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EB29" w14:textId="77777777" w:rsidR="00040C3A" w:rsidRPr="00CE58F6" w:rsidRDefault="00B2560B" w:rsidP="00EC55EA">
      <w:pPr>
        <w:jc w:val="both"/>
        <w:rPr>
          <w:rFonts w:asciiTheme="majorHAnsi" w:hAnsiTheme="majorHAnsi" w:cs="Univers"/>
          <w:b/>
          <w:bCs/>
          <w:sz w:val="20"/>
          <w:szCs w:val="20"/>
          <w:lang w:val="es-ES_tradnl"/>
        </w:rPr>
      </w:pPr>
      <w:r w:rsidRPr="00CE58F6">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597423CB" wp14:editId="578E0341">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7D7F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" fillcolor="#67ae3c" stroked="f" strokeweight="2pt"/>
            </w:pict>
          </mc:Fallback>
        </mc:AlternateContent>
      </w:r>
      <w:r w:rsidRPr="00CE58F6">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E1FACA7" wp14:editId="202F6CEB">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264DF3" w14:textId="77777777" w:rsidR="0015306E" w:rsidRDefault="0015306E">
                            <w:r>
                              <w:rPr>
                                <w:noProof/>
                              </w:rPr>
                              <w:drawing>
                                <wp:inline distT="0" distB="0" distL="0" distR="0" wp14:anchorId="12DB7B66" wp14:editId="0919A52A">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FACA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" filled="f" stroked="f" strokeweight=".5pt">
                <v:textbox>
                  <w:txbxContent>
                    <w:p w14:paraId="0A264DF3" w14:textId="77777777" w:rsidR="0015306E" w:rsidRDefault="0015306E">
                      <w:r>
                        <w:rPr>
                          <w:noProof/>
                        </w:rPr>
                        <w:drawing>
                          <wp:inline distT="0" distB="0" distL="0" distR="0" wp14:anchorId="12DB7B66" wp14:editId="0919A52A">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589034F9" w14:textId="77777777" w:rsidR="00040C3A" w:rsidRPr="00CE58F6" w:rsidRDefault="00040C3A" w:rsidP="00EC55EA">
      <w:pPr>
        <w:tabs>
          <w:tab w:val="center" w:pos="5400"/>
        </w:tabs>
        <w:suppressAutoHyphens/>
        <w:jc w:val="both"/>
        <w:rPr>
          <w:rFonts w:asciiTheme="majorHAnsi" w:hAnsiTheme="majorHAnsi"/>
          <w:sz w:val="20"/>
          <w:szCs w:val="20"/>
          <w:lang w:val="es-ES"/>
        </w:rPr>
      </w:pPr>
    </w:p>
    <w:p w14:paraId="2F4D0D53" w14:textId="77777777" w:rsidR="00040C3A" w:rsidRPr="00CE58F6" w:rsidRDefault="00040C3A" w:rsidP="00EC55EA">
      <w:pPr>
        <w:tabs>
          <w:tab w:val="center" w:pos="5400"/>
        </w:tabs>
        <w:suppressAutoHyphens/>
        <w:jc w:val="both"/>
        <w:rPr>
          <w:rFonts w:asciiTheme="majorHAnsi" w:hAnsiTheme="majorHAnsi"/>
          <w:sz w:val="20"/>
          <w:szCs w:val="20"/>
          <w:lang w:val="es-ES"/>
        </w:rPr>
      </w:pPr>
    </w:p>
    <w:p w14:paraId="3A04ECF7" w14:textId="77777777" w:rsidR="005128E4" w:rsidRPr="00CE58F6" w:rsidRDefault="005128E4" w:rsidP="00EC55EA">
      <w:pPr>
        <w:tabs>
          <w:tab w:val="center" w:pos="5400"/>
        </w:tabs>
        <w:suppressAutoHyphens/>
        <w:rPr>
          <w:rFonts w:asciiTheme="majorHAnsi" w:hAnsiTheme="majorHAnsi"/>
          <w:sz w:val="20"/>
          <w:szCs w:val="20"/>
          <w:lang w:val="es-ES_tradnl"/>
        </w:rPr>
      </w:pPr>
    </w:p>
    <w:p w14:paraId="6A0381F7" w14:textId="77777777" w:rsidR="005128E4" w:rsidRPr="00CE58F6" w:rsidRDefault="005128E4" w:rsidP="00EC55EA">
      <w:pPr>
        <w:tabs>
          <w:tab w:val="center" w:pos="5400"/>
        </w:tabs>
        <w:suppressAutoHyphens/>
        <w:rPr>
          <w:rFonts w:asciiTheme="majorHAnsi" w:hAnsiTheme="majorHAnsi"/>
          <w:sz w:val="20"/>
          <w:szCs w:val="20"/>
          <w:lang w:val="es-ES_tradnl"/>
        </w:rPr>
      </w:pPr>
    </w:p>
    <w:p w14:paraId="239DD073" w14:textId="77777777" w:rsidR="005128E4" w:rsidRPr="00CE58F6" w:rsidRDefault="005128E4" w:rsidP="00EC55EA">
      <w:pPr>
        <w:tabs>
          <w:tab w:val="center" w:pos="5400"/>
        </w:tabs>
        <w:suppressAutoHyphens/>
        <w:rPr>
          <w:rFonts w:asciiTheme="majorHAnsi" w:hAnsiTheme="majorHAnsi"/>
          <w:sz w:val="20"/>
          <w:szCs w:val="20"/>
          <w:lang w:val="es-ES_tradnl"/>
        </w:rPr>
      </w:pPr>
    </w:p>
    <w:p w14:paraId="78529EF2" w14:textId="77777777" w:rsidR="00040C3A" w:rsidRPr="00CE58F6" w:rsidRDefault="00040C3A" w:rsidP="00EC55EA">
      <w:pPr>
        <w:tabs>
          <w:tab w:val="center" w:pos="5400"/>
        </w:tabs>
        <w:suppressAutoHyphens/>
        <w:jc w:val="center"/>
        <w:rPr>
          <w:rFonts w:asciiTheme="majorHAnsi" w:hAnsiTheme="majorHAnsi"/>
          <w:sz w:val="20"/>
          <w:szCs w:val="20"/>
          <w:lang w:val="es-ES_tradnl"/>
        </w:rPr>
      </w:pPr>
    </w:p>
    <w:p w14:paraId="14A89B95" w14:textId="77777777" w:rsidR="00040C3A" w:rsidRPr="00CE58F6" w:rsidRDefault="00B2560B" w:rsidP="00EC55EA">
      <w:pPr>
        <w:tabs>
          <w:tab w:val="center" w:pos="5400"/>
        </w:tabs>
        <w:suppressAutoHyphens/>
        <w:jc w:val="center"/>
        <w:rPr>
          <w:rFonts w:asciiTheme="majorHAnsi" w:hAnsiTheme="majorHAnsi"/>
          <w:sz w:val="20"/>
          <w:szCs w:val="20"/>
          <w:lang w:val="es-ES_tradnl"/>
        </w:rPr>
      </w:pPr>
      <w:r w:rsidRPr="00CE58F6">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56723CBA" wp14:editId="77907EBD">
                <wp:simplePos x="0" y="0"/>
                <wp:positionH relativeFrom="column">
                  <wp:posOffset>1078230</wp:posOffset>
                </wp:positionH>
                <wp:positionV relativeFrom="paragraph">
                  <wp:posOffset>88900</wp:posOffset>
                </wp:positionV>
                <wp:extent cx="4333875" cy="36779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367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18F3D" w14:textId="77777777" w:rsidR="0015306E" w:rsidRDefault="0015306E" w:rsidP="004B7EB6">
                            <w:pPr>
                              <w:spacing w:line="276" w:lineRule="auto"/>
                              <w:rPr>
                                <w:rFonts w:asciiTheme="majorHAnsi" w:hAnsiTheme="majorHAnsi" w:cs="Arial"/>
                                <w:b/>
                                <w:bCs/>
                                <w:color w:val="0D0D0D" w:themeColor="text1" w:themeTint="F2"/>
                                <w:sz w:val="36"/>
                                <w:szCs w:val="40"/>
                              </w:rPr>
                            </w:pPr>
                          </w:p>
                          <w:p w14:paraId="48F106E1" w14:textId="77777777" w:rsidR="0015306E" w:rsidRDefault="0015306E" w:rsidP="004B7EB6">
                            <w:pPr>
                              <w:spacing w:line="276" w:lineRule="auto"/>
                              <w:rPr>
                                <w:rFonts w:asciiTheme="majorHAnsi" w:hAnsiTheme="majorHAnsi" w:cs="Arial"/>
                                <w:b/>
                                <w:bCs/>
                                <w:color w:val="0D0D0D" w:themeColor="text1" w:themeTint="F2"/>
                                <w:sz w:val="36"/>
                                <w:szCs w:val="40"/>
                              </w:rPr>
                            </w:pPr>
                          </w:p>
                          <w:p w14:paraId="61A1B8FB" w14:textId="77777777" w:rsidR="0015306E" w:rsidRDefault="0015306E" w:rsidP="004B7EB6">
                            <w:pPr>
                              <w:spacing w:line="276" w:lineRule="auto"/>
                              <w:rPr>
                                <w:rFonts w:asciiTheme="majorHAnsi" w:hAnsiTheme="majorHAnsi" w:cs="Arial"/>
                                <w:b/>
                                <w:bCs/>
                                <w:color w:val="0D0D0D" w:themeColor="text1" w:themeTint="F2"/>
                                <w:sz w:val="36"/>
                                <w:szCs w:val="40"/>
                              </w:rPr>
                            </w:pPr>
                          </w:p>
                          <w:p w14:paraId="14426DD2" w14:textId="77777777" w:rsidR="0015306E" w:rsidRDefault="0015306E" w:rsidP="004B7EB6">
                            <w:pPr>
                              <w:spacing w:line="276" w:lineRule="auto"/>
                              <w:rPr>
                                <w:rFonts w:asciiTheme="majorHAnsi" w:hAnsiTheme="majorHAnsi" w:cs="Arial"/>
                                <w:b/>
                                <w:bCs/>
                                <w:color w:val="0D0D0D" w:themeColor="text1" w:themeTint="F2"/>
                                <w:sz w:val="36"/>
                                <w:szCs w:val="40"/>
                              </w:rPr>
                            </w:pPr>
                          </w:p>
                          <w:p w14:paraId="537BD5B3" w14:textId="0F05A4F8" w:rsidR="0015306E" w:rsidRPr="004B7EB6" w:rsidRDefault="0015306E"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521B37">
                              <w:rPr>
                                <w:rFonts w:asciiTheme="majorHAnsi" w:hAnsiTheme="majorHAnsi" w:cs="Arial"/>
                                <w:b/>
                                <w:bCs/>
                                <w:color w:val="0D0D0D" w:themeColor="text1" w:themeTint="F2"/>
                                <w:sz w:val="36"/>
                                <w:szCs w:val="40"/>
                              </w:rPr>
                              <w:t>453</w:t>
                            </w:r>
                            <w:r>
                              <w:rPr>
                                <w:rFonts w:asciiTheme="majorHAnsi" w:hAnsiTheme="majorHAnsi" w:cs="Arial"/>
                                <w:b/>
                                <w:bCs/>
                                <w:color w:val="0D0D0D" w:themeColor="text1" w:themeTint="F2"/>
                                <w:sz w:val="36"/>
                                <w:szCs w:val="40"/>
                              </w:rPr>
                              <w:t>/21</w:t>
                            </w:r>
                          </w:p>
                          <w:p w14:paraId="50C207A6" w14:textId="77777777" w:rsidR="0015306E" w:rsidRPr="004B7EB6" w:rsidRDefault="0015306E"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13.339</w:t>
                            </w:r>
                          </w:p>
                          <w:p w14:paraId="3EAC3A0E" w14:textId="5236F788" w:rsidR="0015306E" w:rsidRPr="004B7EB6" w:rsidRDefault="0015306E" w:rsidP="00F45EBF">
                            <w:pPr>
                              <w:spacing w:line="276" w:lineRule="auto"/>
                              <w:rPr>
                                <w:rFonts w:asciiTheme="majorHAnsi" w:hAnsiTheme="majorHAnsi" w:cs="Arial"/>
                                <w:color w:val="0D0D0D" w:themeColor="text1" w:themeTint="F2"/>
                                <w:szCs w:val="22"/>
                              </w:rPr>
                            </w:pPr>
                            <w:r w:rsidRPr="00E05E02">
                              <w:rPr>
                                <w:rFonts w:asciiTheme="majorHAnsi" w:hAnsiTheme="majorHAnsi" w:cs="Arial"/>
                                <w:color w:val="0D0D0D" w:themeColor="text1" w:themeTint="F2"/>
                                <w:szCs w:val="22"/>
                              </w:rPr>
                              <w:t>REPORT ON ADMISSIBILITY AND MERITS</w:t>
                            </w:r>
                            <w:r>
                              <w:rPr>
                                <w:rFonts w:asciiTheme="majorHAnsi" w:hAnsiTheme="majorHAnsi" w:cs="Arial"/>
                                <w:color w:val="0D0D0D" w:themeColor="text1" w:themeTint="F2"/>
                                <w:szCs w:val="22"/>
                              </w:rPr>
                              <w:t xml:space="preserve"> </w:t>
                            </w:r>
                            <w:r w:rsidRPr="00521B37">
                              <w:rPr>
                                <w:rFonts w:asciiTheme="majorHAnsi" w:hAnsiTheme="majorHAnsi" w:cs="Arial"/>
                                <w:color w:val="0D0D0D" w:themeColor="text1" w:themeTint="F2"/>
                                <w:szCs w:val="22"/>
                              </w:rPr>
                              <w:t>(PUBLICATION)</w:t>
                            </w:r>
                            <w:r w:rsidRPr="004B7EB6">
                              <w:rPr>
                                <w:rFonts w:asciiTheme="majorHAnsi" w:hAnsiTheme="majorHAnsi" w:cs="Arial"/>
                                <w:color w:val="0D0D0D" w:themeColor="text1" w:themeTint="F2"/>
                                <w:szCs w:val="22"/>
                              </w:rPr>
                              <w:t xml:space="preserve"> </w:t>
                            </w:r>
                          </w:p>
                          <w:p w14:paraId="703C0140" w14:textId="77777777" w:rsidR="0015306E" w:rsidRPr="004B7EB6" w:rsidRDefault="0015306E" w:rsidP="004B7EB6">
                            <w:pPr>
                              <w:spacing w:line="276" w:lineRule="auto"/>
                              <w:rPr>
                                <w:rFonts w:asciiTheme="majorHAnsi" w:hAnsiTheme="majorHAnsi" w:cs="Arial"/>
                                <w:color w:val="0D0D0D" w:themeColor="text1" w:themeTint="F2"/>
                                <w:szCs w:val="22"/>
                              </w:rPr>
                            </w:pPr>
                          </w:p>
                          <w:p w14:paraId="4908F01B" w14:textId="77777777" w:rsidR="0015306E" w:rsidRPr="00444596" w:rsidRDefault="0015306E"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MANUEL VALLE</w:t>
                            </w:r>
                          </w:p>
                          <w:p w14:paraId="76F01F63" w14:textId="77777777" w:rsidR="0015306E" w:rsidRDefault="0015306E"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14:paraId="74F10229" w14:textId="77777777" w:rsidR="0015306E" w:rsidRPr="00E57833" w:rsidRDefault="0015306E" w:rsidP="008D2EA5">
                            <w:pPr>
                              <w:spacing w:line="276" w:lineRule="auto"/>
                              <w:jc w:val="both"/>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23CBA" id="_x0000_t202" coordsize="21600,21600" o:spt="202" path="m,l,21600r21600,l21600,xe">
                <v:stroke joinstyle="miter"/>
                <v:path gradientshapeok="t" o:connecttype="rect"/>
              </v:shapetype>
              <v:shape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" filled="f" stroked="f" strokeweight=".5pt">
                <v:textbox>
                  <w:txbxContent>
                    <w:p w14:paraId="79518F3D" w14:textId="77777777" w:rsidR="0015306E" w:rsidRDefault="0015306E" w:rsidP="004B7EB6">
                      <w:pPr>
                        <w:spacing w:line="276" w:lineRule="auto"/>
                        <w:rPr>
                          <w:rFonts w:asciiTheme="majorHAnsi" w:hAnsiTheme="majorHAnsi" w:cs="Arial"/>
                          <w:b/>
                          <w:bCs/>
                          <w:color w:val="0D0D0D" w:themeColor="text1" w:themeTint="F2"/>
                          <w:sz w:val="36"/>
                          <w:szCs w:val="40"/>
                        </w:rPr>
                      </w:pPr>
                    </w:p>
                    <w:p w14:paraId="48F106E1" w14:textId="77777777" w:rsidR="0015306E" w:rsidRDefault="0015306E" w:rsidP="004B7EB6">
                      <w:pPr>
                        <w:spacing w:line="276" w:lineRule="auto"/>
                        <w:rPr>
                          <w:rFonts w:asciiTheme="majorHAnsi" w:hAnsiTheme="majorHAnsi" w:cs="Arial"/>
                          <w:b/>
                          <w:bCs/>
                          <w:color w:val="0D0D0D" w:themeColor="text1" w:themeTint="F2"/>
                          <w:sz w:val="36"/>
                          <w:szCs w:val="40"/>
                        </w:rPr>
                      </w:pPr>
                    </w:p>
                    <w:p w14:paraId="61A1B8FB" w14:textId="77777777" w:rsidR="0015306E" w:rsidRDefault="0015306E" w:rsidP="004B7EB6">
                      <w:pPr>
                        <w:spacing w:line="276" w:lineRule="auto"/>
                        <w:rPr>
                          <w:rFonts w:asciiTheme="majorHAnsi" w:hAnsiTheme="majorHAnsi" w:cs="Arial"/>
                          <w:b/>
                          <w:bCs/>
                          <w:color w:val="0D0D0D" w:themeColor="text1" w:themeTint="F2"/>
                          <w:sz w:val="36"/>
                          <w:szCs w:val="40"/>
                        </w:rPr>
                      </w:pPr>
                    </w:p>
                    <w:p w14:paraId="14426DD2" w14:textId="77777777" w:rsidR="0015306E" w:rsidRDefault="0015306E" w:rsidP="004B7EB6">
                      <w:pPr>
                        <w:spacing w:line="276" w:lineRule="auto"/>
                        <w:rPr>
                          <w:rFonts w:asciiTheme="majorHAnsi" w:hAnsiTheme="majorHAnsi" w:cs="Arial"/>
                          <w:b/>
                          <w:bCs/>
                          <w:color w:val="0D0D0D" w:themeColor="text1" w:themeTint="F2"/>
                          <w:sz w:val="36"/>
                          <w:szCs w:val="40"/>
                        </w:rPr>
                      </w:pPr>
                    </w:p>
                    <w:p w14:paraId="537BD5B3" w14:textId="0F05A4F8" w:rsidR="0015306E" w:rsidRPr="004B7EB6" w:rsidRDefault="0015306E"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521B37">
                        <w:rPr>
                          <w:rFonts w:asciiTheme="majorHAnsi" w:hAnsiTheme="majorHAnsi" w:cs="Arial"/>
                          <w:b/>
                          <w:bCs/>
                          <w:color w:val="0D0D0D" w:themeColor="text1" w:themeTint="F2"/>
                          <w:sz w:val="36"/>
                          <w:szCs w:val="40"/>
                        </w:rPr>
                        <w:t>453</w:t>
                      </w:r>
                      <w:r>
                        <w:rPr>
                          <w:rFonts w:asciiTheme="majorHAnsi" w:hAnsiTheme="majorHAnsi" w:cs="Arial"/>
                          <w:b/>
                          <w:bCs/>
                          <w:color w:val="0D0D0D" w:themeColor="text1" w:themeTint="F2"/>
                          <w:sz w:val="36"/>
                          <w:szCs w:val="40"/>
                        </w:rPr>
                        <w:t>/21</w:t>
                      </w:r>
                    </w:p>
                    <w:p w14:paraId="50C207A6" w14:textId="77777777" w:rsidR="0015306E" w:rsidRPr="004B7EB6" w:rsidRDefault="0015306E"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13.339</w:t>
                      </w:r>
                    </w:p>
                    <w:p w14:paraId="3EAC3A0E" w14:textId="5236F788" w:rsidR="0015306E" w:rsidRPr="004B7EB6" w:rsidRDefault="0015306E" w:rsidP="00F45EBF">
                      <w:pPr>
                        <w:spacing w:line="276" w:lineRule="auto"/>
                        <w:rPr>
                          <w:rFonts w:asciiTheme="majorHAnsi" w:hAnsiTheme="majorHAnsi" w:cs="Arial"/>
                          <w:color w:val="0D0D0D" w:themeColor="text1" w:themeTint="F2"/>
                          <w:szCs w:val="22"/>
                        </w:rPr>
                      </w:pPr>
                      <w:r w:rsidRPr="00E05E02">
                        <w:rPr>
                          <w:rFonts w:asciiTheme="majorHAnsi" w:hAnsiTheme="majorHAnsi" w:cs="Arial"/>
                          <w:color w:val="0D0D0D" w:themeColor="text1" w:themeTint="F2"/>
                          <w:szCs w:val="22"/>
                        </w:rPr>
                        <w:t>REPORT ON ADMISSIBILITY AND MERITS</w:t>
                      </w:r>
                      <w:r>
                        <w:rPr>
                          <w:rFonts w:asciiTheme="majorHAnsi" w:hAnsiTheme="majorHAnsi" w:cs="Arial"/>
                          <w:color w:val="0D0D0D" w:themeColor="text1" w:themeTint="F2"/>
                          <w:szCs w:val="22"/>
                        </w:rPr>
                        <w:t xml:space="preserve"> </w:t>
                      </w:r>
                      <w:r w:rsidRPr="00521B37">
                        <w:rPr>
                          <w:rFonts w:asciiTheme="majorHAnsi" w:hAnsiTheme="majorHAnsi" w:cs="Arial"/>
                          <w:color w:val="0D0D0D" w:themeColor="text1" w:themeTint="F2"/>
                          <w:szCs w:val="22"/>
                        </w:rPr>
                        <w:t>(PUBLICATION)</w:t>
                      </w:r>
                      <w:r w:rsidRPr="004B7EB6">
                        <w:rPr>
                          <w:rFonts w:asciiTheme="majorHAnsi" w:hAnsiTheme="majorHAnsi" w:cs="Arial"/>
                          <w:color w:val="0D0D0D" w:themeColor="text1" w:themeTint="F2"/>
                          <w:szCs w:val="22"/>
                        </w:rPr>
                        <w:t xml:space="preserve"> </w:t>
                      </w:r>
                    </w:p>
                    <w:p w14:paraId="703C0140" w14:textId="77777777" w:rsidR="0015306E" w:rsidRPr="004B7EB6" w:rsidRDefault="0015306E" w:rsidP="004B7EB6">
                      <w:pPr>
                        <w:spacing w:line="276" w:lineRule="auto"/>
                        <w:rPr>
                          <w:rFonts w:asciiTheme="majorHAnsi" w:hAnsiTheme="majorHAnsi" w:cs="Arial"/>
                          <w:color w:val="0D0D0D" w:themeColor="text1" w:themeTint="F2"/>
                          <w:szCs w:val="22"/>
                        </w:rPr>
                      </w:pPr>
                    </w:p>
                    <w:p w14:paraId="4908F01B" w14:textId="77777777" w:rsidR="0015306E" w:rsidRPr="00444596" w:rsidRDefault="0015306E"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MANUEL VALLE</w:t>
                      </w:r>
                    </w:p>
                    <w:p w14:paraId="76F01F63" w14:textId="77777777" w:rsidR="0015306E" w:rsidRDefault="0015306E"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14:paraId="74F10229" w14:textId="77777777" w:rsidR="0015306E" w:rsidRPr="00E57833" w:rsidRDefault="0015306E" w:rsidP="008D2EA5">
                      <w:pPr>
                        <w:spacing w:line="276" w:lineRule="auto"/>
                        <w:jc w:val="both"/>
                        <w:rPr>
                          <w:rFonts w:asciiTheme="majorHAnsi" w:hAnsiTheme="majorHAnsi"/>
                          <w:color w:val="0D0D0D" w:themeColor="text1" w:themeTint="F2"/>
                        </w:rPr>
                      </w:pPr>
                    </w:p>
                  </w:txbxContent>
                </v:textbox>
              </v:shape>
            </w:pict>
          </mc:Fallback>
        </mc:AlternateContent>
      </w:r>
    </w:p>
    <w:p w14:paraId="23656BBD" w14:textId="77777777" w:rsidR="005B52B0" w:rsidRPr="00CE58F6" w:rsidRDefault="005B52B0" w:rsidP="00EC55EA">
      <w:pPr>
        <w:tabs>
          <w:tab w:val="center" w:pos="5400"/>
        </w:tabs>
        <w:suppressAutoHyphens/>
        <w:jc w:val="center"/>
        <w:rPr>
          <w:rFonts w:asciiTheme="majorHAnsi" w:hAnsiTheme="majorHAnsi"/>
          <w:sz w:val="20"/>
          <w:szCs w:val="20"/>
          <w:lang w:val="es-ES_tradnl"/>
        </w:rPr>
      </w:pPr>
    </w:p>
    <w:p w14:paraId="04E2E584" w14:textId="77777777" w:rsidR="005B52B0" w:rsidRPr="00CE58F6" w:rsidRDefault="005B52B0" w:rsidP="00EC55EA">
      <w:pPr>
        <w:tabs>
          <w:tab w:val="center" w:pos="5400"/>
        </w:tabs>
        <w:suppressAutoHyphens/>
        <w:jc w:val="center"/>
        <w:rPr>
          <w:rFonts w:asciiTheme="majorHAnsi" w:hAnsiTheme="majorHAnsi"/>
          <w:sz w:val="20"/>
          <w:szCs w:val="20"/>
          <w:lang w:val="es-ES_tradnl"/>
        </w:rPr>
      </w:pPr>
    </w:p>
    <w:p w14:paraId="0F8BA0BE" w14:textId="77777777" w:rsidR="005B52B0" w:rsidRPr="00CE58F6" w:rsidRDefault="005B52B0" w:rsidP="00EC55EA">
      <w:pPr>
        <w:tabs>
          <w:tab w:val="center" w:pos="5400"/>
        </w:tabs>
        <w:suppressAutoHyphens/>
        <w:jc w:val="center"/>
        <w:rPr>
          <w:rFonts w:asciiTheme="majorHAnsi" w:hAnsiTheme="majorHAnsi"/>
          <w:sz w:val="20"/>
          <w:szCs w:val="20"/>
          <w:lang w:val="es-ES_tradnl"/>
        </w:rPr>
      </w:pPr>
    </w:p>
    <w:p w14:paraId="7AA25DCE" w14:textId="77777777" w:rsidR="00040C3A" w:rsidRPr="00CE58F6" w:rsidRDefault="00040C3A" w:rsidP="00EC55EA">
      <w:pPr>
        <w:tabs>
          <w:tab w:val="center" w:pos="5400"/>
        </w:tabs>
        <w:suppressAutoHyphens/>
        <w:jc w:val="center"/>
        <w:rPr>
          <w:rFonts w:asciiTheme="majorHAnsi" w:hAnsiTheme="majorHAnsi"/>
          <w:sz w:val="20"/>
          <w:szCs w:val="20"/>
          <w:lang w:val="es-ES_tradnl"/>
        </w:rPr>
      </w:pPr>
    </w:p>
    <w:p w14:paraId="41F59E4C" w14:textId="77777777" w:rsidR="00040C3A" w:rsidRPr="00CE58F6" w:rsidRDefault="00040C3A" w:rsidP="00EC55EA">
      <w:pPr>
        <w:tabs>
          <w:tab w:val="center" w:pos="5400"/>
        </w:tabs>
        <w:suppressAutoHyphens/>
        <w:jc w:val="center"/>
        <w:rPr>
          <w:rFonts w:asciiTheme="majorHAnsi" w:hAnsiTheme="majorHAnsi"/>
          <w:sz w:val="20"/>
          <w:szCs w:val="20"/>
          <w:lang w:val="es-ES_tradnl"/>
        </w:rPr>
      </w:pPr>
    </w:p>
    <w:p w14:paraId="06C6AA32" w14:textId="77777777" w:rsidR="00040C3A" w:rsidRPr="00CE58F6" w:rsidRDefault="00040C3A" w:rsidP="00EC55EA">
      <w:pPr>
        <w:tabs>
          <w:tab w:val="center" w:pos="5400"/>
        </w:tabs>
        <w:suppressAutoHyphens/>
        <w:jc w:val="center"/>
        <w:rPr>
          <w:rFonts w:asciiTheme="majorHAnsi" w:hAnsiTheme="majorHAnsi"/>
          <w:sz w:val="20"/>
          <w:szCs w:val="20"/>
          <w:lang w:val="es-ES_tradnl"/>
        </w:rPr>
      </w:pPr>
    </w:p>
    <w:p w14:paraId="0E7BF8D0" w14:textId="77777777" w:rsidR="00040C3A" w:rsidRPr="00CE58F6" w:rsidRDefault="00040C3A" w:rsidP="00EC55EA">
      <w:pPr>
        <w:tabs>
          <w:tab w:val="center" w:pos="5400"/>
        </w:tabs>
        <w:suppressAutoHyphens/>
        <w:jc w:val="center"/>
        <w:rPr>
          <w:rFonts w:asciiTheme="majorHAnsi" w:hAnsiTheme="majorHAnsi"/>
          <w:sz w:val="20"/>
          <w:szCs w:val="20"/>
          <w:lang w:val="es-ES_tradnl"/>
        </w:rPr>
      </w:pPr>
    </w:p>
    <w:p w14:paraId="45050354" w14:textId="77777777" w:rsidR="00040C3A" w:rsidRPr="00CE58F6" w:rsidRDefault="00B2560B" w:rsidP="00EC55EA">
      <w:pPr>
        <w:tabs>
          <w:tab w:val="center" w:pos="5400"/>
        </w:tabs>
        <w:suppressAutoHyphens/>
        <w:jc w:val="center"/>
        <w:rPr>
          <w:rFonts w:asciiTheme="majorHAnsi" w:hAnsiTheme="majorHAnsi"/>
          <w:sz w:val="20"/>
          <w:szCs w:val="20"/>
          <w:lang w:val="es-ES_tradnl"/>
        </w:rPr>
      </w:pPr>
      <w:r w:rsidRPr="00CE58F6">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D5B0A53" wp14:editId="28A8011F">
                <wp:simplePos x="0" y="0"/>
                <wp:positionH relativeFrom="column">
                  <wp:posOffset>-370205</wp:posOffset>
                </wp:positionH>
                <wp:positionV relativeFrom="paragraph">
                  <wp:posOffset>43180</wp:posOffset>
                </wp:positionV>
                <wp:extent cx="1334135" cy="8350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83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5A1248" w14:textId="77777777" w:rsidR="0015306E" w:rsidRPr="00C10587" w:rsidRDefault="0015306E" w:rsidP="002C1641">
                            <w:pPr>
                              <w:jc w:val="right"/>
                              <w:rPr>
                                <w:rFonts w:asciiTheme="minorHAnsi" w:hAnsiTheme="minorHAnsi"/>
                                <w:color w:val="FFFFFF" w:themeColor="background1"/>
                                <w:sz w:val="22"/>
                                <w:lang w:val="es-US"/>
                              </w:rPr>
                            </w:pPr>
                            <w:r w:rsidRPr="00C10587">
                              <w:rPr>
                                <w:rFonts w:asciiTheme="minorHAnsi" w:hAnsiTheme="minorHAnsi"/>
                                <w:color w:val="FFFFFF" w:themeColor="background1"/>
                                <w:sz w:val="22"/>
                                <w:lang w:val="es-US"/>
                              </w:rPr>
                              <w:t>OEA/</w:t>
                            </w:r>
                            <w:proofErr w:type="spellStart"/>
                            <w:r w:rsidRPr="00C10587">
                              <w:rPr>
                                <w:rFonts w:asciiTheme="minorHAnsi" w:hAnsiTheme="minorHAnsi"/>
                                <w:color w:val="FFFFFF" w:themeColor="background1"/>
                                <w:sz w:val="22"/>
                                <w:lang w:val="es-US"/>
                              </w:rPr>
                              <w:t>Ser.L</w:t>
                            </w:r>
                            <w:proofErr w:type="spellEnd"/>
                            <w:r w:rsidRPr="00C10587">
                              <w:rPr>
                                <w:rFonts w:asciiTheme="minorHAnsi" w:hAnsiTheme="minorHAnsi"/>
                                <w:color w:val="FFFFFF" w:themeColor="background1"/>
                                <w:sz w:val="22"/>
                                <w:lang w:val="es-US"/>
                              </w:rPr>
                              <w:t>/V/II</w:t>
                            </w:r>
                          </w:p>
                          <w:p w14:paraId="487C0310" w14:textId="27FB4B00" w:rsidR="0015306E" w:rsidRPr="00C10587" w:rsidRDefault="0015306E" w:rsidP="002C1641">
                            <w:pPr>
                              <w:jc w:val="right"/>
                              <w:rPr>
                                <w:rFonts w:asciiTheme="minorHAnsi" w:hAnsiTheme="minorHAnsi"/>
                                <w:color w:val="FFFFFF" w:themeColor="background1"/>
                                <w:sz w:val="22"/>
                                <w:lang w:val="es-US"/>
                              </w:rPr>
                            </w:pPr>
                            <w:r w:rsidRPr="00C10587">
                              <w:rPr>
                                <w:rFonts w:asciiTheme="minorHAnsi" w:hAnsiTheme="minorHAnsi"/>
                                <w:color w:val="FFFFFF" w:themeColor="background1"/>
                                <w:sz w:val="22"/>
                                <w:lang w:val="es-US"/>
                              </w:rPr>
                              <w:t xml:space="preserve">Doc. </w:t>
                            </w:r>
                            <w:r w:rsidR="00521B37">
                              <w:rPr>
                                <w:rFonts w:asciiTheme="minorHAnsi" w:hAnsiTheme="minorHAnsi"/>
                                <w:color w:val="FFFFFF" w:themeColor="background1"/>
                                <w:sz w:val="22"/>
                                <w:lang w:val="es-US"/>
                              </w:rPr>
                              <w:t>467</w:t>
                            </w:r>
                          </w:p>
                          <w:p w14:paraId="588E4B69" w14:textId="555412A3" w:rsidR="0015306E" w:rsidRPr="004B7EB6" w:rsidRDefault="00521B37" w:rsidP="002C1641">
                            <w:pPr>
                              <w:jc w:val="right"/>
                              <w:rPr>
                                <w:rFonts w:asciiTheme="minorHAnsi" w:hAnsiTheme="minorHAnsi"/>
                                <w:color w:val="FFFFFF" w:themeColor="background1"/>
                                <w:sz w:val="22"/>
                              </w:rPr>
                            </w:pPr>
                            <w:r>
                              <w:rPr>
                                <w:rFonts w:asciiTheme="minorHAnsi" w:hAnsiTheme="minorHAnsi"/>
                                <w:color w:val="FFFFFF" w:themeColor="background1"/>
                                <w:sz w:val="22"/>
                              </w:rPr>
                              <w:t>31</w:t>
                            </w:r>
                            <w:r w:rsidR="0015306E">
                              <w:rPr>
                                <w:rFonts w:asciiTheme="minorHAnsi" w:hAnsiTheme="minorHAnsi"/>
                                <w:color w:val="FFFFFF" w:themeColor="background1"/>
                                <w:sz w:val="22"/>
                              </w:rPr>
                              <w:t xml:space="preserve"> December 2021</w:t>
                            </w:r>
                          </w:p>
                          <w:p w14:paraId="65EFE9BD" w14:textId="77777777" w:rsidR="0015306E" w:rsidRPr="004B7EB6" w:rsidRDefault="0015306E"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B0A53" id="Text Box 8" o:spid="_x0000_s1028" type="#_x0000_t202" style="position:absolute;left:0;text-align:left;margin-left:-29.15pt;margin-top:3.4pt;width:105.0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" filled="f" stroked="f" strokeweight=".5pt">
                <v:textbox>
                  <w:txbxContent>
                    <w:p w14:paraId="065A1248" w14:textId="77777777" w:rsidR="0015306E" w:rsidRPr="00C10587" w:rsidRDefault="0015306E" w:rsidP="002C1641">
                      <w:pPr>
                        <w:jc w:val="right"/>
                        <w:rPr>
                          <w:rFonts w:asciiTheme="minorHAnsi" w:hAnsiTheme="minorHAnsi"/>
                          <w:color w:val="FFFFFF" w:themeColor="background1"/>
                          <w:sz w:val="22"/>
                          <w:lang w:val="es-US"/>
                        </w:rPr>
                      </w:pPr>
                      <w:r w:rsidRPr="00C10587">
                        <w:rPr>
                          <w:rFonts w:asciiTheme="minorHAnsi" w:hAnsiTheme="minorHAnsi"/>
                          <w:color w:val="FFFFFF" w:themeColor="background1"/>
                          <w:sz w:val="22"/>
                          <w:lang w:val="es-US"/>
                        </w:rPr>
                        <w:t>OEA/Ser.L/V/II</w:t>
                      </w:r>
                    </w:p>
                    <w:p w14:paraId="487C0310" w14:textId="27FB4B00" w:rsidR="0015306E" w:rsidRPr="00C10587" w:rsidRDefault="0015306E" w:rsidP="002C1641">
                      <w:pPr>
                        <w:jc w:val="right"/>
                        <w:rPr>
                          <w:rFonts w:asciiTheme="minorHAnsi" w:hAnsiTheme="minorHAnsi"/>
                          <w:color w:val="FFFFFF" w:themeColor="background1"/>
                          <w:sz w:val="22"/>
                          <w:lang w:val="es-US"/>
                        </w:rPr>
                      </w:pPr>
                      <w:r w:rsidRPr="00C10587">
                        <w:rPr>
                          <w:rFonts w:asciiTheme="minorHAnsi" w:hAnsiTheme="minorHAnsi"/>
                          <w:color w:val="FFFFFF" w:themeColor="background1"/>
                          <w:sz w:val="22"/>
                          <w:lang w:val="es-US"/>
                        </w:rPr>
                        <w:t xml:space="preserve">Doc. </w:t>
                      </w:r>
                      <w:r w:rsidR="00521B37">
                        <w:rPr>
                          <w:rFonts w:asciiTheme="minorHAnsi" w:hAnsiTheme="minorHAnsi"/>
                          <w:color w:val="FFFFFF" w:themeColor="background1"/>
                          <w:sz w:val="22"/>
                          <w:lang w:val="es-US"/>
                        </w:rPr>
                        <w:t>467</w:t>
                      </w:r>
                    </w:p>
                    <w:p w14:paraId="588E4B69" w14:textId="555412A3" w:rsidR="0015306E" w:rsidRPr="004B7EB6" w:rsidRDefault="00521B37" w:rsidP="002C1641">
                      <w:pPr>
                        <w:jc w:val="right"/>
                        <w:rPr>
                          <w:rFonts w:asciiTheme="minorHAnsi" w:hAnsiTheme="minorHAnsi"/>
                          <w:color w:val="FFFFFF" w:themeColor="background1"/>
                          <w:sz w:val="22"/>
                        </w:rPr>
                      </w:pPr>
                      <w:r>
                        <w:rPr>
                          <w:rFonts w:asciiTheme="minorHAnsi" w:hAnsiTheme="minorHAnsi"/>
                          <w:color w:val="FFFFFF" w:themeColor="background1"/>
                          <w:sz w:val="22"/>
                        </w:rPr>
                        <w:t>31</w:t>
                      </w:r>
                      <w:r w:rsidR="0015306E">
                        <w:rPr>
                          <w:rFonts w:asciiTheme="minorHAnsi" w:hAnsiTheme="minorHAnsi"/>
                          <w:color w:val="FFFFFF" w:themeColor="background1"/>
                          <w:sz w:val="22"/>
                        </w:rPr>
                        <w:t xml:space="preserve"> December 2021</w:t>
                      </w:r>
                    </w:p>
                    <w:p w14:paraId="65EFE9BD" w14:textId="77777777" w:rsidR="0015306E" w:rsidRPr="004B7EB6" w:rsidRDefault="0015306E"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14:paraId="6C5D7718" w14:textId="77777777" w:rsidR="00040C3A" w:rsidRPr="00CE58F6" w:rsidRDefault="00040C3A" w:rsidP="00EC55EA">
      <w:pPr>
        <w:tabs>
          <w:tab w:val="center" w:pos="5400"/>
        </w:tabs>
        <w:suppressAutoHyphens/>
        <w:jc w:val="center"/>
        <w:rPr>
          <w:rFonts w:asciiTheme="majorHAnsi" w:hAnsiTheme="majorHAnsi" w:cs="Arial"/>
          <w:sz w:val="20"/>
          <w:szCs w:val="20"/>
          <w:lang w:val="es-ES_tradnl"/>
        </w:rPr>
      </w:pPr>
    </w:p>
    <w:p w14:paraId="58AEBBCB" w14:textId="77777777" w:rsidR="00040C3A" w:rsidRPr="00CE58F6" w:rsidRDefault="00040C3A" w:rsidP="00EC55EA">
      <w:pPr>
        <w:tabs>
          <w:tab w:val="center" w:pos="5400"/>
        </w:tabs>
        <w:suppressAutoHyphens/>
        <w:jc w:val="center"/>
        <w:rPr>
          <w:rFonts w:asciiTheme="majorHAnsi" w:hAnsiTheme="majorHAnsi"/>
          <w:sz w:val="20"/>
          <w:szCs w:val="20"/>
          <w:lang w:val="es-ES_tradnl"/>
        </w:rPr>
      </w:pPr>
    </w:p>
    <w:p w14:paraId="42674020" w14:textId="77777777" w:rsidR="00040C3A" w:rsidRPr="00CE58F6" w:rsidRDefault="00040C3A" w:rsidP="00EC55EA">
      <w:pPr>
        <w:tabs>
          <w:tab w:val="center" w:pos="5400"/>
        </w:tabs>
        <w:suppressAutoHyphens/>
        <w:jc w:val="center"/>
        <w:rPr>
          <w:rFonts w:asciiTheme="majorHAnsi" w:hAnsiTheme="majorHAnsi"/>
          <w:sz w:val="20"/>
          <w:szCs w:val="20"/>
          <w:lang w:val="es-ES_tradnl"/>
        </w:rPr>
      </w:pPr>
    </w:p>
    <w:p w14:paraId="0E13DC40" w14:textId="77777777" w:rsidR="00040C3A" w:rsidRPr="00CE58F6" w:rsidRDefault="00040C3A" w:rsidP="00EC55EA">
      <w:pPr>
        <w:tabs>
          <w:tab w:val="center" w:pos="5400"/>
        </w:tabs>
        <w:suppressAutoHyphens/>
        <w:jc w:val="center"/>
        <w:rPr>
          <w:rFonts w:asciiTheme="majorHAnsi" w:hAnsiTheme="majorHAnsi"/>
          <w:sz w:val="20"/>
          <w:szCs w:val="20"/>
          <w:lang w:val="es-ES_tradnl"/>
        </w:rPr>
      </w:pPr>
    </w:p>
    <w:p w14:paraId="2AF547D0" w14:textId="77777777" w:rsidR="00040C3A" w:rsidRPr="00CE58F6" w:rsidRDefault="00040C3A" w:rsidP="00EC55EA">
      <w:pPr>
        <w:tabs>
          <w:tab w:val="center" w:pos="5400"/>
        </w:tabs>
        <w:suppressAutoHyphens/>
        <w:jc w:val="center"/>
        <w:rPr>
          <w:rFonts w:asciiTheme="majorHAnsi" w:hAnsiTheme="majorHAnsi"/>
          <w:sz w:val="20"/>
          <w:szCs w:val="20"/>
          <w:lang w:val="es-ES_tradnl"/>
        </w:rPr>
      </w:pPr>
    </w:p>
    <w:p w14:paraId="1ED0B1C2" w14:textId="77777777" w:rsidR="005128E4" w:rsidRPr="00CE58F6" w:rsidRDefault="005128E4" w:rsidP="00EC55EA">
      <w:pPr>
        <w:tabs>
          <w:tab w:val="center" w:pos="5400"/>
        </w:tabs>
        <w:suppressAutoHyphens/>
        <w:jc w:val="center"/>
        <w:rPr>
          <w:rFonts w:asciiTheme="majorHAnsi" w:hAnsiTheme="majorHAnsi"/>
          <w:sz w:val="20"/>
          <w:szCs w:val="20"/>
          <w:lang w:val="es-ES_tradnl"/>
        </w:rPr>
      </w:pPr>
    </w:p>
    <w:p w14:paraId="474025FC" w14:textId="77777777" w:rsidR="00040C3A" w:rsidRPr="00CE58F6" w:rsidRDefault="00040C3A" w:rsidP="00EC55EA">
      <w:pPr>
        <w:tabs>
          <w:tab w:val="center" w:pos="5400"/>
        </w:tabs>
        <w:suppressAutoHyphens/>
        <w:jc w:val="center"/>
        <w:rPr>
          <w:rFonts w:asciiTheme="majorHAnsi" w:hAnsiTheme="majorHAnsi"/>
          <w:sz w:val="20"/>
          <w:szCs w:val="20"/>
          <w:lang w:val="es-ES_tradnl"/>
        </w:rPr>
      </w:pPr>
    </w:p>
    <w:p w14:paraId="02FE0B78" w14:textId="77777777" w:rsidR="005128E4" w:rsidRPr="00CE58F6" w:rsidRDefault="005128E4" w:rsidP="00EC55EA">
      <w:pPr>
        <w:tabs>
          <w:tab w:val="center" w:pos="5400"/>
        </w:tabs>
        <w:suppressAutoHyphens/>
        <w:jc w:val="center"/>
        <w:rPr>
          <w:rFonts w:asciiTheme="majorHAnsi" w:hAnsiTheme="majorHAnsi"/>
          <w:sz w:val="20"/>
          <w:szCs w:val="20"/>
          <w:lang w:val="es-ES_tradnl"/>
        </w:rPr>
      </w:pPr>
    </w:p>
    <w:p w14:paraId="670AA2AE" w14:textId="77777777" w:rsidR="005128E4" w:rsidRPr="00CE58F6" w:rsidRDefault="005128E4" w:rsidP="00EC55EA">
      <w:pPr>
        <w:tabs>
          <w:tab w:val="center" w:pos="5400"/>
        </w:tabs>
        <w:suppressAutoHyphens/>
        <w:jc w:val="center"/>
        <w:rPr>
          <w:rFonts w:asciiTheme="majorHAnsi" w:hAnsiTheme="majorHAnsi"/>
          <w:sz w:val="20"/>
          <w:szCs w:val="20"/>
          <w:lang w:val="es-ES_tradnl"/>
        </w:rPr>
      </w:pPr>
    </w:p>
    <w:p w14:paraId="1E0FCDE0" w14:textId="77777777" w:rsidR="005128E4" w:rsidRPr="00CE58F6" w:rsidRDefault="005128E4" w:rsidP="00EC55EA">
      <w:pPr>
        <w:tabs>
          <w:tab w:val="center" w:pos="5400"/>
        </w:tabs>
        <w:suppressAutoHyphens/>
        <w:jc w:val="center"/>
        <w:rPr>
          <w:rFonts w:asciiTheme="majorHAnsi" w:hAnsiTheme="majorHAnsi"/>
          <w:sz w:val="20"/>
          <w:szCs w:val="20"/>
          <w:lang w:val="es-ES_tradnl"/>
        </w:rPr>
      </w:pPr>
    </w:p>
    <w:p w14:paraId="5F59BAA1" w14:textId="77777777" w:rsidR="00040C3A" w:rsidRPr="00CE58F6" w:rsidRDefault="00040C3A" w:rsidP="00EC55EA">
      <w:pPr>
        <w:tabs>
          <w:tab w:val="center" w:pos="5400"/>
        </w:tabs>
        <w:suppressAutoHyphens/>
        <w:jc w:val="center"/>
        <w:rPr>
          <w:rFonts w:asciiTheme="majorHAnsi" w:hAnsiTheme="majorHAnsi"/>
          <w:sz w:val="20"/>
          <w:szCs w:val="20"/>
          <w:lang w:val="es-ES_tradnl"/>
        </w:rPr>
      </w:pPr>
    </w:p>
    <w:p w14:paraId="10598B6E" w14:textId="77777777" w:rsidR="00040C3A" w:rsidRPr="00CE58F6" w:rsidRDefault="00040C3A" w:rsidP="00EC55EA">
      <w:pPr>
        <w:tabs>
          <w:tab w:val="center" w:pos="5400"/>
        </w:tabs>
        <w:suppressAutoHyphens/>
        <w:jc w:val="center"/>
        <w:rPr>
          <w:rFonts w:asciiTheme="majorHAnsi" w:hAnsiTheme="majorHAnsi"/>
          <w:sz w:val="20"/>
          <w:szCs w:val="20"/>
          <w:lang w:val="es-ES_tradnl"/>
        </w:rPr>
      </w:pPr>
    </w:p>
    <w:p w14:paraId="5646C5BD" w14:textId="77777777" w:rsidR="002C1641" w:rsidRPr="00CE58F6" w:rsidRDefault="002C1641" w:rsidP="00EC55EA">
      <w:pPr>
        <w:tabs>
          <w:tab w:val="center" w:pos="5400"/>
        </w:tabs>
        <w:suppressAutoHyphens/>
        <w:jc w:val="center"/>
        <w:rPr>
          <w:rFonts w:asciiTheme="majorHAnsi" w:hAnsiTheme="majorHAnsi"/>
          <w:sz w:val="20"/>
          <w:szCs w:val="20"/>
          <w:lang w:val="es-ES_tradnl"/>
        </w:rPr>
      </w:pPr>
    </w:p>
    <w:p w14:paraId="741CC823" w14:textId="77777777" w:rsidR="002C1641" w:rsidRPr="00CE58F6" w:rsidRDefault="002C1641" w:rsidP="00EC55EA">
      <w:pPr>
        <w:tabs>
          <w:tab w:val="center" w:pos="5400"/>
        </w:tabs>
        <w:suppressAutoHyphens/>
        <w:jc w:val="center"/>
        <w:rPr>
          <w:rFonts w:asciiTheme="majorHAnsi" w:hAnsiTheme="majorHAnsi"/>
          <w:sz w:val="20"/>
          <w:szCs w:val="20"/>
          <w:lang w:val="es-ES_tradnl"/>
        </w:rPr>
      </w:pPr>
    </w:p>
    <w:p w14:paraId="0F36D6D0" w14:textId="77777777" w:rsidR="002C1641" w:rsidRPr="00CE58F6" w:rsidRDefault="002C1641" w:rsidP="00EC55EA">
      <w:pPr>
        <w:tabs>
          <w:tab w:val="center" w:pos="5400"/>
        </w:tabs>
        <w:suppressAutoHyphens/>
        <w:jc w:val="center"/>
        <w:rPr>
          <w:rFonts w:asciiTheme="majorHAnsi" w:hAnsiTheme="majorHAnsi"/>
          <w:sz w:val="20"/>
          <w:szCs w:val="20"/>
          <w:lang w:val="es-ES_tradnl"/>
        </w:rPr>
      </w:pPr>
    </w:p>
    <w:p w14:paraId="45DB92D9" w14:textId="77777777" w:rsidR="002C1641" w:rsidRPr="00CE58F6" w:rsidRDefault="002C1641" w:rsidP="00EC55EA">
      <w:pPr>
        <w:tabs>
          <w:tab w:val="center" w:pos="5400"/>
        </w:tabs>
        <w:suppressAutoHyphens/>
        <w:jc w:val="center"/>
        <w:rPr>
          <w:rFonts w:asciiTheme="majorHAnsi" w:hAnsiTheme="majorHAnsi"/>
          <w:sz w:val="20"/>
          <w:szCs w:val="20"/>
          <w:lang w:val="es-ES_tradnl"/>
        </w:rPr>
      </w:pPr>
    </w:p>
    <w:p w14:paraId="139D6BE5" w14:textId="77777777" w:rsidR="002C1641" w:rsidRPr="00CE58F6" w:rsidRDefault="002C1641" w:rsidP="00EC55EA">
      <w:pPr>
        <w:tabs>
          <w:tab w:val="center" w:pos="5400"/>
        </w:tabs>
        <w:suppressAutoHyphens/>
        <w:jc w:val="center"/>
        <w:rPr>
          <w:rFonts w:asciiTheme="majorHAnsi" w:hAnsiTheme="majorHAnsi"/>
          <w:sz w:val="20"/>
          <w:szCs w:val="20"/>
          <w:lang w:val="es-ES_tradnl"/>
        </w:rPr>
      </w:pPr>
    </w:p>
    <w:p w14:paraId="1940FA99" w14:textId="77777777" w:rsidR="002C1641" w:rsidRPr="00CE58F6" w:rsidRDefault="002C1641" w:rsidP="00EC55EA">
      <w:pPr>
        <w:tabs>
          <w:tab w:val="center" w:pos="5400"/>
        </w:tabs>
        <w:suppressAutoHyphens/>
        <w:jc w:val="center"/>
        <w:rPr>
          <w:rFonts w:asciiTheme="majorHAnsi" w:hAnsiTheme="majorHAnsi"/>
          <w:sz w:val="20"/>
          <w:szCs w:val="20"/>
          <w:lang w:val="es-ES_tradnl"/>
        </w:rPr>
      </w:pPr>
    </w:p>
    <w:p w14:paraId="6CDA8138" w14:textId="77777777" w:rsidR="002C1641" w:rsidRPr="00CE58F6" w:rsidRDefault="002C1641" w:rsidP="00EC55EA">
      <w:pPr>
        <w:tabs>
          <w:tab w:val="center" w:pos="5400"/>
        </w:tabs>
        <w:suppressAutoHyphens/>
        <w:jc w:val="center"/>
        <w:rPr>
          <w:rFonts w:asciiTheme="majorHAnsi" w:hAnsiTheme="majorHAnsi"/>
          <w:sz w:val="20"/>
          <w:szCs w:val="20"/>
          <w:lang w:val="es-ES_tradnl"/>
        </w:rPr>
      </w:pPr>
    </w:p>
    <w:p w14:paraId="159C1FAE" w14:textId="77777777" w:rsidR="002C1641" w:rsidRPr="00CE58F6" w:rsidRDefault="002C1641" w:rsidP="00EC55EA">
      <w:pPr>
        <w:tabs>
          <w:tab w:val="center" w:pos="5400"/>
        </w:tabs>
        <w:suppressAutoHyphens/>
        <w:jc w:val="center"/>
        <w:rPr>
          <w:rFonts w:asciiTheme="majorHAnsi" w:hAnsiTheme="majorHAnsi"/>
          <w:sz w:val="20"/>
          <w:szCs w:val="20"/>
          <w:lang w:val="es-ES_tradnl"/>
        </w:rPr>
      </w:pPr>
    </w:p>
    <w:p w14:paraId="21782410" w14:textId="77777777" w:rsidR="002C1641" w:rsidRPr="00CE58F6" w:rsidRDefault="002C1641" w:rsidP="00EC55EA">
      <w:pPr>
        <w:tabs>
          <w:tab w:val="center" w:pos="5400"/>
        </w:tabs>
        <w:suppressAutoHyphens/>
        <w:jc w:val="center"/>
        <w:rPr>
          <w:rFonts w:asciiTheme="majorHAnsi" w:hAnsiTheme="majorHAnsi"/>
          <w:sz w:val="20"/>
          <w:szCs w:val="20"/>
          <w:lang w:val="es-ES_tradnl"/>
        </w:rPr>
      </w:pPr>
    </w:p>
    <w:p w14:paraId="190C4917" w14:textId="77777777" w:rsidR="002C1641" w:rsidRPr="00CE58F6" w:rsidRDefault="002C1641" w:rsidP="00EC55EA">
      <w:pPr>
        <w:tabs>
          <w:tab w:val="center" w:pos="5400"/>
        </w:tabs>
        <w:suppressAutoHyphens/>
        <w:jc w:val="center"/>
        <w:rPr>
          <w:rFonts w:asciiTheme="majorHAnsi" w:hAnsiTheme="majorHAnsi"/>
          <w:sz w:val="20"/>
          <w:szCs w:val="20"/>
          <w:lang w:val="es-ES_tradnl"/>
        </w:rPr>
      </w:pPr>
    </w:p>
    <w:p w14:paraId="075CB194" w14:textId="77777777" w:rsidR="002C1641" w:rsidRPr="00CE58F6" w:rsidRDefault="002C1641" w:rsidP="00EC55EA">
      <w:pPr>
        <w:tabs>
          <w:tab w:val="center" w:pos="5400"/>
        </w:tabs>
        <w:suppressAutoHyphens/>
        <w:jc w:val="center"/>
        <w:rPr>
          <w:rFonts w:asciiTheme="majorHAnsi" w:hAnsiTheme="majorHAnsi"/>
          <w:sz w:val="20"/>
          <w:szCs w:val="20"/>
          <w:lang w:val="es-ES_tradnl"/>
        </w:rPr>
      </w:pPr>
    </w:p>
    <w:p w14:paraId="0A15336A" w14:textId="77777777" w:rsidR="002C1641" w:rsidRPr="00CE58F6" w:rsidRDefault="002C1641" w:rsidP="00EC55EA">
      <w:pPr>
        <w:tabs>
          <w:tab w:val="center" w:pos="5400"/>
        </w:tabs>
        <w:suppressAutoHyphens/>
        <w:jc w:val="center"/>
        <w:rPr>
          <w:rFonts w:asciiTheme="majorHAnsi" w:hAnsiTheme="majorHAnsi"/>
          <w:sz w:val="20"/>
          <w:szCs w:val="20"/>
          <w:lang w:val="es-ES_tradnl"/>
        </w:rPr>
      </w:pPr>
    </w:p>
    <w:p w14:paraId="6A622945" w14:textId="77777777" w:rsidR="002C1641" w:rsidRPr="00CE58F6" w:rsidRDefault="00B2560B" w:rsidP="00EC55EA">
      <w:pPr>
        <w:tabs>
          <w:tab w:val="center" w:pos="5400"/>
        </w:tabs>
        <w:suppressAutoHyphens/>
        <w:jc w:val="center"/>
        <w:rPr>
          <w:rFonts w:asciiTheme="majorHAnsi" w:hAnsiTheme="majorHAnsi"/>
          <w:sz w:val="20"/>
          <w:szCs w:val="20"/>
          <w:lang w:val="es-ES_tradnl"/>
        </w:rPr>
      </w:pPr>
      <w:r w:rsidRPr="00CE58F6">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03FDC8D" wp14:editId="3CFCE257">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56673" w14:textId="1CBDE2C3" w:rsidR="0015306E" w:rsidRPr="003C32BC" w:rsidRDefault="0015306E"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Pr>
                                <w:rFonts w:asciiTheme="majorHAnsi" w:hAnsiTheme="majorHAnsi"/>
                                <w:color w:val="0D0D0D" w:themeColor="text1" w:themeTint="F2"/>
                                <w:sz w:val="18"/>
                                <w:szCs w:val="20"/>
                              </w:rPr>
                              <w:t xml:space="preserve">December </w:t>
                            </w:r>
                            <w:r w:rsidR="00521B37">
                              <w:rPr>
                                <w:rFonts w:asciiTheme="majorHAnsi" w:hAnsiTheme="majorHAnsi"/>
                                <w:color w:val="0D0D0D" w:themeColor="text1" w:themeTint="F2"/>
                                <w:sz w:val="18"/>
                                <w:szCs w:val="20"/>
                              </w:rPr>
                              <w:t>31</w:t>
                            </w:r>
                            <w:r>
                              <w:rPr>
                                <w:rFonts w:asciiTheme="majorHAnsi" w:hAnsiTheme="majorHAnsi"/>
                                <w:color w:val="0D0D0D" w:themeColor="text1" w:themeTint="F2"/>
                                <w:sz w:val="18"/>
                                <w:szCs w:val="20"/>
                              </w:rPr>
                              <w:t>, 2021</w:t>
                            </w:r>
                            <w:r w:rsidR="00724244">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FDC8D"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" filled="f" stroked="f" strokeweight=".5pt">
                <v:textbox>
                  <w:txbxContent>
                    <w:p w14:paraId="15956673" w14:textId="1CBDE2C3" w:rsidR="0015306E" w:rsidRPr="003C32BC" w:rsidRDefault="0015306E"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Pr>
                          <w:rFonts w:asciiTheme="majorHAnsi" w:hAnsiTheme="majorHAnsi"/>
                          <w:color w:val="0D0D0D" w:themeColor="text1" w:themeTint="F2"/>
                          <w:sz w:val="18"/>
                          <w:szCs w:val="20"/>
                        </w:rPr>
                        <w:t xml:space="preserve">December </w:t>
                      </w:r>
                      <w:r w:rsidR="00521B37">
                        <w:rPr>
                          <w:rFonts w:asciiTheme="majorHAnsi" w:hAnsiTheme="majorHAnsi"/>
                          <w:color w:val="0D0D0D" w:themeColor="text1" w:themeTint="F2"/>
                          <w:sz w:val="18"/>
                          <w:szCs w:val="20"/>
                        </w:rPr>
                        <w:t>31</w:t>
                      </w:r>
                      <w:r>
                        <w:rPr>
                          <w:rFonts w:asciiTheme="majorHAnsi" w:hAnsiTheme="majorHAnsi"/>
                          <w:color w:val="0D0D0D" w:themeColor="text1" w:themeTint="F2"/>
                          <w:sz w:val="18"/>
                          <w:szCs w:val="20"/>
                        </w:rPr>
                        <w:t>, 2021</w:t>
                      </w:r>
                      <w:r w:rsidR="00724244">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v:textbox>
              </v:shape>
            </w:pict>
          </mc:Fallback>
        </mc:AlternateContent>
      </w:r>
    </w:p>
    <w:p w14:paraId="52D62C02" w14:textId="77777777" w:rsidR="002C1641" w:rsidRPr="00CE58F6" w:rsidRDefault="002C1641" w:rsidP="00EC55EA">
      <w:pPr>
        <w:tabs>
          <w:tab w:val="center" w:pos="5400"/>
        </w:tabs>
        <w:suppressAutoHyphens/>
        <w:jc w:val="center"/>
        <w:rPr>
          <w:rFonts w:asciiTheme="majorHAnsi" w:hAnsiTheme="majorHAnsi"/>
          <w:sz w:val="20"/>
          <w:szCs w:val="20"/>
          <w:lang w:val="es-ES_tradnl"/>
        </w:rPr>
      </w:pPr>
    </w:p>
    <w:p w14:paraId="7D6330CC" w14:textId="77777777" w:rsidR="002C1641" w:rsidRPr="00CE58F6" w:rsidRDefault="002C1641" w:rsidP="00EC55EA">
      <w:pPr>
        <w:tabs>
          <w:tab w:val="center" w:pos="5400"/>
        </w:tabs>
        <w:suppressAutoHyphens/>
        <w:jc w:val="center"/>
        <w:rPr>
          <w:rFonts w:asciiTheme="majorHAnsi" w:hAnsiTheme="majorHAnsi"/>
          <w:sz w:val="20"/>
          <w:szCs w:val="20"/>
          <w:lang w:val="es-ES_tradnl"/>
        </w:rPr>
      </w:pPr>
    </w:p>
    <w:p w14:paraId="61540DC6" w14:textId="77777777" w:rsidR="002C1641" w:rsidRPr="00CE58F6" w:rsidRDefault="002C1641" w:rsidP="00EC55EA">
      <w:pPr>
        <w:tabs>
          <w:tab w:val="center" w:pos="5400"/>
        </w:tabs>
        <w:suppressAutoHyphens/>
        <w:jc w:val="center"/>
        <w:rPr>
          <w:rFonts w:asciiTheme="majorHAnsi" w:hAnsiTheme="majorHAnsi"/>
          <w:sz w:val="20"/>
          <w:szCs w:val="20"/>
          <w:lang w:val="es-ES_tradnl"/>
        </w:rPr>
      </w:pPr>
    </w:p>
    <w:p w14:paraId="70A154F2" w14:textId="77777777" w:rsidR="002C1641" w:rsidRPr="00CE58F6" w:rsidRDefault="002C1641" w:rsidP="00EC55EA">
      <w:pPr>
        <w:tabs>
          <w:tab w:val="center" w:pos="5400"/>
        </w:tabs>
        <w:suppressAutoHyphens/>
        <w:jc w:val="center"/>
        <w:rPr>
          <w:rFonts w:asciiTheme="majorHAnsi" w:hAnsiTheme="majorHAnsi"/>
          <w:sz w:val="20"/>
          <w:szCs w:val="20"/>
          <w:lang w:val="es-ES_tradnl"/>
        </w:rPr>
      </w:pPr>
    </w:p>
    <w:p w14:paraId="7844B6F4" w14:textId="77777777" w:rsidR="002C1641" w:rsidRPr="00CE58F6" w:rsidRDefault="00B2560B" w:rsidP="00EC55EA">
      <w:pPr>
        <w:tabs>
          <w:tab w:val="center" w:pos="5400"/>
        </w:tabs>
        <w:suppressAutoHyphens/>
        <w:jc w:val="center"/>
        <w:rPr>
          <w:rFonts w:asciiTheme="majorHAnsi" w:hAnsiTheme="majorHAnsi"/>
          <w:sz w:val="20"/>
          <w:szCs w:val="20"/>
          <w:lang w:val="es-ES_tradnl"/>
        </w:rPr>
      </w:pPr>
      <w:r w:rsidRPr="00CE58F6">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4C840AA2" wp14:editId="0098B954">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5B9DA5" w14:textId="08CCF5FF" w:rsidR="0015306E" w:rsidRPr="003C32BC" w:rsidRDefault="0015306E"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21B37">
                              <w:rPr>
                                <w:rFonts w:asciiTheme="majorHAnsi" w:hAnsiTheme="majorHAnsi"/>
                                <w:color w:val="595959" w:themeColor="text1" w:themeTint="A6"/>
                                <w:sz w:val="18"/>
                              </w:rPr>
                              <w:t>453</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2</w:t>
                            </w:r>
                            <w:r w:rsidR="00976149">
                              <w:rPr>
                                <w:rFonts w:asciiTheme="majorHAnsi" w:hAnsiTheme="majorHAnsi"/>
                                <w:color w:val="595959" w:themeColor="text1" w:themeTint="A6"/>
                                <w:sz w:val="18"/>
                              </w:rPr>
                              <w:t>1</w:t>
                            </w:r>
                            <w:r>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Pr="009424BD">
                              <w:rPr>
                                <w:rFonts w:asciiTheme="majorHAnsi" w:hAnsiTheme="majorHAnsi"/>
                                <w:color w:val="595959" w:themeColor="text1" w:themeTint="A6"/>
                                <w:sz w:val="18"/>
                              </w:rPr>
                              <w:t xml:space="preserve">Case </w:t>
                            </w:r>
                            <w:r>
                              <w:rPr>
                                <w:rFonts w:asciiTheme="majorHAnsi" w:hAnsiTheme="majorHAnsi"/>
                                <w:color w:val="595959" w:themeColor="text1" w:themeTint="A6"/>
                                <w:sz w:val="18"/>
                              </w:rPr>
                              <w:t>13.339</w:t>
                            </w:r>
                            <w:r w:rsidRPr="00E05E02">
                              <w:rPr>
                                <w:rFonts w:asciiTheme="majorHAnsi" w:hAnsiTheme="majorHAnsi"/>
                                <w:color w:val="595959" w:themeColor="text1" w:themeTint="A6"/>
                                <w:sz w:val="18"/>
                              </w:rPr>
                              <w:t>. Admissibility and Merits</w:t>
                            </w:r>
                            <w:r>
                              <w:rPr>
                                <w:rFonts w:asciiTheme="majorHAnsi" w:hAnsiTheme="majorHAnsi"/>
                                <w:color w:val="595959" w:themeColor="text1" w:themeTint="A6"/>
                                <w:sz w:val="18"/>
                              </w:rPr>
                              <w:t xml:space="preserve"> (</w:t>
                            </w:r>
                            <w:r w:rsidRPr="00521B37">
                              <w:rPr>
                                <w:rFonts w:asciiTheme="majorHAnsi" w:hAnsiTheme="majorHAnsi"/>
                                <w:color w:val="595959" w:themeColor="text1" w:themeTint="A6"/>
                                <w:sz w:val="18"/>
                              </w:rPr>
                              <w:t>Publication</w:t>
                            </w:r>
                            <w:r>
                              <w:rPr>
                                <w:rFonts w:asciiTheme="majorHAnsi" w:hAnsiTheme="majorHAnsi"/>
                                <w:color w:val="595959" w:themeColor="text1" w:themeTint="A6"/>
                                <w:sz w:val="18"/>
                              </w:rPr>
                              <w:t>)</w:t>
                            </w:r>
                            <w:r w:rsidRPr="00E05E02">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Manuel Valle. </w:t>
                            </w:r>
                            <w:r w:rsidRPr="00E05E02">
                              <w:rPr>
                                <w:rFonts w:asciiTheme="majorHAnsi" w:hAnsiTheme="majorHAnsi"/>
                                <w:color w:val="595959" w:themeColor="text1" w:themeTint="A6"/>
                                <w:sz w:val="18"/>
                              </w:rPr>
                              <w:t>Un</w:t>
                            </w:r>
                            <w:r>
                              <w:rPr>
                                <w:rFonts w:asciiTheme="majorHAnsi" w:hAnsiTheme="majorHAnsi"/>
                                <w:color w:val="595959" w:themeColor="text1" w:themeTint="A6"/>
                                <w:sz w:val="18"/>
                              </w:rPr>
                              <w:t xml:space="preserve">ited States of America. December </w:t>
                            </w:r>
                            <w:r w:rsidR="00521B37">
                              <w:rPr>
                                <w:rFonts w:asciiTheme="majorHAnsi" w:hAnsiTheme="majorHAnsi"/>
                                <w:color w:val="595959" w:themeColor="text1" w:themeTint="A6"/>
                                <w:sz w:val="18"/>
                              </w:rPr>
                              <w:t>31</w:t>
                            </w:r>
                            <w:r>
                              <w:rPr>
                                <w:rFonts w:asciiTheme="majorHAnsi" w:hAnsiTheme="majorHAnsi"/>
                                <w:color w:val="595959" w:themeColor="text1" w:themeTint="A6"/>
                                <w:sz w:val="18"/>
                              </w:rPr>
                              <w:t>, 2021</w:t>
                            </w:r>
                            <w:r w:rsidRPr="00E05E02">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40AA2"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" filled="f" stroked="f" strokeweight=".5pt">
                <v:textbox>
                  <w:txbxContent>
                    <w:p w14:paraId="415B9DA5" w14:textId="08CCF5FF" w:rsidR="0015306E" w:rsidRPr="003C32BC" w:rsidRDefault="0015306E"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21B37">
                        <w:rPr>
                          <w:rFonts w:asciiTheme="majorHAnsi" w:hAnsiTheme="majorHAnsi"/>
                          <w:color w:val="595959" w:themeColor="text1" w:themeTint="A6"/>
                          <w:sz w:val="18"/>
                        </w:rPr>
                        <w:t>453</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2</w:t>
                      </w:r>
                      <w:r w:rsidR="00976149">
                        <w:rPr>
                          <w:rFonts w:asciiTheme="majorHAnsi" w:hAnsiTheme="majorHAnsi"/>
                          <w:color w:val="595959" w:themeColor="text1" w:themeTint="A6"/>
                          <w:sz w:val="18"/>
                        </w:rPr>
                        <w:t>1</w:t>
                      </w:r>
                      <w:r>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Pr="009424BD">
                        <w:rPr>
                          <w:rFonts w:asciiTheme="majorHAnsi" w:hAnsiTheme="majorHAnsi"/>
                          <w:color w:val="595959" w:themeColor="text1" w:themeTint="A6"/>
                          <w:sz w:val="18"/>
                        </w:rPr>
                        <w:t xml:space="preserve">Case </w:t>
                      </w:r>
                      <w:r>
                        <w:rPr>
                          <w:rFonts w:asciiTheme="majorHAnsi" w:hAnsiTheme="majorHAnsi"/>
                          <w:color w:val="595959" w:themeColor="text1" w:themeTint="A6"/>
                          <w:sz w:val="18"/>
                        </w:rPr>
                        <w:t>13.339</w:t>
                      </w:r>
                      <w:r w:rsidRPr="00E05E02">
                        <w:rPr>
                          <w:rFonts w:asciiTheme="majorHAnsi" w:hAnsiTheme="majorHAnsi"/>
                          <w:color w:val="595959" w:themeColor="text1" w:themeTint="A6"/>
                          <w:sz w:val="18"/>
                        </w:rPr>
                        <w:t>. Admissibility and Merits</w:t>
                      </w:r>
                      <w:r>
                        <w:rPr>
                          <w:rFonts w:asciiTheme="majorHAnsi" w:hAnsiTheme="majorHAnsi"/>
                          <w:color w:val="595959" w:themeColor="text1" w:themeTint="A6"/>
                          <w:sz w:val="18"/>
                        </w:rPr>
                        <w:t xml:space="preserve"> (</w:t>
                      </w:r>
                      <w:r w:rsidRPr="00521B37">
                        <w:rPr>
                          <w:rFonts w:asciiTheme="majorHAnsi" w:hAnsiTheme="majorHAnsi"/>
                          <w:color w:val="595959" w:themeColor="text1" w:themeTint="A6"/>
                          <w:sz w:val="18"/>
                        </w:rPr>
                        <w:t>Publication</w:t>
                      </w:r>
                      <w:r>
                        <w:rPr>
                          <w:rFonts w:asciiTheme="majorHAnsi" w:hAnsiTheme="majorHAnsi"/>
                          <w:color w:val="595959" w:themeColor="text1" w:themeTint="A6"/>
                          <w:sz w:val="18"/>
                        </w:rPr>
                        <w:t>)</w:t>
                      </w:r>
                      <w:r w:rsidRPr="00E05E02">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Manuel Valle. </w:t>
                      </w:r>
                      <w:r w:rsidRPr="00E05E02">
                        <w:rPr>
                          <w:rFonts w:asciiTheme="majorHAnsi" w:hAnsiTheme="majorHAnsi"/>
                          <w:color w:val="595959" w:themeColor="text1" w:themeTint="A6"/>
                          <w:sz w:val="18"/>
                        </w:rPr>
                        <w:t>Un</w:t>
                      </w:r>
                      <w:r>
                        <w:rPr>
                          <w:rFonts w:asciiTheme="majorHAnsi" w:hAnsiTheme="majorHAnsi"/>
                          <w:color w:val="595959" w:themeColor="text1" w:themeTint="A6"/>
                          <w:sz w:val="18"/>
                        </w:rPr>
                        <w:t xml:space="preserve">ited States of America. December </w:t>
                      </w:r>
                      <w:r w:rsidR="00521B37">
                        <w:rPr>
                          <w:rFonts w:asciiTheme="majorHAnsi" w:hAnsiTheme="majorHAnsi"/>
                          <w:color w:val="595959" w:themeColor="text1" w:themeTint="A6"/>
                          <w:sz w:val="18"/>
                        </w:rPr>
                        <w:t>31</w:t>
                      </w:r>
                      <w:r>
                        <w:rPr>
                          <w:rFonts w:asciiTheme="majorHAnsi" w:hAnsiTheme="majorHAnsi"/>
                          <w:color w:val="595959" w:themeColor="text1" w:themeTint="A6"/>
                          <w:sz w:val="18"/>
                        </w:rPr>
                        <w:t>, 2021</w:t>
                      </w:r>
                      <w:r w:rsidRPr="00E05E02">
                        <w:rPr>
                          <w:rFonts w:asciiTheme="majorHAnsi" w:hAnsiTheme="majorHAnsi"/>
                          <w:color w:val="595959" w:themeColor="text1" w:themeTint="A6"/>
                          <w:sz w:val="18"/>
                        </w:rPr>
                        <w:t>.</w:t>
                      </w:r>
                    </w:p>
                  </w:txbxContent>
                </v:textbox>
              </v:shape>
            </w:pict>
          </mc:Fallback>
        </mc:AlternateContent>
      </w:r>
    </w:p>
    <w:p w14:paraId="7F2BB655" w14:textId="77777777" w:rsidR="002C1641" w:rsidRPr="00CE58F6" w:rsidRDefault="002C1641" w:rsidP="00EC55EA">
      <w:pPr>
        <w:tabs>
          <w:tab w:val="center" w:pos="5400"/>
        </w:tabs>
        <w:suppressAutoHyphens/>
        <w:jc w:val="center"/>
        <w:rPr>
          <w:rFonts w:asciiTheme="majorHAnsi" w:hAnsiTheme="majorHAnsi"/>
          <w:sz w:val="20"/>
          <w:szCs w:val="20"/>
          <w:lang w:val="es-ES_tradnl"/>
        </w:rPr>
      </w:pPr>
    </w:p>
    <w:p w14:paraId="4AFED948" w14:textId="77777777" w:rsidR="002C1641" w:rsidRPr="00CE58F6" w:rsidRDefault="002C1641" w:rsidP="00EC55EA">
      <w:pPr>
        <w:tabs>
          <w:tab w:val="center" w:pos="5400"/>
        </w:tabs>
        <w:suppressAutoHyphens/>
        <w:jc w:val="center"/>
        <w:rPr>
          <w:rFonts w:asciiTheme="majorHAnsi" w:hAnsiTheme="majorHAnsi"/>
          <w:sz w:val="20"/>
          <w:szCs w:val="20"/>
          <w:lang w:val="es-ES_tradnl"/>
        </w:rPr>
      </w:pPr>
    </w:p>
    <w:p w14:paraId="2DE2897B" w14:textId="77777777" w:rsidR="003C32BC" w:rsidRPr="00CE58F6" w:rsidRDefault="003C32BC" w:rsidP="00EC55EA">
      <w:pPr>
        <w:tabs>
          <w:tab w:val="center" w:pos="5400"/>
        </w:tabs>
        <w:suppressAutoHyphens/>
        <w:jc w:val="center"/>
        <w:rPr>
          <w:rFonts w:asciiTheme="majorHAnsi" w:hAnsiTheme="majorHAnsi"/>
          <w:sz w:val="20"/>
          <w:szCs w:val="20"/>
        </w:rPr>
      </w:pPr>
    </w:p>
    <w:p w14:paraId="66C103DB" w14:textId="77777777" w:rsidR="003C32BC" w:rsidRPr="00CE58F6" w:rsidRDefault="00B2560B" w:rsidP="00EC55EA">
      <w:pPr>
        <w:tabs>
          <w:tab w:val="center" w:pos="5400"/>
        </w:tabs>
        <w:suppressAutoHyphens/>
        <w:jc w:val="center"/>
        <w:rPr>
          <w:rFonts w:asciiTheme="majorHAnsi" w:hAnsiTheme="majorHAnsi"/>
          <w:sz w:val="20"/>
          <w:szCs w:val="20"/>
        </w:rPr>
      </w:pPr>
      <w:r w:rsidRPr="00CE58F6">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7E0A8223" wp14:editId="742F6283">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AB7FA4" w14:textId="77777777" w:rsidR="0015306E" w:rsidRPr="004B7EB6" w:rsidRDefault="0015306E"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A8223"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" filled="f" stroked="f" strokeweight=".5pt">
                <v:textbox>
                  <w:txbxContent>
                    <w:p w14:paraId="21AB7FA4" w14:textId="77777777" w:rsidR="0015306E" w:rsidRPr="004B7EB6" w:rsidRDefault="0015306E"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CE58F6">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58E33340" wp14:editId="01B64252">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BABCA6" w14:textId="2A7DFC21" w:rsidR="0015306E" w:rsidRDefault="00724244">
                            <w:r>
                              <w:rPr>
                                <w:noProof/>
                              </w:rPr>
                              <w:drawing>
                                <wp:inline distT="0" distB="0" distL="0" distR="0" wp14:anchorId="3E3E52A8" wp14:editId="54776900">
                                  <wp:extent cx="1519555" cy="387985"/>
                                  <wp:effectExtent l="0" t="0" r="444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33340"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" fillcolor="white [3201]" stroked="f" strokeweight=".5pt">
                <v:textbox>
                  <w:txbxContent>
                    <w:p w14:paraId="51BABCA6" w14:textId="2A7DFC21" w:rsidR="0015306E" w:rsidRDefault="00724244">
                      <w:r>
                        <w:rPr>
                          <w:noProof/>
                        </w:rPr>
                        <w:drawing>
                          <wp:inline distT="0" distB="0" distL="0" distR="0" wp14:anchorId="3E3E52A8" wp14:editId="54776900">
                            <wp:extent cx="1519555" cy="387985"/>
                            <wp:effectExtent l="0" t="0" r="444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15BDD00A" w14:textId="77777777" w:rsidR="007607C4" w:rsidRPr="00CE58F6" w:rsidRDefault="007607C4" w:rsidP="00EC55EA">
      <w:pPr>
        <w:tabs>
          <w:tab w:val="center" w:pos="5400"/>
        </w:tabs>
        <w:suppressAutoHyphens/>
        <w:jc w:val="center"/>
        <w:rPr>
          <w:rFonts w:asciiTheme="majorHAnsi" w:hAnsiTheme="majorHAnsi"/>
          <w:sz w:val="20"/>
          <w:szCs w:val="20"/>
        </w:rPr>
        <w:sectPr w:rsidR="007607C4" w:rsidRPr="00CE58F6">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14:paraId="2DE2BD31" w14:textId="77777777" w:rsidR="00FC3EB4" w:rsidRPr="00CE58F6" w:rsidRDefault="00FC3EB4" w:rsidP="00EC55EA">
      <w:pPr>
        <w:tabs>
          <w:tab w:val="center" w:pos="5400"/>
        </w:tabs>
        <w:suppressAutoHyphens/>
        <w:spacing w:line="276" w:lineRule="auto"/>
        <w:jc w:val="center"/>
        <w:rPr>
          <w:rFonts w:asciiTheme="majorHAnsi" w:hAnsiTheme="majorHAnsi"/>
          <w:b/>
          <w:sz w:val="20"/>
          <w:szCs w:val="20"/>
        </w:rPr>
      </w:pPr>
      <w:r w:rsidRPr="00CE58F6">
        <w:rPr>
          <w:rFonts w:asciiTheme="majorHAnsi" w:hAnsiTheme="majorHAnsi"/>
          <w:b/>
          <w:sz w:val="20"/>
          <w:szCs w:val="20"/>
        </w:rPr>
        <w:lastRenderedPageBreak/>
        <w:t>INDEX</w:t>
      </w:r>
    </w:p>
    <w:p w14:paraId="6E80C50F" w14:textId="77777777" w:rsidR="007607C4" w:rsidRPr="006F5AB5" w:rsidRDefault="007607C4" w:rsidP="00EC55EA">
      <w:pPr>
        <w:tabs>
          <w:tab w:val="center" w:pos="5400"/>
        </w:tabs>
        <w:suppressAutoHyphens/>
        <w:spacing w:line="276" w:lineRule="auto"/>
        <w:rPr>
          <w:rFonts w:asciiTheme="majorHAnsi" w:hAnsiTheme="majorHAnsi"/>
          <w:sz w:val="20"/>
          <w:szCs w:val="20"/>
        </w:rPr>
      </w:pPr>
    </w:p>
    <w:p w14:paraId="15D53C38" w14:textId="096E0675" w:rsidR="006F5AB5" w:rsidRPr="00521B37" w:rsidRDefault="00051F6B">
      <w:pPr>
        <w:pStyle w:val="TOC1"/>
        <w:rPr>
          <w:rFonts w:eastAsiaTheme="minorEastAsia" w:cstheme="minorBidi"/>
          <w:b w:val="0"/>
          <w:bdr w:val="none" w:sz="0" w:space="0" w:color="auto"/>
          <w:lang w:val="es-US" w:eastAsia="zh-CN"/>
        </w:rPr>
      </w:pPr>
      <w:r w:rsidRPr="00521B37">
        <w:rPr>
          <w:b w:val="0"/>
        </w:rPr>
        <w:fldChar w:fldCharType="begin"/>
      </w:r>
      <w:r w:rsidR="00864785" w:rsidRPr="00521B37">
        <w:rPr>
          <w:b w:val="0"/>
          <w:lang w:val="en-US"/>
        </w:rPr>
        <w:instrText xml:space="preserve"> TOC \o "1-3" \h \z \u </w:instrText>
      </w:r>
      <w:r w:rsidRPr="00521B37">
        <w:rPr>
          <w:b w:val="0"/>
        </w:rPr>
        <w:fldChar w:fldCharType="separate"/>
      </w:r>
      <w:hyperlink w:anchor="_Toc90291498" w:history="1">
        <w:r w:rsidR="006F5AB5" w:rsidRPr="00521B37">
          <w:rPr>
            <w:rStyle w:val="Hyperlink"/>
          </w:rPr>
          <w:t>I.</w:t>
        </w:r>
        <w:r w:rsidR="006F5AB5" w:rsidRPr="00521B37">
          <w:rPr>
            <w:rFonts w:eastAsiaTheme="minorEastAsia" w:cstheme="minorBidi"/>
            <w:b w:val="0"/>
            <w:bdr w:val="none" w:sz="0" w:space="0" w:color="auto"/>
            <w:lang w:val="es-US" w:eastAsia="zh-CN"/>
          </w:rPr>
          <w:tab/>
        </w:r>
        <w:r w:rsidR="006F5AB5" w:rsidRPr="00521B37">
          <w:rPr>
            <w:rStyle w:val="Hyperlink"/>
          </w:rPr>
          <w:t>INTRODUCTION</w:t>
        </w:r>
        <w:r w:rsidR="006F5AB5" w:rsidRPr="00521B37">
          <w:rPr>
            <w:webHidden/>
          </w:rPr>
          <w:tab/>
        </w:r>
        <w:r w:rsidR="006F5AB5" w:rsidRPr="00521B37">
          <w:rPr>
            <w:webHidden/>
          </w:rPr>
          <w:fldChar w:fldCharType="begin"/>
        </w:r>
        <w:r w:rsidR="006F5AB5" w:rsidRPr="00521B37">
          <w:rPr>
            <w:webHidden/>
          </w:rPr>
          <w:instrText xml:space="preserve"> PAGEREF _Toc90291498 \h </w:instrText>
        </w:r>
        <w:r w:rsidR="006F5AB5" w:rsidRPr="00521B37">
          <w:rPr>
            <w:webHidden/>
          </w:rPr>
        </w:r>
        <w:r w:rsidR="006F5AB5" w:rsidRPr="00521B37">
          <w:rPr>
            <w:webHidden/>
          </w:rPr>
          <w:fldChar w:fldCharType="separate"/>
        </w:r>
        <w:r w:rsidR="006F5AB5" w:rsidRPr="00521B37">
          <w:rPr>
            <w:webHidden/>
          </w:rPr>
          <w:t>3</w:t>
        </w:r>
        <w:r w:rsidR="006F5AB5" w:rsidRPr="00521B37">
          <w:rPr>
            <w:webHidden/>
          </w:rPr>
          <w:fldChar w:fldCharType="end"/>
        </w:r>
      </w:hyperlink>
    </w:p>
    <w:p w14:paraId="3073DF1A" w14:textId="4C0067ED" w:rsidR="006F5AB5" w:rsidRPr="00521B37" w:rsidRDefault="00905B37">
      <w:pPr>
        <w:pStyle w:val="TOC1"/>
        <w:rPr>
          <w:rFonts w:eastAsiaTheme="minorEastAsia" w:cstheme="minorBidi"/>
          <w:b w:val="0"/>
          <w:bdr w:val="none" w:sz="0" w:space="0" w:color="auto"/>
          <w:lang w:val="es-US" w:eastAsia="zh-CN"/>
        </w:rPr>
      </w:pPr>
      <w:hyperlink w:anchor="_Toc90291499" w:history="1">
        <w:r w:rsidR="006F5AB5" w:rsidRPr="00521B37">
          <w:rPr>
            <w:rStyle w:val="Hyperlink"/>
          </w:rPr>
          <w:t>II.</w:t>
        </w:r>
        <w:r w:rsidR="006F5AB5" w:rsidRPr="00521B37">
          <w:rPr>
            <w:rFonts w:eastAsiaTheme="minorEastAsia" w:cstheme="minorBidi"/>
            <w:b w:val="0"/>
            <w:bdr w:val="none" w:sz="0" w:space="0" w:color="auto"/>
            <w:lang w:val="es-US" w:eastAsia="zh-CN"/>
          </w:rPr>
          <w:tab/>
        </w:r>
        <w:r w:rsidR="006F5AB5" w:rsidRPr="00521B37">
          <w:rPr>
            <w:rStyle w:val="Hyperlink"/>
          </w:rPr>
          <w:t>POSITIONS OF THE PARTIES</w:t>
        </w:r>
        <w:r w:rsidR="006F5AB5" w:rsidRPr="00521B37">
          <w:rPr>
            <w:webHidden/>
          </w:rPr>
          <w:tab/>
        </w:r>
        <w:r w:rsidR="006F5AB5" w:rsidRPr="00521B37">
          <w:rPr>
            <w:webHidden/>
          </w:rPr>
          <w:fldChar w:fldCharType="begin"/>
        </w:r>
        <w:r w:rsidR="006F5AB5" w:rsidRPr="00521B37">
          <w:rPr>
            <w:webHidden/>
          </w:rPr>
          <w:instrText xml:space="preserve"> PAGEREF _Toc90291499 \h </w:instrText>
        </w:r>
        <w:r w:rsidR="006F5AB5" w:rsidRPr="00521B37">
          <w:rPr>
            <w:webHidden/>
          </w:rPr>
        </w:r>
        <w:r w:rsidR="006F5AB5" w:rsidRPr="00521B37">
          <w:rPr>
            <w:webHidden/>
          </w:rPr>
          <w:fldChar w:fldCharType="separate"/>
        </w:r>
        <w:r w:rsidR="006F5AB5" w:rsidRPr="00521B37">
          <w:rPr>
            <w:webHidden/>
          </w:rPr>
          <w:t>3</w:t>
        </w:r>
        <w:r w:rsidR="006F5AB5" w:rsidRPr="00521B37">
          <w:rPr>
            <w:webHidden/>
          </w:rPr>
          <w:fldChar w:fldCharType="end"/>
        </w:r>
      </w:hyperlink>
    </w:p>
    <w:p w14:paraId="6842A91B" w14:textId="49C9DF39" w:rsidR="006F5AB5" w:rsidRPr="00521B37" w:rsidRDefault="00905B37">
      <w:pPr>
        <w:pStyle w:val="TOC2"/>
        <w:rPr>
          <w:rFonts w:asciiTheme="majorHAnsi" w:eastAsiaTheme="minorEastAsia" w:hAnsiTheme="majorHAnsi" w:cstheme="minorBidi"/>
          <w:sz w:val="20"/>
          <w:szCs w:val="20"/>
          <w:bdr w:val="none" w:sz="0" w:space="0" w:color="auto"/>
          <w:lang w:val="es-US" w:eastAsia="zh-CN"/>
        </w:rPr>
      </w:pPr>
      <w:hyperlink w:anchor="_Toc90291500" w:history="1">
        <w:r w:rsidR="006F5AB5" w:rsidRPr="00521B37">
          <w:rPr>
            <w:rStyle w:val="Hyperlink"/>
            <w:rFonts w:asciiTheme="majorHAnsi" w:hAnsiTheme="majorHAnsi"/>
            <w:sz w:val="20"/>
            <w:szCs w:val="20"/>
          </w:rPr>
          <w:t>A.</w:t>
        </w:r>
        <w:r w:rsidR="006F5AB5" w:rsidRPr="00521B37">
          <w:rPr>
            <w:rFonts w:asciiTheme="majorHAnsi" w:eastAsiaTheme="minorEastAsia" w:hAnsiTheme="majorHAnsi" w:cstheme="minorBidi"/>
            <w:sz w:val="20"/>
            <w:szCs w:val="20"/>
            <w:bdr w:val="none" w:sz="0" w:space="0" w:color="auto"/>
            <w:lang w:val="es-US" w:eastAsia="zh-CN"/>
          </w:rPr>
          <w:tab/>
        </w:r>
        <w:r w:rsidR="006F5AB5" w:rsidRPr="00521B37">
          <w:rPr>
            <w:rStyle w:val="Hyperlink"/>
            <w:rFonts w:asciiTheme="majorHAnsi" w:hAnsiTheme="majorHAnsi"/>
            <w:sz w:val="20"/>
            <w:szCs w:val="20"/>
          </w:rPr>
          <w:t>Petitioners</w:t>
        </w:r>
        <w:r w:rsidR="006F5AB5" w:rsidRPr="00521B37">
          <w:rPr>
            <w:rFonts w:asciiTheme="majorHAnsi" w:hAnsiTheme="majorHAnsi"/>
            <w:webHidden/>
            <w:sz w:val="20"/>
            <w:szCs w:val="20"/>
          </w:rPr>
          <w:tab/>
        </w:r>
        <w:r w:rsidR="006F5AB5" w:rsidRPr="00521B37">
          <w:rPr>
            <w:rFonts w:asciiTheme="majorHAnsi" w:hAnsiTheme="majorHAnsi"/>
            <w:webHidden/>
            <w:sz w:val="20"/>
            <w:szCs w:val="20"/>
          </w:rPr>
          <w:fldChar w:fldCharType="begin"/>
        </w:r>
        <w:r w:rsidR="006F5AB5" w:rsidRPr="00521B37">
          <w:rPr>
            <w:rFonts w:asciiTheme="majorHAnsi" w:hAnsiTheme="majorHAnsi"/>
            <w:webHidden/>
            <w:sz w:val="20"/>
            <w:szCs w:val="20"/>
          </w:rPr>
          <w:instrText xml:space="preserve"> PAGEREF _Toc90291500 \h </w:instrText>
        </w:r>
        <w:r w:rsidR="006F5AB5" w:rsidRPr="00521B37">
          <w:rPr>
            <w:rFonts w:asciiTheme="majorHAnsi" w:hAnsiTheme="majorHAnsi"/>
            <w:webHidden/>
            <w:sz w:val="20"/>
            <w:szCs w:val="20"/>
          </w:rPr>
        </w:r>
        <w:r w:rsidR="006F5AB5" w:rsidRPr="00521B37">
          <w:rPr>
            <w:rFonts w:asciiTheme="majorHAnsi" w:hAnsiTheme="majorHAnsi"/>
            <w:webHidden/>
            <w:sz w:val="20"/>
            <w:szCs w:val="20"/>
          </w:rPr>
          <w:fldChar w:fldCharType="separate"/>
        </w:r>
        <w:r w:rsidR="006F5AB5" w:rsidRPr="00521B37">
          <w:rPr>
            <w:rFonts w:asciiTheme="majorHAnsi" w:hAnsiTheme="majorHAnsi"/>
            <w:webHidden/>
            <w:sz w:val="20"/>
            <w:szCs w:val="20"/>
          </w:rPr>
          <w:t>3</w:t>
        </w:r>
        <w:r w:rsidR="006F5AB5" w:rsidRPr="00521B37">
          <w:rPr>
            <w:rFonts w:asciiTheme="majorHAnsi" w:hAnsiTheme="majorHAnsi"/>
            <w:webHidden/>
            <w:sz w:val="20"/>
            <w:szCs w:val="20"/>
          </w:rPr>
          <w:fldChar w:fldCharType="end"/>
        </w:r>
      </w:hyperlink>
    </w:p>
    <w:p w14:paraId="605E67A5" w14:textId="72BC6E11" w:rsidR="006F5AB5" w:rsidRPr="00521B37" w:rsidRDefault="00905B37">
      <w:pPr>
        <w:pStyle w:val="TOC2"/>
        <w:rPr>
          <w:rFonts w:asciiTheme="majorHAnsi" w:eastAsiaTheme="minorEastAsia" w:hAnsiTheme="majorHAnsi" w:cstheme="minorBidi"/>
          <w:sz w:val="20"/>
          <w:szCs w:val="20"/>
          <w:bdr w:val="none" w:sz="0" w:space="0" w:color="auto"/>
          <w:lang w:val="es-US" w:eastAsia="zh-CN"/>
        </w:rPr>
      </w:pPr>
      <w:hyperlink w:anchor="_Toc90291501" w:history="1">
        <w:r w:rsidR="006F5AB5" w:rsidRPr="00521B37">
          <w:rPr>
            <w:rStyle w:val="Hyperlink"/>
            <w:rFonts w:asciiTheme="majorHAnsi" w:hAnsiTheme="majorHAnsi"/>
            <w:sz w:val="20"/>
            <w:szCs w:val="20"/>
          </w:rPr>
          <w:t>B.</w:t>
        </w:r>
        <w:r w:rsidR="006F5AB5" w:rsidRPr="00521B37">
          <w:rPr>
            <w:rFonts w:asciiTheme="majorHAnsi" w:eastAsiaTheme="minorEastAsia" w:hAnsiTheme="majorHAnsi" w:cstheme="minorBidi"/>
            <w:sz w:val="20"/>
            <w:szCs w:val="20"/>
            <w:bdr w:val="none" w:sz="0" w:space="0" w:color="auto"/>
            <w:lang w:val="es-US" w:eastAsia="zh-CN"/>
          </w:rPr>
          <w:tab/>
        </w:r>
        <w:r w:rsidR="006F5AB5" w:rsidRPr="00521B37">
          <w:rPr>
            <w:rStyle w:val="Hyperlink"/>
            <w:rFonts w:asciiTheme="majorHAnsi" w:hAnsiTheme="majorHAnsi"/>
            <w:sz w:val="20"/>
            <w:szCs w:val="20"/>
          </w:rPr>
          <w:t>State</w:t>
        </w:r>
        <w:r w:rsidR="006F5AB5" w:rsidRPr="00521B37">
          <w:rPr>
            <w:rFonts w:asciiTheme="majorHAnsi" w:hAnsiTheme="majorHAnsi"/>
            <w:webHidden/>
            <w:sz w:val="20"/>
            <w:szCs w:val="20"/>
          </w:rPr>
          <w:tab/>
        </w:r>
        <w:r w:rsidR="006F5AB5" w:rsidRPr="00521B37">
          <w:rPr>
            <w:rFonts w:asciiTheme="majorHAnsi" w:hAnsiTheme="majorHAnsi"/>
            <w:webHidden/>
            <w:sz w:val="20"/>
            <w:szCs w:val="20"/>
          </w:rPr>
          <w:fldChar w:fldCharType="begin"/>
        </w:r>
        <w:r w:rsidR="006F5AB5" w:rsidRPr="00521B37">
          <w:rPr>
            <w:rFonts w:asciiTheme="majorHAnsi" w:hAnsiTheme="majorHAnsi"/>
            <w:webHidden/>
            <w:sz w:val="20"/>
            <w:szCs w:val="20"/>
          </w:rPr>
          <w:instrText xml:space="preserve"> PAGEREF _Toc90291501 \h </w:instrText>
        </w:r>
        <w:r w:rsidR="006F5AB5" w:rsidRPr="00521B37">
          <w:rPr>
            <w:rFonts w:asciiTheme="majorHAnsi" w:hAnsiTheme="majorHAnsi"/>
            <w:webHidden/>
            <w:sz w:val="20"/>
            <w:szCs w:val="20"/>
          </w:rPr>
        </w:r>
        <w:r w:rsidR="006F5AB5" w:rsidRPr="00521B37">
          <w:rPr>
            <w:rFonts w:asciiTheme="majorHAnsi" w:hAnsiTheme="majorHAnsi"/>
            <w:webHidden/>
            <w:sz w:val="20"/>
            <w:szCs w:val="20"/>
          </w:rPr>
          <w:fldChar w:fldCharType="separate"/>
        </w:r>
        <w:r w:rsidR="006F5AB5" w:rsidRPr="00521B37">
          <w:rPr>
            <w:rFonts w:asciiTheme="majorHAnsi" w:hAnsiTheme="majorHAnsi"/>
            <w:webHidden/>
            <w:sz w:val="20"/>
            <w:szCs w:val="20"/>
          </w:rPr>
          <w:t>3</w:t>
        </w:r>
        <w:r w:rsidR="006F5AB5" w:rsidRPr="00521B37">
          <w:rPr>
            <w:rFonts w:asciiTheme="majorHAnsi" w:hAnsiTheme="majorHAnsi"/>
            <w:webHidden/>
            <w:sz w:val="20"/>
            <w:szCs w:val="20"/>
          </w:rPr>
          <w:fldChar w:fldCharType="end"/>
        </w:r>
      </w:hyperlink>
    </w:p>
    <w:p w14:paraId="20BB01EE" w14:textId="2A870F1E" w:rsidR="006F5AB5" w:rsidRPr="00521B37" w:rsidRDefault="00905B37">
      <w:pPr>
        <w:pStyle w:val="TOC1"/>
        <w:rPr>
          <w:rFonts w:eastAsiaTheme="minorEastAsia" w:cstheme="minorBidi"/>
          <w:b w:val="0"/>
          <w:bdr w:val="none" w:sz="0" w:space="0" w:color="auto"/>
          <w:lang w:val="es-US" w:eastAsia="zh-CN"/>
        </w:rPr>
      </w:pPr>
      <w:hyperlink w:anchor="_Toc90291502" w:history="1">
        <w:r w:rsidR="006F5AB5" w:rsidRPr="00521B37">
          <w:rPr>
            <w:rStyle w:val="Hyperlink"/>
          </w:rPr>
          <w:t>III.</w:t>
        </w:r>
        <w:r w:rsidR="006F5AB5" w:rsidRPr="00521B37">
          <w:rPr>
            <w:rFonts w:eastAsiaTheme="minorEastAsia" w:cstheme="minorBidi"/>
            <w:b w:val="0"/>
            <w:bdr w:val="none" w:sz="0" w:space="0" w:color="auto"/>
            <w:lang w:val="es-US" w:eastAsia="zh-CN"/>
          </w:rPr>
          <w:tab/>
        </w:r>
        <w:r w:rsidR="006F5AB5" w:rsidRPr="00521B37">
          <w:rPr>
            <w:rStyle w:val="Hyperlink"/>
          </w:rPr>
          <w:t>ADMISSIBILITY</w:t>
        </w:r>
        <w:r w:rsidR="006F5AB5" w:rsidRPr="00521B37">
          <w:rPr>
            <w:webHidden/>
          </w:rPr>
          <w:tab/>
        </w:r>
        <w:r w:rsidR="006F5AB5" w:rsidRPr="00521B37">
          <w:rPr>
            <w:webHidden/>
          </w:rPr>
          <w:fldChar w:fldCharType="begin"/>
        </w:r>
        <w:r w:rsidR="006F5AB5" w:rsidRPr="00521B37">
          <w:rPr>
            <w:webHidden/>
          </w:rPr>
          <w:instrText xml:space="preserve"> PAGEREF _Toc90291502 \h </w:instrText>
        </w:r>
        <w:r w:rsidR="006F5AB5" w:rsidRPr="00521B37">
          <w:rPr>
            <w:webHidden/>
          </w:rPr>
        </w:r>
        <w:r w:rsidR="006F5AB5" w:rsidRPr="00521B37">
          <w:rPr>
            <w:webHidden/>
          </w:rPr>
          <w:fldChar w:fldCharType="separate"/>
        </w:r>
        <w:r w:rsidR="006F5AB5" w:rsidRPr="00521B37">
          <w:rPr>
            <w:webHidden/>
          </w:rPr>
          <w:t>4</w:t>
        </w:r>
        <w:r w:rsidR="006F5AB5" w:rsidRPr="00521B37">
          <w:rPr>
            <w:webHidden/>
          </w:rPr>
          <w:fldChar w:fldCharType="end"/>
        </w:r>
      </w:hyperlink>
    </w:p>
    <w:p w14:paraId="4145CAE6" w14:textId="3DEC84A4" w:rsidR="006F5AB5" w:rsidRPr="00521B37" w:rsidRDefault="00905B37">
      <w:pPr>
        <w:pStyle w:val="TOC2"/>
        <w:rPr>
          <w:rFonts w:asciiTheme="majorHAnsi" w:eastAsiaTheme="minorEastAsia" w:hAnsiTheme="majorHAnsi" w:cstheme="minorBidi"/>
          <w:sz w:val="20"/>
          <w:szCs w:val="20"/>
          <w:bdr w:val="none" w:sz="0" w:space="0" w:color="auto"/>
          <w:lang w:val="es-US" w:eastAsia="zh-CN"/>
        </w:rPr>
      </w:pPr>
      <w:hyperlink w:anchor="_Toc90291503" w:history="1">
        <w:r w:rsidR="006F5AB5" w:rsidRPr="00521B37">
          <w:rPr>
            <w:rStyle w:val="Hyperlink"/>
            <w:rFonts w:asciiTheme="majorHAnsi" w:hAnsiTheme="majorHAnsi"/>
            <w:sz w:val="20"/>
            <w:szCs w:val="20"/>
          </w:rPr>
          <w:t>A.</w:t>
        </w:r>
        <w:r w:rsidR="006F5AB5" w:rsidRPr="00521B37">
          <w:rPr>
            <w:rFonts w:asciiTheme="majorHAnsi" w:eastAsiaTheme="minorEastAsia" w:hAnsiTheme="majorHAnsi" w:cstheme="minorBidi"/>
            <w:sz w:val="20"/>
            <w:szCs w:val="20"/>
            <w:bdr w:val="none" w:sz="0" w:space="0" w:color="auto"/>
            <w:lang w:val="es-US" w:eastAsia="zh-CN"/>
          </w:rPr>
          <w:tab/>
        </w:r>
        <w:r w:rsidR="006F5AB5" w:rsidRPr="00521B37">
          <w:rPr>
            <w:rStyle w:val="Hyperlink"/>
            <w:rFonts w:asciiTheme="majorHAnsi" w:hAnsiTheme="majorHAnsi"/>
            <w:sz w:val="20"/>
            <w:szCs w:val="20"/>
          </w:rPr>
          <w:t xml:space="preserve">Competence, duplication of procedures and international </w:t>
        </w:r>
        <w:r w:rsidR="006F5AB5" w:rsidRPr="00521B37">
          <w:rPr>
            <w:rStyle w:val="Hyperlink"/>
            <w:rFonts w:asciiTheme="majorHAnsi" w:hAnsiTheme="majorHAnsi"/>
            <w:i/>
            <w:sz w:val="20"/>
            <w:szCs w:val="20"/>
          </w:rPr>
          <w:t>res judicata</w:t>
        </w:r>
        <w:r w:rsidR="006F5AB5" w:rsidRPr="00521B37">
          <w:rPr>
            <w:rFonts w:asciiTheme="majorHAnsi" w:hAnsiTheme="majorHAnsi"/>
            <w:webHidden/>
            <w:sz w:val="20"/>
            <w:szCs w:val="20"/>
          </w:rPr>
          <w:tab/>
        </w:r>
        <w:r w:rsidR="006F5AB5" w:rsidRPr="00521B37">
          <w:rPr>
            <w:rFonts w:asciiTheme="majorHAnsi" w:hAnsiTheme="majorHAnsi"/>
            <w:webHidden/>
            <w:sz w:val="20"/>
            <w:szCs w:val="20"/>
          </w:rPr>
          <w:fldChar w:fldCharType="begin"/>
        </w:r>
        <w:r w:rsidR="006F5AB5" w:rsidRPr="00521B37">
          <w:rPr>
            <w:rFonts w:asciiTheme="majorHAnsi" w:hAnsiTheme="majorHAnsi"/>
            <w:webHidden/>
            <w:sz w:val="20"/>
            <w:szCs w:val="20"/>
          </w:rPr>
          <w:instrText xml:space="preserve"> PAGEREF _Toc90291503 \h </w:instrText>
        </w:r>
        <w:r w:rsidR="006F5AB5" w:rsidRPr="00521B37">
          <w:rPr>
            <w:rFonts w:asciiTheme="majorHAnsi" w:hAnsiTheme="majorHAnsi"/>
            <w:webHidden/>
            <w:sz w:val="20"/>
            <w:szCs w:val="20"/>
          </w:rPr>
        </w:r>
        <w:r w:rsidR="006F5AB5" w:rsidRPr="00521B37">
          <w:rPr>
            <w:rFonts w:asciiTheme="majorHAnsi" w:hAnsiTheme="majorHAnsi"/>
            <w:webHidden/>
            <w:sz w:val="20"/>
            <w:szCs w:val="20"/>
          </w:rPr>
          <w:fldChar w:fldCharType="separate"/>
        </w:r>
        <w:r w:rsidR="006F5AB5" w:rsidRPr="00521B37">
          <w:rPr>
            <w:rFonts w:asciiTheme="majorHAnsi" w:hAnsiTheme="majorHAnsi"/>
            <w:webHidden/>
            <w:sz w:val="20"/>
            <w:szCs w:val="20"/>
          </w:rPr>
          <w:t>4</w:t>
        </w:r>
        <w:r w:rsidR="006F5AB5" w:rsidRPr="00521B37">
          <w:rPr>
            <w:rFonts w:asciiTheme="majorHAnsi" w:hAnsiTheme="majorHAnsi"/>
            <w:webHidden/>
            <w:sz w:val="20"/>
            <w:szCs w:val="20"/>
          </w:rPr>
          <w:fldChar w:fldCharType="end"/>
        </w:r>
      </w:hyperlink>
    </w:p>
    <w:p w14:paraId="2D859F50" w14:textId="100096DC" w:rsidR="006F5AB5" w:rsidRPr="00521B37" w:rsidRDefault="00905B37">
      <w:pPr>
        <w:pStyle w:val="TOC2"/>
        <w:rPr>
          <w:rFonts w:asciiTheme="majorHAnsi" w:eastAsiaTheme="minorEastAsia" w:hAnsiTheme="majorHAnsi" w:cstheme="minorBidi"/>
          <w:sz w:val="20"/>
          <w:szCs w:val="20"/>
          <w:bdr w:val="none" w:sz="0" w:space="0" w:color="auto"/>
          <w:lang w:val="es-US" w:eastAsia="zh-CN"/>
        </w:rPr>
      </w:pPr>
      <w:hyperlink w:anchor="_Toc90291504" w:history="1">
        <w:r w:rsidR="006F5AB5" w:rsidRPr="00521B37">
          <w:rPr>
            <w:rStyle w:val="Hyperlink"/>
            <w:rFonts w:asciiTheme="majorHAnsi" w:hAnsiTheme="majorHAnsi" w:cs="Tahoma"/>
            <w:sz w:val="20"/>
            <w:szCs w:val="20"/>
          </w:rPr>
          <w:t>B.</w:t>
        </w:r>
        <w:r w:rsidR="006F5AB5" w:rsidRPr="00521B37">
          <w:rPr>
            <w:rFonts w:asciiTheme="majorHAnsi" w:eastAsiaTheme="minorEastAsia" w:hAnsiTheme="majorHAnsi" w:cstheme="minorBidi"/>
            <w:sz w:val="20"/>
            <w:szCs w:val="20"/>
            <w:bdr w:val="none" w:sz="0" w:space="0" w:color="auto"/>
            <w:lang w:val="es-US" w:eastAsia="zh-CN"/>
          </w:rPr>
          <w:tab/>
        </w:r>
        <w:r w:rsidR="006F5AB5" w:rsidRPr="00521B37">
          <w:rPr>
            <w:rStyle w:val="Hyperlink"/>
            <w:rFonts w:asciiTheme="majorHAnsi" w:hAnsiTheme="majorHAnsi" w:cs="Tahoma"/>
            <w:sz w:val="20"/>
            <w:szCs w:val="20"/>
            <w:shd w:val="clear" w:color="auto" w:fill="FFFFFF"/>
          </w:rPr>
          <w:t>Exhaustion of domestic remedies and timeliness of the petition</w:t>
        </w:r>
        <w:r w:rsidR="006F5AB5" w:rsidRPr="00521B37">
          <w:rPr>
            <w:rFonts w:asciiTheme="majorHAnsi" w:hAnsiTheme="majorHAnsi"/>
            <w:webHidden/>
            <w:sz w:val="20"/>
            <w:szCs w:val="20"/>
          </w:rPr>
          <w:tab/>
        </w:r>
        <w:r w:rsidR="006F5AB5" w:rsidRPr="00521B37">
          <w:rPr>
            <w:rFonts w:asciiTheme="majorHAnsi" w:hAnsiTheme="majorHAnsi"/>
            <w:webHidden/>
            <w:sz w:val="20"/>
            <w:szCs w:val="20"/>
          </w:rPr>
          <w:fldChar w:fldCharType="begin"/>
        </w:r>
        <w:r w:rsidR="006F5AB5" w:rsidRPr="00521B37">
          <w:rPr>
            <w:rFonts w:asciiTheme="majorHAnsi" w:hAnsiTheme="majorHAnsi"/>
            <w:webHidden/>
            <w:sz w:val="20"/>
            <w:szCs w:val="20"/>
          </w:rPr>
          <w:instrText xml:space="preserve"> PAGEREF _Toc90291504 \h </w:instrText>
        </w:r>
        <w:r w:rsidR="006F5AB5" w:rsidRPr="00521B37">
          <w:rPr>
            <w:rFonts w:asciiTheme="majorHAnsi" w:hAnsiTheme="majorHAnsi"/>
            <w:webHidden/>
            <w:sz w:val="20"/>
            <w:szCs w:val="20"/>
          </w:rPr>
        </w:r>
        <w:r w:rsidR="006F5AB5" w:rsidRPr="00521B37">
          <w:rPr>
            <w:rFonts w:asciiTheme="majorHAnsi" w:hAnsiTheme="majorHAnsi"/>
            <w:webHidden/>
            <w:sz w:val="20"/>
            <w:szCs w:val="20"/>
          </w:rPr>
          <w:fldChar w:fldCharType="separate"/>
        </w:r>
        <w:r w:rsidR="006F5AB5" w:rsidRPr="00521B37">
          <w:rPr>
            <w:rFonts w:asciiTheme="majorHAnsi" w:hAnsiTheme="majorHAnsi"/>
            <w:webHidden/>
            <w:sz w:val="20"/>
            <w:szCs w:val="20"/>
          </w:rPr>
          <w:t>4</w:t>
        </w:r>
        <w:r w:rsidR="006F5AB5" w:rsidRPr="00521B37">
          <w:rPr>
            <w:rFonts w:asciiTheme="majorHAnsi" w:hAnsiTheme="majorHAnsi"/>
            <w:webHidden/>
            <w:sz w:val="20"/>
            <w:szCs w:val="20"/>
          </w:rPr>
          <w:fldChar w:fldCharType="end"/>
        </w:r>
      </w:hyperlink>
    </w:p>
    <w:p w14:paraId="7A3D9E05" w14:textId="6F0A58EE" w:rsidR="006F5AB5" w:rsidRPr="00521B37" w:rsidRDefault="00905B37">
      <w:pPr>
        <w:pStyle w:val="TOC2"/>
        <w:rPr>
          <w:rFonts w:asciiTheme="majorHAnsi" w:eastAsiaTheme="minorEastAsia" w:hAnsiTheme="majorHAnsi" w:cstheme="minorBidi"/>
          <w:sz w:val="20"/>
          <w:szCs w:val="20"/>
          <w:bdr w:val="none" w:sz="0" w:space="0" w:color="auto"/>
          <w:lang w:val="es-US" w:eastAsia="zh-CN"/>
        </w:rPr>
      </w:pPr>
      <w:hyperlink w:anchor="_Toc90291505" w:history="1">
        <w:r w:rsidR="006F5AB5" w:rsidRPr="00521B37">
          <w:rPr>
            <w:rStyle w:val="Hyperlink"/>
            <w:rFonts w:asciiTheme="majorHAnsi" w:hAnsiTheme="majorHAnsi"/>
            <w:sz w:val="20"/>
            <w:szCs w:val="20"/>
          </w:rPr>
          <w:t>C.</w:t>
        </w:r>
        <w:r w:rsidR="006F5AB5" w:rsidRPr="00521B37">
          <w:rPr>
            <w:rFonts w:asciiTheme="majorHAnsi" w:eastAsiaTheme="minorEastAsia" w:hAnsiTheme="majorHAnsi" w:cstheme="minorBidi"/>
            <w:sz w:val="20"/>
            <w:szCs w:val="20"/>
            <w:bdr w:val="none" w:sz="0" w:space="0" w:color="auto"/>
            <w:lang w:val="es-US" w:eastAsia="zh-CN"/>
          </w:rPr>
          <w:tab/>
        </w:r>
        <w:r w:rsidR="006F5AB5" w:rsidRPr="00521B37">
          <w:rPr>
            <w:rStyle w:val="Hyperlink"/>
            <w:rFonts w:asciiTheme="majorHAnsi" w:hAnsiTheme="majorHAnsi"/>
            <w:sz w:val="20"/>
            <w:szCs w:val="20"/>
          </w:rPr>
          <w:t>Colorable claim</w:t>
        </w:r>
        <w:r w:rsidR="006F5AB5" w:rsidRPr="00521B37">
          <w:rPr>
            <w:rFonts w:asciiTheme="majorHAnsi" w:hAnsiTheme="majorHAnsi"/>
            <w:webHidden/>
            <w:sz w:val="20"/>
            <w:szCs w:val="20"/>
          </w:rPr>
          <w:tab/>
        </w:r>
        <w:r w:rsidR="006F5AB5" w:rsidRPr="00521B37">
          <w:rPr>
            <w:rFonts w:asciiTheme="majorHAnsi" w:hAnsiTheme="majorHAnsi"/>
            <w:webHidden/>
            <w:sz w:val="20"/>
            <w:szCs w:val="20"/>
          </w:rPr>
          <w:fldChar w:fldCharType="begin"/>
        </w:r>
        <w:r w:rsidR="006F5AB5" w:rsidRPr="00521B37">
          <w:rPr>
            <w:rFonts w:asciiTheme="majorHAnsi" w:hAnsiTheme="majorHAnsi"/>
            <w:webHidden/>
            <w:sz w:val="20"/>
            <w:szCs w:val="20"/>
          </w:rPr>
          <w:instrText xml:space="preserve"> PAGEREF _Toc90291505 \h </w:instrText>
        </w:r>
        <w:r w:rsidR="006F5AB5" w:rsidRPr="00521B37">
          <w:rPr>
            <w:rFonts w:asciiTheme="majorHAnsi" w:hAnsiTheme="majorHAnsi"/>
            <w:webHidden/>
            <w:sz w:val="20"/>
            <w:szCs w:val="20"/>
          </w:rPr>
        </w:r>
        <w:r w:rsidR="006F5AB5" w:rsidRPr="00521B37">
          <w:rPr>
            <w:rFonts w:asciiTheme="majorHAnsi" w:hAnsiTheme="majorHAnsi"/>
            <w:webHidden/>
            <w:sz w:val="20"/>
            <w:szCs w:val="20"/>
          </w:rPr>
          <w:fldChar w:fldCharType="separate"/>
        </w:r>
        <w:r w:rsidR="006F5AB5" w:rsidRPr="00521B37">
          <w:rPr>
            <w:rFonts w:asciiTheme="majorHAnsi" w:hAnsiTheme="majorHAnsi"/>
            <w:webHidden/>
            <w:sz w:val="20"/>
            <w:szCs w:val="20"/>
          </w:rPr>
          <w:t>5</w:t>
        </w:r>
        <w:r w:rsidR="006F5AB5" w:rsidRPr="00521B37">
          <w:rPr>
            <w:rFonts w:asciiTheme="majorHAnsi" w:hAnsiTheme="majorHAnsi"/>
            <w:webHidden/>
            <w:sz w:val="20"/>
            <w:szCs w:val="20"/>
          </w:rPr>
          <w:fldChar w:fldCharType="end"/>
        </w:r>
      </w:hyperlink>
    </w:p>
    <w:p w14:paraId="28E41D7B" w14:textId="41F136DA" w:rsidR="006F5AB5" w:rsidRPr="00521B37" w:rsidRDefault="00905B37">
      <w:pPr>
        <w:pStyle w:val="TOC1"/>
        <w:rPr>
          <w:rFonts w:eastAsiaTheme="minorEastAsia" w:cstheme="minorBidi"/>
          <w:b w:val="0"/>
          <w:bdr w:val="none" w:sz="0" w:space="0" w:color="auto"/>
          <w:lang w:val="es-US" w:eastAsia="zh-CN"/>
        </w:rPr>
      </w:pPr>
      <w:hyperlink w:anchor="_Toc90291506" w:history="1">
        <w:r w:rsidR="006F5AB5" w:rsidRPr="00521B37">
          <w:rPr>
            <w:rStyle w:val="Hyperlink"/>
          </w:rPr>
          <w:t>IV.</w:t>
        </w:r>
        <w:r w:rsidR="006F5AB5" w:rsidRPr="00521B37">
          <w:rPr>
            <w:rFonts w:eastAsiaTheme="minorEastAsia" w:cstheme="minorBidi"/>
            <w:b w:val="0"/>
            <w:bdr w:val="none" w:sz="0" w:space="0" w:color="auto"/>
            <w:lang w:val="es-US" w:eastAsia="zh-CN"/>
          </w:rPr>
          <w:tab/>
        </w:r>
        <w:r w:rsidR="006F5AB5" w:rsidRPr="00521B37">
          <w:rPr>
            <w:rStyle w:val="Hyperlink"/>
          </w:rPr>
          <w:t>FINDINGS OF FACT</w:t>
        </w:r>
        <w:r w:rsidR="006F5AB5" w:rsidRPr="00521B37">
          <w:rPr>
            <w:webHidden/>
          </w:rPr>
          <w:tab/>
        </w:r>
        <w:r w:rsidR="006F5AB5" w:rsidRPr="00521B37">
          <w:rPr>
            <w:webHidden/>
          </w:rPr>
          <w:fldChar w:fldCharType="begin"/>
        </w:r>
        <w:r w:rsidR="006F5AB5" w:rsidRPr="00521B37">
          <w:rPr>
            <w:webHidden/>
          </w:rPr>
          <w:instrText xml:space="preserve"> PAGEREF _Toc90291506 \h </w:instrText>
        </w:r>
        <w:r w:rsidR="006F5AB5" w:rsidRPr="00521B37">
          <w:rPr>
            <w:webHidden/>
          </w:rPr>
        </w:r>
        <w:r w:rsidR="006F5AB5" w:rsidRPr="00521B37">
          <w:rPr>
            <w:webHidden/>
          </w:rPr>
          <w:fldChar w:fldCharType="separate"/>
        </w:r>
        <w:r w:rsidR="006F5AB5" w:rsidRPr="00521B37">
          <w:rPr>
            <w:webHidden/>
          </w:rPr>
          <w:t>5</w:t>
        </w:r>
        <w:r w:rsidR="006F5AB5" w:rsidRPr="00521B37">
          <w:rPr>
            <w:webHidden/>
          </w:rPr>
          <w:fldChar w:fldCharType="end"/>
        </w:r>
      </w:hyperlink>
    </w:p>
    <w:p w14:paraId="524BAE4E" w14:textId="39417B96" w:rsidR="006F5AB5" w:rsidRPr="00521B37" w:rsidRDefault="00905B37">
      <w:pPr>
        <w:pStyle w:val="TOC2"/>
        <w:rPr>
          <w:rFonts w:asciiTheme="majorHAnsi" w:eastAsiaTheme="minorEastAsia" w:hAnsiTheme="majorHAnsi" w:cstheme="minorBidi"/>
          <w:sz w:val="20"/>
          <w:szCs w:val="20"/>
          <w:bdr w:val="none" w:sz="0" w:space="0" w:color="auto"/>
          <w:lang w:val="es-US" w:eastAsia="zh-CN"/>
        </w:rPr>
      </w:pPr>
      <w:hyperlink w:anchor="_Toc90291507" w:history="1">
        <w:r w:rsidR="006F5AB5" w:rsidRPr="00521B37">
          <w:rPr>
            <w:rStyle w:val="Hyperlink"/>
            <w:rFonts w:asciiTheme="majorHAnsi" w:hAnsiTheme="majorHAnsi"/>
            <w:sz w:val="20"/>
            <w:szCs w:val="20"/>
          </w:rPr>
          <w:t>A.</w:t>
        </w:r>
        <w:r w:rsidR="006F5AB5" w:rsidRPr="00521B37">
          <w:rPr>
            <w:rFonts w:asciiTheme="majorHAnsi" w:eastAsiaTheme="minorEastAsia" w:hAnsiTheme="majorHAnsi" w:cstheme="minorBidi"/>
            <w:sz w:val="20"/>
            <w:szCs w:val="20"/>
            <w:bdr w:val="none" w:sz="0" w:space="0" w:color="auto"/>
            <w:lang w:val="es-US" w:eastAsia="zh-CN"/>
          </w:rPr>
          <w:tab/>
        </w:r>
        <w:r w:rsidR="006F5AB5" w:rsidRPr="00521B37">
          <w:rPr>
            <w:rStyle w:val="Hyperlink"/>
            <w:rFonts w:asciiTheme="majorHAnsi" w:hAnsiTheme="majorHAnsi"/>
            <w:sz w:val="20"/>
            <w:szCs w:val="20"/>
          </w:rPr>
          <w:t>Facts of the case</w:t>
        </w:r>
        <w:r w:rsidR="006F5AB5" w:rsidRPr="00521B37">
          <w:rPr>
            <w:rFonts w:asciiTheme="majorHAnsi" w:hAnsiTheme="majorHAnsi"/>
            <w:webHidden/>
            <w:sz w:val="20"/>
            <w:szCs w:val="20"/>
          </w:rPr>
          <w:tab/>
        </w:r>
        <w:r w:rsidR="006F5AB5" w:rsidRPr="00521B37">
          <w:rPr>
            <w:rFonts w:asciiTheme="majorHAnsi" w:hAnsiTheme="majorHAnsi"/>
            <w:webHidden/>
            <w:sz w:val="20"/>
            <w:szCs w:val="20"/>
          </w:rPr>
          <w:fldChar w:fldCharType="begin"/>
        </w:r>
        <w:r w:rsidR="006F5AB5" w:rsidRPr="00521B37">
          <w:rPr>
            <w:rFonts w:asciiTheme="majorHAnsi" w:hAnsiTheme="majorHAnsi"/>
            <w:webHidden/>
            <w:sz w:val="20"/>
            <w:szCs w:val="20"/>
          </w:rPr>
          <w:instrText xml:space="preserve"> PAGEREF _Toc90291507 \h </w:instrText>
        </w:r>
        <w:r w:rsidR="006F5AB5" w:rsidRPr="00521B37">
          <w:rPr>
            <w:rFonts w:asciiTheme="majorHAnsi" w:hAnsiTheme="majorHAnsi"/>
            <w:webHidden/>
            <w:sz w:val="20"/>
            <w:szCs w:val="20"/>
          </w:rPr>
        </w:r>
        <w:r w:rsidR="006F5AB5" w:rsidRPr="00521B37">
          <w:rPr>
            <w:rFonts w:asciiTheme="majorHAnsi" w:hAnsiTheme="majorHAnsi"/>
            <w:webHidden/>
            <w:sz w:val="20"/>
            <w:szCs w:val="20"/>
          </w:rPr>
          <w:fldChar w:fldCharType="separate"/>
        </w:r>
        <w:r w:rsidR="006F5AB5" w:rsidRPr="00521B37">
          <w:rPr>
            <w:rFonts w:asciiTheme="majorHAnsi" w:hAnsiTheme="majorHAnsi"/>
            <w:webHidden/>
            <w:sz w:val="20"/>
            <w:szCs w:val="20"/>
          </w:rPr>
          <w:t>5</w:t>
        </w:r>
        <w:r w:rsidR="006F5AB5" w:rsidRPr="00521B37">
          <w:rPr>
            <w:rFonts w:asciiTheme="majorHAnsi" w:hAnsiTheme="majorHAnsi"/>
            <w:webHidden/>
            <w:sz w:val="20"/>
            <w:szCs w:val="20"/>
          </w:rPr>
          <w:fldChar w:fldCharType="end"/>
        </w:r>
      </w:hyperlink>
    </w:p>
    <w:p w14:paraId="3C6AD023" w14:textId="616BAB44" w:rsidR="006F5AB5" w:rsidRPr="00521B37" w:rsidRDefault="00905B37">
      <w:pPr>
        <w:pStyle w:val="TOC2"/>
        <w:rPr>
          <w:rFonts w:asciiTheme="majorHAnsi" w:eastAsiaTheme="minorEastAsia" w:hAnsiTheme="majorHAnsi" w:cstheme="minorBidi"/>
          <w:sz w:val="20"/>
          <w:szCs w:val="20"/>
          <w:bdr w:val="none" w:sz="0" w:space="0" w:color="auto"/>
          <w:lang w:val="es-US" w:eastAsia="zh-CN"/>
        </w:rPr>
      </w:pPr>
      <w:hyperlink w:anchor="_Toc90291508" w:history="1">
        <w:r w:rsidR="006F5AB5" w:rsidRPr="00521B37">
          <w:rPr>
            <w:rStyle w:val="Hyperlink"/>
            <w:rFonts w:asciiTheme="majorHAnsi" w:hAnsiTheme="majorHAnsi"/>
            <w:sz w:val="20"/>
            <w:szCs w:val="20"/>
          </w:rPr>
          <w:t>B.</w:t>
        </w:r>
        <w:r w:rsidR="006F5AB5" w:rsidRPr="00521B37">
          <w:rPr>
            <w:rFonts w:asciiTheme="majorHAnsi" w:eastAsiaTheme="minorEastAsia" w:hAnsiTheme="majorHAnsi" w:cstheme="minorBidi"/>
            <w:sz w:val="20"/>
            <w:szCs w:val="20"/>
            <w:bdr w:val="none" w:sz="0" w:space="0" w:color="auto"/>
            <w:lang w:val="es-US" w:eastAsia="zh-CN"/>
          </w:rPr>
          <w:tab/>
        </w:r>
        <w:r w:rsidR="006F5AB5" w:rsidRPr="00521B37">
          <w:rPr>
            <w:rStyle w:val="Hyperlink"/>
            <w:rFonts w:asciiTheme="majorHAnsi" w:hAnsiTheme="majorHAnsi"/>
            <w:sz w:val="20"/>
            <w:szCs w:val="20"/>
          </w:rPr>
          <w:t>Trial and death sentence</w:t>
        </w:r>
        <w:r w:rsidR="006F5AB5" w:rsidRPr="00521B37">
          <w:rPr>
            <w:rFonts w:asciiTheme="majorHAnsi" w:hAnsiTheme="majorHAnsi"/>
            <w:webHidden/>
            <w:sz w:val="20"/>
            <w:szCs w:val="20"/>
          </w:rPr>
          <w:tab/>
        </w:r>
        <w:r w:rsidR="006F5AB5" w:rsidRPr="00521B37">
          <w:rPr>
            <w:rFonts w:asciiTheme="majorHAnsi" w:hAnsiTheme="majorHAnsi"/>
            <w:webHidden/>
            <w:sz w:val="20"/>
            <w:szCs w:val="20"/>
          </w:rPr>
          <w:fldChar w:fldCharType="begin"/>
        </w:r>
        <w:r w:rsidR="006F5AB5" w:rsidRPr="00521B37">
          <w:rPr>
            <w:rFonts w:asciiTheme="majorHAnsi" w:hAnsiTheme="majorHAnsi"/>
            <w:webHidden/>
            <w:sz w:val="20"/>
            <w:szCs w:val="20"/>
          </w:rPr>
          <w:instrText xml:space="preserve"> PAGEREF _Toc90291508 \h </w:instrText>
        </w:r>
        <w:r w:rsidR="006F5AB5" w:rsidRPr="00521B37">
          <w:rPr>
            <w:rFonts w:asciiTheme="majorHAnsi" w:hAnsiTheme="majorHAnsi"/>
            <w:webHidden/>
            <w:sz w:val="20"/>
            <w:szCs w:val="20"/>
          </w:rPr>
        </w:r>
        <w:r w:rsidR="006F5AB5" w:rsidRPr="00521B37">
          <w:rPr>
            <w:rFonts w:asciiTheme="majorHAnsi" w:hAnsiTheme="majorHAnsi"/>
            <w:webHidden/>
            <w:sz w:val="20"/>
            <w:szCs w:val="20"/>
          </w:rPr>
          <w:fldChar w:fldCharType="separate"/>
        </w:r>
        <w:r w:rsidR="006F5AB5" w:rsidRPr="00521B37">
          <w:rPr>
            <w:rFonts w:asciiTheme="majorHAnsi" w:hAnsiTheme="majorHAnsi"/>
            <w:webHidden/>
            <w:sz w:val="20"/>
            <w:szCs w:val="20"/>
          </w:rPr>
          <w:t>5</w:t>
        </w:r>
        <w:r w:rsidR="006F5AB5" w:rsidRPr="00521B37">
          <w:rPr>
            <w:rFonts w:asciiTheme="majorHAnsi" w:hAnsiTheme="majorHAnsi"/>
            <w:webHidden/>
            <w:sz w:val="20"/>
            <w:szCs w:val="20"/>
          </w:rPr>
          <w:fldChar w:fldCharType="end"/>
        </w:r>
      </w:hyperlink>
    </w:p>
    <w:p w14:paraId="68BF9479" w14:textId="54DF2335" w:rsidR="006F5AB5" w:rsidRPr="00521B37" w:rsidRDefault="00905B37">
      <w:pPr>
        <w:pStyle w:val="TOC2"/>
        <w:rPr>
          <w:rFonts w:asciiTheme="majorHAnsi" w:eastAsiaTheme="minorEastAsia" w:hAnsiTheme="majorHAnsi" w:cstheme="minorBidi"/>
          <w:sz w:val="20"/>
          <w:szCs w:val="20"/>
          <w:bdr w:val="none" w:sz="0" w:space="0" w:color="auto"/>
          <w:lang w:val="es-US" w:eastAsia="zh-CN"/>
        </w:rPr>
      </w:pPr>
      <w:hyperlink w:anchor="_Toc90291509" w:history="1">
        <w:r w:rsidR="006F5AB5" w:rsidRPr="00521B37">
          <w:rPr>
            <w:rStyle w:val="Hyperlink"/>
            <w:rFonts w:asciiTheme="majorHAnsi" w:hAnsiTheme="majorHAnsi"/>
            <w:sz w:val="20"/>
            <w:szCs w:val="20"/>
          </w:rPr>
          <w:t>C.</w:t>
        </w:r>
        <w:r w:rsidR="006F5AB5" w:rsidRPr="00521B37">
          <w:rPr>
            <w:rFonts w:asciiTheme="majorHAnsi" w:eastAsiaTheme="minorEastAsia" w:hAnsiTheme="majorHAnsi" w:cstheme="minorBidi"/>
            <w:sz w:val="20"/>
            <w:szCs w:val="20"/>
            <w:bdr w:val="none" w:sz="0" w:space="0" w:color="auto"/>
            <w:lang w:val="es-US" w:eastAsia="zh-CN"/>
          </w:rPr>
          <w:tab/>
        </w:r>
        <w:r w:rsidR="006F5AB5" w:rsidRPr="00521B37">
          <w:rPr>
            <w:rStyle w:val="Hyperlink"/>
            <w:rFonts w:asciiTheme="majorHAnsi" w:hAnsiTheme="majorHAnsi"/>
            <w:sz w:val="20"/>
            <w:szCs w:val="20"/>
          </w:rPr>
          <w:t>Post-conviction proceedings and other remedies</w:t>
        </w:r>
        <w:r w:rsidR="006F5AB5" w:rsidRPr="00521B37">
          <w:rPr>
            <w:rFonts w:asciiTheme="majorHAnsi" w:hAnsiTheme="majorHAnsi"/>
            <w:webHidden/>
            <w:sz w:val="20"/>
            <w:szCs w:val="20"/>
          </w:rPr>
          <w:tab/>
        </w:r>
        <w:r w:rsidR="006F5AB5" w:rsidRPr="00521B37">
          <w:rPr>
            <w:rFonts w:asciiTheme="majorHAnsi" w:hAnsiTheme="majorHAnsi"/>
            <w:webHidden/>
            <w:sz w:val="20"/>
            <w:szCs w:val="20"/>
          </w:rPr>
          <w:fldChar w:fldCharType="begin"/>
        </w:r>
        <w:r w:rsidR="006F5AB5" w:rsidRPr="00521B37">
          <w:rPr>
            <w:rFonts w:asciiTheme="majorHAnsi" w:hAnsiTheme="majorHAnsi"/>
            <w:webHidden/>
            <w:sz w:val="20"/>
            <w:szCs w:val="20"/>
          </w:rPr>
          <w:instrText xml:space="preserve"> PAGEREF _Toc90291509 \h </w:instrText>
        </w:r>
        <w:r w:rsidR="006F5AB5" w:rsidRPr="00521B37">
          <w:rPr>
            <w:rFonts w:asciiTheme="majorHAnsi" w:hAnsiTheme="majorHAnsi"/>
            <w:webHidden/>
            <w:sz w:val="20"/>
            <w:szCs w:val="20"/>
          </w:rPr>
        </w:r>
        <w:r w:rsidR="006F5AB5" w:rsidRPr="00521B37">
          <w:rPr>
            <w:rFonts w:asciiTheme="majorHAnsi" w:hAnsiTheme="majorHAnsi"/>
            <w:webHidden/>
            <w:sz w:val="20"/>
            <w:szCs w:val="20"/>
          </w:rPr>
          <w:fldChar w:fldCharType="separate"/>
        </w:r>
        <w:r w:rsidR="006F5AB5" w:rsidRPr="00521B37">
          <w:rPr>
            <w:rFonts w:asciiTheme="majorHAnsi" w:hAnsiTheme="majorHAnsi"/>
            <w:webHidden/>
            <w:sz w:val="20"/>
            <w:szCs w:val="20"/>
          </w:rPr>
          <w:t>6</w:t>
        </w:r>
        <w:r w:rsidR="006F5AB5" w:rsidRPr="00521B37">
          <w:rPr>
            <w:rFonts w:asciiTheme="majorHAnsi" w:hAnsiTheme="majorHAnsi"/>
            <w:webHidden/>
            <w:sz w:val="20"/>
            <w:szCs w:val="20"/>
          </w:rPr>
          <w:fldChar w:fldCharType="end"/>
        </w:r>
      </w:hyperlink>
    </w:p>
    <w:p w14:paraId="18AFC3EB" w14:textId="0FAC443B" w:rsidR="006F5AB5" w:rsidRPr="00521B37" w:rsidRDefault="00905B37">
      <w:pPr>
        <w:pStyle w:val="TOC1"/>
        <w:rPr>
          <w:rFonts w:eastAsiaTheme="minorEastAsia" w:cstheme="minorBidi"/>
          <w:b w:val="0"/>
          <w:bdr w:val="none" w:sz="0" w:space="0" w:color="auto"/>
          <w:lang w:val="es-US" w:eastAsia="zh-CN"/>
        </w:rPr>
      </w:pPr>
      <w:hyperlink w:anchor="_Toc90291510" w:history="1">
        <w:r w:rsidR="006F5AB5" w:rsidRPr="00521B37">
          <w:rPr>
            <w:rStyle w:val="Hyperlink"/>
          </w:rPr>
          <w:t>V.</w:t>
        </w:r>
        <w:r w:rsidR="006F5AB5" w:rsidRPr="00521B37">
          <w:rPr>
            <w:rFonts w:eastAsiaTheme="minorEastAsia" w:cstheme="minorBidi"/>
            <w:b w:val="0"/>
            <w:bdr w:val="none" w:sz="0" w:space="0" w:color="auto"/>
            <w:lang w:val="es-US" w:eastAsia="zh-CN"/>
          </w:rPr>
          <w:tab/>
        </w:r>
        <w:r w:rsidR="006F5AB5" w:rsidRPr="00521B37">
          <w:rPr>
            <w:rStyle w:val="Hyperlink"/>
          </w:rPr>
          <w:t>ANALYSIS OF LAW</w:t>
        </w:r>
        <w:r w:rsidR="006F5AB5" w:rsidRPr="00521B37">
          <w:rPr>
            <w:webHidden/>
          </w:rPr>
          <w:tab/>
        </w:r>
        <w:r w:rsidR="006F5AB5" w:rsidRPr="00521B37">
          <w:rPr>
            <w:webHidden/>
          </w:rPr>
          <w:fldChar w:fldCharType="begin"/>
        </w:r>
        <w:r w:rsidR="006F5AB5" w:rsidRPr="00521B37">
          <w:rPr>
            <w:webHidden/>
          </w:rPr>
          <w:instrText xml:space="preserve"> PAGEREF _Toc90291510 \h </w:instrText>
        </w:r>
        <w:r w:rsidR="006F5AB5" w:rsidRPr="00521B37">
          <w:rPr>
            <w:webHidden/>
          </w:rPr>
        </w:r>
        <w:r w:rsidR="006F5AB5" w:rsidRPr="00521B37">
          <w:rPr>
            <w:webHidden/>
          </w:rPr>
          <w:fldChar w:fldCharType="separate"/>
        </w:r>
        <w:r w:rsidR="006F5AB5" w:rsidRPr="00521B37">
          <w:rPr>
            <w:webHidden/>
          </w:rPr>
          <w:t>8</w:t>
        </w:r>
        <w:r w:rsidR="006F5AB5" w:rsidRPr="00521B37">
          <w:rPr>
            <w:webHidden/>
          </w:rPr>
          <w:fldChar w:fldCharType="end"/>
        </w:r>
      </w:hyperlink>
    </w:p>
    <w:p w14:paraId="29FBDFAC" w14:textId="11C10C33" w:rsidR="006F5AB5" w:rsidRPr="00521B37" w:rsidRDefault="00905B37">
      <w:pPr>
        <w:pStyle w:val="TOC2"/>
        <w:rPr>
          <w:rFonts w:asciiTheme="majorHAnsi" w:eastAsiaTheme="minorEastAsia" w:hAnsiTheme="majorHAnsi" w:cstheme="minorBidi"/>
          <w:sz w:val="20"/>
          <w:szCs w:val="20"/>
          <w:bdr w:val="none" w:sz="0" w:space="0" w:color="auto"/>
          <w:lang w:val="es-US" w:eastAsia="zh-CN"/>
        </w:rPr>
      </w:pPr>
      <w:hyperlink w:anchor="_Toc90291511" w:history="1">
        <w:r w:rsidR="006F5AB5" w:rsidRPr="00521B37">
          <w:rPr>
            <w:rStyle w:val="Hyperlink"/>
            <w:rFonts w:asciiTheme="majorHAnsi" w:hAnsiTheme="majorHAnsi"/>
            <w:sz w:val="20"/>
            <w:szCs w:val="20"/>
          </w:rPr>
          <w:t>A.</w:t>
        </w:r>
        <w:r w:rsidR="006F5AB5" w:rsidRPr="00521B37">
          <w:rPr>
            <w:rFonts w:asciiTheme="majorHAnsi" w:eastAsiaTheme="minorEastAsia" w:hAnsiTheme="majorHAnsi" w:cstheme="minorBidi"/>
            <w:sz w:val="20"/>
            <w:szCs w:val="20"/>
            <w:bdr w:val="none" w:sz="0" w:space="0" w:color="auto"/>
            <w:lang w:val="es-US" w:eastAsia="zh-CN"/>
          </w:rPr>
          <w:tab/>
        </w:r>
        <w:r w:rsidR="006F5AB5" w:rsidRPr="00521B37">
          <w:rPr>
            <w:rStyle w:val="Hyperlink"/>
            <w:rFonts w:asciiTheme="majorHAnsi" w:hAnsiTheme="majorHAnsi"/>
            <w:sz w:val="20"/>
            <w:szCs w:val="20"/>
          </w:rPr>
          <w:t>Law</w:t>
        </w:r>
        <w:r w:rsidR="006F5AB5" w:rsidRPr="00521B37">
          <w:rPr>
            <w:rFonts w:asciiTheme="majorHAnsi" w:hAnsiTheme="majorHAnsi"/>
            <w:webHidden/>
            <w:sz w:val="20"/>
            <w:szCs w:val="20"/>
          </w:rPr>
          <w:tab/>
        </w:r>
        <w:r w:rsidR="006F5AB5" w:rsidRPr="00521B37">
          <w:rPr>
            <w:rFonts w:asciiTheme="majorHAnsi" w:hAnsiTheme="majorHAnsi"/>
            <w:webHidden/>
            <w:sz w:val="20"/>
            <w:szCs w:val="20"/>
          </w:rPr>
          <w:fldChar w:fldCharType="begin"/>
        </w:r>
        <w:r w:rsidR="006F5AB5" w:rsidRPr="00521B37">
          <w:rPr>
            <w:rFonts w:asciiTheme="majorHAnsi" w:hAnsiTheme="majorHAnsi"/>
            <w:webHidden/>
            <w:sz w:val="20"/>
            <w:szCs w:val="20"/>
          </w:rPr>
          <w:instrText xml:space="preserve"> PAGEREF _Toc90291511 \h </w:instrText>
        </w:r>
        <w:r w:rsidR="006F5AB5" w:rsidRPr="00521B37">
          <w:rPr>
            <w:rFonts w:asciiTheme="majorHAnsi" w:hAnsiTheme="majorHAnsi"/>
            <w:webHidden/>
            <w:sz w:val="20"/>
            <w:szCs w:val="20"/>
          </w:rPr>
        </w:r>
        <w:r w:rsidR="006F5AB5" w:rsidRPr="00521B37">
          <w:rPr>
            <w:rFonts w:asciiTheme="majorHAnsi" w:hAnsiTheme="majorHAnsi"/>
            <w:webHidden/>
            <w:sz w:val="20"/>
            <w:szCs w:val="20"/>
          </w:rPr>
          <w:fldChar w:fldCharType="separate"/>
        </w:r>
        <w:r w:rsidR="006F5AB5" w:rsidRPr="00521B37">
          <w:rPr>
            <w:rFonts w:asciiTheme="majorHAnsi" w:hAnsiTheme="majorHAnsi"/>
            <w:webHidden/>
            <w:sz w:val="20"/>
            <w:szCs w:val="20"/>
          </w:rPr>
          <w:t>8</w:t>
        </w:r>
        <w:r w:rsidR="006F5AB5" w:rsidRPr="00521B37">
          <w:rPr>
            <w:rFonts w:asciiTheme="majorHAnsi" w:hAnsiTheme="majorHAnsi"/>
            <w:webHidden/>
            <w:sz w:val="20"/>
            <w:szCs w:val="20"/>
          </w:rPr>
          <w:fldChar w:fldCharType="end"/>
        </w:r>
      </w:hyperlink>
    </w:p>
    <w:p w14:paraId="3EC08008" w14:textId="298DE098" w:rsidR="006F5AB5" w:rsidRPr="00521B37" w:rsidRDefault="00905B37">
      <w:pPr>
        <w:pStyle w:val="TOC2"/>
        <w:rPr>
          <w:rFonts w:asciiTheme="majorHAnsi" w:eastAsiaTheme="minorEastAsia" w:hAnsiTheme="majorHAnsi" w:cstheme="minorBidi"/>
          <w:sz w:val="20"/>
          <w:szCs w:val="20"/>
          <w:bdr w:val="none" w:sz="0" w:space="0" w:color="auto"/>
          <w:lang w:val="es-US" w:eastAsia="zh-CN"/>
        </w:rPr>
      </w:pPr>
      <w:hyperlink w:anchor="_Toc90291512" w:history="1">
        <w:r w:rsidR="006F5AB5" w:rsidRPr="00521B37">
          <w:rPr>
            <w:rStyle w:val="Hyperlink"/>
            <w:rFonts w:asciiTheme="majorHAnsi" w:hAnsiTheme="majorHAnsi"/>
            <w:sz w:val="20"/>
            <w:szCs w:val="20"/>
          </w:rPr>
          <w:t>B.</w:t>
        </w:r>
        <w:r w:rsidR="006F5AB5" w:rsidRPr="00521B37">
          <w:rPr>
            <w:rFonts w:asciiTheme="majorHAnsi" w:eastAsiaTheme="minorEastAsia" w:hAnsiTheme="majorHAnsi" w:cstheme="minorBidi"/>
            <w:sz w:val="20"/>
            <w:szCs w:val="20"/>
            <w:bdr w:val="none" w:sz="0" w:space="0" w:color="auto"/>
            <w:lang w:val="es-US" w:eastAsia="zh-CN"/>
          </w:rPr>
          <w:tab/>
        </w:r>
        <w:r w:rsidR="006F5AB5" w:rsidRPr="00521B37">
          <w:rPr>
            <w:rStyle w:val="Hyperlink"/>
            <w:rFonts w:asciiTheme="majorHAnsi" w:hAnsiTheme="majorHAnsi"/>
            <w:sz w:val="20"/>
            <w:szCs w:val="20"/>
          </w:rPr>
          <w:t>Preliminary considerations</w:t>
        </w:r>
        <w:r w:rsidR="006F5AB5" w:rsidRPr="00521B37">
          <w:rPr>
            <w:rFonts w:asciiTheme="majorHAnsi" w:hAnsiTheme="majorHAnsi"/>
            <w:webHidden/>
            <w:sz w:val="20"/>
            <w:szCs w:val="20"/>
          </w:rPr>
          <w:tab/>
        </w:r>
        <w:r w:rsidR="006F5AB5" w:rsidRPr="00521B37">
          <w:rPr>
            <w:rFonts w:asciiTheme="majorHAnsi" w:hAnsiTheme="majorHAnsi"/>
            <w:webHidden/>
            <w:sz w:val="20"/>
            <w:szCs w:val="20"/>
          </w:rPr>
          <w:fldChar w:fldCharType="begin"/>
        </w:r>
        <w:r w:rsidR="006F5AB5" w:rsidRPr="00521B37">
          <w:rPr>
            <w:rFonts w:asciiTheme="majorHAnsi" w:hAnsiTheme="majorHAnsi"/>
            <w:webHidden/>
            <w:sz w:val="20"/>
            <w:szCs w:val="20"/>
          </w:rPr>
          <w:instrText xml:space="preserve"> PAGEREF _Toc90291512 \h </w:instrText>
        </w:r>
        <w:r w:rsidR="006F5AB5" w:rsidRPr="00521B37">
          <w:rPr>
            <w:rFonts w:asciiTheme="majorHAnsi" w:hAnsiTheme="majorHAnsi"/>
            <w:webHidden/>
            <w:sz w:val="20"/>
            <w:szCs w:val="20"/>
          </w:rPr>
        </w:r>
        <w:r w:rsidR="006F5AB5" w:rsidRPr="00521B37">
          <w:rPr>
            <w:rFonts w:asciiTheme="majorHAnsi" w:hAnsiTheme="majorHAnsi"/>
            <w:webHidden/>
            <w:sz w:val="20"/>
            <w:szCs w:val="20"/>
          </w:rPr>
          <w:fldChar w:fldCharType="separate"/>
        </w:r>
        <w:r w:rsidR="006F5AB5" w:rsidRPr="00521B37">
          <w:rPr>
            <w:rFonts w:asciiTheme="majorHAnsi" w:hAnsiTheme="majorHAnsi"/>
            <w:webHidden/>
            <w:sz w:val="20"/>
            <w:szCs w:val="20"/>
          </w:rPr>
          <w:t>8</w:t>
        </w:r>
        <w:r w:rsidR="006F5AB5" w:rsidRPr="00521B37">
          <w:rPr>
            <w:rFonts w:asciiTheme="majorHAnsi" w:hAnsiTheme="majorHAnsi"/>
            <w:webHidden/>
            <w:sz w:val="20"/>
            <w:szCs w:val="20"/>
          </w:rPr>
          <w:fldChar w:fldCharType="end"/>
        </w:r>
      </w:hyperlink>
    </w:p>
    <w:p w14:paraId="79FC95BC" w14:textId="766A694B" w:rsidR="006F5AB5" w:rsidRPr="00521B37" w:rsidRDefault="00905B37">
      <w:pPr>
        <w:pStyle w:val="TOC2"/>
        <w:rPr>
          <w:rFonts w:asciiTheme="majorHAnsi" w:eastAsiaTheme="minorEastAsia" w:hAnsiTheme="majorHAnsi" w:cstheme="minorBidi"/>
          <w:sz w:val="20"/>
          <w:szCs w:val="20"/>
          <w:bdr w:val="none" w:sz="0" w:space="0" w:color="auto"/>
          <w:lang w:val="es-US" w:eastAsia="zh-CN"/>
        </w:rPr>
      </w:pPr>
      <w:hyperlink w:anchor="_Toc90291513" w:history="1">
        <w:r w:rsidR="006F5AB5" w:rsidRPr="00521B37">
          <w:rPr>
            <w:rStyle w:val="Hyperlink"/>
            <w:rFonts w:asciiTheme="majorHAnsi" w:hAnsiTheme="majorHAnsi"/>
            <w:sz w:val="20"/>
            <w:szCs w:val="20"/>
          </w:rPr>
          <w:t>C.</w:t>
        </w:r>
        <w:r w:rsidR="006F5AB5" w:rsidRPr="00521B37">
          <w:rPr>
            <w:rFonts w:asciiTheme="majorHAnsi" w:eastAsiaTheme="minorEastAsia" w:hAnsiTheme="majorHAnsi" w:cstheme="minorBidi"/>
            <w:sz w:val="20"/>
            <w:szCs w:val="20"/>
            <w:bdr w:val="none" w:sz="0" w:space="0" w:color="auto"/>
            <w:lang w:val="es-US" w:eastAsia="zh-CN"/>
          </w:rPr>
          <w:tab/>
        </w:r>
        <w:r w:rsidR="006F5AB5" w:rsidRPr="00521B37">
          <w:rPr>
            <w:rStyle w:val="Hyperlink"/>
            <w:rFonts w:asciiTheme="majorHAnsi" w:hAnsiTheme="majorHAnsi"/>
            <w:sz w:val="20"/>
            <w:szCs w:val="20"/>
          </w:rPr>
          <w:t>Right to a fair trial, right of petition, and right to due process of law</w:t>
        </w:r>
        <w:r w:rsidR="006F5AB5" w:rsidRPr="00521B37">
          <w:rPr>
            <w:rFonts w:asciiTheme="majorHAnsi" w:hAnsiTheme="majorHAnsi"/>
            <w:webHidden/>
            <w:sz w:val="20"/>
            <w:szCs w:val="20"/>
          </w:rPr>
          <w:tab/>
        </w:r>
        <w:r w:rsidR="006F5AB5" w:rsidRPr="00521B37">
          <w:rPr>
            <w:rFonts w:asciiTheme="majorHAnsi" w:hAnsiTheme="majorHAnsi"/>
            <w:webHidden/>
            <w:sz w:val="20"/>
            <w:szCs w:val="20"/>
          </w:rPr>
          <w:fldChar w:fldCharType="begin"/>
        </w:r>
        <w:r w:rsidR="006F5AB5" w:rsidRPr="00521B37">
          <w:rPr>
            <w:rFonts w:asciiTheme="majorHAnsi" w:hAnsiTheme="majorHAnsi"/>
            <w:webHidden/>
            <w:sz w:val="20"/>
            <w:szCs w:val="20"/>
          </w:rPr>
          <w:instrText xml:space="preserve"> PAGEREF _Toc90291513 \h </w:instrText>
        </w:r>
        <w:r w:rsidR="006F5AB5" w:rsidRPr="00521B37">
          <w:rPr>
            <w:rFonts w:asciiTheme="majorHAnsi" w:hAnsiTheme="majorHAnsi"/>
            <w:webHidden/>
            <w:sz w:val="20"/>
            <w:szCs w:val="20"/>
          </w:rPr>
        </w:r>
        <w:r w:rsidR="006F5AB5" w:rsidRPr="00521B37">
          <w:rPr>
            <w:rFonts w:asciiTheme="majorHAnsi" w:hAnsiTheme="majorHAnsi"/>
            <w:webHidden/>
            <w:sz w:val="20"/>
            <w:szCs w:val="20"/>
          </w:rPr>
          <w:fldChar w:fldCharType="separate"/>
        </w:r>
        <w:r w:rsidR="006F5AB5" w:rsidRPr="00521B37">
          <w:rPr>
            <w:rFonts w:asciiTheme="majorHAnsi" w:hAnsiTheme="majorHAnsi"/>
            <w:webHidden/>
            <w:sz w:val="20"/>
            <w:szCs w:val="20"/>
          </w:rPr>
          <w:t>9</w:t>
        </w:r>
        <w:r w:rsidR="006F5AB5" w:rsidRPr="00521B37">
          <w:rPr>
            <w:rFonts w:asciiTheme="majorHAnsi" w:hAnsiTheme="majorHAnsi"/>
            <w:webHidden/>
            <w:sz w:val="20"/>
            <w:szCs w:val="20"/>
          </w:rPr>
          <w:fldChar w:fldCharType="end"/>
        </w:r>
      </w:hyperlink>
    </w:p>
    <w:p w14:paraId="6A093D8A" w14:textId="5989D591" w:rsidR="006F5AB5" w:rsidRPr="00521B37" w:rsidRDefault="00905B37">
      <w:pPr>
        <w:pStyle w:val="TOC3"/>
        <w:rPr>
          <w:rFonts w:asciiTheme="majorHAnsi" w:eastAsiaTheme="minorEastAsia" w:hAnsiTheme="majorHAnsi" w:cstheme="minorBidi"/>
          <w:noProof/>
          <w:sz w:val="20"/>
          <w:szCs w:val="20"/>
          <w:bdr w:val="none" w:sz="0" w:space="0" w:color="auto"/>
          <w:lang w:val="es-US" w:eastAsia="zh-CN"/>
        </w:rPr>
      </w:pPr>
      <w:hyperlink w:anchor="_Toc90291514" w:history="1">
        <w:r w:rsidR="006F5AB5" w:rsidRPr="00521B37">
          <w:rPr>
            <w:rStyle w:val="Hyperlink"/>
            <w:rFonts w:asciiTheme="majorHAnsi" w:hAnsiTheme="majorHAnsi"/>
            <w:noProof/>
            <w:sz w:val="20"/>
            <w:szCs w:val="20"/>
          </w:rPr>
          <w:t>1.</w:t>
        </w:r>
        <w:r w:rsidR="006F5AB5" w:rsidRPr="00521B37">
          <w:rPr>
            <w:rFonts w:asciiTheme="majorHAnsi" w:eastAsiaTheme="minorEastAsia" w:hAnsiTheme="majorHAnsi" w:cstheme="minorBidi"/>
            <w:noProof/>
            <w:sz w:val="20"/>
            <w:szCs w:val="20"/>
            <w:bdr w:val="none" w:sz="0" w:space="0" w:color="auto"/>
            <w:lang w:val="es-US" w:eastAsia="zh-CN"/>
          </w:rPr>
          <w:tab/>
        </w:r>
        <w:r w:rsidR="006F5AB5" w:rsidRPr="00521B37">
          <w:rPr>
            <w:rStyle w:val="Hyperlink"/>
            <w:rFonts w:asciiTheme="majorHAnsi" w:hAnsiTheme="majorHAnsi"/>
            <w:noProof/>
            <w:sz w:val="20"/>
            <w:szCs w:val="20"/>
          </w:rPr>
          <w:t>Right to information on consular assistance</w:t>
        </w:r>
        <w:r w:rsidR="006F5AB5" w:rsidRPr="00521B37">
          <w:rPr>
            <w:rFonts w:asciiTheme="majorHAnsi" w:hAnsiTheme="majorHAnsi"/>
            <w:noProof/>
            <w:webHidden/>
            <w:sz w:val="20"/>
            <w:szCs w:val="20"/>
          </w:rPr>
          <w:tab/>
        </w:r>
        <w:r w:rsidR="006F5AB5" w:rsidRPr="00521B37">
          <w:rPr>
            <w:rFonts w:asciiTheme="majorHAnsi" w:hAnsiTheme="majorHAnsi"/>
            <w:noProof/>
            <w:webHidden/>
            <w:sz w:val="20"/>
            <w:szCs w:val="20"/>
          </w:rPr>
          <w:fldChar w:fldCharType="begin"/>
        </w:r>
        <w:r w:rsidR="006F5AB5" w:rsidRPr="00521B37">
          <w:rPr>
            <w:rFonts w:asciiTheme="majorHAnsi" w:hAnsiTheme="majorHAnsi"/>
            <w:noProof/>
            <w:webHidden/>
            <w:sz w:val="20"/>
            <w:szCs w:val="20"/>
          </w:rPr>
          <w:instrText xml:space="preserve"> PAGEREF _Toc90291514 \h </w:instrText>
        </w:r>
        <w:r w:rsidR="006F5AB5" w:rsidRPr="00521B37">
          <w:rPr>
            <w:rFonts w:asciiTheme="majorHAnsi" w:hAnsiTheme="majorHAnsi"/>
            <w:noProof/>
            <w:webHidden/>
            <w:sz w:val="20"/>
            <w:szCs w:val="20"/>
          </w:rPr>
        </w:r>
        <w:r w:rsidR="006F5AB5" w:rsidRPr="00521B37">
          <w:rPr>
            <w:rFonts w:asciiTheme="majorHAnsi" w:hAnsiTheme="majorHAnsi"/>
            <w:noProof/>
            <w:webHidden/>
            <w:sz w:val="20"/>
            <w:szCs w:val="20"/>
          </w:rPr>
          <w:fldChar w:fldCharType="separate"/>
        </w:r>
        <w:r w:rsidR="006F5AB5" w:rsidRPr="00521B37">
          <w:rPr>
            <w:rFonts w:asciiTheme="majorHAnsi" w:hAnsiTheme="majorHAnsi"/>
            <w:noProof/>
            <w:webHidden/>
            <w:sz w:val="20"/>
            <w:szCs w:val="20"/>
          </w:rPr>
          <w:t>9</w:t>
        </w:r>
        <w:r w:rsidR="006F5AB5" w:rsidRPr="00521B37">
          <w:rPr>
            <w:rFonts w:asciiTheme="majorHAnsi" w:hAnsiTheme="majorHAnsi"/>
            <w:noProof/>
            <w:webHidden/>
            <w:sz w:val="20"/>
            <w:szCs w:val="20"/>
          </w:rPr>
          <w:fldChar w:fldCharType="end"/>
        </w:r>
      </w:hyperlink>
    </w:p>
    <w:p w14:paraId="7F8AB4DD" w14:textId="5ADD5697" w:rsidR="006F5AB5" w:rsidRPr="00521B37" w:rsidRDefault="00905B37">
      <w:pPr>
        <w:pStyle w:val="TOC3"/>
        <w:rPr>
          <w:rFonts w:asciiTheme="majorHAnsi" w:eastAsiaTheme="minorEastAsia" w:hAnsiTheme="majorHAnsi" w:cstheme="minorBidi"/>
          <w:noProof/>
          <w:sz w:val="20"/>
          <w:szCs w:val="20"/>
          <w:bdr w:val="none" w:sz="0" w:space="0" w:color="auto"/>
          <w:lang w:val="es-US" w:eastAsia="zh-CN"/>
        </w:rPr>
      </w:pPr>
      <w:hyperlink w:anchor="_Toc90291515" w:history="1">
        <w:r w:rsidR="006F5AB5" w:rsidRPr="00521B37">
          <w:rPr>
            <w:rStyle w:val="Hyperlink"/>
            <w:rFonts w:asciiTheme="majorHAnsi" w:hAnsiTheme="majorHAnsi"/>
            <w:noProof/>
            <w:sz w:val="20"/>
            <w:szCs w:val="20"/>
          </w:rPr>
          <w:t>2.</w:t>
        </w:r>
        <w:r w:rsidR="006F5AB5" w:rsidRPr="00521B37">
          <w:rPr>
            <w:rFonts w:asciiTheme="majorHAnsi" w:eastAsiaTheme="minorEastAsia" w:hAnsiTheme="majorHAnsi" w:cstheme="minorBidi"/>
            <w:noProof/>
            <w:sz w:val="20"/>
            <w:szCs w:val="20"/>
            <w:bdr w:val="none" w:sz="0" w:space="0" w:color="auto"/>
            <w:lang w:val="es-US" w:eastAsia="zh-CN"/>
          </w:rPr>
          <w:tab/>
        </w:r>
        <w:r w:rsidR="006F5AB5" w:rsidRPr="00521B37">
          <w:rPr>
            <w:rStyle w:val="Hyperlink"/>
            <w:rFonts w:asciiTheme="majorHAnsi" w:hAnsiTheme="majorHAnsi"/>
            <w:noProof/>
            <w:sz w:val="20"/>
            <w:szCs w:val="20"/>
          </w:rPr>
          <w:t>Right to clemency proceedings</w:t>
        </w:r>
        <w:r w:rsidR="006F5AB5" w:rsidRPr="00521B37">
          <w:rPr>
            <w:rFonts w:asciiTheme="majorHAnsi" w:hAnsiTheme="majorHAnsi"/>
            <w:noProof/>
            <w:webHidden/>
            <w:sz w:val="20"/>
            <w:szCs w:val="20"/>
          </w:rPr>
          <w:tab/>
        </w:r>
        <w:r w:rsidR="006F5AB5" w:rsidRPr="00521B37">
          <w:rPr>
            <w:rFonts w:asciiTheme="majorHAnsi" w:hAnsiTheme="majorHAnsi"/>
            <w:noProof/>
            <w:webHidden/>
            <w:sz w:val="20"/>
            <w:szCs w:val="20"/>
          </w:rPr>
          <w:fldChar w:fldCharType="begin"/>
        </w:r>
        <w:r w:rsidR="006F5AB5" w:rsidRPr="00521B37">
          <w:rPr>
            <w:rFonts w:asciiTheme="majorHAnsi" w:hAnsiTheme="majorHAnsi"/>
            <w:noProof/>
            <w:webHidden/>
            <w:sz w:val="20"/>
            <w:szCs w:val="20"/>
          </w:rPr>
          <w:instrText xml:space="preserve"> PAGEREF _Toc90291515 \h </w:instrText>
        </w:r>
        <w:r w:rsidR="006F5AB5" w:rsidRPr="00521B37">
          <w:rPr>
            <w:rFonts w:asciiTheme="majorHAnsi" w:hAnsiTheme="majorHAnsi"/>
            <w:noProof/>
            <w:webHidden/>
            <w:sz w:val="20"/>
            <w:szCs w:val="20"/>
          </w:rPr>
        </w:r>
        <w:r w:rsidR="006F5AB5" w:rsidRPr="00521B37">
          <w:rPr>
            <w:rFonts w:asciiTheme="majorHAnsi" w:hAnsiTheme="majorHAnsi"/>
            <w:noProof/>
            <w:webHidden/>
            <w:sz w:val="20"/>
            <w:szCs w:val="20"/>
          </w:rPr>
          <w:fldChar w:fldCharType="separate"/>
        </w:r>
        <w:r w:rsidR="006F5AB5" w:rsidRPr="00521B37">
          <w:rPr>
            <w:rFonts w:asciiTheme="majorHAnsi" w:hAnsiTheme="majorHAnsi"/>
            <w:noProof/>
            <w:webHidden/>
            <w:sz w:val="20"/>
            <w:szCs w:val="20"/>
          </w:rPr>
          <w:t>10</w:t>
        </w:r>
        <w:r w:rsidR="006F5AB5" w:rsidRPr="00521B37">
          <w:rPr>
            <w:rFonts w:asciiTheme="majorHAnsi" w:hAnsiTheme="majorHAnsi"/>
            <w:noProof/>
            <w:webHidden/>
            <w:sz w:val="20"/>
            <w:szCs w:val="20"/>
          </w:rPr>
          <w:fldChar w:fldCharType="end"/>
        </w:r>
      </w:hyperlink>
    </w:p>
    <w:p w14:paraId="07498B68" w14:textId="47BA3459" w:rsidR="006F5AB5" w:rsidRPr="00521B37" w:rsidRDefault="00905B37">
      <w:pPr>
        <w:pStyle w:val="TOC2"/>
        <w:rPr>
          <w:rFonts w:asciiTheme="majorHAnsi" w:eastAsiaTheme="minorEastAsia" w:hAnsiTheme="majorHAnsi" w:cstheme="minorBidi"/>
          <w:sz w:val="20"/>
          <w:szCs w:val="20"/>
          <w:bdr w:val="none" w:sz="0" w:space="0" w:color="auto"/>
          <w:lang w:val="es-US" w:eastAsia="zh-CN"/>
        </w:rPr>
      </w:pPr>
      <w:hyperlink w:anchor="_Toc90291516" w:history="1">
        <w:r w:rsidR="006F5AB5" w:rsidRPr="00521B37">
          <w:rPr>
            <w:rStyle w:val="Hyperlink"/>
            <w:rFonts w:asciiTheme="majorHAnsi" w:hAnsiTheme="majorHAnsi"/>
            <w:sz w:val="20"/>
            <w:szCs w:val="20"/>
          </w:rPr>
          <w:t>D.</w:t>
        </w:r>
        <w:r w:rsidR="006F5AB5" w:rsidRPr="00521B37">
          <w:rPr>
            <w:rFonts w:asciiTheme="majorHAnsi" w:eastAsiaTheme="minorEastAsia" w:hAnsiTheme="majorHAnsi" w:cstheme="minorBidi"/>
            <w:sz w:val="20"/>
            <w:szCs w:val="20"/>
            <w:bdr w:val="none" w:sz="0" w:space="0" w:color="auto"/>
            <w:lang w:val="es-US" w:eastAsia="zh-CN"/>
          </w:rPr>
          <w:tab/>
        </w:r>
        <w:r w:rsidR="006F5AB5" w:rsidRPr="00521B37">
          <w:rPr>
            <w:rStyle w:val="Hyperlink"/>
            <w:rFonts w:asciiTheme="majorHAnsi" w:hAnsiTheme="majorHAnsi"/>
            <w:sz w:val="20"/>
            <w:szCs w:val="20"/>
          </w:rPr>
          <w:t>The deprivation of liberty on death row and the right of protection against cruel, infamous or unusual punishment</w:t>
        </w:r>
        <w:r w:rsidR="006F5AB5" w:rsidRPr="00521B37">
          <w:rPr>
            <w:rFonts w:asciiTheme="majorHAnsi" w:hAnsiTheme="majorHAnsi"/>
            <w:webHidden/>
            <w:sz w:val="20"/>
            <w:szCs w:val="20"/>
          </w:rPr>
          <w:tab/>
        </w:r>
        <w:r w:rsidR="006F5AB5" w:rsidRPr="00521B37">
          <w:rPr>
            <w:rFonts w:asciiTheme="majorHAnsi" w:hAnsiTheme="majorHAnsi"/>
            <w:webHidden/>
            <w:sz w:val="20"/>
            <w:szCs w:val="20"/>
          </w:rPr>
          <w:fldChar w:fldCharType="begin"/>
        </w:r>
        <w:r w:rsidR="006F5AB5" w:rsidRPr="00521B37">
          <w:rPr>
            <w:rFonts w:asciiTheme="majorHAnsi" w:hAnsiTheme="majorHAnsi"/>
            <w:webHidden/>
            <w:sz w:val="20"/>
            <w:szCs w:val="20"/>
          </w:rPr>
          <w:instrText xml:space="preserve"> PAGEREF _Toc90291516 \h </w:instrText>
        </w:r>
        <w:r w:rsidR="006F5AB5" w:rsidRPr="00521B37">
          <w:rPr>
            <w:rFonts w:asciiTheme="majorHAnsi" w:hAnsiTheme="majorHAnsi"/>
            <w:webHidden/>
            <w:sz w:val="20"/>
            <w:szCs w:val="20"/>
          </w:rPr>
        </w:r>
        <w:r w:rsidR="006F5AB5" w:rsidRPr="00521B37">
          <w:rPr>
            <w:rFonts w:asciiTheme="majorHAnsi" w:hAnsiTheme="majorHAnsi"/>
            <w:webHidden/>
            <w:sz w:val="20"/>
            <w:szCs w:val="20"/>
          </w:rPr>
          <w:fldChar w:fldCharType="separate"/>
        </w:r>
        <w:r w:rsidR="006F5AB5" w:rsidRPr="00521B37">
          <w:rPr>
            <w:rFonts w:asciiTheme="majorHAnsi" w:hAnsiTheme="majorHAnsi"/>
            <w:webHidden/>
            <w:sz w:val="20"/>
            <w:szCs w:val="20"/>
          </w:rPr>
          <w:t>12</w:t>
        </w:r>
        <w:r w:rsidR="006F5AB5" w:rsidRPr="00521B37">
          <w:rPr>
            <w:rFonts w:asciiTheme="majorHAnsi" w:hAnsiTheme="majorHAnsi"/>
            <w:webHidden/>
            <w:sz w:val="20"/>
            <w:szCs w:val="20"/>
          </w:rPr>
          <w:fldChar w:fldCharType="end"/>
        </w:r>
      </w:hyperlink>
    </w:p>
    <w:p w14:paraId="2B75D7D8" w14:textId="032C5A92" w:rsidR="006F5AB5" w:rsidRPr="00521B37" w:rsidRDefault="00905B37">
      <w:pPr>
        <w:pStyle w:val="TOC2"/>
        <w:rPr>
          <w:rFonts w:asciiTheme="majorHAnsi" w:eastAsiaTheme="minorEastAsia" w:hAnsiTheme="majorHAnsi" w:cstheme="minorBidi"/>
          <w:sz w:val="20"/>
          <w:szCs w:val="20"/>
          <w:bdr w:val="none" w:sz="0" w:space="0" w:color="auto"/>
          <w:lang w:val="es-US" w:eastAsia="zh-CN"/>
        </w:rPr>
      </w:pPr>
      <w:hyperlink w:anchor="_Toc90291517" w:history="1">
        <w:r w:rsidR="006F5AB5" w:rsidRPr="00521B37">
          <w:rPr>
            <w:rStyle w:val="Hyperlink"/>
            <w:rFonts w:asciiTheme="majorHAnsi" w:hAnsiTheme="majorHAnsi"/>
            <w:sz w:val="20"/>
            <w:szCs w:val="20"/>
          </w:rPr>
          <w:t>4.</w:t>
        </w:r>
        <w:r w:rsidR="006F5AB5" w:rsidRPr="00521B37">
          <w:rPr>
            <w:rFonts w:asciiTheme="majorHAnsi" w:eastAsiaTheme="minorEastAsia" w:hAnsiTheme="majorHAnsi" w:cstheme="minorBidi"/>
            <w:sz w:val="20"/>
            <w:szCs w:val="20"/>
            <w:bdr w:val="none" w:sz="0" w:space="0" w:color="auto"/>
            <w:lang w:val="es-US" w:eastAsia="zh-CN"/>
          </w:rPr>
          <w:tab/>
        </w:r>
        <w:r w:rsidR="006F5AB5" w:rsidRPr="00521B37">
          <w:rPr>
            <w:rStyle w:val="Hyperlink"/>
            <w:rFonts w:asciiTheme="majorHAnsi" w:hAnsiTheme="majorHAnsi"/>
            <w:sz w:val="20"/>
            <w:szCs w:val="20"/>
          </w:rPr>
          <w:t>Death row phenomenon</w:t>
        </w:r>
        <w:r w:rsidR="006F5AB5" w:rsidRPr="00521B37">
          <w:rPr>
            <w:rFonts w:asciiTheme="majorHAnsi" w:hAnsiTheme="majorHAnsi"/>
            <w:webHidden/>
            <w:sz w:val="20"/>
            <w:szCs w:val="20"/>
          </w:rPr>
          <w:tab/>
        </w:r>
        <w:r w:rsidR="006F5AB5" w:rsidRPr="00521B37">
          <w:rPr>
            <w:rFonts w:asciiTheme="majorHAnsi" w:hAnsiTheme="majorHAnsi"/>
            <w:webHidden/>
            <w:sz w:val="20"/>
            <w:szCs w:val="20"/>
          </w:rPr>
          <w:fldChar w:fldCharType="begin"/>
        </w:r>
        <w:r w:rsidR="006F5AB5" w:rsidRPr="00521B37">
          <w:rPr>
            <w:rFonts w:asciiTheme="majorHAnsi" w:hAnsiTheme="majorHAnsi"/>
            <w:webHidden/>
            <w:sz w:val="20"/>
            <w:szCs w:val="20"/>
          </w:rPr>
          <w:instrText xml:space="preserve"> PAGEREF _Toc90291517 \h </w:instrText>
        </w:r>
        <w:r w:rsidR="006F5AB5" w:rsidRPr="00521B37">
          <w:rPr>
            <w:rFonts w:asciiTheme="majorHAnsi" w:hAnsiTheme="majorHAnsi"/>
            <w:webHidden/>
            <w:sz w:val="20"/>
            <w:szCs w:val="20"/>
          </w:rPr>
        </w:r>
        <w:r w:rsidR="006F5AB5" w:rsidRPr="00521B37">
          <w:rPr>
            <w:rFonts w:asciiTheme="majorHAnsi" w:hAnsiTheme="majorHAnsi"/>
            <w:webHidden/>
            <w:sz w:val="20"/>
            <w:szCs w:val="20"/>
          </w:rPr>
          <w:fldChar w:fldCharType="separate"/>
        </w:r>
        <w:r w:rsidR="006F5AB5" w:rsidRPr="00521B37">
          <w:rPr>
            <w:rFonts w:asciiTheme="majorHAnsi" w:hAnsiTheme="majorHAnsi"/>
            <w:webHidden/>
            <w:sz w:val="20"/>
            <w:szCs w:val="20"/>
          </w:rPr>
          <w:t>12</w:t>
        </w:r>
        <w:r w:rsidR="006F5AB5" w:rsidRPr="00521B37">
          <w:rPr>
            <w:rFonts w:asciiTheme="majorHAnsi" w:hAnsiTheme="majorHAnsi"/>
            <w:webHidden/>
            <w:sz w:val="20"/>
            <w:szCs w:val="20"/>
          </w:rPr>
          <w:fldChar w:fldCharType="end"/>
        </w:r>
      </w:hyperlink>
    </w:p>
    <w:p w14:paraId="62E642BF" w14:textId="02102D88" w:rsidR="006F5AB5" w:rsidRPr="00521B37" w:rsidRDefault="00905B37">
      <w:pPr>
        <w:pStyle w:val="TOC2"/>
        <w:rPr>
          <w:rFonts w:asciiTheme="majorHAnsi" w:eastAsiaTheme="minorEastAsia" w:hAnsiTheme="majorHAnsi" w:cstheme="minorBidi"/>
          <w:sz w:val="20"/>
          <w:szCs w:val="20"/>
          <w:bdr w:val="none" w:sz="0" w:space="0" w:color="auto"/>
          <w:lang w:val="es-US" w:eastAsia="zh-CN"/>
        </w:rPr>
      </w:pPr>
      <w:hyperlink w:anchor="_Toc90291518" w:history="1">
        <w:r w:rsidR="006F5AB5" w:rsidRPr="00521B37">
          <w:rPr>
            <w:rStyle w:val="Hyperlink"/>
            <w:rFonts w:asciiTheme="majorHAnsi" w:hAnsiTheme="majorHAnsi"/>
            <w:sz w:val="20"/>
            <w:szCs w:val="20"/>
          </w:rPr>
          <w:t>5.</w:t>
        </w:r>
        <w:r w:rsidR="006F5AB5" w:rsidRPr="00521B37">
          <w:rPr>
            <w:rFonts w:asciiTheme="majorHAnsi" w:eastAsiaTheme="minorEastAsia" w:hAnsiTheme="majorHAnsi" w:cstheme="minorBidi"/>
            <w:sz w:val="20"/>
            <w:szCs w:val="20"/>
            <w:bdr w:val="none" w:sz="0" w:space="0" w:color="auto"/>
            <w:lang w:val="es-US" w:eastAsia="zh-CN"/>
          </w:rPr>
          <w:tab/>
        </w:r>
        <w:r w:rsidR="006F5AB5" w:rsidRPr="00521B37">
          <w:rPr>
            <w:rStyle w:val="Hyperlink"/>
            <w:rFonts w:asciiTheme="majorHAnsi" w:hAnsiTheme="majorHAnsi"/>
            <w:sz w:val="20"/>
            <w:szCs w:val="20"/>
          </w:rPr>
          <w:t>Method of Execution</w:t>
        </w:r>
        <w:r w:rsidR="006F5AB5" w:rsidRPr="00521B37">
          <w:rPr>
            <w:rFonts w:asciiTheme="majorHAnsi" w:hAnsiTheme="majorHAnsi"/>
            <w:webHidden/>
            <w:sz w:val="20"/>
            <w:szCs w:val="20"/>
          </w:rPr>
          <w:tab/>
        </w:r>
        <w:r w:rsidR="006F5AB5" w:rsidRPr="00521B37">
          <w:rPr>
            <w:rFonts w:asciiTheme="majorHAnsi" w:hAnsiTheme="majorHAnsi"/>
            <w:webHidden/>
            <w:sz w:val="20"/>
            <w:szCs w:val="20"/>
          </w:rPr>
          <w:fldChar w:fldCharType="begin"/>
        </w:r>
        <w:r w:rsidR="006F5AB5" w:rsidRPr="00521B37">
          <w:rPr>
            <w:rFonts w:asciiTheme="majorHAnsi" w:hAnsiTheme="majorHAnsi"/>
            <w:webHidden/>
            <w:sz w:val="20"/>
            <w:szCs w:val="20"/>
          </w:rPr>
          <w:instrText xml:space="preserve"> PAGEREF _Toc90291518 \h </w:instrText>
        </w:r>
        <w:r w:rsidR="006F5AB5" w:rsidRPr="00521B37">
          <w:rPr>
            <w:rFonts w:asciiTheme="majorHAnsi" w:hAnsiTheme="majorHAnsi"/>
            <w:webHidden/>
            <w:sz w:val="20"/>
            <w:szCs w:val="20"/>
          </w:rPr>
        </w:r>
        <w:r w:rsidR="006F5AB5" w:rsidRPr="00521B37">
          <w:rPr>
            <w:rFonts w:asciiTheme="majorHAnsi" w:hAnsiTheme="majorHAnsi"/>
            <w:webHidden/>
            <w:sz w:val="20"/>
            <w:szCs w:val="20"/>
          </w:rPr>
          <w:fldChar w:fldCharType="separate"/>
        </w:r>
        <w:r w:rsidR="006F5AB5" w:rsidRPr="00521B37">
          <w:rPr>
            <w:rFonts w:asciiTheme="majorHAnsi" w:hAnsiTheme="majorHAnsi"/>
            <w:webHidden/>
            <w:sz w:val="20"/>
            <w:szCs w:val="20"/>
          </w:rPr>
          <w:t>13</w:t>
        </w:r>
        <w:r w:rsidR="006F5AB5" w:rsidRPr="00521B37">
          <w:rPr>
            <w:rFonts w:asciiTheme="majorHAnsi" w:hAnsiTheme="majorHAnsi"/>
            <w:webHidden/>
            <w:sz w:val="20"/>
            <w:szCs w:val="20"/>
          </w:rPr>
          <w:fldChar w:fldCharType="end"/>
        </w:r>
      </w:hyperlink>
    </w:p>
    <w:p w14:paraId="369B8BF4" w14:textId="1B95D53A" w:rsidR="006F5AB5" w:rsidRPr="00521B37" w:rsidRDefault="00905B37">
      <w:pPr>
        <w:pStyle w:val="TOC2"/>
        <w:rPr>
          <w:rFonts w:asciiTheme="majorHAnsi" w:eastAsiaTheme="minorEastAsia" w:hAnsiTheme="majorHAnsi" w:cstheme="minorBidi"/>
          <w:sz w:val="20"/>
          <w:szCs w:val="20"/>
          <w:bdr w:val="none" w:sz="0" w:space="0" w:color="auto"/>
          <w:lang w:val="es-US" w:eastAsia="zh-CN"/>
        </w:rPr>
      </w:pPr>
      <w:hyperlink w:anchor="_Toc90291519" w:history="1">
        <w:r w:rsidR="006F5AB5" w:rsidRPr="00521B37">
          <w:rPr>
            <w:rStyle w:val="Hyperlink"/>
            <w:rFonts w:asciiTheme="majorHAnsi" w:hAnsiTheme="majorHAnsi"/>
            <w:sz w:val="20"/>
            <w:szCs w:val="20"/>
          </w:rPr>
          <w:t>E.</w:t>
        </w:r>
        <w:r w:rsidR="006F5AB5" w:rsidRPr="00521B37">
          <w:rPr>
            <w:rFonts w:asciiTheme="majorHAnsi" w:eastAsiaTheme="minorEastAsia" w:hAnsiTheme="majorHAnsi" w:cstheme="minorBidi"/>
            <w:sz w:val="20"/>
            <w:szCs w:val="20"/>
            <w:bdr w:val="none" w:sz="0" w:space="0" w:color="auto"/>
            <w:lang w:val="es-US" w:eastAsia="zh-CN"/>
          </w:rPr>
          <w:tab/>
        </w:r>
        <w:r w:rsidR="006F5AB5" w:rsidRPr="00521B37">
          <w:rPr>
            <w:rStyle w:val="Hyperlink"/>
            <w:rFonts w:asciiTheme="majorHAnsi" w:hAnsiTheme="majorHAnsi"/>
            <w:sz w:val="20"/>
            <w:szCs w:val="20"/>
          </w:rPr>
          <w:t>Right to petition</w:t>
        </w:r>
        <w:r w:rsidR="006F5AB5" w:rsidRPr="00521B37">
          <w:rPr>
            <w:rFonts w:asciiTheme="majorHAnsi" w:hAnsiTheme="majorHAnsi"/>
            <w:webHidden/>
            <w:sz w:val="20"/>
            <w:szCs w:val="20"/>
          </w:rPr>
          <w:tab/>
        </w:r>
        <w:r w:rsidR="006F5AB5" w:rsidRPr="00521B37">
          <w:rPr>
            <w:rFonts w:asciiTheme="majorHAnsi" w:hAnsiTheme="majorHAnsi"/>
            <w:webHidden/>
            <w:sz w:val="20"/>
            <w:szCs w:val="20"/>
          </w:rPr>
          <w:fldChar w:fldCharType="begin"/>
        </w:r>
        <w:r w:rsidR="006F5AB5" w:rsidRPr="00521B37">
          <w:rPr>
            <w:rFonts w:asciiTheme="majorHAnsi" w:hAnsiTheme="majorHAnsi"/>
            <w:webHidden/>
            <w:sz w:val="20"/>
            <w:szCs w:val="20"/>
          </w:rPr>
          <w:instrText xml:space="preserve"> PAGEREF _Toc90291519 \h </w:instrText>
        </w:r>
        <w:r w:rsidR="006F5AB5" w:rsidRPr="00521B37">
          <w:rPr>
            <w:rFonts w:asciiTheme="majorHAnsi" w:hAnsiTheme="majorHAnsi"/>
            <w:webHidden/>
            <w:sz w:val="20"/>
            <w:szCs w:val="20"/>
          </w:rPr>
        </w:r>
        <w:r w:rsidR="006F5AB5" w:rsidRPr="00521B37">
          <w:rPr>
            <w:rFonts w:asciiTheme="majorHAnsi" w:hAnsiTheme="majorHAnsi"/>
            <w:webHidden/>
            <w:sz w:val="20"/>
            <w:szCs w:val="20"/>
          </w:rPr>
          <w:fldChar w:fldCharType="separate"/>
        </w:r>
        <w:r w:rsidR="006F5AB5" w:rsidRPr="00521B37">
          <w:rPr>
            <w:rFonts w:asciiTheme="majorHAnsi" w:hAnsiTheme="majorHAnsi"/>
            <w:webHidden/>
            <w:sz w:val="20"/>
            <w:szCs w:val="20"/>
          </w:rPr>
          <w:t>15</w:t>
        </w:r>
        <w:r w:rsidR="006F5AB5" w:rsidRPr="00521B37">
          <w:rPr>
            <w:rFonts w:asciiTheme="majorHAnsi" w:hAnsiTheme="majorHAnsi"/>
            <w:webHidden/>
            <w:sz w:val="20"/>
            <w:szCs w:val="20"/>
          </w:rPr>
          <w:fldChar w:fldCharType="end"/>
        </w:r>
      </w:hyperlink>
    </w:p>
    <w:p w14:paraId="0854DF11" w14:textId="749E5CA6" w:rsidR="006F5AB5" w:rsidRPr="00521B37" w:rsidRDefault="00905B37">
      <w:pPr>
        <w:pStyle w:val="TOC2"/>
        <w:rPr>
          <w:rFonts w:asciiTheme="majorHAnsi" w:eastAsiaTheme="minorEastAsia" w:hAnsiTheme="majorHAnsi" w:cstheme="minorBidi"/>
          <w:sz w:val="20"/>
          <w:szCs w:val="20"/>
          <w:bdr w:val="none" w:sz="0" w:space="0" w:color="auto"/>
          <w:lang w:val="es-US" w:eastAsia="zh-CN"/>
        </w:rPr>
      </w:pPr>
      <w:hyperlink w:anchor="_Toc90291520" w:history="1">
        <w:r w:rsidR="006F5AB5" w:rsidRPr="00521B37">
          <w:rPr>
            <w:rStyle w:val="Hyperlink"/>
            <w:rFonts w:asciiTheme="majorHAnsi" w:hAnsiTheme="majorHAnsi"/>
            <w:sz w:val="20"/>
            <w:szCs w:val="20"/>
          </w:rPr>
          <w:t>F.</w:t>
        </w:r>
        <w:r w:rsidR="006F5AB5" w:rsidRPr="00521B37">
          <w:rPr>
            <w:rFonts w:asciiTheme="majorHAnsi" w:eastAsiaTheme="minorEastAsia" w:hAnsiTheme="majorHAnsi" w:cstheme="minorBidi"/>
            <w:sz w:val="20"/>
            <w:szCs w:val="20"/>
            <w:bdr w:val="none" w:sz="0" w:space="0" w:color="auto"/>
            <w:lang w:val="es-US" w:eastAsia="zh-CN"/>
          </w:rPr>
          <w:tab/>
        </w:r>
        <w:r w:rsidR="006F5AB5" w:rsidRPr="00521B37">
          <w:rPr>
            <w:rStyle w:val="Hyperlink"/>
            <w:rFonts w:asciiTheme="majorHAnsi" w:hAnsiTheme="majorHAnsi"/>
            <w:sz w:val="20"/>
            <w:szCs w:val="20"/>
          </w:rPr>
          <w:t>Right to life and to protection against cruel, infamous or unusual punishment with respect to the execution of Manuel Valle</w:t>
        </w:r>
        <w:r w:rsidR="006F5AB5" w:rsidRPr="00521B37">
          <w:rPr>
            <w:rFonts w:asciiTheme="majorHAnsi" w:hAnsiTheme="majorHAnsi"/>
            <w:webHidden/>
            <w:sz w:val="20"/>
            <w:szCs w:val="20"/>
          </w:rPr>
          <w:tab/>
        </w:r>
        <w:r w:rsidR="006F5AB5" w:rsidRPr="00521B37">
          <w:rPr>
            <w:rFonts w:asciiTheme="majorHAnsi" w:hAnsiTheme="majorHAnsi"/>
            <w:webHidden/>
            <w:sz w:val="20"/>
            <w:szCs w:val="20"/>
          </w:rPr>
          <w:fldChar w:fldCharType="begin"/>
        </w:r>
        <w:r w:rsidR="006F5AB5" w:rsidRPr="00521B37">
          <w:rPr>
            <w:rFonts w:asciiTheme="majorHAnsi" w:hAnsiTheme="majorHAnsi"/>
            <w:webHidden/>
            <w:sz w:val="20"/>
            <w:szCs w:val="20"/>
          </w:rPr>
          <w:instrText xml:space="preserve"> PAGEREF _Toc90291520 \h </w:instrText>
        </w:r>
        <w:r w:rsidR="006F5AB5" w:rsidRPr="00521B37">
          <w:rPr>
            <w:rFonts w:asciiTheme="majorHAnsi" w:hAnsiTheme="majorHAnsi"/>
            <w:webHidden/>
            <w:sz w:val="20"/>
            <w:szCs w:val="20"/>
          </w:rPr>
        </w:r>
        <w:r w:rsidR="006F5AB5" w:rsidRPr="00521B37">
          <w:rPr>
            <w:rFonts w:asciiTheme="majorHAnsi" w:hAnsiTheme="majorHAnsi"/>
            <w:webHidden/>
            <w:sz w:val="20"/>
            <w:szCs w:val="20"/>
          </w:rPr>
          <w:fldChar w:fldCharType="separate"/>
        </w:r>
        <w:r w:rsidR="006F5AB5" w:rsidRPr="00521B37">
          <w:rPr>
            <w:rFonts w:asciiTheme="majorHAnsi" w:hAnsiTheme="majorHAnsi"/>
            <w:webHidden/>
            <w:sz w:val="20"/>
            <w:szCs w:val="20"/>
          </w:rPr>
          <w:t>16</w:t>
        </w:r>
        <w:r w:rsidR="006F5AB5" w:rsidRPr="00521B37">
          <w:rPr>
            <w:rFonts w:asciiTheme="majorHAnsi" w:hAnsiTheme="majorHAnsi"/>
            <w:webHidden/>
            <w:sz w:val="20"/>
            <w:szCs w:val="20"/>
          </w:rPr>
          <w:fldChar w:fldCharType="end"/>
        </w:r>
      </w:hyperlink>
    </w:p>
    <w:p w14:paraId="3AFE5755" w14:textId="591CDED2" w:rsidR="006F5AB5" w:rsidRPr="00521B37" w:rsidRDefault="00905B37">
      <w:pPr>
        <w:pStyle w:val="TOC1"/>
        <w:rPr>
          <w:rFonts w:eastAsiaTheme="minorEastAsia" w:cstheme="minorBidi"/>
          <w:b w:val="0"/>
          <w:bdr w:val="none" w:sz="0" w:space="0" w:color="auto"/>
          <w:lang w:val="es-US" w:eastAsia="zh-CN"/>
        </w:rPr>
      </w:pPr>
      <w:hyperlink w:anchor="_Toc90291521" w:history="1">
        <w:r w:rsidR="006F5AB5" w:rsidRPr="00521B37">
          <w:rPr>
            <w:rStyle w:val="Hyperlink"/>
          </w:rPr>
          <w:t>VI.</w:t>
        </w:r>
        <w:r w:rsidR="006F5AB5" w:rsidRPr="00521B37">
          <w:rPr>
            <w:rFonts w:eastAsiaTheme="minorEastAsia" w:cstheme="minorBidi"/>
            <w:b w:val="0"/>
            <w:bdr w:val="none" w:sz="0" w:space="0" w:color="auto"/>
            <w:lang w:val="es-US" w:eastAsia="zh-CN"/>
          </w:rPr>
          <w:tab/>
        </w:r>
        <w:r w:rsidR="006F5AB5" w:rsidRPr="00521B37">
          <w:rPr>
            <w:rStyle w:val="Hyperlink"/>
          </w:rPr>
          <w:t>REPORT No. 305/20 AND INFORMATION ABOUT COMPLIANCE</w:t>
        </w:r>
        <w:r w:rsidR="006F5AB5" w:rsidRPr="00521B37">
          <w:rPr>
            <w:webHidden/>
          </w:rPr>
          <w:tab/>
        </w:r>
        <w:r w:rsidR="006F5AB5" w:rsidRPr="00521B37">
          <w:rPr>
            <w:webHidden/>
          </w:rPr>
          <w:fldChar w:fldCharType="begin"/>
        </w:r>
        <w:r w:rsidR="006F5AB5" w:rsidRPr="00521B37">
          <w:rPr>
            <w:webHidden/>
          </w:rPr>
          <w:instrText xml:space="preserve"> PAGEREF _Toc90291521 \h </w:instrText>
        </w:r>
        <w:r w:rsidR="006F5AB5" w:rsidRPr="00521B37">
          <w:rPr>
            <w:webHidden/>
          </w:rPr>
        </w:r>
        <w:r w:rsidR="006F5AB5" w:rsidRPr="00521B37">
          <w:rPr>
            <w:webHidden/>
          </w:rPr>
          <w:fldChar w:fldCharType="separate"/>
        </w:r>
        <w:r w:rsidR="006F5AB5" w:rsidRPr="00521B37">
          <w:rPr>
            <w:webHidden/>
          </w:rPr>
          <w:t>16</w:t>
        </w:r>
        <w:r w:rsidR="006F5AB5" w:rsidRPr="00521B37">
          <w:rPr>
            <w:webHidden/>
          </w:rPr>
          <w:fldChar w:fldCharType="end"/>
        </w:r>
      </w:hyperlink>
    </w:p>
    <w:p w14:paraId="4A692EA5" w14:textId="5B7E7FE5" w:rsidR="006F5AB5" w:rsidRPr="00521B37" w:rsidRDefault="00905B37">
      <w:pPr>
        <w:pStyle w:val="TOC1"/>
        <w:rPr>
          <w:rFonts w:eastAsiaTheme="minorEastAsia" w:cstheme="minorBidi"/>
          <w:b w:val="0"/>
          <w:bdr w:val="none" w:sz="0" w:space="0" w:color="auto"/>
          <w:lang w:val="es-US" w:eastAsia="zh-CN"/>
        </w:rPr>
      </w:pPr>
      <w:hyperlink w:anchor="_Toc90291522" w:history="1">
        <w:r w:rsidR="006F5AB5" w:rsidRPr="00521B37">
          <w:rPr>
            <w:rStyle w:val="Hyperlink"/>
          </w:rPr>
          <w:t>VII.</w:t>
        </w:r>
        <w:r w:rsidR="006F5AB5" w:rsidRPr="00521B37">
          <w:rPr>
            <w:rFonts w:eastAsiaTheme="minorEastAsia" w:cstheme="minorBidi"/>
            <w:b w:val="0"/>
            <w:bdr w:val="none" w:sz="0" w:space="0" w:color="auto"/>
            <w:lang w:val="es-US" w:eastAsia="zh-CN"/>
          </w:rPr>
          <w:tab/>
        </w:r>
        <w:r w:rsidR="006F5AB5" w:rsidRPr="00521B37">
          <w:rPr>
            <w:rStyle w:val="Hyperlink"/>
          </w:rPr>
          <w:t>ACTIONS SUBSEQUENT TO REPORT No. 331/21</w:t>
        </w:r>
        <w:r w:rsidR="006F5AB5" w:rsidRPr="00521B37">
          <w:rPr>
            <w:webHidden/>
          </w:rPr>
          <w:tab/>
        </w:r>
        <w:r w:rsidR="006F5AB5" w:rsidRPr="00521B37">
          <w:rPr>
            <w:webHidden/>
          </w:rPr>
          <w:fldChar w:fldCharType="begin"/>
        </w:r>
        <w:r w:rsidR="006F5AB5" w:rsidRPr="00521B37">
          <w:rPr>
            <w:webHidden/>
          </w:rPr>
          <w:instrText xml:space="preserve"> PAGEREF _Toc90291522 \h </w:instrText>
        </w:r>
        <w:r w:rsidR="006F5AB5" w:rsidRPr="00521B37">
          <w:rPr>
            <w:webHidden/>
          </w:rPr>
        </w:r>
        <w:r w:rsidR="006F5AB5" w:rsidRPr="00521B37">
          <w:rPr>
            <w:webHidden/>
          </w:rPr>
          <w:fldChar w:fldCharType="separate"/>
        </w:r>
        <w:r w:rsidR="006F5AB5" w:rsidRPr="00521B37">
          <w:rPr>
            <w:webHidden/>
          </w:rPr>
          <w:t>17</w:t>
        </w:r>
        <w:r w:rsidR="006F5AB5" w:rsidRPr="00521B37">
          <w:rPr>
            <w:webHidden/>
          </w:rPr>
          <w:fldChar w:fldCharType="end"/>
        </w:r>
      </w:hyperlink>
    </w:p>
    <w:p w14:paraId="402F56D1" w14:textId="38E416DD" w:rsidR="006F5AB5" w:rsidRPr="00521B37" w:rsidRDefault="00905B37">
      <w:pPr>
        <w:pStyle w:val="TOC1"/>
        <w:rPr>
          <w:rFonts w:eastAsiaTheme="minorEastAsia" w:cstheme="minorBidi"/>
          <w:b w:val="0"/>
          <w:bdr w:val="none" w:sz="0" w:space="0" w:color="auto"/>
          <w:lang w:val="es-US" w:eastAsia="zh-CN"/>
        </w:rPr>
      </w:pPr>
      <w:hyperlink w:anchor="_Toc90291523" w:history="1">
        <w:r w:rsidR="006F5AB5" w:rsidRPr="00521B37">
          <w:rPr>
            <w:rStyle w:val="Hyperlink"/>
          </w:rPr>
          <w:t>VIII.</w:t>
        </w:r>
        <w:r w:rsidR="006F5AB5" w:rsidRPr="00521B37">
          <w:rPr>
            <w:rFonts w:eastAsiaTheme="minorEastAsia" w:cstheme="minorBidi"/>
            <w:b w:val="0"/>
            <w:bdr w:val="none" w:sz="0" w:space="0" w:color="auto"/>
            <w:lang w:val="es-US" w:eastAsia="zh-CN"/>
          </w:rPr>
          <w:tab/>
        </w:r>
        <w:r w:rsidR="006F5AB5" w:rsidRPr="00521B37">
          <w:rPr>
            <w:rStyle w:val="Hyperlink"/>
          </w:rPr>
          <w:t>FINAL CONCLUSIONS AND RECOMMENDATIONS</w:t>
        </w:r>
        <w:r w:rsidR="006F5AB5" w:rsidRPr="00521B37">
          <w:rPr>
            <w:webHidden/>
          </w:rPr>
          <w:tab/>
        </w:r>
        <w:r w:rsidR="006F5AB5" w:rsidRPr="00521B37">
          <w:rPr>
            <w:webHidden/>
          </w:rPr>
          <w:fldChar w:fldCharType="begin"/>
        </w:r>
        <w:r w:rsidR="006F5AB5" w:rsidRPr="00521B37">
          <w:rPr>
            <w:webHidden/>
          </w:rPr>
          <w:instrText xml:space="preserve"> PAGEREF _Toc90291523 \h </w:instrText>
        </w:r>
        <w:r w:rsidR="006F5AB5" w:rsidRPr="00521B37">
          <w:rPr>
            <w:webHidden/>
          </w:rPr>
        </w:r>
        <w:r w:rsidR="006F5AB5" w:rsidRPr="00521B37">
          <w:rPr>
            <w:webHidden/>
          </w:rPr>
          <w:fldChar w:fldCharType="separate"/>
        </w:r>
        <w:r w:rsidR="006F5AB5" w:rsidRPr="00521B37">
          <w:rPr>
            <w:webHidden/>
          </w:rPr>
          <w:t>17</w:t>
        </w:r>
        <w:r w:rsidR="006F5AB5" w:rsidRPr="00521B37">
          <w:rPr>
            <w:webHidden/>
          </w:rPr>
          <w:fldChar w:fldCharType="end"/>
        </w:r>
      </w:hyperlink>
    </w:p>
    <w:p w14:paraId="732278D3" w14:textId="2FC7C9D2" w:rsidR="006F5AB5" w:rsidRPr="00521B37" w:rsidRDefault="00905B37">
      <w:pPr>
        <w:pStyle w:val="TOC1"/>
        <w:rPr>
          <w:rFonts w:eastAsiaTheme="minorEastAsia" w:cstheme="minorBidi"/>
          <w:b w:val="0"/>
          <w:bdr w:val="none" w:sz="0" w:space="0" w:color="auto"/>
          <w:lang w:val="es-US" w:eastAsia="zh-CN"/>
        </w:rPr>
      </w:pPr>
      <w:hyperlink w:anchor="_Toc90291524" w:history="1">
        <w:r w:rsidR="006F5AB5" w:rsidRPr="00521B37">
          <w:rPr>
            <w:rStyle w:val="Hyperlink"/>
          </w:rPr>
          <w:t>IX.</w:t>
        </w:r>
        <w:r w:rsidR="006F5AB5" w:rsidRPr="00521B37">
          <w:rPr>
            <w:rFonts w:eastAsiaTheme="minorEastAsia" w:cstheme="minorBidi"/>
            <w:b w:val="0"/>
            <w:bdr w:val="none" w:sz="0" w:space="0" w:color="auto"/>
            <w:lang w:val="es-US" w:eastAsia="zh-CN"/>
          </w:rPr>
          <w:tab/>
        </w:r>
        <w:r w:rsidR="006F5AB5" w:rsidRPr="00521B37">
          <w:rPr>
            <w:rStyle w:val="Hyperlink"/>
          </w:rPr>
          <w:t>PUBLICATION</w:t>
        </w:r>
        <w:r w:rsidR="006F5AB5" w:rsidRPr="00521B37">
          <w:rPr>
            <w:webHidden/>
          </w:rPr>
          <w:tab/>
        </w:r>
        <w:r w:rsidR="006F5AB5" w:rsidRPr="00521B37">
          <w:rPr>
            <w:webHidden/>
          </w:rPr>
          <w:fldChar w:fldCharType="begin"/>
        </w:r>
        <w:r w:rsidR="006F5AB5" w:rsidRPr="00521B37">
          <w:rPr>
            <w:webHidden/>
          </w:rPr>
          <w:instrText xml:space="preserve"> PAGEREF _Toc90291524 \h </w:instrText>
        </w:r>
        <w:r w:rsidR="006F5AB5" w:rsidRPr="00521B37">
          <w:rPr>
            <w:webHidden/>
          </w:rPr>
        </w:r>
        <w:r w:rsidR="006F5AB5" w:rsidRPr="00521B37">
          <w:rPr>
            <w:webHidden/>
          </w:rPr>
          <w:fldChar w:fldCharType="separate"/>
        </w:r>
        <w:r w:rsidR="006F5AB5" w:rsidRPr="00521B37">
          <w:rPr>
            <w:webHidden/>
          </w:rPr>
          <w:t>18</w:t>
        </w:r>
        <w:r w:rsidR="006F5AB5" w:rsidRPr="00521B37">
          <w:rPr>
            <w:webHidden/>
          </w:rPr>
          <w:fldChar w:fldCharType="end"/>
        </w:r>
      </w:hyperlink>
    </w:p>
    <w:p w14:paraId="25DEB93F" w14:textId="0C821BE2" w:rsidR="007607C4" w:rsidRPr="00CE58F6" w:rsidRDefault="00051F6B" w:rsidP="00EC55EA">
      <w:pPr>
        <w:tabs>
          <w:tab w:val="center" w:pos="5400"/>
        </w:tabs>
        <w:suppressAutoHyphens/>
        <w:spacing w:line="276" w:lineRule="auto"/>
        <w:rPr>
          <w:rFonts w:asciiTheme="majorHAnsi" w:hAnsiTheme="majorHAnsi"/>
          <w:sz w:val="20"/>
          <w:szCs w:val="20"/>
        </w:rPr>
      </w:pPr>
      <w:r w:rsidRPr="00521B37">
        <w:rPr>
          <w:rFonts w:asciiTheme="majorHAnsi" w:hAnsiTheme="majorHAnsi"/>
          <w:sz w:val="20"/>
          <w:szCs w:val="20"/>
        </w:rPr>
        <w:fldChar w:fldCharType="end"/>
      </w:r>
    </w:p>
    <w:p w14:paraId="6C756486" w14:textId="77777777" w:rsidR="007607C4" w:rsidRPr="00CE58F6" w:rsidRDefault="007607C4" w:rsidP="00EC55EA">
      <w:pPr>
        <w:tabs>
          <w:tab w:val="center" w:pos="5400"/>
        </w:tabs>
        <w:suppressAutoHyphens/>
        <w:spacing w:line="276" w:lineRule="auto"/>
        <w:rPr>
          <w:rFonts w:asciiTheme="majorHAnsi" w:hAnsiTheme="majorHAnsi"/>
          <w:sz w:val="20"/>
          <w:szCs w:val="20"/>
        </w:rPr>
      </w:pPr>
    </w:p>
    <w:p w14:paraId="6E9E632F" w14:textId="77777777" w:rsidR="00DE01CB" w:rsidRPr="00CE58F6" w:rsidRDefault="00DE01CB" w:rsidP="00EC55EA">
      <w:pPr>
        <w:tabs>
          <w:tab w:val="center" w:pos="5400"/>
        </w:tabs>
        <w:suppressAutoHyphens/>
        <w:spacing w:line="276" w:lineRule="auto"/>
        <w:rPr>
          <w:rFonts w:asciiTheme="majorHAnsi" w:hAnsiTheme="majorHAnsi"/>
          <w:sz w:val="20"/>
          <w:szCs w:val="20"/>
        </w:rPr>
      </w:pPr>
    </w:p>
    <w:p w14:paraId="4D5001AD" w14:textId="77777777" w:rsidR="00DE01CB" w:rsidRPr="00CE58F6" w:rsidRDefault="00DE01CB" w:rsidP="00EC55EA">
      <w:pPr>
        <w:tabs>
          <w:tab w:val="center" w:pos="5400"/>
        </w:tabs>
        <w:suppressAutoHyphens/>
        <w:spacing w:line="276" w:lineRule="auto"/>
        <w:rPr>
          <w:rFonts w:asciiTheme="majorHAnsi" w:hAnsiTheme="majorHAnsi"/>
          <w:sz w:val="20"/>
          <w:szCs w:val="20"/>
        </w:rPr>
      </w:pPr>
    </w:p>
    <w:p w14:paraId="115D3094" w14:textId="77777777" w:rsidR="00DE01CB" w:rsidRPr="00CE58F6" w:rsidRDefault="00DE01CB" w:rsidP="00EC55EA">
      <w:pPr>
        <w:tabs>
          <w:tab w:val="center" w:pos="5400"/>
        </w:tabs>
        <w:suppressAutoHyphens/>
        <w:spacing w:line="276" w:lineRule="auto"/>
        <w:rPr>
          <w:rFonts w:asciiTheme="majorHAnsi" w:hAnsiTheme="majorHAnsi"/>
          <w:sz w:val="20"/>
          <w:szCs w:val="20"/>
        </w:rPr>
      </w:pPr>
    </w:p>
    <w:p w14:paraId="3F1D525E" w14:textId="77777777" w:rsidR="00DE01CB" w:rsidRPr="00CE58F6" w:rsidRDefault="00DE01CB" w:rsidP="00EC55EA">
      <w:pPr>
        <w:tabs>
          <w:tab w:val="center" w:pos="5400"/>
        </w:tabs>
        <w:suppressAutoHyphens/>
        <w:spacing w:line="276" w:lineRule="auto"/>
        <w:rPr>
          <w:rFonts w:asciiTheme="majorHAnsi" w:hAnsiTheme="majorHAnsi"/>
          <w:sz w:val="20"/>
          <w:szCs w:val="20"/>
        </w:rPr>
      </w:pPr>
    </w:p>
    <w:p w14:paraId="62EDA741" w14:textId="77777777" w:rsidR="00264998" w:rsidRPr="00CE58F6" w:rsidRDefault="00264998" w:rsidP="00EC55EA">
      <w:pPr>
        <w:tabs>
          <w:tab w:val="center" w:pos="5400"/>
        </w:tabs>
        <w:suppressAutoHyphens/>
        <w:spacing w:line="276" w:lineRule="auto"/>
        <w:rPr>
          <w:rFonts w:asciiTheme="majorHAnsi" w:hAnsiTheme="majorHAnsi"/>
          <w:sz w:val="20"/>
          <w:szCs w:val="20"/>
        </w:rPr>
      </w:pPr>
    </w:p>
    <w:p w14:paraId="523650EA" w14:textId="77777777" w:rsidR="00264998" w:rsidRPr="00CE58F6" w:rsidRDefault="00264998" w:rsidP="00EC55EA">
      <w:pPr>
        <w:tabs>
          <w:tab w:val="center" w:pos="5400"/>
        </w:tabs>
        <w:suppressAutoHyphens/>
        <w:spacing w:line="276" w:lineRule="auto"/>
        <w:rPr>
          <w:rFonts w:asciiTheme="majorHAnsi" w:hAnsiTheme="majorHAnsi"/>
          <w:sz w:val="20"/>
          <w:szCs w:val="20"/>
        </w:rPr>
      </w:pPr>
    </w:p>
    <w:p w14:paraId="074B9F01" w14:textId="77777777" w:rsidR="005A0B5A" w:rsidRPr="00CE58F6" w:rsidRDefault="005A0B5A" w:rsidP="00EC55EA">
      <w:pPr>
        <w:tabs>
          <w:tab w:val="center" w:pos="5400"/>
        </w:tabs>
        <w:suppressAutoHyphens/>
        <w:spacing w:line="276" w:lineRule="auto"/>
        <w:rPr>
          <w:rFonts w:asciiTheme="majorHAnsi" w:hAnsiTheme="majorHAnsi"/>
          <w:sz w:val="20"/>
          <w:szCs w:val="20"/>
        </w:rPr>
      </w:pPr>
    </w:p>
    <w:p w14:paraId="7B1F99B0" w14:textId="77777777" w:rsidR="007D5671" w:rsidRPr="00CE58F6" w:rsidRDefault="007D5671">
      <w:pPr>
        <w:rPr>
          <w:rFonts w:asciiTheme="majorHAnsi" w:eastAsiaTheme="majorEastAsia" w:hAnsiTheme="majorHAnsi" w:cstheme="majorBidi"/>
          <w:b/>
          <w:bCs/>
          <w:sz w:val="20"/>
          <w:szCs w:val="20"/>
        </w:rPr>
      </w:pPr>
      <w:r w:rsidRPr="00CE58F6">
        <w:rPr>
          <w:sz w:val="20"/>
          <w:szCs w:val="20"/>
        </w:rPr>
        <w:br w:type="page"/>
      </w:r>
    </w:p>
    <w:p w14:paraId="0657FB36" w14:textId="77777777" w:rsidR="001C4006" w:rsidRPr="00CE58F6" w:rsidRDefault="00830E88" w:rsidP="00EC55EA">
      <w:pPr>
        <w:pStyle w:val="Heading1"/>
        <w:tabs>
          <w:tab w:val="left" w:pos="360"/>
        </w:tabs>
        <w:spacing w:before="0"/>
        <w:ind w:hanging="720"/>
        <w:rPr>
          <w:color w:val="auto"/>
          <w:sz w:val="20"/>
          <w:szCs w:val="20"/>
        </w:rPr>
      </w:pPr>
      <w:bookmarkStart w:id="0" w:name="_Toc90291498"/>
      <w:r w:rsidRPr="00CE58F6">
        <w:rPr>
          <w:color w:val="auto"/>
          <w:sz w:val="20"/>
          <w:szCs w:val="20"/>
        </w:rPr>
        <w:lastRenderedPageBreak/>
        <w:t>INTRODUCTION</w:t>
      </w:r>
      <w:bookmarkEnd w:id="0"/>
      <w:r w:rsidR="001C4006" w:rsidRPr="00CE58F6">
        <w:rPr>
          <w:color w:val="auto"/>
          <w:sz w:val="20"/>
          <w:szCs w:val="20"/>
        </w:rPr>
        <w:t xml:space="preserve"> </w:t>
      </w:r>
    </w:p>
    <w:p w14:paraId="784D0D45" w14:textId="77777777" w:rsidR="001C4006" w:rsidRPr="00CE58F6" w:rsidRDefault="001C4006" w:rsidP="00EC55EA">
      <w:pPr>
        <w:suppressAutoHyphens/>
        <w:ind w:left="1440" w:hanging="720"/>
        <w:rPr>
          <w:rFonts w:asciiTheme="majorHAnsi" w:hAnsiTheme="majorHAnsi"/>
          <w:b/>
          <w:sz w:val="20"/>
          <w:szCs w:val="20"/>
        </w:rPr>
      </w:pPr>
    </w:p>
    <w:p w14:paraId="3F031B49" w14:textId="77777777" w:rsidR="001C4006" w:rsidRPr="00CE58F6" w:rsidRDefault="001C4006"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CE58F6">
        <w:rPr>
          <w:rFonts w:asciiTheme="majorHAnsi" w:hAnsiTheme="majorHAnsi"/>
          <w:sz w:val="20"/>
          <w:szCs w:val="20"/>
        </w:rPr>
        <w:t xml:space="preserve">On </w:t>
      </w:r>
      <w:r w:rsidR="00D53DF6" w:rsidRPr="00CE58F6">
        <w:rPr>
          <w:rFonts w:asciiTheme="majorHAnsi" w:hAnsiTheme="majorHAnsi"/>
          <w:sz w:val="20"/>
          <w:szCs w:val="20"/>
        </w:rPr>
        <w:t>August 10</w:t>
      </w:r>
      <w:r w:rsidR="00EA1D9B" w:rsidRPr="00CE58F6">
        <w:rPr>
          <w:rFonts w:asciiTheme="majorHAnsi" w:hAnsiTheme="majorHAnsi"/>
          <w:sz w:val="20"/>
          <w:szCs w:val="20"/>
        </w:rPr>
        <w:t>, 2011</w:t>
      </w:r>
      <w:r w:rsidR="007E271D" w:rsidRPr="00CE58F6">
        <w:rPr>
          <w:rFonts w:asciiTheme="majorHAnsi" w:hAnsiTheme="majorHAnsi"/>
          <w:sz w:val="20"/>
          <w:szCs w:val="20"/>
        </w:rPr>
        <w:t xml:space="preserve">, </w:t>
      </w:r>
      <w:r w:rsidRPr="00CE58F6">
        <w:rPr>
          <w:rFonts w:asciiTheme="majorHAnsi" w:hAnsiTheme="majorHAnsi"/>
          <w:sz w:val="20"/>
          <w:szCs w:val="20"/>
        </w:rPr>
        <w:t>the Inter-American Commission on Human Rights (the “Inter-American Commission”</w:t>
      </w:r>
      <w:r w:rsidR="004D4E01" w:rsidRPr="00CE58F6">
        <w:rPr>
          <w:rFonts w:asciiTheme="majorHAnsi" w:hAnsiTheme="majorHAnsi"/>
          <w:sz w:val="20"/>
          <w:szCs w:val="20"/>
        </w:rPr>
        <w:t>, “Commission”</w:t>
      </w:r>
      <w:r w:rsidRPr="00CE58F6">
        <w:rPr>
          <w:rFonts w:asciiTheme="majorHAnsi" w:hAnsiTheme="majorHAnsi"/>
          <w:sz w:val="20"/>
          <w:szCs w:val="20"/>
        </w:rPr>
        <w:t xml:space="preserve"> or “IACHR”) received a </w:t>
      </w:r>
      <w:r w:rsidR="00D53DF6" w:rsidRPr="00CE58F6">
        <w:rPr>
          <w:rFonts w:asciiTheme="majorHAnsi" w:hAnsiTheme="majorHAnsi"/>
          <w:sz w:val="20"/>
          <w:szCs w:val="20"/>
        </w:rPr>
        <w:t xml:space="preserve">request for precautionary measures and a </w:t>
      </w:r>
      <w:r w:rsidRPr="00CE58F6">
        <w:rPr>
          <w:rFonts w:asciiTheme="majorHAnsi" w:hAnsiTheme="majorHAnsi"/>
          <w:sz w:val="20"/>
          <w:szCs w:val="20"/>
        </w:rPr>
        <w:t>petition</w:t>
      </w:r>
      <w:r w:rsidR="00B24A00" w:rsidRPr="00CE58F6">
        <w:rPr>
          <w:rFonts w:asciiTheme="majorHAnsi" w:hAnsiTheme="majorHAnsi"/>
          <w:sz w:val="20"/>
          <w:szCs w:val="20"/>
        </w:rPr>
        <w:t xml:space="preserve"> </w:t>
      </w:r>
      <w:r w:rsidR="00444596" w:rsidRPr="00CE58F6">
        <w:rPr>
          <w:rFonts w:asciiTheme="majorHAnsi" w:hAnsiTheme="majorHAnsi"/>
          <w:sz w:val="20"/>
          <w:szCs w:val="20"/>
        </w:rPr>
        <w:t xml:space="preserve">submitted by </w:t>
      </w:r>
      <w:r w:rsidR="002C527E" w:rsidRPr="00CE58F6">
        <w:rPr>
          <w:rFonts w:asciiTheme="majorHAnsi" w:hAnsiTheme="majorHAnsi"/>
          <w:sz w:val="20"/>
          <w:szCs w:val="20"/>
        </w:rPr>
        <w:t xml:space="preserve">Suzanne Keffer </w:t>
      </w:r>
      <w:r w:rsidR="00590239" w:rsidRPr="00CE58F6">
        <w:rPr>
          <w:rFonts w:asciiTheme="majorHAnsi" w:hAnsiTheme="majorHAnsi"/>
          <w:sz w:val="20"/>
          <w:szCs w:val="20"/>
        </w:rPr>
        <w:t>(“the petitioners”)</w:t>
      </w:r>
      <w:r w:rsidR="00FF49B4" w:rsidRPr="00CE58F6">
        <w:rPr>
          <w:rStyle w:val="FootnoteReference"/>
          <w:rFonts w:asciiTheme="majorHAnsi" w:hAnsiTheme="majorHAnsi"/>
          <w:sz w:val="20"/>
          <w:szCs w:val="20"/>
        </w:rPr>
        <w:footnoteReference w:id="2"/>
      </w:r>
      <w:r w:rsidR="00590239" w:rsidRPr="00CE58F6">
        <w:rPr>
          <w:rFonts w:asciiTheme="majorHAnsi" w:hAnsiTheme="majorHAnsi"/>
          <w:sz w:val="20"/>
          <w:szCs w:val="20"/>
        </w:rPr>
        <w:t xml:space="preserve"> </w:t>
      </w:r>
      <w:r w:rsidR="003C240D" w:rsidRPr="00CE58F6">
        <w:rPr>
          <w:rFonts w:asciiTheme="majorHAnsi" w:hAnsiTheme="majorHAnsi"/>
          <w:sz w:val="20"/>
          <w:szCs w:val="20"/>
        </w:rPr>
        <w:t xml:space="preserve">on </w:t>
      </w:r>
      <w:r w:rsidR="00B37047" w:rsidRPr="00CE58F6">
        <w:rPr>
          <w:rFonts w:asciiTheme="majorHAnsi" w:hAnsiTheme="majorHAnsi"/>
          <w:sz w:val="20"/>
          <w:szCs w:val="20"/>
        </w:rPr>
        <w:t xml:space="preserve">behalf of </w:t>
      </w:r>
      <w:r w:rsidR="002C527E" w:rsidRPr="00CE58F6">
        <w:rPr>
          <w:rFonts w:asciiTheme="majorHAnsi" w:hAnsiTheme="majorHAnsi"/>
          <w:sz w:val="20"/>
          <w:szCs w:val="20"/>
        </w:rPr>
        <w:t>Manuel Valle</w:t>
      </w:r>
      <w:r w:rsidR="00F012D6" w:rsidRPr="00CE58F6">
        <w:rPr>
          <w:rFonts w:asciiTheme="majorHAnsi" w:hAnsiTheme="majorHAnsi"/>
          <w:sz w:val="20"/>
          <w:szCs w:val="20"/>
        </w:rPr>
        <w:t xml:space="preserve"> (“Mr. Valle” or the “alleged victim”),</w:t>
      </w:r>
      <w:r w:rsidR="00852C75" w:rsidRPr="00CE58F6">
        <w:rPr>
          <w:rFonts w:asciiTheme="majorHAnsi" w:hAnsiTheme="majorHAnsi"/>
          <w:sz w:val="20"/>
          <w:szCs w:val="20"/>
        </w:rPr>
        <w:t xml:space="preserve"> </w:t>
      </w:r>
      <w:r w:rsidR="00F012D6" w:rsidRPr="00CE58F6">
        <w:rPr>
          <w:rFonts w:asciiTheme="majorHAnsi" w:hAnsiTheme="majorHAnsi"/>
          <w:sz w:val="20"/>
          <w:szCs w:val="20"/>
        </w:rPr>
        <w:t xml:space="preserve">a </w:t>
      </w:r>
      <w:r w:rsidR="00852C75" w:rsidRPr="00CE58F6">
        <w:rPr>
          <w:rFonts w:asciiTheme="majorHAnsi" w:hAnsiTheme="majorHAnsi"/>
          <w:sz w:val="20"/>
          <w:szCs w:val="20"/>
        </w:rPr>
        <w:t>Cuban national</w:t>
      </w:r>
      <w:r w:rsidR="007C52EB" w:rsidRPr="00CE58F6">
        <w:rPr>
          <w:rFonts w:asciiTheme="majorHAnsi" w:hAnsiTheme="majorHAnsi"/>
          <w:sz w:val="20"/>
          <w:szCs w:val="20"/>
        </w:rPr>
        <w:t xml:space="preserve">, </w:t>
      </w:r>
      <w:r w:rsidRPr="00CE58F6">
        <w:rPr>
          <w:rFonts w:asciiTheme="majorHAnsi" w:hAnsiTheme="majorHAnsi"/>
          <w:sz w:val="20"/>
          <w:szCs w:val="20"/>
        </w:rPr>
        <w:t>alleg</w:t>
      </w:r>
      <w:r w:rsidR="00E86EAF" w:rsidRPr="00CE58F6">
        <w:rPr>
          <w:rFonts w:asciiTheme="majorHAnsi" w:hAnsiTheme="majorHAnsi"/>
          <w:sz w:val="20"/>
          <w:szCs w:val="20"/>
        </w:rPr>
        <w:t xml:space="preserve">ing </w:t>
      </w:r>
      <w:r w:rsidRPr="00CE58F6">
        <w:rPr>
          <w:rFonts w:asciiTheme="majorHAnsi" w:hAnsiTheme="majorHAnsi"/>
          <w:sz w:val="20"/>
          <w:szCs w:val="20"/>
        </w:rPr>
        <w:t xml:space="preserve">the international responsibility of </w:t>
      </w:r>
      <w:r w:rsidR="0046072C" w:rsidRPr="00CE58F6">
        <w:rPr>
          <w:rFonts w:asciiTheme="majorHAnsi" w:hAnsiTheme="majorHAnsi"/>
          <w:sz w:val="20"/>
          <w:szCs w:val="20"/>
        </w:rPr>
        <w:t>the United States of America</w:t>
      </w:r>
      <w:r w:rsidRPr="00CE58F6">
        <w:rPr>
          <w:rFonts w:asciiTheme="majorHAnsi" w:hAnsiTheme="majorHAnsi"/>
          <w:sz w:val="20"/>
          <w:szCs w:val="20"/>
        </w:rPr>
        <w:t xml:space="preserve"> (the “State” or “</w:t>
      </w:r>
      <w:r w:rsidR="0046072C" w:rsidRPr="00CE58F6">
        <w:rPr>
          <w:rFonts w:asciiTheme="majorHAnsi" w:hAnsiTheme="majorHAnsi"/>
          <w:sz w:val="20"/>
          <w:szCs w:val="20"/>
        </w:rPr>
        <w:t>the United States</w:t>
      </w:r>
      <w:r w:rsidRPr="00CE58F6">
        <w:rPr>
          <w:rFonts w:asciiTheme="majorHAnsi" w:hAnsiTheme="majorHAnsi"/>
          <w:sz w:val="20"/>
          <w:szCs w:val="20"/>
        </w:rPr>
        <w:t xml:space="preserve">”) for </w:t>
      </w:r>
      <w:r w:rsidR="00F769C7" w:rsidRPr="00CE58F6">
        <w:rPr>
          <w:rFonts w:asciiTheme="majorHAnsi" w:hAnsiTheme="majorHAnsi"/>
          <w:sz w:val="20"/>
          <w:szCs w:val="20"/>
        </w:rPr>
        <w:t xml:space="preserve">the </w:t>
      </w:r>
      <w:r w:rsidR="000F10C4" w:rsidRPr="00CE58F6">
        <w:rPr>
          <w:rFonts w:asciiTheme="majorHAnsi" w:hAnsiTheme="majorHAnsi"/>
          <w:sz w:val="20"/>
          <w:szCs w:val="20"/>
        </w:rPr>
        <w:t>violation of Mr. Valle’s</w:t>
      </w:r>
      <w:r w:rsidR="00A60A32" w:rsidRPr="00CE58F6">
        <w:rPr>
          <w:rFonts w:asciiTheme="majorHAnsi" w:hAnsiTheme="majorHAnsi"/>
          <w:sz w:val="20"/>
          <w:szCs w:val="20"/>
        </w:rPr>
        <w:t xml:space="preserve"> </w:t>
      </w:r>
      <w:r w:rsidRPr="00CE58F6">
        <w:rPr>
          <w:rFonts w:asciiTheme="majorHAnsi" w:hAnsiTheme="majorHAnsi"/>
          <w:sz w:val="20"/>
          <w:szCs w:val="20"/>
        </w:rPr>
        <w:t>right</w:t>
      </w:r>
      <w:r w:rsidR="00706D7E" w:rsidRPr="00CE58F6">
        <w:rPr>
          <w:rFonts w:asciiTheme="majorHAnsi" w:hAnsiTheme="majorHAnsi"/>
          <w:sz w:val="20"/>
          <w:szCs w:val="20"/>
        </w:rPr>
        <w:t>s</w:t>
      </w:r>
      <w:r w:rsidRPr="00CE58F6">
        <w:rPr>
          <w:rFonts w:asciiTheme="majorHAnsi" w:hAnsiTheme="majorHAnsi"/>
          <w:sz w:val="20"/>
          <w:szCs w:val="20"/>
        </w:rPr>
        <w:t xml:space="preserve"> </w:t>
      </w:r>
      <w:r w:rsidR="000C6B04" w:rsidRPr="00CE58F6">
        <w:rPr>
          <w:rFonts w:asciiTheme="majorHAnsi" w:hAnsiTheme="majorHAnsi"/>
          <w:sz w:val="20"/>
          <w:szCs w:val="20"/>
        </w:rPr>
        <w:t>under the American Declaration</w:t>
      </w:r>
      <w:r w:rsidR="003B0978" w:rsidRPr="00CE58F6">
        <w:rPr>
          <w:rFonts w:asciiTheme="majorHAnsi" w:hAnsiTheme="majorHAnsi"/>
          <w:sz w:val="20"/>
          <w:szCs w:val="20"/>
        </w:rPr>
        <w:t>.</w:t>
      </w:r>
      <w:r w:rsidR="003B0978" w:rsidRPr="00CE58F6">
        <w:rPr>
          <w:rStyle w:val="FootnoteReference"/>
          <w:rFonts w:asciiTheme="majorHAnsi" w:hAnsiTheme="majorHAnsi"/>
          <w:sz w:val="20"/>
          <w:szCs w:val="20"/>
        </w:rPr>
        <w:footnoteReference w:id="3"/>
      </w:r>
      <w:r w:rsidRPr="00CE58F6">
        <w:rPr>
          <w:rFonts w:asciiTheme="majorHAnsi" w:hAnsiTheme="majorHAnsi"/>
          <w:sz w:val="20"/>
          <w:szCs w:val="20"/>
        </w:rPr>
        <w:t xml:space="preserve"> </w:t>
      </w:r>
      <w:r w:rsidR="00C7513A" w:rsidRPr="00CE58F6">
        <w:rPr>
          <w:rFonts w:asciiTheme="majorHAnsi" w:hAnsiTheme="majorHAnsi"/>
          <w:sz w:val="20"/>
          <w:szCs w:val="20"/>
        </w:rPr>
        <w:t>Mr. Valle, who at the time was incarcerated on death row, was executed on September 28, 2011, in the state of Florida.</w:t>
      </w:r>
    </w:p>
    <w:p w14:paraId="753A85E0" w14:textId="77777777" w:rsidR="001C4006" w:rsidRPr="00CE58F6" w:rsidRDefault="001C4006"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Theme="majorHAnsi" w:hAnsiTheme="majorHAnsi"/>
          <w:sz w:val="20"/>
          <w:szCs w:val="20"/>
        </w:rPr>
      </w:pPr>
    </w:p>
    <w:p w14:paraId="612ED1B7" w14:textId="77777777" w:rsidR="001C4006" w:rsidRPr="00CE58F6" w:rsidRDefault="00BE1B74"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CE58F6">
        <w:rPr>
          <w:rFonts w:asciiTheme="majorHAnsi" w:hAnsiTheme="majorHAnsi"/>
          <w:sz w:val="20"/>
          <w:szCs w:val="20"/>
        </w:rPr>
        <w:t xml:space="preserve">On </w:t>
      </w:r>
      <w:r w:rsidR="001D02D5" w:rsidRPr="00CE58F6">
        <w:rPr>
          <w:rFonts w:asciiTheme="majorHAnsi" w:hAnsiTheme="majorHAnsi"/>
          <w:sz w:val="20"/>
          <w:szCs w:val="20"/>
        </w:rPr>
        <w:t xml:space="preserve">October </w:t>
      </w:r>
      <w:r w:rsidR="00AD73A3" w:rsidRPr="00CE58F6">
        <w:rPr>
          <w:rFonts w:asciiTheme="majorHAnsi" w:hAnsiTheme="majorHAnsi"/>
          <w:sz w:val="20"/>
          <w:szCs w:val="20"/>
        </w:rPr>
        <w:t>1</w:t>
      </w:r>
      <w:r w:rsidR="001D02D5" w:rsidRPr="00CE58F6">
        <w:rPr>
          <w:rFonts w:asciiTheme="majorHAnsi" w:hAnsiTheme="majorHAnsi"/>
          <w:sz w:val="20"/>
          <w:szCs w:val="20"/>
        </w:rPr>
        <w:t>8</w:t>
      </w:r>
      <w:r w:rsidR="004810B3" w:rsidRPr="00CE58F6">
        <w:rPr>
          <w:rFonts w:asciiTheme="majorHAnsi" w:hAnsiTheme="majorHAnsi"/>
          <w:sz w:val="20"/>
          <w:szCs w:val="20"/>
        </w:rPr>
        <w:t>,</w:t>
      </w:r>
      <w:r w:rsidR="001D02D5" w:rsidRPr="00CE58F6">
        <w:rPr>
          <w:rFonts w:asciiTheme="majorHAnsi" w:hAnsiTheme="majorHAnsi"/>
          <w:sz w:val="20"/>
          <w:szCs w:val="20"/>
        </w:rPr>
        <w:t xml:space="preserve"> 2016</w:t>
      </w:r>
      <w:r w:rsidR="00A05601" w:rsidRPr="00CE58F6">
        <w:rPr>
          <w:rFonts w:asciiTheme="majorHAnsi" w:hAnsiTheme="majorHAnsi"/>
          <w:sz w:val="20"/>
          <w:szCs w:val="20"/>
        </w:rPr>
        <w:t>, the Com</w:t>
      </w:r>
      <w:r w:rsidR="0027671E" w:rsidRPr="00CE58F6">
        <w:rPr>
          <w:rFonts w:asciiTheme="majorHAnsi" w:hAnsiTheme="majorHAnsi"/>
          <w:sz w:val="20"/>
          <w:szCs w:val="20"/>
        </w:rPr>
        <w:t>m</w:t>
      </w:r>
      <w:r w:rsidR="00A05601" w:rsidRPr="00CE58F6">
        <w:rPr>
          <w:rFonts w:asciiTheme="majorHAnsi" w:hAnsiTheme="majorHAnsi"/>
          <w:sz w:val="20"/>
          <w:szCs w:val="20"/>
        </w:rPr>
        <w:t>ission notified the parties of the application of Article 36 (3) of its Rules of Procedure, since the petition falls within the criteria established in its Resolution 1/16, and placed itself at the disposition of the parties to reach a friendly settlement. The parties enjoyed the time periods provided for in the IACHR’s Rules to present additional observations on the merits. All the information received by the Commission was duly transmitted to the parties</w:t>
      </w:r>
      <w:r w:rsidR="0027671E" w:rsidRPr="00CE58F6">
        <w:rPr>
          <w:rFonts w:asciiTheme="majorHAnsi" w:hAnsiTheme="majorHAnsi"/>
          <w:sz w:val="20"/>
          <w:szCs w:val="20"/>
        </w:rPr>
        <w:t>.</w:t>
      </w:r>
    </w:p>
    <w:p w14:paraId="5C3056AF" w14:textId="77777777" w:rsidR="001C4006" w:rsidRPr="00CE58F6" w:rsidRDefault="001C4006"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Theme="majorHAnsi" w:hAnsiTheme="majorHAnsi"/>
          <w:sz w:val="20"/>
          <w:szCs w:val="20"/>
        </w:rPr>
      </w:pPr>
    </w:p>
    <w:p w14:paraId="457A656B" w14:textId="77777777" w:rsidR="001C4006" w:rsidRPr="00CE58F6" w:rsidRDefault="001C4006" w:rsidP="00EC55EA">
      <w:pPr>
        <w:pStyle w:val="Heading1"/>
        <w:tabs>
          <w:tab w:val="left" w:pos="360"/>
        </w:tabs>
        <w:spacing w:before="0"/>
        <w:ind w:hanging="720"/>
        <w:rPr>
          <w:color w:val="auto"/>
          <w:sz w:val="20"/>
          <w:szCs w:val="20"/>
        </w:rPr>
      </w:pPr>
      <w:bookmarkStart w:id="1" w:name="_Toc90291499"/>
      <w:r w:rsidRPr="00CE58F6">
        <w:rPr>
          <w:color w:val="auto"/>
          <w:sz w:val="20"/>
          <w:szCs w:val="20"/>
        </w:rPr>
        <w:t>POSITIONS OF THE PARTIES</w:t>
      </w:r>
      <w:bookmarkEnd w:id="1"/>
    </w:p>
    <w:p w14:paraId="03919EA7" w14:textId="77777777" w:rsidR="001C4006" w:rsidRPr="00CE58F6" w:rsidRDefault="001C4006" w:rsidP="00EC55EA">
      <w:pPr>
        <w:suppressAutoHyphens/>
        <w:ind w:left="1440" w:hanging="720"/>
        <w:rPr>
          <w:rFonts w:asciiTheme="majorHAnsi" w:hAnsiTheme="majorHAnsi"/>
          <w:sz w:val="20"/>
          <w:szCs w:val="20"/>
        </w:rPr>
      </w:pPr>
    </w:p>
    <w:p w14:paraId="04802BE9" w14:textId="77777777" w:rsidR="005C164F" w:rsidRPr="00CE58F6" w:rsidRDefault="005C164F" w:rsidP="00EC55EA">
      <w:pPr>
        <w:pStyle w:val="Heading2"/>
        <w:numPr>
          <w:ilvl w:val="0"/>
          <w:numId w:val="57"/>
        </w:numPr>
        <w:tabs>
          <w:tab w:val="left" w:pos="360"/>
        </w:tabs>
        <w:spacing w:before="0"/>
        <w:ind w:hanging="720"/>
        <w:rPr>
          <w:color w:val="auto"/>
          <w:sz w:val="20"/>
          <w:szCs w:val="20"/>
        </w:rPr>
      </w:pPr>
      <w:bookmarkStart w:id="2" w:name="_Toc90291500"/>
      <w:r w:rsidRPr="00CE58F6">
        <w:rPr>
          <w:color w:val="auto"/>
          <w:sz w:val="20"/>
          <w:szCs w:val="20"/>
        </w:rPr>
        <w:t>P</w:t>
      </w:r>
      <w:r w:rsidR="00262ECA" w:rsidRPr="00CE58F6">
        <w:rPr>
          <w:color w:val="auto"/>
          <w:sz w:val="20"/>
          <w:szCs w:val="20"/>
        </w:rPr>
        <w:t>etitioner</w:t>
      </w:r>
      <w:r w:rsidR="00590239" w:rsidRPr="00CE58F6">
        <w:rPr>
          <w:color w:val="auto"/>
          <w:sz w:val="20"/>
          <w:szCs w:val="20"/>
        </w:rPr>
        <w:t>s</w:t>
      </w:r>
      <w:bookmarkEnd w:id="2"/>
    </w:p>
    <w:p w14:paraId="442148CF" w14:textId="77777777" w:rsidR="00DA0F27" w:rsidRPr="00CE58F6" w:rsidRDefault="00DA0F27" w:rsidP="00EC55EA"/>
    <w:p w14:paraId="4BF30BC2" w14:textId="77777777" w:rsidR="009B5E0C" w:rsidRPr="00CE58F6" w:rsidRDefault="00FD24A9" w:rsidP="009B5E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CE58F6">
        <w:rPr>
          <w:rFonts w:asciiTheme="majorHAnsi" w:hAnsiTheme="majorHAnsi"/>
          <w:sz w:val="20"/>
          <w:szCs w:val="20"/>
        </w:rPr>
        <w:t>The petitioner</w:t>
      </w:r>
      <w:r w:rsidR="00253E5E" w:rsidRPr="00CE58F6">
        <w:rPr>
          <w:rFonts w:asciiTheme="majorHAnsi" w:hAnsiTheme="majorHAnsi"/>
          <w:sz w:val="20"/>
          <w:szCs w:val="20"/>
        </w:rPr>
        <w:t>s</w:t>
      </w:r>
      <w:r w:rsidR="009B5E0C" w:rsidRPr="00CE58F6">
        <w:rPr>
          <w:rFonts w:asciiTheme="majorHAnsi" w:hAnsiTheme="majorHAnsi"/>
          <w:sz w:val="20"/>
          <w:szCs w:val="20"/>
        </w:rPr>
        <w:t xml:space="preserve"> </w:t>
      </w:r>
      <w:r w:rsidR="000319B1" w:rsidRPr="00CE58F6">
        <w:rPr>
          <w:rFonts w:asciiTheme="majorHAnsi" w:hAnsiTheme="majorHAnsi"/>
          <w:sz w:val="20"/>
          <w:szCs w:val="20"/>
        </w:rPr>
        <w:t>assert</w:t>
      </w:r>
      <w:r w:rsidR="006E0404" w:rsidRPr="00CE58F6">
        <w:rPr>
          <w:rFonts w:asciiTheme="majorHAnsi" w:hAnsiTheme="majorHAnsi"/>
          <w:sz w:val="20"/>
          <w:szCs w:val="20"/>
        </w:rPr>
        <w:t>s</w:t>
      </w:r>
      <w:r w:rsidR="000319B1" w:rsidRPr="00CE58F6">
        <w:rPr>
          <w:rFonts w:asciiTheme="majorHAnsi" w:hAnsiTheme="majorHAnsi"/>
          <w:sz w:val="20"/>
          <w:szCs w:val="20"/>
        </w:rPr>
        <w:t xml:space="preserve"> that Mr. Valle, as a </w:t>
      </w:r>
      <w:r w:rsidR="009B5E0C" w:rsidRPr="00CE58F6">
        <w:rPr>
          <w:rFonts w:asciiTheme="majorHAnsi" w:hAnsiTheme="majorHAnsi"/>
          <w:sz w:val="20"/>
          <w:szCs w:val="20"/>
        </w:rPr>
        <w:t>Cuban national</w:t>
      </w:r>
      <w:r w:rsidR="000319B1" w:rsidRPr="00CE58F6">
        <w:rPr>
          <w:rFonts w:asciiTheme="majorHAnsi" w:hAnsiTheme="majorHAnsi"/>
          <w:sz w:val="20"/>
          <w:szCs w:val="20"/>
        </w:rPr>
        <w:t>,</w:t>
      </w:r>
      <w:r w:rsidR="009B5E0C" w:rsidRPr="00CE58F6">
        <w:rPr>
          <w:rFonts w:asciiTheme="majorHAnsi" w:hAnsiTheme="majorHAnsi"/>
          <w:sz w:val="20"/>
          <w:szCs w:val="20"/>
        </w:rPr>
        <w:t xml:space="preserve"> was not informed of his rights under Article 36 of the Vienna Convention on Consular </w:t>
      </w:r>
      <w:r w:rsidR="001263B8" w:rsidRPr="00CE58F6">
        <w:rPr>
          <w:rFonts w:asciiTheme="majorHAnsi" w:hAnsiTheme="majorHAnsi"/>
          <w:sz w:val="20"/>
          <w:szCs w:val="20"/>
        </w:rPr>
        <w:t xml:space="preserve">Relations (Vienna </w:t>
      </w:r>
      <w:r w:rsidR="009740BE" w:rsidRPr="00CE58F6">
        <w:rPr>
          <w:rFonts w:asciiTheme="majorHAnsi" w:hAnsiTheme="majorHAnsi"/>
          <w:sz w:val="20"/>
          <w:szCs w:val="20"/>
        </w:rPr>
        <w:t>Convention</w:t>
      </w:r>
      <w:r w:rsidR="001263B8" w:rsidRPr="00CE58F6">
        <w:rPr>
          <w:rFonts w:asciiTheme="majorHAnsi" w:hAnsiTheme="majorHAnsi"/>
          <w:sz w:val="20"/>
          <w:szCs w:val="20"/>
        </w:rPr>
        <w:t>)</w:t>
      </w:r>
      <w:r w:rsidR="009B5E0C" w:rsidRPr="00CE58F6">
        <w:rPr>
          <w:rFonts w:asciiTheme="majorHAnsi" w:hAnsiTheme="majorHAnsi"/>
          <w:sz w:val="20"/>
          <w:szCs w:val="20"/>
        </w:rPr>
        <w:t xml:space="preserve"> with respect to consular notification and access, and claim that Mr. Valle was denied a chance at assistance from the Cuban Interests Section of the Swiss Embassy in Washington DC. Additionally, it is stated that the State has failed to remedy the violation by way of a full review and reconsideration of Mr. Valle’s death sentence, and in </w:t>
      </w:r>
      <w:r w:rsidR="00253E5E" w:rsidRPr="00CE58F6">
        <w:rPr>
          <w:rFonts w:asciiTheme="majorHAnsi" w:hAnsiTheme="majorHAnsi"/>
          <w:sz w:val="20"/>
          <w:szCs w:val="20"/>
        </w:rPr>
        <w:t>light of these</w:t>
      </w:r>
      <w:r w:rsidR="009B5E0C" w:rsidRPr="00CE58F6">
        <w:rPr>
          <w:rFonts w:asciiTheme="majorHAnsi" w:hAnsiTheme="majorHAnsi"/>
          <w:sz w:val="20"/>
          <w:szCs w:val="20"/>
        </w:rPr>
        <w:t xml:space="preserve"> circumstance</w:t>
      </w:r>
      <w:r w:rsidR="00253E5E" w:rsidRPr="00CE58F6">
        <w:rPr>
          <w:rFonts w:asciiTheme="majorHAnsi" w:hAnsiTheme="majorHAnsi"/>
          <w:sz w:val="20"/>
          <w:szCs w:val="20"/>
        </w:rPr>
        <w:t>s</w:t>
      </w:r>
      <w:r w:rsidR="009B5E0C" w:rsidRPr="00CE58F6">
        <w:rPr>
          <w:rFonts w:asciiTheme="majorHAnsi" w:hAnsiTheme="majorHAnsi"/>
          <w:sz w:val="20"/>
          <w:szCs w:val="20"/>
        </w:rPr>
        <w:t xml:space="preserve">, claim that the State has violated Mr. Valle’s rights under Article I, II, and XXVI of the American Declaration. </w:t>
      </w:r>
    </w:p>
    <w:p w14:paraId="4616F428" w14:textId="77777777" w:rsidR="009B5E0C" w:rsidRPr="00CE58F6" w:rsidRDefault="009B5E0C" w:rsidP="009B5E0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79A184D5" w14:textId="77777777" w:rsidR="00E947D7" w:rsidRPr="00CE58F6" w:rsidRDefault="00E947D7" w:rsidP="00E947D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CE58F6">
        <w:rPr>
          <w:rFonts w:asciiTheme="majorHAnsi" w:hAnsiTheme="majorHAnsi"/>
          <w:sz w:val="20"/>
          <w:szCs w:val="20"/>
        </w:rPr>
        <w:t xml:space="preserve">It is </w:t>
      </w:r>
      <w:r w:rsidR="00FD24A9" w:rsidRPr="00CE58F6">
        <w:rPr>
          <w:rFonts w:asciiTheme="majorHAnsi" w:hAnsiTheme="majorHAnsi"/>
          <w:sz w:val="20"/>
          <w:szCs w:val="20"/>
        </w:rPr>
        <w:t xml:space="preserve">further </w:t>
      </w:r>
      <w:r w:rsidRPr="00CE58F6">
        <w:rPr>
          <w:rFonts w:asciiTheme="majorHAnsi" w:hAnsiTheme="majorHAnsi"/>
          <w:sz w:val="20"/>
          <w:szCs w:val="20"/>
        </w:rPr>
        <w:t xml:space="preserve">claimed </w:t>
      </w:r>
      <w:r w:rsidR="00FD24A9" w:rsidRPr="00CE58F6">
        <w:rPr>
          <w:rFonts w:asciiTheme="majorHAnsi" w:hAnsiTheme="majorHAnsi"/>
          <w:sz w:val="20"/>
          <w:szCs w:val="20"/>
        </w:rPr>
        <w:t>by the petitioner</w:t>
      </w:r>
      <w:r w:rsidR="00590239" w:rsidRPr="00CE58F6">
        <w:rPr>
          <w:rFonts w:asciiTheme="majorHAnsi" w:hAnsiTheme="majorHAnsi"/>
          <w:sz w:val="20"/>
          <w:szCs w:val="20"/>
        </w:rPr>
        <w:t>s</w:t>
      </w:r>
      <w:r w:rsidR="00FD24A9" w:rsidRPr="00CE58F6">
        <w:rPr>
          <w:rFonts w:asciiTheme="majorHAnsi" w:hAnsiTheme="majorHAnsi"/>
          <w:sz w:val="20"/>
          <w:szCs w:val="20"/>
        </w:rPr>
        <w:t xml:space="preserve"> </w:t>
      </w:r>
      <w:r w:rsidRPr="00CE58F6">
        <w:rPr>
          <w:rFonts w:asciiTheme="majorHAnsi" w:hAnsiTheme="majorHAnsi"/>
          <w:sz w:val="20"/>
          <w:szCs w:val="20"/>
        </w:rPr>
        <w:t xml:space="preserve">that there is no indication that any clemency investigation, as required by </w:t>
      </w:r>
      <w:r w:rsidR="00FD24A9" w:rsidRPr="00CE58F6">
        <w:rPr>
          <w:rFonts w:asciiTheme="majorHAnsi" w:hAnsiTheme="majorHAnsi"/>
          <w:sz w:val="20"/>
          <w:szCs w:val="20"/>
        </w:rPr>
        <w:t xml:space="preserve">the </w:t>
      </w:r>
      <w:r w:rsidRPr="00CE58F6">
        <w:rPr>
          <w:rFonts w:asciiTheme="majorHAnsi" w:hAnsiTheme="majorHAnsi"/>
          <w:sz w:val="20"/>
          <w:szCs w:val="20"/>
        </w:rPr>
        <w:t>Florida Constitution</w:t>
      </w:r>
      <w:r w:rsidR="008D3D62" w:rsidRPr="00CE58F6">
        <w:rPr>
          <w:rFonts w:asciiTheme="majorHAnsi" w:hAnsiTheme="majorHAnsi"/>
          <w:sz w:val="20"/>
          <w:szCs w:val="20"/>
        </w:rPr>
        <w:t>,</w:t>
      </w:r>
      <w:r w:rsidRPr="00CE58F6">
        <w:rPr>
          <w:rStyle w:val="FootnoteReference"/>
          <w:rFonts w:asciiTheme="majorHAnsi" w:hAnsiTheme="majorHAnsi"/>
          <w:sz w:val="20"/>
          <w:szCs w:val="20"/>
        </w:rPr>
        <w:footnoteReference w:id="4"/>
      </w:r>
      <w:r w:rsidRPr="00CE58F6">
        <w:rPr>
          <w:rFonts w:asciiTheme="majorHAnsi" w:hAnsiTheme="majorHAnsi"/>
          <w:sz w:val="20"/>
          <w:szCs w:val="20"/>
        </w:rPr>
        <w:t xml:space="preserve"> was carried out subsequent to Mr. Valle’s appeal. Such lack of process is claimed as a breach of Mr. Valle’s right to seek clemency and </w:t>
      </w:r>
      <w:r w:rsidR="008D3D62" w:rsidRPr="00CE58F6">
        <w:rPr>
          <w:rFonts w:asciiTheme="majorHAnsi" w:hAnsiTheme="majorHAnsi"/>
          <w:sz w:val="20"/>
          <w:szCs w:val="20"/>
        </w:rPr>
        <w:t xml:space="preserve">a violation of </w:t>
      </w:r>
      <w:r w:rsidRPr="00CE58F6">
        <w:rPr>
          <w:rFonts w:asciiTheme="majorHAnsi" w:hAnsiTheme="majorHAnsi"/>
          <w:sz w:val="20"/>
          <w:szCs w:val="20"/>
        </w:rPr>
        <w:t xml:space="preserve">his rights within Articles I and XXVI of the Declaration.  </w:t>
      </w:r>
    </w:p>
    <w:p w14:paraId="4471EB92" w14:textId="77777777" w:rsidR="00E947D7" w:rsidRPr="00CE58F6" w:rsidRDefault="00E947D7" w:rsidP="00E947D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6167142F" w14:textId="77777777" w:rsidR="00E947D7" w:rsidRPr="00CE58F6" w:rsidRDefault="006E0404" w:rsidP="00D443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CE58F6">
        <w:rPr>
          <w:rFonts w:asciiTheme="majorHAnsi" w:hAnsiTheme="majorHAnsi"/>
          <w:sz w:val="20"/>
          <w:szCs w:val="20"/>
        </w:rPr>
        <w:t>The petitioner</w:t>
      </w:r>
      <w:r w:rsidR="00F34430" w:rsidRPr="00CE58F6">
        <w:rPr>
          <w:rFonts w:asciiTheme="majorHAnsi" w:hAnsiTheme="majorHAnsi"/>
          <w:sz w:val="20"/>
          <w:szCs w:val="20"/>
        </w:rPr>
        <w:t>s</w:t>
      </w:r>
      <w:r w:rsidR="00BF3BF0" w:rsidRPr="00CE58F6">
        <w:rPr>
          <w:rFonts w:asciiTheme="majorHAnsi" w:hAnsiTheme="majorHAnsi"/>
          <w:sz w:val="20"/>
          <w:szCs w:val="20"/>
        </w:rPr>
        <w:t xml:space="preserve"> </w:t>
      </w:r>
      <w:r w:rsidRPr="00CE58F6">
        <w:rPr>
          <w:rFonts w:asciiTheme="majorHAnsi" w:hAnsiTheme="majorHAnsi"/>
          <w:sz w:val="20"/>
          <w:szCs w:val="20"/>
        </w:rPr>
        <w:t>claim</w:t>
      </w:r>
      <w:r w:rsidR="00BF3BF0" w:rsidRPr="00CE58F6">
        <w:rPr>
          <w:rFonts w:asciiTheme="majorHAnsi" w:hAnsiTheme="majorHAnsi"/>
          <w:sz w:val="20"/>
          <w:szCs w:val="20"/>
        </w:rPr>
        <w:t xml:space="preserve"> </w:t>
      </w:r>
      <w:r w:rsidRPr="00CE58F6">
        <w:rPr>
          <w:rFonts w:asciiTheme="majorHAnsi" w:hAnsiTheme="majorHAnsi"/>
          <w:sz w:val="20"/>
          <w:szCs w:val="20"/>
        </w:rPr>
        <w:t xml:space="preserve">that </w:t>
      </w:r>
      <w:r w:rsidR="00BF3BF0" w:rsidRPr="00CE58F6">
        <w:rPr>
          <w:rFonts w:asciiTheme="majorHAnsi" w:hAnsiTheme="majorHAnsi"/>
          <w:sz w:val="20"/>
          <w:szCs w:val="20"/>
        </w:rPr>
        <w:t>the prolonged confinement on de</w:t>
      </w:r>
      <w:r w:rsidRPr="00CE58F6">
        <w:rPr>
          <w:rFonts w:asciiTheme="majorHAnsi" w:hAnsiTheme="majorHAnsi"/>
          <w:sz w:val="20"/>
          <w:szCs w:val="20"/>
        </w:rPr>
        <w:t xml:space="preserve">ath row, of approximately 33 years, is </w:t>
      </w:r>
      <w:r w:rsidR="00BF3BF0" w:rsidRPr="00CE58F6">
        <w:rPr>
          <w:rFonts w:asciiTheme="majorHAnsi" w:hAnsiTheme="majorHAnsi"/>
          <w:sz w:val="20"/>
          <w:szCs w:val="20"/>
        </w:rPr>
        <w:t xml:space="preserve">cruel, inhuman and degrading treatment, as well as tortuous. </w:t>
      </w:r>
      <w:r w:rsidR="00EE7188" w:rsidRPr="00CE58F6">
        <w:rPr>
          <w:rFonts w:asciiTheme="majorHAnsi" w:hAnsiTheme="majorHAnsi"/>
          <w:sz w:val="20"/>
          <w:szCs w:val="20"/>
        </w:rPr>
        <w:t xml:space="preserve">The petitioners claim that such a stint is in violation of Mr. Valle’s rights under articles I, XVII, XXIV and XXVI of the American Declaration. </w:t>
      </w:r>
    </w:p>
    <w:p w14:paraId="4A7E283D" w14:textId="77777777" w:rsidR="00D44328" w:rsidRPr="00CE58F6" w:rsidRDefault="00D44328" w:rsidP="00E947D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64DA8BD7" w14:textId="77777777" w:rsidR="00E947D7" w:rsidRPr="00CE58F6" w:rsidRDefault="00D44328" w:rsidP="00D443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CE58F6">
        <w:rPr>
          <w:rFonts w:asciiTheme="majorHAnsi" w:hAnsiTheme="majorHAnsi"/>
          <w:sz w:val="20"/>
          <w:szCs w:val="20"/>
        </w:rPr>
        <w:t>It is explained that Florida planned to use pentobarbital in the lethal injection</w:t>
      </w:r>
      <w:r w:rsidR="00D2617B" w:rsidRPr="00CE58F6">
        <w:rPr>
          <w:rFonts w:asciiTheme="majorHAnsi" w:hAnsiTheme="majorHAnsi"/>
          <w:sz w:val="20"/>
          <w:szCs w:val="20"/>
        </w:rPr>
        <w:t xml:space="preserve"> for Mr. Valle’s execution. The petitioner</w:t>
      </w:r>
      <w:r w:rsidR="00F34430" w:rsidRPr="00CE58F6">
        <w:rPr>
          <w:rFonts w:asciiTheme="majorHAnsi" w:hAnsiTheme="majorHAnsi"/>
          <w:sz w:val="20"/>
          <w:szCs w:val="20"/>
        </w:rPr>
        <w:t>s</w:t>
      </w:r>
      <w:r w:rsidRPr="00CE58F6">
        <w:rPr>
          <w:rFonts w:asciiTheme="majorHAnsi" w:hAnsiTheme="majorHAnsi"/>
          <w:sz w:val="20"/>
          <w:szCs w:val="20"/>
        </w:rPr>
        <w:t xml:space="preserve"> highlighted that the manufacturer of the drug stated that they could not “assure the associated safety and efficacy profiles in such instances</w:t>
      </w:r>
      <w:r w:rsidR="00F34430" w:rsidRPr="00CE58F6">
        <w:rPr>
          <w:rFonts w:asciiTheme="majorHAnsi" w:hAnsiTheme="majorHAnsi"/>
          <w:sz w:val="20"/>
          <w:szCs w:val="20"/>
        </w:rPr>
        <w:t>,</w:t>
      </w:r>
      <w:r w:rsidRPr="00CE58F6">
        <w:rPr>
          <w:rFonts w:asciiTheme="majorHAnsi" w:hAnsiTheme="majorHAnsi"/>
          <w:sz w:val="20"/>
          <w:szCs w:val="20"/>
        </w:rPr>
        <w:t>”</w:t>
      </w:r>
      <w:r w:rsidRPr="00CE58F6">
        <w:rPr>
          <w:rStyle w:val="FootnoteReference"/>
          <w:rFonts w:asciiTheme="majorHAnsi" w:hAnsiTheme="majorHAnsi"/>
          <w:sz w:val="20"/>
          <w:szCs w:val="20"/>
        </w:rPr>
        <w:footnoteReference w:id="5"/>
      </w:r>
      <w:r w:rsidRPr="00CE58F6">
        <w:rPr>
          <w:rFonts w:asciiTheme="majorHAnsi" w:hAnsiTheme="majorHAnsi"/>
          <w:sz w:val="20"/>
          <w:szCs w:val="20"/>
        </w:rPr>
        <w:t xml:space="preserve"> the instances referred to being that of e</w:t>
      </w:r>
      <w:r w:rsidR="009F4877" w:rsidRPr="00CE58F6">
        <w:rPr>
          <w:rFonts w:asciiTheme="majorHAnsi" w:hAnsiTheme="majorHAnsi"/>
          <w:sz w:val="20"/>
          <w:szCs w:val="20"/>
        </w:rPr>
        <w:t xml:space="preserve">xecution by lethal injection. It is claimed that as the drug was never tested on humans for the purpose of inducing an </w:t>
      </w:r>
      <w:r w:rsidR="00652F1B" w:rsidRPr="00CE58F6">
        <w:rPr>
          <w:rFonts w:asciiTheme="majorHAnsi" w:hAnsiTheme="majorHAnsi"/>
          <w:sz w:val="20"/>
          <w:szCs w:val="20"/>
        </w:rPr>
        <w:t>anesthetic</w:t>
      </w:r>
      <w:r w:rsidR="009F4877" w:rsidRPr="00CE58F6">
        <w:rPr>
          <w:rFonts w:asciiTheme="majorHAnsi" w:hAnsiTheme="majorHAnsi"/>
          <w:sz w:val="20"/>
          <w:szCs w:val="20"/>
        </w:rPr>
        <w:t xml:space="preserve"> coma, save for the execution of Roy Blankenship by the State of Georgia on June 23, 2011, the State of Florida would be experimenting on Mr. Valle, violating his ri</w:t>
      </w:r>
      <w:r w:rsidR="004761C6" w:rsidRPr="00CE58F6">
        <w:rPr>
          <w:rFonts w:asciiTheme="majorHAnsi" w:hAnsiTheme="majorHAnsi"/>
          <w:sz w:val="20"/>
          <w:szCs w:val="20"/>
        </w:rPr>
        <w:t xml:space="preserve">ghts under Articles I and XXVI of the Declaration. </w:t>
      </w:r>
    </w:p>
    <w:p w14:paraId="2F33B596" w14:textId="77777777" w:rsidR="00D10FF4" w:rsidRPr="00CE58F6" w:rsidRDefault="00D10FF4"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6DCA0658" w14:textId="77777777" w:rsidR="00F516D3" w:rsidRPr="00CE58F6" w:rsidRDefault="00F516D3" w:rsidP="00EC55EA">
      <w:pPr>
        <w:pStyle w:val="Heading2"/>
        <w:numPr>
          <w:ilvl w:val="0"/>
          <w:numId w:val="57"/>
        </w:numPr>
        <w:tabs>
          <w:tab w:val="left" w:pos="360"/>
        </w:tabs>
        <w:spacing w:before="0"/>
        <w:ind w:hanging="720"/>
        <w:rPr>
          <w:color w:val="auto"/>
          <w:sz w:val="20"/>
          <w:szCs w:val="20"/>
        </w:rPr>
      </w:pPr>
      <w:bookmarkStart w:id="3" w:name="_Toc90291501"/>
      <w:r w:rsidRPr="00CE58F6">
        <w:rPr>
          <w:color w:val="auto"/>
          <w:sz w:val="20"/>
          <w:szCs w:val="20"/>
        </w:rPr>
        <w:t>State</w:t>
      </w:r>
      <w:bookmarkEnd w:id="3"/>
    </w:p>
    <w:p w14:paraId="7A62496A" w14:textId="77777777" w:rsidR="00A238D4" w:rsidRPr="00CE58F6" w:rsidRDefault="00A238D4" w:rsidP="00EC55EA">
      <w:pPr>
        <w:rPr>
          <w:rFonts w:asciiTheme="majorHAnsi" w:hAnsiTheme="majorHAnsi"/>
          <w:sz w:val="20"/>
          <w:szCs w:val="20"/>
        </w:rPr>
      </w:pPr>
    </w:p>
    <w:p w14:paraId="27A753A2" w14:textId="77777777" w:rsidR="00D62108" w:rsidRPr="00CE58F6" w:rsidRDefault="00281829"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CE58F6">
        <w:rPr>
          <w:rFonts w:asciiTheme="majorHAnsi" w:hAnsiTheme="majorHAnsi"/>
          <w:sz w:val="20"/>
          <w:szCs w:val="20"/>
        </w:rPr>
        <w:t xml:space="preserve">The State </w:t>
      </w:r>
      <w:r w:rsidR="00A6472C" w:rsidRPr="00CE58F6">
        <w:rPr>
          <w:rFonts w:asciiTheme="majorHAnsi" w:hAnsiTheme="majorHAnsi"/>
          <w:sz w:val="20"/>
          <w:szCs w:val="20"/>
        </w:rPr>
        <w:t xml:space="preserve">communicated its intention to not file further submissions with respect to the petition given that by the date of its response to the matter, Mr. Valle was already executed. </w:t>
      </w:r>
      <w:r w:rsidR="00430AB4" w:rsidRPr="00CE58F6">
        <w:rPr>
          <w:rFonts w:asciiTheme="majorHAnsi" w:hAnsiTheme="majorHAnsi"/>
          <w:sz w:val="20"/>
          <w:szCs w:val="20"/>
        </w:rPr>
        <w:t>The State reiterated its position that the imposition of the death penalty, for the most serious crimes, and in accordance with the law, does not violate any international obligations of the United States.</w:t>
      </w:r>
    </w:p>
    <w:p w14:paraId="59402586" w14:textId="77777777" w:rsidR="00D10FF4" w:rsidRPr="00CE58F6" w:rsidRDefault="00D10FF4"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0CEC5DF3" w14:textId="77777777" w:rsidR="00A473E3" w:rsidRPr="00CE58F6" w:rsidRDefault="00F516D3" w:rsidP="00EC55EA">
      <w:pPr>
        <w:pStyle w:val="Heading1"/>
        <w:tabs>
          <w:tab w:val="left" w:pos="360"/>
        </w:tabs>
        <w:spacing w:before="0"/>
        <w:ind w:hanging="720"/>
        <w:rPr>
          <w:color w:val="auto"/>
          <w:sz w:val="20"/>
          <w:szCs w:val="20"/>
        </w:rPr>
      </w:pPr>
      <w:bookmarkStart w:id="4" w:name="_Toc90291502"/>
      <w:r w:rsidRPr="00CE58F6">
        <w:rPr>
          <w:color w:val="auto"/>
          <w:sz w:val="20"/>
          <w:szCs w:val="20"/>
        </w:rPr>
        <w:t>ADMISSIBILITY</w:t>
      </w:r>
      <w:bookmarkEnd w:id="4"/>
      <w:r w:rsidR="0081365E" w:rsidRPr="00CE58F6">
        <w:rPr>
          <w:sz w:val="20"/>
          <w:szCs w:val="20"/>
        </w:rPr>
        <w:tab/>
      </w:r>
    </w:p>
    <w:p w14:paraId="62DCE5B4" w14:textId="77777777" w:rsidR="00F516D3" w:rsidRPr="00CE58F6" w:rsidRDefault="00F516D3" w:rsidP="00EC55EA">
      <w:pPr>
        <w:rPr>
          <w:rFonts w:asciiTheme="majorHAnsi" w:hAnsiTheme="majorHAnsi"/>
          <w:sz w:val="20"/>
          <w:szCs w:val="20"/>
        </w:rPr>
      </w:pPr>
    </w:p>
    <w:p w14:paraId="4F650D98" w14:textId="77777777" w:rsidR="00F516D3" w:rsidRPr="00CE58F6" w:rsidRDefault="00F516D3" w:rsidP="00EC55EA">
      <w:pPr>
        <w:pStyle w:val="Heading2"/>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rPr>
      </w:pPr>
      <w:bookmarkStart w:id="5" w:name="_Toc7602623"/>
      <w:bookmarkStart w:id="6" w:name="_Toc90291503"/>
      <w:bookmarkStart w:id="7" w:name="_Toc6349142"/>
      <w:r w:rsidRPr="00CE58F6">
        <w:rPr>
          <w:rFonts w:cs="Times New Roman"/>
          <w:color w:val="auto"/>
          <w:sz w:val="20"/>
          <w:szCs w:val="20"/>
        </w:rPr>
        <w:t xml:space="preserve">Competence, duplication of procedures and international </w:t>
      </w:r>
      <w:r w:rsidRPr="00CE58F6">
        <w:rPr>
          <w:rFonts w:cs="Times New Roman"/>
          <w:i/>
          <w:color w:val="auto"/>
          <w:sz w:val="20"/>
          <w:szCs w:val="20"/>
        </w:rPr>
        <w:t>res judicata</w:t>
      </w:r>
      <w:bookmarkEnd w:id="5"/>
      <w:bookmarkEnd w:id="6"/>
      <w:r w:rsidRPr="00CE58F6">
        <w:rPr>
          <w:rFonts w:cs="Times New Roman"/>
          <w:color w:val="auto"/>
          <w:sz w:val="20"/>
          <w:szCs w:val="20"/>
        </w:rPr>
        <w:t xml:space="preserve"> </w:t>
      </w:r>
      <w:bookmarkEnd w:id="7"/>
    </w:p>
    <w:p w14:paraId="72C76CF0" w14:textId="77777777" w:rsidR="00947B86" w:rsidRPr="00CE58F6" w:rsidRDefault="00947B86" w:rsidP="00EC55EA">
      <w:pPr>
        <w:rPr>
          <w:rFonts w:asciiTheme="majorHAnsi" w:hAnsiTheme="majorHAnsi"/>
          <w:sz w:val="20"/>
          <w:szCs w:val="20"/>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947B86" w:rsidRPr="00CE58F6" w14:paraId="7FEF68BA" w14:textId="77777777" w:rsidTr="006D5B6B">
        <w:trPr>
          <w:cantSplit/>
        </w:trPr>
        <w:tc>
          <w:tcPr>
            <w:tcW w:w="3600" w:type="dxa"/>
            <w:tcBorders>
              <w:top w:val="single" w:sz="4" w:space="0" w:color="auto"/>
              <w:bottom w:val="single" w:sz="6" w:space="0" w:color="auto"/>
            </w:tcBorders>
            <w:shd w:val="clear" w:color="auto" w:fill="67AE3C"/>
            <w:vAlign w:val="center"/>
          </w:tcPr>
          <w:p w14:paraId="67AB2287" w14:textId="77777777" w:rsidR="00947B86" w:rsidRPr="00CE58F6" w:rsidRDefault="00947B86" w:rsidP="00EC55EA">
            <w:pPr>
              <w:jc w:val="center"/>
              <w:rPr>
                <w:rFonts w:asciiTheme="majorHAnsi" w:hAnsiTheme="majorHAnsi"/>
                <w:b/>
                <w:bCs/>
                <w:i/>
                <w:color w:val="FFFFFF" w:themeColor="background1"/>
                <w:sz w:val="20"/>
                <w:szCs w:val="20"/>
              </w:rPr>
            </w:pPr>
            <w:r w:rsidRPr="00CE58F6">
              <w:rPr>
                <w:rFonts w:asciiTheme="majorHAnsi" w:hAnsiTheme="majorHAnsi"/>
                <w:b/>
                <w:bCs/>
                <w:color w:val="FFFFFF" w:themeColor="background1"/>
                <w:sz w:val="20"/>
                <w:szCs w:val="20"/>
              </w:rPr>
              <w:t>Competence</w:t>
            </w:r>
            <w:r w:rsidRPr="00CE58F6">
              <w:rPr>
                <w:rFonts w:asciiTheme="majorHAnsi" w:hAnsiTheme="majorHAnsi"/>
                <w:b/>
                <w:bCs/>
                <w:i/>
                <w:color w:val="FFFFFF" w:themeColor="background1"/>
                <w:sz w:val="20"/>
                <w:szCs w:val="20"/>
              </w:rPr>
              <w:t xml:space="preserve"> Ratione personae:</w:t>
            </w:r>
          </w:p>
        </w:tc>
        <w:tc>
          <w:tcPr>
            <w:tcW w:w="5760" w:type="dxa"/>
            <w:vAlign w:val="center"/>
          </w:tcPr>
          <w:p w14:paraId="2B589240" w14:textId="77777777" w:rsidR="00947B86" w:rsidRPr="00CE58F6" w:rsidRDefault="00947B86" w:rsidP="00EC55EA">
            <w:pPr>
              <w:rPr>
                <w:rFonts w:asciiTheme="majorHAnsi" w:hAnsiTheme="majorHAnsi"/>
                <w:bCs/>
                <w:sz w:val="20"/>
                <w:szCs w:val="20"/>
              </w:rPr>
            </w:pPr>
            <w:r w:rsidRPr="00CE58F6">
              <w:rPr>
                <w:rFonts w:asciiTheme="majorHAnsi" w:hAnsiTheme="majorHAnsi"/>
                <w:bCs/>
                <w:sz w:val="20"/>
                <w:szCs w:val="20"/>
              </w:rPr>
              <w:t>Yes</w:t>
            </w:r>
          </w:p>
        </w:tc>
      </w:tr>
      <w:tr w:rsidR="00947B86" w:rsidRPr="00CE58F6" w14:paraId="4DF3B93E" w14:textId="77777777" w:rsidTr="006D5B6B">
        <w:trPr>
          <w:cantSplit/>
        </w:trPr>
        <w:tc>
          <w:tcPr>
            <w:tcW w:w="3600" w:type="dxa"/>
            <w:tcBorders>
              <w:top w:val="single" w:sz="6" w:space="0" w:color="auto"/>
              <w:bottom w:val="single" w:sz="6" w:space="0" w:color="auto"/>
            </w:tcBorders>
            <w:shd w:val="clear" w:color="auto" w:fill="67AE3C"/>
            <w:vAlign w:val="center"/>
          </w:tcPr>
          <w:p w14:paraId="1E91B2B7" w14:textId="77777777" w:rsidR="00947B86" w:rsidRPr="00CE58F6" w:rsidRDefault="00947B86" w:rsidP="00EC55EA">
            <w:pPr>
              <w:jc w:val="center"/>
              <w:rPr>
                <w:rFonts w:asciiTheme="majorHAnsi" w:hAnsiTheme="majorHAnsi"/>
                <w:b/>
                <w:bCs/>
                <w:color w:val="FFFFFF" w:themeColor="background1"/>
                <w:sz w:val="20"/>
                <w:szCs w:val="20"/>
              </w:rPr>
            </w:pPr>
            <w:r w:rsidRPr="00CE58F6">
              <w:rPr>
                <w:rFonts w:asciiTheme="majorHAnsi" w:hAnsiTheme="majorHAnsi"/>
                <w:b/>
                <w:bCs/>
                <w:color w:val="FFFFFF" w:themeColor="background1"/>
                <w:sz w:val="20"/>
                <w:szCs w:val="20"/>
              </w:rPr>
              <w:t>Competence</w:t>
            </w:r>
            <w:r w:rsidRPr="00CE58F6">
              <w:rPr>
                <w:rFonts w:asciiTheme="majorHAnsi" w:hAnsiTheme="majorHAnsi"/>
                <w:b/>
                <w:bCs/>
                <w:i/>
                <w:color w:val="FFFFFF" w:themeColor="background1"/>
                <w:sz w:val="20"/>
                <w:szCs w:val="20"/>
              </w:rPr>
              <w:t xml:space="preserve"> Ratione loci</w:t>
            </w:r>
            <w:r w:rsidRPr="00CE58F6">
              <w:rPr>
                <w:rFonts w:asciiTheme="majorHAnsi" w:hAnsiTheme="majorHAnsi"/>
                <w:b/>
                <w:bCs/>
                <w:color w:val="FFFFFF" w:themeColor="background1"/>
                <w:sz w:val="20"/>
                <w:szCs w:val="20"/>
              </w:rPr>
              <w:t>:</w:t>
            </w:r>
          </w:p>
        </w:tc>
        <w:tc>
          <w:tcPr>
            <w:tcW w:w="5760" w:type="dxa"/>
            <w:vAlign w:val="center"/>
          </w:tcPr>
          <w:p w14:paraId="5681D5CB" w14:textId="77777777" w:rsidR="00947B86" w:rsidRPr="00CE58F6" w:rsidRDefault="00947B86" w:rsidP="00EC55EA">
            <w:pPr>
              <w:rPr>
                <w:rFonts w:asciiTheme="majorHAnsi" w:hAnsiTheme="majorHAnsi"/>
                <w:bCs/>
                <w:sz w:val="20"/>
                <w:szCs w:val="20"/>
              </w:rPr>
            </w:pPr>
            <w:r w:rsidRPr="00CE58F6">
              <w:rPr>
                <w:rFonts w:asciiTheme="majorHAnsi" w:hAnsiTheme="majorHAnsi"/>
                <w:bCs/>
                <w:sz w:val="20"/>
                <w:szCs w:val="20"/>
              </w:rPr>
              <w:t>Yes</w:t>
            </w:r>
          </w:p>
        </w:tc>
      </w:tr>
      <w:tr w:rsidR="00947B86" w:rsidRPr="00CE58F6" w14:paraId="40F0AF05" w14:textId="77777777" w:rsidTr="006D5B6B">
        <w:trPr>
          <w:cantSplit/>
        </w:trPr>
        <w:tc>
          <w:tcPr>
            <w:tcW w:w="3600" w:type="dxa"/>
            <w:tcBorders>
              <w:top w:val="single" w:sz="6" w:space="0" w:color="auto"/>
              <w:bottom w:val="single" w:sz="6" w:space="0" w:color="auto"/>
            </w:tcBorders>
            <w:shd w:val="clear" w:color="auto" w:fill="67AE3C"/>
            <w:vAlign w:val="center"/>
          </w:tcPr>
          <w:p w14:paraId="1A1659F7" w14:textId="77777777" w:rsidR="00947B86" w:rsidRPr="00CE58F6" w:rsidRDefault="00947B86" w:rsidP="00EC55EA">
            <w:pPr>
              <w:jc w:val="center"/>
              <w:rPr>
                <w:rFonts w:asciiTheme="majorHAnsi" w:hAnsiTheme="majorHAnsi"/>
                <w:b/>
                <w:bCs/>
                <w:color w:val="FFFFFF" w:themeColor="background1"/>
                <w:sz w:val="20"/>
                <w:szCs w:val="20"/>
              </w:rPr>
            </w:pPr>
            <w:r w:rsidRPr="00CE58F6">
              <w:rPr>
                <w:rFonts w:asciiTheme="majorHAnsi" w:hAnsiTheme="majorHAnsi"/>
                <w:b/>
                <w:bCs/>
                <w:color w:val="FFFFFF" w:themeColor="background1"/>
                <w:sz w:val="20"/>
                <w:szCs w:val="20"/>
              </w:rPr>
              <w:t>Competence</w:t>
            </w:r>
            <w:r w:rsidRPr="00CE58F6">
              <w:rPr>
                <w:rFonts w:asciiTheme="majorHAnsi" w:hAnsiTheme="majorHAnsi"/>
                <w:b/>
                <w:bCs/>
                <w:i/>
                <w:color w:val="FFFFFF" w:themeColor="background1"/>
                <w:sz w:val="20"/>
                <w:szCs w:val="20"/>
              </w:rPr>
              <w:t xml:space="preserve"> Ratione temporis</w:t>
            </w:r>
            <w:r w:rsidRPr="00CE58F6">
              <w:rPr>
                <w:rFonts w:asciiTheme="majorHAnsi" w:hAnsiTheme="majorHAnsi"/>
                <w:b/>
                <w:bCs/>
                <w:color w:val="FFFFFF" w:themeColor="background1"/>
                <w:sz w:val="20"/>
                <w:szCs w:val="20"/>
              </w:rPr>
              <w:t>:</w:t>
            </w:r>
          </w:p>
        </w:tc>
        <w:tc>
          <w:tcPr>
            <w:tcW w:w="5760" w:type="dxa"/>
            <w:vAlign w:val="center"/>
          </w:tcPr>
          <w:p w14:paraId="6686156C" w14:textId="77777777" w:rsidR="00947B86" w:rsidRPr="00CE58F6" w:rsidRDefault="00947B86" w:rsidP="00EC55EA">
            <w:pPr>
              <w:rPr>
                <w:rFonts w:asciiTheme="majorHAnsi" w:hAnsiTheme="majorHAnsi"/>
                <w:bCs/>
                <w:sz w:val="20"/>
                <w:szCs w:val="20"/>
              </w:rPr>
            </w:pPr>
            <w:r w:rsidRPr="00CE58F6">
              <w:rPr>
                <w:rFonts w:asciiTheme="majorHAnsi" w:hAnsiTheme="majorHAnsi"/>
                <w:bCs/>
                <w:sz w:val="20"/>
                <w:szCs w:val="20"/>
              </w:rPr>
              <w:t>Yes</w:t>
            </w:r>
          </w:p>
        </w:tc>
      </w:tr>
      <w:tr w:rsidR="00947B86" w:rsidRPr="00CE58F6" w14:paraId="0B15136F" w14:textId="77777777" w:rsidTr="006D5B6B">
        <w:trPr>
          <w:cantSplit/>
        </w:trPr>
        <w:tc>
          <w:tcPr>
            <w:tcW w:w="3600" w:type="dxa"/>
            <w:tcBorders>
              <w:top w:val="single" w:sz="6" w:space="0" w:color="auto"/>
              <w:bottom w:val="single" w:sz="6" w:space="0" w:color="auto"/>
            </w:tcBorders>
            <w:shd w:val="clear" w:color="auto" w:fill="67AE3C"/>
            <w:vAlign w:val="center"/>
          </w:tcPr>
          <w:p w14:paraId="6C772409" w14:textId="77777777" w:rsidR="00947B86" w:rsidRPr="00CE58F6" w:rsidRDefault="00947B86" w:rsidP="006D5B6B">
            <w:pPr>
              <w:shd w:val="clear" w:color="auto" w:fill="67AE3C"/>
              <w:jc w:val="center"/>
              <w:rPr>
                <w:rFonts w:asciiTheme="majorHAnsi" w:hAnsiTheme="majorHAnsi"/>
                <w:b/>
                <w:bCs/>
                <w:color w:val="FFFFFF" w:themeColor="background1"/>
                <w:sz w:val="20"/>
                <w:szCs w:val="20"/>
              </w:rPr>
            </w:pPr>
            <w:r w:rsidRPr="00CE58F6">
              <w:rPr>
                <w:rFonts w:asciiTheme="majorHAnsi" w:hAnsiTheme="majorHAnsi"/>
                <w:b/>
                <w:bCs/>
                <w:color w:val="FFFFFF" w:themeColor="background1"/>
                <w:sz w:val="20"/>
                <w:szCs w:val="20"/>
              </w:rPr>
              <w:t>Competence</w:t>
            </w:r>
            <w:r w:rsidRPr="00CE58F6">
              <w:rPr>
                <w:rFonts w:asciiTheme="majorHAnsi" w:hAnsiTheme="majorHAnsi"/>
                <w:b/>
                <w:bCs/>
                <w:i/>
                <w:color w:val="FFFFFF" w:themeColor="background1"/>
                <w:sz w:val="20"/>
                <w:szCs w:val="20"/>
              </w:rPr>
              <w:t xml:space="preserve"> Ratione materiae</w:t>
            </w:r>
            <w:r w:rsidRPr="00CE58F6">
              <w:rPr>
                <w:rFonts w:asciiTheme="majorHAnsi" w:hAnsiTheme="majorHAnsi"/>
                <w:b/>
                <w:bCs/>
                <w:color w:val="FFFFFF" w:themeColor="background1"/>
                <w:sz w:val="20"/>
                <w:szCs w:val="20"/>
              </w:rPr>
              <w:t>:</w:t>
            </w:r>
          </w:p>
        </w:tc>
        <w:tc>
          <w:tcPr>
            <w:tcW w:w="5760" w:type="dxa"/>
            <w:vAlign w:val="center"/>
          </w:tcPr>
          <w:p w14:paraId="31AE6994" w14:textId="77777777" w:rsidR="00947B86" w:rsidRPr="00CE58F6" w:rsidRDefault="00947B86" w:rsidP="00EC55EA">
            <w:pPr>
              <w:jc w:val="both"/>
              <w:rPr>
                <w:rFonts w:asciiTheme="majorHAnsi" w:hAnsiTheme="majorHAnsi"/>
                <w:bCs/>
                <w:sz w:val="20"/>
                <w:szCs w:val="20"/>
              </w:rPr>
            </w:pPr>
            <w:r w:rsidRPr="00CE58F6">
              <w:rPr>
                <w:rFonts w:asciiTheme="majorHAnsi" w:hAnsiTheme="majorHAnsi"/>
                <w:bCs/>
                <w:sz w:val="20"/>
                <w:szCs w:val="20"/>
              </w:rPr>
              <w:t>Yes, American Declaration of the Rights and Duties of Man (ratification of the OAS Charter on June 19, 1951)</w:t>
            </w:r>
          </w:p>
        </w:tc>
      </w:tr>
      <w:tr w:rsidR="00947B86" w:rsidRPr="00CE58F6" w14:paraId="4C07EE7F" w14:textId="77777777" w:rsidTr="006D5B6B">
        <w:trPr>
          <w:cantSplit/>
        </w:trPr>
        <w:tc>
          <w:tcPr>
            <w:tcW w:w="3600" w:type="dxa"/>
            <w:tcBorders>
              <w:top w:val="single" w:sz="6" w:space="0" w:color="auto"/>
              <w:bottom w:val="single" w:sz="6" w:space="0" w:color="auto"/>
            </w:tcBorders>
            <w:shd w:val="clear" w:color="auto" w:fill="67AE3C"/>
            <w:vAlign w:val="center"/>
          </w:tcPr>
          <w:p w14:paraId="4297336F" w14:textId="77777777" w:rsidR="00947B86" w:rsidRPr="00CE58F6" w:rsidRDefault="00947B86" w:rsidP="00EC55EA">
            <w:pPr>
              <w:jc w:val="center"/>
              <w:rPr>
                <w:rFonts w:asciiTheme="majorHAnsi" w:hAnsiTheme="majorHAnsi"/>
                <w:b/>
                <w:bCs/>
                <w:color w:val="FFFFFF" w:themeColor="background1"/>
                <w:sz w:val="20"/>
                <w:szCs w:val="20"/>
              </w:rPr>
            </w:pPr>
            <w:r w:rsidRPr="00CE58F6">
              <w:rPr>
                <w:rFonts w:asciiTheme="majorHAnsi" w:hAnsiTheme="majorHAnsi"/>
                <w:b/>
                <w:bCs/>
                <w:color w:val="FFFFFF" w:themeColor="background1"/>
                <w:sz w:val="20"/>
                <w:szCs w:val="20"/>
              </w:rPr>
              <w:t xml:space="preserve">Duplication of procedures and international </w:t>
            </w:r>
            <w:r w:rsidRPr="00CE58F6">
              <w:rPr>
                <w:rFonts w:asciiTheme="majorHAnsi" w:hAnsiTheme="majorHAnsi"/>
                <w:b/>
                <w:bCs/>
                <w:i/>
                <w:iCs/>
                <w:color w:val="FFFFFF" w:themeColor="background1"/>
                <w:sz w:val="20"/>
                <w:szCs w:val="20"/>
              </w:rPr>
              <w:t>res judicata</w:t>
            </w:r>
            <w:r w:rsidRPr="00CE58F6">
              <w:rPr>
                <w:rFonts w:asciiTheme="majorHAnsi" w:hAnsiTheme="majorHAnsi"/>
                <w:b/>
                <w:bCs/>
                <w:color w:val="FFFFFF" w:themeColor="background1"/>
                <w:sz w:val="20"/>
                <w:szCs w:val="20"/>
              </w:rPr>
              <w:t>:</w:t>
            </w:r>
          </w:p>
        </w:tc>
        <w:tc>
          <w:tcPr>
            <w:tcW w:w="5760" w:type="dxa"/>
            <w:vAlign w:val="center"/>
          </w:tcPr>
          <w:p w14:paraId="3D9D0650" w14:textId="77777777" w:rsidR="00947B86" w:rsidRPr="00CE58F6" w:rsidRDefault="00947B86" w:rsidP="00EC55EA">
            <w:pPr>
              <w:jc w:val="both"/>
              <w:rPr>
                <w:rFonts w:asciiTheme="majorHAnsi" w:hAnsiTheme="majorHAnsi"/>
                <w:bCs/>
                <w:sz w:val="20"/>
                <w:szCs w:val="20"/>
              </w:rPr>
            </w:pPr>
            <w:r w:rsidRPr="00CE58F6">
              <w:rPr>
                <w:rFonts w:asciiTheme="majorHAnsi" w:hAnsiTheme="majorHAnsi"/>
                <w:bCs/>
                <w:sz w:val="20"/>
                <w:szCs w:val="20"/>
              </w:rPr>
              <w:t>No</w:t>
            </w:r>
          </w:p>
        </w:tc>
      </w:tr>
    </w:tbl>
    <w:p w14:paraId="67556A42" w14:textId="77777777" w:rsidR="0081365E" w:rsidRPr="00CE58F6" w:rsidRDefault="0081365E" w:rsidP="00EC55EA">
      <w:pPr>
        <w:rPr>
          <w:rFonts w:asciiTheme="majorHAnsi" w:hAnsiTheme="majorHAnsi"/>
          <w:sz w:val="20"/>
          <w:szCs w:val="20"/>
        </w:rPr>
      </w:pPr>
    </w:p>
    <w:p w14:paraId="52DA43F0" w14:textId="77777777" w:rsidR="00CB5E44" w:rsidRPr="00CE58F6" w:rsidRDefault="00CB5E44"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0" w:firstLine="0"/>
        <w:jc w:val="both"/>
        <w:rPr>
          <w:rFonts w:asciiTheme="majorHAnsi" w:hAnsiTheme="majorHAnsi"/>
          <w:sz w:val="20"/>
          <w:szCs w:val="20"/>
        </w:rPr>
      </w:pPr>
      <w:r w:rsidRPr="00CE58F6">
        <w:rPr>
          <w:rFonts w:asciiTheme="majorHAnsi" w:hAnsiTheme="majorHAnsi"/>
          <w:sz w:val="20"/>
          <w:szCs w:val="20"/>
        </w:rPr>
        <w:t xml:space="preserve">As it will be addressed below, while the Commission has no jurisdiction to find a violation of </w:t>
      </w:r>
      <w:r w:rsidR="00F50E6B" w:rsidRPr="00CE58F6">
        <w:rPr>
          <w:rFonts w:asciiTheme="majorHAnsi" w:hAnsiTheme="majorHAnsi"/>
          <w:sz w:val="20"/>
          <w:szCs w:val="20"/>
        </w:rPr>
        <w:t>the</w:t>
      </w:r>
      <w:r w:rsidRPr="00CE58F6">
        <w:rPr>
          <w:rFonts w:asciiTheme="majorHAnsi" w:hAnsiTheme="majorHAnsi"/>
          <w:sz w:val="20"/>
          <w:szCs w:val="20"/>
        </w:rPr>
        <w:t xml:space="preserve"> provisions</w:t>
      </w:r>
      <w:r w:rsidR="00F50E6B" w:rsidRPr="00CE58F6">
        <w:rPr>
          <w:rFonts w:asciiTheme="majorHAnsi" w:hAnsiTheme="majorHAnsi"/>
          <w:sz w:val="20"/>
          <w:szCs w:val="20"/>
        </w:rPr>
        <w:t xml:space="preserve"> of the Vienna Convention</w:t>
      </w:r>
      <w:r w:rsidRPr="00CE58F6">
        <w:rPr>
          <w:rFonts w:asciiTheme="majorHAnsi" w:hAnsiTheme="majorHAnsi"/>
          <w:sz w:val="20"/>
          <w:szCs w:val="20"/>
        </w:rPr>
        <w:t>, it may consider them for the purpose of evaluating the State’s compliance with a foreign national’s due process rights under the American Declaration.</w:t>
      </w:r>
      <w:r w:rsidR="00303D2D" w:rsidRPr="00CE58F6">
        <w:rPr>
          <w:rFonts w:asciiTheme="majorHAnsi" w:hAnsiTheme="majorHAnsi"/>
          <w:sz w:val="20"/>
          <w:szCs w:val="20"/>
        </w:rPr>
        <w:t xml:space="preserve">  </w:t>
      </w:r>
    </w:p>
    <w:p w14:paraId="1A6D1F7D" w14:textId="77777777" w:rsidR="00626FB3" w:rsidRPr="00CE58F6" w:rsidRDefault="00626FB3" w:rsidP="00EC55EA">
      <w:pPr>
        <w:rPr>
          <w:rFonts w:asciiTheme="majorHAnsi" w:hAnsiTheme="majorHAnsi"/>
          <w:sz w:val="20"/>
          <w:szCs w:val="20"/>
        </w:rPr>
      </w:pPr>
    </w:p>
    <w:p w14:paraId="675DB4F5" w14:textId="77777777" w:rsidR="00F516D3" w:rsidRPr="00CE58F6" w:rsidRDefault="00317FC6" w:rsidP="00EC55EA">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ahoma"/>
          <w:color w:val="auto"/>
          <w:sz w:val="20"/>
          <w:szCs w:val="20"/>
          <w:shd w:val="clear" w:color="auto" w:fill="FFFFFF"/>
        </w:rPr>
      </w:pPr>
      <w:bookmarkStart w:id="8" w:name="_Toc90291504"/>
      <w:r w:rsidRPr="00CE58F6">
        <w:rPr>
          <w:rFonts w:cs="Tahoma"/>
          <w:color w:val="auto"/>
          <w:sz w:val="20"/>
          <w:szCs w:val="20"/>
          <w:shd w:val="clear" w:color="auto" w:fill="FFFFFF"/>
        </w:rPr>
        <w:t>Exhaustion of domestic remedies and timeliness of the petition</w:t>
      </w:r>
      <w:bookmarkEnd w:id="8"/>
    </w:p>
    <w:p w14:paraId="10F3FDD6" w14:textId="77777777" w:rsidR="00D94F44" w:rsidRPr="00CE58F6" w:rsidRDefault="00D94F44" w:rsidP="00EC55EA">
      <w:pPr>
        <w:rPr>
          <w:rFonts w:asciiTheme="majorHAnsi" w:hAnsiTheme="majorHAnsi"/>
          <w:color w:val="FF0000"/>
          <w:sz w:val="20"/>
          <w:szCs w:val="20"/>
        </w:rPr>
      </w:pPr>
    </w:p>
    <w:p w14:paraId="7B5DC49E" w14:textId="77777777" w:rsidR="00600384" w:rsidRPr="00CE58F6" w:rsidRDefault="00DA36AE" w:rsidP="004607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t>Accord</w:t>
      </w:r>
      <w:r w:rsidR="00F91A4B" w:rsidRPr="00CE58F6">
        <w:rPr>
          <w:rFonts w:asciiTheme="majorHAnsi" w:hAnsiTheme="majorHAnsi"/>
          <w:sz w:val="20"/>
          <w:szCs w:val="20"/>
        </w:rPr>
        <w:t>ing to the information</w:t>
      </w:r>
      <w:r w:rsidR="00DB7CA0" w:rsidRPr="00CE58F6">
        <w:rPr>
          <w:rFonts w:asciiTheme="majorHAnsi" w:hAnsiTheme="majorHAnsi"/>
          <w:sz w:val="20"/>
          <w:szCs w:val="20"/>
        </w:rPr>
        <w:t xml:space="preserve"> by the petitioner</w:t>
      </w:r>
      <w:r w:rsidR="00F34430" w:rsidRPr="00CE58F6">
        <w:rPr>
          <w:rFonts w:asciiTheme="majorHAnsi" w:hAnsiTheme="majorHAnsi"/>
          <w:sz w:val="20"/>
          <w:szCs w:val="20"/>
        </w:rPr>
        <w:t>s,</w:t>
      </w:r>
      <w:r w:rsidR="00F90D42" w:rsidRPr="00CE58F6">
        <w:rPr>
          <w:rStyle w:val="FootnoteReference"/>
          <w:rFonts w:asciiTheme="majorHAnsi" w:hAnsiTheme="majorHAnsi"/>
          <w:sz w:val="20"/>
          <w:szCs w:val="20"/>
        </w:rPr>
        <w:footnoteReference w:id="6"/>
      </w:r>
      <w:r w:rsidR="00F91A4B" w:rsidRPr="00CE58F6">
        <w:rPr>
          <w:rFonts w:asciiTheme="majorHAnsi" w:hAnsiTheme="majorHAnsi"/>
          <w:sz w:val="20"/>
          <w:szCs w:val="20"/>
        </w:rPr>
        <w:t xml:space="preserve"> </w:t>
      </w:r>
      <w:r w:rsidR="00E91CFF" w:rsidRPr="00CE58F6">
        <w:rPr>
          <w:rFonts w:asciiTheme="majorHAnsi" w:hAnsiTheme="majorHAnsi"/>
          <w:sz w:val="20"/>
          <w:szCs w:val="20"/>
        </w:rPr>
        <w:t xml:space="preserve">Mr. Valle was charged by indictment with first degree murder and possession of a firearm by a convicted felon in Dade County, Florida on April 13, 1978. </w:t>
      </w:r>
      <w:r w:rsidR="00DF2C26" w:rsidRPr="00CE58F6">
        <w:rPr>
          <w:rFonts w:asciiTheme="majorHAnsi" w:hAnsiTheme="majorHAnsi"/>
          <w:sz w:val="20"/>
          <w:szCs w:val="20"/>
        </w:rPr>
        <w:t xml:space="preserve">The trial occurred 24 days after, and he was convicted and sentenced to death. This conviction and sentence was overturned by the Florida Supreme Court </w:t>
      </w:r>
      <w:r w:rsidR="00B8475C" w:rsidRPr="00CE58F6">
        <w:rPr>
          <w:rFonts w:asciiTheme="majorHAnsi" w:hAnsiTheme="majorHAnsi"/>
          <w:sz w:val="20"/>
          <w:szCs w:val="20"/>
        </w:rPr>
        <w:t xml:space="preserve">(FSC) </w:t>
      </w:r>
      <w:r w:rsidR="00DF2C26" w:rsidRPr="00CE58F6">
        <w:rPr>
          <w:rFonts w:asciiTheme="majorHAnsi" w:hAnsiTheme="majorHAnsi"/>
          <w:sz w:val="20"/>
          <w:szCs w:val="20"/>
        </w:rPr>
        <w:t>as the 24 day period to prepare for trial was considered an abuse of the trial court’s discretion.</w:t>
      </w:r>
      <w:r w:rsidR="00DF2C26" w:rsidRPr="00CE58F6">
        <w:rPr>
          <w:rStyle w:val="FootnoteReference"/>
          <w:rFonts w:asciiTheme="majorHAnsi" w:hAnsiTheme="majorHAnsi"/>
          <w:sz w:val="20"/>
          <w:szCs w:val="20"/>
        </w:rPr>
        <w:footnoteReference w:id="7"/>
      </w:r>
      <w:r w:rsidR="008E168D" w:rsidRPr="00CE58F6">
        <w:rPr>
          <w:rFonts w:asciiTheme="majorHAnsi" w:hAnsiTheme="majorHAnsi"/>
          <w:sz w:val="20"/>
          <w:szCs w:val="20"/>
        </w:rPr>
        <w:t xml:space="preserve"> </w:t>
      </w:r>
      <w:r w:rsidR="00F626BF" w:rsidRPr="00CE58F6">
        <w:rPr>
          <w:rFonts w:asciiTheme="majorHAnsi" w:hAnsiTheme="majorHAnsi"/>
          <w:sz w:val="20"/>
          <w:szCs w:val="20"/>
        </w:rPr>
        <w:t xml:space="preserve"> The second trial resulted in conviction and sentence of death, which was affirmed on appeal by the Florida Supreme Court</w:t>
      </w:r>
      <w:r w:rsidR="00300F96" w:rsidRPr="00CE58F6">
        <w:rPr>
          <w:rFonts w:asciiTheme="majorHAnsi" w:hAnsiTheme="majorHAnsi"/>
          <w:sz w:val="20"/>
          <w:szCs w:val="20"/>
        </w:rPr>
        <w:t>.</w:t>
      </w:r>
      <w:r w:rsidR="00F626BF" w:rsidRPr="00CE58F6">
        <w:rPr>
          <w:rStyle w:val="FootnoteReference"/>
          <w:rFonts w:asciiTheme="majorHAnsi" w:hAnsiTheme="majorHAnsi"/>
          <w:sz w:val="20"/>
          <w:szCs w:val="20"/>
        </w:rPr>
        <w:footnoteReference w:id="8"/>
      </w:r>
      <w:r w:rsidR="002B6002" w:rsidRPr="00CE58F6">
        <w:rPr>
          <w:rFonts w:asciiTheme="majorHAnsi" w:hAnsiTheme="majorHAnsi"/>
          <w:sz w:val="20"/>
          <w:szCs w:val="20"/>
        </w:rPr>
        <w:t xml:space="preserve"> This</w:t>
      </w:r>
      <w:r w:rsidR="00300F96" w:rsidRPr="00CE58F6">
        <w:rPr>
          <w:rFonts w:asciiTheme="majorHAnsi" w:hAnsiTheme="majorHAnsi"/>
          <w:sz w:val="20"/>
          <w:szCs w:val="20"/>
        </w:rPr>
        <w:t xml:space="preserve"> sentence was vacated by the United States Supreme Court</w:t>
      </w:r>
      <w:r w:rsidR="002B6002" w:rsidRPr="00CE58F6">
        <w:rPr>
          <w:rFonts w:asciiTheme="majorHAnsi" w:hAnsiTheme="majorHAnsi"/>
          <w:sz w:val="20"/>
          <w:szCs w:val="20"/>
        </w:rPr>
        <w:t>,</w:t>
      </w:r>
      <w:r w:rsidR="002B6002" w:rsidRPr="00CE58F6">
        <w:rPr>
          <w:rStyle w:val="FootnoteReference"/>
          <w:rFonts w:asciiTheme="majorHAnsi" w:hAnsiTheme="majorHAnsi"/>
          <w:sz w:val="20"/>
          <w:szCs w:val="20"/>
        </w:rPr>
        <w:footnoteReference w:id="9"/>
      </w:r>
      <w:r w:rsidR="002B6002" w:rsidRPr="00CE58F6">
        <w:rPr>
          <w:rFonts w:asciiTheme="majorHAnsi" w:hAnsiTheme="majorHAnsi"/>
          <w:sz w:val="20"/>
          <w:szCs w:val="20"/>
        </w:rPr>
        <w:t xml:space="preserve"> however</w:t>
      </w:r>
      <w:r w:rsidR="00F34430" w:rsidRPr="00CE58F6">
        <w:rPr>
          <w:rFonts w:asciiTheme="majorHAnsi" w:hAnsiTheme="majorHAnsi"/>
          <w:sz w:val="20"/>
          <w:szCs w:val="20"/>
        </w:rPr>
        <w:t>,</w:t>
      </w:r>
      <w:r w:rsidR="002B6002" w:rsidRPr="00CE58F6">
        <w:rPr>
          <w:rFonts w:asciiTheme="majorHAnsi" w:hAnsiTheme="majorHAnsi"/>
          <w:sz w:val="20"/>
          <w:szCs w:val="20"/>
        </w:rPr>
        <w:t xml:space="preserve"> he was resentenced by a jury to death.</w:t>
      </w:r>
      <w:r w:rsidR="00D80FAB" w:rsidRPr="00CE58F6">
        <w:rPr>
          <w:rFonts w:asciiTheme="majorHAnsi" w:hAnsiTheme="majorHAnsi"/>
          <w:sz w:val="20"/>
          <w:szCs w:val="20"/>
        </w:rPr>
        <w:t xml:space="preserve"> </w:t>
      </w:r>
      <w:r w:rsidR="005C6674" w:rsidRPr="00CE58F6">
        <w:rPr>
          <w:rFonts w:asciiTheme="majorHAnsi" w:hAnsiTheme="majorHAnsi"/>
          <w:sz w:val="20"/>
          <w:szCs w:val="20"/>
        </w:rPr>
        <w:t>The</w:t>
      </w:r>
      <w:r w:rsidR="00D80FAB" w:rsidRPr="00CE58F6">
        <w:rPr>
          <w:rFonts w:asciiTheme="majorHAnsi" w:hAnsiTheme="majorHAnsi"/>
          <w:sz w:val="20"/>
          <w:szCs w:val="20"/>
        </w:rPr>
        <w:t xml:space="preserve"> </w:t>
      </w:r>
      <w:r w:rsidR="005C6674" w:rsidRPr="00CE58F6">
        <w:rPr>
          <w:rFonts w:asciiTheme="majorHAnsi" w:hAnsiTheme="majorHAnsi"/>
          <w:sz w:val="20"/>
          <w:szCs w:val="20"/>
        </w:rPr>
        <w:t>FSC</w:t>
      </w:r>
      <w:r w:rsidR="00D80FAB" w:rsidRPr="00CE58F6">
        <w:rPr>
          <w:rFonts w:asciiTheme="majorHAnsi" w:hAnsiTheme="majorHAnsi"/>
          <w:sz w:val="20"/>
          <w:szCs w:val="20"/>
        </w:rPr>
        <w:t xml:space="preserve"> vacated Mr. Valle’s death sentence and ordered a jury resentencing</w:t>
      </w:r>
      <w:r w:rsidR="00D80FAB" w:rsidRPr="00CE58F6">
        <w:rPr>
          <w:rStyle w:val="FootnoteReference"/>
          <w:rFonts w:asciiTheme="majorHAnsi" w:hAnsiTheme="majorHAnsi"/>
          <w:sz w:val="20"/>
          <w:szCs w:val="20"/>
        </w:rPr>
        <w:footnoteReference w:id="10"/>
      </w:r>
      <w:r w:rsidR="00D80FAB" w:rsidRPr="00CE58F6">
        <w:rPr>
          <w:rFonts w:asciiTheme="majorHAnsi" w:hAnsiTheme="majorHAnsi"/>
          <w:sz w:val="20"/>
          <w:szCs w:val="20"/>
        </w:rPr>
        <w:t xml:space="preserve"> </w:t>
      </w:r>
      <w:r w:rsidR="00535F3F" w:rsidRPr="00CE58F6">
        <w:rPr>
          <w:rFonts w:asciiTheme="majorHAnsi" w:hAnsiTheme="majorHAnsi"/>
          <w:sz w:val="20"/>
          <w:szCs w:val="20"/>
        </w:rPr>
        <w:t xml:space="preserve">and </w:t>
      </w:r>
      <w:r w:rsidR="00A43EF8" w:rsidRPr="00CE58F6">
        <w:rPr>
          <w:rFonts w:asciiTheme="majorHAnsi" w:hAnsiTheme="majorHAnsi"/>
          <w:sz w:val="20"/>
          <w:szCs w:val="20"/>
        </w:rPr>
        <w:t>Mr. Valle was again sentenced to death</w:t>
      </w:r>
      <w:r w:rsidR="00535F3F" w:rsidRPr="00CE58F6">
        <w:rPr>
          <w:rFonts w:asciiTheme="majorHAnsi" w:hAnsiTheme="majorHAnsi"/>
          <w:sz w:val="20"/>
          <w:szCs w:val="20"/>
        </w:rPr>
        <w:t>,</w:t>
      </w:r>
      <w:r w:rsidR="00A43EF8" w:rsidRPr="00CE58F6">
        <w:rPr>
          <w:rFonts w:asciiTheme="majorHAnsi" w:hAnsiTheme="majorHAnsi"/>
          <w:sz w:val="20"/>
          <w:szCs w:val="20"/>
        </w:rPr>
        <w:t xml:space="preserve"> and this was affirmed by the Florida Supreme Court.</w:t>
      </w:r>
      <w:r w:rsidR="00A43EF8" w:rsidRPr="00CE58F6">
        <w:rPr>
          <w:rStyle w:val="FootnoteReference"/>
          <w:rFonts w:asciiTheme="majorHAnsi" w:hAnsiTheme="majorHAnsi"/>
          <w:sz w:val="20"/>
          <w:szCs w:val="20"/>
        </w:rPr>
        <w:footnoteReference w:id="11"/>
      </w:r>
      <w:r w:rsidR="00B8475C" w:rsidRPr="00CE58F6">
        <w:rPr>
          <w:rFonts w:asciiTheme="majorHAnsi" w:hAnsiTheme="majorHAnsi"/>
          <w:sz w:val="20"/>
          <w:szCs w:val="20"/>
        </w:rPr>
        <w:t xml:space="preserve"> </w:t>
      </w:r>
    </w:p>
    <w:p w14:paraId="574CE559" w14:textId="77777777" w:rsidR="00600384" w:rsidRPr="00CE58F6" w:rsidRDefault="00600384" w:rsidP="0060038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3C075C3A" w14:textId="77777777" w:rsidR="00600384" w:rsidRPr="00CE58F6" w:rsidRDefault="00B8475C" w:rsidP="004607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t xml:space="preserve">The trial court thereafter summarily denied the motion for </w:t>
      </w:r>
      <w:r w:rsidR="008D287A" w:rsidRPr="00CE58F6">
        <w:rPr>
          <w:rFonts w:asciiTheme="majorHAnsi" w:hAnsiTheme="majorHAnsi"/>
          <w:sz w:val="20"/>
          <w:szCs w:val="20"/>
        </w:rPr>
        <w:t>post-conviction</w:t>
      </w:r>
      <w:r w:rsidRPr="00CE58F6">
        <w:rPr>
          <w:rFonts w:asciiTheme="majorHAnsi" w:hAnsiTheme="majorHAnsi"/>
          <w:sz w:val="20"/>
          <w:szCs w:val="20"/>
        </w:rPr>
        <w:t xml:space="preserve"> relief and the FSC</w:t>
      </w:r>
      <w:r w:rsidR="00D57BA3" w:rsidRPr="00CE58F6">
        <w:rPr>
          <w:rFonts w:asciiTheme="majorHAnsi" w:hAnsiTheme="majorHAnsi"/>
          <w:sz w:val="20"/>
          <w:szCs w:val="20"/>
        </w:rPr>
        <w:t xml:space="preserve"> affirmed in part and reversed in part this order, remanding the matter for evidentiary hearing.</w:t>
      </w:r>
      <w:r w:rsidR="00D57BA3" w:rsidRPr="00CE58F6">
        <w:rPr>
          <w:rStyle w:val="FootnoteReference"/>
          <w:rFonts w:asciiTheme="majorHAnsi" w:hAnsiTheme="majorHAnsi"/>
          <w:sz w:val="20"/>
          <w:szCs w:val="20"/>
        </w:rPr>
        <w:footnoteReference w:id="12"/>
      </w:r>
      <w:r w:rsidR="00D57BA3" w:rsidRPr="00CE58F6">
        <w:rPr>
          <w:rFonts w:asciiTheme="majorHAnsi" w:hAnsiTheme="majorHAnsi"/>
          <w:sz w:val="20"/>
          <w:szCs w:val="20"/>
        </w:rPr>
        <w:t xml:space="preserve"> </w:t>
      </w:r>
      <w:r w:rsidR="00535F3F" w:rsidRPr="00CE58F6">
        <w:rPr>
          <w:rFonts w:asciiTheme="majorHAnsi" w:hAnsiTheme="majorHAnsi"/>
          <w:sz w:val="20"/>
          <w:szCs w:val="20"/>
        </w:rPr>
        <w:t>Relief</w:t>
      </w:r>
      <w:r w:rsidR="00F34430" w:rsidRPr="00CE58F6">
        <w:rPr>
          <w:rFonts w:asciiTheme="majorHAnsi" w:hAnsiTheme="majorHAnsi"/>
          <w:sz w:val="20"/>
          <w:szCs w:val="20"/>
        </w:rPr>
        <w:t>,</w:t>
      </w:r>
      <w:r w:rsidR="00535F3F" w:rsidRPr="00CE58F6">
        <w:rPr>
          <w:rFonts w:asciiTheme="majorHAnsi" w:hAnsiTheme="majorHAnsi"/>
          <w:sz w:val="20"/>
          <w:szCs w:val="20"/>
        </w:rPr>
        <w:t xml:space="preserve"> however</w:t>
      </w:r>
      <w:r w:rsidR="00F34430" w:rsidRPr="00CE58F6">
        <w:rPr>
          <w:rFonts w:asciiTheme="majorHAnsi" w:hAnsiTheme="majorHAnsi"/>
          <w:sz w:val="20"/>
          <w:szCs w:val="20"/>
        </w:rPr>
        <w:t>,</w:t>
      </w:r>
      <w:r w:rsidR="00535F3F" w:rsidRPr="00CE58F6">
        <w:rPr>
          <w:rFonts w:asciiTheme="majorHAnsi" w:hAnsiTheme="majorHAnsi"/>
          <w:sz w:val="20"/>
          <w:szCs w:val="20"/>
        </w:rPr>
        <w:t xml:space="preserve"> was denied</w:t>
      </w:r>
      <w:r w:rsidR="00E90F4C" w:rsidRPr="00CE58F6">
        <w:rPr>
          <w:rFonts w:asciiTheme="majorHAnsi" w:hAnsiTheme="majorHAnsi"/>
          <w:sz w:val="20"/>
          <w:szCs w:val="20"/>
        </w:rPr>
        <w:t xml:space="preserve"> and the FSC affirmed</w:t>
      </w:r>
      <w:r w:rsidR="00535F3F" w:rsidRPr="00CE58F6">
        <w:rPr>
          <w:rFonts w:asciiTheme="majorHAnsi" w:hAnsiTheme="majorHAnsi"/>
          <w:sz w:val="20"/>
          <w:szCs w:val="20"/>
        </w:rPr>
        <w:t xml:space="preserve"> the decision.</w:t>
      </w:r>
      <w:r w:rsidR="00E90F4C" w:rsidRPr="00CE58F6">
        <w:rPr>
          <w:rStyle w:val="FootnoteReference"/>
          <w:rFonts w:asciiTheme="majorHAnsi" w:hAnsiTheme="majorHAnsi"/>
          <w:sz w:val="20"/>
          <w:szCs w:val="20"/>
        </w:rPr>
        <w:footnoteReference w:id="13"/>
      </w:r>
      <w:r w:rsidR="00E90F4C" w:rsidRPr="00CE58F6">
        <w:rPr>
          <w:rFonts w:asciiTheme="majorHAnsi" w:hAnsiTheme="majorHAnsi"/>
          <w:sz w:val="20"/>
          <w:szCs w:val="20"/>
        </w:rPr>
        <w:t xml:space="preserve"> </w:t>
      </w:r>
      <w:r w:rsidR="0005170B" w:rsidRPr="00CE58F6">
        <w:rPr>
          <w:rFonts w:asciiTheme="majorHAnsi" w:hAnsiTheme="majorHAnsi"/>
          <w:sz w:val="20"/>
          <w:szCs w:val="20"/>
        </w:rPr>
        <w:t xml:space="preserve">On February 21, 2003, Mr. Valle filed a petition for habeas corpus relief, which was denied by the District Court. </w:t>
      </w:r>
      <w:r w:rsidR="00737421" w:rsidRPr="00CE58F6">
        <w:rPr>
          <w:rFonts w:asciiTheme="majorHAnsi" w:hAnsiTheme="majorHAnsi"/>
          <w:sz w:val="20"/>
          <w:szCs w:val="20"/>
        </w:rPr>
        <w:t xml:space="preserve">Mr. Valle </w:t>
      </w:r>
      <w:r w:rsidR="00535F3F" w:rsidRPr="00CE58F6">
        <w:rPr>
          <w:rFonts w:asciiTheme="majorHAnsi" w:hAnsiTheme="majorHAnsi"/>
          <w:sz w:val="20"/>
          <w:szCs w:val="20"/>
        </w:rPr>
        <w:t xml:space="preserve">then </w:t>
      </w:r>
      <w:r w:rsidR="00737421" w:rsidRPr="00CE58F6">
        <w:rPr>
          <w:rFonts w:asciiTheme="majorHAnsi" w:hAnsiTheme="majorHAnsi"/>
          <w:sz w:val="20"/>
          <w:szCs w:val="20"/>
        </w:rPr>
        <w:t xml:space="preserve">appealed </w:t>
      </w:r>
      <w:r w:rsidR="00535F3F" w:rsidRPr="00CE58F6">
        <w:rPr>
          <w:rFonts w:asciiTheme="majorHAnsi" w:hAnsiTheme="majorHAnsi"/>
          <w:sz w:val="20"/>
          <w:szCs w:val="20"/>
        </w:rPr>
        <w:t xml:space="preserve">this decision </w:t>
      </w:r>
      <w:r w:rsidR="00737421" w:rsidRPr="00CE58F6">
        <w:rPr>
          <w:rFonts w:asciiTheme="majorHAnsi" w:hAnsiTheme="majorHAnsi"/>
          <w:sz w:val="20"/>
          <w:szCs w:val="20"/>
        </w:rPr>
        <w:t>and the Eleventh Circuit Court of Appeals affirmed the denial of habeas corpus relief.</w:t>
      </w:r>
      <w:r w:rsidR="00737421" w:rsidRPr="00CE58F6">
        <w:rPr>
          <w:rStyle w:val="FootnoteReference"/>
          <w:rFonts w:asciiTheme="majorHAnsi" w:hAnsiTheme="majorHAnsi"/>
          <w:sz w:val="20"/>
          <w:szCs w:val="20"/>
        </w:rPr>
        <w:footnoteReference w:id="14"/>
      </w:r>
      <w:r w:rsidR="00737421" w:rsidRPr="00CE58F6">
        <w:rPr>
          <w:rFonts w:asciiTheme="majorHAnsi" w:hAnsiTheme="majorHAnsi"/>
          <w:sz w:val="20"/>
          <w:szCs w:val="20"/>
        </w:rPr>
        <w:t xml:space="preserve"> </w:t>
      </w:r>
      <w:r w:rsidR="00AE61D8" w:rsidRPr="00CE58F6">
        <w:rPr>
          <w:rFonts w:asciiTheme="majorHAnsi" w:hAnsiTheme="majorHAnsi"/>
          <w:sz w:val="20"/>
          <w:szCs w:val="20"/>
        </w:rPr>
        <w:t>A motion for rehearing and rehearing en banc was also denied on August 11, 2007</w:t>
      </w:r>
      <w:r w:rsidR="007059E7" w:rsidRPr="00CE58F6">
        <w:rPr>
          <w:rFonts w:asciiTheme="majorHAnsi" w:hAnsiTheme="majorHAnsi"/>
          <w:sz w:val="20"/>
          <w:szCs w:val="20"/>
        </w:rPr>
        <w:t>,</w:t>
      </w:r>
      <w:r w:rsidR="007059E7" w:rsidRPr="00CE58F6">
        <w:rPr>
          <w:rStyle w:val="FootnoteReference"/>
          <w:rFonts w:asciiTheme="majorHAnsi" w:hAnsiTheme="majorHAnsi"/>
          <w:sz w:val="20"/>
          <w:szCs w:val="20"/>
        </w:rPr>
        <w:footnoteReference w:id="15"/>
      </w:r>
      <w:r w:rsidR="00AE61D8" w:rsidRPr="00CE58F6">
        <w:rPr>
          <w:rFonts w:asciiTheme="majorHAnsi" w:hAnsiTheme="majorHAnsi"/>
          <w:sz w:val="20"/>
          <w:szCs w:val="20"/>
        </w:rPr>
        <w:t xml:space="preserve"> and on October 1, 2007</w:t>
      </w:r>
      <w:r w:rsidR="00F34430" w:rsidRPr="00CE58F6">
        <w:rPr>
          <w:rFonts w:asciiTheme="majorHAnsi" w:hAnsiTheme="majorHAnsi"/>
          <w:sz w:val="20"/>
          <w:szCs w:val="20"/>
        </w:rPr>
        <w:t>,</w:t>
      </w:r>
      <w:r w:rsidR="00AE61D8" w:rsidRPr="00CE58F6">
        <w:rPr>
          <w:rFonts w:asciiTheme="majorHAnsi" w:hAnsiTheme="majorHAnsi"/>
          <w:sz w:val="20"/>
          <w:szCs w:val="20"/>
        </w:rPr>
        <w:t xml:space="preserve"> the US Supreme Court denied certiorari review</w:t>
      </w:r>
      <w:r w:rsidR="007059E7" w:rsidRPr="00CE58F6">
        <w:rPr>
          <w:rFonts w:asciiTheme="majorHAnsi" w:hAnsiTheme="majorHAnsi"/>
          <w:sz w:val="20"/>
          <w:szCs w:val="20"/>
        </w:rPr>
        <w:t>.</w:t>
      </w:r>
      <w:r w:rsidR="00E25486" w:rsidRPr="00CE58F6">
        <w:rPr>
          <w:rStyle w:val="FootnoteReference"/>
          <w:rFonts w:asciiTheme="majorHAnsi" w:hAnsiTheme="majorHAnsi"/>
          <w:sz w:val="20"/>
          <w:szCs w:val="20"/>
        </w:rPr>
        <w:footnoteReference w:id="16"/>
      </w:r>
      <w:r w:rsidR="00460794" w:rsidRPr="00CE58F6">
        <w:rPr>
          <w:rFonts w:asciiTheme="majorHAnsi" w:hAnsiTheme="majorHAnsi"/>
          <w:sz w:val="20"/>
          <w:szCs w:val="20"/>
        </w:rPr>
        <w:t xml:space="preserve"> </w:t>
      </w:r>
    </w:p>
    <w:p w14:paraId="0169EF32" w14:textId="77777777" w:rsidR="00600384" w:rsidRPr="00CE58F6" w:rsidRDefault="00600384" w:rsidP="0060038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580A07A3" w14:textId="77777777" w:rsidR="00460794" w:rsidRPr="00CE58F6" w:rsidRDefault="00600384" w:rsidP="004607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t xml:space="preserve">After a death warrant was signed by the Governor of Florida in 2011, </w:t>
      </w:r>
      <w:r w:rsidR="00460794" w:rsidRPr="00CE58F6">
        <w:rPr>
          <w:rFonts w:asciiTheme="majorHAnsi" w:hAnsiTheme="majorHAnsi"/>
          <w:sz w:val="20"/>
          <w:szCs w:val="20"/>
        </w:rPr>
        <w:t xml:space="preserve">Mr. Valle filed an amended motion for post conviction relief, </w:t>
      </w:r>
      <w:r w:rsidR="00942138" w:rsidRPr="00CE58F6">
        <w:rPr>
          <w:rFonts w:asciiTheme="majorHAnsi" w:hAnsiTheme="majorHAnsi"/>
          <w:sz w:val="20"/>
          <w:szCs w:val="20"/>
        </w:rPr>
        <w:t>primarily</w:t>
      </w:r>
      <w:r w:rsidR="00460794" w:rsidRPr="00CE58F6">
        <w:rPr>
          <w:rFonts w:asciiTheme="majorHAnsi" w:hAnsiTheme="majorHAnsi"/>
          <w:sz w:val="20"/>
          <w:szCs w:val="20"/>
        </w:rPr>
        <w:t xml:space="preserve"> regarding the efficacy of pentobarbital </w:t>
      </w:r>
      <w:r w:rsidR="00024818" w:rsidRPr="00CE58F6">
        <w:rPr>
          <w:rFonts w:asciiTheme="majorHAnsi" w:hAnsiTheme="majorHAnsi"/>
          <w:sz w:val="20"/>
          <w:szCs w:val="20"/>
        </w:rPr>
        <w:t>drug used within the lethal injection, to render an inmate unconscious</w:t>
      </w:r>
      <w:r w:rsidR="00460794" w:rsidRPr="00CE58F6">
        <w:rPr>
          <w:rStyle w:val="FootnoteReference"/>
          <w:rFonts w:asciiTheme="majorHAnsi" w:hAnsiTheme="majorHAnsi"/>
          <w:sz w:val="20"/>
          <w:szCs w:val="20"/>
        </w:rPr>
        <w:footnoteReference w:id="17"/>
      </w:r>
      <w:r w:rsidR="00460794" w:rsidRPr="00CE58F6">
        <w:rPr>
          <w:rFonts w:asciiTheme="majorHAnsi" w:hAnsiTheme="majorHAnsi"/>
          <w:sz w:val="20"/>
          <w:szCs w:val="20"/>
        </w:rPr>
        <w:t xml:space="preserve">.  The summary denial was appealed to the FSC, which </w:t>
      </w:r>
      <w:r w:rsidR="00520FB9" w:rsidRPr="00CE58F6">
        <w:rPr>
          <w:rFonts w:asciiTheme="majorHAnsi" w:hAnsiTheme="majorHAnsi"/>
          <w:sz w:val="20"/>
          <w:szCs w:val="20"/>
        </w:rPr>
        <w:t xml:space="preserve">granted </w:t>
      </w:r>
      <w:r w:rsidR="00460794" w:rsidRPr="00CE58F6">
        <w:rPr>
          <w:rFonts w:asciiTheme="majorHAnsi" w:hAnsiTheme="majorHAnsi"/>
          <w:sz w:val="20"/>
          <w:szCs w:val="20"/>
        </w:rPr>
        <w:t xml:space="preserve">stay of execution </w:t>
      </w:r>
      <w:r w:rsidR="00520FB9" w:rsidRPr="00CE58F6">
        <w:rPr>
          <w:rFonts w:asciiTheme="majorHAnsi" w:hAnsiTheme="majorHAnsi"/>
          <w:sz w:val="20"/>
          <w:szCs w:val="20"/>
        </w:rPr>
        <w:t>until September 1, 2011, to remand t</w:t>
      </w:r>
      <w:r w:rsidR="00460794" w:rsidRPr="00CE58F6">
        <w:rPr>
          <w:rFonts w:asciiTheme="majorHAnsi" w:hAnsiTheme="majorHAnsi"/>
          <w:sz w:val="20"/>
          <w:szCs w:val="20"/>
        </w:rPr>
        <w:t>he matter to the Circuit court</w:t>
      </w:r>
      <w:r w:rsidR="00520FB9" w:rsidRPr="00CE58F6">
        <w:rPr>
          <w:rFonts w:asciiTheme="majorHAnsi" w:hAnsiTheme="majorHAnsi"/>
          <w:sz w:val="20"/>
          <w:szCs w:val="20"/>
        </w:rPr>
        <w:t xml:space="preserve"> for an evidentiary hearing</w:t>
      </w:r>
      <w:r w:rsidR="00460794" w:rsidRPr="00CE58F6">
        <w:rPr>
          <w:rFonts w:asciiTheme="majorHAnsi" w:hAnsiTheme="majorHAnsi"/>
          <w:sz w:val="20"/>
          <w:szCs w:val="20"/>
        </w:rPr>
        <w:t xml:space="preserve">. </w:t>
      </w:r>
    </w:p>
    <w:p w14:paraId="13D3D415" w14:textId="77777777" w:rsidR="00460794" w:rsidRPr="00CE58F6" w:rsidRDefault="00460794" w:rsidP="0046079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407BDCBB" w14:textId="77777777" w:rsidR="002F30A3" w:rsidRPr="00CE58F6" w:rsidRDefault="00460794" w:rsidP="004607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lastRenderedPageBreak/>
        <w:t xml:space="preserve">The Circuit Court conducted the evidentiary hearing on July 28 and August 2, 2011 </w:t>
      </w:r>
      <w:r w:rsidR="008950C5" w:rsidRPr="00CE58F6">
        <w:rPr>
          <w:rFonts w:asciiTheme="majorHAnsi" w:hAnsiTheme="majorHAnsi"/>
          <w:sz w:val="20"/>
          <w:szCs w:val="20"/>
        </w:rPr>
        <w:t>and denied the claim</w:t>
      </w:r>
      <w:r w:rsidRPr="00CE58F6">
        <w:rPr>
          <w:rFonts w:asciiTheme="majorHAnsi" w:hAnsiTheme="majorHAnsi"/>
          <w:sz w:val="20"/>
          <w:szCs w:val="20"/>
        </w:rPr>
        <w:t>. The matter was returned to the FSC to consider all issues raised on appeal</w:t>
      </w:r>
      <w:r w:rsidR="00F34430" w:rsidRPr="00CE58F6">
        <w:rPr>
          <w:rFonts w:asciiTheme="majorHAnsi" w:hAnsiTheme="majorHAnsi"/>
          <w:sz w:val="20"/>
          <w:szCs w:val="20"/>
        </w:rPr>
        <w:t>.</w:t>
      </w:r>
      <w:r w:rsidRPr="00CE58F6">
        <w:rPr>
          <w:rStyle w:val="FootnoteReference"/>
          <w:rFonts w:asciiTheme="majorHAnsi" w:hAnsiTheme="majorHAnsi"/>
          <w:sz w:val="20"/>
          <w:szCs w:val="20"/>
        </w:rPr>
        <w:footnoteReference w:id="18"/>
      </w:r>
      <w:r w:rsidRPr="00CE58F6">
        <w:rPr>
          <w:rFonts w:asciiTheme="majorHAnsi" w:hAnsiTheme="majorHAnsi"/>
          <w:sz w:val="20"/>
          <w:szCs w:val="20"/>
        </w:rPr>
        <w:t xml:space="preserve"> Having considered the claims and various assertions, the FSC affirmed the Circuit Court’s denial.</w:t>
      </w:r>
    </w:p>
    <w:p w14:paraId="6ACFC720" w14:textId="77777777" w:rsidR="002F30A3" w:rsidRPr="00CE58F6" w:rsidRDefault="002F30A3" w:rsidP="002F30A3">
      <w:pPr>
        <w:pStyle w:val="ListParagraph"/>
        <w:rPr>
          <w:rFonts w:asciiTheme="majorHAnsi" w:hAnsiTheme="majorHAnsi"/>
          <w:color w:val="FF0000"/>
          <w:sz w:val="20"/>
          <w:szCs w:val="20"/>
        </w:rPr>
      </w:pPr>
    </w:p>
    <w:p w14:paraId="4017049F" w14:textId="77777777" w:rsidR="002F30A3" w:rsidRPr="00CE58F6" w:rsidRDefault="002F30A3" w:rsidP="002F30A3">
      <w:pPr>
        <w:pStyle w:val="parrafos"/>
        <w:numPr>
          <w:ilvl w:val="0"/>
          <w:numId w:val="55"/>
        </w:numPr>
        <w:ind w:left="0" w:firstLine="0"/>
      </w:pPr>
      <w:r w:rsidRPr="00CE58F6">
        <w:t xml:space="preserve">Based on the above factors, the Inter-American Commission concludes that the alleged victim properly exhausted domestic remedies available within the domestic legal system and, therefore, that </w:t>
      </w:r>
      <w:r w:rsidR="00F34430" w:rsidRPr="00CE58F6">
        <w:t xml:space="preserve">the </w:t>
      </w:r>
      <w:r w:rsidRPr="00CE58F6">
        <w:t xml:space="preserve">claims before the Commission are not barred from consideration by the requirement of exhaustion of domestic remedies under Article 31(1) of its Rules of Procedure. </w:t>
      </w:r>
    </w:p>
    <w:p w14:paraId="4E19141D" w14:textId="77777777" w:rsidR="002F30A3" w:rsidRPr="00CE58F6" w:rsidRDefault="002F30A3" w:rsidP="002F30A3">
      <w:pPr>
        <w:pStyle w:val="ListParagraph"/>
      </w:pPr>
    </w:p>
    <w:p w14:paraId="332579E6" w14:textId="77777777" w:rsidR="002F30A3" w:rsidRPr="00CE58F6" w:rsidRDefault="002F30A3" w:rsidP="002F30A3">
      <w:pPr>
        <w:pStyle w:val="parrafos"/>
        <w:numPr>
          <w:ilvl w:val="0"/>
          <w:numId w:val="55"/>
        </w:numPr>
        <w:ind w:left="0" w:firstLine="0"/>
      </w:pPr>
      <w:r w:rsidRPr="00CE58F6">
        <w:t xml:space="preserve">The petition before the IACHR was presented on </w:t>
      </w:r>
      <w:r w:rsidR="009740BE" w:rsidRPr="00CE58F6">
        <w:t>August 10</w:t>
      </w:r>
      <w:r w:rsidRPr="00CE58F6">
        <w:t xml:space="preserve">, 2011. The </w:t>
      </w:r>
      <w:r w:rsidR="00262FF2" w:rsidRPr="00CE58F6">
        <w:t xml:space="preserve">Circuit Court denied </w:t>
      </w:r>
      <w:r w:rsidRPr="00CE58F6">
        <w:t xml:space="preserve">the </w:t>
      </w:r>
      <w:r w:rsidR="00262FF2" w:rsidRPr="00CE58F6">
        <w:t xml:space="preserve">final </w:t>
      </w:r>
      <w:r w:rsidR="008D287A" w:rsidRPr="00CE58F6">
        <w:t>post-conviction</w:t>
      </w:r>
      <w:r w:rsidR="00262FF2" w:rsidRPr="00CE58F6">
        <w:t xml:space="preserve"> relief in August 2011</w:t>
      </w:r>
      <w:r w:rsidRPr="00CE58F6">
        <w:t xml:space="preserve">. The Commission therefore concludes that the requirement specified in Article 32(1) of its Rules of Procedure has been met. </w:t>
      </w:r>
    </w:p>
    <w:p w14:paraId="3FC22C78" w14:textId="77777777" w:rsidR="00D20BFA" w:rsidRPr="00CE58F6" w:rsidRDefault="00D20BFA" w:rsidP="00EC55EA">
      <w:pPr>
        <w:pStyle w:val="parrafos"/>
        <w:ind w:left="0" w:firstLine="0"/>
      </w:pPr>
    </w:p>
    <w:p w14:paraId="1730CF1D" w14:textId="77777777" w:rsidR="00F516D3" w:rsidRPr="00CE58F6" w:rsidRDefault="00F516D3" w:rsidP="00EC55EA">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rPr>
      </w:pPr>
      <w:bookmarkStart w:id="9" w:name="_Toc7602625"/>
      <w:bookmarkStart w:id="10" w:name="_Toc90291505"/>
      <w:bookmarkStart w:id="11" w:name="_Toc6349144"/>
      <w:r w:rsidRPr="00CE58F6">
        <w:rPr>
          <w:rFonts w:cs="Times New Roman"/>
          <w:color w:val="auto"/>
          <w:sz w:val="20"/>
          <w:szCs w:val="20"/>
        </w:rPr>
        <w:t>Colorable claim</w:t>
      </w:r>
      <w:bookmarkEnd w:id="9"/>
      <w:bookmarkEnd w:id="10"/>
      <w:r w:rsidRPr="00CE58F6">
        <w:rPr>
          <w:rFonts w:cs="Times New Roman"/>
          <w:color w:val="auto"/>
          <w:sz w:val="20"/>
          <w:szCs w:val="20"/>
        </w:rPr>
        <w:t xml:space="preserve"> </w:t>
      </w:r>
      <w:bookmarkEnd w:id="11"/>
    </w:p>
    <w:p w14:paraId="46864501" w14:textId="77777777" w:rsidR="00764470" w:rsidRPr="00CE58F6" w:rsidRDefault="00764470" w:rsidP="00EC55EA">
      <w:pPr>
        <w:rPr>
          <w:rFonts w:asciiTheme="majorHAnsi" w:hAnsiTheme="majorHAnsi"/>
          <w:sz w:val="20"/>
          <w:szCs w:val="20"/>
        </w:rPr>
      </w:pPr>
    </w:p>
    <w:p w14:paraId="28121D6B" w14:textId="77777777" w:rsidR="008277A8" w:rsidRPr="00CE58F6" w:rsidRDefault="00764470"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CE58F6">
        <w:rPr>
          <w:rFonts w:asciiTheme="majorHAnsi" w:hAnsiTheme="majorHAnsi"/>
          <w:sz w:val="20"/>
          <w:szCs w:val="20"/>
        </w:rPr>
        <w:t xml:space="preserve">The Commission considers that, if proven, the facts alleged would tend to establish violations of the rights set forth in </w:t>
      </w:r>
      <w:r w:rsidR="00CF0A29" w:rsidRPr="00CE58F6">
        <w:rPr>
          <w:rFonts w:asciiTheme="majorHAnsi" w:hAnsiTheme="majorHAnsi"/>
          <w:sz w:val="20"/>
          <w:szCs w:val="20"/>
        </w:rPr>
        <w:t>Articles</w:t>
      </w:r>
      <w:r w:rsidR="00550FAA" w:rsidRPr="00CE58F6">
        <w:rPr>
          <w:rFonts w:asciiTheme="majorHAnsi" w:hAnsiTheme="majorHAnsi"/>
          <w:sz w:val="20"/>
          <w:szCs w:val="20"/>
        </w:rPr>
        <w:t xml:space="preserve"> </w:t>
      </w:r>
      <w:r w:rsidR="00343330" w:rsidRPr="00CE58F6">
        <w:rPr>
          <w:rFonts w:asciiTheme="majorHAnsi" w:hAnsiTheme="majorHAnsi"/>
          <w:sz w:val="20"/>
          <w:szCs w:val="20"/>
        </w:rPr>
        <w:t xml:space="preserve">I, XVII, </w:t>
      </w:r>
      <w:r w:rsidR="00C14F39" w:rsidRPr="00CE58F6">
        <w:rPr>
          <w:rFonts w:asciiTheme="majorHAnsi" w:hAnsiTheme="majorHAnsi"/>
          <w:sz w:val="20"/>
          <w:szCs w:val="20"/>
        </w:rPr>
        <w:t>XXIV,</w:t>
      </w:r>
      <w:r w:rsidR="00343330" w:rsidRPr="00CE58F6">
        <w:rPr>
          <w:rFonts w:asciiTheme="majorHAnsi" w:hAnsiTheme="majorHAnsi"/>
          <w:sz w:val="20"/>
          <w:szCs w:val="20"/>
        </w:rPr>
        <w:t xml:space="preserve"> XXVI </w:t>
      </w:r>
      <w:r w:rsidR="00C14F39" w:rsidRPr="00CE58F6">
        <w:rPr>
          <w:rFonts w:asciiTheme="majorHAnsi" w:hAnsiTheme="majorHAnsi"/>
          <w:sz w:val="20"/>
          <w:szCs w:val="20"/>
        </w:rPr>
        <w:t xml:space="preserve">and </w:t>
      </w:r>
      <w:r w:rsidR="00C14F39" w:rsidRPr="00CE58F6">
        <w:rPr>
          <w:rFonts w:ascii="Cambria" w:hAnsi="Cambria"/>
          <w:sz w:val="20"/>
          <w:szCs w:val="20"/>
        </w:rPr>
        <w:t xml:space="preserve">XVIII </w:t>
      </w:r>
      <w:r w:rsidRPr="00CE58F6">
        <w:rPr>
          <w:rFonts w:asciiTheme="majorHAnsi" w:hAnsiTheme="majorHAnsi"/>
          <w:sz w:val="20"/>
          <w:szCs w:val="20"/>
        </w:rPr>
        <w:t>of the American Declaration,</w:t>
      </w:r>
      <w:r w:rsidR="005B1DBA" w:rsidRPr="00CE58F6">
        <w:rPr>
          <w:rFonts w:asciiTheme="majorHAnsi" w:hAnsiTheme="majorHAnsi"/>
          <w:sz w:val="20"/>
          <w:szCs w:val="20"/>
        </w:rPr>
        <w:t xml:space="preserve"> to the detriment of </w:t>
      </w:r>
      <w:r w:rsidR="00AF40A7" w:rsidRPr="00CE58F6">
        <w:rPr>
          <w:rFonts w:asciiTheme="majorHAnsi" w:hAnsiTheme="majorHAnsi"/>
          <w:sz w:val="20"/>
          <w:szCs w:val="20"/>
        </w:rPr>
        <w:t xml:space="preserve">Mr. </w:t>
      </w:r>
      <w:r w:rsidR="00343330" w:rsidRPr="00CE58F6">
        <w:rPr>
          <w:rFonts w:asciiTheme="majorHAnsi" w:hAnsiTheme="majorHAnsi"/>
          <w:sz w:val="20"/>
          <w:szCs w:val="20"/>
        </w:rPr>
        <w:t>Valle</w:t>
      </w:r>
      <w:r w:rsidRPr="00CE58F6">
        <w:rPr>
          <w:rFonts w:asciiTheme="majorHAnsi" w:hAnsiTheme="majorHAnsi"/>
          <w:sz w:val="20"/>
          <w:szCs w:val="20"/>
        </w:rPr>
        <w:t xml:space="preserve">. </w:t>
      </w:r>
    </w:p>
    <w:p w14:paraId="59FF547B" w14:textId="77777777" w:rsidR="00B41B62" w:rsidRPr="00CE58F6" w:rsidRDefault="00B41B62" w:rsidP="00EC55EA">
      <w:pPr>
        <w:pStyle w:val="ListParagraph"/>
        <w:rPr>
          <w:rFonts w:asciiTheme="majorHAnsi" w:hAnsiTheme="majorHAnsi"/>
          <w:sz w:val="20"/>
          <w:szCs w:val="20"/>
        </w:rPr>
      </w:pPr>
    </w:p>
    <w:p w14:paraId="3358DEE2" w14:textId="77777777" w:rsidR="00F40F3F" w:rsidRPr="00CE58F6" w:rsidRDefault="00F516D3" w:rsidP="00EC55EA">
      <w:pPr>
        <w:pStyle w:val="Heading1"/>
        <w:tabs>
          <w:tab w:val="left" w:pos="360"/>
        </w:tabs>
        <w:spacing w:before="0"/>
        <w:ind w:hanging="720"/>
        <w:rPr>
          <w:color w:val="auto"/>
          <w:sz w:val="20"/>
          <w:szCs w:val="20"/>
        </w:rPr>
      </w:pPr>
      <w:bookmarkStart w:id="12" w:name="_Toc90291506"/>
      <w:r w:rsidRPr="00CE58F6">
        <w:rPr>
          <w:color w:val="auto"/>
          <w:sz w:val="20"/>
          <w:szCs w:val="20"/>
        </w:rPr>
        <w:t>FINDINGS OF FACT</w:t>
      </w:r>
      <w:bookmarkEnd w:id="12"/>
    </w:p>
    <w:p w14:paraId="736B42AA" w14:textId="77777777" w:rsidR="003963B7" w:rsidRPr="00CE58F6" w:rsidRDefault="003963B7" w:rsidP="00EC55EA">
      <w:pPr>
        <w:rPr>
          <w:rFonts w:asciiTheme="majorHAnsi" w:hAnsiTheme="majorHAnsi"/>
          <w:sz w:val="20"/>
          <w:szCs w:val="20"/>
        </w:rPr>
      </w:pPr>
    </w:p>
    <w:p w14:paraId="74E9674B" w14:textId="77777777" w:rsidR="00DA249D" w:rsidRPr="00CE58F6" w:rsidRDefault="00DA249D" w:rsidP="00EC55EA">
      <w:pPr>
        <w:pStyle w:val="Heading2"/>
        <w:numPr>
          <w:ilvl w:val="0"/>
          <w:numId w:val="58"/>
        </w:numPr>
        <w:tabs>
          <w:tab w:val="left" w:pos="360"/>
        </w:tabs>
        <w:spacing w:before="0"/>
        <w:ind w:hanging="720"/>
        <w:rPr>
          <w:color w:val="auto"/>
          <w:sz w:val="20"/>
          <w:szCs w:val="20"/>
        </w:rPr>
      </w:pPr>
      <w:bookmarkStart w:id="13" w:name="_Toc26881333"/>
      <w:bookmarkStart w:id="14" w:name="_Toc90291507"/>
      <w:r w:rsidRPr="00CE58F6">
        <w:rPr>
          <w:color w:val="auto"/>
          <w:sz w:val="20"/>
          <w:szCs w:val="20"/>
        </w:rPr>
        <w:t>Facts of the case</w:t>
      </w:r>
      <w:bookmarkEnd w:id="13"/>
      <w:bookmarkEnd w:id="14"/>
    </w:p>
    <w:p w14:paraId="392CAC0C" w14:textId="77777777" w:rsidR="00D9253C" w:rsidRPr="00CE58F6" w:rsidRDefault="00D9253C" w:rsidP="00D9253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01D10F52" w14:textId="77777777" w:rsidR="00034456" w:rsidRPr="00CE58F6" w:rsidRDefault="00D9253C" w:rsidP="007015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t>According to the procedural history as recorded by the Supreme Court of Florida (FSC)</w:t>
      </w:r>
      <w:r w:rsidR="00AE078A" w:rsidRPr="00CE58F6">
        <w:rPr>
          <w:rFonts w:asciiTheme="majorHAnsi" w:hAnsiTheme="majorHAnsi"/>
          <w:sz w:val="20"/>
          <w:szCs w:val="20"/>
        </w:rPr>
        <w:t>,</w:t>
      </w:r>
      <w:r w:rsidRPr="00CE58F6">
        <w:rPr>
          <w:rStyle w:val="FootnoteReference"/>
          <w:rFonts w:asciiTheme="majorHAnsi" w:hAnsiTheme="majorHAnsi"/>
          <w:sz w:val="20"/>
          <w:szCs w:val="20"/>
        </w:rPr>
        <w:footnoteReference w:id="19"/>
      </w:r>
      <w:r w:rsidRPr="00CE58F6">
        <w:rPr>
          <w:rFonts w:asciiTheme="majorHAnsi" w:hAnsiTheme="majorHAnsi"/>
          <w:sz w:val="20"/>
          <w:szCs w:val="20"/>
        </w:rPr>
        <w:t xml:space="preserve"> on April 2, 1978, Mr.</w:t>
      </w:r>
      <w:r w:rsidR="007E160F" w:rsidRPr="00CE58F6">
        <w:rPr>
          <w:rFonts w:asciiTheme="majorHAnsi" w:hAnsiTheme="majorHAnsi"/>
          <w:sz w:val="20"/>
          <w:szCs w:val="20"/>
        </w:rPr>
        <w:t xml:space="preserve"> Valle</w:t>
      </w:r>
      <w:r w:rsidR="00757D5A" w:rsidRPr="00CE58F6">
        <w:rPr>
          <w:rFonts w:asciiTheme="majorHAnsi" w:hAnsiTheme="majorHAnsi"/>
          <w:sz w:val="20"/>
          <w:szCs w:val="20"/>
        </w:rPr>
        <w:t xml:space="preserve"> shot two police officers. One </w:t>
      </w:r>
      <w:r w:rsidR="00AE078A" w:rsidRPr="00CE58F6">
        <w:rPr>
          <w:rFonts w:asciiTheme="majorHAnsi" w:hAnsiTheme="majorHAnsi"/>
          <w:sz w:val="20"/>
          <w:szCs w:val="20"/>
        </w:rPr>
        <w:t>o</w:t>
      </w:r>
      <w:r w:rsidR="007E160F" w:rsidRPr="00CE58F6">
        <w:rPr>
          <w:rFonts w:asciiTheme="majorHAnsi" w:hAnsiTheme="majorHAnsi"/>
          <w:sz w:val="20"/>
          <w:szCs w:val="20"/>
        </w:rPr>
        <w:t>fficer, Louis Pena stopped Mr. Valle</w:t>
      </w:r>
      <w:r w:rsidR="00757D5A" w:rsidRPr="00CE58F6">
        <w:rPr>
          <w:rFonts w:asciiTheme="majorHAnsi" w:hAnsiTheme="majorHAnsi"/>
          <w:sz w:val="20"/>
          <w:szCs w:val="20"/>
        </w:rPr>
        <w:t xml:space="preserve"> for a traffic violation and when he initiated a vehicle registration check on the stolen car Mr. Valle was driving, Mr. Valle retrieved a gun and shot the </w:t>
      </w:r>
      <w:r w:rsidR="00AE078A" w:rsidRPr="00CE58F6">
        <w:rPr>
          <w:rFonts w:asciiTheme="majorHAnsi" w:hAnsiTheme="majorHAnsi"/>
          <w:sz w:val="20"/>
          <w:szCs w:val="20"/>
        </w:rPr>
        <w:t>o</w:t>
      </w:r>
      <w:r w:rsidR="00757D5A" w:rsidRPr="00CE58F6">
        <w:rPr>
          <w:rFonts w:asciiTheme="majorHAnsi" w:hAnsiTheme="majorHAnsi"/>
          <w:sz w:val="20"/>
          <w:szCs w:val="20"/>
        </w:rPr>
        <w:t>fficer</w:t>
      </w:r>
      <w:r w:rsidR="007015C1" w:rsidRPr="00CE58F6">
        <w:rPr>
          <w:rFonts w:asciiTheme="majorHAnsi" w:hAnsiTheme="majorHAnsi"/>
          <w:sz w:val="20"/>
          <w:szCs w:val="20"/>
        </w:rPr>
        <w:t xml:space="preserve">. </w:t>
      </w:r>
      <w:r w:rsidR="00757D5A" w:rsidRPr="00CE58F6">
        <w:rPr>
          <w:rFonts w:asciiTheme="majorHAnsi" w:hAnsiTheme="majorHAnsi"/>
          <w:sz w:val="20"/>
          <w:szCs w:val="20"/>
        </w:rPr>
        <w:t xml:space="preserve">Officer Louis Pena died. </w:t>
      </w:r>
      <w:r w:rsidR="007015C1" w:rsidRPr="00CE58F6">
        <w:rPr>
          <w:rFonts w:asciiTheme="majorHAnsi" w:hAnsiTheme="majorHAnsi"/>
          <w:sz w:val="20"/>
          <w:szCs w:val="20"/>
        </w:rPr>
        <w:t xml:space="preserve">Mr. Valle </w:t>
      </w:r>
      <w:r w:rsidR="00757D5A" w:rsidRPr="00CE58F6">
        <w:rPr>
          <w:rFonts w:asciiTheme="majorHAnsi" w:hAnsiTheme="majorHAnsi"/>
          <w:sz w:val="20"/>
          <w:szCs w:val="20"/>
        </w:rPr>
        <w:t xml:space="preserve">then shot the accompanying </w:t>
      </w:r>
      <w:r w:rsidR="00AE078A" w:rsidRPr="00CE58F6">
        <w:rPr>
          <w:rFonts w:asciiTheme="majorHAnsi" w:hAnsiTheme="majorHAnsi"/>
          <w:sz w:val="20"/>
          <w:szCs w:val="20"/>
        </w:rPr>
        <w:t>o</w:t>
      </w:r>
      <w:r w:rsidR="00757D5A" w:rsidRPr="00CE58F6">
        <w:rPr>
          <w:rFonts w:asciiTheme="majorHAnsi" w:hAnsiTheme="majorHAnsi"/>
          <w:sz w:val="20"/>
          <w:szCs w:val="20"/>
        </w:rPr>
        <w:t xml:space="preserve">fficer, Gary Spell. </w:t>
      </w:r>
    </w:p>
    <w:p w14:paraId="4C4570CA" w14:textId="77777777" w:rsidR="00034456" w:rsidRPr="00CE58F6" w:rsidRDefault="00034456" w:rsidP="0003445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1F04D179" w14:textId="77777777" w:rsidR="00A7718F" w:rsidRPr="00CE58F6" w:rsidRDefault="007015C1" w:rsidP="007015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t xml:space="preserve">Mr. Valle </w:t>
      </w:r>
      <w:r w:rsidR="00D9253C" w:rsidRPr="00CE58F6">
        <w:rPr>
          <w:rFonts w:asciiTheme="majorHAnsi" w:hAnsiTheme="majorHAnsi"/>
          <w:sz w:val="20"/>
          <w:szCs w:val="20"/>
        </w:rPr>
        <w:t xml:space="preserve">was later charged with the first-degree murder of one police officer, Louis Pena, and the attempted first-degree murder of another, Gary Spell. He was also charged with possession of a firearm by a convicted felon. </w:t>
      </w:r>
    </w:p>
    <w:p w14:paraId="16E4E281" w14:textId="77777777" w:rsidR="004600B6" w:rsidRPr="00CE58F6" w:rsidRDefault="004600B6" w:rsidP="00902C3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65D236A5" w14:textId="77777777" w:rsidR="00DC7C8C" w:rsidRPr="00CE58F6" w:rsidRDefault="009D44D1" w:rsidP="00EC55EA">
      <w:pPr>
        <w:pStyle w:val="Heading2"/>
        <w:numPr>
          <w:ilvl w:val="0"/>
          <w:numId w:val="58"/>
        </w:numPr>
        <w:tabs>
          <w:tab w:val="left" w:pos="360"/>
        </w:tabs>
        <w:spacing w:before="0"/>
        <w:ind w:hanging="720"/>
        <w:rPr>
          <w:color w:val="auto"/>
          <w:sz w:val="20"/>
          <w:szCs w:val="20"/>
        </w:rPr>
      </w:pPr>
      <w:bookmarkStart w:id="15" w:name="_Toc90291508"/>
      <w:r w:rsidRPr="00CE58F6">
        <w:rPr>
          <w:color w:val="auto"/>
          <w:sz w:val="20"/>
          <w:szCs w:val="20"/>
        </w:rPr>
        <w:t>Trial and death sentence</w:t>
      </w:r>
      <w:bookmarkEnd w:id="15"/>
    </w:p>
    <w:p w14:paraId="4C87323B" w14:textId="77777777" w:rsidR="00021557" w:rsidRPr="00CE58F6" w:rsidRDefault="00021557" w:rsidP="00EC55EA"/>
    <w:p w14:paraId="799ED68D" w14:textId="77777777" w:rsidR="00167E2C" w:rsidRPr="00CE58F6" w:rsidRDefault="001F5C23" w:rsidP="00976A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t>Mr. Valle was</w:t>
      </w:r>
      <w:r w:rsidR="0081256B" w:rsidRPr="00CE58F6">
        <w:rPr>
          <w:rFonts w:asciiTheme="majorHAnsi" w:hAnsiTheme="majorHAnsi"/>
          <w:sz w:val="20"/>
          <w:szCs w:val="20"/>
        </w:rPr>
        <w:t xml:space="preserve"> </w:t>
      </w:r>
      <w:r w:rsidR="000942E8" w:rsidRPr="00CE58F6">
        <w:rPr>
          <w:rFonts w:asciiTheme="majorHAnsi" w:hAnsiTheme="majorHAnsi"/>
          <w:sz w:val="20"/>
          <w:szCs w:val="20"/>
        </w:rPr>
        <w:t xml:space="preserve">convicted of </w:t>
      </w:r>
      <w:r w:rsidR="00F572A5" w:rsidRPr="00CE58F6">
        <w:rPr>
          <w:rFonts w:asciiTheme="majorHAnsi" w:hAnsiTheme="majorHAnsi"/>
          <w:sz w:val="20"/>
          <w:szCs w:val="20"/>
        </w:rPr>
        <w:t>first-degree</w:t>
      </w:r>
      <w:r w:rsidRPr="00CE58F6">
        <w:rPr>
          <w:rFonts w:asciiTheme="majorHAnsi" w:hAnsiTheme="majorHAnsi"/>
          <w:sz w:val="20"/>
          <w:szCs w:val="20"/>
        </w:rPr>
        <w:t xml:space="preserve"> murder and </w:t>
      </w:r>
      <w:r w:rsidR="00EF0CB9" w:rsidRPr="00CE58F6">
        <w:rPr>
          <w:rFonts w:asciiTheme="majorHAnsi" w:hAnsiTheme="majorHAnsi"/>
          <w:sz w:val="20"/>
          <w:szCs w:val="20"/>
        </w:rPr>
        <w:t xml:space="preserve">sentenced to death by a jury </w:t>
      </w:r>
      <w:r w:rsidR="0046583A" w:rsidRPr="00CE58F6">
        <w:rPr>
          <w:rFonts w:asciiTheme="majorHAnsi" w:hAnsiTheme="majorHAnsi"/>
          <w:sz w:val="20"/>
          <w:szCs w:val="20"/>
        </w:rPr>
        <w:t>May 4, 1978</w:t>
      </w:r>
      <w:r w:rsidR="00167E2C" w:rsidRPr="00CE58F6">
        <w:rPr>
          <w:rFonts w:asciiTheme="majorHAnsi" w:hAnsiTheme="majorHAnsi"/>
          <w:sz w:val="20"/>
          <w:szCs w:val="20"/>
        </w:rPr>
        <w:t>. Mr. Valle then</w:t>
      </w:r>
      <w:r w:rsidR="00976A35" w:rsidRPr="00CE58F6">
        <w:rPr>
          <w:rFonts w:asciiTheme="majorHAnsi" w:hAnsiTheme="majorHAnsi"/>
          <w:sz w:val="20"/>
          <w:szCs w:val="20"/>
        </w:rPr>
        <w:t xml:space="preserve"> filed a direct appeal to the FSC</w:t>
      </w:r>
      <w:r w:rsidR="00545886" w:rsidRPr="00CE58F6">
        <w:rPr>
          <w:rFonts w:asciiTheme="majorHAnsi" w:hAnsiTheme="majorHAnsi"/>
          <w:sz w:val="20"/>
          <w:szCs w:val="20"/>
        </w:rPr>
        <w:t xml:space="preserve"> on July 7, 1978</w:t>
      </w:r>
      <w:r w:rsidR="00976A35" w:rsidRPr="00CE58F6">
        <w:rPr>
          <w:rFonts w:asciiTheme="majorHAnsi" w:hAnsiTheme="majorHAnsi"/>
          <w:sz w:val="20"/>
          <w:szCs w:val="20"/>
        </w:rPr>
        <w:t xml:space="preserve">, on the claim that his </w:t>
      </w:r>
      <w:r w:rsidR="00946C8B" w:rsidRPr="00CE58F6">
        <w:rPr>
          <w:rFonts w:asciiTheme="majorHAnsi" w:hAnsiTheme="majorHAnsi"/>
          <w:sz w:val="20"/>
          <w:szCs w:val="20"/>
        </w:rPr>
        <w:t>S</w:t>
      </w:r>
      <w:r w:rsidR="00976A35" w:rsidRPr="00CE58F6">
        <w:rPr>
          <w:rFonts w:asciiTheme="majorHAnsi" w:hAnsiTheme="majorHAnsi"/>
          <w:sz w:val="20"/>
          <w:szCs w:val="20"/>
        </w:rPr>
        <w:t xml:space="preserve">ixth and </w:t>
      </w:r>
      <w:r w:rsidR="00946C8B" w:rsidRPr="00CE58F6">
        <w:rPr>
          <w:rFonts w:asciiTheme="majorHAnsi" w:hAnsiTheme="majorHAnsi"/>
          <w:sz w:val="20"/>
          <w:szCs w:val="20"/>
        </w:rPr>
        <w:t>F</w:t>
      </w:r>
      <w:r w:rsidR="00976A35" w:rsidRPr="00CE58F6">
        <w:rPr>
          <w:rFonts w:asciiTheme="majorHAnsi" w:hAnsiTheme="majorHAnsi"/>
          <w:sz w:val="20"/>
          <w:szCs w:val="20"/>
        </w:rPr>
        <w:t xml:space="preserve">ourteenth </w:t>
      </w:r>
      <w:r w:rsidR="00946C8B" w:rsidRPr="00CE58F6">
        <w:rPr>
          <w:rFonts w:asciiTheme="majorHAnsi" w:hAnsiTheme="majorHAnsi"/>
          <w:sz w:val="20"/>
          <w:szCs w:val="20"/>
        </w:rPr>
        <w:t>A</w:t>
      </w:r>
      <w:r w:rsidR="00976A35" w:rsidRPr="00CE58F6">
        <w:rPr>
          <w:rFonts w:asciiTheme="majorHAnsi" w:hAnsiTheme="majorHAnsi"/>
          <w:sz w:val="20"/>
          <w:szCs w:val="20"/>
        </w:rPr>
        <w:t xml:space="preserve">mendment rights were violated by the expedited nature of his </w:t>
      </w:r>
      <w:r w:rsidR="00047621" w:rsidRPr="00CE58F6">
        <w:rPr>
          <w:rFonts w:asciiTheme="majorHAnsi" w:hAnsiTheme="majorHAnsi"/>
          <w:sz w:val="20"/>
          <w:szCs w:val="20"/>
        </w:rPr>
        <w:t xml:space="preserve">trial. Specifically, his </w:t>
      </w:r>
      <w:r w:rsidR="00964E5C" w:rsidRPr="00CE58F6">
        <w:rPr>
          <w:rFonts w:asciiTheme="majorHAnsi" w:hAnsiTheme="majorHAnsi"/>
          <w:sz w:val="20"/>
          <w:szCs w:val="20"/>
        </w:rPr>
        <w:t>rights to adequate preparation time and to effective assistance by counsel were</w:t>
      </w:r>
      <w:r w:rsidR="00047621" w:rsidRPr="00CE58F6">
        <w:rPr>
          <w:rFonts w:asciiTheme="majorHAnsi" w:hAnsiTheme="majorHAnsi"/>
          <w:sz w:val="20"/>
          <w:szCs w:val="20"/>
        </w:rPr>
        <w:t xml:space="preserve"> violated when his case went to trial within 24 days of arraignment. </w:t>
      </w:r>
      <w:r w:rsidR="00D73946" w:rsidRPr="00CE58F6">
        <w:rPr>
          <w:rFonts w:asciiTheme="majorHAnsi" w:hAnsiTheme="majorHAnsi"/>
          <w:sz w:val="20"/>
          <w:szCs w:val="20"/>
        </w:rPr>
        <w:t>The FSC agreed, and further found that the trial court’s decision to have the case proceed within the time frame was an abuse of discretion</w:t>
      </w:r>
      <w:r w:rsidR="00992B3E" w:rsidRPr="00CE58F6">
        <w:rPr>
          <w:rFonts w:asciiTheme="majorHAnsi" w:hAnsiTheme="majorHAnsi"/>
          <w:sz w:val="20"/>
          <w:szCs w:val="20"/>
        </w:rPr>
        <w:t xml:space="preserve">. </w:t>
      </w:r>
    </w:p>
    <w:p w14:paraId="5D99C63F" w14:textId="77777777" w:rsidR="00167E2C" w:rsidRPr="00CE58F6" w:rsidRDefault="00167E2C" w:rsidP="00167E2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6F5755CC" w14:textId="77777777" w:rsidR="00167E2C" w:rsidRPr="00CE58F6" w:rsidRDefault="00992B3E" w:rsidP="00976A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t>Mr. Valle was again convicted and sentenced to death on April 8, 1981 and he filed a</w:t>
      </w:r>
      <w:r w:rsidR="00716A38" w:rsidRPr="00CE58F6">
        <w:rPr>
          <w:rFonts w:asciiTheme="majorHAnsi" w:hAnsiTheme="majorHAnsi"/>
          <w:sz w:val="20"/>
          <w:szCs w:val="20"/>
        </w:rPr>
        <w:t xml:space="preserve"> direct appeal to the FSC on several</w:t>
      </w:r>
      <w:r w:rsidRPr="00CE58F6">
        <w:rPr>
          <w:rFonts w:asciiTheme="majorHAnsi" w:hAnsiTheme="majorHAnsi"/>
          <w:sz w:val="20"/>
          <w:szCs w:val="20"/>
        </w:rPr>
        <w:t xml:space="preserve"> grounds </w:t>
      </w:r>
      <w:r w:rsidR="00716A38" w:rsidRPr="00CE58F6">
        <w:rPr>
          <w:rFonts w:asciiTheme="majorHAnsi" w:hAnsiTheme="majorHAnsi"/>
          <w:sz w:val="20"/>
          <w:szCs w:val="20"/>
        </w:rPr>
        <w:t xml:space="preserve">among which was </w:t>
      </w:r>
      <w:r w:rsidRPr="00CE58F6">
        <w:rPr>
          <w:rFonts w:asciiTheme="majorHAnsi" w:hAnsiTheme="majorHAnsi"/>
          <w:sz w:val="20"/>
          <w:szCs w:val="20"/>
        </w:rPr>
        <w:t>that his confession should have been suppressed as it was in violation of his Miranda rights</w:t>
      </w:r>
      <w:r w:rsidR="00716A38" w:rsidRPr="00CE58F6">
        <w:rPr>
          <w:rFonts w:asciiTheme="majorHAnsi" w:hAnsiTheme="majorHAnsi"/>
          <w:sz w:val="20"/>
          <w:szCs w:val="20"/>
        </w:rPr>
        <w:t xml:space="preserve">, the court erred in allowing </w:t>
      </w:r>
      <w:r w:rsidR="008D287A" w:rsidRPr="00CE58F6">
        <w:rPr>
          <w:rFonts w:asciiTheme="majorHAnsi" w:hAnsiTheme="majorHAnsi"/>
          <w:sz w:val="20"/>
          <w:szCs w:val="20"/>
        </w:rPr>
        <w:t>underrepresented</w:t>
      </w:r>
      <w:r w:rsidR="00716A38" w:rsidRPr="00CE58F6">
        <w:rPr>
          <w:rFonts w:asciiTheme="majorHAnsi" w:hAnsiTheme="majorHAnsi"/>
          <w:sz w:val="20"/>
          <w:szCs w:val="20"/>
        </w:rPr>
        <w:t xml:space="preserve"> minorities within the jury selection and erred in omitting mitigating evidence that Mr. Valle would be a model prisoner if spared the death penalty</w:t>
      </w:r>
      <w:r w:rsidR="00CC0F64" w:rsidRPr="00CE58F6">
        <w:rPr>
          <w:rFonts w:asciiTheme="majorHAnsi" w:hAnsiTheme="majorHAnsi"/>
          <w:sz w:val="20"/>
          <w:szCs w:val="20"/>
        </w:rPr>
        <w:t xml:space="preserve">. The conviction and sentence </w:t>
      </w:r>
      <w:r w:rsidR="00F86CC8" w:rsidRPr="00CE58F6">
        <w:rPr>
          <w:rFonts w:asciiTheme="majorHAnsi" w:hAnsiTheme="majorHAnsi"/>
          <w:sz w:val="20"/>
          <w:szCs w:val="20"/>
        </w:rPr>
        <w:t>were</w:t>
      </w:r>
      <w:r w:rsidR="00CC0F64" w:rsidRPr="00CE58F6">
        <w:rPr>
          <w:rFonts w:asciiTheme="majorHAnsi" w:hAnsiTheme="majorHAnsi"/>
          <w:sz w:val="20"/>
          <w:szCs w:val="20"/>
        </w:rPr>
        <w:t xml:space="preserve"> affirmed by the FSC on November 7, 1985</w:t>
      </w:r>
      <w:r w:rsidR="004A3E0F" w:rsidRPr="00CE58F6">
        <w:rPr>
          <w:rFonts w:asciiTheme="majorHAnsi" w:hAnsiTheme="majorHAnsi"/>
          <w:sz w:val="20"/>
          <w:szCs w:val="20"/>
        </w:rPr>
        <w:t xml:space="preserve">, and </w:t>
      </w:r>
      <w:r w:rsidR="00942AF8" w:rsidRPr="00CE58F6">
        <w:rPr>
          <w:rFonts w:asciiTheme="majorHAnsi" w:hAnsiTheme="majorHAnsi"/>
          <w:sz w:val="20"/>
          <w:szCs w:val="20"/>
        </w:rPr>
        <w:t>the United States Supreme Court granted Mr. Valle’s petition for writ of certiorari</w:t>
      </w:r>
      <w:r w:rsidR="00577336" w:rsidRPr="00CE58F6">
        <w:rPr>
          <w:rFonts w:asciiTheme="majorHAnsi" w:hAnsiTheme="majorHAnsi"/>
          <w:sz w:val="20"/>
          <w:szCs w:val="20"/>
        </w:rPr>
        <w:t xml:space="preserve"> </w:t>
      </w:r>
      <w:r w:rsidR="00953A8F" w:rsidRPr="00CE58F6">
        <w:rPr>
          <w:rFonts w:asciiTheme="majorHAnsi" w:hAnsiTheme="majorHAnsi"/>
          <w:sz w:val="20"/>
          <w:szCs w:val="20"/>
        </w:rPr>
        <w:t>on May 5, 1986</w:t>
      </w:r>
      <w:r w:rsidR="00942AF8" w:rsidRPr="00CE58F6">
        <w:rPr>
          <w:rFonts w:asciiTheme="majorHAnsi" w:hAnsiTheme="majorHAnsi"/>
          <w:sz w:val="20"/>
          <w:szCs w:val="20"/>
        </w:rPr>
        <w:t xml:space="preserve">. </w:t>
      </w:r>
    </w:p>
    <w:p w14:paraId="04835711" w14:textId="77777777" w:rsidR="00167E2C" w:rsidRPr="00CE58F6" w:rsidRDefault="00167E2C" w:rsidP="00167E2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3DAFE6A4" w14:textId="77777777" w:rsidR="001B02A6" w:rsidRPr="00CE58F6" w:rsidRDefault="00942AF8" w:rsidP="00976A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t>The Supreme Court</w:t>
      </w:r>
      <w:r w:rsidR="00FE1B1C" w:rsidRPr="00CE58F6">
        <w:rPr>
          <w:rFonts w:asciiTheme="majorHAnsi" w:hAnsiTheme="majorHAnsi"/>
          <w:sz w:val="20"/>
          <w:szCs w:val="20"/>
        </w:rPr>
        <w:t xml:space="preserve"> vacated the death sentence and remanded the matter to the FSC for reconsideration. The FSC found that the </w:t>
      </w:r>
      <w:r w:rsidR="00EF4866" w:rsidRPr="00CE58F6">
        <w:rPr>
          <w:rFonts w:asciiTheme="majorHAnsi" w:hAnsiTheme="majorHAnsi"/>
          <w:sz w:val="20"/>
          <w:szCs w:val="20"/>
        </w:rPr>
        <w:t>jury should have considered the testimony on Mr. Valle’s potential future behavior as a model prisoner</w:t>
      </w:r>
      <w:r w:rsidR="000F0C58" w:rsidRPr="00CE58F6">
        <w:rPr>
          <w:rFonts w:asciiTheme="majorHAnsi" w:hAnsiTheme="majorHAnsi"/>
          <w:sz w:val="20"/>
          <w:szCs w:val="20"/>
        </w:rPr>
        <w:t xml:space="preserve"> du</w:t>
      </w:r>
      <w:r w:rsidR="0010643D" w:rsidRPr="00CE58F6">
        <w:rPr>
          <w:rFonts w:asciiTheme="majorHAnsi" w:hAnsiTheme="majorHAnsi"/>
          <w:sz w:val="20"/>
          <w:szCs w:val="20"/>
        </w:rPr>
        <w:t>ring the penalty phase of trial, and therefore the FSC remanded the matter to the trial court for resentencing</w:t>
      </w:r>
      <w:r w:rsidR="0058751B" w:rsidRPr="00CE58F6">
        <w:rPr>
          <w:rFonts w:asciiTheme="majorHAnsi" w:hAnsiTheme="majorHAnsi"/>
          <w:sz w:val="20"/>
          <w:szCs w:val="20"/>
        </w:rPr>
        <w:t xml:space="preserve"> before a new jury on M</w:t>
      </w:r>
      <w:r w:rsidR="001D7D96" w:rsidRPr="00CE58F6">
        <w:rPr>
          <w:rFonts w:asciiTheme="majorHAnsi" w:hAnsiTheme="majorHAnsi"/>
          <w:sz w:val="20"/>
          <w:szCs w:val="20"/>
        </w:rPr>
        <w:t>ay 1, 1987</w:t>
      </w:r>
      <w:r w:rsidR="001A306B" w:rsidRPr="00CE58F6">
        <w:rPr>
          <w:rFonts w:asciiTheme="majorHAnsi" w:hAnsiTheme="majorHAnsi"/>
          <w:sz w:val="20"/>
          <w:szCs w:val="20"/>
        </w:rPr>
        <w:t>. Mr. Valle was resentenced to death on March 16, 1988</w:t>
      </w:r>
      <w:r w:rsidR="00CC3970" w:rsidRPr="00CE58F6">
        <w:rPr>
          <w:rFonts w:asciiTheme="majorHAnsi" w:hAnsiTheme="majorHAnsi"/>
          <w:sz w:val="20"/>
          <w:szCs w:val="20"/>
        </w:rPr>
        <w:t xml:space="preserve">. A </w:t>
      </w:r>
      <w:r w:rsidR="00CC3970" w:rsidRPr="00CE58F6">
        <w:rPr>
          <w:rFonts w:asciiTheme="majorHAnsi" w:hAnsiTheme="majorHAnsi"/>
          <w:sz w:val="20"/>
          <w:szCs w:val="20"/>
        </w:rPr>
        <w:lastRenderedPageBreak/>
        <w:t xml:space="preserve">direct appeal was filed to the FSC, arguing improper cross-examination, improper application of aggravating factors and improper victim impact evidence. The FSC affirmed the sentence </w:t>
      </w:r>
      <w:r w:rsidR="00FD706D" w:rsidRPr="00CE58F6">
        <w:rPr>
          <w:rFonts w:asciiTheme="majorHAnsi" w:hAnsiTheme="majorHAnsi"/>
          <w:sz w:val="20"/>
          <w:szCs w:val="20"/>
        </w:rPr>
        <w:t>on May 2, 1991.</w:t>
      </w:r>
    </w:p>
    <w:p w14:paraId="202FF5A6" w14:textId="77777777" w:rsidR="00D876B2" w:rsidRPr="00CE58F6" w:rsidRDefault="00D876B2"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6AEFB380" w14:textId="77777777" w:rsidR="000A2229" w:rsidRPr="00CE58F6" w:rsidRDefault="00AE078A" w:rsidP="00EC55EA">
      <w:pPr>
        <w:pStyle w:val="Heading2"/>
        <w:numPr>
          <w:ilvl w:val="0"/>
          <w:numId w:val="58"/>
        </w:numPr>
        <w:tabs>
          <w:tab w:val="left" w:pos="360"/>
        </w:tabs>
        <w:spacing w:before="0"/>
        <w:ind w:hanging="720"/>
        <w:rPr>
          <w:color w:val="auto"/>
          <w:sz w:val="20"/>
          <w:szCs w:val="20"/>
        </w:rPr>
      </w:pPr>
      <w:bookmarkStart w:id="16" w:name="_Toc90291509"/>
      <w:r w:rsidRPr="00CE58F6">
        <w:rPr>
          <w:color w:val="auto"/>
          <w:sz w:val="20"/>
          <w:szCs w:val="20"/>
        </w:rPr>
        <w:t xml:space="preserve">Post-conviction proceedings </w:t>
      </w:r>
      <w:r w:rsidR="00700BCA" w:rsidRPr="00CE58F6">
        <w:rPr>
          <w:color w:val="auto"/>
          <w:sz w:val="20"/>
          <w:szCs w:val="20"/>
        </w:rPr>
        <w:t>and other remedies</w:t>
      </w:r>
      <w:bookmarkEnd w:id="16"/>
    </w:p>
    <w:p w14:paraId="08C6194F" w14:textId="77777777" w:rsidR="00C14F39" w:rsidRPr="00CE58F6" w:rsidRDefault="00C14F39"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Arial" w:eastAsiaTheme="minorHAnsi" w:hAnsi="Arial"/>
          <w:bdr w:val="none" w:sz="0" w:space="0" w:color="auto"/>
        </w:rPr>
      </w:pPr>
    </w:p>
    <w:p w14:paraId="32C59D14" w14:textId="77777777" w:rsidR="00D12B8D" w:rsidRPr="00CE58F6" w:rsidRDefault="00867B70" w:rsidP="00D12B8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t>According to the procedural history as recorded by the Supreme Court of Florida (FSC)</w:t>
      </w:r>
      <w:r w:rsidR="00501D2A" w:rsidRPr="00CE58F6">
        <w:rPr>
          <w:rFonts w:asciiTheme="majorHAnsi" w:hAnsiTheme="majorHAnsi"/>
          <w:sz w:val="20"/>
          <w:szCs w:val="20"/>
        </w:rPr>
        <w:t>,</w:t>
      </w:r>
      <w:r w:rsidRPr="00CE58F6">
        <w:rPr>
          <w:rStyle w:val="FootnoteReference"/>
          <w:rFonts w:asciiTheme="majorHAnsi" w:hAnsiTheme="majorHAnsi"/>
          <w:sz w:val="20"/>
          <w:szCs w:val="20"/>
        </w:rPr>
        <w:footnoteReference w:id="20"/>
      </w:r>
      <w:r w:rsidRPr="00CE58F6">
        <w:rPr>
          <w:rFonts w:asciiTheme="majorHAnsi" w:hAnsiTheme="majorHAnsi"/>
          <w:sz w:val="20"/>
          <w:szCs w:val="20"/>
        </w:rPr>
        <w:t xml:space="preserve"> on </w:t>
      </w:r>
      <w:r w:rsidR="007C664F" w:rsidRPr="00CE58F6">
        <w:rPr>
          <w:rFonts w:asciiTheme="majorHAnsi" w:hAnsiTheme="majorHAnsi"/>
          <w:sz w:val="20"/>
          <w:szCs w:val="20"/>
        </w:rPr>
        <w:t xml:space="preserve">December 1993, Mr. Valle filed a motion for </w:t>
      </w:r>
      <w:r w:rsidR="003D5263" w:rsidRPr="00CE58F6">
        <w:rPr>
          <w:rFonts w:asciiTheme="majorHAnsi" w:hAnsiTheme="majorHAnsi"/>
          <w:sz w:val="20"/>
          <w:szCs w:val="20"/>
        </w:rPr>
        <w:t>post-conviction</w:t>
      </w:r>
      <w:r w:rsidR="007C664F" w:rsidRPr="00CE58F6">
        <w:rPr>
          <w:rFonts w:asciiTheme="majorHAnsi" w:hAnsiTheme="majorHAnsi"/>
          <w:sz w:val="20"/>
          <w:szCs w:val="20"/>
        </w:rPr>
        <w:t xml:space="preserve"> relief and the Circuit Court summarily denied the motion without holding an evidentiary hearing. This denial was appealed and the FSC affirmed in part but reversed the decision and remanded the matter to the Circuit Court for an evidentiary hearing with respect to the claims of ineffective assistance of counsel</w:t>
      </w:r>
      <w:r w:rsidR="00501D2A" w:rsidRPr="00CE58F6">
        <w:rPr>
          <w:rFonts w:asciiTheme="majorHAnsi" w:hAnsiTheme="majorHAnsi"/>
          <w:sz w:val="20"/>
          <w:szCs w:val="20"/>
        </w:rPr>
        <w:t>. H</w:t>
      </w:r>
      <w:r w:rsidR="007C664F" w:rsidRPr="00CE58F6">
        <w:rPr>
          <w:rFonts w:asciiTheme="majorHAnsi" w:hAnsiTheme="majorHAnsi"/>
          <w:sz w:val="20"/>
          <w:szCs w:val="20"/>
        </w:rPr>
        <w:t>owever</w:t>
      </w:r>
      <w:r w:rsidR="00501D2A" w:rsidRPr="00CE58F6">
        <w:rPr>
          <w:rFonts w:asciiTheme="majorHAnsi" w:hAnsiTheme="majorHAnsi"/>
          <w:sz w:val="20"/>
          <w:szCs w:val="20"/>
        </w:rPr>
        <w:t>,</w:t>
      </w:r>
      <w:r w:rsidR="007C664F" w:rsidRPr="00CE58F6">
        <w:rPr>
          <w:rFonts w:asciiTheme="majorHAnsi" w:hAnsiTheme="majorHAnsi"/>
          <w:sz w:val="20"/>
          <w:szCs w:val="20"/>
        </w:rPr>
        <w:t xml:space="preserve"> after the hearing</w:t>
      </w:r>
      <w:r w:rsidR="00501D2A" w:rsidRPr="00CE58F6">
        <w:rPr>
          <w:rFonts w:asciiTheme="majorHAnsi" w:hAnsiTheme="majorHAnsi"/>
          <w:sz w:val="20"/>
          <w:szCs w:val="20"/>
        </w:rPr>
        <w:t>,</w:t>
      </w:r>
      <w:r w:rsidR="007C664F" w:rsidRPr="00CE58F6">
        <w:rPr>
          <w:rFonts w:asciiTheme="majorHAnsi" w:hAnsiTheme="majorHAnsi"/>
          <w:sz w:val="20"/>
          <w:szCs w:val="20"/>
        </w:rPr>
        <w:t xml:space="preserve"> the Circuit Court denied the claims and the FSC affirmed the decision. </w:t>
      </w:r>
    </w:p>
    <w:p w14:paraId="6227D6A4" w14:textId="77777777" w:rsidR="00D12B8D" w:rsidRPr="00CE58F6" w:rsidRDefault="00D12B8D" w:rsidP="00D12B8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2D622B45" w14:textId="77777777" w:rsidR="00650AA9" w:rsidRPr="00CE58F6" w:rsidRDefault="007C664F" w:rsidP="00104C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pPr>
      <w:r w:rsidRPr="00CE58F6">
        <w:rPr>
          <w:rFonts w:asciiTheme="majorHAnsi" w:hAnsiTheme="majorHAnsi"/>
          <w:sz w:val="20"/>
          <w:szCs w:val="20"/>
        </w:rPr>
        <w:t>In December of 2001, Mr. Valle petitioned the FSC for a writ of habeas corpus based on alleged ineffective assistance of counsel, and the FSC denied the petition. In February of 2003, Mr. Valle again filed a habeas corpus petition before the FSC, but this was summarily denied. A writ of certiorari to the United States Supreme Court was also denied in 2004. An amended federal habeas corpus petition was filed, and the Federal District Court denied the petition, which was affirmed by the United States Court of Appeals for the Eleventh Circuit. A review of the decision, through a petition for a writ of certiorari to the Supreme Court</w:t>
      </w:r>
      <w:r w:rsidR="00501D2A" w:rsidRPr="00CE58F6">
        <w:rPr>
          <w:rFonts w:asciiTheme="majorHAnsi" w:hAnsiTheme="majorHAnsi"/>
          <w:sz w:val="20"/>
          <w:szCs w:val="20"/>
        </w:rPr>
        <w:t>,</w:t>
      </w:r>
      <w:r w:rsidRPr="00CE58F6">
        <w:rPr>
          <w:rFonts w:asciiTheme="majorHAnsi" w:hAnsiTheme="majorHAnsi"/>
          <w:sz w:val="20"/>
          <w:szCs w:val="20"/>
        </w:rPr>
        <w:t xml:space="preserve"> was denied on October 1, 2007.</w:t>
      </w:r>
      <w:r w:rsidR="00D12B8D" w:rsidRPr="00CE58F6">
        <w:rPr>
          <w:rFonts w:asciiTheme="majorHAnsi" w:hAnsiTheme="majorHAnsi"/>
          <w:sz w:val="20"/>
          <w:szCs w:val="20"/>
        </w:rPr>
        <w:t xml:space="preserve"> </w:t>
      </w:r>
    </w:p>
    <w:p w14:paraId="2A22B9CE" w14:textId="77777777" w:rsidR="00F9453D" w:rsidRPr="00CE58F6" w:rsidRDefault="00F9453D" w:rsidP="00650AA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pPr>
    </w:p>
    <w:p w14:paraId="113ECF1B" w14:textId="77777777" w:rsidR="00F9453D" w:rsidRPr="00CE58F6" w:rsidRDefault="00F9453D" w:rsidP="00F945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t xml:space="preserve">On June 8, 2011 </w:t>
      </w:r>
      <w:r w:rsidR="001C6C1E" w:rsidRPr="00CE58F6">
        <w:rPr>
          <w:rFonts w:asciiTheme="majorHAnsi" w:hAnsiTheme="majorHAnsi"/>
          <w:sz w:val="20"/>
          <w:szCs w:val="20"/>
        </w:rPr>
        <w:t>the Florida Department of Corrections (DOC) had promulgated a revised lethal injection procedure, deciding</w:t>
      </w:r>
      <w:r w:rsidRPr="00CE58F6">
        <w:rPr>
          <w:rFonts w:asciiTheme="majorHAnsi" w:hAnsiTheme="majorHAnsi"/>
          <w:sz w:val="20"/>
          <w:szCs w:val="20"/>
        </w:rPr>
        <w:t xml:space="preserve"> to substitute five grams of pentobarbital with five grams of sodium thiopental as the first of three drugs used in the lethal injection protocol. In Florida, the first drug is used to anesthetize the condemned inmate prior to the administration of the final two drugs in the three-drug sequence, pancuronium bromide (a paralytic agent that can stop respiration) and potassium chloride (a substance that will cause the heart to stop)</w:t>
      </w:r>
      <w:r w:rsidR="00501D2A" w:rsidRPr="00CE58F6">
        <w:rPr>
          <w:rFonts w:asciiTheme="majorHAnsi" w:hAnsiTheme="majorHAnsi"/>
          <w:sz w:val="20"/>
          <w:szCs w:val="20"/>
        </w:rPr>
        <w:t>.</w:t>
      </w:r>
      <w:r w:rsidRPr="00CE58F6">
        <w:rPr>
          <w:rStyle w:val="FootnoteReference"/>
          <w:rFonts w:asciiTheme="majorHAnsi" w:hAnsiTheme="majorHAnsi"/>
          <w:sz w:val="20"/>
          <w:szCs w:val="20"/>
        </w:rPr>
        <w:footnoteReference w:id="21"/>
      </w:r>
      <w:r w:rsidRPr="00CE58F6">
        <w:rPr>
          <w:rFonts w:asciiTheme="majorHAnsi" w:hAnsiTheme="majorHAnsi"/>
          <w:sz w:val="20"/>
          <w:szCs w:val="20"/>
        </w:rPr>
        <w:t xml:space="preserve">  </w:t>
      </w:r>
    </w:p>
    <w:p w14:paraId="319C0C49" w14:textId="77777777" w:rsidR="00104CA5" w:rsidRPr="00CE58F6" w:rsidRDefault="00104CA5" w:rsidP="00104CA5"/>
    <w:p w14:paraId="4A901F51" w14:textId="77777777" w:rsidR="00A50581" w:rsidRPr="00CE58F6" w:rsidRDefault="00D12B8D" w:rsidP="00104C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t xml:space="preserve">On </w:t>
      </w:r>
      <w:r w:rsidR="00C2077E" w:rsidRPr="00CE58F6">
        <w:rPr>
          <w:rFonts w:asciiTheme="majorHAnsi" w:hAnsiTheme="majorHAnsi"/>
          <w:sz w:val="20"/>
          <w:szCs w:val="20"/>
        </w:rPr>
        <w:t>June 30, 2011,</w:t>
      </w:r>
      <w:r w:rsidR="00354D5D" w:rsidRPr="00CE58F6">
        <w:rPr>
          <w:rFonts w:asciiTheme="majorHAnsi" w:hAnsiTheme="majorHAnsi"/>
          <w:sz w:val="20"/>
          <w:szCs w:val="20"/>
        </w:rPr>
        <w:t xml:space="preserve"> Governor Rick Scott signed a death warrant and Mr. Valle’s execution was scheduled for August 2, 2011. </w:t>
      </w:r>
      <w:r w:rsidR="0029275D" w:rsidRPr="00CE58F6">
        <w:rPr>
          <w:rFonts w:asciiTheme="majorHAnsi" w:hAnsiTheme="majorHAnsi"/>
          <w:sz w:val="20"/>
          <w:szCs w:val="20"/>
        </w:rPr>
        <w:t>The death warrant stated that “it has been determined that Executive Clemency, as authorized by Article IV, Section 8(a), Florida Constitution is not appropriate</w:t>
      </w:r>
      <w:r w:rsidR="00501D2A" w:rsidRPr="00CE58F6">
        <w:rPr>
          <w:rFonts w:asciiTheme="majorHAnsi" w:hAnsiTheme="majorHAnsi"/>
          <w:sz w:val="20"/>
          <w:szCs w:val="20"/>
        </w:rPr>
        <w:t>.</w:t>
      </w:r>
      <w:r w:rsidR="00A77818" w:rsidRPr="00CE58F6">
        <w:rPr>
          <w:rFonts w:asciiTheme="majorHAnsi" w:hAnsiTheme="majorHAnsi"/>
          <w:sz w:val="20"/>
          <w:szCs w:val="20"/>
        </w:rPr>
        <w:t>”</w:t>
      </w:r>
      <w:r w:rsidRPr="00CE58F6">
        <w:rPr>
          <w:rStyle w:val="FootnoteReference"/>
          <w:rFonts w:asciiTheme="majorHAnsi" w:hAnsiTheme="majorHAnsi"/>
          <w:sz w:val="20"/>
          <w:szCs w:val="20"/>
        </w:rPr>
        <w:footnoteReference w:id="22"/>
      </w:r>
      <w:r w:rsidR="0029275D" w:rsidRPr="00CE58F6">
        <w:rPr>
          <w:rFonts w:asciiTheme="majorHAnsi" w:hAnsiTheme="majorHAnsi"/>
          <w:sz w:val="20"/>
          <w:szCs w:val="20"/>
        </w:rPr>
        <w:t xml:space="preserve"> </w:t>
      </w:r>
    </w:p>
    <w:p w14:paraId="160E3541" w14:textId="77777777" w:rsidR="007C664F" w:rsidRPr="00CE58F6" w:rsidRDefault="007C664F" w:rsidP="007C664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3A1DB563" w14:textId="77777777" w:rsidR="00FE24E6" w:rsidRPr="00CE58F6" w:rsidRDefault="007C664F" w:rsidP="007C664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t xml:space="preserve">Mr. Valle filed an amended motion for </w:t>
      </w:r>
      <w:r w:rsidR="003D5263" w:rsidRPr="00CE58F6">
        <w:rPr>
          <w:rFonts w:asciiTheme="majorHAnsi" w:hAnsiTheme="majorHAnsi"/>
          <w:sz w:val="20"/>
          <w:szCs w:val="20"/>
        </w:rPr>
        <w:t>post-conviction</w:t>
      </w:r>
      <w:r w:rsidRPr="00CE58F6">
        <w:rPr>
          <w:rFonts w:asciiTheme="majorHAnsi" w:hAnsiTheme="majorHAnsi"/>
          <w:sz w:val="20"/>
          <w:szCs w:val="20"/>
        </w:rPr>
        <w:t xml:space="preserve"> relief, raising six claims, among which he argued that due to “serious concerns” regarding the efficacy of pentobarbital to render an inmate unconscious, the DOC’s use of the drug in the protocol constitutes cruel and unusual punishment in contravention of the Eighth Amendment of the constitution</w:t>
      </w:r>
      <w:r w:rsidR="00501D2A" w:rsidRPr="00CE58F6">
        <w:rPr>
          <w:rFonts w:asciiTheme="majorHAnsi" w:hAnsiTheme="majorHAnsi"/>
          <w:sz w:val="20"/>
          <w:szCs w:val="20"/>
        </w:rPr>
        <w:t>.</w:t>
      </w:r>
      <w:r w:rsidR="00D12B8D" w:rsidRPr="00CE58F6">
        <w:rPr>
          <w:rStyle w:val="FootnoteReference"/>
          <w:rFonts w:asciiTheme="majorHAnsi" w:hAnsiTheme="majorHAnsi"/>
          <w:sz w:val="20"/>
          <w:szCs w:val="20"/>
        </w:rPr>
        <w:footnoteReference w:id="23"/>
      </w:r>
      <w:r w:rsidRPr="00CE58F6">
        <w:rPr>
          <w:rFonts w:asciiTheme="majorHAnsi" w:hAnsiTheme="majorHAnsi"/>
          <w:sz w:val="20"/>
          <w:szCs w:val="20"/>
        </w:rPr>
        <w:t xml:space="preserve"> </w:t>
      </w:r>
      <w:r w:rsidR="00273DE2" w:rsidRPr="00CE58F6">
        <w:rPr>
          <w:rFonts w:asciiTheme="majorHAnsi" w:hAnsiTheme="majorHAnsi"/>
          <w:sz w:val="20"/>
          <w:szCs w:val="20"/>
        </w:rPr>
        <w:t>Specifically</w:t>
      </w:r>
      <w:r w:rsidR="00501D2A" w:rsidRPr="00CE58F6">
        <w:rPr>
          <w:rFonts w:asciiTheme="majorHAnsi" w:hAnsiTheme="majorHAnsi"/>
          <w:sz w:val="20"/>
          <w:szCs w:val="20"/>
        </w:rPr>
        <w:t>,</w:t>
      </w:r>
      <w:r w:rsidR="00273DE2" w:rsidRPr="00CE58F6">
        <w:rPr>
          <w:rFonts w:asciiTheme="majorHAnsi" w:hAnsiTheme="majorHAnsi"/>
          <w:sz w:val="20"/>
          <w:szCs w:val="20"/>
        </w:rPr>
        <w:t xml:space="preserve"> it was argued that the DOC’s plan to use the substituted drug constitutes cruel and unusual punishment, because Mr. Valle may remain conscious after being injected with the pentobarbital, thereby subjec</w:t>
      </w:r>
      <w:r w:rsidR="00FC41AB" w:rsidRPr="00CE58F6">
        <w:rPr>
          <w:rFonts w:asciiTheme="majorHAnsi" w:hAnsiTheme="majorHAnsi"/>
          <w:sz w:val="20"/>
          <w:szCs w:val="20"/>
        </w:rPr>
        <w:t>ting him to significant pai</w:t>
      </w:r>
      <w:r w:rsidR="00273DE2" w:rsidRPr="00CE58F6">
        <w:rPr>
          <w:rFonts w:asciiTheme="majorHAnsi" w:hAnsiTheme="majorHAnsi"/>
          <w:sz w:val="20"/>
          <w:szCs w:val="20"/>
        </w:rPr>
        <w:t>n during the administration of the final two drugs.</w:t>
      </w:r>
      <w:r w:rsidR="009D4CF8" w:rsidRPr="00CE58F6">
        <w:rPr>
          <w:rFonts w:asciiTheme="majorHAnsi" w:hAnsiTheme="majorHAnsi"/>
          <w:sz w:val="20"/>
          <w:szCs w:val="20"/>
        </w:rPr>
        <w:t xml:space="preserve"> Further, he argued that the substitution coupled with inadequate procedural safeguards and a cavalier attitude toward lethal injection, put him at risk of serious harm.</w:t>
      </w:r>
      <w:r w:rsidR="00273DE2" w:rsidRPr="00CE58F6">
        <w:rPr>
          <w:rFonts w:asciiTheme="majorHAnsi" w:hAnsiTheme="majorHAnsi"/>
          <w:sz w:val="20"/>
          <w:szCs w:val="20"/>
        </w:rPr>
        <w:t xml:space="preserve"> </w:t>
      </w:r>
      <w:r w:rsidRPr="00CE58F6">
        <w:rPr>
          <w:rFonts w:asciiTheme="majorHAnsi" w:hAnsiTheme="majorHAnsi"/>
          <w:sz w:val="20"/>
          <w:szCs w:val="20"/>
        </w:rPr>
        <w:t>The Circuit Court held an initial hearing and summarily denied all the claims. The summary denial was appealed to the FSC, which determined the claims with respect to the drug warranted an evidentiary hearing. A stay of execution was granted until September 1, 2011</w:t>
      </w:r>
      <w:r w:rsidR="00501D2A" w:rsidRPr="00CE58F6">
        <w:rPr>
          <w:rFonts w:asciiTheme="majorHAnsi" w:hAnsiTheme="majorHAnsi"/>
          <w:sz w:val="20"/>
          <w:szCs w:val="20"/>
        </w:rPr>
        <w:t>,</w:t>
      </w:r>
      <w:r w:rsidRPr="00CE58F6">
        <w:rPr>
          <w:rFonts w:asciiTheme="majorHAnsi" w:hAnsiTheme="majorHAnsi"/>
          <w:sz w:val="20"/>
          <w:szCs w:val="20"/>
        </w:rPr>
        <w:t xml:space="preserve"> and the matter was remanded to the Circuit court. </w:t>
      </w:r>
    </w:p>
    <w:p w14:paraId="20C46857" w14:textId="77777777" w:rsidR="00867B70" w:rsidRPr="00CE58F6" w:rsidRDefault="00867B70" w:rsidP="00867B7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29E38F20" w14:textId="77777777" w:rsidR="00CC06F6" w:rsidRPr="00CE58F6" w:rsidRDefault="00F572A5" w:rsidP="002E70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t>The</w:t>
      </w:r>
      <w:r w:rsidR="00867B70" w:rsidRPr="00CE58F6">
        <w:rPr>
          <w:rFonts w:asciiTheme="majorHAnsi" w:hAnsiTheme="majorHAnsi"/>
          <w:sz w:val="20"/>
          <w:szCs w:val="20"/>
        </w:rPr>
        <w:t xml:space="preserve"> </w:t>
      </w:r>
      <w:r w:rsidR="007C664F" w:rsidRPr="00CE58F6">
        <w:rPr>
          <w:rFonts w:asciiTheme="majorHAnsi" w:hAnsiTheme="majorHAnsi"/>
          <w:sz w:val="20"/>
          <w:szCs w:val="20"/>
        </w:rPr>
        <w:t>Circuit Court conducted the evidentiary hearing on July 28 and August 2, 2011</w:t>
      </w:r>
      <w:r w:rsidR="00501D2A" w:rsidRPr="00CE58F6">
        <w:rPr>
          <w:rFonts w:asciiTheme="majorHAnsi" w:hAnsiTheme="majorHAnsi"/>
          <w:sz w:val="20"/>
          <w:szCs w:val="20"/>
        </w:rPr>
        <w:t>,</w:t>
      </w:r>
      <w:r w:rsidR="007C664F" w:rsidRPr="00CE58F6">
        <w:rPr>
          <w:rFonts w:asciiTheme="majorHAnsi" w:hAnsiTheme="majorHAnsi"/>
          <w:sz w:val="20"/>
          <w:szCs w:val="20"/>
        </w:rPr>
        <w:t xml:space="preserve"> during which expert evidence was presented by Mr. Valle and the State. The Circuit Court denied the claim on the drug substitution being a vi</w:t>
      </w:r>
      <w:r w:rsidR="003C1A36" w:rsidRPr="00CE58F6">
        <w:rPr>
          <w:rFonts w:asciiTheme="majorHAnsi" w:hAnsiTheme="majorHAnsi"/>
          <w:sz w:val="20"/>
          <w:szCs w:val="20"/>
        </w:rPr>
        <w:t>olation of the Eighth Amendment, because the evidence failed to establish tha</w:t>
      </w:r>
      <w:r w:rsidR="00C51166" w:rsidRPr="00CE58F6">
        <w:rPr>
          <w:rFonts w:asciiTheme="majorHAnsi" w:hAnsiTheme="majorHAnsi"/>
          <w:sz w:val="20"/>
          <w:szCs w:val="20"/>
        </w:rPr>
        <w:t>t</w:t>
      </w:r>
      <w:r w:rsidR="003C1A36" w:rsidRPr="00CE58F6">
        <w:rPr>
          <w:rFonts w:asciiTheme="majorHAnsi" w:hAnsiTheme="majorHAnsi"/>
          <w:sz w:val="20"/>
          <w:szCs w:val="20"/>
        </w:rPr>
        <w:t xml:space="preserve"> the intravenous administration of pentobarbital creates a </w:t>
      </w:r>
      <w:r w:rsidR="00C51166" w:rsidRPr="00CE58F6">
        <w:rPr>
          <w:rFonts w:asciiTheme="majorHAnsi" w:hAnsiTheme="majorHAnsi"/>
          <w:sz w:val="20"/>
          <w:szCs w:val="20"/>
        </w:rPr>
        <w:t xml:space="preserve">substantial risk of serious harm. </w:t>
      </w:r>
      <w:r w:rsidR="006869EF" w:rsidRPr="00CE58F6">
        <w:rPr>
          <w:rFonts w:asciiTheme="majorHAnsi" w:hAnsiTheme="majorHAnsi"/>
          <w:sz w:val="20"/>
          <w:szCs w:val="20"/>
        </w:rPr>
        <w:t>T</w:t>
      </w:r>
      <w:r w:rsidR="007C664F" w:rsidRPr="00CE58F6">
        <w:rPr>
          <w:rFonts w:asciiTheme="majorHAnsi" w:hAnsiTheme="majorHAnsi"/>
          <w:sz w:val="20"/>
          <w:szCs w:val="20"/>
        </w:rPr>
        <w:t>he matter was returned to the FSC to consider all issues raised on appeal</w:t>
      </w:r>
      <w:r w:rsidR="00501D2A" w:rsidRPr="00CE58F6">
        <w:rPr>
          <w:rFonts w:asciiTheme="majorHAnsi" w:hAnsiTheme="majorHAnsi"/>
          <w:sz w:val="20"/>
          <w:szCs w:val="20"/>
        </w:rPr>
        <w:t>.</w:t>
      </w:r>
      <w:r w:rsidRPr="00CE58F6">
        <w:rPr>
          <w:rStyle w:val="FootnoteReference"/>
          <w:rFonts w:asciiTheme="majorHAnsi" w:hAnsiTheme="majorHAnsi"/>
          <w:sz w:val="20"/>
          <w:szCs w:val="20"/>
        </w:rPr>
        <w:footnoteReference w:id="24"/>
      </w:r>
      <w:r w:rsidR="007C664F" w:rsidRPr="00CE58F6">
        <w:rPr>
          <w:rFonts w:asciiTheme="majorHAnsi" w:hAnsiTheme="majorHAnsi"/>
          <w:sz w:val="20"/>
          <w:szCs w:val="20"/>
        </w:rPr>
        <w:t xml:space="preserve"> </w:t>
      </w:r>
    </w:p>
    <w:p w14:paraId="19F676F9" w14:textId="77777777" w:rsidR="002E70EC" w:rsidRPr="00CE58F6" w:rsidRDefault="002E70EC" w:rsidP="00CC06F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1F3EF8B7" w14:textId="77777777" w:rsidR="00CC06F6" w:rsidRPr="00CE58F6" w:rsidRDefault="002E70EC" w:rsidP="007D7C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lastRenderedPageBreak/>
        <w:t xml:space="preserve">Recognizing its duty to ensure the method of execution does not constitute cruel and unusual punishment, the FSC was guided by United States Supreme Court decisions to evaluate whether the lethal injection was unconstitutional. </w:t>
      </w:r>
      <w:r w:rsidR="0043193E" w:rsidRPr="00CE58F6">
        <w:rPr>
          <w:rFonts w:asciiTheme="majorHAnsi" w:hAnsiTheme="majorHAnsi"/>
          <w:sz w:val="20"/>
          <w:szCs w:val="20"/>
        </w:rPr>
        <w:t>For such a claim to succeed, the inmate must demonstrate that the conditions presenting the risk must be sure or very likely to cause serious illness and need</w:t>
      </w:r>
      <w:r w:rsidR="003D7CCF" w:rsidRPr="00CE58F6">
        <w:rPr>
          <w:rFonts w:asciiTheme="majorHAnsi" w:hAnsiTheme="majorHAnsi"/>
          <w:sz w:val="20"/>
          <w:szCs w:val="20"/>
        </w:rPr>
        <w:t>less suf</w:t>
      </w:r>
      <w:r w:rsidR="0043193E" w:rsidRPr="00CE58F6">
        <w:rPr>
          <w:rFonts w:asciiTheme="majorHAnsi" w:hAnsiTheme="majorHAnsi"/>
          <w:sz w:val="20"/>
          <w:szCs w:val="20"/>
        </w:rPr>
        <w:t>fering</w:t>
      </w:r>
      <w:r w:rsidR="002111AE" w:rsidRPr="00CE58F6">
        <w:rPr>
          <w:rFonts w:asciiTheme="majorHAnsi" w:hAnsiTheme="majorHAnsi"/>
          <w:sz w:val="20"/>
          <w:szCs w:val="20"/>
        </w:rPr>
        <w:t xml:space="preserve"> and give rise to sufficiently imminent dangers</w:t>
      </w:r>
      <w:r w:rsidR="007603A3" w:rsidRPr="00CE58F6">
        <w:rPr>
          <w:rFonts w:asciiTheme="majorHAnsi" w:hAnsiTheme="majorHAnsi"/>
          <w:sz w:val="20"/>
          <w:szCs w:val="20"/>
        </w:rPr>
        <w:t>.</w:t>
      </w:r>
      <w:r w:rsidR="00C87B2C" w:rsidRPr="00CE58F6">
        <w:rPr>
          <w:rFonts w:asciiTheme="majorHAnsi" w:hAnsiTheme="majorHAnsi"/>
          <w:sz w:val="20"/>
          <w:szCs w:val="20"/>
        </w:rPr>
        <w:t xml:space="preserve"> The Court further expounded that </w:t>
      </w:r>
      <w:r w:rsidR="003B268A" w:rsidRPr="00CE58F6">
        <w:rPr>
          <w:rFonts w:asciiTheme="majorHAnsi" w:hAnsiTheme="majorHAnsi"/>
          <w:sz w:val="20"/>
          <w:szCs w:val="20"/>
        </w:rPr>
        <w:t xml:space="preserve">there must be a substantial risk of serious harm, an objectively intolerable risk of harm that prevents prison officials from pleading that they were subjectively blameless for purposes of the </w:t>
      </w:r>
      <w:r w:rsidR="00501D2A" w:rsidRPr="00CE58F6">
        <w:rPr>
          <w:rFonts w:asciiTheme="majorHAnsi" w:hAnsiTheme="majorHAnsi"/>
          <w:sz w:val="20"/>
          <w:szCs w:val="20"/>
        </w:rPr>
        <w:t>E</w:t>
      </w:r>
      <w:r w:rsidR="003B268A" w:rsidRPr="00CE58F6">
        <w:rPr>
          <w:rFonts w:asciiTheme="majorHAnsi" w:hAnsiTheme="majorHAnsi"/>
          <w:sz w:val="20"/>
          <w:szCs w:val="20"/>
        </w:rPr>
        <w:t xml:space="preserve">ighth </w:t>
      </w:r>
      <w:r w:rsidR="00501D2A" w:rsidRPr="00CE58F6">
        <w:rPr>
          <w:rFonts w:asciiTheme="majorHAnsi" w:hAnsiTheme="majorHAnsi"/>
          <w:sz w:val="20"/>
          <w:szCs w:val="20"/>
        </w:rPr>
        <w:t>A</w:t>
      </w:r>
      <w:r w:rsidR="003B268A" w:rsidRPr="00CE58F6">
        <w:rPr>
          <w:rFonts w:asciiTheme="majorHAnsi" w:hAnsiTheme="majorHAnsi"/>
          <w:sz w:val="20"/>
          <w:szCs w:val="20"/>
        </w:rPr>
        <w:t xml:space="preserve">mendment. The court also states that the standard imposes a heavy burden upon the inmate to show that the lethal injection procedures violated the </w:t>
      </w:r>
      <w:r w:rsidR="00501D2A" w:rsidRPr="00CE58F6">
        <w:rPr>
          <w:rFonts w:asciiTheme="majorHAnsi" w:hAnsiTheme="majorHAnsi"/>
          <w:sz w:val="20"/>
          <w:szCs w:val="20"/>
        </w:rPr>
        <w:t>E</w:t>
      </w:r>
      <w:r w:rsidR="003B268A" w:rsidRPr="00CE58F6">
        <w:rPr>
          <w:rFonts w:asciiTheme="majorHAnsi" w:hAnsiTheme="majorHAnsi"/>
          <w:sz w:val="20"/>
          <w:szCs w:val="20"/>
        </w:rPr>
        <w:t xml:space="preserve">ighth </w:t>
      </w:r>
      <w:r w:rsidR="00501D2A" w:rsidRPr="00CE58F6">
        <w:rPr>
          <w:rFonts w:asciiTheme="majorHAnsi" w:hAnsiTheme="majorHAnsi"/>
          <w:sz w:val="20"/>
          <w:szCs w:val="20"/>
        </w:rPr>
        <w:t>A</w:t>
      </w:r>
      <w:r w:rsidR="003B268A" w:rsidRPr="00CE58F6">
        <w:rPr>
          <w:rFonts w:asciiTheme="majorHAnsi" w:hAnsiTheme="majorHAnsi"/>
          <w:sz w:val="20"/>
          <w:szCs w:val="20"/>
        </w:rPr>
        <w:t xml:space="preserve">mendment. </w:t>
      </w:r>
    </w:p>
    <w:p w14:paraId="4DD8382E" w14:textId="77777777" w:rsidR="00CC06F6" w:rsidRPr="00CE58F6" w:rsidRDefault="00CC06F6" w:rsidP="00CC06F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7AF02349" w14:textId="77777777" w:rsidR="00180C0F" w:rsidRPr="00CE58F6" w:rsidRDefault="00651D04" w:rsidP="007D7C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t>Various experts made assertions about the effect of the drug. The State’s</w:t>
      </w:r>
      <w:r w:rsidR="006B0F2E" w:rsidRPr="00CE58F6">
        <w:rPr>
          <w:rFonts w:asciiTheme="majorHAnsi" w:hAnsiTheme="majorHAnsi"/>
          <w:sz w:val="20"/>
          <w:szCs w:val="20"/>
        </w:rPr>
        <w:t xml:space="preserve"> expert witness, Dr. Dershwitz, acknowledged that the FDA had not approved pentobarbital </w:t>
      </w:r>
      <w:r w:rsidRPr="00CE58F6">
        <w:rPr>
          <w:rFonts w:asciiTheme="majorHAnsi" w:hAnsiTheme="majorHAnsi"/>
          <w:sz w:val="20"/>
          <w:szCs w:val="20"/>
        </w:rPr>
        <w:t>for use in lethal injections, however, he did explain that the dosage to be used is lethal standing alone, and when administered, would induce a total flat line on the electroencephalogram (EEG) in brain activity, meaning that the recipient would have no perception or sensation. An expert for Mr. Valle, Dr. Waisel, opined that he would be unable to determine the intended effects of the drug as there was insufficient data regarding the drug’s use</w:t>
      </w:r>
      <w:r w:rsidR="00900729" w:rsidRPr="00CE58F6">
        <w:rPr>
          <w:rFonts w:asciiTheme="majorHAnsi" w:hAnsiTheme="majorHAnsi"/>
          <w:sz w:val="20"/>
          <w:szCs w:val="20"/>
        </w:rPr>
        <w:t xml:space="preserve">. The circuit court recognized that the assertion of lack of knowledge </w:t>
      </w:r>
      <w:r w:rsidR="004B4611" w:rsidRPr="00CE58F6">
        <w:rPr>
          <w:rFonts w:asciiTheme="majorHAnsi" w:hAnsiTheme="majorHAnsi"/>
          <w:sz w:val="20"/>
          <w:szCs w:val="20"/>
        </w:rPr>
        <w:t xml:space="preserve">of whether the drug would render someone unconscious </w:t>
      </w:r>
      <w:r w:rsidR="00900729" w:rsidRPr="00CE58F6">
        <w:rPr>
          <w:rFonts w:asciiTheme="majorHAnsi" w:hAnsiTheme="majorHAnsi"/>
          <w:sz w:val="20"/>
          <w:szCs w:val="20"/>
        </w:rPr>
        <w:t xml:space="preserve">fell short of the standard </w:t>
      </w:r>
      <w:r w:rsidR="008F60C5" w:rsidRPr="00CE58F6">
        <w:rPr>
          <w:rFonts w:asciiTheme="majorHAnsi" w:hAnsiTheme="majorHAnsi"/>
          <w:sz w:val="20"/>
          <w:szCs w:val="20"/>
        </w:rPr>
        <w:t>for the burden</w:t>
      </w:r>
      <w:r w:rsidR="004B4611" w:rsidRPr="00CE58F6">
        <w:rPr>
          <w:rFonts w:asciiTheme="majorHAnsi" w:hAnsiTheme="majorHAnsi"/>
          <w:sz w:val="20"/>
          <w:szCs w:val="20"/>
        </w:rPr>
        <w:t xml:space="preserve"> of proof. </w:t>
      </w:r>
      <w:r w:rsidR="00946C8B" w:rsidRPr="00CE58F6">
        <w:rPr>
          <w:rFonts w:asciiTheme="majorHAnsi" w:hAnsiTheme="majorHAnsi"/>
          <w:sz w:val="20"/>
          <w:szCs w:val="20"/>
        </w:rPr>
        <w:t>Likewise</w:t>
      </w:r>
      <w:r w:rsidR="00EB3B99" w:rsidRPr="00CE58F6">
        <w:rPr>
          <w:rFonts w:asciiTheme="majorHAnsi" w:hAnsiTheme="majorHAnsi"/>
          <w:sz w:val="20"/>
          <w:szCs w:val="20"/>
        </w:rPr>
        <w:t>, the FSC adopted a similar observation, recognizing for the other submissions of evidence that they failed to satisfy the standard that the replacement drug is sure or very likely to cause serious illness and needless suffering</w:t>
      </w:r>
      <w:r w:rsidR="00323860" w:rsidRPr="00CE58F6">
        <w:rPr>
          <w:rFonts w:asciiTheme="majorHAnsi" w:hAnsiTheme="majorHAnsi"/>
          <w:sz w:val="20"/>
          <w:szCs w:val="20"/>
        </w:rPr>
        <w:t xml:space="preserve">. Additionally, the court recognized previous case law which dealt with </w:t>
      </w:r>
      <w:r w:rsidR="00E50E66" w:rsidRPr="00CE58F6">
        <w:rPr>
          <w:rFonts w:asciiTheme="majorHAnsi" w:hAnsiTheme="majorHAnsi"/>
          <w:sz w:val="20"/>
          <w:szCs w:val="20"/>
        </w:rPr>
        <w:t xml:space="preserve">claims of problems within Florida’s lethal injection process, which proved that various administrative measures were in place. </w:t>
      </w:r>
    </w:p>
    <w:p w14:paraId="69869AE8" w14:textId="77777777" w:rsidR="00180C0F" w:rsidRPr="00CE58F6" w:rsidRDefault="00180C0F" w:rsidP="00180C0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6BF1ABFE" w14:textId="77777777" w:rsidR="009E13FA" w:rsidRPr="00CE58F6" w:rsidRDefault="00180C0F" w:rsidP="007D7C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t xml:space="preserve">On Mr. Valle’s additional claim that he was denied public records </w:t>
      </w:r>
      <w:r w:rsidR="00852C3A" w:rsidRPr="00CE58F6">
        <w:rPr>
          <w:rFonts w:asciiTheme="majorHAnsi" w:hAnsiTheme="majorHAnsi"/>
          <w:sz w:val="20"/>
          <w:szCs w:val="20"/>
        </w:rPr>
        <w:t>request</w:t>
      </w:r>
      <w:r w:rsidR="00C270EB" w:rsidRPr="00CE58F6">
        <w:rPr>
          <w:rFonts w:asciiTheme="majorHAnsi" w:hAnsiTheme="majorHAnsi"/>
          <w:sz w:val="20"/>
          <w:szCs w:val="20"/>
        </w:rPr>
        <w:t>, it was noted that the Circuit Court granted the request in part; giving access to information on the substituted drug,</w:t>
      </w:r>
      <w:r w:rsidR="005A3704" w:rsidRPr="00CE58F6">
        <w:rPr>
          <w:rFonts w:asciiTheme="majorHAnsi" w:hAnsiTheme="majorHAnsi"/>
          <w:sz w:val="20"/>
          <w:szCs w:val="20"/>
        </w:rPr>
        <w:t xml:space="preserve"> the lethal injection protocol, related information from the Attorney General on approvals, expert evidence and previous procedures. The</w:t>
      </w:r>
      <w:r w:rsidR="00C270EB" w:rsidRPr="00CE58F6">
        <w:rPr>
          <w:rFonts w:asciiTheme="majorHAnsi" w:hAnsiTheme="majorHAnsi"/>
          <w:sz w:val="20"/>
          <w:szCs w:val="20"/>
        </w:rPr>
        <w:t xml:space="preserve"> FSC concluded that the additional documents did not relate to a colorable </w:t>
      </w:r>
      <w:r w:rsidR="00946C8B" w:rsidRPr="00CE58F6">
        <w:rPr>
          <w:rFonts w:asciiTheme="majorHAnsi" w:hAnsiTheme="majorHAnsi"/>
          <w:sz w:val="20"/>
          <w:szCs w:val="20"/>
        </w:rPr>
        <w:t>E</w:t>
      </w:r>
      <w:r w:rsidR="00C270EB" w:rsidRPr="00CE58F6">
        <w:rPr>
          <w:rFonts w:asciiTheme="majorHAnsi" w:hAnsiTheme="majorHAnsi"/>
          <w:sz w:val="20"/>
          <w:szCs w:val="20"/>
        </w:rPr>
        <w:t xml:space="preserve">ighth </w:t>
      </w:r>
      <w:r w:rsidR="00946C8B" w:rsidRPr="00CE58F6">
        <w:rPr>
          <w:rFonts w:asciiTheme="majorHAnsi" w:hAnsiTheme="majorHAnsi"/>
          <w:sz w:val="20"/>
          <w:szCs w:val="20"/>
        </w:rPr>
        <w:t>A</w:t>
      </w:r>
      <w:r w:rsidR="00C270EB" w:rsidRPr="00CE58F6">
        <w:rPr>
          <w:rFonts w:asciiTheme="majorHAnsi" w:hAnsiTheme="majorHAnsi"/>
          <w:sz w:val="20"/>
          <w:szCs w:val="20"/>
        </w:rPr>
        <w:t xml:space="preserve">mendment claim and that Mr. Valle failed to explain why and how the information would lead to evidence related to his claims. </w:t>
      </w:r>
    </w:p>
    <w:p w14:paraId="316016D3" w14:textId="77777777" w:rsidR="009E13FA" w:rsidRPr="00CE58F6" w:rsidRDefault="009E13FA" w:rsidP="009E13F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4E5877B1" w14:textId="77777777" w:rsidR="00C77B21" w:rsidRPr="00CE58F6" w:rsidRDefault="009E13FA" w:rsidP="007D7C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t>With respect to another claim on a denial of clemency proceedings</w:t>
      </w:r>
      <w:r w:rsidR="00AB19E9" w:rsidRPr="00CE58F6">
        <w:rPr>
          <w:rFonts w:asciiTheme="majorHAnsi" w:hAnsiTheme="majorHAnsi"/>
          <w:sz w:val="20"/>
          <w:szCs w:val="20"/>
        </w:rPr>
        <w:t xml:space="preserve">, the FSC affirmed the circuit court’s ruling, deeming the claim speculative and insufficiently pled. </w:t>
      </w:r>
      <w:r w:rsidR="00A32B22" w:rsidRPr="00CE58F6">
        <w:rPr>
          <w:rFonts w:asciiTheme="majorHAnsi" w:hAnsiTheme="majorHAnsi"/>
          <w:sz w:val="20"/>
          <w:szCs w:val="20"/>
        </w:rPr>
        <w:t xml:space="preserve">It is noted that Mr. Valle acknowledged that a clemency hearing was requested by Governor Chiles on February 6, 1992, and that it appeared to the Court that attorney Mark Evans was appointed to represent Mr. Valle during the proceedings. </w:t>
      </w:r>
      <w:r w:rsidR="0051113F" w:rsidRPr="00CE58F6">
        <w:rPr>
          <w:rFonts w:asciiTheme="majorHAnsi" w:hAnsiTheme="majorHAnsi"/>
          <w:sz w:val="20"/>
          <w:szCs w:val="20"/>
        </w:rPr>
        <w:t>Mr. Valle’s argument was</w:t>
      </w:r>
      <w:r w:rsidR="004D715B" w:rsidRPr="00CE58F6">
        <w:rPr>
          <w:rFonts w:asciiTheme="majorHAnsi" w:hAnsiTheme="majorHAnsi"/>
          <w:sz w:val="20"/>
          <w:szCs w:val="20"/>
        </w:rPr>
        <w:t>,</w:t>
      </w:r>
      <w:r w:rsidR="0051113F" w:rsidRPr="00CE58F6">
        <w:rPr>
          <w:rFonts w:asciiTheme="majorHAnsi" w:hAnsiTheme="majorHAnsi"/>
          <w:sz w:val="20"/>
          <w:szCs w:val="20"/>
        </w:rPr>
        <w:t xml:space="preserve"> however, that there is no indication that any clemency investigation or proceeding </w:t>
      </w:r>
      <w:r w:rsidR="007B1D1B" w:rsidRPr="00CE58F6">
        <w:rPr>
          <w:rFonts w:asciiTheme="majorHAnsi" w:hAnsiTheme="majorHAnsi"/>
          <w:sz w:val="20"/>
          <w:szCs w:val="20"/>
        </w:rPr>
        <w:t xml:space="preserve">was actually conducted, based on the fact that he did not have any files </w:t>
      </w:r>
      <w:r w:rsidR="00956D1D" w:rsidRPr="00CE58F6">
        <w:rPr>
          <w:rFonts w:asciiTheme="majorHAnsi" w:hAnsiTheme="majorHAnsi"/>
          <w:sz w:val="20"/>
          <w:szCs w:val="20"/>
        </w:rPr>
        <w:t>showing</w:t>
      </w:r>
      <w:r w:rsidR="007B1D1B" w:rsidRPr="00CE58F6">
        <w:rPr>
          <w:rFonts w:asciiTheme="majorHAnsi" w:hAnsiTheme="majorHAnsi"/>
          <w:sz w:val="20"/>
          <w:szCs w:val="20"/>
        </w:rPr>
        <w:t xml:space="preserve"> that it was held. </w:t>
      </w:r>
      <w:r w:rsidR="00AB19E9" w:rsidRPr="00CE58F6">
        <w:rPr>
          <w:rFonts w:asciiTheme="majorHAnsi" w:hAnsiTheme="majorHAnsi"/>
          <w:sz w:val="20"/>
          <w:szCs w:val="20"/>
        </w:rPr>
        <w:t xml:space="preserve">The FSC </w:t>
      </w:r>
      <w:r w:rsidR="00956D1D" w:rsidRPr="00CE58F6">
        <w:rPr>
          <w:rFonts w:asciiTheme="majorHAnsi" w:hAnsiTheme="majorHAnsi"/>
          <w:sz w:val="20"/>
          <w:szCs w:val="20"/>
        </w:rPr>
        <w:t>reasoned that Mr. Valle’s inability to determine this reflected his failure to adequately investigate and present the factual basis of the claim. Mr. Valle complained that he was denied access to the records re</w:t>
      </w:r>
      <w:r w:rsidR="00DE343D" w:rsidRPr="00CE58F6">
        <w:rPr>
          <w:rFonts w:asciiTheme="majorHAnsi" w:hAnsiTheme="majorHAnsi"/>
          <w:sz w:val="20"/>
          <w:szCs w:val="20"/>
        </w:rPr>
        <w:t>quested regarding</w:t>
      </w:r>
      <w:r w:rsidR="00956D1D" w:rsidRPr="00CE58F6">
        <w:rPr>
          <w:rFonts w:asciiTheme="majorHAnsi" w:hAnsiTheme="majorHAnsi"/>
          <w:sz w:val="20"/>
          <w:szCs w:val="20"/>
        </w:rPr>
        <w:t xml:space="preserve"> the clemency </w:t>
      </w:r>
      <w:r w:rsidR="00DE343D" w:rsidRPr="00CE58F6">
        <w:rPr>
          <w:rFonts w:asciiTheme="majorHAnsi" w:hAnsiTheme="majorHAnsi"/>
          <w:sz w:val="20"/>
          <w:szCs w:val="20"/>
        </w:rPr>
        <w:t>investigations</w:t>
      </w:r>
      <w:r w:rsidR="004D715B" w:rsidRPr="00CE58F6">
        <w:rPr>
          <w:rFonts w:asciiTheme="majorHAnsi" w:hAnsiTheme="majorHAnsi"/>
          <w:sz w:val="20"/>
          <w:szCs w:val="20"/>
        </w:rPr>
        <w:t>. H</w:t>
      </w:r>
      <w:r w:rsidR="00DE343D" w:rsidRPr="00CE58F6">
        <w:rPr>
          <w:rFonts w:asciiTheme="majorHAnsi" w:hAnsiTheme="majorHAnsi"/>
          <w:sz w:val="20"/>
          <w:szCs w:val="20"/>
        </w:rPr>
        <w:t>owever</w:t>
      </w:r>
      <w:r w:rsidR="004D715B" w:rsidRPr="00CE58F6">
        <w:rPr>
          <w:rFonts w:asciiTheme="majorHAnsi" w:hAnsiTheme="majorHAnsi"/>
          <w:sz w:val="20"/>
          <w:szCs w:val="20"/>
        </w:rPr>
        <w:t>,</w:t>
      </w:r>
      <w:r w:rsidR="00DE343D" w:rsidRPr="00CE58F6">
        <w:rPr>
          <w:rFonts w:asciiTheme="majorHAnsi" w:hAnsiTheme="majorHAnsi"/>
          <w:sz w:val="20"/>
          <w:szCs w:val="20"/>
        </w:rPr>
        <w:t xml:space="preserve"> he did not assert to the FSC that the Circuit court erred in sustaining agency objections or that he was improperly denied records to which he was entitled</w:t>
      </w:r>
      <w:r w:rsidR="00EB64EF" w:rsidRPr="00CE58F6">
        <w:rPr>
          <w:rFonts w:asciiTheme="majorHAnsi" w:hAnsiTheme="majorHAnsi"/>
          <w:sz w:val="20"/>
          <w:szCs w:val="20"/>
        </w:rPr>
        <w:t>. With respect to the statement on the death warrant on determining that clemency is not appropriate</w:t>
      </w:r>
      <w:r w:rsidR="00C01A81" w:rsidRPr="00CE58F6">
        <w:rPr>
          <w:rFonts w:asciiTheme="majorHAnsi" w:hAnsiTheme="majorHAnsi"/>
          <w:sz w:val="20"/>
          <w:szCs w:val="20"/>
        </w:rPr>
        <w:t xml:space="preserve">; the Court accounted of a previous case where the inmate was given a full clemency hearing and the death warrant which was signed sometime thereafter contained the same statement. </w:t>
      </w:r>
    </w:p>
    <w:p w14:paraId="32F48F61" w14:textId="77777777" w:rsidR="00C77B21" w:rsidRPr="00CE58F6" w:rsidRDefault="00C77B21" w:rsidP="00C77B2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6B2D3A0D" w14:textId="77777777" w:rsidR="001C52AF" w:rsidRPr="00CE58F6" w:rsidRDefault="00C77B21" w:rsidP="007D7C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t xml:space="preserve">It was claimed that the thirty-three years spent on death row constituted cruel and unusual punishment. The FSC referenced case law asserting that no federal or state court has accepted such an argument especially when both parties bear responsibility for the delay. The court noted Mr. Valle’s submission that the State affected the delay in his trials for the first </w:t>
      </w:r>
      <w:r w:rsidR="000C2751" w:rsidRPr="00CE58F6">
        <w:rPr>
          <w:rFonts w:asciiTheme="majorHAnsi" w:hAnsiTheme="majorHAnsi"/>
          <w:sz w:val="20"/>
          <w:szCs w:val="20"/>
        </w:rPr>
        <w:t xml:space="preserve">ten </w:t>
      </w:r>
      <w:r w:rsidRPr="00CE58F6">
        <w:rPr>
          <w:rFonts w:asciiTheme="majorHAnsi" w:hAnsiTheme="majorHAnsi"/>
          <w:sz w:val="20"/>
          <w:szCs w:val="20"/>
        </w:rPr>
        <w:t xml:space="preserve">years </w:t>
      </w:r>
      <w:r w:rsidR="00737D1C" w:rsidRPr="00CE58F6">
        <w:rPr>
          <w:rFonts w:asciiTheme="majorHAnsi" w:hAnsiTheme="majorHAnsi"/>
          <w:sz w:val="20"/>
          <w:szCs w:val="20"/>
        </w:rPr>
        <w:t>on death row, thereby extending his incarceration</w:t>
      </w:r>
      <w:r w:rsidR="000C2751" w:rsidRPr="00CE58F6">
        <w:rPr>
          <w:rFonts w:asciiTheme="majorHAnsi" w:hAnsiTheme="majorHAnsi"/>
          <w:sz w:val="20"/>
          <w:szCs w:val="20"/>
        </w:rPr>
        <w:t>. H</w:t>
      </w:r>
      <w:r w:rsidR="00737D1C" w:rsidRPr="00CE58F6">
        <w:rPr>
          <w:rFonts w:asciiTheme="majorHAnsi" w:hAnsiTheme="majorHAnsi"/>
          <w:sz w:val="20"/>
          <w:szCs w:val="20"/>
        </w:rPr>
        <w:t>owever</w:t>
      </w:r>
      <w:r w:rsidR="000C2751" w:rsidRPr="00CE58F6">
        <w:rPr>
          <w:rFonts w:asciiTheme="majorHAnsi" w:hAnsiTheme="majorHAnsi"/>
          <w:sz w:val="20"/>
          <w:szCs w:val="20"/>
        </w:rPr>
        <w:t>,</w:t>
      </w:r>
      <w:r w:rsidR="00737D1C" w:rsidRPr="00CE58F6">
        <w:rPr>
          <w:rFonts w:asciiTheme="majorHAnsi" w:hAnsiTheme="majorHAnsi"/>
          <w:sz w:val="20"/>
          <w:szCs w:val="20"/>
        </w:rPr>
        <w:t xml:space="preserve"> the court found that Mr. Valle contributed to the remaining twenty-three </w:t>
      </w:r>
      <w:r w:rsidR="000C2751" w:rsidRPr="00CE58F6">
        <w:rPr>
          <w:rFonts w:asciiTheme="majorHAnsi" w:hAnsiTheme="majorHAnsi"/>
          <w:sz w:val="20"/>
          <w:szCs w:val="20"/>
        </w:rPr>
        <w:t xml:space="preserve">years </w:t>
      </w:r>
      <w:r w:rsidR="00737D1C" w:rsidRPr="00CE58F6">
        <w:rPr>
          <w:rFonts w:asciiTheme="majorHAnsi" w:hAnsiTheme="majorHAnsi"/>
          <w:sz w:val="20"/>
          <w:szCs w:val="20"/>
        </w:rPr>
        <w:t xml:space="preserve">through his continued exercise of constitutional challenges to his conviction and sentence. </w:t>
      </w:r>
    </w:p>
    <w:p w14:paraId="4118FF4E" w14:textId="77777777" w:rsidR="001C52AF" w:rsidRPr="00CE58F6" w:rsidRDefault="001C52AF" w:rsidP="001C52A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77073377" w14:textId="77777777" w:rsidR="00CC06F6" w:rsidRPr="00CE58F6" w:rsidRDefault="001C52AF" w:rsidP="007D7C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t>Mr. Valle also claimed that he is entitled to relief as the State failed to advise him of the right to notify the consulate of his arrest, and to consult with the consulate or a diplomatic officer without delay</w:t>
      </w:r>
      <w:r w:rsidR="000C2751" w:rsidRPr="00CE58F6">
        <w:rPr>
          <w:rFonts w:asciiTheme="majorHAnsi" w:hAnsiTheme="majorHAnsi"/>
          <w:sz w:val="20"/>
          <w:szCs w:val="20"/>
        </w:rPr>
        <w:t>, as established in</w:t>
      </w:r>
      <w:r w:rsidRPr="00CE58F6">
        <w:rPr>
          <w:rFonts w:asciiTheme="majorHAnsi" w:hAnsiTheme="majorHAnsi"/>
          <w:sz w:val="20"/>
          <w:szCs w:val="20"/>
        </w:rPr>
        <w:t xml:space="preserve"> the Vienna Convention. The Court reasoned that the Circuit Court did not err in denying this relief as Mr. Valle based his claim upon a federal bill that was proposed, but not yet signed into law, that would provide death row inmates with a process to assert such a violation; however</w:t>
      </w:r>
      <w:r w:rsidR="00BF6BE9" w:rsidRPr="00CE58F6">
        <w:rPr>
          <w:rFonts w:asciiTheme="majorHAnsi" w:hAnsiTheme="majorHAnsi"/>
          <w:sz w:val="20"/>
          <w:szCs w:val="20"/>
        </w:rPr>
        <w:t>,</w:t>
      </w:r>
      <w:r w:rsidRPr="00CE58F6">
        <w:rPr>
          <w:rFonts w:asciiTheme="majorHAnsi" w:hAnsiTheme="majorHAnsi"/>
          <w:sz w:val="20"/>
          <w:szCs w:val="20"/>
        </w:rPr>
        <w:t xml:space="preserve"> it was concluded that a state is not </w:t>
      </w:r>
      <w:r w:rsidRPr="00CE58F6">
        <w:rPr>
          <w:rFonts w:asciiTheme="majorHAnsi" w:hAnsiTheme="majorHAnsi"/>
          <w:sz w:val="20"/>
          <w:szCs w:val="20"/>
        </w:rPr>
        <w:lastRenderedPageBreak/>
        <w:t xml:space="preserve">prohibited from carrying out a lawful judgment in light of un-enacted legislation that might </w:t>
      </w:r>
      <w:r w:rsidR="00DE7624" w:rsidRPr="00CE58F6">
        <w:rPr>
          <w:rFonts w:asciiTheme="majorHAnsi" w:hAnsiTheme="majorHAnsi"/>
          <w:sz w:val="20"/>
          <w:szCs w:val="20"/>
        </w:rPr>
        <w:t xml:space="preserve">someday </w:t>
      </w:r>
      <w:r w:rsidR="007D7E06" w:rsidRPr="00CE58F6">
        <w:rPr>
          <w:rFonts w:asciiTheme="majorHAnsi" w:hAnsiTheme="majorHAnsi"/>
          <w:sz w:val="20"/>
          <w:szCs w:val="20"/>
        </w:rPr>
        <w:t>authorize</w:t>
      </w:r>
      <w:r w:rsidR="00DE7624" w:rsidRPr="00CE58F6">
        <w:rPr>
          <w:rFonts w:asciiTheme="majorHAnsi" w:hAnsiTheme="majorHAnsi"/>
          <w:sz w:val="20"/>
          <w:szCs w:val="20"/>
        </w:rPr>
        <w:t xml:space="preserve"> a collateral attack on that</w:t>
      </w:r>
      <w:r w:rsidRPr="00CE58F6">
        <w:rPr>
          <w:rFonts w:asciiTheme="majorHAnsi" w:hAnsiTheme="majorHAnsi"/>
          <w:sz w:val="20"/>
          <w:szCs w:val="20"/>
        </w:rPr>
        <w:t xml:space="preserve"> judgment. </w:t>
      </w:r>
    </w:p>
    <w:p w14:paraId="6A4E5E27" w14:textId="77777777" w:rsidR="00CC06F6" w:rsidRPr="00CE58F6" w:rsidRDefault="00CC06F6" w:rsidP="00CC06F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b/>
          <w:sz w:val="20"/>
          <w:szCs w:val="20"/>
        </w:rPr>
      </w:pPr>
    </w:p>
    <w:p w14:paraId="5B7EFD2C" w14:textId="77777777" w:rsidR="00CC06F6" w:rsidRPr="00CE58F6" w:rsidRDefault="00572315" w:rsidP="00CC06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t>Having considered the claims and various assertions, the</w:t>
      </w:r>
      <w:r w:rsidR="00CC06F6" w:rsidRPr="00CE58F6">
        <w:rPr>
          <w:rFonts w:asciiTheme="majorHAnsi" w:hAnsiTheme="majorHAnsi"/>
          <w:sz w:val="20"/>
          <w:szCs w:val="20"/>
        </w:rPr>
        <w:t xml:space="preserve"> FSC affirmed the Circuit Court’s denial and Mr. Valle was executed on September 28, 2011.</w:t>
      </w:r>
    </w:p>
    <w:p w14:paraId="31C35641" w14:textId="77777777" w:rsidR="00847431" w:rsidRPr="00CE58F6" w:rsidRDefault="00847431"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right="360"/>
        <w:jc w:val="both"/>
        <w:rPr>
          <w:rFonts w:asciiTheme="majorHAnsi" w:hAnsiTheme="majorHAnsi"/>
          <w:sz w:val="20"/>
          <w:szCs w:val="20"/>
        </w:rPr>
      </w:pPr>
    </w:p>
    <w:p w14:paraId="2DD0CA37" w14:textId="77777777" w:rsidR="00677DA7" w:rsidRPr="00CE58F6" w:rsidRDefault="00677DA7" w:rsidP="00EC55EA">
      <w:pPr>
        <w:pStyle w:val="Heading1"/>
        <w:tabs>
          <w:tab w:val="left" w:pos="360"/>
        </w:tabs>
        <w:spacing w:before="0"/>
        <w:ind w:hanging="720"/>
        <w:rPr>
          <w:color w:val="auto"/>
          <w:sz w:val="20"/>
          <w:szCs w:val="20"/>
        </w:rPr>
      </w:pPr>
      <w:bookmarkStart w:id="17" w:name="_Toc90291510"/>
      <w:r w:rsidRPr="00CE58F6">
        <w:rPr>
          <w:color w:val="auto"/>
          <w:sz w:val="20"/>
          <w:szCs w:val="20"/>
        </w:rPr>
        <w:t>ANALYSIS OF LAW</w:t>
      </w:r>
      <w:bookmarkEnd w:id="17"/>
    </w:p>
    <w:p w14:paraId="3DEA6836" w14:textId="77777777" w:rsidR="00E57AC6" w:rsidRPr="00CE58F6" w:rsidRDefault="00E57AC6" w:rsidP="00EC55EA">
      <w:pPr>
        <w:rPr>
          <w:rFonts w:asciiTheme="majorHAnsi" w:hAnsiTheme="majorHAnsi"/>
          <w:sz w:val="20"/>
          <w:szCs w:val="20"/>
        </w:rPr>
      </w:pPr>
    </w:p>
    <w:p w14:paraId="64ACBD5A" w14:textId="77777777" w:rsidR="00677DA7" w:rsidRPr="00CE58F6" w:rsidRDefault="00F24AB2" w:rsidP="00EC55EA">
      <w:pPr>
        <w:pStyle w:val="Heading2"/>
        <w:numPr>
          <w:ilvl w:val="0"/>
          <w:numId w:val="61"/>
        </w:numPr>
        <w:tabs>
          <w:tab w:val="left" w:pos="360"/>
        </w:tabs>
        <w:spacing w:before="0"/>
        <w:ind w:left="0" w:firstLine="0"/>
        <w:rPr>
          <w:color w:val="auto"/>
          <w:sz w:val="20"/>
          <w:szCs w:val="20"/>
        </w:rPr>
      </w:pPr>
      <w:bookmarkStart w:id="18" w:name="_Toc90291511"/>
      <w:r w:rsidRPr="00CE58F6">
        <w:rPr>
          <w:color w:val="auto"/>
          <w:sz w:val="20"/>
          <w:szCs w:val="20"/>
        </w:rPr>
        <w:t>Law</w:t>
      </w:r>
      <w:bookmarkEnd w:id="18"/>
    </w:p>
    <w:p w14:paraId="51E90873" w14:textId="77777777" w:rsidR="00E57AC6" w:rsidRPr="00CE58F6" w:rsidRDefault="00E57AC6" w:rsidP="00EC55EA">
      <w:pPr>
        <w:pStyle w:val="ListParagraph"/>
        <w:rPr>
          <w:sz w:val="20"/>
          <w:szCs w:val="20"/>
        </w:rPr>
      </w:pPr>
    </w:p>
    <w:p w14:paraId="73F60D0C" w14:textId="77777777" w:rsidR="003F42A8" w:rsidRPr="00CE58F6" w:rsidRDefault="00596AB5" w:rsidP="00AF18F9">
      <w:pPr>
        <w:pStyle w:val="parrafos"/>
        <w:numPr>
          <w:ilvl w:val="0"/>
          <w:numId w:val="55"/>
        </w:numPr>
        <w:ind w:left="0" w:firstLine="0"/>
        <w:rPr>
          <w:rFonts w:ascii="Cambria" w:hAnsi="Cambria"/>
        </w:rPr>
      </w:pPr>
      <w:r w:rsidRPr="00CE58F6">
        <w:t xml:space="preserve">Florida </w:t>
      </w:r>
      <w:r w:rsidR="00BF6BE9" w:rsidRPr="00CE58F6">
        <w:t>C</w:t>
      </w:r>
      <w:r w:rsidRPr="00CE58F6">
        <w:t>onstitution provisions regarding clemency</w:t>
      </w:r>
      <w:r w:rsidR="003F42A8" w:rsidRPr="00CE58F6">
        <w:t xml:space="preserve"> are found within Article IV, section 8, and provide as follows:</w:t>
      </w:r>
    </w:p>
    <w:p w14:paraId="415F8D6E" w14:textId="77777777" w:rsidR="00B46600" w:rsidRPr="00CE58F6" w:rsidRDefault="00B46600" w:rsidP="00AF18F9">
      <w:pPr>
        <w:pStyle w:val="parrafos"/>
        <w:ind w:left="426" w:right="288" w:firstLine="0"/>
        <w:rPr>
          <w:rFonts w:ascii="Cambria" w:hAnsi="Cambria"/>
        </w:rPr>
      </w:pPr>
    </w:p>
    <w:p w14:paraId="09C18969" w14:textId="77777777" w:rsidR="00F24AB2" w:rsidRPr="00CE58F6" w:rsidRDefault="00B46600" w:rsidP="00AF18F9">
      <w:pPr>
        <w:ind w:left="426" w:right="288"/>
        <w:jc w:val="both"/>
        <w:rPr>
          <w:rFonts w:asciiTheme="majorHAnsi" w:hAnsiTheme="majorHAnsi"/>
          <w:sz w:val="20"/>
          <w:szCs w:val="20"/>
          <w:bdr w:val="none" w:sz="0" w:space="0" w:color="auto"/>
        </w:rPr>
      </w:pPr>
      <w:r w:rsidRPr="00CE58F6">
        <w:rPr>
          <w:rFonts w:asciiTheme="majorHAnsi" w:hAnsiTheme="majorHAnsi"/>
          <w:sz w:val="20"/>
          <w:szCs w:val="20"/>
          <w:bdr w:val="none" w:sz="0" w:space="0" w:color="auto"/>
        </w:rPr>
        <w:t>(a)</w:t>
      </w:r>
      <w:r w:rsidRPr="00CE58F6">
        <w:rPr>
          <w:rFonts w:asciiTheme="majorHAnsi"/>
          <w:sz w:val="20"/>
          <w:szCs w:val="20"/>
          <w:bdr w:val="none" w:sz="0" w:space="0" w:color="auto"/>
        </w:rPr>
        <w:t> </w:t>
      </w:r>
      <w:r w:rsidRPr="00CE58F6">
        <w:rPr>
          <w:rFonts w:asciiTheme="majorHAnsi" w:hAnsiTheme="majorHAnsi"/>
          <w:sz w:val="20"/>
          <w:szCs w:val="20"/>
          <w:bdr w:val="none" w:sz="0" w:space="0" w:color="auto"/>
        </w:rPr>
        <w:t>Except in cases of treason and in cases where impeachment results in conviction, the governor may, by executive order filed with the custodian of state records, suspend collection of fines and forfeitures, grant reprieves not exceeding sixty days and, with the approval of two members of the cabinet, grant full or conditional pardons, restore civil rights, commute punishment, and remit fines and forfeitures for offenses.</w:t>
      </w:r>
    </w:p>
    <w:p w14:paraId="60C12974" w14:textId="77777777" w:rsidR="00F24AB2" w:rsidRPr="00CE58F6" w:rsidRDefault="00F24AB2" w:rsidP="00F24AB2">
      <w:pPr>
        <w:rPr>
          <w:rFonts w:asciiTheme="majorHAnsi" w:hAnsiTheme="majorHAnsi"/>
          <w:sz w:val="20"/>
          <w:szCs w:val="20"/>
        </w:rPr>
      </w:pPr>
    </w:p>
    <w:p w14:paraId="6D603CB3" w14:textId="77777777" w:rsidR="00F24AB2" w:rsidRPr="00CE58F6" w:rsidRDefault="00F24AB2" w:rsidP="00F24AB2">
      <w:pPr>
        <w:pStyle w:val="Heading2"/>
        <w:numPr>
          <w:ilvl w:val="0"/>
          <w:numId w:val="61"/>
        </w:numPr>
        <w:tabs>
          <w:tab w:val="left" w:pos="360"/>
        </w:tabs>
        <w:spacing w:before="0"/>
        <w:ind w:left="0" w:firstLine="0"/>
        <w:rPr>
          <w:color w:val="auto"/>
          <w:sz w:val="20"/>
          <w:szCs w:val="20"/>
        </w:rPr>
      </w:pPr>
      <w:bookmarkStart w:id="19" w:name="_Toc90291512"/>
      <w:r w:rsidRPr="00CE58F6">
        <w:rPr>
          <w:color w:val="auto"/>
          <w:sz w:val="20"/>
          <w:szCs w:val="20"/>
        </w:rPr>
        <w:t>Preliminary considerations</w:t>
      </w:r>
      <w:bookmarkEnd w:id="19"/>
    </w:p>
    <w:p w14:paraId="20059F02" w14:textId="77777777" w:rsidR="00F24AB2" w:rsidRPr="00CE58F6" w:rsidRDefault="00F24AB2" w:rsidP="00F24AB2">
      <w:pPr>
        <w:pStyle w:val="ListParagraph"/>
        <w:rPr>
          <w:sz w:val="20"/>
          <w:szCs w:val="20"/>
        </w:rPr>
      </w:pPr>
    </w:p>
    <w:p w14:paraId="12B1CC7F" w14:textId="77777777" w:rsidR="00F24AB2" w:rsidRPr="00CE58F6" w:rsidRDefault="00F24AB2" w:rsidP="00EC55EA">
      <w:pPr>
        <w:pStyle w:val="parrafos"/>
        <w:numPr>
          <w:ilvl w:val="0"/>
          <w:numId w:val="55"/>
        </w:numPr>
        <w:ind w:left="0" w:firstLine="0"/>
      </w:pPr>
      <w:r w:rsidRPr="00CE58F6">
        <w:t xml:space="preserve">Before embarking on its analysis of the merits in the case of Manuel Valle, the Inter-American Commission reiterates its previous rulings regarding the heightened scrutiny to be used in cases involving the death penalty. The right to life has received broad recognition as the supreme human right and as a sine qua non for the enjoyment of all other rights. </w:t>
      </w:r>
    </w:p>
    <w:p w14:paraId="49FEE387" w14:textId="77777777" w:rsidR="00E57AC6" w:rsidRPr="00CE58F6" w:rsidRDefault="00E57AC6" w:rsidP="00EC55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526B7F25" w14:textId="77777777" w:rsidR="00E57AC6" w:rsidRPr="00CE58F6" w:rsidRDefault="00E57AC6" w:rsidP="00EC55EA">
      <w:pPr>
        <w:pStyle w:val="parrafos"/>
        <w:numPr>
          <w:ilvl w:val="0"/>
          <w:numId w:val="55"/>
        </w:numPr>
        <w:ind w:left="0" w:firstLine="0"/>
      </w:pPr>
      <w:r w:rsidRPr="00CE58F6">
        <w:t>That gives rise to the particular importance of the IACHR’s obligation to ensure that any denial of life that may arise from the enforcement of the death penalty strictly abides by the requirements set forth in the applicable instruments of the Inter-American human rights system, including the American Declaration. That heightened scrutiny is consistent with the restrictive approach adopted by other international human rights bodies in cases involving the imposition of the death penalty,</w:t>
      </w:r>
      <w:r w:rsidRPr="00CE58F6">
        <w:rPr>
          <w:rStyle w:val="FootnoteReference"/>
        </w:rPr>
        <w:footnoteReference w:id="25"/>
      </w:r>
      <w:r w:rsidRPr="00CE58F6">
        <w:t xml:space="preserve"> and it has been set out and applied by the Inter-American Commission in previous capital cases brought before it.</w:t>
      </w:r>
      <w:r w:rsidRPr="00CE58F6">
        <w:rPr>
          <w:rStyle w:val="FootnoteReference"/>
        </w:rPr>
        <w:footnoteReference w:id="26"/>
      </w:r>
      <w:r w:rsidRPr="00CE58F6">
        <w:t xml:space="preserve"> As the Inter-American Commission has explained, this standard of review is the necessary consequence of the specific penalty at issue and the right to a fair trial and all attendant due process guarantees, among others.</w:t>
      </w:r>
      <w:r w:rsidRPr="00CE58F6">
        <w:rPr>
          <w:rStyle w:val="FootnoteReference"/>
        </w:rPr>
        <w:footnoteReference w:id="27"/>
      </w:r>
      <w:r w:rsidRPr="00CE58F6">
        <w:t xml:space="preserve"> In the words of the Commission:</w:t>
      </w:r>
    </w:p>
    <w:p w14:paraId="00F984C3" w14:textId="77777777" w:rsidR="00E57AC6" w:rsidRPr="00CE58F6" w:rsidRDefault="00E57AC6" w:rsidP="00EC55EA">
      <w:pPr>
        <w:pStyle w:val="ListParagraph"/>
        <w:rPr>
          <w:sz w:val="20"/>
          <w:szCs w:val="20"/>
        </w:rPr>
      </w:pPr>
    </w:p>
    <w:p w14:paraId="7F66E9E7" w14:textId="77777777" w:rsidR="00E57AC6" w:rsidRPr="00CE58F6" w:rsidRDefault="00E57AC6" w:rsidP="00EC55EA">
      <w:pPr>
        <w:autoSpaceDE w:val="0"/>
        <w:autoSpaceDN w:val="0"/>
        <w:adjustRightInd w:val="0"/>
        <w:ind w:left="360" w:right="360"/>
        <w:jc w:val="both"/>
        <w:rPr>
          <w:rFonts w:ascii="Cambria" w:hAnsi="Cambria" w:cs="Calibri"/>
          <w:sz w:val="18"/>
          <w:szCs w:val="18"/>
        </w:rPr>
      </w:pPr>
      <w:r w:rsidRPr="00CE58F6">
        <w:rPr>
          <w:rFonts w:ascii="Cambria" w:hAnsi="Cambria" w:cs="Calibri"/>
          <w:sz w:val="18"/>
          <w:szCs w:val="18"/>
        </w:rPr>
        <w:t>due in part to its irrevocable and irreversible nature, the death penalty is a form of punishment that differs in substance as well as in degree in comparison with other means of punishment, and therefore, warrants a particularly stringent need for reliability in determining whether a person is responsible for a crime that carries a penalty of death.</w:t>
      </w:r>
      <w:r w:rsidRPr="00CE58F6">
        <w:rPr>
          <w:rStyle w:val="FootnoteReference"/>
          <w:rFonts w:ascii="Cambria" w:hAnsi="Cambria"/>
          <w:sz w:val="18"/>
          <w:szCs w:val="18"/>
        </w:rPr>
        <w:footnoteReference w:id="28"/>
      </w:r>
    </w:p>
    <w:p w14:paraId="2A28448C" w14:textId="77777777" w:rsidR="00E57AC6" w:rsidRPr="00CE58F6" w:rsidRDefault="00E57AC6" w:rsidP="00EC55EA">
      <w:pPr>
        <w:jc w:val="both"/>
        <w:rPr>
          <w:rFonts w:ascii="Cambria" w:hAnsi="Cambria"/>
          <w:sz w:val="20"/>
          <w:szCs w:val="20"/>
        </w:rPr>
      </w:pPr>
    </w:p>
    <w:p w14:paraId="65DA7703" w14:textId="77777777" w:rsidR="00E57AC6" w:rsidRPr="00CE58F6" w:rsidRDefault="00E57AC6" w:rsidP="00EC55EA">
      <w:pPr>
        <w:pStyle w:val="NormalWeb"/>
        <w:numPr>
          <w:ilvl w:val="0"/>
          <w:numId w:val="55"/>
        </w:numPr>
        <w:tabs>
          <w:tab w:val="left" w:pos="360"/>
        </w:tabs>
        <w:spacing w:before="0" w:beforeAutospacing="0" w:after="0" w:afterAutospacing="0"/>
        <w:ind w:left="0" w:firstLine="0"/>
        <w:jc w:val="both"/>
        <w:rPr>
          <w:rFonts w:ascii="Cambria" w:eastAsia="Arial Unicode MS" w:hAnsi="Cambria"/>
          <w:sz w:val="20"/>
          <w:szCs w:val="20"/>
          <w:bdr w:val="nil"/>
        </w:rPr>
      </w:pPr>
      <w:r w:rsidRPr="00CE58F6">
        <w:rPr>
          <w:rFonts w:asciiTheme="majorHAnsi" w:hAnsiTheme="majorHAnsi"/>
          <w:sz w:val="20"/>
          <w:szCs w:val="20"/>
        </w:rPr>
        <w:t>The Inter-American Commission will therefore review the petitioners</w:t>
      </w:r>
      <w:r w:rsidR="00BF6BE9" w:rsidRPr="00CE58F6">
        <w:rPr>
          <w:rFonts w:asciiTheme="majorHAnsi" w:hAnsiTheme="majorHAnsi"/>
          <w:sz w:val="20"/>
          <w:szCs w:val="20"/>
        </w:rPr>
        <w:t>’</w:t>
      </w:r>
      <w:r w:rsidRPr="00CE58F6">
        <w:rPr>
          <w:rFonts w:asciiTheme="majorHAnsi" w:hAnsiTheme="majorHAnsi"/>
          <w:sz w:val="20"/>
          <w:szCs w:val="20"/>
        </w:rPr>
        <w:t xml:space="preserve"> allegations in the present case with a heightened level of scrutiny, to ensure in particular that the rights to life, </w:t>
      </w:r>
      <w:r w:rsidR="003B1D61" w:rsidRPr="00CE58F6">
        <w:rPr>
          <w:rFonts w:asciiTheme="majorHAnsi" w:hAnsiTheme="majorHAnsi"/>
          <w:sz w:val="20"/>
          <w:szCs w:val="20"/>
        </w:rPr>
        <w:t xml:space="preserve">not to receive cruel, infamous or unusual punishment, to </w:t>
      </w:r>
      <w:r w:rsidRPr="00CE58F6">
        <w:rPr>
          <w:rFonts w:asciiTheme="majorHAnsi" w:hAnsiTheme="majorHAnsi"/>
          <w:sz w:val="20"/>
          <w:szCs w:val="20"/>
        </w:rPr>
        <w:t>due process, and to a fair trial as prescribed under the American Declaration</w:t>
      </w:r>
      <w:r w:rsidR="003B1D61" w:rsidRPr="00CE58F6">
        <w:rPr>
          <w:rFonts w:asciiTheme="majorHAnsi" w:hAnsiTheme="majorHAnsi"/>
          <w:sz w:val="20"/>
          <w:szCs w:val="20"/>
        </w:rPr>
        <w:t>,</w:t>
      </w:r>
      <w:r w:rsidRPr="00CE58F6">
        <w:rPr>
          <w:rFonts w:asciiTheme="majorHAnsi" w:hAnsiTheme="majorHAnsi"/>
          <w:sz w:val="20"/>
          <w:szCs w:val="20"/>
        </w:rPr>
        <w:t xml:space="preserve"> have been respected by the State. With regard to the legal status of the American</w:t>
      </w:r>
      <w:r w:rsidRPr="00CE58F6">
        <w:rPr>
          <w:rFonts w:ascii="Cambria" w:hAnsi="Cambria"/>
          <w:sz w:val="20"/>
        </w:rPr>
        <w:t xml:space="preserve"> Declaration, the IACHR reiterates that:</w:t>
      </w:r>
      <w:r w:rsidRPr="00CE58F6">
        <w:rPr>
          <w:rStyle w:val="FootnoteReference"/>
          <w:rFonts w:ascii="Cambria" w:hAnsi="Cambria"/>
          <w:sz w:val="20"/>
          <w:szCs w:val="20"/>
        </w:rPr>
        <w:footnoteReference w:id="29"/>
      </w:r>
      <w:r w:rsidRPr="00CE58F6">
        <w:rPr>
          <w:rFonts w:ascii="Cambria" w:hAnsi="Cambria" w:cs="Tahoma"/>
          <w:color w:val="262626"/>
          <w:sz w:val="20"/>
          <w:szCs w:val="20"/>
        </w:rPr>
        <w:t xml:space="preserve"> </w:t>
      </w:r>
    </w:p>
    <w:p w14:paraId="0914AB39" w14:textId="77777777" w:rsidR="00E57AC6" w:rsidRPr="00CE58F6" w:rsidRDefault="00E57AC6" w:rsidP="00EC55EA">
      <w:pPr>
        <w:tabs>
          <w:tab w:val="left" w:pos="630"/>
          <w:tab w:val="left" w:pos="810"/>
        </w:tabs>
        <w:autoSpaceDE w:val="0"/>
        <w:autoSpaceDN w:val="0"/>
        <w:adjustRightInd w:val="0"/>
        <w:jc w:val="both"/>
        <w:rPr>
          <w:rFonts w:ascii="Cambria" w:hAnsi="Cambria" w:cs="Calibri"/>
          <w:sz w:val="20"/>
          <w:szCs w:val="20"/>
        </w:rPr>
      </w:pPr>
    </w:p>
    <w:p w14:paraId="78F96A38" w14:textId="77777777" w:rsidR="00E57AC6" w:rsidRPr="00CE58F6" w:rsidRDefault="00E57AC6" w:rsidP="00EC55EA">
      <w:pPr>
        <w:tabs>
          <w:tab w:val="left" w:pos="630"/>
          <w:tab w:val="left" w:pos="810"/>
        </w:tabs>
        <w:autoSpaceDE w:val="0"/>
        <w:autoSpaceDN w:val="0"/>
        <w:adjustRightInd w:val="0"/>
        <w:ind w:left="360" w:right="360"/>
        <w:jc w:val="both"/>
        <w:rPr>
          <w:rFonts w:ascii="Cambria" w:hAnsi="Cambria" w:cs="Calibri"/>
          <w:sz w:val="18"/>
          <w:szCs w:val="18"/>
        </w:rPr>
      </w:pPr>
      <w:r w:rsidRPr="00CE58F6">
        <w:rPr>
          <w:rFonts w:ascii="Cambria" w:hAnsi="Cambria"/>
          <w:sz w:val="18"/>
          <w:szCs w:val="18"/>
        </w:rPr>
        <w:lastRenderedPageBreak/>
        <w:t>[t]he American Declaration is, for the Member States not parties to the American Convention, the source of international obligations related to the OAS Charter. The Charter of the Organization gave the IACHR the principal function of promoting the observance and protection of human rights in the Member States. Article 106 of the OAS Charter does not, however, list or define those rights. The General Assembly of the OAS at its Ninth Regular Period of Sessions, held in La Paz, Bolivia, in October 1979, agreed that those rights are those enunciated and defined in the American Declaration. Therefore, the American Declaration crystallizes the fundamental principles recognized by the American States. The OAS General Assembly has also repeatedly recognized that the American Declaration is a source of international obligations for the member states of the OAS.</w:t>
      </w:r>
    </w:p>
    <w:p w14:paraId="136CCF3F" w14:textId="77777777" w:rsidR="00E57AC6" w:rsidRPr="00CE58F6" w:rsidRDefault="00E57AC6" w:rsidP="00EC55EA">
      <w:pPr>
        <w:pStyle w:val="ListParagraph"/>
        <w:rPr>
          <w:sz w:val="20"/>
          <w:szCs w:val="20"/>
        </w:rPr>
      </w:pPr>
    </w:p>
    <w:p w14:paraId="505762C0" w14:textId="77777777" w:rsidR="00E57AC6" w:rsidRPr="00CE58F6" w:rsidRDefault="00E57AC6" w:rsidP="00EC55EA">
      <w:pPr>
        <w:pStyle w:val="NormalWeb"/>
        <w:numPr>
          <w:ilvl w:val="0"/>
          <w:numId w:val="55"/>
        </w:numPr>
        <w:tabs>
          <w:tab w:val="left" w:pos="360"/>
        </w:tabs>
        <w:spacing w:before="0" w:beforeAutospacing="0" w:after="0" w:afterAutospacing="0"/>
        <w:ind w:left="0" w:firstLine="0"/>
        <w:jc w:val="both"/>
        <w:rPr>
          <w:rFonts w:asciiTheme="majorHAnsi" w:eastAsia="Arial Unicode MS" w:hAnsiTheme="majorHAnsi"/>
          <w:sz w:val="20"/>
          <w:szCs w:val="20"/>
          <w:bdr w:val="nil"/>
        </w:rPr>
      </w:pPr>
      <w:r w:rsidRPr="00CE58F6">
        <w:rPr>
          <w:rFonts w:asciiTheme="majorHAnsi" w:hAnsiTheme="majorHAnsi"/>
          <w:sz w:val="20"/>
        </w:rPr>
        <w:t xml:space="preserve">Finally, the Commission recalls that its review does not consist of determining that the death penalty in and of itself violates the American Declaration. What this section addresses is the standard of review of the alleged human rights violations in the context of </w:t>
      </w:r>
      <w:r w:rsidR="002E3921" w:rsidRPr="00CE58F6">
        <w:rPr>
          <w:rFonts w:asciiTheme="majorHAnsi" w:hAnsiTheme="majorHAnsi"/>
          <w:sz w:val="20"/>
        </w:rPr>
        <w:t>criminal proceedings in a case involving the application of t</w:t>
      </w:r>
      <w:r w:rsidRPr="00CE58F6">
        <w:rPr>
          <w:rFonts w:asciiTheme="majorHAnsi" w:hAnsiTheme="majorHAnsi"/>
          <w:sz w:val="20"/>
        </w:rPr>
        <w:t>he death penalty.</w:t>
      </w:r>
    </w:p>
    <w:p w14:paraId="437448CD" w14:textId="77777777" w:rsidR="00847431" w:rsidRPr="00CE58F6" w:rsidRDefault="00847431" w:rsidP="00EC55EA"/>
    <w:p w14:paraId="5F19AD46" w14:textId="77777777" w:rsidR="00677DA7" w:rsidRPr="00CE58F6" w:rsidRDefault="00582D0D" w:rsidP="00EC55EA">
      <w:pPr>
        <w:pStyle w:val="Heading2"/>
        <w:numPr>
          <w:ilvl w:val="0"/>
          <w:numId w:val="61"/>
        </w:numPr>
        <w:tabs>
          <w:tab w:val="left" w:pos="360"/>
        </w:tabs>
        <w:spacing w:before="0"/>
        <w:ind w:left="0" w:firstLine="0"/>
        <w:jc w:val="both"/>
        <w:rPr>
          <w:color w:val="auto"/>
          <w:sz w:val="20"/>
          <w:szCs w:val="20"/>
        </w:rPr>
      </w:pPr>
      <w:bookmarkStart w:id="20" w:name="_Toc90291513"/>
      <w:r w:rsidRPr="00CE58F6">
        <w:rPr>
          <w:color w:val="auto"/>
          <w:sz w:val="20"/>
          <w:szCs w:val="20"/>
        </w:rPr>
        <w:t>R</w:t>
      </w:r>
      <w:r w:rsidR="00AB2ECE" w:rsidRPr="00CE58F6">
        <w:rPr>
          <w:color w:val="auto"/>
          <w:sz w:val="20"/>
          <w:szCs w:val="20"/>
        </w:rPr>
        <w:t>ight to a fair trial</w:t>
      </w:r>
      <w:r w:rsidR="002E3921" w:rsidRPr="00CE58F6">
        <w:rPr>
          <w:color w:val="auto"/>
          <w:sz w:val="20"/>
          <w:szCs w:val="20"/>
        </w:rPr>
        <w:t>,</w:t>
      </w:r>
      <w:r w:rsidR="00F61B4C" w:rsidRPr="00CE58F6">
        <w:rPr>
          <w:rStyle w:val="FootnoteReference"/>
          <w:color w:val="auto"/>
          <w:sz w:val="20"/>
          <w:szCs w:val="20"/>
        </w:rPr>
        <w:footnoteReference w:id="30"/>
      </w:r>
      <w:r w:rsidR="002E3921" w:rsidRPr="00CE58F6">
        <w:rPr>
          <w:color w:val="auto"/>
          <w:sz w:val="20"/>
          <w:szCs w:val="20"/>
        </w:rPr>
        <w:t xml:space="preserve"> right of petition,</w:t>
      </w:r>
      <w:r w:rsidR="009C03AE" w:rsidRPr="00CE58F6">
        <w:rPr>
          <w:rStyle w:val="FootnoteReference"/>
          <w:color w:val="auto"/>
          <w:sz w:val="20"/>
          <w:szCs w:val="20"/>
        </w:rPr>
        <w:footnoteReference w:id="31"/>
      </w:r>
      <w:r w:rsidR="00BE66B0" w:rsidRPr="00CE58F6">
        <w:rPr>
          <w:color w:val="auto"/>
          <w:sz w:val="20"/>
          <w:szCs w:val="20"/>
        </w:rPr>
        <w:t xml:space="preserve"> and</w:t>
      </w:r>
      <w:r w:rsidR="00AB2ECE" w:rsidRPr="00CE58F6">
        <w:rPr>
          <w:color w:val="auto"/>
          <w:sz w:val="20"/>
          <w:szCs w:val="20"/>
        </w:rPr>
        <w:t xml:space="preserve"> </w:t>
      </w:r>
      <w:r w:rsidR="00B55F23" w:rsidRPr="00CE58F6">
        <w:rPr>
          <w:color w:val="auto"/>
          <w:sz w:val="20"/>
          <w:szCs w:val="20"/>
        </w:rPr>
        <w:t>right to due process of law</w:t>
      </w:r>
      <w:r w:rsidR="00F61B4C" w:rsidRPr="00CE58F6">
        <w:rPr>
          <w:rStyle w:val="FootnoteReference"/>
          <w:color w:val="auto"/>
          <w:sz w:val="20"/>
          <w:szCs w:val="20"/>
        </w:rPr>
        <w:footnoteReference w:id="32"/>
      </w:r>
      <w:bookmarkEnd w:id="20"/>
      <w:r w:rsidR="00B55F23" w:rsidRPr="00CE58F6">
        <w:rPr>
          <w:color w:val="auto"/>
          <w:sz w:val="20"/>
          <w:szCs w:val="20"/>
        </w:rPr>
        <w:t xml:space="preserve"> </w:t>
      </w:r>
    </w:p>
    <w:p w14:paraId="7719373C" w14:textId="77777777" w:rsidR="005D447F" w:rsidRPr="00CE58F6" w:rsidRDefault="005D447F" w:rsidP="00EC55EA">
      <w:pPr>
        <w:pStyle w:val="NormalWeb"/>
        <w:tabs>
          <w:tab w:val="left" w:pos="360"/>
        </w:tabs>
        <w:spacing w:before="0" w:beforeAutospacing="0" w:after="0" w:afterAutospacing="0"/>
        <w:jc w:val="both"/>
        <w:rPr>
          <w:rFonts w:asciiTheme="majorHAnsi" w:hAnsiTheme="majorHAnsi"/>
          <w:sz w:val="20"/>
          <w:szCs w:val="20"/>
        </w:rPr>
      </w:pPr>
    </w:p>
    <w:p w14:paraId="1D68ECB7" w14:textId="77777777" w:rsidR="004C5505" w:rsidRPr="00CE58F6" w:rsidRDefault="00FD3996" w:rsidP="00EC55EA">
      <w:pPr>
        <w:pStyle w:val="Heading3"/>
        <w:numPr>
          <w:ilvl w:val="1"/>
          <w:numId w:val="53"/>
        </w:numPr>
        <w:spacing w:before="0"/>
        <w:ind w:left="360"/>
        <w:rPr>
          <w:color w:val="auto"/>
          <w:sz w:val="20"/>
          <w:szCs w:val="20"/>
        </w:rPr>
      </w:pPr>
      <w:bookmarkStart w:id="21" w:name="_Toc90291514"/>
      <w:r w:rsidRPr="00CE58F6">
        <w:rPr>
          <w:color w:val="auto"/>
          <w:sz w:val="20"/>
          <w:szCs w:val="20"/>
        </w:rPr>
        <w:t>R</w:t>
      </w:r>
      <w:r w:rsidR="004C5505" w:rsidRPr="00CE58F6">
        <w:rPr>
          <w:color w:val="auto"/>
          <w:sz w:val="20"/>
          <w:szCs w:val="20"/>
        </w:rPr>
        <w:t xml:space="preserve">ight to </w:t>
      </w:r>
      <w:r w:rsidR="00EB0BBC" w:rsidRPr="00CE58F6">
        <w:rPr>
          <w:color w:val="auto"/>
          <w:sz w:val="20"/>
          <w:szCs w:val="20"/>
        </w:rPr>
        <w:t xml:space="preserve">information on </w:t>
      </w:r>
      <w:r w:rsidR="004C5505" w:rsidRPr="00CE58F6">
        <w:rPr>
          <w:color w:val="auto"/>
          <w:sz w:val="20"/>
          <w:szCs w:val="20"/>
        </w:rPr>
        <w:t xml:space="preserve">consular </w:t>
      </w:r>
      <w:r w:rsidR="00EB0BBC" w:rsidRPr="00CE58F6">
        <w:rPr>
          <w:color w:val="auto"/>
          <w:sz w:val="20"/>
          <w:szCs w:val="20"/>
        </w:rPr>
        <w:t>assistance</w:t>
      </w:r>
      <w:bookmarkEnd w:id="21"/>
      <w:r w:rsidR="00EB0BBC" w:rsidRPr="00CE58F6">
        <w:rPr>
          <w:color w:val="auto"/>
          <w:sz w:val="20"/>
          <w:szCs w:val="20"/>
        </w:rPr>
        <w:t xml:space="preserve"> </w:t>
      </w:r>
    </w:p>
    <w:p w14:paraId="5D4DDBF4" w14:textId="77777777" w:rsidR="004C5505" w:rsidRPr="00CE58F6" w:rsidRDefault="004C5505" w:rsidP="00EC55EA">
      <w:pPr>
        <w:pStyle w:val="NormalWeb"/>
        <w:tabs>
          <w:tab w:val="left" w:pos="360"/>
        </w:tabs>
        <w:spacing w:before="0" w:beforeAutospacing="0" w:after="0" w:afterAutospacing="0"/>
        <w:jc w:val="both"/>
        <w:rPr>
          <w:rFonts w:asciiTheme="majorHAnsi" w:hAnsiTheme="majorHAnsi"/>
          <w:sz w:val="20"/>
          <w:szCs w:val="20"/>
        </w:rPr>
      </w:pPr>
    </w:p>
    <w:p w14:paraId="0EFC17AE" w14:textId="77777777" w:rsidR="00FD3996" w:rsidRPr="00CE58F6" w:rsidRDefault="00FD3996" w:rsidP="00EC55EA">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rPr>
      </w:pPr>
      <w:r w:rsidRPr="00CE58F6">
        <w:rPr>
          <w:rFonts w:asciiTheme="majorHAnsi" w:hAnsiTheme="majorHAnsi"/>
          <w:sz w:val="20"/>
          <w:szCs w:val="20"/>
        </w:rPr>
        <w:t>The Commission has determined in previous cases that it is necessary and appropriate to consider the extent to which a state party has given effect to the requirements of Article 36 of the Vienna Convention for the purpose of evaluating that state’s compliance with a foreign national’s due process rights under Articles XVIII and XXVI of the American Declaration. Therefore, it does consider compliance with Article 36 of the Vienna Convention when interpreting and applying the provisions of the American Declaration to a foreign national who has been arrested, committed to trial or to custody pending trial, or is detained in any other manner by that state.</w:t>
      </w:r>
      <w:r w:rsidRPr="00CE58F6">
        <w:rPr>
          <w:rStyle w:val="FootnoteReference"/>
          <w:rFonts w:asciiTheme="majorHAnsi" w:hAnsiTheme="majorHAnsi"/>
          <w:sz w:val="20"/>
          <w:szCs w:val="20"/>
        </w:rPr>
        <w:footnoteReference w:id="33"/>
      </w:r>
    </w:p>
    <w:p w14:paraId="7825213C" w14:textId="77777777" w:rsidR="00FD3996" w:rsidRPr="00CE58F6" w:rsidRDefault="00FD3996" w:rsidP="00EC55EA">
      <w:pPr>
        <w:pStyle w:val="NormalWeb"/>
        <w:tabs>
          <w:tab w:val="left" w:pos="360"/>
        </w:tabs>
        <w:spacing w:before="0" w:beforeAutospacing="0" w:after="0" w:afterAutospacing="0"/>
        <w:jc w:val="both"/>
        <w:rPr>
          <w:rFonts w:asciiTheme="majorHAnsi" w:hAnsiTheme="majorHAnsi"/>
          <w:sz w:val="20"/>
          <w:szCs w:val="20"/>
        </w:rPr>
      </w:pPr>
    </w:p>
    <w:p w14:paraId="4378EF63" w14:textId="77777777" w:rsidR="00EB0BBC" w:rsidRPr="00CE58F6" w:rsidRDefault="00EB0BBC" w:rsidP="00EB0BBC">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rPr>
      </w:pPr>
      <w:r w:rsidRPr="00CE58F6">
        <w:rPr>
          <w:rFonts w:asciiTheme="majorHAnsi" w:hAnsiTheme="majorHAnsi"/>
          <w:sz w:val="20"/>
          <w:szCs w:val="20"/>
        </w:rPr>
        <w:t xml:space="preserve">In its Advisory Opinion OC-16/99, the Inter-American Court established that sub-paragraphs (b) and (c) of Article 36(1) of the Vienna Convention “recognize, </w:t>
      </w:r>
      <w:r w:rsidRPr="00CE58F6">
        <w:rPr>
          <w:rFonts w:asciiTheme="majorHAnsi" w:hAnsiTheme="majorHAnsi"/>
          <w:i/>
          <w:sz w:val="20"/>
          <w:szCs w:val="20"/>
        </w:rPr>
        <w:t>inter alia</w:t>
      </w:r>
      <w:r w:rsidRPr="00CE58F6">
        <w:rPr>
          <w:rFonts w:asciiTheme="majorHAnsi" w:hAnsiTheme="majorHAnsi"/>
          <w:sz w:val="20"/>
          <w:szCs w:val="20"/>
        </w:rPr>
        <w:t>, a detained foreign national’s right to be advised, without delay, that he has:</w:t>
      </w:r>
    </w:p>
    <w:p w14:paraId="118474B8" w14:textId="77777777" w:rsidR="00EB0BBC" w:rsidRPr="00CE58F6" w:rsidRDefault="00EB0BBC" w:rsidP="00EB0BBC">
      <w:pPr>
        <w:pStyle w:val="ListParagraph"/>
        <w:rPr>
          <w:rFonts w:asciiTheme="majorHAnsi" w:hAnsiTheme="majorHAnsi"/>
          <w:sz w:val="20"/>
          <w:szCs w:val="20"/>
        </w:rPr>
      </w:pPr>
    </w:p>
    <w:p w14:paraId="217E82D3" w14:textId="77777777" w:rsidR="00EB0BBC" w:rsidRPr="00CE58F6" w:rsidRDefault="00EB0BBC" w:rsidP="00EB0BBC">
      <w:pPr>
        <w:pStyle w:val="NormalWeb"/>
        <w:tabs>
          <w:tab w:val="left" w:pos="360"/>
        </w:tabs>
        <w:spacing w:before="0" w:beforeAutospacing="0" w:after="0" w:afterAutospacing="0"/>
        <w:ind w:left="360" w:right="360"/>
        <w:jc w:val="both"/>
        <w:rPr>
          <w:rFonts w:asciiTheme="majorHAnsi" w:hAnsiTheme="majorHAnsi"/>
          <w:sz w:val="18"/>
          <w:szCs w:val="18"/>
        </w:rPr>
      </w:pPr>
      <w:r w:rsidRPr="00CE58F6">
        <w:rPr>
          <w:rFonts w:asciiTheme="majorHAnsi" w:hAnsiTheme="majorHAnsi"/>
          <w:sz w:val="18"/>
          <w:szCs w:val="18"/>
        </w:rPr>
        <w:t>a) the right to request and obtain from the competent authorities of the host State that they inform the appropriate consular post that he has been arrested, committed to prison, placed in preventive custody or otherwise detained, and</w:t>
      </w:r>
    </w:p>
    <w:p w14:paraId="0D6D932D" w14:textId="77777777" w:rsidR="00EB0BBC" w:rsidRPr="00CE58F6" w:rsidRDefault="00EB0BBC" w:rsidP="00EB0BBC">
      <w:pPr>
        <w:pStyle w:val="BodyText"/>
        <w:tabs>
          <w:tab w:val="left" w:pos="360"/>
        </w:tabs>
        <w:ind w:left="360" w:right="360"/>
        <w:jc w:val="both"/>
        <w:rPr>
          <w:rFonts w:asciiTheme="majorHAnsi" w:eastAsia="Times New Roman" w:hAnsiTheme="majorHAnsi"/>
          <w:sz w:val="18"/>
          <w:szCs w:val="18"/>
          <w:bdr w:val="none" w:sz="0" w:space="0" w:color="auto"/>
        </w:rPr>
      </w:pPr>
      <w:r w:rsidRPr="00CE58F6">
        <w:rPr>
          <w:rFonts w:asciiTheme="majorHAnsi" w:eastAsia="Times New Roman" w:hAnsiTheme="majorHAnsi"/>
          <w:sz w:val="18"/>
          <w:szCs w:val="18"/>
          <w:bdr w:val="none" w:sz="0" w:space="0" w:color="auto"/>
        </w:rPr>
        <w:t>b) the right to address a communication to the appropriate consular post, which is to be forwarded “without delay.”</w:t>
      </w:r>
      <w:r w:rsidRPr="00CE58F6">
        <w:rPr>
          <w:rStyle w:val="FootnoteReference"/>
          <w:rFonts w:asciiTheme="majorHAnsi" w:eastAsia="Times New Roman" w:hAnsiTheme="majorHAnsi"/>
          <w:sz w:val="18"/>
          <w:szCs w:val="18"/>
          <w:bdr w:val="none" w:sz="0" w:space="0" w:color="auto"/>
        </w:rPr>
        <w:footnoteReference w:id="34"/>
      </w:r>
    </w:p>
    <w:p w14:paraId="3FB3D381" w14:textId="77777777" w:rsidR="00FD3996" w:rsidRPr="00CE58F6" w:rsidRDefault="00FD3996" w:rsidP="00EC55EA">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rPr>
      </w:pPr>
      <w:r w:rsidRPr="00CE58F6">
        <w:rPr>
          <w:rFonts w:ascii="Cambria" w:hAnsi="Cambria"/>
          <w:sz w:val="20"/>
          <w:szCs w:val="20"/>
        </w:rPr>
        <w:t xml:space="preserve">The significance of </w:t>
      </w:r>
      <w:r w:rsidR="00EB0BBC" w:rsidRPr="00CE58F6">
        <w:rPr>
          <w:rFonts w:ascii="Cambria" w:hAnsi="Cambria"/>
          <w:sz w:val="20"/>
          <w:szCs w:val="20"/>
        </w:rPr>
        <w:t xml:space="preserve">the right to information on </w:t>
      </w:r>
      <w:r w:rsidRPr="00CE58F6">
        <w:rPr>
          <w:rFonts w:ascii="Cambria" w:hAnsi="Cambria"/>
          <w:sz w:val="20"/>
          <w:szCs w:val="20"/>
        </w:rPr>
        <w:t xml:space="preserve">consular </w:t>
      </w:r>
      <w:r w:rsidR="00EB0BBC" w:rsidRPr="00CE58F6">
        <w:rPr>
          <w:rFonts w:ascii="Cambria" w:hAnsi="Cambria"/>
          <w:sz w:val="20"/>
          <w:szCs w:val="20"/>
        </w:rPr>
        <w:t xml:space="preserve">assistance </w:t>
      </w:r>
      <w:r w:rsidRPr="00CE58F6">
        <w:rPr>
          <w:rFonts w:ascii="Cambria" w:hAnsi="Cambria"/>
          <w:sz w:val="20"/>
          <w:szCs w:val="20"/>
        </w:rPr>
        <w:t>is also reflected in practice guidelines such as those adopted by the American Bar Association, a national organization for the legal profession in the United States, concerning the due process rights of foreign nationals in capital proceedings. The ABA has indicated in its Guidelines for the Appointment and Performance of Defense Counsel in Death Penalty Cases that:</w:t>
      </w:r>
      <w:r w:rsidRPr="00CE58F6">
        <w:rPr>
          <w:rStyle w:val="FootnoteReference"/>
          <w:rFonts w:ascii="Cambria" w:hAnsi="Cambria" w:cs="Arial"/>
          <w:sz w:val="20"/>
          <w:szCs w:val="20"/>
        </w:rPr>
        <w:footnoteReference w:id="35"/>
      </w:r>
    </w:p>
    <w:p w14:paraId="70C5D181" w14:textId="77777777" w:rsidR="00FD3996" w:rsidRPr="00CE58F6" w:rsidRDefault="00FD3996" w:rsidP="00EC55EA">
      <w:pPr>
        <w:jc w:val="both"/>
        <w:rPr>
          <w:rFonts w:ascii="Cambria" w:hAnsi="Cambria" w:cs="Arial"/>
          <w:sz w:val="20"/>
          <w:szCs w:val="20"/>
        </w:rPr>
      </w:pPr>
    </w:p>
    <w:p w14:paraId="7003334D" w14:textId="77777777" w:rsidR="00FD3996" w:rsidRPr="00CE58F6" w:rsidRDefault="00FD3996" w:rsidP="00EC55EA">
      <w:pPr>
        <w:ind w:left="360" w:right="360"/>
        <w:jc w:val="both"/>
        <w:rPr>
          <w:rFonts w:ascii="Cambria" w:hAnsi="Cambria" w:cs="Arial"/>
          <w:sz w:val="18"/>
          <w:szCs w:val="18"/>
        </w:rPr>
      </w:pPr>
      <w:r w:rsidRPr="00CE58F6">
        <w:rPr>
          <w:rFonts w:ascii="Cambria" w:hAnsi="Cambria" w:cs="Arial"/>
          <w:sz w:val="18"/>
          <w:szCs w:val="18"/>
        </w:rPr>
        <w:lastRenderedPageBreak/>
        <w:t>[u]nless predecessor counsel has already done so, counsel representing a foreign national should: 1. immediately advise the client of his or her right to communicate with the relevant consular office; and 2. obtain the consent of the client to contact the consular office. After obtaining consent, counsel should immediately contact the client’s consular office and inform it of the client’s detention or arrest […]</w:t>
      </w:r>
    </w:p>
    <w:p w14:paraId="45D4117A" w14:textId="77777777" w:rsidR="00FD3996" w:rsidRPr="00CE58F6" w:rsidRDefault="00FD3996" w:rsidP="00EC55EA">
      <w:pPr>
        <w:pStyle w:val="NormalWeb"/>
        <w:tabs>
          <w:tab w:val="left" w:pos="360"/>
        </w:tabs>
        <w:spacing w:before="0" w:beforeAutospacing="0" w:after="0" w:afterAutospacing="0"/>
        <w:jc w:val="both"/>
        <w:rPr>
          <w:rFonts w:ascii="Cambria" w:hAnsi="Cambria"/>
          <w:sz w:val="20"/>
          <w:szCs w:val="20"/>
        </w:rPr>
      </w:pPr>
    </w:p>
    <w:p w14:paraId="73AF3C93" w14:textId="77777777" w:rsidR="00DC190C" w:rsidRPr="00CE58F6" w:rsidRDefault="00681A6B" w:rsidP="00EC55EA">
      <w:pPr>
        <w:pStyle w:val="NormalWeb"/>
        <w:numPr>
          <w:ilvl w:val="0"/>
          <w:numId w:val="55"/>
        </w:numPr>
        <w:tabs>
          <w:tab w:val="left" w:pos="360"/>
        </w:tabs>
        <w:spacing w:before="0" w:beforeAutospacing="0" w:after="0" w:afterAutospacing="0"/>
        <w:ind w:left="0" w:firstLine="0"/>
        <w:jc w:val="both"/>
        <w:rPr>
          <w:rFonts w:ascii="Cambria" w:hAnsi="Cambria"/>
          <w:sz w:val="20"/>
          <w:szCs w:val="20"/>
        </w:rPr>
      </w:pPr>
      <w:r w:rsidRPr="00CE58F6">
        <w:rPr>
          <w:rFonts w:ascii="Cambria" w:hAnsi="Cambria"/>
          <w:sz w:val="20"/>
          <w:szCs w:val="20"/>
        </w:rPr>
        <w:t>In th</w:t>
      </w:r>
      <w:r w:rsidR="00880395" w:rsidRPr="00CE58F6">
        <w:rPr>
          <w:rFonts w:ascii="Cambria" w:hAnsi="Cambria"/>
          <w:sz w:val="20"/>
          <w:szCs w:val="20"/>
        </w:rPr>
        <w:t xml:space="preserve">e present case, </w:t>
      </w:r>
      <w:r w:rsidR="00AC78C4" w:rsidRPr="00CE58F6">
        <w:rPr>
          <w:rFonts w:ascii="Cambria" w:hAnsi="Cambria"/>
          <w:sz w:val="20"/>
          <w:szCs w:val="20"/>
        </w:rPr>
        <w:t>the Commission notes that</w:t>
      </w:r>
      <w:r w:rsidRPr="00CE58F6">
        <w:rPr>
          <w:rFonts w:ascii="Cambria" w:hAnsi="Cambria"/>
          <w:sz w:val="20"/>
          <w:szCs w:val="20"/>
        </w:rPr>
        <w:t xml:space="preserve"> </w:t>
      </w:r>
      <w:r w:rsidR="00057843" w:rsidRPr="00CE58F6">
        <w:rPr>
          <w:rFonts w:ascii="Cambria" w:hAnsi="Cambria"/>
          <w:sz w:val="20"/>
          <w:szCs w:val="20"/>
        </w:rPr>
        <w:t>t</w:t>
      </w:r>
      <w:r w:rsidR="008317DA" w:rsidRPr="00CE58F6">
        <w:rPr>
          <w:rFonts w:ascii="Cambria" w:hAnsi="Cambria"/>
          <w:sz w:val="20"/>
          <w:szCs w:val="20"/>
        </w:rPr>
        <w:t>he petitioner</w:t>
      </w:r>
      <w:r w:rsidR="006625CE" w:rsidRPr="00CE58F6">
        <w:rPr>
          <w:rFonts w:ascii="Cambria" w:hAnsi="Cambria"/>
          <w:sz w:val="20"/>
          <w:szCs w:val="20"/>
        </w:rPr>
        <w:t>s</w:t>
      </w:r>
      <w:r w:rsidR="00057843" w:rsidRPr="00CE58F6">
        <w:rPr>
          <w:rFonts w:ascii="Cambria" w:hAnsi="Cambria"/>
          <w:sz w:val="20"/>
          <w:szCs w:val="20"/>
        </w:rPr>
        <w:t xml:space="preserve"> assert that </w:t>
      </w:r>
      <w:r w:rsidRPr="00CE58F6">
        <w:rPr>
          <w:rFonts w:ascii="Cambria" w:hAnsi="Cambria"/>
          <w:sz w:val="20"/>
          <w:szCs w:val="20"/>
        </w:rPr>
        <w:t xml:space="preserve">Mr. </w:t>
      </w:r>
      <w:r w:rsidR="00057843" w:rsidRPr="00CE58F6">
        <w:rPr>
          <w:rFonts w:ascii="Cambria" w:hAnsi="Cambria"/>
          <w:sz w:val="20"/>
          <w:szCs w:val="20"/>
        </w:rPr>
        <w:t>Valle</w:t>
      </w:r>
      <w:r w:rsidR="001C5D79" w:rsidRPr="00CE58F6">
        <w:rPr>
          <w:rFonts w:ascii="Cambria" w:hAnsi="Cambria"/>
          <w:sz w:val="20"/>
          <w:szCs w:val="20"/>
        </w:rPr>
        <w:t xml:space="preserve"> is a</w:t>
      </w:r>
      <w:r w:rsidR="00057843" w:rsidRPr="00CE58F6">
        <w:rPr>
          <w:rFonts w:ascii="Cambria" w:hAnsi="Cambria"/>
          <w:sz w:val="20"/>
          <w:szCs w:val="20"/>
        </w:rPr>
        <w:t xml:space="preserve"> </w:t>
      </w:r>
      <w:r w:rsidRPr="00CE58F6">
        <w:rPr>
          <w:rFonts w:ascii="Cambria" w:hAnsi="Cambria"/>
          <w:sz w:val="20"/>
          <w:szCs w:val="20"/>
        </w:rPr>
        <w:t xml:space="preserve">national of </w:t>
      </w:r>
      <w:r w:rsidR="00057843" w:rsidRPr="00CE58F6">
        <w:rPr>
          <w:rFonts w:ascii="Cambria" w:hAnsi="Cambria"/>
          <w:sz w:val="20"/>
          <w:szCs w:val="20"/>
        </w:rPr>
        <w:t>Cuba; assertions that have not been contested to date by the State</w:t>
      </w:r>
      <w:r w:rsidR="00880395" w:rsidRPr="00CE58F6">
        <w:rPr>
          <w:rFonts w:ascii="Cambria" w:hAnsi="Cambria"/>
          <w:sz w:val="20"/>
          <w:szCs w:val="20"/>
        </w:rPr>
        <w:t xml:space="preserve">. </w:t>
      </w:r>
      <w:r w:rsidR="00057843" w:rsidRPr="00CE58F6">
        <w:rPr>
          <w:rFonts w:ascii="Cambria" w:hAnsi="Cambria"/>
          <w:sz w:val="20"/>
          <w:szCs w:val="20"/>
        </w:rPr>
        <w:t xml:space="preserve">It is claimed </w:t>
      </w:r>
      <w:r w:rsidR="008317DA" w:rsidRPr="00CE58F6">
        <w:rPr>
          <w:rFonts w:ascii="Cambria" w:hAnsi="Cambria"/>
          <w:sz w:val="20"/>
          <w:szCs w:val="20"/>
        </w:rPr>
        <w:t>by the petitioner</w:t>
      </w:r>
      <w:r w:rsidR="006625CE" w:rsidRPr="00CE58F6">
        <w:rPr>
          <w:rFonts w:ascii="Cambria" w:hAnsi="Cambria"/>
          <w:sz w:val="20"/>
          <w:szCs w:val="20"/>
        </w:rPr>
        <w:t>s</w:t>
      </w:r>
      <w:r w:rsidR="008317DA" w:rsidRPr="00CE58F6">
        <w:rPr>
          <w:rFonts w:ascii="Cambria" w:hAnsi="Cambria"/>
          <w:sz w:val="20"/>
          <w:szCs w:val="20"/>
        </w:rPr>
        <w:t xml:space="preserve"> </w:t>
      </w:r>
      <w:r w:rsidR="00057843" w:rsidRPr="00CE58F6">
        <w:rPr>
          <w:rFonts w:ascii="Cambria" w:hAnsi="Cambria"/>
          <w:sz w:val="20"/>
          <w:szCs w:val="20"/>
        </w:rPr>
        <w:t>that Mr. Valle was</w:t>
      </w:r>
      <w:r w:rsidR="00880395" w:rsidRPr="00CE58F6">
        <w:rPr>
          <w:rFonts w:ascii="Cambria" w:hAnsi="Cambria"/>
          <w:sz w:val="20"/>
          <w:szCs w:val="20"/>
        </w:rPr>
        <w:t xml:space="preserve"> not informed of </w:t>
      </w:r>
      <w:r w:rsidR="00057843" w:rsidRPr="00CE58F6">
        <w:rPr>
          <w:rFonts w:ascii="Cambria" w:hAnsi="Cambria"/>
          <w:sz w:val="20"/>
          <w:szCs w:val="20"/>
        </w:rPr>
        <w:t>his</w:t>
      </w:r>
      <w:r w:rsidR="00880395" w:rsidRPr="00CE58F6">
        <w:rPr>
          <w:rFonts w:ascii="Cambria" w:hAnsi="Cambria"/>
          <w:sz w:val="20"/>
          <w:szCs w:val="20"/>
        </w:rPr>
        <w:t xml:space="preserve"> </w:t>
      </w:r>
      <w:r w:rsidRPr="00CE58F6">
        <w:rPr>
          <w:rFonts w:ascii="Cambria" w:hAnsi="Cambria"/>
          <w:sz w:val="20"/>
          <w:szCs w:val="20"/>
        </w:rPr>
        <w:t xml:space="preserve">right to </w:t>
      </w:r>
      <w:r w:rsidR="006625CE" w:rsidRPr="00CE58F6">
        <w:rPr>
          <w:rFonts w:ascii="Cambria" w:hAnsi="Cambria"/>
          <w:sz w:val="20"/>
          <w:szCs w:val="20"/>
        </w:rPr>
        <w:t xml:space="preserve">information on </w:t>
      </w:r>
      <w:r w:rsidRPr="00CE58F6">
        <w:rPr>
          <w:rFonts w:ascii="Cambria" w:hAnsi="Cambria"/>
          <w:sz w:val="20"/>
          <w:szCs w:val="20"/>
        </w:rPr>
        <w:t xml:space="preserve">consular </w:t>
      </w:r>
      <w:r w:rsidR="006625CE" w:rsidRPr="00CE58F6">
        <w:rPr>
          <w:rFonts w:ascii="Cambria" w:hAnsi="Cambria"/>
          <w:sz w:val="20"/>
          <w:szCs w:val="20"/>
        </w:rPr>
        <w:t>assistance</w:t>
      </w:r>
      <w:r w:rsidRPr="00CE58F6">
        <w:rPr>
          <w:rFonts w:ascii="Cambria" w:hAnsi="Cambria"/>
          <w:sz w:val="20"/>
          <w:szCs w:val="20"/>
        </w:rPr>
        <w:t xml:space="preserve"> </w:t>
      </w:r>
      <w:r w:rsidR="00C21375" w:rsidRPr="00CE58F6">
        <w:rPr>
          <w:rFonts w:ascii="Cambria" w:hAnsi="Cambria"/>
          <w:sz w:val="20"/>
          <w:szCs w:val="20"/>
        </w:rPr>
        <w:t>upon arrest and never contacted or received any assistance from the Cuban government</w:t>
      </w:r>
      <w:r w:rsidRPr="00CE58F6">
        <w:rPr>
          <w:rFonts w:ascii="Cambria" w:hAnsi="Cambria"/>
          <w:sz w:val="20"/>
          <w:szCs w:val="20"/>
        </w:rPr>
        <w:t xml:space="preserve">. </w:t>
      </w:r>
      <w:r w:rsidR="008317DA" w:rsidRPr="00CE58F6">
        <w:rPr>
          <w:rFonts w:ascii="Cambria" w:hAnsi="Cambria"/>
          <w:sz w:val="20"/>
          <w:szCs w:val="20"/>
        </w:rPr>
        <w:t xml:space="preserve">It is claimed that if Mr. Valle knew of his rights under Article 36 of the Vienna Convention, he would have availed himself to his rights and that it is likely that contact with the consul would have resulted in assistance. </w:t>
      </w:r>
    </w:p>
    <w:p w14:paraId="24B3C9A4" w14:textId="77777777" w:rsidR="00F810EB" w:rsidRPr="00CE58F6" w:rsidRDefault="00F810EB" w:rsidP="00057843">
      <w:pPr>
        <w:pStyle w:val="NormalWeb"/>
        <w:tabs>
          <w:tab w:val="left" w:pos="360"/>
        </w:tabs>
        <w:spacing w:before="0" w:beforeAutospacing="0" w:after="0" w:afterAutospacing="0"/>
        <w:jc w:val="both"/>
        <w:rPr>
          <w:rFonts w:ascii="Cambria" w:hAnsi="Cambria"/>
          <w:sz w:val="20"/>
          <w:szCs w:val="20"/>
        </w:rPr>
      </w:pPr>
    </w:p>
    <w:p w14:paraId="204B6455" w14:textId="77777777" w:rsidR="00681A6B" w:rsidRPr="00CE58F6" w:rsidRDefault="00DC190C" w:rsidP="00EC55EA">
      <w:pPr>
        <w:pStyle w:val="NormalWeb"/>
        <w:numPr>
          <w:ilvl w:val="0"/>
          <w:numId w:val="55"/>
        </w:numPr>
        <w:tabs>
          <w:tab w:val="left" w:pos="360"/>
        </w:tabs>
        <w:spacing w:before="0" w:beforeAutospacing="0" w:after="0" w:afterAutospacing="0"/>
        <w:ind w:left="0" w:firstLine="0"/>
        <w:jc w:val="both"/>
        <w:rPr>
          <w:rFonts w:ascii="Cambria" w:hAnsi="Cambria"/>
          <w:sz w:val="20"/>
          <w:szCs w:val="20"/>
        </w:rPr>
      </w:pPr>
      <w:r w:rsidRPr="00CE58F6">
        <w:rPr>
          <w:rFonts w:ascii="Cambria" w:hAnsi="Cambria"/>
          <w:sz w:val="20"/>
          <w:szCs w:val="20"/>
        </w:rPr>
        <w:t xml:space="preserve">The State </w:t>
      </w:r>
      <w:r w:rsidR="00057843" w:rsidRPr="00CE58F6">
        <w:rPr>
          <w:rFonts w:ascii="Cambria" w:hAnsi="Cambria"/>
          <w:sz w:val="20"/>
          <w:szCs w:val="20"/>
        </w:rPr>
        <w:t>has not disputed the petitioners</w:t>
      </w:r>
      <w:r w:rsidR="006625CE" w:rsidRPr="00CE58F6">
        <w:rPr>
          <w:rFonts w:ascii="Cambria" w:hAnsi="Cambria"/>
          <w:sz w:val="20"/>
          <w:szCs w:val="20"/>
        </w:rPr>
        <w:t>’</w:t>
      </w:r>
      <w:r w:rsidRPr="00CE58F6">
        <w:rPr>
          <w:rFonts w:ascii="Cambria" w:hAnsi="Cambria"/>
          <w:sz w:val="20"/>
          <w:szCs w:val="20"/>
        </w:rPr>
        <w:t xml:space="preserve"> contentions</w:t>
      </w:r>
      <w:r w:rsidR="00775B53" w:rsidRPr="00CE58F6">
        <w:rPr>
          <w:rFonts w:ascii="Cambria" w:hAnsi="Cambria"/>
          <w:sz w:val="20"/>
          <w:szCs w:val="20"/>
        </w:rPr>
        <w:t xml:space="preserve"> in this regard</w:t>
      </w:r>
      <w:r w:rsidR="00047AF6" w:rsidRPr="00CE58F6">
        <w:rPr>
          <w:rFonts w:ascii="Cambria" w:hAnsi="Cambria"/>
          <w:sz w:val="20"/>
          <w:szCs w:val="20"/>
        </w:rPr>
        <w:t xml:space="preserve">. </w:t>
      </w:r>
      <w:r w:rsidR="003D3F3F" w:rsidRPr="00CE58F6">
        <w:rPr>
          <w:rFonts w:ascii="Cambria" w:hAnsi="Cambria"/>
          <w:sz w:val="20"/>
          <w:szCs w:val="20"/>
        </w:rPr>
        <w:t>Accordingly, based upon the information and arguments presented, the Commission co</w:t>
      </w:r>
      <w:r w:rsidR="001773AE" w:rsidRPr="00CE58F6">
        <w:rPr>
          <w:rFonts w:ascii="Cambria" w:hAnsi="Cambria"/>
          <w:sz w:val="20"/>
          <w:szCs w:val="20"/>
        </w:rPr>
        <w:t>ncludes that the alleged victim was</w:t>
      </w:r>
      <w:r w:rsidR="003D3F3F" w:rsidRPr="00CE58F6">
        <w:rPr>
          <w:rFonts w:ascii="Cambria" w:hAnsi="Cambria"/>
          <w:sz w:val="20"/>
          <w:szCs w:val="20"/>
        </w:rPr>
        <w:t xml:space="preserve"> not notified of </w:t>
      </w:r>
      <w:r w:rsidR="001773AE" w:rsidRPr="00CE58F6">
        <w:rPr>
          <w:rFonts w:ascii="Cambria" w:hAnsi="Cambria"/>
          <w:sz w:val="20"/>
          <w:szCs w:val="20"/>
        </w:rPr>
        <w:t>his</w:t>
      </w:r>
      <w:r w:rsidR="003D3F3F" w:rsidRPr="00CE58F6">
        <w:rPr>
          <w:rFonts w:ascii="Cambria" w:hAnsi="Cambria"/>
          <w:sz w:val="20"/>
          <w:szCs w:val="20"/>
        </w:rPr>
        <w:t xml:space="preserve"> right to consular </w:t>
      </w:r>
      <w:r w:rsidR="001773AE" w:rsidRPr="00CE58F6">
        <w:rPr>
          <w:rFonts w:ascii="Cambria" w:hAnsi="Cambria"/>
          <w:sz w:val="20"/>
          <w:szCs w:val="20"/>
        </w:rPr>
        <w:t>notification</w:t>
      </w:r>
      <w:r w:rsidR="003D3F3F" w:rsidRPr="00CE58F6">
        <w:rPr>
          <w:rFonts w:ascii="Cambria" w:hAnsi="Cambria"/>
          <w:sz w:val="20"/>
          <w:szCs w:val="20"/>
        </w:rPr>
        <w:t xml:space="preserve"> at or subsequent to the t</w:t>
      </w:r>
      <w:r w:rsidR="00234BE7" w:rsidRPr="00CE58F6">
        <w:rPr>
          <w:rFonts w:ascii="Cambria" w:hAnsi="Cambria"/>
          <w:sz w:val="20"/>
          <w:szCs w:val="20"/>
        </w:rPr>
        <w:t xml:space="preserve">ime of </w:t>
      </w:r>
      <w:r w:rsidR="001773AE" w:rsidRPr="00CE58F6">
        <w:rPr>
          <w:rFonts w:ascii="Cambria" w:hAnsi="Cambria"/>
          <w:sz w:val="20"/>
          <w:szCs w:val="20"/>
        </w:rPr>
        <w:t>his</w:t>
      </w:r>
      <w:r w:rsidR="00234BE7" w:rsidRPr="00CE58F6">
        <w:rPr>
          <w:rFonts w:ascii="Cambria" w:hAnsi="Cambria"/>
          <w:sz w:val="20"/>
          <w:szCs w:val="20"/>
        </w:rPr>
        <w:t xml:space="preserve"> respective arrests</w:t>
      </w:r>
      <w:r w:rsidR="003D3F3F" w:rsidRPr="00CE58F6">
        <w:rPr>
          <w:rFonts w:ascii="Cambria" w:hAnsi="Cambria"/>
          <w:sz w:val="20"/>
          <w:szCs w:val="20"/>
        </w:rPr>
        <w:t xml:space="preserve">. </w:t>
      </w:r>
    </w:p>
    <w:p w14:paraId="0754DCDC" w14:textId="77777777" w:rsidR="002F023D" w:rsidRPr="00CE58F6" w:rsidRDefault="002F023D" w:rsidP="00EC55EA">
      <w:pPr>
        <w:rPr>
          <w:sz w:val="20"/>
          <w:szCs w:val="20"/>
        </w:rPr>
      </w:pPr>
    </w:p>
    <w:p w14:paraId="5DA99E70" w14:textId="77777777" w:rsidR="002411A1" w:rsidRPr="00CE58F6" w:rsidRDefault="002F023D" w:rsidP="00EC55EA">
      <w:pPr>
        <w:pStyle w:val="NormalWeb"/>
        <w:numPr>
          <w:ilvl w:val="0"/>
          <w:numId w:val="55"/>
        </w:numPr>
        <w:tabs>
          <w:tab w:val="left" w:pos="360"/>
        </w:tabs>
        <w:spacing w:before="0" w:beforeAutospacing="0" w:after="0" w:afterAutospacing="0"/>
        <w:ind w:left="0" w:firstLine="0"/>
        <w:jc w:val="both"/>
        <w:rPr>
          <w:rFonts w:ascii="Cambria" w:hAnsi="Cambria"/>
          <w:sz w:val="20"/>
          <w:szCs w:val="20"/>
        </w:rPr>
      </w:pPr>
      <w:r w:rsidRPr="00CE58F6">
        <w:rPr>
          <w:rFonts w:ascii="Cambria" w:hAnsi="Cambria"/>
          <w:sz w:val="20"/>
          <w:szCs w:val="20"/>
        </w:rPr>
        <w:t xml:space="preserve">Based upon the foregoing, the Commission concludes that the State’s obligation under Article 36 of the Vienna Convention to inform Mr. </w:t>
      </w:r>
      <w:r w:rsidR="00057843" w:rsidRPr="00CE58F6">
        <w:rPr>
          <w:rFonts w:ascii="Cambria" w:hAnsi="Cambria"/>
          <w:sz w:val="20"/>
          <w:szCs w:val="20"/>
        </w:rPr>
        <w:t>Valle</w:t>
      </w:r>
      <w:r w:rsidR="00400B9A" w:rsidRPr="00CE58F6">
        <w:rPr>
          <w:rFonts w:ascii="Cambria" w:hAnsi="Cambria"/>
          <w:sz w:val="20"/>
          <w:szCs w:val="20"/>
        </w:rPr>
        <w:t xml:space="preserve"> </w:t>
      </w:r>
      <w:r w:rsidR="006271AD" w:rsidRPr="00CE58F6">
        <w:rPr>
          <w:rFonts w:ascii="Cambria" w:hAnsi="Cambria"/>
          <w:sz w:val="20"/>
          <w:szCs w:val="20"/>
        </w:rPr>
        <w:t xml:space="preserve">(at the time of his arrest) </w:t>
      </w:r>
      <w:r w:rsidRPr="00CE58F6">
        <w:rPr>
          <w:rFonts w:ascii="Cambria" w:hAnsi="Cambria"/>
          <w:sz w:val="20"/>
          <w:szCs w:val="20"/>
        </w:rPr>
        <w:t xml:space="preserve">of </w:t>
      </w:r>
      <w:r w:rsidR="00057843" w:rsidRPr="00CE58F6">
        <w:rPr>
          <w:rFonts w:ascii="Cambria" w:hAnsi="Cambria"/>
          <w:sz w:val="20"/>
          <w:szCs w:val="20"/>
        </w:rPr>
        <w:t>his</w:t>
      </w:r>
      <w:r w:rsidRPr="00CE58F6">
        <w:rPr>
          <w:rFonts w:ascii="Cambria" w:hAnsi="Cambria"/>
          <w:sz w:val="20"/>
          <w:szCs w:val="20"/>
        </w:rPr>
        <w:t xml:space="preserve"> rig</w:t>
      </w:r>
      <w:r w:rsidR="006271AD" w:rsidRPr="00CE58F6">
        <w:rPr>
          <w:rFonts w:ascii="Cambria" w:hAnsi="Cambria"/>
          <w:sz w:val="20"/>
          <w:szCs w:val="20"/>
        </w:rPr>
        <w:t xml:space="preserve">ht to </w:t>
      </w:r>
      <w:r w:rsidR="006625CE" w:rsidRPr="00CE58F6">
        <w:rPr>
          <w:rFonts w:ascii="Cambria" w:hAnsi="Cambria"/>
          <w:sz w:val="20"/>
          <w:szCs w:val="20"/>
        </w:rPr>
        <w:t xml:space="preserve">information on </w:t>
      </w:r>
      <w:r w:rsidR="006271AD" w:rsidRPr="00CE58F6">
        <w:rPr>
          <w:rFonts w:ascii="Cambria" w:hAnsi="Cambria"/>
          <w:sz w:val="20"/>
          <w:szCs w:val="20"/>
        </w:rPr>
        <w:t xml:space="preserve">consular </w:t>
      </w:r>
      <w:r w:rsidR="006625CE" w:rsidRPr="00CE58F6">
        <w:rPr>
          <w:rFonts w:ascii="Cambria" w:hAnsi="Cambria"/>
          <w:sz w:val="20"/>
          <w:szCs w:val="20"/>
        </w:rPr>
        <w:t xml:space="preserve">assistance </w:t>
      </w:r>
      <w:r w:rsidRPr="00CE58F6">
        <w:rPr>
          <w:rFonts w:ascii="Cambria" w:hAnsi="Cambria"/>
          <w:sz w:val="20"/>
          <w:szCs w:val="20"/>
        </w:rPr>
        <w:t xml:space="preserve">constituted a fundamental component of the due process standards to which </w:t>
      </w:r>
      <w:r w:rsidR="00057843" w:rsidRPr="00CE58F6">
        <w:rPr>
          <w:rFonts w:ascii="Cambria" w:hAnsi="Cambria"/>
          <w:sz w:val="20"/>
          <w:szCs w:val="20"/>
        </w:rPr>
        <w:t>he is</w:t>
      </w:r>
      <w:r w:rsidRPr="00CE58F6">
        <w:rPr>
          <w:rFonts w:ascii="Cambria" w:hAnsi="Cambria"/>
          <w:sz w:val="20"/>
          <w:szCs w:val="20"/>
        </w:rPr>
        <w:t xml:space="preserve"> entitled under Article XVIII and XXVI of the Declaration, and that the State’s failure to respect and ensure this obligation deprived </w:t>
      </w:r>
      <w:r w:rsidR="00C14F39" w:rsidRPr="00CE58F6">
        <w:rPr>
          <w:rFonts w:ascii="Cambria" w:hAnsi="Cambria"/>
          <w:sz w:val="20"/>
          <w:szCs w:val="20"/>
        </w:rPr>
        <w:t>the alleged victim</w:t>
      </w:r>
      <w:r w:rsidRPr="00CE58F6">
        <w:rPr>
          <w:rFonts w:ascii="Cambria" w:hAnsi="Cambria"/>
          <w:sz w:val="20"/>
          <w:szCs w:val="20"/>
        </w:rPr>
        <w:t xml:space="preserve"> of a criminal process that satisfied the minimum standards of due process and a fair trial required under Articles XVIII and XXVI of the Declaration. </w:t>
      </w:r>
      <w:r w:rsidR="006625CE" w:rsidRPr="00CE58F6">
        <w:rPr>
          <w:rFonts w:ascii="Cambria" w:hAnsi="Cambria"/>
          <w:sz w:val="20"/>
          <w:szCs w:val="20"/>
        </w:rPr>
        <w:t xml:space="preserve"> </w:t>
      </w:r>
    </w:p>
    <w:p w14:paraId="4F302992" w14:textId="77777777" w:rsidR="003D684D" w:rsidRPr="00CE58F6" w:rsidRDefault="003D684D" w:rsidP="003D684D">
      <w:pPr>
        <w:pStyle w:val="NormalWeb"/>
        <w:tabs>
          <w:tab w:val="left" w:pos="360"/>
        </w:tabs>
        <w:spacing w:before="0" w:beforeAutospacing="0" w:after="0" w:afterAutospacing="0"/>
        <w:jc w:val="both"/>
        <w:rPr>
          <w:rFonts w:asciiTheme="majorHAnsi" w:hAnsiTheme="majorHAnsi"/>
          <w:sz w:val="20"/>
          <w:szCs w:val="20"/>
        </w:rPr>
      </w:pPr>
    </w:p>
    <w:p w14:paraId="05B79BB0" w14:textId="77777777" w:rsidR="003D684D" w:rsidRPr="00CE58F6" w:rsidRDefault="003D684D" w:rsidP="003D684D">
      <w:pPr>
        <w:pStyle w:val="Heading3"/>
        <w:numPr>
          <w:ilvl w:val="1"/>
          <w:numId w:val="53"/>
        </w:numPr>
        <w:spacing w:before="0"/>
        <w:ind w:left="360"/>
        <w:rPr>
          <w:color w:val="auto"/>
          <w:sz w:val="20"/>
          <w:szCs w:val="20"/>
        </w:rPr>
      </w:pPr>
      <w:bookmarkStart w:id="22" w:name="_Toc90291515"/>
      <w:r w:rsidRPr="00CE58F6">
        <w:rPr>
          <w:color w:val="auto"/>
          <w:sz w:val="20"/>
          <w:szCs w:val="20"/>
        </w:rPr>
        <w:t xml:space="preserve">Right to </w:t>
      </w:r>
      <w:r w:rsidR="00937CFA" w:rsidRPr="00CE58F6">
        <w:rPr>
          <w:color w:val="auto"/>
          <w:sz w:val="20"/>
          <w:szCs w:val="20"/>
        </w:rPr>
        <w:t>c</w:t>
      </w:r>
      <w:r w:rsidRPr="00CE58F6">
        <w:rPr>
          <w:color w:val="auto"/>
          <w:sz w:val="20"/>
          <w:szCs w:val="20"/>
        </w:rPr>
        <w:t xml:space="preserve">lemency </w:t>
      </w:r>
      <w:r w:rsidR="00937CFA" w:rsidRPr="00CE58F6">
        <w:rPr>
          <w:color w:val="auto"/>
          <w:sz w:val="20"/>
          <w:szCs w:val="20"/>
        </w:rPr>
        <w:t>p</w:t>
      </w:r>
      <w:r w:rsidRPr="00CE58F6">
        <w:rPr>
          <w:color w:val="auto"/>
          <w:sz w:val="20"/>
          <w:szCs w:val="20"/>
        </w:rPr>
        <w:t>roceedings</w:t>
      </w:r>
      <w:bookmarkEnd w:id="22"/>
      <w:r w:rsidRPr="00CE58F6">
        <w:rPr>
          <w:color w:val="auto"/>
          <w:sz w:val="20"/>
          <w:szCs w:val="20"/>
        </w:rPr>
        <w:t xml:space="preserve"> </w:t>
      </w:r>
    </w:p>
    <w:p w14:paraId="6FDC53A6" w14:textId="77777777" w:rsidR="00A3072C" w:rsidRPr="00CE58F6" w:rsidRDefault="00A3072C" w:rsidP="00A3072C">
      <w:pPr>
        <w:pStyle w:val="ListParagraph"/>
        <w:rPr>
          <w:sz w:val="20"/>
          <w:szCs w:val="20"/>
        </w:rPr>
      </w:pPr>
    </w:p>
    <w:p w14:paraId="728207A7" w14:textId="77777777" w:rsidR="00792021" w:rsidRPr="00CE58F6" w:rsidRDefault="00054A5F" w:rsidP="00051F6B">
      <w:pPr>
        <w:pStyle w:val="NormalWeb"/>
        <w:numPr>
          <w:ilvl w:val="0"/>
          <w:numId w:val="55"/>
        </w:numPr>
        <w:tabs>
          <w:tab w:val="left" w:pos="360"/>
        </w:tabs>
        <w:spacing w:beforeLines="1" w:before="2" w:beforeAutospacing="0" w:afterLines="1" w:after="2" w:afterAutospacing="0"/>
        <w:ind w:left="0" w:firstLine="0"/>
        <w:jc w:val="both"/>
        <w:rPr>
          <w:rFonts w:asciiTheme="majorHAnsi" w:eastAsiaTheme="minorHAnsi" w:hAnsiTheme="majorHAnsi"/>
          <w:sz w:val="20"/>
          <w:szCs w:val="20"/>
        </w:rPr>
      </w:pPr>
      <w:r w:rsidRPr="00CE58F6">
        <w:rPr>
          <w:rFonts w:asciiTheme="majorHAnsi" w:eastAsiaTheme="minorHAnsi" w:hAnsiTheme="majorHAnsi"/>
          <w:sz w:val="20"/>
          <w:szCs w:val="20"/>
        </w:rPr>
        <w:t>As stated within Medellín et al,</w:t>
      </w:r>
      <w:r w:rsidRPr="00CE58F6">
        <w:rPr>
          <w:rStyle w:val="FootnoteReference"/>
          <w:rFonts w:asciiTheme="majorHAnsi" w:eastAsiaTheme="minorHAnsi" w:hAnsiTheme="majorHAnsi"/>
          <w:sz w:val="20"/>
          <w:szCs w:val="20"/>
        </w:rPr>
        <w:footnoteReference w:id="36"/>
      </w:r>
      <w:r w:rsidRPr="00CE58F6">
        <w:rPr>
          <w:rFonts w:asciiTheme="majorHAnsi" w:eastAsiaTheme="minorHAnsi" w:hAnsiTheme="majorHAnsi"/>
          <w:sz w:val="20"/>
          <w:szCs w:val="20"/>
        </w:rPr>
        <w:t xml:space="preserve"> </w:t>
      </w:r>
      <w:r w:rsidR="00FD7A58" w:rsidRPr="00CE58F6">
        <w:rPr>
          <w:rFonts w:asciiTheme="majorHAnsi" w:eastAsiaTheme="minorHAnsi" w:hAnsiTheme="majorHAnsi"/>
          <w:sz w:val="20"/>
          <w:szCs w:val="20"/>
        </w:rPr>
        <w:t>t</w:t>
      </w:r>
      <w:r w:rsidR="00284130" w:rsidRPr="00CE58F6">
        <w:rPr>
          <w:rFonts w:asciiTheme="majorHAnsi" w:eastAsiaTheme="minorHAnsi" w:hAnsiTheme="majorHAnsi"/>
          <w:sz w:val="20"/>
          <w:szCs w:val="20"/>
        </w:rPr>
        <w:t>he Commission has previously held that right to apply for amnesty, pardon or commutation of sentence under inter-American human rights instruments, while not necessarily subject to full due process protections, is subject to certain minimal fairness guarantees for condemned prisoners in order for the right to be effectively respected and enjoyed</w:t>
      </w:r>
      <w:r w:rsidR="002F0138" w:rsidRPr="00CE58F6">
        <w:rPr>
          <w:rFonts w:asciiTheme="majorHAnsi" w:eastAsiaTheme="minorHAnsi" w:hAnsiTheme="majorHAnsi"/>
          <w:sz w:val="20"/>
          <w:szCs w:val="20"/>
        </w:rPr>
        <w:t>.</w:t>
      </w:r>
      <w:r w:rsidR="002F0138" w:rsidRPr="00CE58F6">
        <w:rPr>
          <w:rStyle w:val="FootnoteReference"/>
          <w:rFonts w:asciiTheme="majorHAnsi" w:eastAsiaTheme="minorHAnsi" w:hAnsiTheme="majorHAnsi"/>
          <w:sz w:val="20"/>
          <w:szCs w:val="20"/>
        </w:rPr>
        <w:footnoteReference w:id="37"/>
      </w:r>
      <w:r w:rsidR="002F0138" w:rsidRPr="00CE58F6">
        <w:rPr>
          <w:rFonts w:asciiTheme="majorHAnsi" w:eastAsiaTheme="minorHAnsi" w:hAnsiTheme="majorHAnsi"/>
          <w:sz w:val="20"/>
          <w:szCs w:val="20"/>
        </w:rPr>
        <w:t xml:space="preserve"> </w:t>
      </w:r>
      <w:r w:rsidR="00284130" w:rsidRPr="00CE58F6">
        <w:rPr>
          <w:rFonts w:asciiTheme="majorHAnsi" w:eastAsiaTheme="minorHAnsi" w:hAnsiTheme="majorHAnsi"/>
          <w:sz w:val="20"/>
          <w:szCs w:val="20"/>
        </w:rPr>
        <w:t>These procedural protections have been held to include the right on the part of condemned prisoners to submit a request for amnesty, pardon or commutation of sentence, to be informed of when the competent authority will consider the offender's case, to make representations, in person or by counsel to the competent authority, and to receive a decision from that authority within a reasonable period of time prior to his or her execution</w:t>
      </w:r>
      <w:r w:rsidR="002F0138" w:rsidRPr="00CE58F6">
        <w:rPr>
          <w:rFonts w:asciiTheme="majorHAnsi" w:eastAsiaTheme="minorHAnsi" w:hAnsiTheme="majorHAnsi"/>
          <w:sz w:val="20"/>
          <w:szCs w:val="20"/>
        </w:rPr>
        <w:t>.</w:t>
      </w:r>
      <w:r w:rsidR="002F0138" w:rsidRPr="00CE58F6">
        <w:rPr>
          <w:rStyle w:val="FootnoteReference"/>
          <w:rFonts w:asciiTheme="majorHAnsi" w:eastAsiaTheme="minorHAnsi" w:hAnsiTheme="majorHAnsi"/>
          <w:sz w:val="20"/>
          <w:szCs w:val="20"/>
        </w:rPr>
        <w:footnoteReference w:id="38"/>
      </w:r>
    </w:p>
    <w:p w14:paraId="016C97B8" w14:textId="77777777" w:rsidR="00792021" w:rsidRPr="00CE58F6" w:rsidRDefault="00792021" w:rsidP="00051F6B">
      <w:pPr>
        <w:pStyle w:val="NormalWeb"/>
        <w:tabs>
          <w:tab w:val="left" w:pos="360"/>
        </w:tabs>
        <w:spacing w:beforeLines="1" w:before="2" w:beforeAutospacing="0" w:afterLines="1" w:after="2" w:afterAutospacing="0"/>
        <w:jc w:val="both"/>
        <w:rPr>
          <w:rFonts w:asciiTheme="majorHAnsi" w:eastAsiaTheme="minorHAnsi" w:hAnsiTheme="majorHAnsi"/>
          <w:sz w:val="20"/>
          <w:szCs w:val="20"/>
        </w:rPr>
      </w:pPr>
    </w:p>
    <w:p w14:paraId="3E051FAC" w14:textId="77777777" w:rsidR="00792021" w:rsidRPr="00CE58F6" w:rsidRDefault="00284130" w:rsidP="00051F6B">
      <w:pPr>
        <w:pStyle w:val="NormalWeb"/>
        <w:numPr>
          <w:ilvl w:val="0"/>
          <w:numId w:val="55"/>
        </w:numPr>
        <w:tabs>
          <w:tab w:val="left" w:pos="360"/>
        </w:tabs>
        <w:spacing w:beforeLines="1" w:before="2" w:beforeAutospacing="0" w:afterLines="1" w:after="2" w:afterAutospacing="0"/>
        <w:ind w:left="0" w:firstLine="0"/>
        <w:jc w:val="both"/>
        <w:rPr>
          <w:rFonts w:asciiTheme="majorHAnsi" w:eastAsiaTheme="minorHAnsi" w:hAnsiTheme="majorHAnsi"/>
          <w:sz w:val="20"/>
          <w:szCs w:val="20"/>
        </w:rPr>
      </w:pPr>
      <w:r w:rsidRPr="00CE58F6">
        <w:rPr>
          <w:rFonts w:asciiTheme="majorHAnsi" w:eastAsiaTheme="minorHAnsi" w:hAnsiTheme="majorHAnsi"/>
          <w:sz w:val="20"/>
          <w:szCs w:val="20"/>
        </w:rPr>
        <w:t xml:space="preserve">As indicated </w:t>
      </w:r>
      <w:r w:rsidRPr="00CE58F6">
        <w:rPr>
          <w:rFonts w:asciiTheme="majorHAnsi" w:eastAsiaTheme="minorHAnsi" w:hAnsiTheme="majorHAnsi"/>
          <w:i/>
          <w:iCs/>
          <w:sz w:val="20"/>
          <w:szCs w:val="20"/>
        </w:rPr>
        <w:t>supra</w:t>
      </w:r>
      <w:r w:rsidRPr="00CE58F6">
        <w:rPr>
          <w:rFonts w:asciiTheme="majorHAnsi" w:eastAsiaTheme="minorHAnsi" w:hAnsiTheme="majorHAnsi"/>
          <w:sz w:val="20"/>
          <w:szCs w:val="20"/>
        </w:rPr>
        <w:t xml:space="preserve">, the Commission has an enhanced obligation to ensure that any deprivation of life which may occur through the application of the death penalty comply strictly with the requirements of the applicable inter-American human rights instruments, including the American Declaration. Therefore, the allegations in the present case require a heightened level of scrutiny to ensure that the rights to life, due process, and fair trial as prescribed under the American Declaration have been properly respected by the State. In the case of </w:t>
      </w:r>
      <w:r w:rsidR="00937CFA" w:rsidRPr="00CE58F6">
        <w:rPr>
          <w:rFonts w:asciiTheme="majorHAnsi" w:eastAsiaTheme="minorHAnsi" w:hAnsiTheme="majorHAnsi"/>
          <w:sz w:val="20"/>
          <w:szCs w:val="20"/>
        </w:rPr>
        <w:t>c</w:t>
      </w:r>
      <w:r w:rsidRPr="00CE58F6">
        <w:rPr>
          <w:rFonts w:asciiTheme="majorHAnsi" w:eastAsiaTheme="minorHAnsi" w:hAnsiTheme="majorHAnsi"/>
          <w:sz w:val="20"/>
          <w:szCs w:val="20"/>
        </w:rPr>
        <w:t xml:space="preserve">lemency proceedings pending the execution of a death sentence, the minimal fairness guarantees afforded to the applicant should include the opportunity to receive an impartial hearing. </w:t>
      </w:r>
    </w:p>
    <w:p w14:paraId="659CDB4E" w14:textId="77777777" w:rsidR="00792021" w:rsidRPr="00CE58F6" w:rsidRDefault="00792021" w:rsidP="00051F6B">
      <w:pPr>
        <w:pStyle w:val="NormalWeb"/>
        <w:tabs>
          <w:tab w:val="left" w:pos="360"/>
        </w:tabs>
        <w:spacing w:beforeLines="1" w:before="2" w:beforeAutospacing="0" w:afterLines="1" w:after="2" w:afterAutospacing="0"/>
        <w:jc w:val="both"/>
        <w:rPr>
          <w:rFonts w:asciiTheme="majorHAnsi" w:eastAsiaTheme="minorHAnsi" w:hAnsiTheme="majorHAnsi"/>
          <w:sz w:val="20"/>
          <w:szCs w:val="20"/>
        </w:rPr>
      </w:pPr>
    </w:p>
    <w:p w14:paraId="4D963220" w14:textId="77777777" w:rsidR="004E7578" w:rsidRPr="00CE58F6" w:rsidRDefault="00284130" w:rsidP="00051F6B">
      <w:pPr>
        <w:pStyle w:val="NormalWeb"/>
        <w:numPr>
          <w:ilvl w:val="0"/>
          <w:numId w:val="55"/>
        </w:numPr>
        <w:tabs>
          <w:tab w:val="left" w:pos="360"/>
        </w:tabs>
        <w:spacing w:beforeLines="1" w:before="2" w:beforeAutospacing="0" w:afterLines="1" w:after="2" w:afterAutospacing="0"/>
        <w:ind w:left="0" w:firstLine="0"/>
        <w:jc w:val="both"/>
        <w:rPr>
          <w:rFonts w:asciiTheme="majorHAnsi" w:eastAsiaTheme="minorHAnsi" w:hAnsiTheme="majorHAnsi"/>
          <w:sz w:val="20"/>
          <w:szCs w:val="20"/>
        </w:rPr>
      </w:pPr>
      <w:r w:rsidRPr="00CE58F6">
        <w:rPr>
          <w:rFonts w:asciiTheme="majorHAnsi" w:eastAsiaTheme="minorHAnsi" w:hAnsiTheme="majorHAnsi"/>
          <w:sz w:val="20"/>
          <w:szCs w:val="20"/>
        </w:rPr>
        <w:t xml:space="preserve">The allegations of the </w:t>
      </w:r>
      <w:r w:rsidR="002A5269" w:rsidRPr="00CE58F6">
        <w:rPr>
          <w:rFonts w:asciiTheme="majorHAnsi" w:eastAsiaTheme="minorHAnsi" w:hAnsiTheme="majorHAnsi"/>
          <w:sz w:val="20"/>
          <w:szCs w:val="20"/>
        </w:rPr>
        <w:t>petitioner</w:t>
      </w:r>
      <w:r w:rsidR="00937CFA" w:rsidRPr="00CE58F6">
        <w:rPr>
          <w:rFonts w:asciiTheme="majorHAnsi" w:eastAsiaTheme="minorHAnsi" w:hAnsiTheme="majorHAnsi"/>
          <w:sz w:val="20"/>
          <w:szCs w:val="20"/>
        </w:rPr>
        <w:t>s</w:t>
      </w:r>
      <w:r w:rsidRPr="00CE58F6">
        <w:rPr>
          <w:rFonts w:asciiTheme="majorHAnsi" w:eastAsiaTheme="minorHAnsi" w:hAnsiTheme="majorHAnsi"/>
          <w:sz w:val="20"/>
          <w:szCs w:val="20"/>
        </w:rPr>
        <w:t xml:space="preserve"> indicate th</w:t>
      </w:r>
      <w:r w:rsidR="002A5269" w:rsidRPr="00CE58F6">
        <w:rPr>
          <w:rFonts w:asciiTheme="majorHAnsi" w:eastAsiaTheme="minorHAnsi" w:hAnsiTheme="majorHAnsi"/>
          <w:sz w:val="20"/>
          <w:szCs w:val="20"/>
        </w:rPr>
        <w:t>at the practice followed by the state of Florida</w:t>
      </w:r>
      <w:r w:rsidR="00FD7A58" w:rsidRPr="00CE58F6">
        <w:rPr>
          <w:rFonts w:asciiTheme="majorHAnsi" w:eastAsiaTheme="minorHAnsi" w:hAnsiTheme="majorHAnsi"/>
          <w:sz w:val="20"/>
          <w:szCs w:val="20"/>
        </w:rPr>
        <w:t xml:space="preserve"> </w:t>
      </w:r>
      <w:r w:rsidRPr="00CE58F6">
        <w:rPr>
          <w:rFonts w:asciiTheme="majorHAnsi" w:eastAsiaTheme="minorHAnsi" w:hAnsiTheme="majorHAnsi"/>
          <w:sz w:val="20"/>
          <w:szCs w:val="20"/>
        </w:rPr>
        <w:t xml:space="preserve">does not allow for </w:t>
      </w:r>
      <w:r w:rsidR="00FD7A58" w:rsidRPr="00CE58F6">
        <w:rPr>
          <w:rFonts w:asciiTheme="majorHAnsi" w:eastAsiaTheme="minorHAnsi" w:hAnsiTheme="majorHAnsi"/>
          <w:sz w:val="20"/>
          <w:szCs w:val="20"/>
        </w:rPr>
        <w:t xml:space="preserve">determining whether clemency proceedings were conducted and that there is no </w:t>
      </w:r>
      <w:r w:rsidR="009327B8" w:rsidRPr="00CE58F6">
        <w:rPr>
          <w:rFonts w:asciiTheme="majorHAnsi" w:eastAsiaTheme="minorHAnsi" w:hAnsiTheme="majorHAnsi"/>
          <w:sz w:val="20"/>
          <w:szCs w:val="20"/>
        </w:rPr>
        <w:t>reporting</w:t>
      </w:r>
      <w:r w:rsidRPr="00CE58F6">
        <w:rPr>
          <w:rFonts w:asciiTheme="majorHAnsi" w:eastAsiaTheme="minorHAnsi" w:hAnsiTheme="majorHAnsi"/>
          <w:sz w:val="20"/>
          <w:szCs w:val="20"/>
        </w:rPr>
        <w:t xml:space="preserve"> on the reasons for its recommendation to reject a clemency petition. The State has not denied the assertion that there is no set of rules or criteria to be taken into account when making clemency determination</w:t>
      </w:r>
      <w:r w:rsidR="003F1CFA" w:rsidRPr="00CE58F6">
        <w:rPr>
          <w:rFonts w:asciiTheme="majorHAnsi" w:eastAsiaTheme="minorHAnsi" w:hAnsiTheme="majorHAnsi"/>
          <w:sz w:val="20"/>
          <w:szCs w:val="20"/>
        </w:rPr>
        <w:t>s regarding death penalty cases</w:t>
      </w:r>
      <w:r w:rsidRPr="00CE58F6">
        <w:rPr>
          <w:rFonts w:asciiTheme="majorHAnsi" w:eastAsiaTheme="minorHAnsi" w:hAnsiTheme="majorHAnsi"/>
          <w:sz w:val="20"/>
          <w:szCs w:val="20"/>
        </w:rPr>
        <w:t xml:space="preserve">. </w:t>
      </w:r>
    </w:p>
    <w:p w14:paraId="160DD9F5" w14:textId="77777777" w:rsidR="004E7578" w:rsidRPr="00CE58F6" w:rsidRDefault="004E7578" w:rsidP="00051F6B">
      <w:pPr>
        <w:pStyle w:val="NormalWeb"/>
        <w:tabs>
          <w:tab w:val="left" w:pos="360"/>
        </w:tabs>
        <w:spacing w:beforeLines="1" w:before="2" w:beforeAutospacing="0" w:afterLines="1" w:after="2" w:afterAutospacing="0"/>
        <w:jc w:val="both"/>
        <w:rPr>
          <w:rFonts w:asciiTheme="majorHAnsi" w:eastAsiaTheme="minorHAnsi" w:hAnsiTheme="majorHAnsi"/>
          <w:sz w:val="20"/>
          <w:szCs w:val="20"/>
        </w:rPr>
      </w:pPr>
    </w:p>
    <w:p w14:paraId="2C6F47CC" w14:textId="77777777" w:rsidR="001947BA" w:rsidRPr="00CE58F6" w:rsidRDefault="00DB3D31" w:rsidP="00051F6B">
      <w:pPr>
        <w:pStyle w:val="NormalWeb"/>
        <w:numPr>
          <w:ilvl w:val="0"/>
          <w:numId w:val="55"/>
        </w:numPr>
        <w:tabs>
          <w:tab w:val="left" w:pos="360"/>
        </w:tabs>
        <w:spacing w:beforeLines="1" w:before="2" w:beforeAutospacing="0" w:afterLines="1" w:after="2" w:afterAutospacing="0"/>
        <w:ind w:left="0" w:firstLine="0"/>
        <w:jc w:val="both"/>
        <w:rPr>
          <w:rFonts w:ascii="Cambria" w:eastAsiaTheme="minorHAnsi" w:hAnsi="Cambria"/>
          <w:sz w:val="20"/>
          <w:szCs w:val="20"/>
        </w:rPr>
      </w:pPr>
      <w:r w:rsidRPr="00CE58F6">
        <w:rPr>
          <w:rFonts w:asciiTheme="majorHAnsi" w:eastAsiaTheme="minorHAnsi" w:hAnsiTheme="majorHAnsi"/>
          <w:sz w:val="20"/>
          <w:szCs w:val="20"/>
        </w:rPr>
        <w:t>The</w:t>
      </w:r>
      <w:r w:rsidR="004E7578" w:rsidRPr="00CE58F6">
        <w:rPr>
          <w:rFonts w:ascii="Cambria" w:eastAsiaTheme="minorHAnsi" w:hAnsi="Cambria"/>
          <w:sz w:val="20"/>
          <w:szCs w:val="20"/>
        </w:rPr>
        <w:t xml:space="preserve"> law </w:t>
      </w:r>
      <w:r w:rsidRPr="00CE58F6">
        <w:rPr>
          <w:rFonts w:ascii="Cambria" w:eastAsiaTheme="minorHAnsi" w:hAnsi="Cambria"/>
          <w:sz w:val="20"/>
          <w:szCs w:val="20"/>
        </w:rPr>
        <w:t>within Florida</w:t>
      </w:r>
      <w:r w:rsidR="004E7578" w:rsidRPr="00CE58F6">
        <w:rPr>
          <w:rFonts w:ascii="Cambria" w:eastAsiaTheme="minorHAnsi" w:hAnsi="Cambria"/>
          <w:sz w:val="20"/>
          <w:szCs w:val="20"/>
        </w:rPr>
        <w:t xml:space="preserve"> provides for a process by which the </w:t>
      </w:r>
      <w:r w:rsidRPr="00CE58F6">
        <w:rPr>
          <w:rFonts w:ascii="Cambria" w:eastAsiaTheme="minorHAnsi" w:hAnsi="Cambria"/>
          <w:sz w:val="20"/>
          <w:szCs w:val="20"/>
        </w:rPr>
        <w:t>Governor</w:t>
      </w:r>
      <w:r w:rsidR="004E7578" w:rsidRPr="00CE58F6">
        <w:rPr>
          <w:rFonts w:ascii="Cambria" w:eastAsiaTheme="minorHAnsi" w:hAnsi="Cambria"/>
          <w:sz w:val="20"/>
          <w:szCs w:val="20"/>
        </w:rPr>
        <w:t xml:space="preserve"> may exercise the authority to grant</w:t>
      </w:r>
      <w:r w:rsidRPr="00CE58F6">
        <w:rPr>
          <w:rFonts w:asciiTheme="majorHAnsi" w:hAnsiTheme="majorHAnsi"/>
          <w:sz w:val="20"/>
          <w:szCs w:val="20"/>
        </w:rPr>
        <w:t xml:space="preserve"> full or conditional pardons, restore civil rights, and commute punishment</w:t>
      </w:r>
      <w:r w:rsidR="004E7578" w:rsidRPr="00CE58F6">
        <w:rPr>
          <w:rFonts w:ascii="Cambria" w:eastAsiaTheme="minorHAnsi" w:hAnsi="Cambria"/>
          <w:sz w:val="20"/>
          <w:szCs w:val="20"/>
        </w:rPr>
        <w:t xml:space="preserve">. The Commission is not, however, </w:t>
      </w:r>
      <w:r w:rsidR="004E7578" w:rsidRPr="00CE58F6">
        <w:rPr>
          <w:rFonts w:ascii="Cambria" w:eastAsiaTheme="minorHAnsi" w:hAnsi="Cambria"/>
          <w:sz w:val="20"/>
          <w:szCs w:val="20"/>
        </w:rPr>
        <w:lastRenderedPageBreak/>
        <w:t xml:space="preserve">aware of any prescribed criteria that are applied in the exercise of the functions or discretion of the </w:t>
      </w:r>
      <w:r w:rsidRPr="00CE58F6">
        <w:rPr>
          <w:rFonts w:ascii="Cambria" w:eastAsiaTheme="minorHAnsi" w:hAnsi="Cambria"/>
          <w:sz w:val="20"/>
          <w:szCs w:val="20"/>
        </w:rPr>
        <w:t>Governor</w:t>
      </w:r>
      <w:r w:rsidR="004E7578" w:rsidRPr="00CE58F6">
        <w:rPr>
          <w:rFonts w:ascii="Cambria" w:eastAsiaTheme="minorHAnsi" w:hAnsi="Cambria"/>
          <w:sz w:val="20"/>
          <w:szCs w:val="20"/>
        </w:rPr>
        <w:t xml:space="preserve">. Nor is the Commission aware of any right on the part of an offender to apply to the </w:t>
      </w:r>
      <w:r w:rsidRPr="00CE58F6">
        <w:rPr>
          <w:rFonts w:ascii="Cambria" w:eastAsiaTheme="minorHAnsi" w:hAnsi="Cambria"/>
          <w:sz w:val="20"/>
          <w:szCs w:val="20"/>
        </w:rPr>
        <w:t>Governor</w:t>
      </w:r>
      <w:r w:rsidR="004E7578" w:rsidRPr="00CE58F6">
        <w:rPr>
          <w:rFonts w:ascii="Cambria" w:eastAsiaTheme="minorHAnsi" w:hAnsi="Cambria"/>
          <w:sz w:val="20"/>
          <w:szCs w:val="20"/>
        </w:rPr>
        <w:t xml:space="preserve">, to be informed of the time when the </w:t>
      </w:r>
      <w:r w:rsidRPr="00CE58F6">
        <w:rPr>
          <w:rFonts w:ascii="Cambria" w:eastAsiaTheme="minorHAnsi" w:hAnsi="Cambria"/>
          <w:sz w:val="20"/>
          <w:szCs w:val="20"/>
        </w:rPr>
        <w:t xml:space="preserve">clemency investigation or hearing of </w:t>
      </w:r>
      <w:r w:rsidR="004E7578" w:rsidRPr="00CE58F6">
        <w:rPr>
          <w:rFonts w:ascii="Cambria" w:eastAsiaTheme="minorHAnsi" w:hAnsi="Cambria"/>
          <w:sz w:val="20"/>
          <w:szCs w:val="20"/>
        </w:rPr>
        <w:t>the offender's case</w:t>
      </w:r>
      <w:r w:rsidRPr="00CE58F6">
        <w:rPr>
          <w:rFonts w:ascii="Cambria" w:eastAsiaTheme="minorHAnsi" w:hAnsi="Cambria"/>
          <w:sz w:val="20"/>
          <w:szCs w:val="20"/>
        </w:rPr>
        <w:t xml:space="preserve"> occurs</w:t>
      </w:r>
      <w:r w:rsidR="004E7578" w:rsidRPr="00CE58F6">
        <w:rPr>
          <w:rFonts w:ascii="Cambria" w:eastAsiaTheme="minorHAnsi" w:hAnsi="Cambria"/>
          <w:sz w:val="20"/>
          <w:szCs w:val="20"/>
        </w:rPr>
        <w:t xml:space="preserve">, to make oral or written submissions to the </w:t>
      </w:r>
      <w:r w:rsidRPr="00CE58F6">
        <w:rPr>
          <w:rFonts w:ascii="Cambria" w:eastAsiaTheme="minorHAnsi" w:hAnsi="Cambria"/>
          <w:sz w:val="20"/>
          <w:szCs w:val="20"/>
        </w:rPr>
        <w:t>Governor</w:t>
      </w:r>
      <w:r w:rsidR="004E7578" w:rsidRPr="00CE58F6">
        <w:rPr>
          <w:rFonts w:ascii="Cambria" w:eastAsiaTheme="minorHAnsi" w:hAnsi="Cambria"/>
          <w:sz w:val="20"/>
          <w:szCs w:val="20"/>
        </w:rPr>
        <w:t xml:space="preserve"> or to present, receive or challenge evidence considered </w:t>
      </w:r>
      <w:r w:rsidRPr="00CE58F6">
        <w:rPr>
          <w:rFonts w:ascii="Cambria" w:eastAsiaTheme="minorHAnsi" w:hAnsi="Cambria"/>
          <w:sz w:val="20"/>
          <w:szCs w:val="20"/>
        </w:rPr>
        <w:t>save for what may be submitted on his behalf by an appointed attorney</w:t>
      </w:r>
      <w:r w:rsidR="004E7578" w:rsidRPr="00CE58F6">
        <w:rPr>
          <w:rFonts w:ascii="Cambria" w:eastAsiaTheme="minorHAnsi" w:hAnsi="Cambria"/>
          <w:sz w:val="20"/>
          <w:szCs w:val="20"/>
        </w:rPr>
        <w:t xml:space="preserve">. </w:t>
      </w:r>
    </w:p>
    <w:p w14:paraId="44223500" w14:textId="77777777" w:rsidR="001947BA" w:rsidRPr="00CE58F6" w:rsidRDefault="001947BA" w:rsidP="00051F6B">
      <w:pPr>
        <w:pStyle w:val="NormalWeb"/>
        <w:tabs>
          <w:tab w:val="left" w:pos="360"/>
        </w:tabs>
        <w:spacing w:beforeLines="1" w:before="2" w:beforeAutospacing="0" w:afterLines="1" w:after="2" w:afterAutospacing="0"/>
        <w:jc w:val="both"/>
        <w:rPr>
          <w:rFonts w:ascii="Cambria" w:eastAsiaTheme="minorHAnsi" w:hAnsi="Cambria"/>
          <w:sz w:val="20"/>
          <w:szCs w:val="20"/>
        </w:rPr>
      </w:pPr>
    </w:p>
    <w:p w14:paraId="6F581D4F" w14:textId="77777777" w:rsidR="001947BA" w:rsidRPr="00CE58F6" w:rsidRDefault="004E7578" w:rsidP="00051F6B">
      <w:pPr>
        <w:pStyle w:val="NormalWeb"/>
        <w:numPr>
          <w:ilvl w:val="0"/>
          <w:numId w:val="55"/>
        </w:numPr>
        <w:tabs>
          <w:tab w:val="left" w:pos="360"/>
        </w:tabs>
        <w:spacing w:beforeLines="1" w:before="2" w:beforeAutospacing="0" w:afterLines="1" w:after="2" w:afterAutospacing="0"/>
        <w:ind w:left="0" w:firstLine="0"/>
        <w:jc w:val="both"/>
        <w:rPr>
          <w:rFonts w:ascii="Cambria" w:eastAsiaTheme="minorHAnsi" w:hAnsi="Cambria"/>
          <w:sz w:val="20"/>
          <w:szCs w:val="20"/>
        </w:rPr>
      </w:pPr>
      <w:r w:rsidRPr="00CE58F6">
        <w:rPr>
          <w:rFonts w:ascii="Cambria" w:eastAsiaTheme="minorHAnsi" w:hAnsi="Cambria"/>
          <w:sz w:val="20"/>
          <w:szCs w:val="20"/>
        </w:rPr>
        <w:t xml:space="preserve">Moreover, based upon the information before it, the Commission finds that the procedure for granting </w:t>
      </w:r>
      <w:r w:rsidR="00752844" w:rsidRPr="00CE58F6">
        <w:rPr>
          <w:rFonts w:ascii="Cambria" w:eastAsiaTheme="minorHAnsi" w:hAnsi="Cambria"/>
          <w:sz w:val="20"/>
          <w:szCs w:val="20"/>
        </w:rPr>
        <w:t>c</w:t>
      </w:r>
      <w:r w:rsidR="003C7C3D" w:rsidRPr="00CE58F6">
        <w:rPr>
          <w:rFonts w:ascii="Cambria" w:eastAsiaTheme="minorHAnsi" w:hAnsi="Cambria"/>
          <w:sz w:val="20"/>
          <w:szCs w:val="20"/>
        </w:rPr>
        <w:t>lemency</w:t>
      </w:r>
      <w:r w:rsidRPr="00CE58F6">
        <w:rPr>
          <w:rFonts w:ascii="Cambria" w:eastAsiaTheme="minorHAnsi" w:hAnsi="Cambria"/>
          <w:sz w:val="20"/>
          <w:szCs w:val="20"/>
        </w:rPr>
        <w:t xml:space="preserve"> does not guarantee condemned prisoners with an effective or adequate opportunity to participate in the process, and therefore do</w:t>
      </w:r>
      <w:r w:rsidR="004150D2" w:rsidRPr="00CE58F6">
        <w:rPr>
          <w:rFonts w:ascii="Cambria" w:eastAsiaTheme="minorHAnsi" w:hAnsi="Cambria"/>
          <w:sz w:val="20"/>
          <w:szCs w:val="20"/>
        </w:rPr>
        <w:t>es not properly ensure</w:t>
      </w:r>
      <w:r w:rsidR="003C7C3D" w:rsidRPr="00CE58F6">
        <w:rPr>
          <w:rFonts w:ascii="Cambria" w:eastAsiaTheme="minorHAnsi" w:hAnsi="Cambria"/>
          <w:sz w:val="20"/>
          <w:szCs w:val="20"/>
        </w:rPr>
        <w:t xml:space="preserve"> Mr. Valle</w:t>
      </w:r>
      <w:r w:rsidRPr="00CE58F6">
        <w:rPr>
          <w:rFonts w:ascii="Cambria" w:eastAsiaTheme="minorHAnsi" w:hAnsi="Cambria"/>
          <w:sz w:val="20"/>
          <w:szCs w:val="20"/>
        </w:rPr>
        <w:t xml:space="preserve">’s rights under Article XXIV of the Declaration to submit respectful petitions to any competent authority, for reasons of either general or private interest, and the right to obtain a prompt decision thereon. </w:t>
      </w:r>
    </w:p>
    <w:p w14:paraId="22695783" w14:textId="77777777" w:rsidR="001947BA" w:rsidRPr="00CE58F6" w:rsidRDefault="001947BA" w:rsidP="00051F6B">
      <w:pPr>
        <w:pStyle w:val="NormalWeb"/>
        <w:tabs>
          <w:tab w:val="left" w:pos="360"/>
        </w:tabs>
        <w:spacing w:beforeLines="1" w:before="2" w:beforeAutospacing="0" w:afterLines="1" w:after="2" w:afterAutospacing="0"/>
        <w:jc w:val="both"/>
        <w:rPr>
          <w:rFonts w:ascii="Cambria" w:eastAsiaTheme="minorHAnsi" w:hAnsi="Cambria"/>
          <w:sz w:val="20"/>
          <w:szCs w:val="20"/>
        </w:rPr>
      </w:pPr>
    </w:p>
    <w:p w14:paraId="3E4F0126" w14:textId="77777777" w:rsidR="00937CFA" w:rsidRPr="00CE58F6" w:rsidRDefault="004E7578" w:rsidP="00051F6B">
      <w:pPr>
        <w:pStyle w:val="NormalWeb"/>
        <w:numPr>
          <w:ilvl w:val="0"/>
          <w:numId w:val="55"/>
        </w:numPr>
        <w:tabs>
          <w:tab w:val="left" w:pos="360"/>
        </w:tabs>
        <w:spacing w:beforeLines="1" w:before="2" w:beforeAutospacing="0" w:afterLines="1" w:after="2" w:afterAutospacing="0"/>
        <w:ind w:left="0" w:firstLine="0"/>
        <w:jc w:val="both"/>
        <w:rPr>
          <w:rFonts w:ascii="Cambria" w:eastAsiaTheme="minorHAnsi" w:hAnsi="Cambria"/>
          <w:sz w:val="20"/>
          <w:szCs w:val="20"/>
        </w:rPr>
      </w:pPr>
      <w:r w:rsidRPr="00CE58F6">
        <w:rPr>
          <w:rFonts w:ascii="Cambria" w:eastAsiaTheme="minorHAnsi" w:hAnsi="Cambria"/>
          <w:sz w:val="20"/>
          <w:szCs w:val="20"/>
        </w:rPr>
        <w:t xml:space="preserve">In the Commission's view, the right to petition under Article XXIV of the Declaration, when read together with the State's obligations under the Declaration, must be read to encompass certain minimum procedural protections for condemned prisoners if the right is to be effectively respected and enjoyed. These protections include the right on the part of condemned prisoners to apply for amnesty, pardon or commutation of sentence, to be informed of when the competent authority will consider the offender's case, to make representations in person or by counsel to the competent authority and, to receive a decision from that authority within a reasonable period of time prior to his or her execution. It also entails the right not to have capital punishment imposed while such a petition is pending decision by the competent authority. </w:t>
      </w:r>
    </w:p>
    <w:p w14:paraId="77EBF05C" w14:textId="77777777" w:rsidR="00937CFA" w:rsidRPr="00CE58F6" w:rsidRDefault="00937CFA" w:rsidP="00FC3C01">
      <w:pPr>
        <w:pStyle w:val="ListParagraph"/>
        <w:rPr>
          <w:rFonts w:eastAsiaTheme="minorHAnsi"/>
          <w:sz w:val="20"/>
          <w:szCs w:val="20"/>
        </w:rPr>
      </w:pPr>
    </w:p>
    <w:p w14:paraId="3170E64B" w14:textId="77777777" w:rsidR="006D1419" w:rsidRDefault="004E7578" w:rsidP="006D1419">
      <w:pPr>
        <w:pStyle w:val="NormalWeb"/>
        <w:numPr>
          <w:ilvl w:val="0"/>
          <w:numId w:val="55"/>
        </w:numPr>
        <w:tabs>
          <w:tab w:val="left" w:pos="360"/>
        </w:tabs>
        <w:spacing w:beforeLines="1" w:before="2" w:beforeAutospacing="0" w:afterLines="1" w:after="2" w:afterAutospacing="0"/>
        <w:ind w:left="0" w:firstLine="0"/>
        <w:jc w:val="both"/>
        <w:rPr>
          <w:rFonts w:ascii="Cambria" w:eastAsiaTheme="minorHAnsi" w:hAnsi="Cambria"/>
          <w:sz w:val="20"/>
          <w:szCs w:val="20"/>
        </w:rPr>
      </w:pPr>
      <w:r w:rsidRPr="00CE58F6">
        <w:rPr>
          <w:rFonts w:ascii="Cambria" w:eastAsiaTheme="minorHAnsi" w:hAnsi="Cambria"/>
          <w:sz w:val="20"/>
          <w:szCs w:val="20"/>
        </w:rPr>
        <w:t>In order to provide condemned persons with an effective opportunity to exercise this right, a procedure should be prescribed and made available by the State through which prisoners may file an application for amnesty, pardon or commutation of sentence, and submit representations in support of his or her application. In the absence of minimal protections and procedures of this nature, Article XXIV of the American Declaration is rendered meaningless, a right without a remedy. Such an interpretation cannot be sustained in light of the object and purpose of the American Declaration</w:t>
      </w:r>
      <w:r w:rsidR="00937CFA" w:rsidRPr="00CE58F6">
        <w:rPr>
          <w:rFonts w:ascii="Cambria" w:eastAsiaTheme="minorHAnsi" w:hAnsi="Cambria"/>
          <w:sz w:val="20"/>
          <w:szCs w:val="20"/>
        </w:rPr>
        <w:t>.</w:t>
      </w:r>
      <w:r w:rsidR="008C4234" w:rsidRPr="00CE58F6">
        <w:rPr>
          <w:rStyle w:val="FootnoteReference"/>
          <w:rFonts w:ascii="Cambria" w:eastAsiaTheme="minorHAnsi" w:hAnsi="Cambria"/>
          <w:sz w:val="20"/>
          <w:szCs w:val="20"/>
        </w:rPr>
        <w:footnoteReference w:id="39"/>
      </w:r>
      <w:r w:rsidRPr="00CE58F6">
        <w:rPr>
          <w:rFonts w:ascii="Cambria" w:eastAsiaTheme="minorHAnsi" w:hAnsi="Cambria"/>
          <w:sz w:val="20"/>
          <w:szCs w:val="20"/>
        </w:rPr>
        <w:t xml:space="preserve"> </w:t>
      </w:r>
    </w:p>
    <w:p w14:paraId="533FA23D" w14:textId="77777777" w:rsidR="006D1419" w:rsidRDefault="006D1419" w:rsidP="006D1419">
      <w:pPr>
        <w:pStyle w:val="ListParagraph"/>
        <w:rPr>
          <w:rFonts w:eastAsiaTheme="minorHAnsi"/>
          <w:sz w:val="20"/>
          <w:szCs w:val="20"/>
        </w:rPr>
      </w:pPr>
    </w:p>
    <w:p w14:paraId="4B3FD394" w14:textId="77777777" w:rsidR="00A24B58" w:rsidRPr="006D1419" w:rsidRDefault="00A24B58" w:rsidP="006D1419">
      <w:pPr>
        <w:pStyle w:val="NormalWeb"/>
        <w:numPr>
          <w:ilvl w:val="0"/>
          <w:numId w:val="55"/>
        </w:numPr>
        <w:tabs>
          <w:tab w:val="left" w:pos="360"/>
        </w:tabs>
        <w:spacing w:beforeLines="1" w:before="2" w:beforeAutospacing="0" w:afterLines="1" w:after="2" w:afterAutospacing="0"/>
        <w:ind w:left="0" w:firstLine="0"/>
        <w:jc w:val="both"/>
        <w:rPr>
          <w:rFonts w:ascii="Cambria" w:eastAsiaTheme="minorHAnsi" w:hAnsi="Cambria"/>
          <w:sz w:val="20"/>
          <w:szCs w:val="20"/>
        </w:rPr>
      </w:pPr>
      <w:r w:rsidRPr="006D1419">
        <w:rPr>
          <w:rFonts w:ascii="Cambria" w:eastAsiaTheme="minorHAnsi" w:hAnsi="Cambria"/>
          <w:sz w:val="20"/>
          <w:szCs w:val="20"/>
        </w:rPr>
        <w:t xml:space="preserve">In this regard, the IACHR recalls, for </w:t>
      </w:r>
      <w:r w:rsidR="006D1419" w:rsidRPr="006D1419">
        <w:rPr>
          <w:rFonts w:ascii="Cambria" w:eastAsiaTheme="minorHAnsi" w:hAnsi="Cambria"/>
          <w:sz w:val="20"/>
          <w:szCs w:val="20"/>
        </w:rPr>
        <w:t>instance</w:t>
      </w:r>
      <w:r w:rsidRPr="006D1419">
        <w:rPr>
          <w:rFonts w:ascii="Cambria" w:eastAsiaTheme="minorHAnsi" w:hAnsi="Cambria"/>
          <w:sz w:val="20"/>
          <w:szCs w:val="20"/>
        </w:rPr>
        <w:t xml:space="preserve">, that the Inter-American Court of Human Rights has established that "the right to grace forms part of the international </w:t>
      </w:r>
      <w:r w:rsidRPr="006D1419">
        <w:rPr>
          <w:rFonts w:ascii="Cambria" w:eastAsiaTheme="minorHAnsi" w:hAnsi="Cambria"/>
          <w:i/>
          <w:sz w:val="20"/>
          <w:szCs w:val="20"/>
        </w:rPr>
        <w:t>corpus juris</w:t>
      </w:r>
      <w:r w:rsidRPr="006D1419">
        <w:rPr>
          <w:rFonts w:ascii="Cambria" w:eastAsiaTheme="minorHAnsi" w:hAnsi="Cambria"/>
          <w:sz w:val="20"/>
          <w:szCs w:val="20"/>
        </w:rPr>
        <w:t>, specifically of the American Convention and the International Covenant on Civil and Political Rights.</w:t>
      </w:r>
      <w:r w:rsidR="006D1419" w:rsidRPr="006D1419">
        <w:rPr>
          <w:rFonts w:ascii="Cambria" w:eastAsiaTheme="minorHAnsi" w:hAnsi="Cambria"/>
          <w:sz w:val="20"/>
          <w:szCs w:val="20"/>
        </w:rPr>
        <w:t>”</w:t>
      </w:r>
      <w:r w:rsidR="006D1419">
        <w:rPr>
          <w:rStyle w:val="FootnoteReference"/>
          <w:rFonts w:ascii="Cambria" w:eastAsiaTheme="minorHAnsi" w:hAnsi="Cambria"/>
          <w:sz w:val="20"/>
          <w:szCs w:val="20"/>
        </w:rPr>
        <w:footnoteReference w:id="40"/>
      </w:r>
      <w:r w:rsidRPr="006D1419">
        <w:rPr>
          <w:rFonts w:ascii="Cambria" w:eastAsiaTheme="minorHAnsi" w:hAnsi="Cambria"/>
          <w:sz w:val="20"/>
          <w:szCs w:val="20"/>
        </w:rPr>
        <w:t xml:space="preserve"> This Court has established that as par</w:t>
      </w:r>
      <w:r w:rsidR="00EF1C1F">
        <w:rPr>
          <w:rFonts w:ascii="Cambria" w:eastAsiaTheme="minorHAnsi" w:hAnsi="Cambria"/>
          <w:sz w:val="20"/>
          <w:szCs w:val="20"/>
        </w:rPr>
        <w:t>t of this right, the State has “</w:t>
      </w:r>
      <w:r w:rsidRPr="006D1419">
        <w:rPr>
          <w:rFonts w:ascii="Cambria" w:eastAsiaTheme="minorHAnsi" w:hAnsi="Cambria"/>
          <w:sz w:val="20"/>
          <w:szCs w:val="20"/>
        </w:rPr>
        <w:t>the obligation to guarantee that this right can be exercised by the person sentenced to death in an effective manner. Thus, the State has the obligation to implement a procedure of this nature that is characterized by impartiality and transparency, in which the person sentenced to death can assert with certainty all the antecedents that he or she believes are relevant in order to benefit from the act of clemency</w:t>
      </w:r>
      <w:r w:rsidR="006D1419" w:rsidRPr="006D1419">
        <w:rPr>
          <w:rFonts w:ascii="Cambria" w:eastAsiaTheme="minorHAnsi" w:hAnsi="Cambria"/>
          <w:sz w:val="20"/>
          <w:szCs w:val="20"/>
        </w:rPr>
        <w:t>.”</w:t>
      </w:r>
      <w:r w:rsidR="006D1419">
        <w:rPr>
          <w:rStyle w:val="FootnoteReference"/>
          <w:rFonts w:ascii="Cambria" w:eastAsiaTheme="minorHAnsi" w:hAnsi="Cambria"/>
          <w:sz w:val="20"/>
          <w:szCs w:val="20"/>
        </w:rPr>
        <w:footnoteReference w:id="41"/>
      </w:r>
      <w:r w:rsidR="006D1419" w:rsidRPr="006D1419">
        <w:rPr>
          <w:rFonts w:ascii="Cambria" w:eastAsiaTheme="minorHAnsi" w:hAnsi="Cambria"/>
          <w:sz w:val="20"/>
          <w:szCs w:val="20"/>
        </w:rPr>
        <w:t xml:space="preserve"> Similarly, the United Nations Human Rights Committee has stated that:</w:t>
      </w:r>
    </w:p>
    <w:p w14:paraId="6AA4B14D" w14:textId="77777777" w:rsidR="006D1419" w:rsidRDefault="006D1419" w:rsidP="006D1419">
      <w:pPr>
        <w:pStyle w:val="ListParagraph"/>
        <w:rPr>
          <w:rFonts w:eastAsiaTheme="minorHAnsi"/>
          <w:sz w:val="20"/>
          <w:szCs w:val="20"/>
        </w:rPr>
      </w:pPr>
    </w:p>
    <w:p w14:paraId="4B32BD53" w14:textId="77777777" w:rsidR="006D1419" w:rsidRPr="00EF1C1F" w:rsidRDefault="00EF1C1F" w:rsidP="00EF1C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Cambria" w:eastAsiaTheme="minorHAnsi" w:hAnsi="Cambria"/>
          <w:sz w:val="18"/>
          <w:szCs w:val="18"/>
        </w:rPr>
      </w:pPr>
      <w:r>
        <w:rPr>
          <w:rFonts w:ascii="Cambria" w:eastAsiaTheme="minorHAnsi" w:hAnsi="Cambria"/>
          <w:sz w:val="18"/>
          <w:szCs w:val="18"/>
          <w:bdr w:val="none" w:sz="0" w:space="0" w:color="auto"/>
        </w:rPr>
        <w:t xml:space="preserve">[…] </w:t>
      </w:r>
      <w:r w:rsidRPr="00EF1C1F">
        <w:rPr>
          <w:rFonts w:ascii="Cambria" w:eastAsiaTheme="minorHAnsi" w:hAnsi="Cambria"/>
          <w:sz w:val="18"/>
          <w:szCs w:val="18"/>
          <w:bdr w:val="none" w:sz="0" w:space="0" w:color="auto"/>
        </w:rPr>
        <w:t xml:space="preserve">The State party should guarantee any person sentenced to death the right to seek pardon or commutation of sentence by bringing the legislation into line with the obligations of the Covenant and adopting provisions to ensure that the right to seek pardon may be </w:t>
      </w:r>
      <w:r w:rsidRPr="00EF1C1F">
        <w:rPr>
          <w:rFonts w:ascii="Cambria" w:eastAsiaTheme="minorHAnsi" w:hAnsi="Cambria"/>
          <w:sz w:val="18"/>
          <w:szCs w:val="18"/>
        </w:rPr>
        <w:t>exercised.</w:t>
      </w:r>
      <w:r>
        <w:rPr>
          <w:rStyle w:val="FootnoteReference"/>
          <w:rFonts w:ascii="Cambria" w:eastAsiaTheme="minorHAnsi" w:hAnsi="Cambria"/>
          <w:sz w:val="18"/>
          <w:szCs w:val="18"/>
        </w:rPr>
        <w:footnoteReference w:id="42"/>
      </w:r>
    </w:p>
    <w:p w14:paraId="7495F7A2" w14:textId="77777777" w:rsidR="00EF1C1F" w:rsidRPr="00EF1C1F" w:rsidRDefault="00EF1C1F" w:rsidP="00EF1C1F">
      <w:pPr>
        <w:pStyle w:val="NormalWeb"/>
        <w:tabs>
          <w:tab w:val="left" w:pos="360"/>
        </w:tabs>
        <w:spacing w:beforeLines="1" w:before="2" w:beforeAutospacing="0" w:afterLines="1" w:after="2" w:afterAutospacing="0"/>
        <w:jc w:val="both"/>
        <w:rPr>
          <w:rFonts w:ascii="Times" w:eastAsiaTheme="minorHAnsi" w:hAnsi="Times"/>
          <w:sz w:val="20"/>
          <w:szCs w:val="20"/>
        </w:rPr>
      </w:pPr>
    </w:p>
    <w:p w14:paraId="384A03EE" w14:textId="77777777" w:rsidR="004E7578" w:rsidRPr="00CE58F6" w:rsidRDefault="007913F7" w:rsidP="00051F6B">
      <w:pPr>
        <w:pStyle w:val="NormalWeb"/>
        <w:numPr>
          <w:ilvl w:val="0"/>
          <w:numId w:val="55"/>
        </w:numPr>
        <w:tabs>
          <w:tab w:val="left" w:pos="360"/>
        </w:tabs>
        <w:spacing w:beforeLines="1" w:before="2" w:beforeAutospacing="0" w:afterLines="1" w:after="2" w:afterAutospacing="0"/>
        <w:ind w:left="0" w:firstLine="0"/>
        <w:jc w:val="both"/>
        <w:rPr>
          <w:rFonts w:ascii="Times" w:eastAsiaTheme="minorHAnsi" w:hAnsi="Times"/>
          <w:sz w:val="20"/>
          <w:szCs w:val="20"/>
        </w:rPr>
      </w:pPr>
      <w:r w:rsidRPr="00CE58F6">
        <w:rPr>
          <w:rFonts w:asciiTheme="majorHAnsi" w:eastAsiaTheme="minorHAnsi" w:hAnsiTheme="majorHAnsi"/>
          <w:sz w:val="20"/>
          <w:szCs w:val="20"/>
        </w:rPr>
        <w:t xml:space="preserve">Therefore, the Commission finds that the procedure in place falls short of establishing minimal safeguards to prevent arbitrary decisions within clemency proceedings pending the execution of a death sentence. </w:t>
      </w:r>
      <w:r w:rsidR="00CE47A5" w:rsidRPr="00CE58F6">
        <w:rPr>
          <w:rFonts w:ascii="Cambria" w:eastAsiaTheme="minorHAnsi" w:hAnsi="Cambria"/>
          <w:sz w:val="20"/>
          <w:szCs w:val="20"/>
        </w:rPr>
        <w:t xml:space="preserve">The Commission also concludes that the State has violated Mr. </w:t>
      </w:r>
      <w:r w:rsidR="00937CFA" w:rsidRPr="00CE58F6">
        <w:rPr>
          <w:rFonts w:ascii="Cambria" w:eastAsiaTheme="minorHAnsi" w:hAnsi="Cambria"/>
          <w:sz w:val="20"/>
          <w:szCs w:val="20"/>
        </w:rPr>
        <w:t xml:space="preserve">Valle's </w:t>
      </w:r>
      <w:r w:rsidR="00CE47A5" w:rsidRPr="00CE58F6">
        <w:rPr>
          <w:rFonts w:ascii="Cambria" w:eastAsiaTheme="minorHAnsi" w:hAnsi="Cambria"/>
          <w:sz w:val="20"/>
          <w:szCs w:val="20"/>
        </w:rPr>
        <w:t xml:space="preserve">rights pursuant to Article XXIV of the American Convention by failing to guarantee him an effective right to petition and to apply for amnesty, pardon or commutation of sentence, to make representations, in person or by counsel, to the </w:t>
      </w:r>
      <w:r w:rsidR="00495BFC" w:rsidRPr="00CE58F6">
        <w:rPr>
          <w:rFonts w:ascii="Cambria" w:eastAsiaTheme="minorHAnsi" w:hAnsi="Cambria"/>
          <w:sz w:val="20"/>
          <w:szCs w:val="20"/>
        </w:rPr>
        <w:t>Governor</w:t>
      </w:r>
      <w:r w:rsidR="00CE47A5" w:rsidRPr="00CE58F6">
        <w:rPr>
          <w:rFonts w:ascii="Cambria" w:eastAsiaTheme="minorHAnsi" w:hAnsi="Cambria"/>
          <w:sz w:val="20"/>
          <w:szCs w:val="20"/>
        </w:rPr>
        <w:t xml:space="preserve"> and, to receive a prompt decision from the </w:t>
      </w:r>
      <w:r w:rsidR="00495BFC" w:rsidRPr="00CE58F6">
        <w:rPr>
          <w:rFonts w:ascii="Cambria" w:eastAsiaTheme="minorHAnsi" w:hAnsi="Cambria"/>
          <w:sz w:val="20"/>
          <w:szCs w:val="20"/>
        </w:rPr>
        <w:t>Governor</w:t>
      </w:r>
      <w:r w:rsidR="00CE47A5" w:rsidRPr="00CE58F6">
        <w:rPr>
          <w:rFonts w:ascii="Cambria" w:eastAsiaTheme="minorHAnsi" w:hAnsi="Cambria"/>
          <w:sz w:val="20"/>
          <w:szCs w:val="20"/>
        </w:rPr>
        <w:t xml:space="preserve"> within a reasonable time prior to his execution. </w:t>
      </w:r>
    </w:p>
    <w:p w14:paraId="0A858187" w14:textId="77777777" w:rsidR="00792021" w:rsidRPr="00CE58F6" w:rsidRDefault="00792021" w:rsidP="00051F6B">
      <w:pPr>
        <w:pStyle w:val="NormalWeb"/>
        <w:tabs>
          <w:tab w:val="left" w:pos="360"/>
        </w:tabs>
        <w:spacing w:beforeLines="1" w:before="2" w:beforeAutospacing="0" w:afterLines="1" w:after="2" w:afterAutospacing="0"/>
        <w:jc w:val="both"/>
        <w:rPr>
          <w:rFonts w:asciiTheme="majorHAnsi" w:eastAsiaTheme="minorHAnsi" w:hAnsiTheme="majorHAnsi"/>
          <w:sz w:val="20"/>
          <w:szCs w:val="20"/>
        </w:rPr>
      </w:pPr>
    </w:p>
    <w:p w14:paraId="3EC6D722" w14:textId="77777777" w:rsidR="00284130" w:rsidRPr="00CE58F6" w:rsidRDefault="00284130" w:rsidP="00051F6B">
      <w:pPr>
        <w:pStyle w:val="NormalWeb"/>
        <w:numPr>
          <w:ilvl w:val="0"/>
          <w:numId w:val="55"/>
        </w:numPr>
        <w:tabs>
          <w:tab w:val="left" w:pos="360"/>
        </w:tabs>
        <w:spacing w:beforeLines="1" w:before="2" w:beforeAutospacing="0" w:afterLines="1" w:after="2" w:afterAutospacing="0"/>
        <w:ind w:left="0" w:firstLine="0"/>
        <w:jc w:val="both"/>
        <w:rPr>
          <w:rFonts w:asciiTheme="majorHAnsi" w:eastAsiaTheme="minorHAnsi" w:hAnsiTheme="majorHAnsi"/>
          <w:sz w:val="20"/>
          <w:szCs w:val="20"/>
        </w:rPr>
      </w:pPr>
      <w:r w:rsidRPr="00CE58F6">
        <w:rPr>
          <w:rFonts w:asciiTheme="majorHAnsi" w:eastAsiaTheme="minorHAnsi" w:hAnsiTheme="majorHAnsi"/>
          <w:sz w:val="20"/>
          <w:szCs w:val="20"/>
        </w:rPr>
        <w:lastRenderedPageBreak/>
        <w:t xml:space="preserve">Based upon the foregoing, the Commission concludes that the clemency procedures in </w:t>
      </w:r>
      <w:r w:rsidR="00573EB3" w:rsidRPr="00CE58F6">
        <w:rPr>
          <w:rFonts w:asciiTheme="majorHAnsi" w:eastAsiaTheme="minorHAnsi" w:hAnsiTheme="majorHAnsi"/>
          <w:sz w:val="20"/>
          <w:szCs w:val="20"/>
        </w:rPr>
        <w:t>Florida</w:t>
      </w:r>
      <w:r w:rsidRPr="00CE58F6">
        <w:rPr>
          <w:rFonts w:asciiTheme="majorHAnsi" w:eastAsiaTheme="minorHAnsi" w:hAnsiTheme="majorHAnsi"/>
          <w:sz w:val="20"/>
          <w:szCs w:val="20"/>
        </w:rPr>
        <w:t xml:space="preserve"> fail to guarantee the right to an impartial hearing pursuant to Article XXVI of the American Declaration and that the State’s failure to ensure this obligation may re</w:t>
      </w:r>
      <w:r w:rsidR="007472CA" w:rsidRPr="00CE58F6">
        <w:rPr>
          <w:rFonts w:asciiTheme="majorHAnsi" w:eastAsiaTheme="minorHAnsi" w:hAnsiTheme="majorHAnsi"/>
          <w:sz w:val="20"/>
          <w:szCs w:val="20"/>
        </w:rPr>
        <w:t>sult in an additional violation of the</w:t>
      </w:r>
      <w:r w:rsidRPr="00CE58F6">
        <w:rPr>
          <w:rFonts w:asciiTheme="majorHAnsi" w:eastAsiaTheme="minorHAnsi" w:hAnsiTheme="majorHAnsi"/>
          <w:sz w:val="20"/>
          <w:szCs w:val="20"/>
        </w:rPr>
        <w:t xml:space="preserve"> rights to a fair trial under the Declaration. </w:t>
      </w:r>
    </w:p>
    <w:p w14:paraId="6D380AF1" w14:textId="77777777" w:rsidR="004C5505" w:rsidRPr="00CE58F6" w:rsidRDefault="004C5505" w:rsidP="00EC55EA">
      <w:pPr>
        <w:pStyle w:val="NormalWeb"/>
        <w:tabs>
          <w:tab w:val="left" w:pos="360"/>
        </w:tabs>
        <w:spacing w:before="0" w:beforeAutospacing="0" w:after="0" w:afterAutospacing="0"/>
        <w:jc w:val="both"/>
        <w:rPr>
          <w:rFonts w:asciiTheme="majorHAnsi" w:hAnsiTheme="majorHAnsi"/>
          <w:sz w:val="20"/>
          <w:szCs w:val="20"/>
        </w:rPr>
      </w:pPr>
    </w:p>
    <w:p w14:paraId="1A08A65B" w14:textId="77777777" w:rsidR="00F47B79" w:rsidRPr="00CE58F6" w:rsidRDefault="00F47B79" w:rsidP="00F47B79">
      <w:pPr>
        <w:pStyle w:val="Heading2"/>
        <w:numPr>
          <w:ilvl w:val="0"/>
          <w:numId w:val="61"/>
        </w:numPr>
        <w:tabs>
          <w:tab w:val="left" w:pos="360"/>
        </w:tabs>
        <w:spacing w:before="0"/>
        <w:ind w:left="0" w:firstLine="0"/>
        <w:jc w:val="both"/>
        <w:rPr>
          <w:color w:val="auto"/>
          <w:sz w:val="20"/>
          <w:szCs w:val="20"/>
        </w:rPr>
      </w:pPr>
      <w:bookmarkStart w:id="23" w:name="_Toc90291516"/>
      <w:r w:rsidRPr="00CE58F6">
        <w:rPr>
          <w:color w:val="auto"/>
          <w:sz w:val="20"/>
          <w:szCs w:val="20"/>
        </w:rPr>
        <w:t>The deprivation of liberty on death row and the right of protection against cruel, infamous or unusual punishment</w:t>
      </w:r>
      <w:bookmarkEnd w:id="23"/>
    </w:p>
    <w:p w14:paraId="58E2ACA0" w14:textId="77777777" w:rsidR="0050076E" w:rsidRPr="00CE58F6" w:rsidRDefault="0050076E" w:rsidP="005007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0B055F7A" w14:textId="77777777" w:rsidR="0050076E" w:rsidRPr="00CE58F6" w:rsidRDefault="0050076E" w:rsidP="0050076E">
      <w:pPr>
        <w:pStyle w:val="Heading2"/>
        <w:numPr>
          <w:ilvl w:val="1"/>
          <w:numId w:val="68"/>
        </w:numPr>
        <w:spacing w:before="0"/>
        <w:ind w:left="360"/>
        <w:rPr>
          <w:rFonts w:eastAsia="Arial Unicode MS"/>
          <w:color w:val="auto"/>
          <w:sz w:val="20"/>
          <w:szCs w:val="20"/>
        </w:rPr>
      </w:pPr>
      <w:bookmarkStart w:id="24" w:name="_Toc31968749"/>
      <w:bookmarkStart w:id="25" w:name="_Toc90291517"/>
      <w:r w:rsidRPr="00CE58F6">
        <w:rPr>
          <w:color w:val="auto"/>
          <w:sz w:val="20"/>
          <w:szCs w:val="20"/>
        </w:rPr>
        <w:t>Death row phenomenon</w:t>
      </w:r>
      <w:r w:rsidRPr="00CE58F6">
        <w:rPr>
          <w:rStyle w:val="FootnoteReference"/>
          <w:rFonts w:eastAsia="Arial Unicode MS"/>
          <w:color w:val="auto"/>
          <w:sz w:val="20"/>
          <w:szCs w:val="20"/>
        </w:rPr>
        <w:footnoteReference w:id="43"/>
      </w:r>
      <w:bookmarkEnd w:id="24"/>
      <w:bookmarkEnd w:id="25"/>
      <w:r w:rsidRPr="00CE58F6">
        <w:rPr>
          <w:rFonts w:eastAsia="Arial Unicode MS"/>
          <w:color w:val="auto"/>
          <w:sz w:val="20"/>
          <w:szCs w:val="20"/>
        </w:rPr>
        <w:t xml:space="preserve">  </w:t>
      </w:r>
    </w:p>
    <w:p w14:paraId="682C8DA1" w14:textId="77777777" w:rsidR="0050076E" w:rsidRPr="00CE58F6" w:rsidDel="00416F46" w:rsidRDefault="0050076E" w:rsidP="0038245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rPr>
      </w:pPr>
    </w:p>
    <w:p w14:paraId="1042502E" w14:textId="77777777" w:rsidR="0050076E" w:rsidRPr="00CE58F6" w:rsidRDefault="0050076E" w:rsidP="005007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CE58F6">
        <w:rPr>
          <w:rFonts w:asciiTheme="majorHAnsi" w:eastAsia="Times New Roman" w:hAnsiTheme="majorHAnsi"/>
          <w:sz w:val="20"/>
          <w:szCs w:val="20"/>
        </w:rPr>
        <w:t>The long term deprivation of liberty on death row is referred to within both international human rights and comparative law as the “death row phenomenon”, and infringes on a person’s freedom from cruel, inhuman or degrading punishment. Such treatment violates the prohibition of cruel, inhuman or degrading punishment in Constitutions and in multiple international treaties, including the American Declaration (Articles XXV and XXVI).</w:t>
      </w:r>
      <w:r w:rsidRPr="00CE58F6">
        <w:rPr>
          <w:rStyle w:val="FootnoteReference"/>
          <w:rFonts w:asciiTheme="majorHAnsi" w:hAnsiTheme="majorHAnsi"/>
          <w:sz w:val="20"/>
          <w:szCs w:val="20"/>
        </w:rPr>
        <w:footnoteReference w:id="44"/>
      </w:r>
    </w:p>
    <w:p w14:paraId="5B0A9D65" w14:textId="77777777" w:rsidR="0050076E" w:rsidRPr="00CE58F6" w:rsidDel="00152A34" w:rsidRDefault="0050076E" w:rsidP="0038245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rPr>
      </w:pPr>
    </w:p>
    <w:p w14:paraId="41451DBC" w14:textId="77777777" w:rsidR="0050076E" w:rsidRPr="00CE58F6" w:rsidRDefault="0050076E" w:rsidP="005007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CE58F6">
        <w:rPr>
          <w:rFonts w:asciiTheme="majorHAnsi" w:eastAsia="Times New Roman" w:hAnsiTheme="majorHAnsi"/>
          <w:sz w:val="20"/>
          <w:szCs w:val="20"/>
        </w:rPr>
        <w:t xml:space="preserve">The Commission takes note of the concept of the death row phenomenon of the United Nations Special Rapporteur on torture and other cruel, inhuman or degrading treatment or punishment that: </w:t>
      </w:r>
    </w:p>
    <w:p w14:paraId="13927A4F" w14:textId="77777777" w:rsidR="0050076E" w:rsidRPr="00CE58F6" w:rsidRDefault="0050076E" w:rsidP="0050076E">
      <w:pPr>
        <w:pStyle w:val="ListParagraph"/>
        <w:rPr>
          <w:sz w:val="20"/>
          <w:szCs w:val="20"/>
        </w:rPr>
      </w:pPr>
    </w:p>
    <w:p w14:paraId="756AE756" w14:textId="77777777" w:rsidR="0050076E" w:rsidRPr="00CE58F6" w:rsidRDefault="0050076E" w:rsidP="0050076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360" w:right="360"/>
        <w:jc w:val="both"/>
        <w:rPr>
          <w:rFonts w:ascii="Cambria" w:hAnsi="Cambria"/>
          <w:sz w:val="18"/>
          <w:szCs w:val="18"/>
        </w:rPr>
      </w:pPr>
      <w:r w:rsidRPr="00CE58F6">
        <w:rPr>
          <w:rFonts w:ascii="Cambria" w:hAnsi="Cambria"/>
          <w:sz w:val="18"/>
          <w:szCs w:val="18"/>
        </w:rPr>
        <w:t>(…) it consists of a combination of circumstances that produce severe mental trauma and physical deterioration in prisoners under sentence of death.</w:t>
      </w:r>
      <w:r w:rsidRPr="00CE58F6">
        <w:rPr>
          <w:rFonts w:ascii="Cambria" w:hAnsi="Cambria"/>
          <w:sz w:val="18"/>
          <w:szCs w:val="18"/>
          <w:vertAlign w:val="superscript"/>
        </w:rPr>
        <w:footnoteReference w:id="45"/>
      </w:r>
      <w:r w:rsidRPr="00CE58F6">
        <w:rPr>
          <w:rFonts w:ascii="Cambria" w:hAnsi="Cambria"/>
          <w:sz w:val="18"/>
          <w:szCs w:val="18"/>
        </w:rPr>
        <w:t xml:space="preserve"> Those circumstances include the lengthy and anxiety-ridden wait for uncertain outcomes, isolation, drastically reduced human contact and even the physical conditions in which some inmates are held. Death row conditions are often worse than those for the rest of the prison population, and prisoners on death row are denied many basic human necessities.</w:t>
      </w:r>
      <w:r w:rsidRPr="00CE58F6">
        <w:rPr>
          <w:rFonts w:ascii="Cambria" w:hAnsi="Cambria"/>
          <w:sz w:val="18"/>
          <w:szCs w:val="18"/>
          <w:vertAlign w:val="superscript"/>
        </w:rPr>
        <w:footnoteReference w:id="46"/>
      </w:r>
    </w:p>
    <w:p w14:paraId="2139C8C1" w14:textId="77777777" w:rsidR="0050076E" w:rsidRPr="00CE58F6" w:rsidRDefault="0050076E" w:rsidP="0050076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right="720"/>
        <w:jc w:val="both"/>
        <w:rPr>
          <w:rFonts w:ascii="Cambria" w:hAnsi="Cambria"/>
          <w:bCs/>
          <w:sz w:val="20"/>
          <w:szCs w:val="20"/>
        </w:rPr>
      </w:pPr>
    </w:p>
    <w:p w14:paraId="40D746FD" w14:textId="77777777" w:rsidR="0050076E" w:rsidRPr="00CE58F6" w:rsidRDefault="0050076E" w:rsidP="005007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CE58F6">
        <w:rPr>
          <w:rFonts w:asciiTheme="majorHAnsi" w:eastAsia="Times New Roman" w:hAnsiTheme="majorHAnsi"/>
          <w:sz w:val="20"/>
          <w:szCs w:val="20"/>
        </w:rPr>
        <w:t xml:space="preserve">In the case of </w:t>
      </w:r>
      <w:r w:rsidRPr="00CE58F6">
        <w:rPr>
          <w:rFonts w:asciiTheme="majorHAnsi" w:eastAsia="Times New Roman" w:hAnsiTheme="majorHAnsi"/>
          <w:i/>
          <w:iCs/>
          <w:sz w:val="20"/>
          <w:szCs w:val="20"/>
        </w:rPr>
        <w:t>Soering vs. The United Kingdom</w:t>
      </w:r>
      <w:r w:rsidRPr="00CE58F6">
        <w:rPr>
          <w:rFonts w:asciiTheme="majorHAnsi" w:eastAsia="Times New Roman" w:hAnsiTheme="majorHAnsi"/>
          <w:sz w:val="20"/>
          <w:szCs w:val="20"/>
        </w:rPr>
        <w:t>, the European Court of Human Rights, in its interpretation of the norm banning cruel, inhuman, and unusual punishment and in reference to the death penalty, pointed out that:</w:t>
      </w:r>
      <w:r w:rsidRPr="00CE58F6">
        <w:rPr>
          <w:rFonts w:asciiTheme="majorHAnsi" w:eastAsia="Times New Roman" w:hAnsiTheme="majorHAnsi"/>
          <w:szCs w:val="20"/>
        </w:rPr>
        <w:t xml:space="preserve"> </w:t>
      </w:r>
    </w:p>
    <w:p w14:paraId="1DCB3E90" w14:textId="77777777" w:rsidR="0050076E" w:rsidRPr="00CE58F6" w:rsidRDefault="0050076E" w:rsidP="0050076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1500"/>
        <w:jc w:val="both"/>
        <w:rPr>
          <w:rStyle w:val="sb8d990e2"/>
        </w:rPr>
      </w:pPr>
    </w:p>
    <w:p w14:paraId="192BEE4F" w14:textId="77777777" w:rsidR="0050076E" w:rsidRPr="00CE58F6" w:rsidRDefault="0050076E" w:rsidP="0050076E">
      <w:pPr>
        <w:pStyle w:val="ListParagraph"/>
        <w:ind w:left="360" w:right="360"/>
        <w:jc w:val="both"/>
        <w:rPr>
          <w:rStyle w:val="sb8d990e2"/>
          <w:rFonts w:ascii="Times New Roman" w:eastAsia="Arial Unicode MS" w:hAnsi="Times New Roman" w:cs="Times New Roman"/>
          <w:color w:val="auto"/>
          <w:lang w:eastAsia="en-US"/>
        </w:rPr>
      </w:pPr>
      <w:r w:rsidRPr="00CE58F6">
        <w:rPr>
          <w:rStyle w:val="sb8d990e2"/>
          <w:sz w:val="18"/>
          <w:szCs w:val="18"/>
        </w:rPr>
        <w:t>The manner in which it is imposed or executed, the personal circumstances of the condemned person and a disproportionality to the gravity of the crime committed, as well as the conditions of detention awaiting execution, are examples of factors capable of bringing the treatment or punishment received by the condemned person within the proscription under Article 3.</w:t>
      </w:r>
      <w:r w:rsidRPr="00CE58F6">
        <w:rPr>
          <w:rStyle w:val="FootnoteReference"/>
          <w:sz w:val="18"/>
          <w:szCs w:val="18"/>
        </w:rPr>
        <w:t xml:space="preserve"> </w:t>
      </w:r>
      <w:r w:rsidRPr="00CE58F6">
        <w:rPr>
          <w:rStyle w:val="FootnoteReference"/>
          <w:sz w:val="18"/>
          <w:szCs w:val="18"/>
        </w:rPr>
        <w:footnoteReference w:id="47"/>
      </w:r>
      <w:r w:rsidRPr="00CE58F6">
        <w:rPr>
          <w:rStyle w:val="sb8d990e2"/>
          <w:sz w:val="18"/>
          <w:szCs w:val="18"/>
        </w:rPr>
        <w:t xml:space="preserve"> </w:t>
      </w:r>
    </w:p>
    <w:p w14:paraId="456217ED" w14:textId="77777777" w:rsidR="0050076E" w:rsidRPr="00CE58F6" w:rsidRDefault="0050076E" w:rsidP="0050076E">
      <w:pPr>
        <w:pBdr>
          <w:top w:val="none" w:sz="0" w:space="0" w:color="auto"/>
          <w:left w:val="none" w:sz="0" w:space="0" w:color="auto"/>
          <w:bottom w:val="none" w:sz="0" w:space="0" w:color="auto"/>
          <w:right w:val="none" w:sz="0" w:space="0" w:color="auto"/>
          <w:between w:val="none" w:sz="0" w:space="0" w:color="auto"/>
          <w:bar w:val="none" w:sz="0" w:color="auto"/>
        </w:pBdr>
        <w:jc w:val="both"/>
        <w:rPr>
          <w:rStyle w:val="sb8d990e2"/>
          <w:rFonts w:ascii="Cambria" w:eastAsia="Cambria" w:hAnsi="Cambria" w:cs="Cambria"/>
          <w:color w:val="000000"/>
          <w:u w:color="000000"/>
          <w:lang w:eastAsia="es-ES"/>
        </w:rPr>
      </w:pPr>
    </w:p>
    <w:p w14:paraId="5F3CC706" w14:textId="77777777" w:rsidR="0050076E" w:rsidRPr="00CE58F6" w:rsidRDefault="0038245A" w:rsidP="005007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CE58F6">
        <w:rPr>
          <w:rFonts w:asciiTheme="majorHAnsi" w:eastAsia="Times New Roman" w:hAnsiTheme="majorHAnsi"/>
          <w:sz w:val="20"/>
          <w:szCs w:val="20"/>
        </w:rPr>
        <w:t>The European Court found that </w:t>
      </w:r>
      <w:r w:rsidR="0050076E" w:rsidRPr="00CE58F6">
        <w:rPr>
          <w:rFonts w:asciiTheme="majorHAnsi" w:eastAsia="Times New Roman" w:hAnsiTheme="majorHAnsi"/>
          <w:sz w:val="20"/>
          <w:szCs w:val="20"/>
        </w:rPr>
        <w:t>the  "death  row  phenomenon"  is  a  cruel,  inhuman  and  degrading  treatment, and is characterized by a prolonged period of detention while  awaiting execution, during which prisoners sentenced to death suffer  severe  mental  anxiety,  extreme psychological tension and trauma.</w:t>
      </w:r>
      <w:r w:rsidR="0050076E" w:rsidRPr="00CE58F6">
        <w:rPr>
          <w:rStyle w:val="FootnoteReference"/>
          <w:rFonts w:asciiTheme="majorHAnsi" w:hAnsiTheme="majorHAnsi"/>
          <w:sz w:val="20"/>
          <w:szCs w:val="20"/>
        </w:rPr>
        <w:footnoteReference w:id="48"/>
      </w:r>
    </w:p>
    <w:p w14:paraId="39AC088C" w14:textId="77777777" w:rsidR="0050076E" w:rsidRPr="00CE58F6" w:rsidRDefault="0050076E" w:rsidP="0050076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rPr>
      </w:pPr>
    </w:p>
    <w:p w14:paraId="17D0B4C2" w14:textId="77777777" w:rsidR="0050076E" w:rsidRPr="00CE58F6" w:rsidRDefault="0050076E" w:rsidP="005007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CE58F6">
        <w:rPr>
          <w:rFonts w:asciiTheme="majorHAnsi" w:eastAsia="Times New Roman" w:hAnsiTheme="majorHAnsi"/>
          <w:sz w:val="20"/>
          <w:szCs w:val="20"/>
        </w:rPr>
        <w:t xml:space="preserve">The European Court was referring to an average of six to eight years on death row from imposition of the penalty to execution and it mentioned how proceedings and appeals subsequent to the imposition of the death penalty themselves have a bearing on the aforementioned wait time on death row. The court referenced the lapse of time between sentence and execution is inevitable however, the consequence is that the condemned </w:t>
      </w:r>
      <w:r w:rsidRPr="00CE58F6">
        <w:rPr>
          <w:rFonts w:asciiTheme="majorHAnsi" w:eastAsia="Times New Roman" w:hAnsiTheme="majorHAnsi"/>
          <w:sz w:val="20"/>
          <w:szCs w:val="20"/>
        </w:rPr>
        <w:lastRenderedPageBreak/>
        <w:t>prisoner has to endure for many years the conditions on death row and the anguish and mounting tension of living in the ever-present shadow of death.</w:t>
      </w:r>
      <w:r w:rsidRPr="00CE58F6">
        <w:rPr>
          <w:rFonts w:ascii="Cambria" w:hAnsi="Cambria"/>
          <w:sz w:val="20"/>
          <w:vertAlign w:val="superscript"/>
        </w:rPr>
        <w:footnoteReference w:id="49"/>
      </w:r>
    </w:p>
    <w:p w14:paraId="3CB33E69" w14:textId="77777777" w:rsidR="0050076E" w:rsidRPr="00CE58F6" w:rsidRDefault="0050076E" w:rsidP="0050076E">
      <w:pPr>
        <w:pStyle w:val="ListParagraph"/>
        <w:tabs>
          <w:tab w:val="left" w:pos="360"/>
        </w:tabs>
        <w:rPr>
          <w:sz w:val="20"/>
        </w:rPr>
      </w:pPr>
    </w:p>
    <w:p w14:paraId="436E0402" w14:textId="77777777" w:rsidR="0050076E" w:rsidRPr="00CE58F6" w:rsidRDefault="0050076E" w:rsidP="005007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CE58F6">
        <w:rPr>
          <w:rFonts w:asciiTheme="majorHAnsi" w:eastAsia="Times New Roman" w:hAnsiTheme="majorHAnsi"/>
          <w:sz w:val="20"/>
          <w:szCs w:val="20"/>
        </w:rPr>
        <w:t>The court further recognized that some element of delay between imposition and execution of the sentence and the experience of severe stress in conditions necessary for strict incarceration are inevitable and considered elements like, the very long period of time spent on death row in such extreme conditions, with the ever present and mounting anguish of awaiting execution of the death penalty, which brought the delay into the realm of exposed real risk of treatment going beyond the threshold set by Article 3.</w:t>
      </w:r>
      <w:r w:rsidRPr="00CE58F6">
        <w:rPr>
          <w:rFonts w:ascii="Cambria" w:hAnsi="Cambria"/>
          <w:sz w:val="20"/>
          <w:vertAlign w:val="superscript"/>
        </w:rPr>
        <w:footnoteReference w:id="50"/>
      </w:r>
    </w:p>
    <w:p w14:paraId="6E9C8D9A" w14:textId="77777777" w:rsidR="0050076E" w:rsidRPr="00CE58F6" w:rsidRDefault="0050076E" w:rsidP="0050076E">
      <w:pPr>
        <w:pStyle w:val="ListParagraph"/>
        <w:tabs>
          <w:tab w:val="left" w:pos="360"/>
        </w:tabs>
        <w:rPr>
          <w:sz w:val="20"/>
        </w:rPr>
      </w:pPr>
    </w:p>
    <w:p w14:paraId="06F134BA" w14:textId="77777777" w:rsidR="0050076E" w:rsidRPr="00CE58F6" w:rsidRDefault="0050076E" w:rsidP="005007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CE58F6">
        <w:rPr>
          <w:rFonts w:asciiTheme="majorHAnsi" w:eastAsia="Times New Roman" w:hAnsiTheme="majorHAnsi"/>
          <w:sz w:val="20"/>
          <w:szCs w:val="20"/>
        </w:rPr>
        <w:t xml:space="preserve">Furthermore, in a comparative law context, the Commission notes that in the </w:t>
      </w:r>
      <w:r w:rsidRPr="00CE58F6">
        <w:rPr>
          <w:rFonts w:asciiTheme="majorHAnsi" w:eastAsia="Times New Roman" w:hAnsiTheme="majorHAnsi"/>
          <w:i/>
          <w:iCs/>
          <w:sz w:val="20"/>
          <w:szCs w:val="20"/>
        </w:rPr>
        <w:t>Pratt and Morgan v. Jamaica</w:t>
      </w:r>
      <w:r w:rsidRPr="00CE58F6">
        <w:rPr>
          <w:rFonts w:asciiTheme="majorHAnsi" w:eastAsia="Times New Roman" w:hAnsiTheme="majorHAnsi"/>
          <w:sz w:val="20"/>
          <w:szCs w:val="20"/>
        </w:rPr>
        <w:t xml:space="preserve"> case cited above the Privy Council considered the issue of the death row phenomenon, and held that:</w:t>
      </w:r>
    </w:p>
    <w:p w14:paraId="6E8066B6" w14:textId="77777777" w:rsidR="0050076E" w:rsidRPr="00CE58F6" w:rsidRDefault="0050076E" w:rsidP="0050076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mbria" w:hAnsi="Cambria"/>
          <w:sz w:val="20"/>
        </w:rPr>
      </w:pPr>
    </w:p>
    <w:p w14:paraId="4EF13539" w14:textId="77777777" w:rsidR="0050076E" w:rsidRPr="00CE58F6" w:rsidRDefault="0050076E" w:rsidP="005007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Cambria" w:eastAsia="Calibri" w:hAnsi="Cambria" w:cs="Tahoma"/>
          <w:sz w:val="18"/>
          <w:szCs w:val="18"/>
          <w:bdr w:val="none" w:sz="0" w:space="0" w:color="auto"/>
        </w:rPr>
      </w:pPr>
      <w:r w:rsidRPr="00CE58F6">
        <w:rPr>
          <w:rFonts w:ascii="Cambria" w:eastAsia="Calibri" w:hAnsi="Cambria"/>
          <w:sz w:val="18"/>
          <w:szCs w:val="18"/>
          <w:bdr w:val="none" w:sz="0" w:space="0" w:color="auto"/>
        </w:rPr>
        <w:t>In their Lordships' view a State that wishes to retain capital punishment must accept the responsibility of ensuring that execution follows as swiftly as practicable after sentence, allowing a reasonable time for appeal and consideration of reprieve. It is part of the human condition that a condemned man will take every opportunity to save his life through use of the appellate procedure. If the appellate procedure enables the prisoner to prolong the appellate hearings over a period of years, the fault is to be attributed to the appellate system that permits such delay and not to the prisoner who takes advantage of it. Appellate procedures that echo down the years are not compatible with capital punishment. The death row phenomenon must not become established as a part of our jurisprudence.</w:t>
      </w:r>
    </w:p>
    <w:p w14:paraId="1693B522" w14:textId="77777777" w:rsidR="0050076E" w:rsidRPr="00CE58F6" w:rsidRDefault="0050076E" w:rsidP="005007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Cambria" w:eastAsia="Calibri" w:hAnsi="Cambria" w:cs="Tahoma"/>
          <w:sz w:val="18"/>
          <w:szCs w:val="18"/>
          <w:bdr w:val="none" w:sz="0" w:space="0" w:color="auto"/>
        </w:rPr>
      </w:pPr>
      <w:r w:rsidRPr="00CE58F6">
        <w:rPr>
          <w:rFonts w:ascii="Cambria" w:eastAsia="Calibri" w:hAnsi="Cambria"/>
          <w:sz w:val="18"/>
          <w:szCs w:val="18"/>
          <w:bdr w:val="none" w:sz="0" w:space="0" w:color="auto"/>
        </w:rPr>
        <w:t>(…)</w:t>
      </w:r>
    </w:p>
    <w:p w14:paraId="3B98A2A2" w14:textId="77777777" w:rsidR="0050076E" w:rsidRPr="00CE58F6" w:rsidRDefault="0050076E" w:rsidP="0050076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Calibri" w:hAnsi="Cambria"/>
          <w:sz w:val="18"/>
          <w:szCs w:val="18"/>
          <w:bdr w:val="none" w:sz="0" w:space="0" w:color="auto"/>
        </w:rPr>
      </w:pPr>
      <w:r w:rsidRPr="00CE58F6">
        <w:rPr>
          <w:rFonts w:ascii="Cambria" w:eastAsia="Calibri" w:hAnsi="Cambria"/>
          <w:sz w:val="18"/>
          <w:szCs w:val="18"/>
          <w:bdr w:val="none" w:sz="0" w:space="0" w:color="auto"/>
        </w:rPr>
        <w:t>These considerations lead their Lordships to the conclusion that in any case in which execution is to take place more than five years after sentence there will be strong grounds for believing that the delay is such as to constitute "inhuman or degrading punishment or other treatment."</w:t>
      </w:r>
      <w:r w:rsidRPr="00CE58F6">
        <w:rPr>
          <w:rFonts w:ascii="Cambria" w:eastAsia="Calibri" w:hAnsi="Cambria"/>
          <w:sz w:val="18"/>
          <w:szCs w:val="18"/>
          <w:bdr w:val="none" w:sz="0" w:space="0" w:color="auto"/>
          <w:vertAlign w:val="superscript"/>
        </w:rPr>
        <w:footnoteReference w:id="51"/>
      </w:r>
    </w:p>
    <w:p w14:paraId="69A3ED0D" w14:textId="77777777" w:rsidR="0050076E" w:rsidRPr="00CE58F6" w:rsidRDefault="0050076E" w:rsidP="0050076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Calibri" w:hAnsi="Cambria"/>
          <w:sz w:val="20"/>
          <w:szCs w:val="22"/>
          <w:bdr w:val="none" w:sz="0" w:space="0" w:color="auto"/>
        </w:rPr>
      </w:pPr>
    </w:p>
    <w:p w14:paraId="50CA0182" w14:textId="77777777" w:rsidR="0050076E" w:rsidRPr="00CE58F6" w:rsidRDefault="0050076E" w:rsidP="005007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CE58F6">
        <w:rPr>
          <w:rFonts w:asciiTheme="majorHAnsi" w:eastAsia="Times New Roman" w:hAnsiTheme="majorHAnsi"/>
          <w:sz w:val="20"/>
          <w:szCs w:val="20"/>
        </w:rPr>
        <w:t>In the same vein, the Supreme Court of Uganda considered in 2009 that "to execute a person after a delay of three years in conditions that were not acceptable by Ugandan standards would amount to cruel, inhuman punishment.”</w:t>
      </w:r>
      <w:r w:rsidRPr="00CE58F6">
        <w:rPr>
          <w:rFonts w:ascii="Cambria" w:hAnsi="Cambria"/>
          <w:sz w:val="20"/>
          <w:vertAlign w:val="superscript"/>
        </w:rPr>
        <w:footnoteReference w:id="52"/>
      </w:r>
      <w:r w:rsidRPr="00CE58F6">
        <w:rPr>
          <w:rFonts w:ascii="Cambria" w:hAnsi="Cambria"/>
          <w:sz w:val="20"/>
          <w:vertAlign w:val="superscript"/>
        </w:rPr>
        <w:t xml:space="preserve"> </w:t>
      </w:r>
      <w:r w:rsidRPr="00CE58F6">
        <w:rPr>
          <w:rFonts w:asciiTheme="majorHAnsi" w:eastAsia="Times New Roman" w:hAnsiTheme="majorHAnsi"/>
          <w:sz w:val="20"/>
          <w:szCs w:val="20"/>
        </w:rPr>
        <w:t>For its part, the Supreme Court of Zimbabwe has pointed out since 1993 that “having regard to judicial and academic consensus concerning the death row phenomenon, the prolonged delays and the harsh conditions of incarceration, a sufficient degree of seriousness had been attained to entitle the applicant to invoke the protection concerning the prohibition of torture and inhuman or degrading punishment.” That Supreme Court maintained that “52 and 72 months, respectively, on death row constituted a violation of the prohibition of torture and would render an actual execution unconstitutional.”</w:t>
      </w:r>
      <w:r w:rsidRPr="00CE58F6">
        <w:rPr>
          <w:rFonts w:ascii="Cambria" w:hAnsi="Cambria"/>
          <w:sz w:val="20"/>
          <w:vertAlign w:val="superscript"/>
        </w:rPr>
        <w:footnoteReference w:id="53"/>
      </w:r>
      <w:r w:rsidRPr="00CE58F6">
        <w:rPr>
          <w:rFonts w:ascii="Cambria" w:hAnsi="Cambria"/>
          <w:sz w:val="20"/>
          <w:vertAlign w:val="superscript"/>
        </w:rPr>
        <w:t xml:space="preserve"> </w:t>
      </w:r>
    </w:p>
    <w:p w14:paraId="70A8C6BE" w14:textId="77777777" w:rsidR="0050076E" w:rsidRPr="00CE58F6" w:rsidRDefault="0050076E" w:rsidP="005007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15DD6428" w14:textId="77777777" w:rsidR="00804686" w:rsidRPr="00CE58F6" w:rsidRDefault="0050076E" w:rsidP="00F610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rPr>
      </w:pPr>
      <w:r w:rsidRPr="00CE58F6">
        <w:rPr>
          <w:rFonts w:asciiTheme="majorHAnsi" w:eastAsia="Times New Roman" w:hAnsiTheme="majorHAnsi"/>
          <w:sz w:val="20"/>
          <w:szCs w:val="20"/>
        </w:rPr>
        <w:t xml:space="preserve">The Commission notes that </w:t>
      </w:r>
      <w:r w:rsidR="00A03056" w:rsidRPr="00CE58F6">
        <w:rPr>
          <w:rFonts w:asciiTheme="majorHAnsi" w:eastAsia="Times New Roman" w:hAnsiTheme="majorHAnsi"/>
          <w:sz w:val="20"/>
          <w:szCs w:val="20"/>
        </w:rPr>
        <w:t>Mr. Valle was on death row from 1978</w:t>
      </w:r>
      <w:r w:rsidRPr="00CE58F6">
        <w:rPr>
          <w:rFonts w:asciiTheme="majorHAnsi" w:eastAsia="Times New Roman" w:hAnsiTheme="majorHAnsi"/>
          <w:sz w:val="20"/>
          <w:szCs w:val="20"/>
        </w:rPr>
        <w:t xml:space="preserve"> to </w:t>
      </w:r>
      <w:r w:rsidR="00C63B6F" w:rsidRPr="00CE58F6">
        <w:rPr>
          <w:rFonts w:asciiTheme="majorHAnsi" w:eastAsia="Times New Roman" w:hAnsiTheme="majorHAnsi"/>
          <w:sz w:val="20"/>
          <w:szCs w:val="20"/>
        </w:rPr>
        <w:t>September</w:t>
      </w:r>
      <w:r w:rsidR="00A03056" w:rsidRPr="00CE58F6">
        <w:rPr>
          <w:rFonts w:asciiTheme="majorHAnsi" w:eastAsia="Times New Roman" w:hAnsiTheme="majorHAnsi"/>
          <w:sz w:val="20"/>
          <w:szCs w:val="20"/>
        </w:rPr>
        <w:t xml:space="preserve"> 2011</w:t>
      </w:r>
      <w:r w:rsidRPr="00CE58F6">
        <w:rPr>
          <w:rFonts w:asciiTheme="majorHAnsi" w:eastAsia="Times New Roman" w:hAnsiTheme="majorHAnsi"/>
          <w:sz w:val="20"/>
          <w:szCs w:val="20"/>
        </w:rPr>
        <w:t xml:space="preserve">. </w:t>
      </w:r>
      <w:r w:rsidR="00FC3C01" w:rsidRPr="00CE58F6">
        <w:rPr>
          <w:rFonts w:asciiTheme="majorHAnsi" w:eastAsia="Times New Roman" w:hAnsiTheme="majorHAnsi"/>
          <w:sz w:val="20"/>
          <w:szCs w:val="20"/>
        </w:rPr>
        <w:t xml:space="preserve">Therefore, </w:t>
      </w:r>
      <w:r w:rsidR="003A5E9B" w:rsidRPr="00CE58F6">
        <w:rPr>
          <w:rFonts w:ascii="Cambria" w:hAnsi="Cambria"/>
          <w:sz w:val="20"/>
        </w:rPr>
        <w:t xml:space="preserve">Mr. </w:t>
      </w:r>
      <w:r w:rsidR="000A5517" w:rsidRPr="00CE58F6">
        <w:rPr>
          <w:rFonts w:ascii="Cambria" w:hAnsi="Cambria"/>
          <w:sz w:val="20"/>
        </w:rPr>
        <w:t>Valle</w:t>
      </w:r>
      <w:r w:rsidR="004023A0" w:rsidRPr="00CE58F6">
        <w:rPr>
          <w:rFonts w:ascii="Cambria" w:hAnsi="Cambria"/>
          <w:sz w:val="20"/>
        </w:rPr>
        <w:t xml:space="preserve"> </w:t>
      </w:r>
      <w:r w:rsidR="00540472" w:rsidRPr="00CE58F6">
        <w:rPr>
          <w:rFonts w:ascii="Cambria" w:hAnsi="Cambria"/>
          <w:sz w:val="20"/>
        </w:rPr>
        <w:t>was</w:t>
      </w:r>
      <w:r w:rsidR="00D73D78" w:rsidRPr="00CE58F6">
        <w:rPr>
          <w:rFonts w:ascii="Cambria" w:hAnsi="Cambria"/>
          <w:sz w:val="20"/>
        </w:rPr>
        <w:t xml:space="preserve"> deprived of his liberty on death row for</w:t>
      </w:r>
      <w:r w:rsidR="003A5E9B" w:rsidRPr="00CE58F6">
        <w:rPr>
          <w:rFonts w:ascii="Cambria" w:hAnsi="Cambria"/>
          <w:sz w:val="20"/>
        </w:rPr>
        <w:t xml:space="preserve"> </w:t>
      </w:r>
      <w:r w:rsidR="000A5517" w:rsidRPr="00CE58F6">
        <w:rPr>
          <w:rFonts w:ascii="Cambria" w:hAnsi="Cambria"/>
          <w:sz w:val="20"/>
        </w:rPr>
        <w:t>33</w:t>
      </w:r>
      <w:r w:rsidR="003A5E9B" w:rsidRPr="00CE58F6">
        <w:rPr>
          <w:rFonts w:ascii="Cambria" w:hAnsi="Cambria"/>
          <w:sz w:val="20"/>
        </w:rPr>
        <w:t xml:space="preserve">years. The Commission notes that the very fact of spending </w:t>
      </w:r>
      <w:r w:rsidR="000A5517" w:rsidRPr="00CE58F6">
        <w:rPr>
          <w:rFonts w:ascii="Cambria" w:hAnsi="Cambria"/>
          <w:sz w:val="20"/>
        </w:rPr>
        <w:t>33 years</w:t>
      </w:r>
      <w:r w:rsidR="00A02FFE" w:rsidRPr="00CE58F6">
        <w:rPr>
          <w:rFonts w:ascii="Cambria" w:hAnsi="Cambria"/>
          <w:sz w:val="20"/>
        </w:rPr>
        <w:t xml:space="preserve"> </w:t>
      </w:r>
      <w:r w:rsidR="003A5E9B" w:rsidRPr="00CE58F6">
        <w:rPr>
          <w:rFonts w:ascii="Cambria" w:hAnsi="Cambria"/>
          <w:sz w:val="20"/>
        </w:rPr>
        <w:t xml:space="preserve">on death row </w:t>
      </w:r>
      <w:r w:rsidR="00944486" w:rsidRPr="00CE58F6">
        <w:rPr>
          <w:rFonts w:ascii="Cambria" w:hAnsi="Cambria"/>
          <w:sz w:val="20"/>
        </w:rPr>
        <w:t>was</w:t>
      </w:r>
      <w:r w:rsidR="003A5E9B" w:rsidRPr="00CE58F6">
        <w:rPr>
          <w:rFonts w:ascii="Cambria" w:hAnsi="Cambria"/>
          <w:sz w:val="20"/>
        </w:rPr>
        <w:t xml:space="preserve">, by any account, excessive and inhuman, and </w:t>
      </w:r>
      <w:r w:rsidR="00944486" w:rsidRPr="00CE58F6">
        <w:rPr>
          <w:rFonts w:ascii="Cambria" w:hAnsi="Cambria"/>
          <w:sz w:val="20"/>
        </w:rPr>
        <w:t>was</w:t>
      </w:r>
      <w:r w:rsidR="003A5E9B" w:rsidRPr="00CE58F6">
        <w:rPr>
          <w:rFonts w:ascii="Cambria" w:hAnsi="Cambria"/>
          <w:sz w:val="20"/>
        </w:rPr>
        <w:t xml:space="preserve"> aggravated by the prolonged expectation that the death sentence could be executed. Consequently, the United States is responsible for </w:t>
      </w:r>
      <w:r w:rsidR="00944486" w:rsidRPr="00CE58F6">
        <w:rPr>
          <w:rFonts w:ascii="Cambria" w:hAnsi="Cambria"/>
          <w:sz w:val="20"/>
        </w:rPr>
        <w:t xml:space="preserve">having </w:t>
      </w:r>
      <w:r w:rsidR="003A5E9B" w:rsidRPr="00CE58F6">
        <w:rPr>
          <w:rFonts w:ascii="Cambria" w:hAnsi="Cambria"/>
          <w:sz w:val="20"/>
        </w:rPr>
        <w:t>violat</w:t>
      </w:r>
      <w:r w:rsidR="00944486" w:rsidRPr="00CE58F6">
        <w:rPr>
          <w:rFonts w:ascii="Cambria" w:hAnsi="Cambria"/>
          <w:sz w:val="20"/>
        </w:rPr>
        <w:t>ed</w:t>
      </w:r>
      <w:r w:rsidR="003A5E9B" w:rsidRPr="00CE58F6">
        <w:rPr>
          <w:rFonts w:ascii="Cambria" w:hAnsi="Cambria"/>
          <w:sz w:val="20"/>
        </w:rPr>
        <w:t xml:space="preserve">, to the detriment of </w:t>
      </w:r>
      <w:r w:rsidR="000A5517" w:rsidRPr="00CE58F6">
        <w:rPr>
          <w:rFonts w:ascii="Cambria" w:hAnsi="Cambria"/>
          <w:sz w:val="20"/>
        </w:rPr>
        <w:t>the alleged victim</w:t>
      </w:r>
      <w:r w:rsidR="003A5E9B" w:rsidRPr="00CE58F6">
        <w:rPr>
          <w:rFonts w:ascii="Cambria" w:hAnsi="Cambria"/>
          <w:sz w:val="20"/>
        </w:rPr>
        <w:t xml:space="preserve">, the right to humane treatment, and not to receive cruel, infamous or unusual punishment established in </w:t>
      </w:r>
      <w:r w:rsidR="00970813" w:rsidRPr="00CE58F6">
        <w:rPr>
          <w:rFonts w:ascii="Cambria" w:hAnsi="Cambria"/>
          <w:sz w:val="20"/>
        </w:rPr>
        <w:t xml:space="preserve">Articles XXV and XXVI of </w:t>
      </w:r>
      <w:r w:rsidR="003A5E9B" w:rsidRPr="00CE58F6">
        <w:rPr>
          <w:rFonts w:ascii="Cambria" w:hAnsi="Cambria"/>
          <w:sz w:val="20"/>
        </w:rPr>
        <w:t xml:space="preserve">the American Declaration.  </w:t>
      </w:r>
    </w:p>
    <w:p w14:paraId="69581331" w14:textId="77777777" w:rsidR="00F47B79" w:rsidRPr="00CE58F6" w:rsidRDefault="00F47B79" w:rsidP="00F47B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72E535A2" w14:textId="77777777" w:rsidR="00F47B79" w:rsidRPr="00CE58F6" w:rsidRDefault="00F47B79" w:rsidP="00F47B79">
      <w:pPr>
        <w:pStyle w:val="Heading2"/>
        <w:numPr>
          <w:ilvl w:val="1"/>
          <w:numId w:val="68"/>
        </w:numPr>
        <w:spacing w:before="0"/>
        <w:ind w:left="360"/>
        <w:rPr>
          <w:rFonts w:eastAsia="Arial Unicode MS"/>
          <w:color w:val="auto"/>
          <w:sz w:val="20"/>
          <w:szCs w:val="20"/>
        </w:rPr>
      </w:pPr>
      <w:bookmarkStart w:id="26" w:name="_Toc90291518"/>
      <w:r w:rsidRPr="00CE58F6">
        <w:rPr>
          <w:color w:val="auto"/>
          <w:sz w:val="20"/>
          <w:szCs w:val="20"/>
        </w:rPr>
        <w:t>Method of Execution</w:t>
      </w:r>
      <w:bookmarkEnd w:id="26"/>
    </w:p>
    <w:p w14:paraId="5E478B33" w14:textId="77777777" w:rsidR="00F47B79" w:rsidRPr="00CE58F6" w:rsidRDefault="00F47B79" w:rsidP="00F47B79">
      <w:pPr>
        <w:rPr>
          <w:rFonts w:asciiTheme="majorHAnsi" w:hAnsiTheme="majorHAnsi"/>
          <w:sz w:val="20"/>
          <w:szCs w:val="20"/>
        </w:rPr>
      </w:pPr>
    </w:p>
    <w:p w14:paraId="79B40D66" w14:textId="77777777" w:rsidR="00F76ADB" w:rsidRPr="00CE58F6" w:rsidRDefault="002B29F1" w:rsidP="00F76AD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CE58F6">
        <w:rPr>
          <w:rFonts w:ascii="Cambria" w:hAnsi="Cambria"/>
          <w:sz w:val="20"/>
          <w:szCs w:val="20"/>
          <w:bdr w:val="none" w:sz="0" w:space="0" w:color="auto"/>
        </w:rPr>
        <w:t xml:space="preserve">The Commission </w:t>
      </w:r>
      <w:r w:rsidRPr="00CE58F6">
        <w:rPr>
          <w:rFonts w:ascii="Cambria" w:hAnsi="Cambria"/>
          <w:color w:val="1E1E1E"/>
          <w:sz w:val="20"/>
          <w:szCs w:val="20"/>
          <w:bdr w:val="none" w:sz="0" w:space="0" w:color="auto"/>
        </w:rPr>
        <w:t xml:space="preserve">notes that even though the American </w:t>
      </w:r>
      <w:r w:rsidR="00637EDA" w:rsidRPr="00CE58F6">
        <w:rPr>
          <w:rFonts w:ascii="Cambria" w:hAnsi="Cambria"/>
          <w:color w:val="1E1E1E"/>
          <w:sz w:val="20"/>
          <w:szCs w:val="20"/>
          <w:bdr w:val="none" w:sz="0" w:space="0" w:color="auto"/>
        </w:rPr>
        <w:t>Declaration</w:t>
      </w:r>
      <w:r w:rsidRPr="00CE58F6">
        <w:rPr>
          <w:rFonts w:ascii="Cambria" w:hAnsi="Cambria"/>
          <w:color w:val="1E1E1E"/>
          <w:sz w:val="20"/>
          <w:szCs w:val="20"/>
          <w:bdr w:val="none" w:sz="0" w:space="0" w:color="auto"/>
        </w:rPr>
        <w:t xml:space="preserve"> does not prohibit the death penalty, </w:t>
      </w:r>
      <w:r w:rsidRPr="00CE58F6">
        <w:rPr>
          <w:rFonts w:ascii="Cambria" w:hAnsi="Cambria"/>
          <w:sz w:val="20"/>
          <w:szCs w:val="20"/>
          <w:bdr w:val="none" w:sz="0" w:space="0" w:color="auto"/>
        </w:rPr>
        <w:t>various organs have considered that an execution method is incompatible with the right to humane treatment and the prohibition of torture when it is not designed to inflict the least possible suffering</w:t>
      </w:r>
      <w:r w:rsidR="00EB22B0" w:rsidRPr="00CE58F6">
        <w:rPr>
          <w:rFonts w:ascii="Cambria" w:hAnsi="Cambria"/>
          <w:sz w:val="20"/>
          <w:szCs w:val="20"/>
          <w:bdr w:val="none" w:sz="0" w:space="0" w:color="auto"/>
        </w:rPr>
        <w:t>.</w:t>
      </w:r>
      <w:r w:rsidRPr="00CE58F6">
        <w:rPr>
          <w:rStyle w:val="FootnoteReference"/>
          <w:rFonts w:ascii="Cambria" w:hAnsi="Cambria"/>
          <w:sz w:val="20"/>
          <w:szCs w:val="20"/>
          <w:bdr w:val="none" w:sz="0" w:space="0" w:color="auto"/>
        </w:rPr>
        <w:footnoteReference w:id="54"/>
      </w:r>
      <w:r w:rsidRPr="00CE58F6">
        <w:rPr>
          <w:rFonts w:ascii="Cambria" w:hAnsi="Cambria"/>
          <w:sz w:val="20"/>
          <w:szCs w:val="20"/>
          <w:bdr w:val="none" w:sz="0" w:space="0" w:color="auto"/>
        </w:rPr>
        <w:t xml:space="preserve"> </w:t>
      </w:r>
    </w:p>
    <w:p w14:paraId="0B72F526" w14:textId="77777777" w:rsidR="00F76ADB" w:rsidRPr="00CE58F6" w:rsidRDefault="00F76ADB" w:rsidP="00F76AD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rPr>
      </w:pPr>
    </w:p>
    <w:p w14:paraId="54336648" w14:textId="77777777" w:rsidR="00186608" w:rsidRPr="00CE58F6" w:rsidRDefault="00CC1B33" w:rsidP="001866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CE58F6">
        <w:rPr>
          <w:rFonts w:ascii="Cambria" w:hAnsi="Cambria"/>
          <w:sz w:val="20"/>
          <w:szCs w:val="20"/>
          <w:bdr w:val="none" w:sz="0" w:space="0" w:color="auto"/>
        </w:rPr>
        <w:lastRenderedPageBreak/>
        <w:t>United Nations Safeguards guaranteeing protection of the rights of those facing the death penalty establish that “when the death penalty may be carried out it must be done in a way to keep to a minimum the suffering of prisoners.”</w:t>
      </w:r>
      <w:r w:rsidRPr="00CE58F6">
        <w:rPr>
          <w:rStyle w:val="FootnoteReference"/>
          <w:rFonts w:ascii="Cambria" w:hAnsi="Cambria"/>
          <w:sz w:val="20"/>
          <w:szCs w:val="20"/>
          <w:bdr w:val="none" w:sz="0" w:space="0" w:color="auto"/>
        </w:rPr>
        <w:footnoteReference w:id="55"/>
      </w:r>
      <w:r w:rsidRPr="00CE58F6">
        <w:rPr>
          <w:rFonts w:ascii="Cambria" w:hAnsi="Cambria"/>
          <w:sz w:val="20"/>
          <w:szCs w:val="20"/>
          <w:bdr w:val="none" w:sz="0" w:space="0" w:color="auto"/>
        </w:rPr>
        <w:t xml:space="preserve"> The Special Rapporteur on Torture, referring to the Safeguards, has indicated that there is no categorical evidence to show that any of the execution methods currently used to implement the death penalty comply with the prohibition of torture and cruel, inhumane and</w:t>
      </w:r>
      <w:r w:rsidR="000B13AF" w:rsidRPr="00CE58F6">
        <w:rPr>
          <w:rFonts w:ascii="Cambria" w:hAnsi="Cambria"/>
          <w:sz w:val="20"/>
          <w:szCs w:val="20"/>
          <w:bdr w:val="none" w:sz="0" w:space="0" w:color="auto"/>
        </w:rPr>
        <w:t xml:space="preserve"> degrading treatment and added </w:t>
      </w:r>
      <w:r w:rsidRPr="00CE58F6">
        <w:rPr>
          <w:rFonts w:ascii="Cambria" w:hAnsi="Cambria"/>
          <w:sz w:val="20"/>
          <w:szCs w:val="20"/>
          <w:bdr w:val="none" w:sz="0" w:space="0" w:color="auto"/>
        </w:rPr>
        <w:t>even if the safeguards were observed, all currently used methods of execution can inflict pain and excessive suffering.</w:t>
      </w:r>
      <w:r w:rsidRPr="00CE58F6">
        <w:rPr>
          <w:rStyle w:val="FootnoteReference"/>
          <w:rFonts w:ascii="Cambria" w:hAnsi="Cambria"/>
          <w:sz w:val="20"/>
          <w:szCs w:val="20"/>
          <w:bdr w:val="none" w:sz="0" w:space="0" w:color="auto"/>
        </w:rPr>
        <w:footnoteReference w:id="56"/>
      </w:r>
    </w:p>
    <w:p w14:paraId="52E7A9D4" w14:textId="77777777" w:rsidR="00186608" w:rsidRPr="00CE58F6" w:rsidRDefault="00186608" w:rsidP="0018660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bdr w:val="none" w:sz="0" w:space="0" w:color="auto"/>
        </w:rPr>
      </w:pPr>
    </w:p>
    <w:p w14:paraId="1C6B0368" w14:textId="77777777" w:rsidR="00186608" w:rsidRPr="00CE58F6" w:rsidRDefault="000C59A4" w:rsidP="001866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CE58F6">
        <w:rPr>
          <w:rFonts w:ascii="Cambria" w:hAnsi="Cambria"/>
          <w:sz w:val="20"/>
          <w:szCs w:val="20"/>
          <w:bdr w:val="none" w:sz="0" w:space="0" w:color="auto"/>
        </w:rPr>
        <w:t>The Special Rapporteur on Extrajudicial, Summary or Arbitrary Executions has indicated with respect to the methods for the execution of the death penalty that “the extraordinary power conferred on the State to end a person’s life through a firing squad, hanging, lethal injection or other means to kill, poses a dangerous risk of abuse. This power can be kept under control only through the public supervision of the public punishment. It is a commonplace that due process serves to protect the accused. However, due process is also a mechanism through which society ensures that the punishments inflicted on their behalf are fair.”</w:t>
      </w:r>
      <w:r w:rsidRPr="00CE58F6">
        <w:rPr>
          <w:rStyle w:val="FootnoteReference"/>
          <w:rFonts w:ascii="Cambria" w:hAnsi="Cambria"/>
          <w:sz w:val="20"/>
          <w:szCs w:val="20"/>
          <w:bdr w:val="none" w:sz="0" w:space="0" w:color="auto"/>
        </w:rPr>
        <w:footnoteReference w:id="57"/>
      </w:r>
    </w:p>
    <w:p w14:paraId="506E7B01" w14:textId="77777777" w:rsidR="00186608" w:rsidRPr="00CE58F6" w:rsidRDefault="00186608" w:rsidP="0018660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bdr w:val="none" w:sz="0" w:space="0" w:color="auto"/>
        </w:rPr>
      </w:pPr>
    </w:p>
    <w:p w14:paraId="3971C77B" w14:textId="77777777" w:rsidR="00186608" w:rsidRPr="00CE58F6" w:rsidRDefault="00FF03FB" w:rsidP="001866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CE58F6">
        <w:rPr>
          <w:rFonts w:ascii="Cambria" w:hAnsi="Cambria"/>
          <w:sz w:val="20"/>
          <w:szCs w:val="20"/>
          <w:bdr w:val="none" w:sz="0" w:space="0" w:color="auto"/>
        </w:rPr>
        <w:t xml:space="preserve">States have a reinforced special duty to </w:t>
      </w:r>
      <w:r w:rsidR="00C01142" w:rsidRPr="00CE58F6">
        <w:rPr>
          <w:rFonts w:ascii="Cambria" w:hAnsi="Cambria"/>
          <w:sz w:val="20"/>
          <w:szCs w:val="20"/>
          <w:bdr w:val="none" w:sz="0" w:space="0" w:color="auto"/>
        </w:rPr>
        <w:t xml:space="preserve">ensure that the method of execution does not constitute </w:t>
      </w:r>
      <w:r w:rsidR="00676888" w:rsidRPr="00CE58F6">
        <w:rPr>
          <w:rFonts w:ascii="Cambria" w:hAnsi="Cambria"/>
          <w:sz w:val="20"/>
          <w:szCs w:val="20"/>
          <w:bdr w:val="none" w:sz="0" w:space="0" w:color="auto"/>
        </w:rPr>
        <w:t>cruel, infamous or unusual punishment. In this regard, the drugs and doses to be used in case of executions by lethal injection, as well as the composition of the execution team and the training of its members should be subjected to the highest quality control standards. In particular, the drugs used should be subject to government approval and regulation, the execution team should have appropriate medical training and lethal injection protocols should be available to the public to guarantee public scrutiny</w:t>
      </w:r>
      <w:r w:rsidR="00EB22B0" w:rsidRPr="00CE58F6">
        <w:rPr>
          <w:rFonts w:ascii="Cambria" w:hAnsi="Cambria"/>
          <w:sz w:val="20"/>
          <w:szCs w:val="20"/>
          <w:bdr w:val="none" w:sz="0" w:space="0" w:color="auto"/>
        </w:rPr>
        <w:t>.</w:t>
      </w:r>
      <w:r w:rsidR="00E25A6B" w:rsidRPr="00CE58F6">
        <w:rPr>
          <w:rStyle w:val="FootnoteReference"/>
          <w:rFonts w:ascii="Cambria" w:hAnsi="Cambria"/>
          <w:sz w:val="20"/>
          <w:szCs w:val="20"/>
          <w:bdr w:val="none" w:sz="0" w:space="0" w:color="auto"/>
        </w:rPr>
        <w:footnoteReference w:id="58"/>
      </w:r>
      <w:r w:rsidR="00676888" w:rsidRPr="00CE58F6">
        <w:rPr>
          <w:rFonts w:ascii="Cambria" w:hAnsi="Cambria"/>
          <w:sz w:val="20"/>
          <w:szCs w:val="20"/>
          <w:bdr w:val="none" w:sz="0" w:space="0" w:color="auto"/>
        </w:rPr>
        <w:t xml:space="preserve"> </w:t>
      </w:r>
    </w:p>
    <w:p w14:paraId="5CFE85A9" w14:textId="77777777" w:rsidR="00186608" w:rsidRPr="00CE58F6" w:rsidRDefault="00186608" w:rsidP="0018660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bdr w:val="none" w:sz="0" w:space="0" w:color="auto"/>
        </w:rPr>
      </w:pPr>
    </w:p>
    <w:p w14:paraId="2B5A8547" w14:textId="77777777" w:rsidR="00186608" w:rsidRPr="00CE58F6" w:rsidRDefault="00676888" w:rsidP="001866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CE58F6">
        <w:rPr>
          <w:rFonts w:ascii="Cambria" w:hAnsi="Cambria"/>
          <w:sz w:val="20"/>
          <w:szCs w:val="20"/>
          <w:bdr w:val="none" w:sz="0" w:space="0" w:color="auto"/>
        </w:rPr>
        <w:t>The Inter-American Commission notes in this regard that the due process requirement is not limited to the conviction and post-conviction proceedings</w:t>
      </w:r>
      <w:r w:rsidR="00935244" w:rsidRPr="00CE58F6">
        <w:rPr>
          <w:rFonts w:ascii="Cambria" w:hAnsi="Cambria"/>
          <w:sz w:val="20"/>
          <w:szCs w:val="20"/>
          <w:bdr w:val="none" w:sz="0" w:space="0" w:color="auto"/>
        </w:rPr>
        <w:t>.</w:t>
      </w:r>
      <w:r w:rsidR="00935244" w:rsidRPr="00CE58F6">
        <w:rPr>
          <w:rStyle w:val="FootnoteReference"/>
          <w:rFonts w:ascii="Cambria" w:hAnsi="Cambria"/>
          <w:sz w:val="20"/>
          <w:szCs w:val="20"/>
          <w:bdr w:val="none" w:sz="0" w:space="0" w:color="auto"/>
        </w:rPr>
        <w:footnoteReference w:id="59"/>
      </w:r>
      <w:r w:rsidR="00935244" w:rsidRPr="00CE58F6">
        <w:rPr>
          <w:rFonts w:ascii="Cambria" w:hAnsi="Cambria"/>
          <w:sz w:val="20"/>
          <w:szCs w:val="20"/>
          <w:bdr w:val="none" w:sz="0" w:space="0" w:color="auto"/>
        </w:rPr>
        <w:t xml:space="preserve"> </w:t>
      </w:r>
      <w:r w:rsidRPr="00CE58F6">
        <w:rPr>
          <w:rFonts w:ascii="Cambria" w:hAnsi="Cambria"/>
          <w:sz w:val="20"/>
          <w:szCs w:val="20"/>
          <w:bdr w:val="none" w:sz="0" w:space="0" w:color="auto"/>
        </w:rPr>
        <w:t xml:space="preserve">Therefore, the State has the duty to inform the person sentenced to death, in a timely manner, about the drug and method of execution that will be used, so he or she is not precluded from litigating the right to be executed in a manner devoid of cruel and unusual suffering. </w:t>
      </w:r>
    </w:p>
    <w:p w14:paraId="4AB7C950" w14:textId="77777777" w:rsidR="00186608" w:rsidRPr="00CE58F6" w:rsidRDefault="00186608" w:rsidP="0018660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bdr w:val="none" w:sz="0" w:space="0" w:color="auto"/>
        </w:rPr>
      </w:pPr>
    </w:p>
    <w:p w14:paraId="07B2D7B6" w14:textId="77777777" w:rsidR="00186608" w:rsidRPr="00CE58F6" w:rsidRDefault="00676888" w:rsidP="001866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CE58F6">
        <w:rPr>
          <w:rFonts w:ascii="Cambria" w:hAnsi="Cambria"/>
          <w:sz w:val="20"/>
          <w:szCs w:val="20"/>
          <w:bdr w:val="none" w:sz="0" w:space="0" w:color="auto"/>
        </w:rPr>
        <w:t>The IACHR also notes that the United Nations Committee Against Torture received substantiated information indicating that executions in the United States can be accompanied by severe pain and suffering and requested the State to “carefully review its execution methods, in particular lethal injection, in order to prevent severe pain and suffering.</w:t>
      </w:r>
      <w:r w:rsidR="00076BDB" w:rsidRPr="00CE58F6">
        <w:rPr>
          <w:rFonts w:ascii="Cambria" w:hAnsi="Cambria"/>
          <w:sz w:val="20"/>
          <w:szCs w:val="20"/>
          <w:bdr w:val="none" w:sz="0" w:space="0" w:color="auto"/>
        </w:rPr>
        <w:t>”</w:t>
      </w:r>
      <w:r w:rsidR="00076BDB" w:rsidRPr="00CE58F6">
        <w:rPr>
          <w:rStyle w:val="FootnoteReference"/>
          <w:rFonts w:ascii="Cambria" w:hAnsi="Cambria"/>
          <w:sz w:val="20"/>
          <w:szCs w:val="20"/>
          <w:bdr w:val="none" w:sz="0" w:space="0" w:color="auto"/>
        </w:rPr>
        <w:footnoteReference w:id="60"/>
      </w:r>
    </w:p>
    <w:p w14:paraId="730A05D4" w14:textId="77777777" w:rsidR="00186608" w:rsidRPr="00CE58F6" w:rsidRDefault="00186608" w:rsidP="0018660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bdr w:val="none" w:sz="0" w:space="0" w:color="auto"/>
        </w:rPr>
      </w:pPr>
    </w:p>
    <w:p w14:paraId="628E965E" w14:textId="77777777" w:rsidR="00B83D79" w:rsidRPr="00CE58F6" w:rsidRDefault="00F8194C" w:rsidP="00B83D7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CE58F6">
        <w:rPr>
          <w:rFonts w:ascii="Cambria" w:hAnsi="Cambria"/>
          <w:sz w:val="20"/>
          <w:szCs w:val="20"/>
          <w:bdr w:val="none" w:sz="0" w:space="0" w:color="auto"/>
        </w:rPr>
        <w:t>The petitioner</w:t>
      </w:r>
      <w:r w:rsidR="00EB22B0" w:rsidRPr="00CE58F6">
        <w:rPr>
          <w:rFonts w:ascii="Cambria" w:hAnsi="Cambria"/>
          <w:sz w:val="20"/>
          <w:szCs w:val="20"/>
          <w:bdr w:val="none" w:sz="0" w:space="0" w:color="auto"/>
        </w:rPr>
        <w:t>s</w:t>
      </w:r>
      <w:r w:rsidRPr="00CE58F6">
        <w:rPr>
          <w:rFonts w:ascii="Cambria" w:hAnsi="Cambria"/>
          <w:sz w:val="20"/>
          <w:szCs w:val="20"/>
          <w:bdr w:val="none" w:sz="0" w:space="0" w:color="auto"/>
        </w:rPr>
        <w:t xml:space="preserve"> originally argued that the drug substitution within the lethal injection protocol in Florida at the time of the filing of the petition failed to comport with the requirement that a method of execution cause “the least possible physical and mental suffering.” According to the petitioner</w:t>
      </w:r>
      <w:r w:rsidR="00EB22B0" w:rsidRPr="00CE58F6">
        <w:rPr>
          <w:rFonts w:ascii="Cambria" w:hAnsi="Cambria"/>
          <w:sz w:val="20"/>
          <w:szCs w:val="20"/>
          <w:bdr w:val="none" w:sz="0" w:space="0" w:color="auto"/>
        </w:rPr>
        <w:t>s</w:t>
      </w:r>
      <w:r w:rsidRPr="00CE58F6">
        <w:rPr>
          <w:rFonts w:ascii="Cambria" w:hAnsi="Cambria"/>
          <w:sz w:val="20"/>
          <w:szCs w:val="20"/>
          <w:bdr w:val="none" w:sz="0" w:space="0" w:color="auto"/>
        </w:rPr>
        <w:t>, the lethal injection as prescribed is cruel, i</w:t>
      </w:r>
      <w:r w:rsidR="00186608" w:rsidRPr="00CE58F6">
        <w:rPr>
          <w:rFonts w:ascii="Cambria" w:hAnsi="Cambria"/>
          <w:sz w:val="20"/>
          <w:szCs w:val="20"/>
          <w:bdr w:val="none" w:sz="0" w:space="0" w:color="auto"/>
        </w:rPr>
        <w:t xml:space="preserve">nfamous and unusual punishment. </w:t>
      </w:r>
      <w:r w:rsidR="00B83D79" w:rsidRPr="00CE58F6">
        <w:rPr>
          <w:rFonts w:ascii="Cambria" w:hAnsi="Cambria"/>
          <w:sz w:val="20"/>
          <w:szCs w:val="20"/>
          <w:bdr w:val="none" w:sz="0" w:space="0" w:color="auto"/>
        </w:rPr>
        <w:t>T</w:t>
      </w:r>
      <w:r w:rsidR="0056549F" w:rsidRPr="00CE58F6">
        <w:rPr>
          <w:rFonts w:ascii="Cambria" w:hAnsi="Cambria"/>
          <w:sz w:val="20"/>
          <w:szCs w:val="20"/>
          <w:bdr w:val="none" w:sz="0" w:space="0" w:color="auto"/>
        </w:rPr>
        <w:t>he</w:t>
      </w:r>
      <w:r w:rsidR="00D712B9" w:rsidRPr="00CE58F6">
        <w:rPr>
          <w:rFonts w:ascii="Cambria" w:hAnsi="Cambria"/>
          <w:sz w:val="20"/>
          <w:szCs w:val="20"/>
          <w:bdr w:val="none" w:sz="0" w:space="0" w:color="auto"/>
        </w:rPr>
        <w:t>y</w:t>
      </w:r>
      <w:r w:rsidR="0056549F" w:rsidRPr="00CE58F6">
        <w:rPr>
          <w:rFonts w:ascii="Cambria" w:hAnsi="Cambria"/>
          <w:sz w:val="20"/>
          <w:szCs w:val="20"/>
          <w:bdr w:val="none" w:sz="0" w:space="0" w:color="auto"/>
        </w:rPr>
        <w:t xml:space="preserve"> </w:t>
      </w:r>
      <w:r w:rsidR="00B83D79" w:rsidRPr="00CE58F6">
        <w:rPr>
          <w:rFonts w:ascii="Cambria" w:hAnsi="Cambria"/>
          <w:sz w:val="20"/>
          <w:szCs w:val="20"/>
          <w:bdr w:val="none" w:sz="0" w:space="0" w:color="auto"/>
        </w:rPr>
        <w:t xml:space="preserve">also </w:t>
      </w:r>
      <w:r w:rsidR="0056549F" w:rsidRPr="00CE58F6">
        <w:rPr>
          <w:rFonts w:ascii="Cambria" w:hAnsi="Cambria"/>
          <w:sz w:val="20"/>
          <w:szCs w:val="20"/>
          <w:bdr w:val="none" w:sz="0" w:space="0" w:color="auto"/>
        </w:rPr>
        <w:t>allege</w:t>
      </w:r>
      <w:r w:rsidR="00B83D79" w:rsidRPr="00CE58F6">
        <w:rPr>
          <w:rFonts w:ascii="Cambria" w:hAnsi="Cambria"/>
          <w:sz w:val="20"/>
          <w:szCs w:val="20"/>
          <w:bdr w:val="none" w:sz="0" w:space="0" w:color="auto"/>
        </w:rPr>
        <w:t>d</w:t>
      </w:r>
      <w:r w:rsidR="0056549F" w:rsidRPr="00CE58F6">
        <w:rPr>
          <w:rFonts w:ascii="Cambria" w:hAnsi="Cambria"/>
          <w:sz w:val="20"/>
          <w:szCs w:val="20"/>
          <w:bdr w:val="none" w:sz="0" w:space="0" w:color="auto"/>
        </w:rPr>
        <w:t xml:space="preserve"> that the manufacturer of the drug stated that they could not “assure the associated safety and efficacy profiles in such instances,” and that the drug was never tested on humans. </w:t>
      </w:r>
    </w:p>
    <w:p w14:paraId="132B73D6" w14:textId="77777777" w:rsidR="00B83D79" w:rsidRPr="00CE58F6" w:rsidRDefault="00B83D79" w:rsidP="00B83D7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rPr>
      </w:pPr>
    </w:p>
    <w:p w14:paraId="05078A80" w14:textId="77777777" w:rsidR="009E3762" w:rsidRPr="00CE58F6" w:rsidRDefault="00D712B9" w:rsidP="003C3A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CE58F6">
        <w:rPr>
          <w:rFonts w:asciiTheme="majorHAnsi" w:hAnsiTheme="majorHAnsi"/>
          <w:sz w:val="20"/>
          <w:szCs w:val="20"/>
        </w:rPr>
        <w:t xml:space="preserve">Mr. Valle’s amended motion for post-conviction relief argued, among other claims, that the DOC’s plan to use the substituted drug constitutes cruel and unusual punishment, because Mr. Valle may remain conscious after being injected with the pentobarbital, thereby subjecting him to significant pain during the administration of the final two drugs. The </w:t>
      </w:r>
      <w:r w:rsidR="003C3ABB" w:rsidRPr="00CE58F6">
        <w:rPr>
          <w:rFonts w:asciiTheme="majorHAnsi" w:hAnsiTheme="majorHAnsi"/>
          <w:sz w:val="20"/>
          <w:szCs w:val="20"/>
        </w:rPr>
        <w:t xml:space="preserve">Circuit Court </w:t>
      </w:r>
      <w:r w:rsidR="009E3762" w:rsidRPr="00CE58F6">
        <w:rPr>
          <w:rFonts w:asciiTheme="majorHAnsi" w:hAnsiTheme="majorHAnsi"/>
          <w:sz w:val="20"/>
          <w:szCs w:val="20"/>
        </w:rPr>
        <w:t>finally</w:t>
      </w:r>
      <w:r w:rsidRPr="00CE58F6">
        <w:rPr>
          <w:rFonts w:asciiTheme="majorHAnsi" w:hAnsiTheme="majorHAnsi"/>
          <w:sz w:val="20"/>
          <w:szCs w:val="20"/>
        </w:rPr>
        <w:t xml:space="preserve"> denied the claim </w:t>
      </w:r>
      <w:r w:rsidR="009E3762" w:rsidRPr="00CE58F6">
        <w:rPr>
          <w:rFonts w:asciiTheme="majorHAnsi" w:hAnsiTheme="majorHAnsi"/>
          <w:sz w:val="20"/>
          <w:szCs w:val="20"/>
        </w:rPr>
        <w:t xml:space="preserve">and the </w:t>
      </w:r>
      <w:r w:rsidRPr="00CE58F6">
        <w:rPr>
          <w:rFonts w:asciiTheme="majorHAnsi" w:hAnsiTheme="majorHAnsi"/>
          <w:sz w:val="20"/>
          <w:szCs w:val="20"/>
        </w:rPr>
        <w:t>matter was returned to the F</w:t>
      </w:r>
      <w:r w:rsidR="009E3762" w:rsidRPr="00CE58F6">
        <w:rPr>
          <w:rFonts w:asciiTheme="majorHAnsi" w:hAnsiTheme="majorHAnsi"/>
          <w:sz w:val="20"/>
          <w:szCs w:val="20"/>
        </w:rPr>
        <w:t xml:space="preserve">lorida </w:t>
      </w:r>
      <w:r w:rsidRPr="00CE58F6">
        <w:rPr>
          <w:rFonts w:asciiTheme="majorHAnsi" w:hAnsiTheme="majorHAnsi"/>
          <w:sz w:val="20"/>
          <w:szCs w:val="20"/>
        </w:rPr>
        <w:t>S</w:t>
      </w:r>
      <w:r w:rsidR="009E3762" w:rsidRPr="00CE58F6">
        <w:rPr>
          <w:rFonts w:asciiTheme="majorHAnsi" w:hAnsiTheme="majorHAnsi"/>
          <w:sz w:val="20"/>
          <w:szCs w:val="20"/>
        </w:rPr>
        <w:t xml:space="preserve">upreme </w:t>
      </w:r>
      <w:r w:rsidRPr="00CE58F6">
        <w:rPr>
          <w:rFonts w:asciiTheme="majorHAnsi" w:hAnsiTheme="majorHAnsi"/>
          <w:sz w:val="20"/>
          <w:szCs w:val="20"/>
        </w:rPr>
        <w:t>C</w:t>
      </w:r>
      <w:r w:rsidR="009E3762" w:rsidRPr="00CE58F6">
        <w:rPr>
          <w:rFonts w:asciiTheme="majorHAnsi" w:hAnsiTheme="majorHAnsi"/>
          <w:sz w:val="20"/>
          <w:szCs w:val="20"/>
        </w:rPr>
        <w:t>ourt</w:t>
      </w:r>
      <w:r w:rsidRPr="00CE58F6">
        <w:rPr>
          <w:rFonts w:asciiTheme="majorHAnsi" w:hAnsiTheme="majorHAnsi"/>
          <w:sz w:val="20"/>
          <w:szCs w:val="20"/>
        </w:rPr>
        <w:t>.</w:t>
      </w:r>
      <w:r w:rsidR="009E3762" w:rsidRPr="00CE58F6">
        <w:rPr>
          <w:rFonts w:asciiTheme="majorHAnsi" w:hAnsiTheme="majorHAnsi"/>
          <w:sz w:val="20"/>
          <w:szCs w:val="20"/>
        </w:rPr>
        <w:t xml:space="preserve"> The FSC stated</w:t>
      </w:r>
      <w:r w:rsidRPr="00CE58F6">
        <w:rPr>
          <w:rFonts w:asciiTheme="majorHAnsi" w:hAnsiTheme="majorHAnsi"/>
          <w:sz w:val="20"/>
          <w:szCs w:val="20"/>
        </w:rPr>
        <w:t xml:space="preserve"> </w:t>
      </w:r>
      <w:r w:rsidR="009E3762" w:rsidRPr="00CE58F6">
        <w:rPr>
          <w:rFonts w:asciiTheme="majorHAnsi" w:hAnsiTheme="majorHAnsi"/>
          <w:sz w:val="20"/>
          <w:szCs w:val="20"/>
        </w:rPr>
        <w:t xml:space="preserve">that the inmate must demonstrate that the conditions presenting the risk must </w:t>
      </w:r>
      <w:r w:rsidR="009E3762" w:rsidRPr="00CE58F6">
        <w:rPr>
          <w:rFonts w:asciiTheme="majorHAnsi" w:hAnsiTheme="majorHAnsi"/>
          <w:sz w:val="20"/>
          <w:szCs w:val="20"/>
        </w:rPr>
        <w:lastRenderedPageBreak/>
        <w:t xml:space="preserve">be sure or very likely to cause serious illness and needless suffering and give rise to sufficiently imminent dangers. </w:t>
      </w:r>
    </w:p>
    <w:p w14:paraId="0D58F4FE" w14:textId="77777777" w:rsidR="009E3762" w:rsidRPr="00CE58F6" w:rsidRDefault="009E3762" w:rsidP="003E0ABC">
      <w:pPr>
        <w:pStyle w:val="ListParagraph"/>
        <w:rPr>
          <w:rFonts w:asciiTheme="majorHAnsi" w:hAnsiTheme="majorHAnsi"/>
          <w:sz w:val="20"/>
          <w:szCs w:val="20"/>
        </w:rPr>
      </w:pPr>
    </w:p>
    <w:p w14:paraId="28BB795C" w14:textId="77777777" w:rsidR="0056549F" w:rsidRPr="00CE58F6" w:rsidRDefault="009E3762" w:rsidP="003E0A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Cambria" w:hAnsi="Cambria"/>
          <w:sz w:val="20"/>
          <w:szCs w:val="20"/>
        </w:rPr>
      </w:pPr>
      <w:r w:rsidRPr="00CE58F6">
        <w:rPr>
          <w:rFonts w:asciiTheme="majorHAnsi" w:hAnsiTheme="majorHAnsi"/>
          <w:sz w:val="20"/>
          <w:szCs w:val="20"/>
        </w:rPr>
        <w:t>The Commission notes that the court stated that the standard imposes a heavy burden upon the inmate to show that the lethal injection procedures violated the Eighth Amendment. It also notes that the</w:t>
      </w:r>
      <w:r w:rsidR="00D712B9" w:rsidRPr="00CE58F6">
        <w:rPr>
          <w:rFonts w:asciiTheme="majorHAnsi" w:hAnsiTheme="majorHAnsi"/>
          <w:sz w:val="20"/>
          <w:szCs w:val="20"/>
        </w:rPr>
        <w:t xml:space="preserve"> State’s expert witness acknowledged </w:t>
      </w:r>
      <w:r w:rsidR="006A078D" w:rsidRPr="00CE58F6">
        <w:rPr>
          <w:rFonts w:ascii="Cambria" w:hAnsi="Cambria"/>
          <w:sz w:val="20"/>
          <w:szCs w:val="20"/>
          <w:bdr w:val="none" w:sz="0" w:space="0" w:color="auto"/>
        </w:rPr>
        <w:t xml:space="preserve">non-approval of </w:t>
      </w:r>
      <w:r w:rsidR="006A078D" w:rsidRPr="00CE58F6">
        <w:rPr>
          <w:rFonts w:asciiTheme="majorHAnsi" w:hAnsiTheme="majorHAnsi"/>
          <w:sz w:val="20"/>
          <w:szCs w:val="20"/>
        </w:rPr>
        <w:t>pentobarbital</w:t>
      </w:r>
      <w:r w:rsidR="006A078D" w:rsidRPr="00CE58F6">
        <w:rPr>
          <w:rFonts w:ascii="Cambria" w:hAnsi="Cambria"/>
          <w:sz w:val="20"/>
          <w:szCs w:val="20"/>
          <w:bdr w:val="none" w:sz="0" w:space="0" w:color="auto"/>
        </w:rPr>
        <w:t xml:space="preserve"> by the FDA</w:t>
      </w:r>
      <w:r w:rsidR="006A078D" w:rsidRPr="00CE58F6">
        <w:rPr>
          <w:rFonts w:asciiTheme="majorHAnsi" w:hAnsiTheme="majorHAnsi"/>
          <w:sz w:val="20"/>
          <w:szCs w:val="20"/>
        </w:rPr>
        <w:t xml:space="preserve"> </w:t>
      </w:r>
      <w:r w:rsidR="00D712B9" w:rsidRPr="00CE58F6">
        <w:rPr>
          <w:rFonts w:asciiTheme="majorHAnsi" w:hAnsiTheme="majorHAnsi"/>
          <w:sz w:val="20"/>
          <w:szCs w:val="20"/>
        </w:rPr>
        <w:t xml:space="preserve">for use in lethal injections, </w:t>
      </w:r>
      <w:r w:rsidRPr="00CE58F6">
        <w:rPr>
          <w:rFonts w:asciiTheme="majorHAnsi" w:hAnsiTheme="majorHAnsi"/>
          <w:sz w:val="20"/>
          <w:szCs w:val="20"/>
        </w:rPr>
        <w:t>and that another expert</w:t>
      </w:r>
      <w:r w:rsidR="00D712B9" w:rsidRPr="00CE58F6">
        <w:rPr>
          <w:rFonts w:asciiTheme="majorHAnsi" w:hAnsiTheme="majorHAnsi"/>
          <w:sz w:val="20"/>
          <w:szCs w:val="20"/>
        </w:rPr>
        <w:t xml:space="preserve"> opined that he would be unable to determine the intended effects of the drug as there was insufficient data regarding the drug’s use. </w:t>
      </w:r>
      <w:r w:rsidRPr="00CE58F6">
        <w:rPr>
          <w:rFonts w:asciiTheme="majorHAnsi" w:hAnsiTheme="majorHAnsi"/>
          <w:sz w:val="20"/>
          <w:szCs w:val="20"/>
        </w:rPr>
        <w:t xml:space="preserve">Despite </w:t>
      </w:r>
      <w:r w:rsidR="00DF1907" w:rsidRPr="00CE58F6">
        <w:rPr>
          <w:rFonts w:asciiTheme="majorHAnsi" w:hAnsiTheme="majorHAnsi"/>
          <w:sz w:val="20"/>
          <w:szCs w:val="20"/>
        </w:rPr>
        <w:t>these assertions</w:t>
      </w:r>
      <w:r w:rsidRPr="00CE58F6">
        <w:rPr>
          <w:rFonts w:asciiTheme="majorHAnsi" w:hAnsiTheme="majorHAnsi"/>
          <w:sz w:val="20"/>
          <w:szCs w:val="20"/>
        </w:rPr>
        <w:t>, according to the information available</w:t>
      </w:r>
      <w:r w:rsidR="00A20BD9" w:rsidRPr="00CE58F6">
        <w:rPr>
          <w:rFonts w:asciiTheme="majorHAnsi" w:hAnsiTheme="majorHAnsi"/>
          <w:sz w:val="20"/>
          <w:szCs w:val="20"/>
        </w:rPr>
        <w:t>,</w:t>
      </w:r>
      <w:r w:rsidRPr="00CE58F6">
        <w:rPr>
          <w:rFonts w:asciiTheme="majorHAnsi" w:hAnsiTheme="majorHAnsi"/>
          <w:sz w:val="20"/>
          <w:szCs w:val="20"/>
        </w:rPr>
        <w:t xml:space="preserve"> the courts </w:t>
      </w:r>
      <w:r w:rsidR="00681BA6" w:rsidRPr="00CE58F6">
        <w:rPr>
          <w:rFonts w:ascii="Cambria" w:hAnsi="Cambria"/>
          <w:sz w:val="20"/>
          <w:szCs w:val="20"/>
          <w:bdr w:val="none" w:sz="0" w:space="0" w:color="auto"/>
        </w:rPr>
        <w:t>did not</w:t>
      </w:r>
      <w:r w:rsidR="0056549F" w:rsidRPr="00CE58F6">
        <w:rPr>
          <w:rFonts w:ascii="Cambria" w:hAnsi="Cambria"/>
          <w:sz w:val="20"/>
          <w:szCs w:val="20"/>
          <w:bdr w:val="none" w:sz="0" w:space="0" w:color="auto"/>
        </w:rPr>
        <w:t xml:space="preserve"> directly address th</w:t>
      </w:r>
      <w:r w:rsidR="00A20BD9" w:rsidRPr="00CE58F6">
        <w:rPr>
          <w:rFonts w:ascii="Cambria" w:hAnsi="Cambria"/>
          <w:sz w:val="20"/>
          <w:szCs w:val="20"/>
          <w:bdr w:val="none" w:sz="0" w:space="0" w:color="auto"/>
        </w:rPr>
        <w:t xml:space="preserve">e </w:t>
      </w:r>
      <w:r w:rsidR="0056549F" w:rsidRPr="00CE58F6">
        <w:rPr>
          <w:rFonts w:ascii="Cambria" w:hAnsi="Cambria"/>
          <w:sz w:val="20"/>
          <w:szCs w:val="20"/>
          <w:bdr w:val="none" w:sz="0" w:space="0" w:color="auto"/>
        </w:rPr>
        <w:t xml:space="preserve">lack of </w:t>
      </w:r>
      <w:r w:rsidR="00A20BD9" w:rsidRPr="00CE58F6">
        <w:rPr>
          <w:rFonts w:ascii="Cambria" w:hAnsi="Cambria"/>
          <w:sz w:val="20"/>
          <w:szCs w:val="20"/>
          <w:bdr w:val="none" w:sz="0" w:space="0" w:color="auto"/>
        </w:rPr>
        <w:t xml:space="preserve">FDA </w:t>
      </w:r>
      <w:r w:rsidR="0056549F" w:rsidRPr="00CE58F6">
        <w:rPr>
          <w:rFonts w:ascii="Cambria" w:hAnsi="Cambria"/>
          <w:sz w:val="20"/>
          <w:szCs w:val="20"/>
          <w:bdr w:val="none" w:sz="0" w:space="0" w:color="auto"/>
        </w:rPr>
        <w:t>approval</w:t>
      </w:r>
      <w:r w:rsidR="00A20BD9" w:rsidRPr="00CE58F6">
        <w:rPr>
          <w:rFonts w:ascii="Cambria" w:hAnsi="Cambria"/>
          <w:sz w:val="20"/>
          <w:szCs w:val="20"/>
          <w:bdr w:val="none" w:sz="0" w:space="0" w:color="auto"/>
        </w:rPr>
        <w:t xml:space="preserve"> of pentobarbital for use in lethal injections</w:t>
      </w:r>
      <w:r w:rsidR="0056549F" w:rsidRPr="00CE58F6">
        <w:rPr>
          <w:rFonts w:ascii="Cambria" w:hAnsi="Cambria"/>
          <w:sz w:val="20"/>
          <w:szCs w:val="20"/>
          <w:bdr w:val="none" w:sz="0" w:space="0" w:color="auto"/>
        </w:rPr>
        <w:t>.</w:t>
      </w:r>
      <w:r w:rsidR="00F42943" w:rsidRPr="00CE58F6">
        <w:rPr>
          <w:rFonts w:ascii="Cambria" w:hAnsi="Cambria"/>
          <w:sz w:val="20"/>
          <w:szCs w:val="20"/>
          <w:bdr w:val="none" w:sz="0" w:space="0" w:color="auto"/>
        </w:rPr>
        <w:t xml:space="preserve"> </w:t>
      </w:r>
    </w:p>
    <w:p w14:paraId="3B2B8408" w14:textId="77777777" w:rsidR="0056549F" w:rsidRPr="00CE58F6" w:rsidRDefault="0056549F" w:rsidP="003E0AB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rPr>
      </w:pPr>
    </w:p>
    <w:p w14:paraId="0F74F6EF" w14:textId="77777777" w:rsidR="0074375D" w:rsidRPr="00CE58F6" w:rsidRDefault="007D4A55" w:rsidP="003E0A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CE58F6">
        <w:rPr>
          <w:rFonts w:ascii="Cambria" w:hAnsi="Cambria"/>
          <w:sz w:val="20"/>
          <w:szCs w:val="20"/>
          <w:bdr w:val="none" w:sz="0" w:space="0" w:color="auto"/>
        </w:rPr>
        <w:t xml:space="preserve">Given the </w:t>
      </w:r>
      <w:r w:rsidR="00594772" w:rsidRPr="00CE58F6">
        <w:rPr>
          <w:rFonts w:ascii="Cambria" w:hAnsi="Cambria"/>
          <w:sz w:val="20"/>
          <w:szCs w:val="20"/>
          <w:bdr w:val="none" w:sz="0" w:space="0" w:color="auto"/>
        </w:rPr>
        <w:t>State</w:t>
      </w:r>
      <w:r w:rsidRPr="00CE58F6">
        <w:rPr>
          <w:rFonts w:ascii="Cambria" w:hAnsi="Cambria"/>
          <w:sz w:val="20"/>
          <w:szCs w:val="20"/>
          <w:bdr w:val="none" w:sz="0" w:space="0" w:color="auto"/>
        </w:rPr>
        <w:t>’</w:t>
      </w:r>
      <w:r w:rsidR="00594772" w:rsidRPr="00CE58F6">
        <w:rPr>
          <w:rFonts w:ascii="Cambria" w:hAnsi="Cambria"/>
          <w:sz w:val="20"/>
          <w:szCs w:val="20"/>
          <w:bdr w:val="none" w:sz="0" w:space="0" w:color="auto"/>
        </w:rPr>
        <w:t>s reinforced special duty to ensure that the method of execution does not constitute cruel, i</w:t>
      </w:r>
      <w:r w:rsidR="00D118CF" w:rsidRPr="00CE58F6">
        <w:rPr>
          <w:rFonts w:ascii="Cambria" w:hAnsi="Cambria"/>
          <w:sz w:val="20"/>
          <w:szCs w:val="20"/>
          <w:bdr w:val="none" w:sz="0" w:space="0" w:color="auto"/>
        </w:rPr>
        <w:t>nfamous or unusual punishment, and i</w:t>
      </w:r>
      <w:r w:rsidR="00594772" w:rsidRPr="00CE58F6">
        <w:rPr>
          <w:rFonts w:ascii="Cambria" w:hAnsi="Cambria"/>
          <w:sz w:val="20"/>
          <w:szCs w:val="20"/>
          <w:bdr w:val="none" w:sz="0" w:space="0" w:color="auto"/>
        </w:rPr>
        <w:t xml:space="preserve">n particular, </w:t>
      </w:r>
      <w:r w:rsidRPr="00CE58F6">
        <w:rPr>
          <w:rFonts w:ascii="Cambria" w:hAnsi="Cambria"/>
          <w:sz w:val="20"/>
          <w:szCs w:val="20"/>
          <w:bdr w:val="none" w:sz="0" w:space="0" w:color="auto"/>
        </w:rPr>
        <w:t xml:space="preserve">to subject </w:t>
      </w:r>
      <w:r w:rsidR="00594772" w:rsidRPr="00CE58F6">
        <w:rPr>
          <w:rFonts w:ascii="Cambria" w:hAnsi="Cambria"/>
          <w:sz w:val="20"/>
          <w:szCs w:val="20"/>
          <w:bdr w:val="none" w:sz="0" w:space="0" w:color="auto"/>
        </w:rPr>
        <w:t>the drugs used to gove</w:t>
      </w:r>
      <w:r w:rsidR="00AF4AC5" w:rsidRPr="00CE58F6">
        <w:rPr>
          <w:rFonts w:ascii="Cambria" w:hAnsi="Cambria"/>
          <w:sz w:val="20"/>
          <w:szCs w:val="20"/>
          <w:bdr w:val="none" w:sz="0" w:space="0" w:color="auto"/>
        </w:rPr>
        <w:t>rnment approval and regulation</w:t>
      </w:r>
      <w:r w:rsidR="0074342D" w:rsidRPr="00CE58F6">
        <w:rPr>
          <w:rFonts w:ascii="Cambria" w:hAnsi="Cambria"/>
          <w:sz w:val="20"/>
          <w:szCs w:val="20"/>
          <w:bdr w:val="none" w:sz="0" w:space="0" w:color="auto"/>
        </w:rPr>
        <w:t>, the IACHR finds that in Mr. Valle’s case it violated</w:t>
      </w:r>
      <w:r w:rsidR="00DB5429" w:rsidRPr="00CE58F6">
        <w:rPr>
          <w:rFonts w:ascii="Cambria" w:hAnsi="Cambria"/>
          <w:sz w:val="20"/>
          <w:szCs w:val="20"/>
          <w:bdr w:val="none" w:sz="0" w:space="0" w:color="auto"/>
        </w:rPr>
        <w:t xml:space="preserve"> </w:t>
      </w:r>
      <w:r w:rsidR="00D118CF" w:rsidRPr="00CE58F6">
        <w:rPr>
          <w:rFonts w:ascii="Cambria" w:hAnsi="Cambria"/>
          <w:sz w:val="20"/>
          <w:szCs w:val="20"/>
          <w:bdr w:val="none" w:sz="0" w:space="0" w:color="auto"/>
        </w:rPr>
        <w:t>Article XXVI</w:t>
      </w:r>
      <w:r w:rsidR="00DB5429" w:rsidRPr="00CE58F6">
        <w:rPr>
          <w:rFonts w:ascii="Cambria" w:hAnsi="Cambria"/>
          <w:sz w:val="20"/>
          <w:szCs w:val="20"/>
          <w:bdr w:val="none" w:sz="0" w:space="0" w:color="auto"/>
        </w:rPr>
        <w:t xml:space="preserve"> </w:t>
      </w:r>
      <w:r w:rsidR="0074342D" w:rsidRPr="00CE58F6">
        <w:rPr>
          <w:rFonts w:ascii="Cambria" w:hAnsi="Cambria"/>
          <w:sz w:val="20"/>
          <w:szCs w:val="20"/>
          <w:bdr w:val="none" w:sz="0" w:space="0" w:color="auto"/>
        </w:rPr>
        <w:t>of the American Declaration.</w:t>
      </w:r>
      <w:r w:rsidR="00D118CF" w:rsidRPr="00CE58F6">
        <w:rPr>
          <w:rFonts w:ascii="Cambria" w:hAnsi="Cambria"/>
          <w:sz w:val="20"/>
          <w:szCs w:val="20"/>
          <w:bdr w:val="none" w:sz="0" w:space="0" w:color="auto"/>
        </w:rPr>
        <w:t xml:space="preserve"> </w:t>
      </w:r>
    </w:p>
    <w:p w14:paraId="1531E201" w14:textId="77777777" w:rsidR="0063586E" w:rsidRPr="00CE58F6" w:rsidRDefault="0063586E" w:rsidP="0074375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rPr>
      </w:pPr>
    </w:p>
    <w:p w14:paraId="35B7F62A" w14:textId="77777777" w:rsidR="0063586E" w:rsidRPr="00CE58F6" w:rsidRDefault="0063586E" w:rsidP="0063586E">
      <w:pPr>
        <w:pStyle w:val="Heading2"/>
        <w:numPr>
          <w:ilvl w:val="0"/>
          <w:numId w:val="61"/>
        </w:numPr>
        <w:tabs>
          <w:tab w:val="left" w:pos="360"/>
        </w:tabs>
        <w:spacing w:before="0"/>
        <w:ind w:left="0" w:firstLine="0"/>
        <w:jc w:val="both"/>
        <w:rPr>
          <w:rFonts w:ascii="Cambria" w:eastAsia="Arial Unicode MS" w:hAnsi="Cambria"/>
          <w:color w:val="auto"/>
          <w:sz w:val="20"/>
          <w:szCs w:val="20"/>
        </w:rPr>
      </w:pPr>
      <w:bookmarkStart w:id="27" w:name="_Toc25764133"/>
      <w:bookmarkStart w:id="28" w:name="_Toc90291519"/>
      <w:r w:rsidRPr="00CE58F6">
        <w:rPr>
          <w:rFonts w:ascii="Cambria" w:eastAsia="Arial Unicode MS" w:hAnsi="Cambria"/>
          <w:color w:val="auto"/>
          <w:sz w:val="20"/>
          <w:szCs w:val="20"/>
        </w:rPr>
        <w:t>Rig</w:t>
      </w:r>
      <w:r w:rsidRPr="00CE58F6">
        <w:rPr>
          <w:rFonts w:eastAsia="Arial Unicode MS"/>
          <w:color w:val="auto"/>
          <w:sz w:val="20"/>
          <w:szCs w:val="20"/>
        </w:rPr>
        <w:t>h</w:t>
      </w:r>
      <w:r w:rsidRPr="00CE58F6">
        <w:rPr>
          <w:rFonts w:ascii="Cambria" w:eastAsia="Arial Unicode MS" w:hAnsi="Cambria"/>
          <w:color w:val="auto"/>
          <w:sz w:val="20"/>
          <w:szCs w:val="20"/>
        </w:rPr>
        <w:t>t to petition</w:t>
      </w:r>
      <w:r w:rsidRPr="00CE58F6">
        <w:rPr>
          <w:rStyle w:val="FootnoteReference"/>
          <w:rFonts w:ascii="Cambria" w:eastAsia="Arial Unicode MS" w:hAnsi="Cambria"/>
          <w:color w:val="auto"/>
          <w:sz w:val="20"/>
          <w:szCs w:val="20"/>
        </w:rPr>
        <w:footnoteReference w:id="61"/>
      </w:r>
      <w:bookmarkEnd w:id="27"/>
      <w:bookmarkEnd w:id="28"/>
      <w:r w:rsidRPr="00CE58F6">
        <w:rPr>
          <w:rFonts w:ascii="Cambria" w:eastAsia="Arial Unicode MS" w:hAnsi="Cambria"/>
          <w:color w:val="auto"/>
          <w:sz w:val="20"/>
          <w:szCs w:val="20"/>
        </w:rPr>
        <w:t xml:space="preserve"> </w:t>
      </w:r>
    </w:p>
    <w:p w14:paraId="6D6B6CC4" w14:textId="77777777" w:rsidR="0063586E" w:rsidRPr="00CE58F6" w:rsidRDefault="0063586E" w:rsidP="0063586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rPr>
      </w:pPr>
    </w:p>
    <w:p w14:paraId="4D388E4B" w14:textId="77777777" w:rsidR="0063586E" w:rsidRPr="00CE58F6" w:rsidRDefault="0063586E" w:rsidP="006358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rPr>
      </w:pPr>
      <w:r w:rsidRPr="00CE58F6">
        <w:rPr>
          <w:rFonts w:ascii="Cambria" w:eastAsia="Times New Roman" w:hAnsi="Cambria"/>
          <w:sz w:val="20"/>
          <w:szCs w:val="20"/>
        </w:rPr>
        <w:t>The Commission recalls that in its decision in the case of Juan Raul Garza v. United States, the Commission held that in capital cases, the failure of an OAS member State to preserve a condemned prisoner's life pending review by the Commission of his or her complaint undermines the efficacy of the Commission's process, deprives condemned persons of their right to petition in the inter-American human rights system, and results in serious and irreparable harm to those individuals, and accordingly is inconsistent with the State's human rights obligations.</w:t>
      </w:r>
      <w:r w:rsidRPr="00CE58F6">
        <w:rPr>
          <w:rStyle w:val="FootnoteReference"/>
          <w:rFonts w:ascii="Cambria" w:eastAsia="Times New Roman" w:hAnsi="Cambria"/>
          <w:sz w:val="20"/>
          <w:szCs w:val="20"/>
        </w:rPr>
        <w:footnoteReference w:id="62"/>
      </w:r>
      <w:r w:rsidRPr="00CE58F6">
        <w:rPr>
          <w:rFonts w:ascii="Cambria" w:eastAsia="Times New Roman" w:hAnsi="Cambria"/>
          <w:sz w:val="20"/>
          <w:szCs w:val="20"/>
        </w:rPr>
        <w:t xml:space="preserve"> </w:t>
      </w:r>
    </w:p>
    <w:p w14:paraId="0DB7AD17" w14:textId="77777777" w:rsidR="0063586E" w:rsidRPr="00CE58F6" w:rsidRDefault="0063586E" w:rsidP="0063586E">
      <w:pPr>
        <w:pStyle w:val="ListParagraph"/>
        <w:rPr>
          <w:rFonts w:eastAsia="Times New Roman"/>
          <w:sz w:val="20"/>
          <w:szCs w:val="20"/>
        </w:rPr>
      </w:pPr>
    </w:p>
    <w:p w14:paraId="5A77F6AA" w14:textId="77777777" w:rsidR="0063586E" w:rsidRPr="00CE58F6" w:rsidRDefault="0063586E" w:rsidP="006358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CE58F6">
        <w:rPr>
          <w:rFonts w:ascii="Cambria" w:eastAsia="Times New Roman" w:hAnsi="Cambria"/>
          <w:sz w:val="20"/>
          <w:szCs w:val="20"/>
        </w:rPr>
        <w:t>The Commission premised these obligations on a finding that OAS member States, by creating the Commission and mandating it through the OAS Charter and the Commission's Statute to promote the observance and protection of huma</w:t>
      </w:r>
      <w:r w:rsidRPr="00CE58F6">
        <w:rPr>
          <w:rFonts w:asciiTheme="majorHAnsi" w:eastAsia="Times New Roman" w:hAnsiTheme="majorHAnsi"/>
          <w:sz w:val="20"/>
          <w:szCs w:val="20"/>
        </w:rPr>
        <w:t>n rights of the American peoples, have implicitly undertaken to implement measures of this nature where they are essential to preserving the Commission's mandate.</w:t>
      </w:r>
      <w:r w:rsidRPr="00CE58F6">
        <w:rPr>
          <w:rStyle w:val="FootnoteReference"/>
          <w:rFonts w:asciiTheme="majorHAnsi" w:eastAsia="Times New Roman" w:hAnsiTheme="majorHAnsi"/>
          <w:sz w:val="20"/>
          <w:szCs w:val="20"/>
        </w:rPr>
        <w:footnoteReference w:id="63"/>
      </w:r>
      <w:r w:rsidRPr="00CE58F6">
        <w:rPr>
          <w:rFonts w:asciiTheme="majorHAnsi" w:eastAsia="Times New Roman" w:hAnsiTheme="majorHAnsi"/>
          <w:sz w:val="20"/>
          <w:szCs w:val="20"/>
        </w:rPr>
        <w:t xml:space="preserve"> The Commission found support for this determination in its own jurisprudence as well as the findings of other regional and international adjudicative bodies, including the UN Human Rights Committee, the European Court of Human Rights and the International Court of Justice.</w:t>
      </w:r>
      <w:r w:rsidRPr="00CE58F6">
        <w:rPr>
          <w:rStyle w:val="FootnoteReference"/>
          <w:rFonts w:asciiTheme="majorHAnsi" w:eastAsia="Times New Roman" w:hAnsiTheme="majorHAnsi"/>
          <w:sz w:val="20"/>
          <w:szCs w:val="20"/>
        </w:rPr>
        <w:footnoteReference w:id="64"/>
      </w:r>
      <w:r w:rsidRPr="00CE58F6">
        <w:rPr>
          <w:rFonts w:asciiTheme="majorHAnsi" w:eastAsia="Times New Roman" w:hAnsiTheme="majorHAnsi"/>
          <w:sz w:val="20"/>
          <w:szCs w:val="20"/>
        </w:rPr>
        <w:t xml:space="preserve"> In the Commission’s view, this jurisprudence articulates a principle common to the functioning of international adjudicative systems according to which member States must implement interim or precautionary measures where doing so is necessary to preserve the very purposes for which the systems were created and to prevent irreparable harm to the parties whose interests are determined through those processes.  </w:t>
      </w:r>
    </w:p>
    <w:p w14:paraId="473EB126" w14:textId="77777777" w:rsidR="0063586E" w:rsidRPr="00CE58F6" w:rsidRDefault="0063586E" w:rsidP="00157AAB">
      <w:pPr>
        <w:tabs>
          <w:tab w:val="left" w:pos="360"/>
        </w:tabs>
        <w:rPr>
          <w:rFonts w:asciiTheme="majorHAnsi" w:eastAsia="Times" w:hAnsiTheme="majorHAnsi" w:cs="Times"/>
          <w:sz w:val="20"/>
          <w:szCs w:val="20"/>
        </w:rPr>
      </w:pPr>
    </w:p>
    <w:p w14:paraId="4B1ECD08" w14:textId="77777777" w:rsidR="0063586E" w:rsidRPr="00CE58F6" w:rsidRDefault="0063586E" w:rsidP="006358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CE58F6">
        <w:rPr>
          <w:rFonts w:asciiTheme="majorHAnsi" w:eastAsia="Times" w:hAnsiTheme="majorHAnsi" w:cs="Times"/>
          <w:sz w:val="20"/>
          <w:szCs w:val="20"/>
        </w:rPr>
        <w:t>The</w:t>
      </w:r>
      <w:r w:rsidRPr="00CE58F6">
        <w:rPr>
          <w:rFonts w:asciiTheme="majorHAnsi" w:eastAsia="Cambria" w:hAnsiTheme="majorHAnsi" w:cs="Cambria"/>
          <w:sz w:val="20"/>
          <w:szCs w:val="20"/>
        </w:rPr>
        <w:t xml:space="preserve"> State’s denial of a stay of execution in the face of a precautionary measure by the Commission in order to evaluate any human rights breaches and its </w:t>
      </w:r>
      <w:r w:rsidRPr="00CE58F6">
        <w:rPr>
          <w:rFonts w:asciiTheme="majorHAnsi" w:eastAsia="Times" w:hAnsiTheme="majorHAnsi" w:cs="Times"/>
          <w:sz w:val="20"/>
          <w:szCs w:val="20"/>
        </w:rPr>
        <w:t xml:space="preserve">failure to preserve a condemned prisoner’s life pending the completion of the proceedings, including implementation of the Commission’s final recommendations, undermines the efficacy of the Commission’s process, deprives condemned persons of their right to petition, and results in serious and irreparable harm to those individuals. </w:t>
      </w:r>
      <w:r w:rsidRPr="00CE58F6">
        <w:rPr>
          <w:rFonts w:asciiTheme="majorHAnsi" w:hAnsiTheme="majorHAnsi"/>
          <w:sz w:val="20"/>
          <w:szCs w:val="20"/>
        </w:rPr>
        <w:t xml:space="preserve">An execution under those circumstances obstructs the Commission’s or Court’s ability to effectively investigate and issue determinations on capital cases. </w:t>
      </w:r>
    </w:p>
    <w:p w14:paraId="77AC77A8" w14:textId="77777777" w:rsidR="0063586E" w:rsidRPr="00CE58F6" w:rsidRDefault="0063586E" w:rsidP="0063586E">
      <w:pPr>
        <w:pStyle w:val="ListParagraph"/>
        <w:tabs>
          <w:tab w:val="left" w:pos="360"/>
        </w:tabs>
        <w:rPr>
          <w:rFonts w:asciiTheme="majorHAnsi" w:eastAsia="Times" w:hAnsiTheme="majorHAnsi" w:cs="Times"/>
          <w:sz w:val="20"/>
          <w:szCs w:val="20"/>
        </w:rPr>
      </w:pPr>
    </w:p>
    <w:p w14:paraId="2E775A60" w14:textId="77777777" w:rsidR="0063586E" w:rsidRPr="00CE58F6" w:rsidRDefault="0063586E" w:rsidP="006358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CE58F6">
        <w:rPr>
          <w:rFonts w:asciiTheme="majorHAnsi" w:eastAsia="Times" w:hAnsiTheme="majorHAnsi" w:cs="Times"/>
          <w:sz w:val="20"/>
          <w:szCs w:val="20"/>
        </w:rPr>
        <w:lastRenderedPageBreak/>
        <w:t xml:space="preserve">Both the Commission and the Inter-American Court have indicated that the execution of a person under precautionary or provisional measures respectively, constitutes an aggravated violation of the right to life. </w:t>
      </w:r>
      <w:r w:rsidRPr="00CE58F6">
        <w:rPr>
          <w:rFonts w:asciiTheme="majorHAnsi" w:eastAsia="Cambria" w:hAnsiTheme="majorHAnsi" w:cs="Cambria"/>
          <w:sz w:val="20"/>
          <w:szCs w:val="20"/>
        </w:rPr>
        <w:t>As noted in this report, the right to life is widely recognized as the supreme right of the human being. The Inter‐American Court has similarly confirmed that “[b]ecause execution of the death penalty is irreversible, the strictest and most rigorous enforcement of judicial guarantees is required of the State so that those guarantees are not violated and a human life not arbitrarily taken as a result.”</w:t>
      </w:r>
      <w:r w:rsidRPr="00CE58F6">
        <w:rPr>
          <w:rStyle w:val="FootnoteReference"/>
          <w:rFonts w:asciiTheme="majorHAnsi" w:eastAsia="Times New Roman" w:hAnsiTheme="majorHAnsi"/>
          <w:sz w:val="20"/>
          <w:szCs w:val="20"/>
        </w:rPr>
        <w:footnoteReference w:id="65"/>
      </w:r>
    </w:p>
    <w:p w14:paraId="33D2CF8C" w14:textId="77777777" w:rsidR="0063586E" w:rsidRPr="00CE58F6" w:rsidRDefault="0063586E" w:rsidP="0063586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rPr>
      </w:pPr>
    </w:p>
    <w:p w14:paraId="3970E9F4" w14:textId="77777777" w:rsidR="0063586E" w:rsidRPr="00CE58F6" w:rsidRDefault="0063586E" w:rsidP="006358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CE58F6">
        <w:rPr>
          <w:rFonts w:asciiTheme="majorHAnsi" w:eastAsia="Times" w:hAnsiTheme="majorHAnsi" w:cs="Times"/>
          <w:sz w:val="20"/>
          <w:szCs w:val="20"/>
        </w:rPr>
        <w:t xml:space="preserve">The Commission has consistently and emphatically condemned the practice by certain States of executing persons sentenced to death in violation of precautionary measures issued by it, including in instances where the Commission had before it a pending petition presenting allegations of due process or other violations in the prosecution that produced the sentence. </w:t>
      </w:r>
    </w:p>
    <w:p w14:paraId="3BCC030B" w14:textId="77777777" w:rsidR="0063586E" w:rsidRPr="00CE58F6" w:rsidRDefault="0063586E" w:rsidP="0063586E">
      <w:pPr>
        <w:pStyle w:val="ListParagraph"/>
        <w:tabs>
          <w:tab w:val="left" w:pos="360"/>
        </w:tabs>
        <w:rPr>
          <w:rFonts w:asciiTheme="majorHAnsi" w:hAnsiTheme="majorHAnsi"/>
          <w:sz w:val="20"/>
          <w:szCs w:val="20"/>
        </w:rPr>
      </w:pPr>
    </w:p>
    <w:p w14:paraId="1C9D88D3" w14:textId="77777777" w:rsidR="0063586E" w:rsidRPr="00CE58F6" w:rsidRDefault="0063586E" w:rsidP="008046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CE58F6">
        <w:rPr>
          <w:rFonts w:asciiTheme="majorHAnsi" w:eastAsia="Cambria" w:hAnsiTheme="majorHAnsi" w:cs="Cambria"/>
          <w:sz w:val="20"/>
          <w:szCs w:val="20"/>
        </w:rPr>
        <w:t xml:space="preserve">The execution of the death sentence against Mr. </w:t>
      </w:r>
      <w:r w:rsidR="000C3705" w:rsidRPr="00CE58F6">
        <w:rPr>
          <w:rFonts w:asciiTheme="majorHAnsi" w:eastAsia="Cambria" w:hAnsiTheme="majorHAnsi" w:cs="Cambria"/>
          <w:sz w:val="20"/>
          <w:szCs w:val="20"/>
        </w:rPr>
        <w:t>Valle</w:t>
      </w:r>
      <w:r w:rsidRPr="00CE58F6">
        <w:rPr>
          <w:rFonts w:asciiTheme="majorHAnsi" w:eastAsia="Cambria" w:hAnsiTheme="majorHAnsi" w:cs="Cambria"/>
          <w:sz w:val="20"/>
          <w:szCs w:val="20"/>
        </w:rPr>
        <w:t xml:space="preserve"> represents a failure on the part of the State to implement the precautionary measure. By permitting Mr. </w:t>
      </w:r>
      <w:r w:rsidR="00A1788C" w:rsidRPr="00CE58F6">
        <w:rPr>
          <w:rFonts w:asciiTheme="majorHAnsi" w:eastAsia="Cambria" w:hAnsiTheme="majorHAnsi" w:cs="Cambria"/>
          <w:sz w:val="20"/>
          <w:szCs w:val="20"/>
        </w:rPr>
        <w:t>Valle</w:t>
      </w:r>
      <w:r w:rsidRPr="00CE58F6">
        <w:rPr>
          <w:rFonts w:asciiTheme="majorHAnsi" w:eastAsia="Cambria" w:hAnsiTheme="majorHAnsi" w:cs="Cambria"/>
          <w:sz w:val="20"/>
          <w:szCs w:val="20"/>
        </w:rPr>
        <w:t xml:space="preserve">’s execution to proceed in these circumstances, the Commission considers that the United States violated Articles I and XXIV of the American Declaration and failed to act in accordance with its fundamental human rights obligations as a member of the Organization of American States. </w:t>
      </w:r>
    </w:p>
    <w:p w14:paraId="6296D999" w14:textId="77777777" w:rsidR="003A5E9B" w:rsidRPr="00CE58F6" w:rsidRDefault="003A5E9B" w:rsidP="00804686">
      <w:pPr>
        <w:pStyle w:val="NormalWeb"/>
        <w:tabs>
          <w:tab w:val="left" w:pos="360"/>
        </w:tabs>
        <w:spacing w:before="0" w:beforeAutospacing="0" w:after="0" w:afterAutospacing="0"/>
        <w:jc w:val="both"/>
        <w:rPr>
          <w:rFonts w:ascii="Cambria" w:hAnsi="Cambria"/>
          <w:sz w:val="20"/>
        </w:rPr>
      </w:pPr>
    </w:p>
    <w:p w14:paraId="50269F58" w14:textId="77777777" w:rsidR="00801C7F" w:rsidRPr="00CE58F6" w:rsidRDefault="00375D88" w:rsidP="00EC55EA">
      <w:pPr>
        <w:pStyle w:val="Heading2"/>
        <w:numPr>
          <w:ilvl w:val="0"/>
          <w:numId w:val="61"/>
        </w:numPr>
        <w:tabs>
          <w:tab w:val="left" w:pos="360"/>
        </w:tabs>
        <w:spacing w:before="0"/>
        <w:ind w:left="0" w:firstLine="0"/>
        <w:jc w:val="both"/>
        <w:rPr>
          <w:color w:val="auto"/>
          <w:sz w:val="20"/>
          <w:szCs w:val="20"/>
        </w:rPr>
      </w:pPr>
      <w:bookmarkStart w:id="29" w:name="_Toc90291520"/>
      <w:r w:rsidRPr="00CE58F6">
        <w:rPr>
          <w:color w:val="auto"/>
          <w:sz w:val="20"/>
          <w:szCs w:val="20"/>
        </w:rPr>
        <w:t>R</w:t>
      </w:r>
      <w:r w:rsidR="002B4417" w:rsidRPr="00CE58F6">
        <w:rPr>
          <w:color w:val="auto"/>
          <w:sz w:val="20"/>
          <w:szCs w:val="20"/>
        </w:rPr>
        <w:t>ight to life</w:t>
      </w:r>
      <w:r w:rsidR="00C535F1" w:rsidRPr="00CE58F6">
        <w:rPr>
          <w:rStyle w:val="FootnoteReference"/>
          <w:color w:val="auto"/>
          <w:sz w:val="20"/>
          <w:szCs w:val="20"/>
        </w:rPr>
        <w:footnoteReference w:id="66"/>
      </w:r>
      <w:r w:rsidR="00DD5501" w:rsidRPr="00CE58F6">
        <w:rPr>
          <w:color w:val="auto"/>
          <w:sz w:val="20"/>
          <w:szCs w:val="20"/>
        </w:rPr>
        <w:t xml:space="preserve"> and to protection against cruel, infamous o</w:t>
      </w:r>
      <w:r w:rsidR="00224AA7" w:rsidRPr="00CE58F6">
        <w:rPr>
          <w:color w:val="auto"/>
          <w:sz w:val="20"/>
          <w:szCs w:val="20"/>
        </w:rPr>
        <w:t>r</w:t>
      </w:r>
      <w:r w:rsidR="00DD5501" w:rsidRPr="00CE58F6">
        <w:rPr>
          <w:color w:val="auto"/>
          <w:sz w:val="20"/>
          <w:szCs w:val="20"/>
        </w:rPr>
        <w:t xml:space="preserve"> unusual punishment with respect to the execution of </w:t>
      </w:r>
      <w:r w:rsidR="000A5517" w:rsidRPr="00CE58F6">
        <w:rPr>
          <w:color w:val="auto"/>
          <w:sz w:val="20"/>
          <w:szCs w:val="20"/>
        </w:rPr>
        <w:t>Manuel Valle</w:t>
      </w:r>
      <w:bookmarkEnd w:id="29"/>
      <w:r w:rsidR="009D45F5" w:rsidRPr="00CE58F6">
        <w:rPr>
          <w:sz w:val="20"/>
          <w:szCs w:val="20"/>
        </w:rPr>
        <w:t xml:space="preserve"> </w:t>
      </w:r>
    </w:p>
    <w:p w14:paraId="74BBC7DC" w14:textId="77777777" w:rsidR="00867DA3" w:rsidRPr="00CE58F6" w:rsidRDefault="00867DA3" w:rsidP="00EC55EA">
      <w:pPr>
        <w:rPr>
          <w:rFonts w:asciiTheme="majorHAnsi" w:hAnsiTheme="majorHAnsi"/>
          <w:sz w:val="20"/>
          <w:szCs w:val="20"/>
        </w:rPr>
      </w:pPr>
    </w:p>
    <w:p w14:paraId="62EF3B68" w14:textId="77777777" w:rsidR="00BE3560" w:rsidRPr="00CE58F6" w:rsidRDefault="00BE3560"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CE58F6">
        <w:rPr>
          <w:rFonts w:ascii="Cambria" w:hAnsi="Cambria"/>
          <w:sz w:val="20"/>
          <w:szCs w:val="20"/>
        </w:rPr>
        <w:t>As indicated above, the Inter-American Commission considers that it is incumbent upon the national courts, not the Commission, to interpret and apply national law. Nevertheless, the IACHR must ensure that any deprivation of life resulting from imposition of the death penalty complies with the requirements of the American Declaration.</w:t>
      </w:r>
      <w:r w:rsidRPr="00CE58F6">
        <w:rPr>
          <w:rStyle w:val="FootnoteReference"/>
          <w:rFonts w:ascii="Cambria" w:hAnsi="Cambria"/>
          <w:sz w:val="20"/>
          <w:szCs w:val="20"/>
        </w:rPr>
        <w:footnoteReference w:id="67"/>
      </w:r>
    </w:p>
    <w:p w14:paraId="0EC6E19F" w14:textId="77777777" w:rsidR="00BE3560" w:rsidRPr="00CE58F6" w:rsidRDefault="00BE3560" w:rsidP="00EC55EA">
      <w:pPr>
        <w:rPr>
          <w:sz w:val="20"/>
          <w:szCs w:val="20"/>
        </w:rPr>
      </w:pPr>
    </w:p>
    <w:p w14:paraId="7ECA4642" w14:textId="73187F5F" w:rsidR="00FF19E2" w:rsidRDefault="00BE3560" w:rsidP="009F606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CE58F6">
        <w:rPr>
          <w:rFonts w:ascii="Cambria" w:hAnsi="Cambria"/>
          <w:sz w:val="20"/>
          <w:szCs w:val="20"/>
        </w:rPr>
        <w:t>Under these circumstances, the IACHR has maintained that executing a person</w:t>
      </w:r>
      <w:r w:rsidR="002D5D4E" w:rsidRPr="00CE58F6">
        <w:rPr>
          <w:rFonts w:ascii="Cambria" w:hAnsi="Cambria"/>
          <w:sz w:val="20"/>
          <w:szCs w:val="20"/>
        </w:rPr>
        <w:t>,</w:t>
      </w:r>
      <w:r w:rsidRPr="00CE58F6">
        <w:rPr>
          <w:rFonts w:ascii="Cambria" w:hAnsi="Cambria"/>
          <w:sz w:val="20"/>
          <w:szCs w:val="20"/>
        </w:rPr>
        <w:t xml:space="preserve"> after proceedings that were conducted in violation of his rights</w:t>
      </w:r>
      <w:r w:rsidR="002D5D4E" w:rsidRPr="00CE58F6">
        <w:rPr>
          <w:rFonts w:ascii="Cambria" w:hAnsi="Cambria"/>
          <w:sz w:val="20"/>
          <w:szCs w:val="20"/>
        </w:rPr>
        <w:t>,</w:t>
      </w:r>
      <w:r w:rsidRPr="00CE58F6">
        <w:rPr>
          <w:rFonts w:ascii="Cambria" w:hAnsi="Cambria"/>
          <w:sz w:val="20"/>
          <w:szCs w:val="20"/>
        </w:rPr>
        <w:t xml:space="preserve"> would be extremely grave and constitute a deliberate violation of the right to life established in Article I of the American Declaration.</w:t>
      </w:r>
      <w:r w:rsidRPr="00CE58F6">
        <w:rPr>
          <w:rStyle w:val="FootnoteReference"/>
          <w:rFonts w:ascii="Cambria" w:hAnsi="Cambria"/>
          <w:sz w:val="20"/>
          <w:szCs w:val="20"/>
        </w:rPr>
        <w:footnoteReference w:id="68"/>
      </w:r>
      <w:r w:rsidRPr="00CE58F6">
        <w:rPr>
          <w:rFonts w:ascii="Cambria" w:hAnsi="Cambria"/>
          <w:sz w:val="20"/>
          <w:szCs w:val="20"/>
        </w:rPr>
        <w:t xml:space="preserve"> Further, based on the conclusions regarding the deprivation of liberty on death row, </w:t>
      </w:r>
      <w:r w:rsidR="004B62D2" w:rsidRPr="00CE58F6">
        <w:rPr>
          <w:rFonts w:asciiTheme="majorHAnsi" w:hAnsiTheme="majorHAnsi"/>
          <w:sz w:val="20"/>
          <w:szCs w:val="20"/>
        </w:rPr>
        <w:t>as well as the violations of the rights to a fair trial, right of petition, and right to due process of law</w:t>
      </w:r>
      <w:r w:rsidRPr="00CE58F6">
        <w:rPr>
          <w:rFonts w:ascii="Cambria" w:hAnsi="Cambria"/>
          <w:sz w:val="20"/>
          <w:szCs w:val="20"/>
        </w:rPr>
        <w:t xml:space="preserve">, and taking into account the determinations made throughout this report, the IACHR concludes that the execution of </w:t>
      </w:r>
      <w:r w:rsidR="009729C9" w:rsidRPr="00CE58F6">
        <w:rPr>
          <w:rFonts w:ascii="Cambria" w:hAnsi="Cambria"/>
          <w:sz w:val="20"/>
          <w:szCs w:val="20"/>
        </w:rPr>
        <w:t xml:space="preserve">Mr. </w:t>
      </w:r>
      <w:r w:rsidR="004B1A98" w:rsidRPr="00CE58F6">
        <w:rPr>
          <w:rFonts w:ascii="Cambria" w:hAnsi="Cambria"/>
          <w:sz w:val="20"/>
          <w:szCs w:val="20"/>
        </w:rPr>
        <w:t>Valle</w:t>
      </w:r>
      <w:r w:rsidR="004B62D2" w:rsidRPr="00CE58F6">
        <w:rPr>
          <w:rFonts w:ascii="Cambria" w:hAnsi="Cambria"/>
          <w:sz w:val="20"/>
          <w:szCs w:val="20"/>
        </w:rPr>
        <w:t xml:space="preserve"> </w:t>
      </w:r>
      <w:r w:rsidRPr="00CE58F6">
        <w:rPr>
          <w:rFonts w:ascii="Cambria" w:hAnsi="Cambria"/>
          <w:sz w:val="20"/>
          <w:szCs w:val="20"/>
        </w:rPr>
        <w:t>constitute</w:t>
      </w:r>
      <w:r w:rsidR="004B62D2" w:rsidRPr="00CE58F6">
        <w:rPr>
          <w:rFonts w:ascii="Cambria" w:hAnsi="Cambria"/>
          <w:sz w:val="20"/>
          <w:szCs w:val="20"/>
        </w:rPr>
        <w:t>d</w:t>
      </w:r>
      <w:r w:rsidRPr="00CE58F6">
        <w:rPr>
          <w:rFonts w:ascii="Cambria" w:hAnsi="Cambria"/>
          <w:sz w:val="20"/>
          <w:szCs w:val="20"/>
        </w:rPr>
        <w:t xml:space="preserve"> a serious violation of his right to life established in Article I of the American Declaration.</w:t>
      </w:r>
    </w:p>
    <w:p w14:paraId="0DDB5EBE" w14:textId="77777777" w:rsidR="005B4AEC" w:rsidRPr="00CE58F6" w:rsidRDefault="005B4AEC" w:rsidP="005B4AE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rPr>
      </w:pPr>
    </w:p>
    <w:p w14:paraId="5282475D" w14:textId="3487E6BB" w:rsidR="005B4AEC" w:rsidRPr="008360F7" w:rsidRDefault="005B4AEC" w:rsidP="005B4AEC">
      <w:pPr>
        <w:pStyle w:val="Heading1"/>
        <w:tabs>
          <w:tab w:val="left" w:pos="360"/>
        </w:tabs>
        <w:spacing w:before="0"/>
        <w:ind w:hanging="720"/>
        <w:rPr>
          <w:color w:val="auto"/>
          <w:sz w:val="20"/>
          <w:szCs w:val="20"/>
        </w:rPr>
      </w:pPr>
      <w:bookmarkStart w:id="30" w:name="_Toc45105400"/>
      <w:bookmarkStart w:id="31" w:name="_Toc47714178"/>
      <w:bookmarkStart w:id="32" w:name="_Toc87432711"/>
      <w:bookmarkStart w:id="33" w:name="_Toc90291521"/>
      <w:r w:rsidRPr="008360F7">
        <w:rPr>
          <w:color w:val="auto"/>
          <w:sz w:val="20"/>
          <w:szCs w:val="20"/>
        </w:rPr>
        <w:t>REPORT No. 305/20 AND INFORMATION ABOUT COMPLIANCE</w:t>
      </w:r>
      <w:bookmarkEnd w:id="30"/>
      <w:bookmarkEnd w:id="31"/>
      <w:bookmarkEnd w:id="32"/>
      <w:bookmarkEnd w:id="33"/>
    </w:p>
    <w:p w14:paraId="6AF8A16F" w14:textId="77777777" w:rsidR="005B4AEC" w:rsidRPr="008360F7" w:rsidRDefault="005B4AEC" w:rsidP="005B4AEC">
      <w:pPr>
        <w:rPr>
          <w:rFonts w:asciiTheme="majorHAnsi" w:hAnsiTheme="majorHAnsi"/>
          <w:sz w:val="20"/>
          <w:szCs w:val="20"/>
        </w:rPr>
      </w:pPr>
    </w:p>
    <w:p w14:paraId="5F5619AE" w14:textId="5A031EF0" w:rsidR="005B4AEC" w:rsidRPr="008360F7" w:rsidRDefault="005B4AEC" w:rsidP="005B4AE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rFonts w:asciiTheme="majorHAnsi" w:hAnsiTheme="majorHAnsi"/>
          <w:sz w:val="20"/>
          <w:szCs w:val="20"/>
        </w:rPr>
      </w:pPr>
      <w:r w:rsidRPr="008360F7">
        <w:rPr>
          <w:rFonts w:asciiTheme="majorHAnsi" w:hAnsiTheme="majorHAnsi"/>
          <w:sz w:val="20"/>
          <w:szCs w:val="20"/>
        </w:rPr>
        <w:t xml:space="preserve">On October 29, 2020, the Commission approved Report No. 305/20 on the admissibility and merits of the instant case, which encompasses paragraphs 1 to 81 supra, and issued the following recommendations to the State: </w:t>
      </w:r>
    </w:p>
    <w:p w14:paraId="5016E0E8" w14:textId="77777777" w:rsidR="005B4AEC" w:rsidRPr="00CE58F6" w:rsidRDefault="005B4AEC" w:rsidP="005B4AEC"/>
    <w:p w14:paraId="18BF03BE" w14:textId="2B5CF5C6" w:rsidR="005B4AEC" w:rsidRPr="00A4761B" w:rsidRDefault="005B4AEC" w:rsidP="00A4761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r w:rsidRPr="00A4761B">
        <w:rPr>
          <w:rFonts w:asciiTheme="majorHAnsi" w:hAnsiTheme="majorHAnsi"/>
          <w:sz w:val="20"/>
          <w:szCs w:val="20"/>
        </w:rPr>
        <w:t>Provide reparations to the family of Manuel Valle as a consequence of the violations established in this report.</w:t>
      </w:r>
    </w:p>
    <w:p w14:paraId="72FF533B" w14:textId="77777777" w:rsidR="005B4AEC" w:rsidRPr="00CE58F6" w:rsidRDefault="005B4AEC" w:rsidP="005B4AE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p>
    <w:p w14:paraId="4828FC03" w14:textId="77777777" w:rsidR="005B4AEC" w:rsidRPr="00CE58F6" w:rsidRDefault="005B4AEC" w:rsidP="005B4AE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r w:rsidRPr="00CE58F6">
        <w:rPr>
          <w:rFonts w:asciiTheme="majorHAnsi" w:hAnsiTheme="majorHAnsi" w:cs="Calibri"/>
          <w:sz w:val="20"/>
          <w:szCs w:val="20"/>
        </w:rPr>
        <w:t>Ensure compliance with the precautionary measures granted by the IACHR for persons facing the death penalty</w:t>
      </w:r>
      <w:r w:rsidRPr="00CE58F6">
        <w:rPr>
          <w:sz w:val="20"/>
          <w:szCs w:val="20"/>
        </w:rPr>
        <w:t>.</w:t>
      </w:r>
    </w:p>
    <w:p w14:paraId="6758E969" w14:textId="77777777" w:rsidR="005B4AEC" w:rsidRPr="00CE58F6" w:rsidRDefault="005B4AEC" w:rsidP="005B4AE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eastAsia="Times New Roman" w:cs="Tahoma"/>
          <w:sz w:val="20"/>
          <w:szCs w:val="20"/>
          <w:bdr w:val="none" w:sz="0" w:space="0" w:color="auto" w:frame="1"/>
        </w:rPr>
      </w:pPr>
    </w:p>
    <w:p w14:paraId="58FF57AE" w14:textId="77777777" w:rsidR="005B4AEC" w:rsidRPr="00CE58F6" w:rsidRDefault="005B4AEC" w:rsidP="005B4AE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r w:rsidRPr="00CE58F6">
        <w:rPr>
          <w:sz w:val="20"/>
        </w:rPr>
        <w:lastRenderedPageBreak/>
        <w:t>Review its laws, procedures, and practices at the state and federal level to ensure that persons accused of capital crimes are tried and, if convicted, sentenced in accordance with the rights established in the American Declaration,</w:t>
      </w:r>
      <w:r w:rsidRPr="00CE58F6">
        <w:rPr>
          <w:rStyle w:val="FootnoteReference"/>
          <w:sz w:val="20"/>
        </w:rPr>
        <w:footnoteReference w:id="69"/>
      </w:r>
      <w:r w:rsidRPr="00CE58F6">
        <w:rPr>
          <w:sz w:val="20"/>
        </w:rPr>
        <w:t xml:space="preserve"> including Articles I, XVIII, XXIV, XXV and XXVI thereof, and, in particular:</w:t>
      </w:r>
    </w:p>
    <w:p w14:paraId="56D395B0" w14:textId="77777777" w:rsidR="005B4AEC" w:rsidRPr="00CE58F6" w:rsidRDefault="005B4AEC" w:rsidP="005B4AEC">
      <w:pPr>
        <w:pStyle w:val="ListParagraph"/>
        <w:rPr>
          <w:rFonts w:asciiTheme="majorHAnsi" w:eastAsia="Times New Roman" w:hAnsiTheme="majorHAnsi" w:cs="Tahoma"/>
          <w:sz w:val="20"/>
          <w:szCs w:val="20"/>
          <w:bdr w:val="none" w:sz="0" w:space="0" w:color="auto"/>
        </w:rPr>
      </w:pPr>
    </w:p>
    <w:p w14:paraId="0E2254DC" w14:textId="77777777" w:rsidR="005B4AEC" w:rsidRPr="00CE58F6" w:rsidRDefault="005B4AEC" w:rsidP="005B4AEC">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CE58F6">
        <w:rPr>
          <w:rFonts w:asciiTheme="majorHAnsi" w:eastAsia="Times New Roman" w:hAnsiTheme="majorHAnsi" w:cs="Tahoma"/>
          <w:sz w:val="20"/>
          <w:szCs w:val="20"/>
          <w:bdr w:val="none" w:sz="0" w:space="0" w:color="auto"/>
        </w:rPr>
        <w:t xml:space="preserve">Ensure that </w:t>
      </w:r>
      <w:r w:rsidRPr="00CE58F6">
        <w:rPr>
          <w:rFonts w:asciiTheme="majorHAnsi" w:hAnsiTheme="majorHAnsi"/>
          <w:sz w:val="20"/>
          <w:szCs w:val="20"/>
        </w:rPr>
        <w:t>every foreign national deprived of his or her liberty is informed, without delay and prior to his or her first instance of questioning by State authorities, of the right to request that consular authorities be immediately notified of his or her arrest or detention;</w:t>
      </w:r>
      <w:r w:rsidRPr="00CE58F6">
        <w:rPr>
          <w:rFonts w:asciiTheme="majorHAnsi" w:eastAsia="Times New Roman" w:hAnsiTheme="majorHAnsi" w:cs="Tahoma"/>
          <w:sz w:val="20"/>
          <w:szCs w:val="20"/>
          <w:bdr w:val="none" w:sz="0" w:space="0" w:color="auto"/>
        </w:rPr>
        <w:t xml:space="preserve"> and</w:t>
      </w:r>
    </w:p>
    <w:p w14:paraId="561E402E" w14:textId="77777777" w:rsidR="005B4AEC" w:rsidRPr="00CE58F6" w:rsidRDefault="005B4AEC" w:rsidP="005B4AEC">
      <w:pPr>
        <w:pStyle w:val="ListParagraph"/>
        <w:ind w:left="1080"/>
        <w:rPr>
          <w:sz w:val="20"/>
          <w:szCs w:val="20"/>
          <w:bdr w:val="none" w:sz="0" w:space="0" w:color="auto" w:frame="1"/>
        </w:rPr>
      </w:pPr>
    </w:p>
    <w:p w14:paraId="619110C1" w14:textId="77777777" w:rsidR="005B4AEC" w:rsidRPr="00CE58F6" w:rsidRDefault="005B4AEC" w:rsidP="005B4AEC">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CE58F6">
        <w:rPr>
          <w:sz w:val="20"/>
          <w:szCs w:val="20"/>
          <w:bdr w:val="none" w:sz="0" w:space="0" w:color="auto" w:frame="1"/>
        </w:rPr>
        <w:t xml:space="preserve">Ensure effective and adequate opportunity for prisoners to participate in clemency proceedings in accordance with the rights to petition, due process and fair trial. </w:t>
      </w:r>
    </w:p>
    <w:p w14:paraId="153CB979" w14:textId="77777777" w:rsidR="005B4AEC" w:rsidRPr="00CE58F6" w:rsidRDefault="005B4AEC" w:rsidP="005B4AEC">
      <w:pPr>
        <w:tabs>
          <w:tab w:val="left" w:pos="360"/>
        </w:tabs>
        <w:jc w:val="both"/>
        <w:rPr>
          <w:rFonts w:eastAsia="Times New Roman" w:cs="Tahoma"/>
          <w:sz w:val="20"/>
          <w:szCs w:val="20"/>
          <w:bdr w:val="none" w:sz="0" w:space="0" w:color="auto" w:frame="1"/>
        </w:rPr>
      </w:pPr>
    </w:p>
    <w:p w14:paraId="55A40603" w14:textId="091E1A68" w:rsidR="005B4AEC" w:rsidRPr="00A4761B" w:rsidRDefault="005B4AEC" w:rsidP="005B4AE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r w:rsidRPr="00CE58F6">
        <w:rPr>
          <w:rFonts w:asciiTheme="majorHAnsi" w:hAnsiTheme="majorHAnsi"/>
          <w:sz w:val="20"/>
        </w:rPr>
        <w:t>Given the violations of the American Declaration the IACHR has established in the present</w:t>
      </w:r>
      <w:r w:rsidRPr="00CE58F6">
        <w:rPr>
          <w:sz w:val="20"/>
        </w:rPr>
        <w:t xml:space="preserve"> case and in others involving application of the death penalty, the Inter-American Commission also recommends to the United States that it abolishes the death penalty in the state of Florida and at the federal level.</w:t>
      </w:r>
    </w:p>
    <w:p w14:paraId="62E7C2BF" w14:textId="77777777" w:rsidR="00A4761B" w:rsidRPr="00CE58F6" w:rsidRDefault="00A4761B" w:rsidP="00A476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p>
    <w:p w14:paraId="30F64657" w14:textId="44FF0125" w:rsidR="002237F3" w:rsidRPr="0015306E" w:rsidRDefault="00A4761B" w:rsidP="0015306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szCs w:val="20"/>
        </w:rPr>
      </w:pPr>
      <w:r w:rsidRPr="0015306E">
        <w:rPr>
          <w:rFonts w:asciiTheme="majorHAnsi" w:hAnsiTheme="majorHAnsi"/>
          <w:sz w:val="20"/>
          <w:szCs w:val="20"/>
        </w:rPr>
        <w:t>On</w:t>
      </w:r>
      <w:r w:rsidRPr="0015306E">
        <w:rPr>
          <w:sz w:val="20"/>
          <w:szCs w:val="20"/>
        </w:rPr>
        <w:t xml:space="preserve"> December 3, 2020 the IACHR transmitted the report to the State with a time period of two months to inform the Commission on the measures taken to comply with its recommendations. To date, the Commission has not received any response from the United States regarding report No. 305/20.</w:t>
      </w:r>
    </w:p>
    <w:p w14:paraId="62675618" w14:textId="77777777" w:rsidR="0015306E" w:rsidRPr="00B645F5" w:rsidRDefault="0015306E" w:rsidP="001530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jc w:val="both"/>
        <w:rPr>
          <w:rFonts w:asciiTheme="majorHAnsi" w:hAnsiTheme="majorHAnsi"/>
          <w:color w:val="000000" w:themeColor="text1"/>
          <w:sz w:val="20"/>
          <w:szCs w:val="20"/>
        </w:rPr>
      </w:pPr>
    </w:p>
    <w:p w14:paraId="315ECD42" w14:textId="1EB6C95D" w:rsidR="0015306E" w:rsidRPr="00521B37" w:rsidRDefault="0015306E" w:rsidP="0015306E">
      <w:pPr>
        <w:pStyle w:val="Heading1"/>
        <w:spacing w:before="0"/>
        <w:ind w:hanging="720"/>
        <w:rPr>
          <w:color w:val="auto"/>
          <w:sz w:val="20"/>
          <w:szCs w:val="20"/>
        </w:rPr>
      </w:pPr>
      <w:bookmarkStart w:id="34" w:name="_Toc26550943"/>
      <w:bookmarkStart w:id="35" w:name="_Toc87522016"/>
      <w:bookmarkStart w:id="36" w:name="_Toc90115136"/>
      <w:bookmarkStart w:id="37" w:name="_Toc90283315"/>
      <w:bookmarkStart w:id="38" w:name="_Toc90284149"/>
      <w:bookmarkStart w:id="39" w:name="_Toc90289383"/>
      <w:bookmarkStart w:id="40" w:name="_Toc90291522"/>
      <w:r w:rsidRPr="00521B37">
        <w:rPr>
          <w:color w:val="auto"/>
          <w:sz w:val="20"/>
          <w:szCs w:val="20"/>
        </w:rPr>
        <w:t>ACTIONS SUBSEQUENT TO REPORT No. 33</w:t>
      </w:r>
      <w:r w:rsidR="00265712" w:rsidRPr="00521B37">
        <w:rPr>
          <w:color w:val="auto"/>
          <w:sz w:val="20"/>
          <w:szCs w:val="20"/>
        </w:rPr>
        <w:t>1</w:t>
      </w:r>
      <w:r w:rsidRPr="00521B37">
        <w:rPr>
          <w:color w:val="auto"/>
          <w:sz w:val="20"/>
          <w:szCs w:val="20"/>
        </w:rPr>
        <w:t>/</w:t>
      </w:r>
      <w:bookmarkEnd w:id="34"/>
      <w:r w:rsidRPr="00521B37">
        <w:rPr>
          <w:color w:val="auto"/>
          <w:sz w:val="20"/>
          <w:szCs w:val="20"/>
        </w:rPr>
        <w:t>2</w:t>
      </w:r>
      <w:bookmarkEnd w:id="35"/>
      <w:r w:rsidRPr="00521B37">
        <w:rPr>
          <w:color w:val="auto"/>
          <w:sz w:val="20"/>
          <w:szCs w:val="20"/>
        </w:rPr>
        <w:t>1</w:t>
      </w:r>
      <w:bookmarkEnd w:id="36"/>
      <w:bookmarkEnd w:id="37"/>
      <w:bookmarkEnd w:id="38"/>
      <w:bookmarkEnd w:id="39"/>
      <w:bookmarkEnd w:id="40"/>
    </w:p>
    <w:p w14:paraId="1CF51E17" w14:textId="77777777" w:rsidR="0015306E" w:rsidRPr="00521B37" w:rsidRDefault="0015306E" w:rsidP="0015306E">
      <w:pPr>
        <w:rPr>
          <w:sz w:val="20"/>
          <w:szCs w:val="20"/>
        </w:rPr>
      </w:pPr>
    </w:p>
    <w:p w14:paraId="02902C47" w14:textId="0F5D128E" w:rsidR="0015306E" w:rsidRPr="00521B37" w:rsidRDefault="0015306E" w:rsidP="001530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num" w:pos="720"/>
          <w:tab w:val="left" w:pos="1440"/>
        </w:tabs>
        <w:ind w:left="0" w:firstLine="0"/>
        <w:jc w:val="both"/>
        <w:rPr>
          <w:sz w:val="20"/>
          <w:szCs w:val="20"/>
        </w:rPr>
      </w:pPr>
      <w:r w:rsidRPr="00521B37">
        <w:rPr>
          <w:sz w:val="20"/>
          <w:szCs w:val="20"/>
        </w:rPr>
        <w:t>On</w:t>
      </w:r>
      <w:r w:rsidRPr="00521B37">
        <w:rPr>
          <w:rFonts w:ascii="Cambria" w:hAnsi="Cambria"/>
          <w:sz w:val="20"/>
          <w:szCs w:val="20"/>
        </w:rPr>
        <w:t xml:space="preserve"> November 19, 2021, the Commission approved Final Merits Report No. 33</w:t>
      </w:r>
      <w:r w:rsidR="00265712" w:rsidRPr="00521B37">
        <w:rPr>
          <w:rFonts w:ascii="Cambria" w:hAnsi="Cambria"/>
          <w:sz w:val="20"/>
          <w:szCs w:val="20"/>
        </w:rPr>
        <w:t>1</w:t>
      </w:r>
      <w:r w:rsidRPr="00521B37">
        <w:rPr>
          <w:rFonts w:ascii="Cambria" w:hAnsi="Cambria"/>
          <w:sz w:val="20"/>
          <w:szCs w:val="20"/>
        </w:rPr>
        <w:t>/21, which encompasses paragraphs 1 to 8</w:t>
      </w:r>
      <w:r w:rsidR="00265712" w:rsidRPr="00521B37">
        <w:rPr>
          <w:rFonts w:ascii="Cambria" w:hAnsi="Cambria"/>
          <w:sz w:val="20"/>
          <w:szCs w:val="20"/>
        </w:rPr>
        <w:t>3</w:t>
      </w:r>
      <w:r w:rsidRPr="00521B37">
        <w:rPr>
          <w:rFonts w:ascii="Cambria" w:hAnsi="Cambria"/>
          <w:sz w:val="20"/>
          <w:szCs w:val="20"/>
        </w:rPr>
        <w:t xml:space="preserve"> </w:t>
      </w:r>
      <w:r w:rsidRPr="00521B37">
        <w:rPr>
          <w:rFonts w:ascii="Cambria" w:hAnsi="Cambria"/>
          <w:i/>
          <w:sz w:val="20"/>
          <w:szCs w:val="20"/>
        </w:rPr>
        <w:t>supra</w:t>
      </w:r>
      <w:r w:rsidRPr="00521B37">
        <w:rPr>
          <w:rFonts w:ascii="Cambria" w:hAnsi="Cambria"/>
          <w:sz w:val="20"/>
          <w:szCs w:val="20"/>
        </w:rPr>
        <w:t xml:space="preserve">, and issued its final conclusions and recommendations to the State. On December </w:t>
      </w:r>
      <w:r w:rsidR="00265712" w:rsidRPr="00521B37">
        <w:rPr>
          <w:rFonts w:ascii="Cambria" w:hAnsi="Cambria"/>
          <w:sz w:val="20"/>
          <w:szCs w:val="20"/>
        </w:rPr>
        <w:t>2</w:t>
      </w:r>
      <w:r w:rsidRPr="00521B37">
        <w:rPr>
          <w:rFonts w:ascii="Cambria" w:hAnsi="Cambria"/>
          <w:sz w:val="20"/>
          <w:szCs w:val="20"/>
        </w:rPr>
        <w:t>, 2021, the Commission transmitted the report to the State and the petitioners with a time period of three weeks to inform the Inter-American Commission on the measures taken to comply with its recommendations. To date, the IACHR has not received any response from the United States or the petitioners regarding Report No. 33</w:t>
      </w:r>
      <w:r w:rsidR="00265712" w:rsidRPr="00521B37">
        <w:rPr>
          <w:rFonts w:ascii="Cambria" w:hAnsi="Cambria"/>
          <w:sz w:val="20"/>
          <w:szCs w:val="20"/>
        </w:rPr>
        <w:t>1</w:t>
      </w:r>
      <w:r w:rsidRPr="00521B37">
        <w:rPr>
          <w:rFonts w:ascii="Cambria" w:hAnsi="Cambria"/>
          <w:sz w:val="20"/>
          <w:szCs w:val="20"/>
        </w:rPr>
        <w:t>/21.</w:t>
      </w:r>
    </w:p>
    <w:p w14:paraId="4399127E" w14:textId="77777777" w:rsidR="0015306E" w:rsidRPr="00CE58F6" w:rsidRDefault="0015306E" w:rsidP="00EC55EA">
      <w:pPr>
        <w:rPr>
          <w:rFonts w:asciiTheme="majorHAnsi" w:hAnsiTheme="majorHAnsi"/>
          <w:sz w:val="20"/>
          <w:szCs w:val="20"/>
        </w:rPr>
      </w:pPr>
    </w:p>
    <w:p w14:paraId="72F554E3" w14:textId="1577700E" w:rsidR="00C55560" w:rsidRPr="0015306E" w:rsidRDefault="005B4AEC" w:rsidP="00EC55EA">
      <w:pPr>
        <w:pStyle w:val="Heading1"/>
        <w:tabs>
          <w:tab w:val="left" w:pos="360"/>
        </w:tabs>
        <w:spacing w:before="0"/>
        <w:ind w:hanging="720"/>
        <w:rPr>
          <w:color w:val="auto"/>
          <w:sz w:val="20"/>
          <w:szCs w:val="20"/>
        </w:rPr>
      </w:pPr>
      <w:bookmarkStart w:id="41" w:name="_Toc90291523"/>
      <w:r w:rsidRPr="0015306E">
        <w:rPr>
          <w:color w:val="auto"/>
          <w:sz w:val="20"/>
          <w:szCs w:val="20"/>
        </w:rPr>
        <w:t xml:space="preserve">FINAL </w:t>
      </w:r>
      <w:r w:rsidR="00677DA7" w:rsidRPr="0015306E">
        <w:rPr>
          <w:color w:val="auto"/>
          <w:sz w:val="20"/>
          <w:szCs w:val="20"/>
        </w:rPr>
        <w:t>CONCLUSIONS AND RECOMMENDATIONS</w:t>
      </w:r>
      <w:bookmarkEnd w:id="41"/>
    </w:p>
    <w:p w14:paraId="48C68E23" w14:textId="77777777" w:rsidR="00BC5766" w:rsidRPr="0015306E" w:rsidRDefault="00BC5766" w:rsidP="00EC55EA"/>
    <w:p w14:paraId="0447B05B" w14:textId="77777777" w:rsidR="00BC5766" w:rsidRPr="0015306E" w:rsidRDefault="00BC5766"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0" w:firstLine="0"/>
        <w:jc w:val="both"/>
        <w:rPr>
          <w:rFonts w:ascii="Cambria" w:hAnsi="Cambria"/>
          <w:sz w:val="20"/>
          <w:szCs w:val="20"/>
        </w:rPr>
      </w:pPr>
      <w:r w:rsidRPr="0015306E">
        <w:rPr>
          <w:rFonts w:asciiTheme="majorHAnsi" w:hAnsiTheme="majorHAnsi"/>
          <w:color w:val="000000" w:themeColor="text1"/>
          <w:sz w:val="20"/>
          <w:szCs w:val="20"/>
        </w:rPr>
        <w:t xml:space="preserve">On the basis of determinations of fact and law, the Inter-American Commission concludes that the State is responsible for the violation of Articles I (life, liberty, and security), XVIII (fair trial), </w:t>
      </w:r>
      <w:r w:rsidR="00AA109D" w:rsidRPr="0015306E">
        <w:rPr>
          <w:rFonts w:asciiTheme="majorHAnsi" w:hAnsiTheme="majorHAnsi"/>
          <w:color w:val="000000" w:themeColor="text1"/>
          <w:sz w:val="20"/>
          <w:szCs w:val="20"/>
        </w:rPr>
        <w:t xml:space="preserve">XXIV (petition), </w:t>
      </w:r>
      <w:r w:rsidRPr="0015306E">
        <w:rPr>
          <w:rFonts w:asciiTheme="majorHAnsi" w:hAnsiTheme="majorHAnsi"/>
          <w:color w:val="000000" w:themeColor="text1"/>
          <w:sz w:val="20"/>
          <w:szCs w:val="20"/>
        </w:rPr>
        <w:t xml:space="preserve">XXV (protection from arbitrary detention), and XXVI (due process) of the American Declaration. </w:t>
      </w:r>
    </w:p>
    <w:p w14:paraId="4D454C27" w14:textId="77777777" w:rsidR="00DE01CB" w:rsidRPr="0015306E" w:rsidRDefault="00DE01CB" w:rsidP="00EC55EA">
      <w:pPr>
        <w:tabs>
          <w:tab w:val="left" w:pos="360"/>
        </w:tabs>
        <w:jc w:val="both"/>
        <w:rPr>
          <w:rFonts w:ascii="Cambria" w:hAnsi="Cambria"/>
          <w:b/>
          <w:sz w:val="20"/>
          <w:szCs w:val="20"/>
        </w:rPr>
      </w:pPr>
    </w:p>
    <w:p w14:paraId="76875DBD" w14:textId="74EB1988" w:rsidR="00BC5766" w:rsidRPr="00CE58F6" w:rsidRDefault="00BC5766" w:rsidP="00EC55EA">
      <w:pPr>
        <w:tabs>
          <w:tab w:val="left" w:pos="360"/>
        </w:tabs>
        <w:jc w:val="both"/>
        <w:rPr>
          <w:rFonts w:ascii="Cambria" w:hAnsi="Cambria"/>
          <w:b/>
          <w:sz w:val="20"/>
          <w:szCs w:val="20"/>
        </w:rPr>
      </w:pPr>
      <w:r w:rsidRPr="0015306E">
        <w:rPr>
          <w:rFonts w:ascii="Cambria" w:hAnsi="Cambria"/>
          <w:b/>
          <w:sz w:val="20"/>
          <w:szCs w:val="20"/>
        </w:rPr>
        <w:t>THE INTER-AMERICAN COMMISSION ON HUMAN RIGHTS RE</w:t>
      </w:r>
      <w:r w:rsidR="005B4AEC" w:rsidRPr="0015306E">
        <w:rPr>
          <w:rFonts w:ascii="Cambria" w:hAnsi="Cambria"/>
          <w:b/>
          <w:sz w:val="20"/>
          <w:szCs w:val="20"/>
        </w:rPr>
        <w:t>ITERATES</w:t>
      </w:r>
      <w:r w:rsidRPr="0015306E">
        <w:rPr>
          <w:rFonts w:ascii="Cambria" w:hAnsi="Cambria"/>
          <w:b/>
          <w:sz w:val="20"/>
          <w:szCs w:val="20"/>
        </w:rPr>
        <w:t xml:space="preserve"> THAT THE UNITED STATES OF AMERICA,</w:t>
      </w:r>
    </w:p>
    <w:p w14:paraId="4224193D" w14:textId="77777777" w:rsidR="00AA3C9F" w:rsidRPr="00CE58F6" w:rsidRDefault="00AA3C9F" w:rsidP="00EC55EA"/>
    <w:p w14:paraId="7DE9237B" w14:textId="05E9DE5C" w:rsidR="008E6153" w:rsidRPr="00CE58F6" w:rsidRDefault="00DE4E10" w:rsidP="005B4AEC">
      <w:pPr>
        <w:pStyle w:val="ListParagraph"/>
        <w:numPr>
          <w:ilvl w:val="3"/>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r w:rsidRPr="00CE58F6">
        <w:rPr>
          <w:rFonts w:asciiTheme="majorHAnsi" w:hAnsiTheme="majorHAnsi"/>
          <w:sz w:val="20"/>
          <w:szCs w:val="20"/>
        </w:rPr>
        <w:t xml:space="preserve">Provide reparations to the family of Manuel Valle </w:t>
      </w:r>
      <w:proofErr w:type="gramStart"/>
      <w:r w:rsidRPr="00CE58F6">
        <w:rPr>
          <w:rFonts w:asciiTheme="majorHAnsi" w:hAnsiTheme="majorHAnsi"/>
          <w:sz w:val="20"/>
          <w:szCs w:val="20"/>
        </w:rPr>
        <w:t>as a consequence of</w:t>
      </w:r>
      <w:proofErr w:type="gramEnd"/>
      <w:r w:rsidRPr="00CE58F6">
        <w:rPr>
          <w:rFonts w:asciiTheme="majorHAnsi" w:hAnsiTheme="majorHAnsi"/>
          <w:sz w:val="20"/>
          <w:szCs w:val="20"/>
        </w:rPr>
        <w:t xml:space="preserve"> the violations established in this report.</w:t>
      </w:r>
    </w:p>
    <w:p w14:paraId="74031C38" w14:textId="77777777" w:rsidR="008E6153" w:rsidRPr="00CE58F6" w:rsidRDefault="008E6153" w:rsidP="008E615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p>
    <w:p w14:paraId="365E77F8" w14:textId="77777777" w:rsidR="00DE4E10" w:rsidRPr="00CE58F6" w:rsidRDefault="008E6153" w:rsidP="005B4AEC">
      <w:pPr>
        <w:pStyle w:val="ListParagraph"/>
        <w:numPr>
          <w:ilvl w:val="3"/>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r w:rsidRPr="005B4AEC">
        <w:rPr>
          <w:rFonts w:asciiTheme="majorHAnsi" w:hAnsiTheme="majorHAnsi"/>
          <w:sz w:val="20"/>
          <w:szCs w:val="20"/>
        </w:rPr>
        <w:t>Ensure</w:t>
      </w:r>
      <w:r w:rsidRPr="00CE58F6">
        <w:rPr>
          <w:rFonts w:asciiTheme="majorHAnsi" w:hAnsiTheme="majorHAnsi" w:cs="Calibri"/>
          <w:sz w:val="20"/>
          <w:szCs w:val="20"/>
        </w:rPr>
        <w:t xml:space="preserve"> compliance with the precautionary measures granted by the IACHR for persons facing the death penalty</w:t>
      </w:r>
      <w:r w:rsidRPr="00CE58F6">
        <w:rPr>
          <w:sz w:val="20"/>
          <w:szCs w:val="20"/>
        </w:rPr>
        <w:t>.</w:t>
      </w:r>
    </w:p>
    <w:p w14:paraId="612D4706" w14:textId="77777777" w:rsidR="002237F3" w:rsidRPr="00CE58F6" w:rsidRDefault="002237F3" w:rsidP="00DE4E1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eastAsia="Times New Roman" w:cs="Tahoma"/>
          <w:sz w:val="20"/>
          <w:szCs w:val="20"/>
          <w:bdr w:val="none" w:sz="0" w:space="0" w:color="auto" w:frame="1"/>
        </w:rPr>
      </w:pPr>
    </w:p>
    <w:p w14:paraId="210A9A88" w14:textId="77777777" w:rsidR="000060AC" w:rsidRPr="00CE58F6" w:rsidRDefault="00AA3C9F" w:rsidP="005B4AEC">
      <w:pPr>
        <w:pStyle w:val="ListParagraph"/>
        <w:numPr>
          <w:ilvl w:val="3"/>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r w:rsidRPr="00CE58F6">
        <w:rPr>
          <w:sz w:val="20"/>
        </w:rPr>
        <w:t xml:space="preserve">Review its laws, procedures, and practices </w:t>
      </w:r>
      <w:r w:rsidR="00E67CBA" w:rsidRPr="00CE58F6">
        <w:rPr>
          <w:sz w:val="20"/>
        </w:rPr>
        <w:t xml:space="preserve">at the </w:t>
      </w:r>
      <w:r w:rsidR="00D77A57" w:rsidRPr="00CE58F6">
        <w:rPr>
          <w:sz w:val="20"/>
        </w:rPr>
        <w:t xml:space="preserve">state and </w:t>
      </w:r>
      <w:r w:rsidR="00E67CBA" w:rsidRPr="00CE58F6">
        <w:rPr>
          <w:sz w:val="20"/>
        </w:rPr>
        <w:t xml:space="preserve">federal level </w:t>
      </w:r>
      <w:r w:rsidRPr="00CE58F6">
        <w:rPr>
          <w:sz w:val="20"/>
        </w:rPr>
        <w:t>to ensure that persons accused of capital crimes are tried and, if convicted, sentenced in accordance with the rights established in the American Dec</w:t>
      </w:r>
      <w:r w:rsidR="00FD50E1" w:rsidRPr="00CE58F6">
        <w:rPr>
          <w:sz w:val="20"/>
        </w:rPr>
        <w:t>laration,</w:t>
      </w:r>
      <w:r w:rsidR="00C7513A" w:rsidRPr="00CE58F6">
        <w:rPr>
          <w:rStyle w:val="FootnoteReference"/>
          <w:sz w:val="20"/>
        </w:rPr>
        <w:footnoteReference w:id="70"/>
      </w:r>
      <w:r w:rsidR="00FD50E1" w:rsidRPr="00CE58F6">
        <w:rPr>
          <w:sz w:val="20"/>
        </w:rPr>
        <w:t xml:space="preserve"> including Articles I</w:t>
      </w:r>
      <w:r w:rsidR="00125C97" w:rsidRPr="00CE58F6">
        <w:rPr>
          <w:sz w:val="20"/>
        </w:rPr>
        <w:t xml:space="preserve">, </w:t>
      </w:r>
      <w:r w:rsidRPr="00CE58F6">
        <w:rPr>
          <w:sz w:val="20"/>
        </w:rPr>
        <w:t xml:space="preserve">XVIII, </w:t>
      </w:r>
      <w:r w:rsidR="009A2A95" w:rsidRPr="00CE58F6">
        <w:rPr>
          <w:sz w:val="20"/>
        </w:rPr>
        <w:t xml:space="preserve">XXIV, </w:t>
      </w:r>
      <w:r w:rsidRPr="00CE58F6">
        <w:rPr>
          <w:sz w:val="20"/>
        </w:rPr>
        <w:t>XXV and XXVI thereof</w:t>
      </w:r>
      <w:bookmarkStart w:id="42" w:name="_ftn34"/>
      <w:bookmarkEnd w:id="42"/>
      <w:r w:rsidR="000060AC" w:rsidRPr="00CE58F6">
        <w:rPr>
          <w:sz w:val="20"/>
        </w:rPr>
        <w:t>, and, in particular:</w:t>
      </w:r>
    </w:p>
    <w:p w14:paraId="2ED715B8" w14:textId="77777777" w:rsidR="000060AC" w:rsidRPr="00CE58F6" w:rsidRDefault="000060AC" w:rsidP="00EC55EA">
      <w:pPr>
        <w:pStyle w:val="ListParagraph"/>
        <w:rPr>
          <w:rFonts w:asciiTheme="majorHAnsi" w:eastAsia="Times New Roman" w:hAnsiTheme="majorHAnsi" w:cs="Tahoma"/>
          <w:sz w:val="20"/>
          <w:szCs w:val="20"/>
          <w:bdr w:val="none" w:sz="0" w:space="0" w:color="auto"/>
        </w:rPr>
      </w:pPr>
    </w:p>
    <w:p w14:paraId="0C69042C" w14:textId="4E91AEBD" w:rsidR="000060AC" w:rsidRPr="00D967A4" w:rsidRDefault="000060AC" w:rsidP="00D967A4">
      <w:pPr>
        <w:pStyle w:val="ListParagraph"/>
        <w:numPr>
          <w:ilvl w:val="4"/>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D967A4">
        <w:rPr>
          <w:rFonts w:asciiTheme="majorHAnsi" w:eastAsia="Times New Roman" w:hAnsiTheme="majorHAnsi" w:cs="Tahoma"/>
          <w:sz w:val="20"/>
          <w:szCs w:val="20"/>
          <w:bdr w:val="none" w:sz="0" w:space="0" w:color="auto"/>
        </w:rPr>
        <w:t xml:space="preserve">Ensure that </w:t>
      </w:r>
      <w:r w:rsidRPr="00D967A4">
        <w:rPr>
          <w:rFonts w:asciiTheme="majorHAnsi" w:hAnsiTheme="majorHAnsi"/>
          <w:sz w:val="20"/>
          <w:szCs w:val="20"/>
        </w:rPr>
        <w:t xml:space="preserve">every foreign national deprived of his or her liberty is informed, without delay and prior to his or her first </w:t>
      </w:r>
      <w:r w:rsidR="0018575D" w:rsidRPr="00D967A4">
        <w:rPr>
          <w:rFonts w:asciiTheme="majorHAnsi" w:hAnsiTheme="majorHAnsi"/>
          <w:sz w:val="20"/>
          <w:szCs w:val="20"/>
        </w:rPr>
        <w:t>instance of questioning by State authorities</w:t>
      </w:r>
      <w:r w:rsidRPr="00D967A4">
        <w:rPr>
          <w:rFonts w:asciiTheme="majorHAnsi" w:hAnsiTheme="majorHAnsi"/>
          <w:sz w:val="20"/>
          <w:szCs w:val="20"/>
        </w:rPr>
        <w:t>, of the right to request that consular authorities be immediately notified of his or her arrest or detention;</w:t>
      </w:r>
      <w:r w:rsidRPr="00D967A4">
        <w:rPr>
          <w:rFonts w:asciiTheme="majorHAnsi" w:eastAsia="Times New Roman" w:hAnsiTheme="majorHAnsi" w:cs="Tahoma"/>
          <w:sz w:val="20"/>
          <w:szCs w:val="20"/>
          <w:bdr w:val="none" w:sz="0" w:space="0" w:color="auto"/>
        </w:rPr>
        <w:t xml:space="preserve"> and</w:t>
      </w:r>
    </w:p>
    <w:p w14:paraId="33D1B4AC" w14:textId="77777777" w:rsidR="000060AC" w:rsidRPr="00CE58F6" w:rsidRDefault="000060AC" w:rsidP="00EC55EA">
      <w:pPr>
        <w:pStyle w:val="ListParagraph"/>
        <w:ind w:left="1080"/>
        <w:rPr>
          <w:sz w:val="20"/>
          <w:szCs w:val="20"/>
          <w:bdr w:val="none" w:sz="0" w:space="0" w:color="auto" w:frame="1"/>
        </w:rPr>
      </w:pPr>
    </w:p>
    <w:p w14:paraId="0F0CF62A" w14:textId="77777777" w:rsidR="002237F3" w:rsidRPr="00CE58F6" w:rsidRDefault="000060AC" w:rsidP="00EC55EA">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CE58F6">
        <w:rPr>
          <w:sz w:val="20"/>
          <w:szCs w:val="20"/>
          <w:bdr w:val="none" w:sz="0" w:space="0" w:color="auto" w:frame="1"/>
        </w:rPr>
        <w:t xml:space="preserve">Ensure </w:t>
      </w:r>
      <w:r w:rsidR="00B7650A" w:rsidRPr="00CE58F6">
        <w:rPr>
          <w:sz w:val="20"/>
          <w:szCs w:val="20"/>
          <w:bdr w:val="none" w:sz="0" w:space="0" w:color="auto" w:frame="1"/>
        </w:rPr>
        <w:t>effective and adequate opportunity for prisoners to participate in clemency proceedings in accordance with the rights to petition, due process and fair trial</w:t>
      </w:r>
      <w:r w:rsidRPr="00CE58F6">
        <w:rPr>
          <w:sz w:val="20"/>
          <w:szCs w:val="20"/>
          <w:bdr w:val="none" w:sz="0" w:space="0" w:color="auto" w:frame="1"/>
        </w:rPr>
        <w:t xml:space="preserve">. </w:t>
      </w:r>
    </w:p>
    <w:p w14:paraId="7F4C6E43" w14:textId="77777777" w:rsidR="00AA3C9F" w:rsidRPr="00CE58F6" w:rsidRDefault="00AA3C9F" w:rsidP="00EC55EA">
      <w:pPr>
        <w:tabs>
          <w:tab w:val="left" w:pos="360"/>
        </w:tabs>
        <w:jc w:val="both"/>
        <w:rPr>
          <w:rFonts w:eastAsia="Times New Roman" w:cs="Tahoma"/>
          <w:sz w:val="20"/>
          <w:szCs w:val="20"/>
          <w:bdr w:val="none" w:sz="0" w:space="0" w:color="auto" w:frame="1"/>
        </w:rPr>
      </w:pPr>
    </w:p>
    <w:p w14:paraId="1B7F3F1E" w14:textId="5633F2C1" w:rsidR="00A4761B" w:rsidRPr="00521B37" w:rsidRDefault="00AA3C9F" w:rsidP="006F5AB5">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r w:rsidRPr="005B5E20">
        <w:rPr>
          <w:sz w:val="20"/>
        </w:rPr>
        <w:t>Given</w:t>
      </w:r>
      <w:r w:rsidRPr="005B5E20">
        <w:rPr>
          <w:rFonts w:asciiTheme="majorHAnsi" w:hAnsiTheme="majorHAnsi"/>
          <w:sz w:val="20"/>
        </w:rPr>
        <w:t xml:space="preserve"> the violations of the American Declaration the IACHR has established in the present</w:t>
      </w:r>
      <w:r w:rsidRPr="005B5E20">
        <w:rPr>
          <w:sz w:val="20"/>
        </w:rPr>
        <w:t xml:space="preserve"> case and in others involving application of the death penalty, the Inter-American Commission also recommends to the United States that it </w:t>
      </w:r>
      <w:r w:rsidR="00C7513A" w:rsidRPr="005B5E20">
        <w:rPr>
          <w:sz w:val="20"/>
        </w:rPr>
        <w:t>abolishes the death penalty in the state of Florida</w:t>
      </w:r>
      <w:r w:rsidR="00D77A57" w:rsidRPr="005B5E20">
        <w:rPr>
          <w:sz w:val="20"/>
        </w:rPr>
        <w:t xml:space="preserve"> </w:t>
      </w:r>
      <w:r w:rsidR="00D77A57" w:rsidRPr="00521B37">
        <w:rPr>
          <w:sz w:val="20"/>
        </w:rPr>
        <w:t>and at the federal level</w:t>
      </w:r>
      <w:r w:rsidRPr="00521B37">
        <w:rPr>
          <w:sz w:val="20"/>
        </w:rPr>
        <w:t>.</w:t>
      </w:r>
    </w:p>
    <w:p w14:paraId="600B46FA" w14:textId="77777777" w:rsidR="0015306E" w:rsidRPr="00521B37" w:rsidRDefault="0015306E" w:rsidP="0015306E">
      <w:pPr>
        <w:pStyle w:val="Heading1"/>
        <w:numPr>
          <w:ilvl w:val="0"/>
          <w:numId w:val="0"/>
        </w:numPr>
        <w:spacing w:before="0"/>
        <w:rPr>
          <w:color w:val="auto"/>
          <w:sz w:val="20"/>
          <w:szCs w:val="20"/>
        </w:rPr>
      </w:pPr>
    </w:p>
    <w:p w14:paraId="2BAEC40E" w14:textId="77777777" w:rsidR="0015306E" w:rsidRPr="00521B37" w:rsidRDefault="0015306E" w:rsidP="0015306E">
      <w:pPr>
        <w:pStyle w:val="Heading1"/>
        <w:spacing w:before="0"/>
        <w:ind w:hanging="720"/>
        <w:rPr>
          <w:color w:val="auto"/>
          <w:sz w:val="20"/>
          <w:szCs w:val="20"/>
        </w:rPr>
      </w:pPr>
      <w:bookmarkStart w:id="43" w:name="_Toc26550945"/>
      <w:bookmarkStart w:id="44" w:name="_Toc87522018"/>
      <w:bookmarkStart w:id="45" w:name="_Toc90115138"/>
      <w:bookmarkStart w:id="46" w:name="_Toc90283317"/>
      <w:bookmarkStart w:id="47" w:name="_Toc90284151"/>
      <w:bookmarkStart w:id="48" w:name="_Toc90289385"/>
      <w:bookmarkStart w:id="49" w:name="_Toc90291524"/>
      <w:r w:rsidRPr="00521B37">
        <w:rPr>
          <w:color w:val="auto"/>
          <w:sz w:val="20"/>
          <w:szCs w:val="20"/>
        </w:rPr>
        <w:t>PUBLICATION</w:t>
      </w:r>
      <w:bookmarkEnd w:id="43"/>
      <w:bookmarkEnd w:id="44"/>
      <w:bookmarkEnd w:id="45"/>
      <w:bookmarkEnd w:id="46"/>
      <w:bookmarkEnd w:id="47"/>
      <w:bookmarkEnd w:id="48"/>
      <w:bookmarkEnd w:id="49"/>
    </w:p>
    <w:p w14:paraId="6AA421C1" w14:textId="77777777" w:rsidR="0015306E" w:rsidRPr="00521B37" w:rsidRDefault="0015306E" w:rsidP="0015306E">
      <w:pPr>
        <w:rPr>
          <w:rFonts w:asciiTheme="majorHAnsi" w:hAnsiTheme="majorHAnsi"/>
          <w:sz w:val="20"/>
          <w:szCs w:val="20"/>
        </w:rPr>
      </w:pPr>
    </w:p>
    <w:p w14:paraId="35AFCCB2" w14:textId="77777777" w:rsidR="0015306E" w:rsidRPr="00521B37" w:rsidRDefault="0015306E" w:rsidP="001530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720"/>
          <w:tab w:val="left" w:pos="1440"/>
        </w:tabs>
        <w:ind w:left="0" w:firstLine="0"/>
        <w:jc w:val="both"/>
        <w:rPr>
          <w:rFonts w:ascii="Cambria" w:eastAsia="Times New Roman" w:hAnsi="Cambria"/>
          <w:sz w:val="20"/>
          <w:szCs w:val="20"/>
        </w:rPr>
      </w:pPr>
      <w:r w:rsidRPr="00521B37">
        <w:rPr>
          <w:rFonts w:asciiTheme="majorHAnsi" w:hAnsiTheme="majorHAnsi"/>
          <w:color w:val="000000" w:themeColor="text1"/>
          <w:sz w:val="20"/>
          <w:szCs w:val="20"/>
        </w:rPr>
        <w:t>In</w:t>
      </w:r>
      <w:r w:rsidRPr="00521B37">
        <w:rPr>
          <w:rFonts w:ascii="Cambria" w:eastAsia="Times New Roman" w:hAnsi="Cambria"/>
          <w:sz w:val="20"/>
          <w:szCs w:val="20"/>
        </w:rPr>
        <w:t xml:space="preserve">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the United States with respect to the above recommendations until it determines there has been full compliance. </w:t>
      </w:r>
    </w:p>
    <w:p w14:paraId="3DD33AB8" w14:textId="3722E190" w:rsidR="005B4AEC" w:rsidRDefault="005B4AEC" w:rsidP="005B4AEC">
      <w:pPr>
        <w:tabs>
          <w:tab w:val="left" w:pos="540"/>
        </w:tabs>
        <w:suppressAutoHyphens/>
        <w:jc w:val="both"/>
        <w:rPr>
          <w:rFonts w:ascii="Cambria" w:hAnsi="Cambria" w:cs="Arial"/>
          <w:sz w:val="20"/>
          <w:szCs w:val="20"/>
        </w:rPr>
      </w:pPr>
    </w:p>
    <w:p w14:paraId="787D15F9" w14:textId="77777777" w:rsidR="00577815" w:rsidRPr="00A525CC" w:rsidRDefault="00577815" w:rsidP="0057781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r w:rsidRPr="00A525CC">
        <w:rPr>
          <w:rFonts w:asciiTheme="majorHAnsi" w:eastAsia="Times New Roman" w:hAnsiTheme="majorHAnsi"/>
          <w:sz w:val="20"/>
          <w:szCs w:val="20"/>
        </w:rPr>
        <w:t xml:space="preserve">Approved by the Inter-American Commission on Human Rights on the </w:t>
      </w:r>
      <w:r>
        <w:rPr>
          <w:rFonts w:asciiTheme="majorHAnsi" w:eastAsia="Times New Roman" w:hAnsiTheme="majorHAnsi"/>
          <w:sz w:val="20"/>
          <w:szCs w:val="20"/>
        </w:rPr>
        <w:t>31st</w:t>
      </w:r>
      <w:r w:rsidRPr="00A525CC">
        <w:rPr>
          <w:rFonts w:asciiTheme="majorHAnsi" w:eastAsia="Times New Roman" w:hAnsiTheme="majorHAnsi"/>
          <w:sz w:val="20"/>
          <w:szCs w:val="20"/>
        </w:rPr>
        <w:t xml:space="preserve"> day of </w:t>
      </w:r>
      <w:r>
        <w:rPr>
          <w:rFonts w:asciiTheme="majorHAnsi" w:eastAsia="Times New Roman" w:hAnsiTheme="majorHAnsi"/>
          <w:sz w:val="20"/>
          <w:szCs w:val="20"/>
        </w:rPr>
        <w:t>December</w:t>
      </w:r>
      <w:r w:rsidRPr="00A525CC">
        <w:rPr>
          <w:rFonts w:asciiTheme="majorHAnsi" w:eastAsia="Times New Roman" w:hAnsiTheme="majorHAnsi"/>
          <w:sz w:val="20"/>
          <w:szCs w:val="20"/>
        </w:rPr>
        <w:t xml:space="preserve"> 2021. (Signed):</w:t>
      </w:r>
      <w:r>
        <w:rPr>
          <w:rFonts w:asciiTheme="majorHAnsi" w:eastAsia="Times New Roman" w:hAnsiTheme="majorHAnsi"/>
        </w:rPr>
        <w:t xml:space="preserve"> </w:t>
      </w:r>
      <w:r w:rsidRPr="00A525CC">
        <w:rPr>
          <w:rFonts w:asciiTheme="majorHAnsi" w:eastAsia="Times New Roman" w:hAnsiTheme="majorHAnsi"/>
          <w:sz w:val="20"/>
          <w:szCs w:val="20"/>
        </w:rPr>
        <w:t>Antonia Urrejola Noguera, President; Julissa Mantilla Falcón,</w:t>
      </w:r>
      <w:r>
        <w:rPr>
          <w:rFonts w:asciiTheme="majorHAnsi" w:eastAsia="Times New Roman" w:hAnsiTheme="majorHAnsi"/>
        </w:rPr>
        <w:t xml:space="preserve"> </w:t>
      </w:r>
      <w:r w:rsidRPr="00A525CC">
        <w:rPr>
          <w:rFonts w:asciiTheme="majorHAnsi" w:eastAsia="Times New Roman" w:hAnsiTheme="majorHAnsi"/>
          <w:sz w:val="20"/>
          <w:szCs w:val="20"/>
        </w:rPr>
        <w:t>First Vice President;</w:t>
      </w:r>
      <w:r>
        <w:rPr>
          <w:rFonts w:asciiTheme="majorHAnsi" w:eastAsia="Times New Roman" w:hAnsiTheme="majorHAnsi"/>
        </w:rPr>
        <w:t xml:space="preserve"> </w:t>
      </w:r>
      <w:r w:rsidRPr="00A525CC">
        <w:rPr>
          <w:rFonts w:asciiTheme="majorHAnsi" w:eastAsia="Times New Roman" w:hAnsiTheme="majorHAnsi"/>
          <w:sz w:val="20"/>
          <w:szCs w:val="20"/>
        </w:rPr>
        <w:t>Flávia Piovesan, Second Vice President; Margarette May Macaulay,</w:t>
      </w:r>
      <w:r>
        <w:rPr>
          <w:rFonts w:asciiTheme="majorHAnsi" w:eastAsia="Times New Roman" w:hAnsiTheme="majorHAnsi"/>
        </w:rPr>
        <w:t xml:space="preserve"> </w:t>
      </w:r>
      <w:r w:rsidRPr="00A525CC">
        <w:rPr>
          <w:rFonts w:asciiTheme="majorHAnsi" w:eastAsia="Times New Roman" w:hAnsiTheme="majorHAnsi"/>
          <w:sz w:val="20"/>
          <w:szCs w:val="20"/>
        </w:rPr>
        <w:t>Esmeralda E. Arosemena Bernal de Troitiño</w:t>
      </w:r>
      <w:r>
        <w:rPr>
          <w:rFonts w:asciiTheme="majorHAnsi" w:eastAsia="Times New Roman" w:hAnsiTheme="majorHAnsi"/>
          <w:sz w:val="20"/>
          <w:szCs w:val="20"/>
        </w:rPr>
        <w:t xml:space="preserve">, Joel Hernández García </w:t>
      </w:r>
      <w:r w:rsidRPr="00A525CC">
        <w:rPr>
          <w:rFonts w:asciiTheme="majorHAnsi" w:eastAsia="Times New Roman" w:hAnsiTheme="majorHAnsi"/>
          <w:sz w:val="20"/>
          <w:szCs w:val="20"/>
        </w:rPr>
        <w:t>and</w:t>
      </w:r>
      <w:r>
        <w:rPr>
          <w:rFonts w:asciiTheme="majorHAnsi" w:eastAsia="Times New Roman" w:hAnsiTheme="majorHAnsi"/>
        </w:rPr>
        <w:t xml:space="preserve"> </w:t>
      </w:r>
      <w:r w:rsidRPr="00A525CC">
        <w:rPr>
          <w:rFonts w:asciiTheme="majorHAnsi" w:eastAsia="Times New Roman" w:hAnsiTheme="majorHAnsi"/>
          <w:sz w:val="20"/>
          <w:szCs w:val="20"/>
        </w:rPr>
        <w:t>Edgar Stuardo Ralón Orellana, Commissioners.</w:t>
      </w:r>
    </w:p>
    <w:p w14:paraId="71C0DDA7" w14:textId="77777777" w:rsidR="00577815" w:rsidRPr="00A525CC" w:rsidRDefault="00577815" w:rsidP="0057781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p>
    <w:sectPr w:rsidR="00577815" w:rsidRPr="00A525CC" w:rsidSect="006311DA">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EA2AC" w14:textId="77777777" w:rsidR="00905B37" w:rsidRDefault="00905B37" w:rsidP="00036A8A">
      <w:r>
        <w:separator/>
      </w:r>
    </w:p>
  </w:endnote>
  <w:endnote w:type="continuationSeparator" w:id="0">
    <w:p w14:paraId="1EDCD407" w14:textId="77777777" w:rsidR="00905B37" w:rsidRDefault="00905B3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8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1BAF0430" w14:textId="77777777" w:rsidR="0015306E" w:rsidRPr="006311DA" w:rsidRDefault="0015306E">
        <w:pPr>
          <w:pStyle w:val="Footer"/>
          <w:jc w:val="center"/>
          <w:rPr>
            <w:sz w:val="16"/>
          </w:rPr>
        </w:pPr>
        <w:r>
          <w:fldChar w:fldCharType="begin"/>
        </w:r>
        <w:r>
          <w:instrText xml:space="preserve"> PAGE   \* MERGEFORMAT </w:instrText>
        </w:r>
        <w:r>
          <w:fldChar w:fldCharType="separate"/>
        </w:r>
        <w:r w:rsidRPr="006E33AA">
          <w:rPr>
            <w:noProof/>
            <w:sz w:val="16"/>
          </w:rPr>
          <w:t>16</w:t>
        </w:r>
        <w:r>
          <w:rPr>
            <w:noProof/>
            <w:sz w:val="16"/>
          </w:rPr>
          <w:fldChar w:fldCharType="end"/>
        </w:r>
      </w:p>
    </w:sdtContent>
  </w:sdt>
  <w:p w14:paraId="2440614F" w14:textId="77777777" w:rsidR="0015306E" w:rsidRDefault="00153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725A" w14:textId="77777777" w:rsidR="0015306E" w:rsidRDefault="0015306E">
    <w:pPr>
      <w:pStyle w:val="Footer"/>
      <w:jc w:val="center"/>
    </w:pPr>
  </w:p>
  <w:p w14:paraId="0326DEE2" w14:textId="77777777" w:rsidR="0015306E" w:rsidRDefault="001530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3403632A" w14:textId="77777777" w:rsidR="0015306E" w:rsidRDefault="0015306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0FFFF65" w14:textId="77777777" w:rsidR="0015306E" w:rsidRDefault="00153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FB31" w14:textId="77777777" w:rsidR="00905B37" w:rsidRPr="00036A8A" w:rsidRDefault="00905B3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E09DA68" w14:textId="77777777" w:rsidR="00905B37" w:rsidRPr="00036A8A" w:rsidRDefault="00905B37" w:rsidP="00036A8A">
      <w:pPr>
        <w:rPr>
          <w:rFonts w:asciiTheme="majorHAnsi" w:hAnsiTheme="majorHAnsi"/>
          <w:sz w:val="16"/>
          <w:szCs w:val="16"/>
        </w:rPr>
      </w:pPr>
      <w:r w:rsidRPr="00036A8A">
        <w:rPr>
          <w:rFonts w:asciiTheme="majorHAnsi" w:hAnsiTheme="majorHAnsi"/>
          <w:sz w:val="16"/>
          <w:szCs w:val="16"/>
        </w:rPr>
        <w:separator/>
      </w:r>
    </w:p>
    <w:p w14:paraId="7B0C8093" w14:textId="77777777" w:rsidR="00905B37" w:rsidRPr="00036A8A" w:rsidRDefault="00905B3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F666C01" w14:textId="77777777" w:rsidR="00905B37" w:rsidRPr="0093441A" w:rsidRDefault="00905B37"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087E313" w14:textId="77777777" w:rsidR="0015306E" w:rsidRPr="00FF49B4" w:rsidRDefault="0015306E" w:rsidP="00FF49B4">
      <w:pPr>
        <w:pStyle w:val="FootnoteText"/>
        <w:jc w:val="both"/>
      </w:pPr>
      <w:r w:rsidRPr="00FF49B4">
        <w:rPr>
          <w:rStyle w:val="FootnoteReference"/>
          <w:rFonts w:asciiTheme="majorHAnsi" w:hAnsiTheme="majorHAnsi"/>
          <w:color w:val="auto"/>
          <w:sz w:val="16"/>
          <w:szCs w:val="16"/>
        </w:rPr>
        <w:footnoteRef/>
      </w:r>
      <w:r w:rsidRPr="00FF49B4">
        <w:rPr>
          <w:rStyle w:val="FootnoteReference"/>
          <w:rFonts w:asciiTheme="majorHAnsi" w:hAnsiTheme="majorHAnsi"/>
          <w:color w:val="auto"/>
          <w:sz w:val="16"/>
          <w:szCs w:val="16"/>
        </w:rPr>
        <w:t xml:space="preserve"> </w:t>
      </w:r>
      <w:r w:rsidRPr="000B13AF">
        <w:rPr>
          <w:rFonts w:asciiTheme="majorHAnsi" w:hAnsiTheme="majorHAnsi"/>
          <w:color w:val="auto"/>
          <w:sz w:val="16"/>
          <w:szCs w:val="16"/>
        </w:rPr>
        <w:t>On August 10, 2011,</w:t>
      </w:r>
      <w:r w:rsidRPr="00FF49B4">
        <w:rPr>
          <w:rFonts w:asciiTheme="majorHAnsi" w:hAnsiTheme="majorHAnsi"/>
          <w:color w:val="auto"/>
          <w:sz w:val="16"/>
          <w:szCs w:val="16"/>
        </w:rPr>
        <w:t xml:space="preserve"> Chaitanya Patel from Reprieve was added as co-petitioner.</w:t>
      </w:r>
    </w:p>
  </w:footnote>
  <w:footnote w:id="3">
    <w:p w14:paraId="081F2254" w14:textId="77777777" w:rsidR="0015306E" w:rsidRPr="001947BA" w:rsidRDefault="0015306E" w:rsidP="00FF49B4">
      <w:pPr>
        <w:pStyle w:val="FootnoteText"/>
        <w:jc w:val="both"/>
        <w:rPr>
          <w:rFonts w:asciiTheme="majorHAnsi" w:hAnsiTheme="majorHAnsi"/>
          <w:color w:val="auto"/>
          <w:sz w:val="16"/>
          <w:szCs w:val="16"/>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 xml:space="preserve"> On August 19, 2011, the IACHR granted precautionary measures on behalf of Mr. Valle</w:t>
      </w:r>
      <w:r w:rsidRPr="001947BA">
        <w:rPr>
          <w:rFonts w:asciiTheme="majorHAnsi" w:hAnsiTheme="majorHAnsi" w:cs="Arial"/>
          <w:color w:val="auto"/>
          <w:sz w:val="16"/>
        </w:rPr>
        <w:t xml:space="preserve"> </w:t>
      </w:r>
      <w:r w:rsidRPr="001947BA">
        <w:rPr>
          <w:rFonts w:asciiTheme="majorHAnsi" w:hAnsiTheme="majorHAnsi"/>
          <w:color w:val="auto"/>
          <w:sz w:val="16"/>
          <w:szCs w:val="16"/>
        </w:rPr>
        <w:t>pursuant to Article 25(1) of its Rules of Procedure and requested the United States to take the measures necessary to preserve the life and physical integrity of the alleged victim so as not to hinder the processing of his case before the Inter-American system.</w:t>
      </w:r>
    </w:p>
  </w:footnote>
  <w:footnote w:id="4">
    <w:p w14:paraId="2D749C80" w14:textId="77777777" w:rsidR="0015306E" w:rsidRPr="001947BA" w:rsidRDefault="0015306E" w:rsidP="00FF49B4">
      <w:pPr>
        <w:pStyle w:val="NormalWeb"/>
        <w:spacing w:before="0" w:beforeAutospacing="0" w:after="0" w:afterAutospacing="0"/>
        <w:jc w:val="both"/>
        <w:rPr>
          <w:rFonts w:asciiTheme="majorHAnsi" w:eastAsia="Arial Unicode MS" w:hAnsiTheme="majorHAnsi"/>
          <w:sz w:val="16"/>
          <w:szCs w:val="20"/>
        </w:rPr>
      </w:pPr>
      <w:r w:rsidRPr="001947BA">
        <w:rPr>
          <w:rStyle w:val="FootnoteReference"/>
          <w:rFonts w:asciiTheme="majorHAnsi" w:hAnsiTheme="majorHAnsi"/>
          <w:sz w:val="16"/>
        </w:rPr>
        <w:footnoteRef/>
      </w:r>
      <w:r w:rsidRPr="001947BA">
        <w:rPr>
          <w:rFonts w:asciiTheme="majorHAnsi" w:hAnsiTheme="majorHAnsi"/>
          <w:sz w:val="16"/>
        </w:rPr>
        <w:t xml:space="preserve"> </w:t>
      </w:r>
      <w:r w:rsidRPr="001947BA">
        <w:rPr>
          <w:rFonts w:asciiTheme="majorHAnsi" w:eastAsia="Arial Unicode MS" w:hAnsiTheme="majorHAnsi"/>
          <w:i/>
          <w:iCs/>
          <w:sz w:val="16"/>
          <w:szCs w:val="20"/>
        </w:rPr>
        <w:t xml:space="preserve">Valle v Florida, </w:t>
      </w:r>
      <w:r w:rsidRPr="001947BA">
        <w:rPr>
          <w:rFonts w:asciiTheme="majorHAnsi" w:eastAsia="Arial Unicode MS" w:hAnsiTheme="majorHAnsi"/>
          <w:sz w:val="16"/>
          <w:szCs w:val="20"/>
        </w:rPr>
        <w:t xml:space="preserve">Initial Brief of Appellant, Supreme Court of </w:t>
      </w:r>
      <w:r>
        <w:rPr>
          <w:rFonts w:asciiTheme="majorHAnsi" w:eastAsia="Arial Unicode MS" w:hAnsiTheme="majorHAnsi"/>
          <w:sz w:val="16"/>
          <w:szCs w:val="20"/>
        </w:rPr>
        <w:t>Florida No. SC11-1387.</w:t>
      </w:r>
      <w:r w:rsidRPr="001947BA">
        <w:rPr>
          <w:rFonts w:asciiTheme="majorHAnsi" w:eastAsia="Arial Unicode MS" w:hAnsiTheme="majorHAnsi"/>
          <w:sz w:val="16"/>
          <w:szCs w:val="20"/>
        </w:rPr>
        <w:t xml:space="preserve"> </w:t>
      </w:r>
    </w:p>
  </w:footnote>
  <w:footnote w:id="5">
    <w:p w14:paraId="6DA4A5E0" w14:textId="77777777" w:rsidR="0015306E" w:rsidRPr="001947BA" w:rsidRDefault="0015306E" w:rsidP="00FF49B4">
      <w:pPr>
        <w:pStyle w:val="NormalWeb"/>
        <w:spacing w:before="0" w:beforeAutospacing="0" w:after="0" w:afterAutospacing="0"/>
        <w:jc w:val="both"/>
        <w:rPr>
          <w:rFonts w:asciiTheme="majorHAnsi" w:eastAsia="Arial Unicode MS" w:hAnsiTheme="majorHAnsi"/>
          <w:sz w:val="16"/>
          <w:szCs w:val="20"/>
        </w:rPr>
      </w:pPr>
      <w:r w:rsidRPr="001947BA">
        <w:rPr>
          <w:rStyle w:val="FootnoteReference"/>
          <w:rFonts w:asciiTheme="majorHAnsi" w:hAnsiTheme="majorHAnsi"/>
          <w:sz w:val="16"/>
        </w:rPr>
        <w:footnoteRef/>
      </w:r>
      <w:r w:rsidRPr="001947BA">
        <w:rPr>
          <w:rFonts w:asciiTheme="majorHAnsi" w:hAnsiTheme="majorHAnsi"/>
          <w:sz w:val="16"/>
        </w:rPr>
        <w:t xml:space="preserve"> </w:t>
      </w:r>
      <w:r w:rsidRPr="001947BA">
        <w:rPr>
          <w:rFonts w:asciiTheme="majorHAnsi" w:hAnsiTheme="majorHAnsi"/>
          <w:sz w:val="16"/>
          <w:szCs w:val="20"/>
        </w:rPr>
        <w:t>Request for precautionary measures by the petitioner filed August 10, 2011</w:t>
      </w:r>
    </w:p>
    <w:p w14:paraId="607C783C" w14:textId="77777777" w:rsidR="0015306E" w:rsidRPr="001947BA" w:rsidRDefault="0015306E" w:rsidP="00FF49B4">
      <w:pPr>
        <w:pStyle w:val="FootnoteText"/>
        <w:jc w:val="both"/>
        <w:rPr>
          <w:rFonts w:asciiTheme="majorHAnsi" w:hAnsiTheme="majorHAnsi"/>
          <w:color w:val="auto"/>
          <w:sz w:val="16"/>
        </w:rPr>
      </w:pPr>
    </w:p>
  </w:footnote>
  <w:footnote w:id="6">
    <w:p w14:paraId="221D8B5D"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w:t>
      </w:r>
      <w:r w:rsidRPr="001947BA">
        <w:rPr>
          <w:rFonts w:asciiTheme="majorHAnsi" w:hAnsiTheme="majorHAnsi"/>
          <w:color w:val="auto"/>
          <w:sz w:val="16"/>
          <w:szCs w:val="20"/>
        </w:rPr>
        <w:t>Request for precautionary measures by the petitioner filed August 10, 2011</w:t>
      </w:r>
    </w:p>
  </w:footnote>
  <w:footnote w:id="7">
    <w:p w14:paraId="62782209"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w:t>
      </w:r>
      <w:r w:rsidRPr="001947BA">
        <w:rPr>
          <w:rFonts w:asciiTheme="majorHAnsi" w:hAnsiTheme="majorHAnsi"/>
          <w:color w:val="auto"/>
          <w:sz w:val="16"/>
          <w:szCs w:val="20"/>
        </w:rPr>
        <w:t>Request for precautionary measures by the petitioner filed August 10, 2011</w:t>
      </w:r>
      <w:r>
        <w:rPr>
          <w:rFonts w:asciiTheme="majorHAnsi" w:hAnsiTheme="majorHAnsi"/>
          <w:color w:val="auto"/>
          <w:sz w:val="16"/>
          <w:szCs w:val="20"/>
        </w:rPr>
        <w:t xml:space="preserve">, </w:t>
      </w:r>
      <w:r w:rsidRPr="001947BA">
        <w:rPr>
          <w:rFonts w:asciiTheme="majorHAnsi" w:hAnsiTheme="majorHAnsi"/>
          <w:color w:val="auto"/>
          <w:sz w:val="16"/>
        </w:rPr>
        <w:t xml:space="preserve">Quoting </w:t>
      </w:r>
      <w:r w:rsidRPr="001947BA">
        <w:rPr>
          <w:rFonts w:asciiTheme="majorHAnsi" w:eastAsiaTheme="minorHAnsi" w:hAnsiTheme="majorHAnsi"/>
          <w:i/>
          <w:iCs/>
          <w:color w:val="auto"/>
          <w:sz w:val="16"/>
          <w:bdr w:val="none" w:sz="0" w:space="0" w:color="auto"/>
        </w:rPr>
        <w:t>Valle v. State</w:t>
      </w:r>
      <w:r w:rsidRPr="001947BA">
        <w:rPr>
          <w:rFonts w:asciiTheme="majorHAnsi" w:eastAsiaTheme="minorHAnsi" w:hAnsiTheme="majorHAnsi"/>
          <w:color w:val="auto"/>
          <w:sz w:val="16"/>
          <w:bdr w:val="none" w:sz="0" w:space="0" w:color="auto"/>
        </w:rPr>
        <w:t>, 394 So. 2d 1004 (Fla. 1981)</w:t>
      </w:r>
    </w:p>
  </w:footnote>
  <w:footnote w:id="8">
    <w:p w14:paraId="35BE9667"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w:t>
      </w:r>
      <w:r w:rsidRPr="001947BA">
        <w:rPr>
          <w:rFonts w:asciiTheme="majorHAnsi" w:hAnsiTheme="majorHAnsi"/>
          <w:color w:val="auto"/>
          <w:sz w:val="16"/>
          <w:szCs w:val="20"/>
        </w:rPr>
        <w:t>Request for precautionary measures by the petitioner filed August 10, 2011</w:t>
      </w:r>
      <w:r>
        <w:rPr>
          <w:rFonts w:asciiTheme="majorHAnsi" w:hAnsiTheme="majorHAnsi"/>
          <w:color w:val="auto"/>
          <w:sz w:val="16"/>
          <w:szCs w:val="20"/>
        </w:rPr>
        <w:t xml:space="preserve">, </w:t>
      </w:r>
      <w:r w:rsidRPr="001947BA">
        <w:rPr>
          <w:rFonts w:asciiTheme="majorHAnsi" w:hAnsiTheme="majorHAnsi"/>
          <w:color w:val="auto"/>
          <w:sz w:val="16"/>
        </w:rPr>
        <w:t xml:space="preserve">Quoting </w:t>
      </w:r>
      <w:r w:rsidRPr="001947BA">
        <w:rPr>
          <w:rFonts w:asciiTheme="majorHAnsi" w:eastAsiaTheme="minorHAnsi" w:hAnsiTheme="majorHAnsi"/>
          <w:i/>
          <w:iCs/>
          <w:color w:val="auto"/>
          <w:sz w:val="16"/>
          <w:bdr w:val="none" w:sz="0" w:space="0" w:color="auto"/>
        </w:rPr>
        <w:t>Valle v. State</w:t>
      </w:r>
      <w:r w:rsidRPr="001947BA">
        <w:rPr>
          <w:rFonts w:asciiTheme="majorHAnsi" w:eastAsiaTheme="minorHAnsi" w:hAnsiTheme="majorHAnsi"/>
          <w:color w:val="auto"/>
          <w:sz w:val="16"/>
          <w:bdr w:val="none" w:sz="0" w:space="0" w:color="auto"/>
        </w:rPr>
        <w:t>, 474 So. 2d 796 (Fla. 1985)</w:t>
      </w:r>
    </w:p>
  </w:footnote>
  <w:footnote w:id="9">
    <w:p w14:paraId="6B9CACCE"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w:t>
      </w:r>
      <w:r w:rsidRPr="001947BA">
        <w:rPr>
          <w:rFonts w:asciiTheme="majorHAnsi" w:hAnsiTheme="majorHAnsi"/>
          <w:color w:val="auto"/>
          <w:sz w:val="16"/>
          <w:szCs w:val="20"/>
        </w:rPr>
        <w:t>Request for precautionary measures by the petitioner filed August 10, 2011</w:t>
      </w:r>
      <w:r>
        <w:rPr>
          <w:rFonts w:asciiTheme="majorHAnsi" w:hAnsiTheme="majorHAnsi"/>
          <w:color w:val="auto"/>
          <w:sz w:val="16"/>
          <w:szCs w:val="20"/>
        </w:rPr>
        <w:t xml:space="preserve">, </w:t>
      </w:r>
      <w:r w:rsidRPr="001947BA">
        <w:rPr>
          <w:rFonts w:asciiTheme="majorHAnsi" w:hAnsiTheme="majorHAnsi"/>
          <w:color w:val="auto"/>
          <w:sz w:val="16"/>
        </w:rPr>
        <w:t xml:space="preserve">Quoting </w:t>
      </w:r>
      <w:r w:rsidRPr="001947BA">
        <w:rPr>
          <w:rFonts w:asciiTheme="majorHAnsi" w:eastAsiaTheme="minorHAnsi" w:hAnsiTheme="majorHAnsi"/>
          <w:i/>
          <w:iCs/>
          <w:color w:val="auto"/>
          <w:sz w:val="16"/>
          <w:bdr w:val="none" w:sz="0" w:space="0" w:color="auto"/>
        </w:rPr>
        <w:t>Valle v. Florida</w:t>
      </w:r>
      <w:r w:rsidRPr="001947BA">
        <w:rPr>
          <w:rFonts w:asciiTheme="majorHAnsi" w:eastAsiaTheme="minorHAnsi" w:hAnsiTheme="majorHAnsi"/>
          <w:color w:val="auto"/>
          <w:sz w:val="16"/>
          <w:bdr w:val="none" w:sz="0" w:space="0" w:color="auto"/>
        </w:rPr>
        <w:t xml:space="preserve">, 476 U.S. 1102 (1986). </w:t>
      </w:r>
    </w:p>
  </w:footnote>
  <w:footnote w:id="10">
    <w:p w14:paraId="749E4E4C" w14:textId="77777777" w:rsidR="0015306E" w:rsidRPr="001947BA" w:rsidRDefault="0015306E" w:rsidP="00FF49B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heme="minorHAnsi" w:hAnsiTheme="majorHAnsi"/>
          <w:sz w:val="16"/>
          <w:szCs w:val="20"/>
          <w:bdr w:val="none" w:sz="0" w:space="0" w:color="auto"/>
        </w:rPr>
      </w:pPr>
      <w:r w:rsidRPr="001947BA">
        <w:rPr>
          <w:rStyle w:val="FootnoteReference"/>
          <w:rFonts w:asciiTheme="majorHAnsi" w:hAnsiTheme="majorHAnsi"/>
          <w:sz w:val="16"/>
        </w:rPr>
        <w:footnoteRef/>
      </w:r>
      <w:r w:rsidRPr="001947BA">
        <w:rPr>
          <w:rFonts w:asciiTheme="majorHAnsi" w:hAnsiTheme="majorHAnsi"/>
          <w:sz w:val="16"/>
        </w:rPr>
        <w:t xml:space="preserve"> </w:t>
      </w:r>
      <w:r w:rsidRPr="001947BA">
        <w:rPr>
          <w:rFonts w:asciiTheme="majorHAnsi" w:hAnsiTheme="majorHAnsi"/>
          <w:sz w:val="16"/>
          <w:szCs w:val="20"/>
        </w:rPr>
        <w:t>Request for precautionary measures by the petitioner filed August 10, 2011</w:t>
      </w:r>
      <w:r>
        <w:rPr>
          <w:rFonts w:asciiTheme="majorHAnsi" w:hAnsiTheme="majorHAnsi"/>
          <w:sz w:val="16"/>
          <w:szCs w:val="20"/>
        </w:rPr>
        <w:t xml:space="preserve">, </w:t>
      </w:r>
      <w:r w:rsidRPr="001947BA">
        <w:rPr>
          <w:rFonts w:asciiTheme="majorHAnsi" w:hAnsiTheme="majorHAnsi"/>
          <w:sz w:val="16"/>
        </w:rPr>
        <w:t xml:space="preserve">Quoting </w:t>
      </w:r>
      <w:r w:rsidRPr="001947BA">
        <w:rPr>
          <w:rFonts w:asciiTheme="majorHAnsi" w:eastAsiaTheme="minorHAnsi" w:hAnsiTheme="majorHAnsi"/>
          <w:i/>
          <w:iCs/>
          <w:sz w:val="16"/>
          <w:bdr w:val="none" w:sz="0" w:space="0" w:color="auto"/>
        </w:rPr>
        <w:t>Valle v. State</w:t>
      </w:r>
      <w:r w:rsidRPr="001947BA">
        <w:rPr>
          <w:rFonts w:asciiTheme="majorHAnsi" w:eastAsiaTheme="minorHAnsi" w:hAnsiTheme="majorHAnsi"/>
          <w:sz w:val="16"/>
          <w:bdr w:val="none" w:sz="0" w:space="0" w:color="auto"/>
        </w:rPr>
        <w:t>, 502 So. 2d 1225 (Fla. 1987) (</w:t>
      </w:r>
      <w:r w:rsidRPr="001947BA">
        <w:rPr>
          <w:rFonts w:asciiTheme="majorHAnsi" w:eastAsiaTheme="minorHAnsi" w:hAnsiTheme="majorHAnsi"/>
          <w:i/>
          <w:iCs/>
          <w:sz w:val="16"/>
          <w:bdr w:val="none" w:sz="0" w:space="0" w:color="auto"/>
        </w:rPr>
        <w:t>Valle III</w:t>
      </w:r>
      <w:r w:rsidRPr="001947BA">
        <w:rPr>
          <w:rFonts w:asciiTheme="majorHAnsi" w:eastAsiaTheme="minorHAnsi" w:hAnsiTheme="majorHAnsi"/>
          <w:sz w:val="16"/>
          <w:bdr w:val="none" w:sz="0" w:space="0" w:color="auto"/>
        </w:rPr>
        <w:t xml:space="preserve">). </w:t>
      </w:r>
    </w:p>
  </w:footnote>
  <w:footnote w:id="11">
    <w:p w14:paraId="782EB65D"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w:t>
      </w:r>
      <w:r w:rsidRPr="001947BA">
        <w:rPr>
          <w:rFonts w:asciiTheme="majorHAnsi" w:hAnsiTheme="majorHAnsi"/>
          <w:color w:val="auto"/>
          <w:sz w:val="16"/>
          <w:szCs w:val="20"/>
        </w:rPr>
        <w:t>Request for precautionary measures by the petitioner filed August 10, 2011</w:t>
      </w:r>
      <w:r>
        <w:rPr>
          <w:rFonts w:asciiTheme="majorHAnsi" w:hAnsiTheme="majorHAnsi"/>
          <w:color w:val="auto"/>
          <w:sz w:val="16"/>
          <w:szCs w:val="20"/>
        </w:rPr>
        <w:t xml:space="preserve">, </w:t>
      </w:r>
      <w:r w:rsidRPr="001947BA">
        <w:rPr>
          <w:rFonts w:asciiTheme="majorHAnsi" w:hAnsiTheme="majorHAnsi"/>
          <w:color w:val="auto"/>
          <w:sz w:val="16"/>
        </w:rPr>
        <w:t xml:space="preserve">Quoting </w:t>
      </w:r>
      <w:r w:rsidRPr="001947BA">
        <w:rPr>
          <w:rFonts w:asciiTheme="majorHAnsi" w:eastAsiaTheme="minorHAnsi" w:hAnsiTheme="majorHAnsi"/>
          <w:i/>
          <w:iCs/>
          <w:color w:val="auto"/>
          <w:sz w:val="16"/>
          <w:bdr w:val="none" w:sz="0" w:space="0" w:color="auto"/>
        </w:rPr>
        <w:t>Valle v. State</w:t>
      </w:r>
      <w:r w:rsidRPr="001947BA">
        <w:rPr>
          <w:rFonts w:asciiTheme="majorHAnsi" w:eastAsiaTheme="minorHAnsi" w:hAnsiTheme="majorHAnsi"/>
          <w:color w:val="auto"/>
          <w:sz w:val="16"/>
          <w:bdr w:val="none" w:sz="0" w:space="0" w:color="auto"/>
        </w:rPr>
        <w:t xml:space="preserve">, 581 So. 2d 40 (Fla.), </w:t>
      </w:r>
      <w:r w:rsidRPr="001947BA">
        <w:rPr>
          <w:rFonts w:asciiTheme="majorHAnsi" w:eastAsiaTheme="minorHAnsi" w:hAnsiTheme="majorHAnsi"/>
          <w:i/>
          <w:iCs/>
          <w:color w:val="auto"/>
          <w:sz w:val="16"/>
          <w:bdr w:val="none" w:sz="0" w:space="0" w:color="auto"/>
        </w:rPr>
        <w:t>cert. denied</w:t>
      </w:r>
      <w:r w:rsidRPr="001947BA">
        <w:rPr>
          <w:rFonts w:asciiTheme="majorHAnsi" w:eastAsiaTheme="minorHAnsi" w:hAnsiTheme="majorHAnsi"/>
          <w:color w:val="auto"/>
          <w:sz w:val="16"/>
          <w:bdr w:val="none" w:sz="0" w:space="0" w:color="auto"/>
        </w:rPr>
        <w:t>, 502 U.S. 986 (1991) (</w:t>
      </w:r>
      <w:r w:rsidRPr="001947BA">
        <w:rPr>
          <w:rFonts w:asciiTheme="majorHAnsi" w:eastAsiaTheme="minorHAnsi" w:hAnsiTheme="majorHAnsi"/>
          <w:i/>
          <w:iCs/>
          <w:color w:val="auto"/>
          <w:sz w:val="16"/>
          <w:bdr w:val="none" w:sz="0" w:space="0" w:color="auto"/>
        </w:rPr>
        <w:t>Valle IV</w:t>
      </w:r>
      <w:r w:rsidRPr="001947BA">
        <w:rPr>
          <w:rFonts w:asciiTheme="majorHAnsi" w:eastAsiaTheme="minorHAnsi" w:hAnsiTheme="majorHAnsi"/>
          <w:color w:val="auto"/>
          <w:sz w:val="16"/>
          <w:bdr w:val="none" w:sz="0" w:space="0" w:color="auto"/>
        </w:rPr>
        <w:t>).</w:t>
      </w:r>
    </w:p>
  </w:footnote>
  <w:footnote w:id="12">
    <w:p w14:paraId="3316F842"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w:t>
      </w:r>
      <w:r w:rsidRPr="001947BA">
        <w:rPr>
          <w:rFonts w:asciiTheme="majorHAnsi" w:hAnsiTheme="majorHAnsi"/>
          <w:color w:val="auto"/>
          <w:sz w:val="16"/>
          <w:szCs w:val="20"/>
        </w:rPr>
        <w:t>Request for precautionary measures by the petitioner filed August 10, 2011</w:t>
      </w:r>
      <w:r>
        <w:rPr>
          <w:rFonts w:asciiTheme="majorHAnsi" w:hAnsiTheme="majorHAnsi"/>
          <w:color w:val="auto"/>
          <w:sz w:val="16"/>
          <w:szCs w:val="20"/>
        </w:rPr>
        <w:t xml:space="preserve">, </w:t>
      </w:r>
      <w:r w:rsidRPr="001947BA">
        <w:rPr>
          <w:rFonts w:asciiTheme="majorHAnsi" w:hAnsiTheme="majorHAnsi"/>
          <w:color w:val="auto"/>
          <w:sz w:val="16"/>
        </w:rPr>
        <w:t xml:space="preserve">Quoting </w:t>
      </w:r>
      <w:r w:rsidRPr="001947BA">
        <w:rPr>
          <w:rFonts w:asciiTheme="majorHAnsi" w:eastAsiaTheme="minorHAnsi" w:hAnsiTheme="majorHAnsi"/>
          <w:i/>
          <w:iCs/>
          <w:color w:val="auto"/>
          <w:sz w:val="16"/>
          <w:bdr w:val="none" w:sz="0" w:space="0" w:color="auto"/>
        </w:rPr>
        <w:t>Valle v. State</w:t>
      </w:r>
      <w:r w:rsidRPr="001947BA">
        <w:rPr>
          <w:rFonts w:asciiTheme="majorHAnsi" w:eastAsiaTheme="minorHAnsi" w:hAnsiTheme="majorHAnsi"/>
          <w:color w:val="auto"/>
          <w:sz w:val="16"/>
          <w:bdr w:val="none" w:sz="0" w:space="0" w:color="auto"/>
        </w:rPr>
        <w:t>, 705 So. 2d 1331 (Fla. 1997) (</w:t>
      </w:r>
      <w:r w:rsidRPr="001947BA">
        <w:rPr>
          <w:rFonts w:asciiTheme="majorHAnsi" w:eastAsiaTheme="minorHAnsi" w:hAnsiTheme="majorHAnsi"/>
          <w:i/>
          <w:iCs/>
          <w:color w:val="auto"/>
          <w:sz w:val="16"/>
          <w:bdr w:val="none" w:sz="0" w:space="0" w:color="auto"/>
        </w:rPr>
        <w:t>Valle V).</w:t>
      </w:r>
    </w:p>
  </w:footnote>
  <w:footnote w:id="13">
    <w:p w14:paraId="133EDA2A"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w:t>
      </w:r>
      <w:r w:rsidRPr="001947BA">
        <w:rPr>
          <w:rFonts w:asciiTheme="majorHAnsi" w:hAnsiTheme="majorHAnsi"/>
          <w:color w:val="auto"/>
          <w:sz w:val="16"/>
          <w:szCs w:val="20"/>
        </w:rPr>
        <w:t>Request for precautionary measures by the petitioner filed August 10, 2011</w:t>
      </w:r>
      <w:r>
        <w:rPr>
          <w:rFonts w:asciiTheme="majorHAnsi" w:hAnsiTheme="majorHAnsi"/>
          <w:color w:val="auto"/>
          <w:sz w:val="16"/>
          <w:szCs w:val="20"/>
        </w:rPr>
        <w:t xml:space="preserve">, </w:t>
      </w:r>
      <w:r w:rsidRPr="001947BA">
        <w:rPr>
          <w:rFonts w:asciiTheme="majorHAnsi" w:hAnsiTheme="majorHAnsi"/>
          <w:color w:val="auto"/>
          <w:sz w:val="16"/>
        </w:rPr>
        <w:t xml:space="preserve">Quoting </w:t>
      </w:r>
      <w:r w:rsidRPr="001947BA">
        <w:rPr>
          <w:rFonts w:asciiTheme="majorHAnsi" w:eastAsiaTheme="minorHAnsi" w:hAnsiTheme="majorHAnsi"/>
          <w:i/>
          <w:iCs/>
          <w:color w:val="auto"/>
          <w:sz w:val="16"/>
          <w:bdr w:val="none" w:sz="0" w:space="0" w:color="auto"/>
        </w:rPr>
        <w:t>Valle v. State</w:t>
      </w:r>
      <w:r w:rsidRPr="001947BA">
        <w:rPr>
          <w:rFonts w:asciiTheme="majorHAnsi" w:eastAsiaTheme="minorHAnsi" w:hAnsiTheme="majorHAnsi"/>
          <w:color w:val="auto"/>
          <w:sz w:val="16"/>
          <w:bdr w:val="none" w:sz="0" w:space="0" w:color="auto"/>
        </w:rPr>
        <w:t>, 778 So. 2d 960 (Fla. 2001) (</w:t>
      </w:r>
      <w:r w:rsidRPr="001947BA">
        <w:rPr>
          <w:rFonts w:asciiTheme="majorHAnsi" w:eastAsiaTheme="minorHAnsi" w:hAnsiTheme="majorHAnsi"/>
          <w:i/>
          <w:iCs/>
          <w:color w:val="auto"/>
          <w:sz w:val="16"/>
          <w:bdr w:val="none" w:sz="0" w:space="0" w:color="auto"/>
        </w:rPr>
        <w:t>Valle VI</w:t>
      </w:r>
      <w:r w:rsidRPr="001947BA">
        <w:rPr>
          <w:rFonts w:asciiTheme="majorHAnsi" w:eastAsiaTheme="minorHAnsi" w:hAnsiTheme="majorHAnsi"/>
          <w:color w:val="auto"/>
          <w:sz w:val="16"/>
          <w:bdr w:val="none" w:sz="0" w:space="0" w:color="auto"/>
        </w:rPr>
        <w:t xml:space="preserve">). </w:t>
      </w:r>
    </w:p>
  </w:footnote>
  <w:footnote w:id="14">
    <w:p w14:paraId="6D443D18"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w:t>
      </w:r>
      <w:r w:rsidRPr="001947BA">
        <w:rPr>
          <w:rFonts w:asciiTheme="majorHAnsi" w:hAnsiTheme="majorHAnsi"/>
          <w:color w:val="auto"/>
          <w:sz w:val="16"/>
          <w:szCs w:val="20"/>
        </w:rPr>
        <w:t>Request for precautionary measures by the petitioner filed August 10, 2011</w:t>
      </w:r>
      <w:r>
        <w:rPr>
          <w:rFonts w:asciiTheme="majorHAnsi" w:hAnsiTheme="majorHAnsi"/>
          <w:color w:val="auto"/>
          <w:sz w:val="16"/>
          <w:szCs w:val="20"/>
        </w:rPr>
        <w:t xml:space="preserve">, </w:t>
      </w:r>
      <w:r w:rsidRPr="001947BA">
        <w:rPr>
          <w:rFonts w:asciiTheme="majorHAnsi" w:hAnsiTheme="majorHAnsi"/>
          <w:color w:val="auto"/>
          <w:sz w:val="16"/>
        </w:rPr>
        <w:t xml:space="preserve">Quoting </w:t>
      </w:r>
      <w:r w:rsidRPr="001947BA">
        <w:rPr>
          <w:rFonts w:asciiTheme="majorHAnsi" w:eastAsiaTheme="minorHAnsi" w:hAnsiTheme="majorHAnsi"/>
          <w:i/>
          <w:iCs/>
          <w:color w:val="auto"/>
          <w:sz w:val="16"/>
          <w:bdr w:val="none" w:sz="0" w:space="0" w:color="auto"/>
        </w:rPr>
        <w:t xml:space="preserve">Valle v. Sec’y. for </w:t>
      </w:r>
      <w:proofErr w:type="spellStart"/>
      <w:r w:rsidRPr="001947BA">
        <w:rPr>
          <w:rFonts w:asciiTheme="majorHAnsi" w:eastAsiaTheme="minorHAnsi" w:hAnsiTheme="majorHAnsi"/>
          <w:i/>
          <w:iCs/>
          <w:color w:val="auto"/>
          <w:sz w:val="16"/>
          <w:bdr w:val="none" w:sz="0" w:space="0" w:color="auto"/>
        </w:rPr>
        <w:t>Dep’t</w:t>
      </w:r>
      <w:proofErr w:type="spellEnd"/>
      <w:r w:rsidRPr="001947BA">
        <w:rPr>
          <w:rFonts w:asciiTheme="majorHAnsi" w:eastAsiaTheme="minorHAnsi" w:hAnsiTheme="majorHAnsi"/>
          <w:i/>
          <w:iCs/>
          <w:color w:val="auto"/>
          <w:sz w:val="16"/>
          <w:bdr w:val="none" w:sz="0" w:space="0" w:color="auto"/>
        </w:rPr>
        <w:t xml:space="preserve">. Of Corrections, </w:t>
      </w:r>
      <w:r w:rsidRPr="001947BA">
        <w:rPr>
          <w:rFonts w:asciiTheme="majorHAnsi" w:eastAsiaTheme="minorHAnsi" w:hAnsiTheme="majorHAnsi"/>
          <w:color w:val="auto"/>
          <w:sz w:val="16"/>
          <w:bdr w:val="none" w:sz="0" w:space="0" w:color="auto"/>
        </w:rPr>
        <w:t>459 F. 3d 1206 (11th Cir. 2006).</w:t>
      </w:r>
    </w:p>
  </w:footnote>
  <w:footnote w:id="15">
    <w:p w14:paraId="6DE8B8A1"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w:t>
      </w:r>
      <w:r w:rsidRPr="001947BA">
        <w:rPr>
          <w:rFonts w:asciiTheme="majorHAnsi" w:hAnsiTheme="majorHAnsi"/>
          <w:color w:val="auto"/>
          <w:sz w:val="16"/>
          <w:szCs w:val="20"/>
        </w:rPr>
        <w:t>Request for precautionary measures by the petitioner filed August 10, 2011</w:t>
      </w:r>
      <w:r>
        <w:rPr>
          <w:rFonts w:asciiTheme="majorHAnsi" w:hAnsiTheme="majorHAnsi"/>
          <w:color w:val="auto"/>
          <w:sz w:val="16"/>
          <w:szCs w:val="20"/>
        </w:rPr>
        <w:t xml:space="preserve">, </w:t>
      </w:r>
      <w:r w:rsidRPr="001947BA">
        <w:rPr>
          <w:rFonts w:asciiTheme="majorHAnsi" w:hAnsiTheme="majorHAnsi"/>
          <w:color w:val="auto"/>
          <w:sz w:val="16"/>
        </w:rPr>
        <w:t xml:space="preserve">Quoting </w:t>
      </w:r>
      <w:r w:rsidRPr="001947BA">
        <w:rPr>
          <w:rFonts w:asciiTheme="majorHAnsi" w:eastAsiaTheme="minorHAnsi" w:hAnsiTheme="majorHAnsi"/>
          <w:i/>
          <w:iCs/>
          <w:color w:val="auto"/>
          <w:sz w:val="16"/>
          <w:bdr w:val="none" w:sz="0" w:space="0" w:color="auto"/>
        </w:rPr>
        <w:t xml:space="preserve">Valle v. Sec’y. for </w:t>
      </w:r>
      <w:proofErr w:type="spellStart"/>
      <w:r w:rsidRPr="001947BA">
        <w:rPr>
          <w:rFonts w:asciiTheme="majorHAnsi" w:eastAsiaTheme="minorHAnsi" w:hAnsiTheme="majorHAnsi"/>
          <w:i/>
          <w:iCs/>
          <w:color w:val="auto"/>
          <w:sz w:val="16"/>
          <w:bdr w:val="none" w:sz="0" w:space="0" w:color="auto"/>
        </w:rPr>
        <w:t>Dep’t</w:t>
      </w:r>
      <w:proofErr w:type="spellEnd"/>
      <w:r w:rsidRPr="001947BA">
        <w:rPr>
          <w:rFonts w:asciiTheme="majorHAnsi" w:eastAsiaTheme="minorHAnsi" w:hAnsiTheme="majorHAnsi"/>
          <w:i/>
          <w:iCs/>
          <w:color w:val="auto"/>
          <w:sz w:val="16"/>
          <w:bdr w:val="none" w:sz="0" w:space="0" w:color="auto"/>
        </w:rPr>
        <w:t xml:space="preserve">. Of Corrections, </w:t>
      </w:r>
      <w:r w:rsidRPr="001947BA">
        <w:rPr>
          <w:rFonts w:asciiTheme="majorHAnsi" w:eastAsiaTheme="minorHAnsi" w:hAnsiTheme="majorHAnsi"/>
          <w:color w:val="auto"/>
          <w:sz w:val="16"/>
          <w:bdr w:val="none" w:sz="0" w:space="0" w:color="auto"/>
        </w:rPr>
        <w:t>478 F. 3d 1326 (11th Cir. 2007).</w:t>
      </w:r>
    </w:p>
  </w:footnote>
  <w:footnote w:id="16">
    <w:p w14:paraId="13FFDC85"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w:t>
      </w:r>
      <w:r w:rsidRPr="001947BA">
        <w:rPr>
          <w:rFonts w:asciiTheme="majorHAnsi" w:hAnsiTheme="majorHAnsi"/>
          <w:color w:val="auto"/>
          <w:sz w:val="16"/>
          <w:szCs w:val="20"/>
        </w:rPr>
        <w:t>Request for precautionary measures by the petitioner filed August 10, 2011</w:t>
      </w:r>
      <w:r>
        <w:rPr>
          <w:rFonts w:asciiTheme="majorHAnsi" w:hAnsiTheme="majorHAnsi"/>
          <w:color w:val="auto"/>
          <w:sz w:val="16"/>
          <w:szCs w:val="20"/>
        </w:rPr>
        <w:t xml:space="preserve">, </w:t>
      </w:r>
      <w:r w:rsidRPr="001947BA">
        <w:rPr>
          <w:rFonts w:asciiTheme="majorHAnsi" w:hAnsiTheme="majorHAnsi"/>
          <w:color w:val="auto"/>
          <w:sz w:val="16"/>
        </w:rPr>
        <w:t xml:space="preserve">Quoting </w:t>
      </w:r>
      <w:r w:rsidRPr="001947BA">
        <w:rPr>
          <w:rFonts w:asciiTheme="majorHAnsi" w:eastAsiaTheme="minorHAnsi" w:hAnsiTheme="majorHAnsi"/>
          <w:i/>
          <w:iCs/>
          <w:color w:val="auto"/>
          <w:sz w:val="16"/>
          <w:bdr w:val="none" w:sz="0" w:space="0" w:color="auto"/>
        </w:rPr>
        <w:t>Valle v. McDonough</w:t>
      </w:r>
      <w:r w:rsidRPr="001947BA">
        <w:rPr>
          <w:rFonts w:asciiTheme="majorHAnsi" w:eastAsiaTheme="minorHAnsi" w:hAnsiTheme="majorHAnsi"/>
          <w:color w:val="auto"/>
          <w:sz w:val="16"/>
          <w:bdr w:val="none" w:sz="0" w:space="0" w:color="auto"/>
        </w:rPr>
        <w:t xml:space="preserve">, 552 U.S. 920 (2007). </w:t>
      </w:r>
    </w:p>
  </w:footnote>
  <w:footnote w:id="17">
    <w:p w14:paraId="59BBA0AC"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Manuel Valle v State of Florida No SC11-1387, August 23, 2011</w:t>
      </w:r>
    </w:p>
  </w:footnote>
  <w:footnote w:id="18">
    <w:p w14:paraId="0E0FD5D5"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Manuel Valle v State of Florida No SC11-1387, August 23, 2011</w:t>
      </w:r>
    </w:p>
  </w:footnote>
  <w:footnote w:id="19">
    <w:p w14:paraId="108AFCB6"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Manuel Valle v State of Florida No SC11-1387, August 23, 2011</w:t>
      </w:r>
    </w:p>
  </w:footnote>
  <w:footnote w:id="20">
    <w:p w14:paraId="3F0D8BAA"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Manuel Valle v State of Florida No SC11-1387, August 23, 2011</w:t>
      </w:r>
    </w:p>
  </w:footnote>
  <w:footnote w:id="21">
    <w:p w14:paraId="05B3BF6B"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Manuel Valle v State of Florida No SC11-1387, August 23, 2011</w:t>
      </w:r>
    </w:p>
  </w:footnote>
  <w:footnote w:id="22">
    <w:p w14:paraId="5BC32A5C"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w:t>
      </w:r>
      <w:r w:rsidRPr="001947BA">
        <w:rPr>
          <w:rFonts w:asciiTheme="majorHAnsi" w:hAnsiTheme="majorHAnsi"/>
          <w:color w:val="auto"/>
          <w:sz w:val="16"/>
          <w:szCs w:val="20"/>
        </w:rPr>
        <w:t>Request for precautionary measures by the petitioner filed August 10, 2011</w:t>
      </w:r>
    </w:p>
  </w:footnote>
  <w:footnote w:id="23">
    <w:p w14:paraId="693CF7FE"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Manuel Valle v State of Florida No SC11-1387, August 23, 2011</w:t>
      </w:r>
    </w:p>
  </w:footnote>
  <w:footnote w:id="24">
    <w:p w14:paraId="6302ACAE"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Manuel Valle v State of Florida No SC11-1387, August 23, 2011</w:t>
      </w:r>
    </w:p>
  </w:footnote>
  <w:footnote w:id="25">
    <w:p w14:paraId="78A76E24" w14:textId="77777777" w:rsidR="0015306E" w:rsidRPr="001947BA" w:rsidRDefault="0015306E" w:rsidP="00FF49B4">
      <w:pPr>
        <w:pStyle w:val="FootnoteText"/>
        <w:jc w:val="both"/>
        <w:rPr>
          <w:rFonts w:asciiTheme="majorHAnsi" w:hAnsiTheme="majorHAnsi"/>
          <w:color w:val="auto"/>
          <w:sz w:val="16"/>
          <w:szCs w:val="16"/>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 xml:space="preserve"> See, for example: I/A Court H. R., Advisory Opinion OC-16/99 (October 1, 1999), </w:t>
      </w:r>
      <w:r w:rsidRPr="001947BA">
        <w:rPr>
          <w:rFonts w:asciiTheme="majorHAnsi" w:hAnsiTheme="majorHAnsi"/>
          <w:iCs/>
          <w:color w:val="auto"/>
          <w:sz w:val="16"/>
          <w:szCs w:val="16"/>
        </w:rPr>
        <w:t>The Right to Information on Consular Assistance in the Framework of the Guarantees of the Due Process of Law</w:t>
      </w:r>
      <w:r w:rsidRPr="001947BA">
        <w:rPr>
          <w:rFonts w:asciiTheme="majorHAnsi" w:hAnsiTheme="majorHAnsi"/>
          <w:color w:val="auto"/>
          <w:sz w:val="16"/>
          <w:szCs w:val="16"/>
        </w:rPr>
        <w:t xml:space="preserve">, para. 136; United Nations Human Rights Committee, </w:t>
      </w:r>
      <w:proofErr w:type="spellStart"/>
      <w:r w:rsidRPr="001947BA">
        <w:rPr>
          <w:rFonts w:asciiTheme="majorHAnsi" w:hAnsiTheme="majorHAnsi"/>
          <w:iCs/>
          <w:color w:val="auto"/>
          <w:sz w:val="16"/>
          <w:szCs w:val="16"/>
        </w:rPr>
        <w:t>Baboheram-Adhin</w:t>
      </w:r>
      <w:proofErr w:type="spellEnd"/>
      <w:r w:rsidRPr="001947BA">
        <w:rPr>
          <w:rFonts w:asciiTheme="majorHAnsi" w:hAnsiTheme="majorHAnsi"/>
          <w:iCs/>
          <w:color w:val="auto"/>
          <w:sz w:val="16"/>
          <w:szCs w:val="16"/>
        </w:rPr>
        <w:t xml:space="preserve"> et al. v. Suriname</w:t>
      </w:r>
      <w:r w:rsidRPr="001947BA">
        <w:rPr>
          <w:rFonts w:asciiTheme="majorHAnsi" w:hAnsiTheme="majorHAnsi"/>
          <w:color w:val="auto"/>
          <w:sz w:val="16"/>
          <w:szCs w:val="16"/>
        </w:rPr>
        <w:t>,</w:t>
      </w:r>
      <w:r w:rsidRPr="001947BA">
        <w:rPr>
          <w:rFonts w:asciiTheme="majorHAnsi" w:hAnsiTheme="majorHAnsi"/>
          <w:iCs/>
          <w:color w:val="auto"/>
          <w:sz w:val="16"/>
          <w:szCs w:val="16"/>
        </w:rPr>
        <w:t xml:space="preserve"> </w:t>
      </w:r>
      <w:r w:rsidRPr="001947BA">
        <w:rPr>
          <w:rFonts w:asciiTheme="majorHAnsi" w:hAnsiTheme="majorHAnsi"/>
          <w:color w:val="auto"/>
          <w:sz w:val="16"/>
          <w:szCs w:val="16"/>
        </w:rPr>
        <w:t xml:space="preserve">Communications Nos. 148-154/1983, adopted on April 4, 1985, para. 14.3; </w:t>
      </w:r>
      <w:r w:rsidRPr="001947BA">
        <w:rPr>
          <w:rFonts w:asciiTheme="majorHAnsi" w:hAnsiTheme="majorHAnsi"/>
          <w:iCs/>
          <w:color w:val="auto"/>
          <w:sz w:val="16"/>
          <w:szCs w:val="16"/>
        </w:rPr>
        <w:t>Report of the United Nations Special Rapporteur on Extrajudicial Executions</w:t>
      </w:r>
      <w:r w:rsidRPr="001947BA">
        <w:rPr>
          <w:rFonts w:asciiTheme="majorHAnsi" w:hAnsiTheme="majorHAnsi"/>
          <w:color w:val="auto"/>
          <w:sz w:val="16"/>
          <w:szCs w:val="16"/>
        </w:rPr>
        <w:t xml:space="preserve">, </w:t>
      </w:r>
      <w:proofErr w:type="spellStart"/>
      <w:r w:rsidRPr="001947BA">
        <w:rPr>
          <w:rFonts w:asciiTheme="majorHAnsi" w:hAnsiTheme="majorHAnsi"/>
          <w:color w:val="auto"/>
          <w:sz w:val="16"/>
          <w:szCs w:val="16"/>
        </w:rPr>
        <w:t>Bacre</w:t>
      </w:r>
      <w:proofErr w:type="spellEnd"/>
      <w:r w:rsidRPr="001947BA">
        <w:rPr>
          <w:rFonts w:asciiTheme="majorHAnsi" w:hAnsiTheme="majorHAnsi"/>
          <w:color w:val="auto"/>
          <w:sz w:val="16"/>
          <w:szCs w:val="16"/>
        </w:rPr>
        <w:t xml:space="preserve"> Waly Ndiaye, submitted pursuant to Commission on Human Rights Resolution 1994/82, Question of the Violation of Human Rights and Fundamental Freedoms in any part of the World, with </w:t>
      </w:r>
      <w:proofErr w:type="gramStart"/>
      <w:r w:rsidRPr="001947BA">
        <w:rPr>
          <w:rFonts w:asciiTheme="majorHAnsi" w:hAnsiTheme="majorHAnsi"/>
          <w:color w:val="auto"/>
          <w:sz w:val="16"/>
          <w:szCs w:val="16"/>
        </w:rPr>
        <w:t>particular reference</w:t>
      </w:r>
      <w:proofErr w:type="gramEnd"/>
      <w:r w:rsidRPr="001947BA">
        <w:rPr>
          <w:rFonts w:asciiTheme="majorHAnsi" w:hAnsiTheme="majorHAnsi"/>
          <w:color w:val="auto"/>
          <w:sz w:val="16"/>
          <w:szCs w:val="16"/>
        </w:rPr>
        <w:t xml:space="preserve"> to Colonial and Other Dependent Countries and Territories, UN </w:t>
      </w:r>
      <w:proofErr w:type="spellStart"/>
      <w:r w:rsidRPr="001947BA">
        <w:rPr>
          <w:rFonts w:asciiTheme="majorHAnsi" w:hAnsiTheme="majorHAnsi"/>
          <w:color w:val="auto"/>
          <w:sz w:val="16"/>
          <w:szCs w:val="16"/>
        </w:rPr>
        <w:t>Doc.E</w:t>
      </w:r>
      <w:proofErr w:type="spellEnd"/>
      <w:r w:rsidRPr="001947BA">
        <w:rPr>
          <w:rFonts w:asciiTheme="majorHAnsi" w:hAnsiTheme="majorHAnsi"/>
          <w:color w:val="auto"/>
          <w:sz w:val="16"/>
          <w:szCs w:val="16"/>
        </w:rPr>
        <w:t>/CN.4/1995/61 (December 14, 1994), para. 378.</w:t>
      </w:r>
    </w:p>
  </w:footnote>
  <w:footnote w:id="26">
    <w:p w14:paraId="4A39609A" w14:textId="77777777" w:rsidR="0015306E" w:rsidRPr="001947BA" w:rsidRDefault="0015306E" w:rsidP="00FF49B4">
      <w:pPr>
        <w:pStyle w:val="FootnoteText"/>
        <w:jc w:val="both"/>
        <w:rPr>
          <w:rFonts w:asciiTheme="majorHAnsi" w:hAnsiTheme="majorHAnsi"/>
          <w:color w:val="auto"/>
          <w:sz w:val="16"/>
          <w:szCs w:val="16"/>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 xml:space="preserve"> IACHR,</w:t>
      </w:r>
      <w:r w:rsidRPr="001947BA">
        <w:rPr>
          <w:rFonts w:asciiTheme="majorHAnsi" w:hAnsiTheme="majorHAnsi"/>
          <w:iCs/>
          <w:color w:val="auto"/>
          <w:sz w:val="16"/>
          <w:szCs w:val="16"/>
        </w:rPr>
        <w:t xml:space="preserve"> </w:t>
      </w:r>
      <w:r w:rsidRPr="001947BA">
        <w:rPr>
          <w:rFonts w:asciiTheme="majorHAnsi" w:hAnsiTheme="majorHAnsi"/>
          <w:color w:val="auto"/>
          <w:sz w:val="16"/>
          <w:szCs w:val="16"/>
        </w:rPr>
        <w:t xml:space="preserve">Report No. 57/96, </w:t>
      </w:r>
      <w:r w:rsidRPr="001947BA">
        <w:rPr>
          <w:rFonts w:asciiTheme="majorHAnsi" w:hAnsiTheme="majorHAnsi"/>
          <w:iCs/>
          <w:color w:val="auto"/>
          <w:sz w:val="16"/>
          <w:szCs w:val="16"/>
        </w:rPr>
        <w:t>Andrews, United States</w:t>
      </w:r>
      <w:r w:rsidRPr="001947BA">
        <w:rPr>
          <w:rFonts w:asciiTheme="majorHAnsi" w:hAnsiTheme="majorHAnsi"/>
          <w:color w:val="auto"/>
          <w:sz w:val="16"/>
          <w:szCs w:val="16"/>
        </w:rPr>
        <w:t xml:space="preserve">, IACHR Annual Report 1997, para. 170-171; Report No. 38/00 Baptiste, Grenada, IACHR Annual Report 1999, paras. 64-66; Report No. 41/00, McKenzie </w:t>
      </w:r>
      <w:r w:rsidRPr="001947BA">
        <w:rPr>
          <w:rFonts w:asciiTheme="majorHAnsi" w:hAnsiTheme="majorHAnsi"/>
          <w:iCs/>
          <w:color w:val="auto"/>
          <w:sz w:val="16"/>
          <w:szCs w:val="16"/>
        </w:rPr>
        <w:t>et al.,</w:t>
      </w:r>
      <w:r w:rsidRPr="001947BA">
        <w:rPr>
          <w:rFonts w:asciiTheme="majorHAnsi" w:hAnsiTheme="majorHAnsi"/>
          <w:color w:val="auto"/>
          <w:sz w:val="16"/>
          <w:szCs w:val="16"/>
        </w:rPr>
        <w:t xml:space="preserve"> Jamaica, IACHR Annual Report 1999, paras. 169-171.</w:t>
      </w:r>
    </w:p>
  </w:footnote>
  <w:footnote w:id="27">
    <w:p w14:paraId="163BC1CC" w14:textId="77777777" w:rsidR="0015306E" w:rsidRPr="001947BA" w:rsidRDefault="0015306E" w:rsidP="00FF49B4">
      <w:pPr>
        <w:autoSpaceDE w:val="0"/>
        <w:autoSpaceDN w:val="0"/>
        <w:adjustRightInd w:val="0"/>
        <w:jc w:val="both"/>
        <w:rPr>
          <w:rFonts w:asciiTheme="majorHAnsi" w:hAnsiTheme="majorHAnsi"/>
          <w:sz w:val="16"/>
          <w:szCs w:val="16"/>
        </w:rPr>
      </w:pPr>
      <w:r w:rsidRPr="001947BA">
        <w:rPr>
          <w:rStyle w:val="FootnoteReference"/>
          <w:rFonts w:asciiTheme="majorHAnsi" w:hAnsiTheme="majorHAnsi"/>
          <w:sz w:val="16"/>
          <w:szCs w:val="16"/>
        </w:rPr>
        <w:footnoteRef/>
      </w:r>
      <w:r w:rsidRPr="001947BA">
        <w:rPr>
          <w:rFonts w:asciiTheme="majorHAnsi" w:hAnsiTheme="majorHAnsi"/>
          <w:sz w:val="16"/>
          <w:szCs w:val="16"/>
        </w:rPr>
        <w:t xml:space="preserve"> IACHR, The death penalty in the Inter-American System of Human Rights: From restrictions to abolition, </w:t>
      </w:r>
      <w:r w:rsidRPr="001947BA">
        <w:rPr>
          <w:rFonts w:asciiTheme="majorHAnsi" w:hAnsiTheme="majorHAnsi" w:cs="Calibri"/>
          <w:sz w:val="16"/>
          <w:szCs w:val="16"/>
        </w:rPr>
        <w:t>OEA/</w:t>
      </w:r>
      <w:proofErr w:type="spellStart"/>
      <w:r w:rsidRPr="001947BA">
        <w:rPr>
          <w:rFonts w:asciiTheme="majorHAnsi" w:hAnsiTheme="majorHAnsi" w:cs="Calibri"/>
          <w:sz w:val="16"/>
          <w:szCs w:val="16"/>
        </w:rPr>
        <w:t>Ser.L</w:t>
      </w:r>
      <w:proofErr w:type="spellEnd"/>
      <w:r w:rsidRPr="001947BA">
        <w:rPr>
          <w:rFonts w:asciiTheme="majorHAnsi" w:hAnsiTheme="majorHAnsi" w:cs="Calibri"/>
          <w:sz w:val="16"/>
          <w:szCs w:val="16"/>
        </w:rPr>
        <w:t xml:space="preserve">/V/II.Doc. 68, December 31, 2011, </w:t>
      </w:r>
      <w:r w:rsidRPr="001947BA">
        <w:rPr>
          <w:rFonts w:asciiTheme="majorHAnsi" w:hAnsiTheme="majorHAnsi"/>
          <w:sz w:val="16"/>
          <w:szCs w:val="16"/>
        </w:rPr>
        <w:t>para. 41.</w:t>
      </w:r>
    </w:p>
  </w:footnote>
  <w:footnote w:id="28">
    <w:p w14:paraId="0D867E63" w14:textId="77777777" w:rsidR="0015306E" w:rsidRPr="001947BA" w:rsidRDefault="0015306E" w:rsidP="00FF49B4">
      <w:pPr>
        <w:autoSpaceDE w:val="0"/>
        <w:autoSpaceDN w:val="0"/>
        <w:adjustRightInd w:val="0"/>
        <w:jc w:val="both"/>
        <w:rPr>
          <w:rFonts w:asciiTheme="majorHAnsi" w:hAnsiTheme="majorHAnsi"/>
          <w:sz w:val="16"/>
          <w:szCs w:val="16"/>
        </w:rPr>
      </w:pPr>
      <w:r w:rsidRPr="001947BA">
        <w:rPr>
          <w:rStyle w:val="FootnoteReference"/>
          <w:rFonts w:asciiTheme="majorHAnsi" w:hAnsiTheme="majorHAnsi"/>
          <w:sz w:val="16"/>
          <w:szCs w:val="16"/>
        </w:rPr>
        <w:footnoteRef/>
      </w:r>
      <w:r w:rsidRPr="001947BA">
        <w:rPr>
          <w:rFonts w:asciiTheme="majorHAnsi" w:hAnsiTheme="majorHAnsi"/>
          <w:sz w:val="16"/>
          <w:szCs w:val="16"/>
        </w:rPr>
        <w:t xml:space="preserve"> IACHR, Report No. 78/07, Case 12.265, Merits (Publication), Chad Roger Goodman, The Bahamas, October 15, 2007, para. 34.</w:t>
      </w:r>
    </w:p>
  </w:footnote>
  <w:footnote w:id="29">
    <w:p w14:paraId="7BAB562E" w14:textId="77777777" w:rsidR="0015306E" w:rsidRPr="001947BA" w:rsidRDefault="0015306E" w:rsidP="00FF49B4">
      <w:pPr>
        <w:pStyle w:val="FootnoteText"/>
        <w:jc w:val="both"/>
        <w:rPr>
          <w:rFonts w:asciiTheme="majorHAnsi" w:hAnsiTheme="majorHAnsi" w:cs="Times New Roman"/>
          <w:color w:val="auto"/>
          <w:sz w:val="16"/>
          <w:szCs w:val="16"/>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 xml:space="preserve"> IACHR, Report No. 44/14, Case 12,873, Report on Merits (Publication), Edgar Tamayo Arias, United States, July 17, 2014, para. 214.</w:t>
      </w:r>
    </w:p>
  </w:footnote>
  <w:footnote w:id="30">
    <w:p w14:paraId="77162815" w14:textId="77777777" w:rsidR="0015306E" w:rsidRPr="001947BA" w:rsidRDefault="0015306E" w:rsidP="00FF49B4">
      <w:pPr>
        <w:pStyle w:val="FootnoteText"/>
        <w:jc w:val="both"/>
        <w:rPr>
          <w:rFonts w:asciiTheme="majorHAnsi" w:hAnsiTheme="majorHAnsi"/>
          <w:color w:val="auto"/>
          <w:sz w:val="16"/>
          <w:szCs w:val="16"/>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 xml:space="preserve"> </w:t>
      </w:r>
      <w:r w:rsidRPr="001947BA">
        <w:rPr>
          <w:rFonts w:asciiTheme="majorHAnsi" w:eastAsia="Arial Unicode MS" w:hAnsiTheme="majorHAnsi" w:cs="Times New Roman"/>
          <w:color w:val="auto"/>
          <w:sz w:val="16"/>
          <w:szCs w:val="16"/>
          <w:lang w:eastAsia="en-US"/>
        </w:rPr>
        <w:t xml:space="preserve">Article XVIII of the American Declaration establishes: </w:t>
      </w:r>
      <w:r w:rsidRPr="001947BA">
        <w:rPr>
          <w:rFonts w:asciiTheme="majorHAnsi" w:hAnsiTheme="majorHAnsi"/>
          <w:color w:val="auto"/>
          <w:sz w:val="16"/>
          <w:szCs w:val="16"/>
        </w:rPr>
        <w:t>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footnote>
  <w:footnote w:id="31">
    <w:p w14:paraId="280C93C2"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szCs w:val="16"/>
        </w:rPr>
        <w:footnoteRef/>
      </w:r>
      <w:r w:rsidRPr="001947BA">
        <w:rPr>
          <w:rStyle w:val="FootnoteReference"/>
          <w:rFonts w:asciiTheme="majorHAnsi" w:hAnsiTheme="majorHAnsi"/>
          <w:color w:val="auto"/>
          <w:sz w:val="16"/>
          <w:szCs w:val="16"/>
        </w:rPr>
        <w:t xml:space="preserve"> </w:t>
      </w:r>
      <w:r w:rsidRPr="001947BA">
        <w:rPr>
          <w:rFonts w:asciiTheme="majorHAnsi" w:eastAsia="Arial Unicode MS" w:hAnsiTheme="majorHAnsi" w:cs="Times New Roman"/>
          <w:color w:val="auto"/>
          <w:sz w:val="16"/>
          <w:szCs w:val="16"/>
          <w:lang w:eastAsia="en-US"/>
        </w:rPr>
        <w:t xml:space="preserve">Article XXIV of the American Declaration establishes: </w:t>
      </w:r>
      <w:r w:rsidRPr="001947BA">
        <w:rPr>
          <w:rFonts w:asciiTheme="majorHAnsi" w:hAnsiTheme="majorHAnsi"/>
          <w:color w:val="auto"/>
          <w:sz w:val="16"/>
          <w:szCs w:val="16"/>
        </w:rPr>
        <w:t>Every person has the right to submit respectful petitions to any competent authority, for reasons of either general or private interest, and the right to obtain a prompt decision thereon.</w:t>
      </w:r>
    </w:p>
  </w:footnote>
  <w:footnote w:id="32">
    <w:p w14:paraId="058D4323" w14:textId="77777777" w:rsidR="0015306E" w:rsidRPr="001947BA" w:rsidRDefault="0015306E" w:rsidP="00FF49B4">
      <w:pPr>
        <w:pStyle w:val="FootnoteText"/>
        <w:jc w:val="both"/>
        <w:rPr>
          <w:rFonts w:asciiTheme="majorHAnsi" w:hAnsiTheme="majorHAnsi"/>
          <w:color w:val="auto"/>
          <w:sz w:val="16"/>
          <w:szCs w:val="16"/>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 xml:space="preserve"> </w:t>
      </w:r>
      <w:r w:rsidRPr="001947BA">
        <w:rPr>
          <w:rFonts w:asciiTheme="majorHAnsi" w:eastAsia="Arial Unicode MS" w:hAnsiTheme="majorHAnsi" w:cs="Times New Roman"/>
          <w:color w:val="auto"/>
          <w:sz w:val="16"/>
          <w:szCs w:val="16"/>
          <w:lang w:eastAsia="en-US"/>
        </w:rPr>
        <w:t>Article XXVI of the American Declaration establishes:</w:t>
      </w:r>
      <w:r w:rsidRPr="001947BA">
        <w:rPr>
          <w:rStyle w:val="FootnoteReference"/>
          <w:rFonts w:asciiTheme="majorHAnsi" w:hAnsiTheme="majorHAnsi"/>
          <w:color w:val="auto"/>
          <w:sz w:val="16"/>
          <w:szCs w:val="16"/>
        </w:rPr>
        <w:t xml:space="preserve"> </w:t>
      </w:r>
      <w:r w:rsidRPr="001947BA">
        <w:rPr>
          <w:rFonts w:asciiTheme="majorHAnsi" w:hAnsiTheme="majorHAnsi"/>
          <w:color w:val="auto"/>
          <w:sz w:val="16"/>
          <w:szCs w:val="16"/>
        </w:rPr>
        <w:t>Every accused person is presumed to be innocent until proved guilty.</w:t>
      </w:r>
    </w:p>
    <w:p w14:paraId="17553809" w14:textId="77777777" w:rsidR="0015306E" w:rsidRPr="001947BA" w:rsidRDefault="0015306E" w:rsidP="00FF49B4">
      <w:pPr>
        <w:pStyle w:val="FootnoteText"/>
        <w:jc w:val="both"/>
        <w:rPr>
          <w:rFonts w:asciiTheme="majorHAnsi" w:hAnsiTheme="majorHAnsi"/>
          <w:color w:val="auto"/>
          <w:sz w:val="16"/>
        </w:rPr>
      </w:pPr>
      <w:r w:rsidRPr="001947BA">
        <w:rPr>
          <w:rFonts w:asciiTheme="majorHAnsi" w:hAnsiTheme="majorHAnsi"/>
          <w:color w:val="auto"/>
          <w:sz w:val="16"/>
          <w:szCs w:val="16"/>
        </w:rPr>
        <w:t xml:space="preserve">Every person accused of an offense has the right to be given an impartial and public hearing, and to be tried by courts previously established in accordance with pre-existing laws, and not to receive cruel, </w:t>
      </w:r>
      <w:proofErr w:type="gramStart"/>
      <w:r w:rsidRPr="001947BA">
        <w:rPr>
          <w:rFonts w:asciiTheme="majorHAnsi" w:hAnsiTheme="majorHAnsi"/>
          <w:color w:val="auto"/>
          <w:sz w:val="16"/>
          <w:szCs w:val="16"/>
        </w:rPr>
        <w:t>infamous</w:t>
      </w:r>
      <w:proofErr w:type="gramEnd"/>
      <w:r w:rsidRPr="001947BA">
        <w:rPr>
          <w:rFonts w:asciiTheme="majorHAnsi" w:hAnsiTheme="majorHAnsi"/>
          <w:color w:val="auto"/>
          <w:sz w:val="16"/>
          <w:szCs w:val="16"/>
        </w:rPr>
        <w:t xml:space="preserve"> or unusual punishment.</w:t>
      </w:r>
    </w:p>
  </w:footnote>
  <w:footnote w:id="33">
    <w:p w14:paraId="3B536C17" w14:textId="77777777" w:rsidR="0015306E" w:rsidRPr="001947BA" w:rsidRDefault="0015306E" w:rsidP="00FF49B4">
      <w:pPr>
        <w:pStyle w:val="FootnoteText"/>
        <w:jc w:val="both"/>
        <w:rPr>
          <w:rFonts w:asciiTheme="majorHAnsi" w:hAnsiTheme="majorHAnsi"/>
          <w:color w:val="auto"/>
          <w:sz w:val="16"/>
          <w:szCs w:val="16"/>
        </w:rPr>
      </w:pPr>
      <w:r w:rsidRPr="001947BA">
        <w:rPr>
          <w:rStyle w:val="FootnoteReference"/>
          <w:rFonts w:asciiTheme="majorHAnsi" w:hAnsiTheme="majorHAnsi" w:cs="Arial"/>
          <w:color w:val="auto"/>
          <w:sz w:val="16"/>
          <w:szCs w:val="16"/>
        </w:rPr>
        <w:footnoteRef/>
      </w:r>
      <w:r w:rsidRPr="001947BA">
        <w:rPr>
          <w:rFonts w:asciiTheme="majorHAnsi" w:hAnsiTheme="majorHAnsi" w:cs="Arial"/>
          <w:color w:val="auto"/>
          <w:sz w:val="16"/>
          <w:szCs w:val="16"/>
        </w:rPr>
        <w:t xml:space="preserve"> IACHR, </w:t>
      </w:r>
      <w:r w:rsidRPr="001947BA">
        <w:rPr>
          <w:rFonts w:asciiTheme="majorHAnsi" w:hAnsiTheme="majorHAnsi" w:cs="Arial"/>
          <w:bCs/>
          <w:color w:val="auto"/>
          <w:sz w:val="16"/>
          <w:szCs w:val="16"/>
        </w:rPr>
        <w:t>Report No. 90/09</w:t>
      </w:r>
      <w:r w:rsidRPr="001947BA">
        <w:rPr>
          <w:rFonts w:asciiTheme="majorHAnsi" w:hAnsiTheme="majorHAnsi" w:cs="Arial"/>
          <w:color w:val="auto"/>
          <w:sz w:val="16"/>
          <w:szCs w:val="16"/>
        </w:rPr>
        <w:t xml:space="preserve">, Case 12.644, Admissibility and Merits (Publication), Medellín, Ramírez Cardenas and Leal García, United States, August 7, 2009, paras 124-132.  See also, IACHR, </w:t>
      </w:r>
      <w:r w:rsidRPr="001947BA">
        <w:rPr>
          <w:rFonts w:asciiTheme="majorHAnsi" w:hAnsiTheme="majorHAnsi" w:cs="Arial"/>
          <w:color w:val="auto"/>
          <w:sz w:val="16"/>
          <w:szCs w:val="16"/>
          <w:lang w:val="en-GB"/>
        </w:rPr>
        <w:t>Report No. 91/05 (Javier Suarez Medina), United States, Annual Report of the IACHR 2005; Report No. 1/05 (Roberto Moreno Ramos), United States, Annual Report of the IACHR 2005; and Report 52/02, Case 11.753 (Ramón Martinez Villarreal), United States, Annual Report of the IACHR 2002.</w:t>
      </w:r>
    </w:p>
  </w:footnote>
  <w:footnote w:id="34">
    <w:p w14:paraId="0A667863" w14:textId="77777777" w:rsidR="0015306E" w:rsidRPr="003339C8" w:rsidRDefault="0015306E" w:rsidP="00FF49B4">
      <w:pPr>
        <w:jc w:val="both"/>
        <w:rPr>
          <w:rFonts w:ascii="Tahoma" w:eastAsia="Times New Roman" w:hAnsi="Tahoma" w:cs="Tahoma"/>
          <w:color w:val="000000"/>
          <w:sz w:val="20"/>
          <w:szCs w:val="20"/>
        </w:rPr>
      </w:pPr>
      <w:r w:rsidRPr="00FC3C01">
        <w:rPr>
          <w:rStyle w:val="FootnoteReference"/>
          <w:rFonts w:ascii="Cambria" w:eastAsia="Calibri" w:hAnsi="Cambria" w:cs="Arial"/>
          <w:color w:val="000000"/>
          <w:sz w:val="16"/>
          <w:szCs w:val="16"/>
          <w:u w:color="000000"/>
          <w:lang w:eastAsia="es-ES"/>
        </w:rPr>
        <w:footnoteRef/>
      </w:r>
      <w:r w:rsidRPr="00FC3C01">
        <w:rPr>
          <w:rStyle w:val="FootnoteReference"/>
          <w:rFonts w:ascii="Cambria" w:eastAsia="Calibri" w:hAnsi="Cambria" w:cs="Arial"/>
          <w:color w:val="000000"/>
          <w:sz w:val="16"/>
          <w:szCs w:val="16"/>
          <w:u w:color="000000"/>
          <w:lang w:eastAsia="es-ES"/>
        </w:rPr>
        <w:t xml:space="preserve"> </w:t>
      </w:r>
      <w:r w:rsidRPr="00FC3C01">
        <w:rPr>
          <w:rFonts w:ascii="Cambria" w:eastAsia="Calibri" w:hAnsi="Cambria" w:cs="Arial"/>
          <w:bCs/>
          <w:sz w:val="16"/>
          <w:szCs w:val="16"/>
          <w:u w:color="000000"/>
          <w:lang w:val="en-GB" w:eastAsia="es-ES"/>
        </w:rPr>
        <w:t>I/A Court H.R., The Right to Information on Consular Assistance in the Framework of the Guarantees of the due Process of Law. Advisory Opinion OC-16/99 of October 1, 1999. Series A No.16, para. 81.</w:t>
      </w:r>
    </w:p>
  </w:footnote>
  <w:footnote w:id="35">
    <w:p w14:paraId="18253320" w14:textId="77777777" w:rsidR="0015306E" w:rsidRPr="001947BA" w:rsidRDefault="0015306E" w:rsidP="00FF49B4">
      <w:pPr>
        <w:pStyle w:val="FootnoteText"/>
        <w:jc w:val="both"/>
        <w:rPr>
          <w:rFonts w:asciiTheme="majorHAnsi" w:hAnsiTheme="majorHAnsi"/>
          <w:color w:val="auto"/>
          <w:sz w:val="16"/>
          <w:szCs w:val="16"/>
        </w:rPr>
      </w:pPr>
      <w:r w:rsidRPr="001947BA">
        <w:rPr>
          <w:rStyle w:val="FootnoteReference"/>
          <w:rFonts w:asciiTheme="majorHAnsi" w:hAnsiTheme="majorHAnsi" w:cs="Arial"/>
          <w:color w:val="auto"/>
          <w:sz w:val="16"/>
          <w:szCs w:val="16"/>
        </w:rPr>
        <w:footnoteRef/>
      </w:r>
      <w:r w:rsidRPr="001947BA">
        <w:rPr>
          <w:rFonts w:asciiTheme="majorHAnsi" w:hAnsiTheme="majorHAnsi" w:cs="Arial"/>
          <w:color w:val="auto"/>
          <w:sz w:val="16"/>
          <w:szCs w:val="16"/>
        </w:rPr>
        <w:t xml:space="preserve"> American Bar Association, </w:t>
      </w:r>
      <w:r w:rsidRPr="001947BA">
        <w:rPr>
          <w:rFonts w:asciiTheme="majorHAnsi" w:hAnsiTheme="majorHAnsi" w:cs="Arial"/>
          <w:i/>
          <w:iCs/>
          <w:color w:val="auto"/>
          <w:sz w:val="16"/>
          <w:szCs w:val="16"/>
        </w:rPr>
        <w:t>Guidelines for the Appointment and Performance of Defense Counsel in Death Penalty Cases</w:t>
      </w:r>
      <w:r w:rsidRPr="001947BA">
        <w:rPr>
          <w:rFonts w:asciiTheme="majorHAnsi" w:hAnsiTheme="majorHAnsi" w:cs="Arial"/>
          <w:color w:val="auto"/>
          <w:sz w:val="16"/>
          <w:szCs w:val="16"/>
        </w:rPr>
        <w:t xml:space="preserve"> (Revised Edition) (February 2003), Guideline 10.6B “Additional Obligations of Counsel Representing a Foreign National.”</w:t>
      </w:r>
    </w:p>
  </w:footnote>
  <w:footnote w:id="36">
    <w:p w14:paraId="66271F33" w14:textId="77777777" w:rsidR="0015306E"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IACHR, Report No. 90/09. Case 12.644. Admissibility and Merits. </w:t>
      </w:r>
      <w:proofErr w:type="spellStart"/>
      <w:r w:rsidRPr="001947BA">
        <w:rPr>
          <w:rFonts w:asciiTheme="majorHAnsi" w:eastAsiaTheme="minorHAnsi" w:hAnsiTheme="majorHAnsi"/>
          <w:color w:val="auto"/>
          <w:sz w:val="16"/>
          <w:szCs w:val="20"/>
          <w:bdr w:val="none" w:sz="0" w:space="0" w:color="auto"/>
        </w:rPr>
        <w:t>Medellín</w:t>
      </w:r>
      <w:proofErr w:type="spellEnd"/>
      <w:r w:rsidRPr="001947BA">
        <w:rPr>
          <w:rFonts w:asciiTheme="majorHAnsi" w:eastAsiaTheme="minorHAnsi" w:hAnsiTheme="majorHAnsi"/>
          <w:color w:val="auto"/>
          <w:sz w:val="16"/>
          <w:szCs w:val="20"/>
          <w:bdr w:val="none" w:sz="0" w:space="0" w:color="auto"/>
        </w:rPr>
        <w:t xml:space="preserve">, </w:t>
      </w:r>
      <w:proofErr w:type="spellStart"/>
      <w:r w:rsidRPr="001947BA">
        <w:rPr>
          <w:rFonts w:asciiTheme="majorHAnsi" w:eastAsiaTheme="minorHAnsi" w:hAnsiTheme="majorHAnsi"/>
          <w:color w:val="auto"/>
          <w:sz w:val="16"/>
          <w:szCs w:val="20"/>
          <w:bdr w:val="none" w:sz="0" w:space="0" w:color="auto"/>
        </w:rPr>
        <w:t>Ramírez</w:t>
      </w:r>
      <w:proofErr w:type="spellEnd"/>
      <w:r w:rsidRPr="001947BA">
        <w:rPr>
          <w:rFonts w:asciiTheme="majorHAnsi" w:eastAsiaTheme="minorHAnsi" w:hAnsiTheme="majorHAnsi"/>
          <w:color w:val="auto"/>
          <w:sz w:val="16"/>
          <w:szCs w:val="20"/>
          <w:bdr w:val="none" w:sz="0" w:space="0" w:color="auto"/>
        </w:rPr>
        <w:t xml:space="preserve"> Cardenas </w:t>
      </w:r>
      <w:proofErr w:type="gramStart"/>
      <w:r w:rsidRPr="001947BA">
        <w:rPr>
          <w:rFonts w:asciiTheme="majorHAnsi" w:eastAsiaTheme="minorHAnsi" w:hAnsiTheme="majorHAnsi"/>
          <w:color w:val="auto"/>
          <w:sz w:val="16"/>
          <w:szCs w:val="20"/>
          <w:bdr w:val="none" w:sz="0" w:space="0" w:color="auto"/>
        </w:rPr>
        <w:t>And</w:t>
      </w:r>
      <w:proofErr w:type="gramEnd"/>
      <w:r w:rsidRPr="001947BA">
        <w:rPr>
          <w:rFonts w:asciiTheme="majorHAnsi" w:eastAsiaTheme="minorHAnsi" w:hAnsiTheme="majorHAnsi"/>
          <w:color w:val="auto"/>
          <w:sz w:val="16"/>
          <w:szCs w:val="20"/>
          <w:bdr w:val="none" w:sz="0" w:space="0" w:color="auto"/>
        </w:rPr>
        <w:t xml:space="preserve"> Leal </w:t>
      </w:r>
      <w:proofErr w:type="spellStart"/>
      <w:r w:rsidRPr="001947BA">
        <w:rPr>
          <w:rFonts w:asciiTheme="majorHAnsi" w:eastAsiaTheme="minorHAnsi" w:hAnsiTheme="majorHAnsi"/>
          <w:color w:val="auto"/>
          <w:sz w:val="16"/>
          <w:szCs w:val="20"/>
          <w:bdr w:val="none" w:sz="0" w:space="0" w:color="auto"/>
        </w:rPr>
        <w:t>García</w:t>
      </w:r>
      <w:proofErr w:type="spellEnd"/>
      <w:r w:rsidRPr="001947BA">
        <w:rPr>
          <w:rFonts w:asciiTheme="majorHAnsi" w:hAnsiTheme="majorHAnsi"/>
          <w:color w:val="auto"/>
          <w:sz w:val="16"/>
        </w:rPr>
        <w:t>. United States of America. August 7, 2009.</w:t>
      </w:r>
    </w:p>
  </w:footnote>
  <w:footnote w:id="37">
    <w:p w14:paraId="05E4D9CC" w14:textId="77777777" w:rsidR="0015306E"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w:t>
      </w:r>
      <w:r w:rsidRPr="001947BA">
        <w:rPr>
          <w:rFonts w:asciiTheme="majorHAnsi" w:eastAsiaTheme="minorHAnsi" w:hAnsiTheme="majorHAnsi"/>
          <w:color w:val="auto"/>
          <w:sz w:val="16"/>
          <w:szCs w:val="16"/>
          <w:bdr w:val="none" w:sz="0" w:space="0" w:color="auto"/>
        </w:rPr>
        <w:t xml:space="preserve">IACHR, Case No 12.023 (Desmond McKenzie </w:t>
      </w:r>
      <w:r w:rsidRPr="001947BA">
        <w:rPr>
          <w:rFonts w:asciiTheme="majorHAnsi" w:eastAsiaTheme="minorHAnsi" w:hAnsiTheme="majorHAnsi"/>
          <w:i/>
          <w:iCs/>
          <w:color w:val="auto"/>
          <w:sz w:val="16"/>
          <w:szCs w:val="16"/>
          <w:bdr w:val="none" w:sz="0" w:space="0" w:color="auto"/>
        </w:rPr>
        <w:t>et al.</w:t>
      </w:r>
      <w:r w:rsidRPr="001947BA">
        <w:rPr>
          <w:rFonts w:asciiTheme="majorHAnsi" w:eastAsiaTheme="minorHAnsi" w:hAnsiTheme="majorHAnsi"/>
          <w:color w:val="auto"/>
          <w:sz w:val="16"/>
          <w:szCs w:val="16"/>
          <w:bdr w:val="none" w:sz="0" w:space="0" w:color="auto"/>
        </w:rPr>
        <w:t xml:space="preserve">), Jamaica, Annual Report of the IACHR 1999, para. 228; Case No 12.067 (Michael Edwards </w:t>
      </w:r>
      <w:r w:rsidRPr="001947BA">
        <w:rPr>
          <w:rFonts w:asciiTheme="majorHAnsi" w:eastAsiaTheme="minorHAnsi" w:hAnsiTheme="majorHAnsi"/>
          <w:i/>
          <w:iCs/>
          <w:color w:val="auto"/>
          <w:sz w:val="16"/>
          <w:szCs w:val="16"/>
          <w:bdr w:val="none" w:sz="0" w:space="0" w:color="auto"/>
        </w:rPr>
        <w:t>et al.</w:t>
      </w:r>
      <w:r w:rsidRPr="001947BA">
        <w:rPr>
          <w:rFonts w:asciiTheme="majorHAnsi" w:eastAsiaTheme="minorHAnsi" w:hAnsiTheme="majorHAnsi"/>
          <w:color w:val="auto"/>
          <w:sz w:val="16"/>
          <w:szCs w:val="16"/>
          <w:bdr w:val="none" w:sz="0" w:space="0" w:color="auto"/>
        </w:rPr>
        <w:t xml:space="preserve">), The Bahamas, Annual Report of the IACHR 2000, para. 170. </w:t>
      </w:r>
    </w:p>
  </w:footnote>
  <w:footnote w:id="38">
    <w:p w14:paraId="37841AA9" w14:textId="77777777" w:rsidR="0015306E"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w:t>
      </w:r>
      <w:r w:rsidRPr="001947BA">
        <w:rPr>
          <w:rFonts w:asciiTheme="majorHAnsi" w:eastAsiaTheme="minorHAnsi" w:hAnsiTheme="majorHAnsi"/>
          <w:color w:val="auto"/>
          <w:sz w:val="16"/>
          <w:szCs w:val="16"/>
          <w:bdr w:val="none" w:sz="0" w:space="0" w:color="auto"/>
        </w:rPr>
        <w:t xml:space="preserve">IACHR, Case No 12.023 (Desmond McKenzie </w:t>
      </w:r>
      <w:r w:rsidRPr="001947BA">
        <w:rPr>
          <w:rFonts w:asciiTheme="majorHAnsi" w:eastAsiaTheme="minorHAnsi" w:hAnsiTheme="majorHAnsi"/>
          <w:i/>
          <w:iCs/>
          <w:color w:val="auto"/>
          <w:sz w:val="16"/>
          <w:szCs w:val="16"/>
          <w:bdr w:val="none" w:sz="0" w:space="0" w:color="auto"/>
        </w:rPr>
        <w:t>et al.</w:t>
      </w:r>
      <w:r w:rsidRPr="001947BA">
        <w:rPr>
          <w:rFonts w:asciiTheme="majorHAnsi" w:eastAsiaTheme="minorHAnsi" w:hAnsiTheme="majorHAnsi"/>
          <w:color w:val="auto"/>
          <w:sz w:val="16"/>
          <w:szCs w:val="16"/>
          <w:bdr w:val="none" w:sz="0" w:space="0" w:color="auto"/>
        </w:rPr>
        <w:t xml:space="preserve">), Jamaica, Annual Report of the IACHR 1999, para. 228; Case No 12.067 (Michael Edwards </w:t>
      </w:r>
      <w:r w:rsidRPr="001947BA">
        <w:rPr>
          <w:rFonts w:asciiTheme="majorHAnsi" w:eastAsiaTheme="minorHAnsi" w:hAnsiTheme="majorHAnsi"/>
          <w:i/>
          <w:iCs/>
          <w:color w:val="auto"/>
          <w:sz w:val="16"/>
          <w:szCs w:val="16"/>
          <w:bdr w:val="none" w:sz="0" w:space="0" w:color="auto"/>
        </w:rPr>
        <w:t>et al.</w:t>
      </w:r>
      <w:r w:rsidRPr="001947BA">
        <w:rPr>
          <w:rFonts w:asciiTheme="majorHAnsi" w:eastAsiaTheme="minorHAnsi" w:hAnsiTheme="majorHAnsi"/>
          <w:color w:val="auto"/>
          <w:sz w:val="16"/>
          <w:szCs w:val="16"/>
          <w:bdr w:val="none" w:sz="0" w:space="0" w:color="auto"/>
        </w:rPr>
        <w:t xml:space="preserve">), The Bahamas, Annual Report of the IACHR 2000, para. 170. </w:t>
      </w:r>
    </w:p>
  </w:footnote>
  <w:footnote w:id="39">
    <w:p w14:paraId="61FF9E08" w14:textId="77777777" w:rsidR="0015306E" w:rsidRPr="001947BA" w:rsidRDefault="0015306E" w:rsidP="00FF49B4">
      <w:pPr>
        <w:pStyle w:val="NormalWeb"/>
        <w:spacing w:before="0" w:beforeAutospacing="0" w:after="0" w:afterAutospacing="0"/>
        <w:jc w:val="both"/>
        <w:rPr>
          <w:rFonts w:asciiTheme="majorHAnsi" w:eastAsiaTheme="minorHAnsi" w:hAnsiTheme="majorHAnsi"/>
          <w:sz w:val="16"/>
          <w:szCs w:val="20"/>
        </w:rPr>
      </w:pPr>
      <w:r w:rsidRPr="001947BA">
        <w:rPr>
          <w:rStyle w:val="FootnoteReference"/>
          <w:rFonts w:asciiTheme="majorHAnsi" w:hAnsiTheme="majorHAnsi"/>
          <w:sz w:val="16"/>
        </w:rPr>
        <w:footnoteRef/>
      </w:r>
      <w:r w:rsidRPr="001947BA">
        <w:rPr>
          <w:rFonts w:asciiTheme="majorHAnsi" w:hAnsiTheme="majorHAnsi"/>
          <w:sz w:val="16"/>
        </w:rPr>
        <w:t xml:space="preserve"> </w:t>
      </w:r>
      <w:r w:rsidRPr="001947BA">
        <w:rPr>
          <w:rFonts w:asciiTheme="majorHAnsi" w:eastAsiaTheme="minorHAnsi" w:hAnsiTheme="majorHAnsi"/>
          <w:sz w:val="16"/>
          <w:szCs w:val="18"/>
        </w:rPr>
        <w:t xml:space="preserve">IACHR, Report No. 12.231, Case 12.231. Merits (Publication). Peter Cash. Commonwealth of the Bahamas. April 2, 2014. </w:t>
      </w:r>
    </w:p>
  </w:footnote>
  <w:footnote w:id="40">
    <w:p w14:paraId="265E948A" w14:textId="77777777" w:rsidR="0015306E" w:rsidRPr="00EF1C1F" w:rsidRDefault="0015306E" w:rsidP="00EF1C1F">
      <w:pPr>
        <w:pStyle w:val="FootnoteText"/>
        <w:jc w:val="both"/>
        <w:rPr>
          <w:rFonts w:ascii="Cambria" w:hAnsi="Cambria"/>
          <w:sz w:val="16"/>
          <w:szCs w:val="16"/>
        </w:rPr>
      </w:pPr>
      <w:r w:rsidRPr="00EF1C1F">
        <w:rPr>
          <w:rStyle w:val="FootnoteReference"/>
          <w:rFonts w:ascii="Cambria" w:hAnsi="Cambria"/>
          <w:sz w:val="16"/>
          <w:szCs w:val="16"/>
        </w:rPr>
        <w:footnoteRef/>
      </w:r>
      <w:r w:rsidRPr="00EF1C1F">
        <w:rPr>
          <w:rFonts w:ascii="Cambria" w:hAnsi="Cambria"/>
          <w:sz w:val="16"/>
          <w:szCs w:val="16"/>
        </w:rPr>
        <w:t xml:space="preserve"> I/A Court H.R., Case of Fermín Ramírez v. Guatemala. Merits, Reparations and Costs. Judgment of June 20, 2005. Series C No. 126, para</w:t>
      </w:r>
      <w:r>
        <w:rPr>
          <w:rFonts w:ascii="Cambria" w:hAnsi="Cambria"/>
          <w:sz w:val="16"/>
          <w:szCs w:val="16"/>
        </w:rPr>
        <w:t>.</w:t>
      </w:r>
      <w:r w:rsidRPr="00EF1C1F">
        <w:rPr>
          <w:rFonts w:ascii="Cambria" w:hAnsi="Cambria"/>
          <w:sz w:val="16"/>
          <w:szCs w:val="16"/>
        </w:rPr>
        <w:t xml:space="preserve"> 109.</w:t>
      </w:r>
    </w:p>
  </w:footnote>
  <w:footnote w:id="41">
    <w:p w14:paraId="157540BC" w14:textId="77777777" w:rsidR="0015306E" w:rsidRPr="00EF1C1F" w:rsidRDefault="0015306E" w:rsidP="00EF1C1F">
      <w:pPr>
        <w:pStyle w:val="FootnoteText"/>
        <w:jc w:val="both"/>
        <w:rPr>
          <w:rFonts w:ascii="Cambria" w:hAnsi="Cambria"/>
          <w:sz w:val="16"/>
          <w:szCs w:val="16"/>
        </w:rPr>
      </w:pPr>
      <w:r w:rsidRPr="00EF1C1F">
        <w:rPr>
          <w:rStyle w:val="FootnoteReference"/>
          <w:rFonts w:ascii="Cambria" w:hAnsi="Cambria"/>
          <w:sz w:val="16"/>
          <w:szCs w:val="16"/>
        </w:rPr>
        <w:footnoteRef/>
      </w:r>
      <w:r w:rsidRPr="00EF1C1F">
        <w:rPr>
          <w:rFonts w:ascii="Cambria" w:hAnsi="Cambria"/>
          <w:sz w:val="16"/>
          <w:szCs w:val="16"/>
        </w:rPr>
        <w:t xml:space="preserve"> I/A Court H.R., Case of Hilaire, </w:t>
      </w:r>
      <w:proofErr w:type="gramStart"/>
      <w:r w:rsidRPr="00EF1C1F">
        <w:rPr>
          <w:rFonts w:ascii="Cambria" w:hAnsi="Cambria"/>
          <w:sz w:val="16"/>
          <w:szCs w:val="16"/>
        </w:rPr>
        <w:t>Constantine</w:t>
      </w:r>
      <w:proofErr w:type="gramEnd"/>
      <w:r w:rsidRPr="00EF1C1F">
        <w:rPr>
          <w:rFonts w:ascii="Cambria" w:hAnsi="Cambria"/>
          <w:sz w:val="16"/>
          <w:szCs w:val="16"/>
        </w:rPr>
        <w:t xml:space="preserve"> and Benjamin et al. v. Trinidad and Tobago. Merits, Reparations and Costs. Judgment of June 21, 2002. Series C No. 94, para. 188.</w:t>
      </w:r>
    </w:p>
  </w:footnote>
  <w:footnote w:id="42">
    <w:p w14:paraId="4E413487" w14:textId="77777777" w:rsidR="0015306E" w:rsidRDefault="0015306E" w:rsidP="00EF1C1F">
      <w:pPr>
        <w:pStyle w:val="FootnoteText"/>
        <w:jc w:val="both"/>
      </w:pPr>
      <w:r w:rsidRPr="00EF1C1F">
        <w:rPr>
          <w:rStyle w:val="FootnoteReference"/>
          <w:rFonts w:ascii="Cambria" w:hAnsi="Cambria"/>
          <w:sz w:val="16"/>
          <w:szCs w:val="16"/>
        </w:rPr>
        <w:footnoteRef/>
      </w:r>
      <w:r w:rsidRPr="00EF1C1F">
        <w:rPr>
          <w:rFonts w:ascii="Cambria" w:hAnsi="Cambria"/>
          <w:sz w:val="16"/>
          <w:szCs w:val="16"/>
        </w:rPr>
        <w:t xml:space="preserve"> UN Human Rights Committee (HRC), </w:t>
      </w:r>
      <w:r w:rsidRPr="00EF1C1F">
        <w:rPr>
          <w:rFonts w:ascii="Cambria" w:hAnsi="Cambria"/>
          <w:i/>
          <w:iCs/>
          <w:sz w:val="16"/>
          <w:szCs w:val="16"/>
        </w:rPr>
        <w:t>UN Human Rights Committee: Concluding Observations: Guatemala</w:t>
      </w:r>
      <w:r w:rsidRPr="00EF1C1F">
        <w:rPr>
          <w:rFonts w:ascii="Cambria" w:hAnsi="Cambria"/>
          <w:sz w:val="16"/>
          <w:szCs w:val="16"/>
        </w:rPr>
        <w:t>, 27 August 2001, CCPR/CO/72/GTM, para. 18.</w:t>
      </w:r>
    </w:p>
  </w:footnote>
  <w:footnote w:id="43">
    <w:p w14:paraId="3688FCC7" w14:textId="77777777" w:rsidR="0015306E" w:rsidRPr="001947BA" w:rsidRDefault="0015306E" w:rsidP="00FF49B4">
      <w:pPr>
        <w:pStyle w:val="FootnoteText"/>
        <w:jc w:val="both"/>
        <w:rPr>
          <w:rFonts w:asciiTheme="majorHAnsi" w:hAnsiTheme="majorHAnsi"/>
          <w:color w:val="auto"/>
          <w:sz w:val="16"/>
          <w:szCs w:val="16"/>
        </w:rPr>
      </w:pPr>
      <w:r w:rsidRPr="001947BA">
        <w:rPr>
          <w:rStyle w:val="FootnoteReference"/>
          <w:rFonts w:asciiTheme="majorHAnsi" w:hAnsiTheme="majorHAnsi"/>
          <w:color w:val="auto"/>
          <w:sz w:val="16"/>
          <w:szCs w:val="16"/>
        </w:rPr>
        <w:footnoteRef/>
      </w:r>
      <w:r w:rsidRPr="001947BA">
        <w:rPr>
          <w:rStyle w:val="FootnoteReference"/>
          <w:rFonts w:asciiTheme="majorHAnsi" w:hAnsiTheme="majorHAnsi"/>
          <w:color w:val="auto"/>
          <w:sz w:val="16"/>
          <w:szCs w:val="16"/>
        </w:rPr>
        <w:t xml:space="preserve"> </w:t>
      </w:r>
      <w:r w:rsidRPr="001947BA">
        <w:rPr>
          <w:rFonts w:asciiTheme="majorHAnsi" w:hAnsiTheme="majorHAnsi"/>
          <w:color w:val="auto"/>
          <w:sz w:val="16"/>
          <w:szCs w:val="16"/>
        </w:rPr>
        <w:t>Article XI of the American Declaration provides: “The right to the preservation of health and well-being – every person has the right to the preservation of his health through sanitary and social measures relating to food, clothing, housing and medical care, to the extent permitted by public and community resources.”</w:t>
      </w:r>
    </w:p>
  </w:footnote>
  <w:footnote w:id="44">
    <w:p w14:paraId="4056410C" w14:textId="77777777" w:rsidR="0015306E" w:rsidRPr="001947BA" w:rsidRDefault="0015306E" w:rsidP="00FF49B4">
      <w:pPr>
        <w:pStyle w:val="FootnoteText"/>
        <w:jc w:val="both"/>
        <w:rPr>
          <w:rFonts w:asciiTheme="majorHAnsi" w:hAnsiTheme="majorHAnsi"/>
          <w:color w:val="auto"/>
          <w:sz w:val="16"/>
          <w:szCs w:val="16"/>
        </w:rPr>
      </w:pPr>
      <w:r w:rsidRPr="001947BA">
        <w:rPr>
          <w:rStyle w:val="FootnoteReference"/>
          <w:rFonts w:asciiTheme="majorHAnsi" w:hAnsiTheme="majorHAnsi"/>
          <w:color w:val="auto"/>
          <w:sz w:val="16"/>
          <w:szCs w:val="16"/>
        </w:rPr>
        <w:footnoteRef/>
      </w:r>
      <w:r w:rsidRPr="001947BA">
        <w:rPr>
          <w:rStyle w:val="FootnoteReference"/>
          <w:rFonts w:asciiTheme="majorHAnsi" w:hAnsiTheme="majorHAnsi"/>
          <w:color w:val="auto"/>
          <w:sz w:val="16"/>
          <w:szCs w:val="16"/>
        </w:rPr>
        <w:t xml:space="preserve"> </w:t>
      </w:r>
      <w:r w:rsidRPr="001947BA">
        <w:rPr>
          <w:rFonts w:asciiTheme="majorHAnsi" w:hAnsiTheme="majorHAnsi"/>
          <w:color w:val="auto"/>
          <w:sz w:val="16"/>
          <w:szCs w:val="16"/>
        </w:rPr>
        <w:t xml:space="preserve">IACHR, Report No. 71/18, Case 12.958. Merits. Russell </w:t>
      </w:r>
      <w:proofErr w:type="spellStart"/>
      <w:r w:rsidRPr="001947BA">
        <w:rPr>
          <w:rFonts w:asciiTheme="majorHAnsi" w:hAnsiTheme="majorHAnsi"/>
          <w:color w:val="auto"/>
          <w:sz w:val="16"/>
          <w:szCs w:val="16"/>
        </w:rPr>
        <w:t>Bucklew</w:t>
      </w:r>
      <w:proofErr w:type="spellEnd"/>
      <w:r w:rsidRPr="001947BA">
        <w:rPr>
          <w:rFonts w:asciiTheme="majorHAnsi" w:hAnsiTheme="majorHAnsi"/>
          <w:color w:val="auto"/>
          <w:sz w:val="16"/>
          <w:szCs w:val="16"/>
        </w:rPr>
        <w:t xml:space="preserve">. United States, May 10, 2018, paras. 86-90. In this report the Commission has cited </w:t>
      </w:r>
      <w:proofErr w:type="gramStart"/>
      <w:r w:rsidRPr="001947BA">
        <w:rPr>
          <w:rFonts w:asciiTheme="majorHAnsi" w:hAnsiTheme="majorHAnsi"/>
          <w:color w:val="auto"/>
          <w:sz w:val="16"/>
          <w:szCs w:val="16"/>
        </w:rPr>
        <w:t>a number of</w:t>
      </w:r>
      <w:proofErr w:type="gramEnd"/>
      <w:r w:rsidRPr="001947BA">
        <w:rPr>
          <w:rFonts w:asciiTheme="majorHAnsi" w:hAnsiTheme="majorHAnsi"/>
          <w:color w:val="auto"/>
          <w:sz w:val="16"/>
          <w:szCs w:val="16"/>
        </w:rPr>
        <w:t xml:space="preserve"> developments in the inter-American and other protections systems, including the regional and United Nations systems.</w:t>
      </w:r>
    </w:p>
  </w:footnote>
  <w:footnote w:id="45">
    <w:p w14:paraId="480A52A2" w14:textId="77777777" w:rsidR="0015306E" w:rsidRPr="001947BA" w:rsidRDefault="0015306E" w:rsidP="00FF49B4">
      <w:pPr>
        <w:pStyle w:val="FootnoteText"/>
        <w:tabs>
          <w:tab w:val="right" w:pos="0"/>
          <w:tab w:val="left" w:pos="180"/>
          <w:tab w:val="left" w:pos="900"/>
        </w:tabs>
        <w:jc w:val="both"/>
        <w:rPr>
          <w:rFonts w:asciiTheme="majorHAnsi" w:hAnsiTheme="majorHAnsi"/>
          <w:color w:val="auto"/>
          <w:sz w:val="16"/>
          <w:szCs w:val="16"/>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 xml:space="preserve"> United Nations. Report of the Special Rapporteur on torture and other cruel, </w:t>
      </w:r>
      <w:proofErr w:type="gramStart"/>
      <w:r w:rsidRPr="001947BA">
        <w:rPr>
          <w:rFonts w:asciiTheme="majorHAnsi" w:hAnsiTheme="majorHAnsi"/>
          <w:color w:val="auto"/>
          <w:sz w:val="16"/>
          <w:szCs w:val="16"/>
        </w:rPr>
        <w:t>inhuman</w:t>
      </w:r>
      <w:proofErr w:type="gramEnd"/>
      <w:r w:rsidRPr="001947BA">
        <w:rPr>
          <w:rFonts w:asciiTheme="majorHAnsi" w:hAnsiTheme="majorHAnsi"/>
          <w:color w:val="auto"/>
          <w:sz w:val="16"/>
          <w:szCs w:val="16"/>
        </w:rPr>
        <w:t xml:space="preserve"> or degrading treatment of punishment.  9 August 2012. A/67/279, para 42. Citing: Patrick Hudson, “Does the death row phenomenon violate a prisoner’s rights under international law?”, </w:t>
      </w:r>
      <w:r w:rsidRPr="001947BA">
        <w:rPr>
          <w:rFonts w:asciiTheme="majorHAnsi" w:hAnsiTheme="majorHAnsi"/>
          <w:i/>
          <w:color w:val="auto"/>
          <w:sz w:val="16"/>
          <w:szCs w:val="16"/>
        </w:rPr>
        <w:t>European Journal of International Law</w:t>
      </w:r>
      <w:r w:rsidRPr="001947BA">
        <w:rPr>
          <w:rFonts w:asciiTheme="majorHAnsi" w:hAnsiTheme="majorHAnsi"/>
          <w:color w:val="auto"/>
          <w:sz w:val="16"/>
          <w:szCs w:val="16"/>
        </w:rPr>
        <w:t>, vol. 11, No. 4 (2000), pp. 834-837.</w:t>
      </w:r>
    </w:p>
  </w:footnote>
  <w:footnote w:id="46">
    <w:p w14:paraId="4F10F28F" w14:textId="77777777" w:rsidR="0015306E" w:rsidRPr="001947BA" w:rsidRDefault="0015306E" w:rsidP="00FF49B4">
      <w:pPr>
        <w:pStyle w:val="FootnoteText"/>
        <w:jc w:val="both"/>
        <w:rPr>
          <w:rFonts w:asciiTheme="majorHAnsi" w:hAnsiTheme="majorHAnsi"/>
          <w:color w:val="auto"/>
          <w:sz w:val="16"/>
          <w:szCs w:val="16"/>
          <w:highlight w:val="yellow"/>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 xml:space="preserve">  United Nations. Report of the Special Rapporteur on torture and other cruel, </w:t>
      </w:r>
      <w:proofErr w:type="gramStart"/>
      <w:r w:rsidRPr="001947BA">
        <w:rPr>
          <w:rFonts w:asciiTheme="majorHAnsi" w:hAnsiTheme="majorHAnsi"/>
          <w:color w:val="auto"/>
          <w:sz w:val="16"/>
          <w:szCs w:val="16"/>
        </w:rPr>
        <w:t>inhuman</w:t>
      </w:r>
      <w:proofErr w:type="gramEnd"/>
      <w:r w:rsidRPr="001947BA">
        <w:rPr>
          <w:rFonts w:asciiTheme="majorHAnsi" w:hAnsiTheme="majorHAnsi"/>
          <w:color w:val="auto"/>
          <w:sz w:val="16"/>
          <w:szCs w:val="16"/>
        </w:rPr>
        <w:t xml:space="preserve"> or degrading treatment of punishment.  9 August 2012. A/67/279. para 42.</w:t>
      </w:r>
    </w:p>
  </w:footnote>
  <w:footnote w:id="47">
    <w:p w14:paraId="58362C64" w14:textId="77777777" w:rsidR="0015306E" w:rsidRPr="001947BA" w:rsidRDefault="0015306E" w:rsidP="00FF49B4">
      <w:pPr>
        <w:pStyle w:val="FootnoteText"/>
        <w:tabs>
          <w:tab w:val="right" w:pos="540"/>
          <w:tab w:val="left" w:pos="900"/>
        </w:tabs>
        <w:jc w:val="both"/>
        <w:rPr>
          <w:rFonts w:asciiTheme="majorHAnsi" w:hAnsiTheme="majorHAnsi"/>
          <w:color w:val="auto"/>
          <w:sz w:val="16"/>
          <w:szCs w:val="16"/>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 xml:space="preserve">  ECtHR. Case of Soering v. The United Kingdom. Report No. 14038/88. Judgment, July 7, 1989. para. 104.</w:t>
      </w:r>
    </w:p>
  </w:footnote>
  <w:footnote w:id="48">
    <w:p w14:paraId="3151ED5E"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European Court of Human Rights, Soering v. United Kingdom. Judgment of July 7, 1989. Series </w:t>
      </w:r>
      <w:proofErr w:type="gramStart"/>
      <w:r w:rsidRPr="001947BA">
        <w:rPr>
          <w:rFonts w:asciiTheme="majorHAnsi" w:hAnsiTheme="majorHAnsi"/>
          <w:color w:val="auto"/>
          <w:sz w:val="16"/>
          <w:szCs w:val="16"/>
        </w:rPr>
        <w:t>A,  Vol.</w:t>
      </w:r>
      <w:proofErr w:type="gramEnd"/>
      <w:r w:rsidRPr="001947BA">
        <w:rPr>
          <w:rFonts w:asciiTheme="majorHAnsi" w:hAnsiTheme="majorHAnsi"/>
          <w:color w:val="auto"/>
          <w:sz w:val="16"/>
          <w:szCs w:val="16"/>
        </w:rPr>
        <w:t> 161. Likewise, the Supreme Court of the United States of America recognised in Furman v. Georgia that </w:t>
      </w:r>
      <w:proofErr w:type="gramStart"/>
      <w:r w:rsidRPr="001947BA">
        <w:rPr>
          <w:rFonts w:asciiTheme="majorHAnsi" w:hAnsiTheme="majorHAnsi"/>
          <w:color w:val="auto"/>
          <w:sz w:val="16"/>
          <w:szCs w:val="16"/>
        </w:rPr>
        <w:t>the  time</w:t>
      </w:r>
      <w:proofErr w:type="gramEnd"/>
      <w:r w:rsidRPr="001947BA">
        <w:rPr>
          <w:rFonts w:asciiTheme="majorHAnsi" w:hAnsiTheme="majorHAnsi"/>
          <w:color w:val="auto"/>
          <w:sz w:val="16"/>
          <w:szCs w:val="16"/>
        </w:rPr>
        <w:t> spent awaiting the execution of a death sentence destroys the human spirit and constitutes psychological torture that often leads to insanity. Cf. Furman v. Georgia, 408 U.S. 238, 287‐288 (197).</w:t>
      </w:r>
      <w:r w:rsidRPr="001947BA">
        <w:rPr>
          <w:rFonts w:asciiTheme="majorHAnsi" w:hAnsiTheme="majorHAnsi"/>
          <w:color w:val="auto"/>
          <w:sz w:val="16"/>
        </w:rPr>
        <w:t> </w:t>
      </w:r>
    </w:p>
  </w:footnote>
  <w:footnote w:id="49">
    <w:p w14:paraId="2F0BFE59" w14:textId="77777777" w:rsidR="0015306E" w:rsidRPr="001947BA" w:rsidRDefault="0015306E" w:rsidP="00FF49B4">
      <w:pPr>
        <w:pStyle w:val="FootnoteText"/>
        <w:tabs>
          <w:tab w:val="right" w:pos="540"/>
          <w:tab w:val="left" w:pos="900"/>
        </w:tabs>
        <w:jc w:val="both"/>
        <w:rPr>
          <w:rFonts w:asciiTheme="majorHAnsi" w:hAnsiTheme="majorHAnsi"/>
          <w:color w:val="auto"/>
          <w:sz w:val="16"/>
          <w:szCs w:val="16"/>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 xml:space="preserve">  ECtHR. Case of Soering v. The United Kingdom. Report No. 14038/88. Judgment, July 7, 1989. para. 106.</w:t>
      </w:r>
    </w:p>
  </w:footnote>
  <w:footnote w:id="50">
    <w:p w14:paraId="7A2975F1" w14:textId="77777777" w:rsidR="0015306E" w:rsidRPr="001947BA" w:rsidRDefault="0015306E" w:rsidP="00FF49B4">
      <w:pPr>
        <w:pStyle w:val="FootnoteText"/>
        <w:tabs>
          <w:tab w:val="right" w:pos="540"/>
          <w:tab w:val="left" w:pos="900"/>
        </w:tabs>
        <w:jc w:val="both"/>
        <w:rPr>
          <w:rFonts w:asciiTheme="majorHAnsi" w:hAnsiTheme="majorHAnsi"/>
          <w:color w:val="auto"/>
          <w:sz w:val="16"/>
          <w:szCs w:val="16"/>
          <w:highlight w:val="yellow"/>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 xml:space="preserve">  ECtHR. Case of Soering v. The United Kingdom. Report No. 14038/88. Judgment, July 7, 1989. para. 111.</w:t>
      </w:r>
    </w:p>
  </w:footnote>
  <w:footnote w:id="51">
    <w:p w14:paraId="239EA80C" w14:textId="77777777" w:rsidR="0015306E" w:rsidRDefault="0015306E" w:rsidP="00FF49B4">
      <w:pPr>
        <w:widowControl w:val="0"/>
        <w:autoSpaceDE w:val="0"/>
        <w:autoSpaceDN w:val="0"/>
        <w:adjustRightInd w:val="0"/>
        <w:jc w:val="both"/>
        <w:rPr>
          <w:rFonts w:asciiTheme="majorHAnsi" w:hAnsiTheme="majorHAnsi" w:cs="Arial"/>
          <w:bCs/>
          <w:sz w:val="16"/>
          <w:szCs w:val="16"/>
        </w:rPr>
      </w:pPr>
      <w:r w:rsidRPr="001947BA">
        <w:rPr>
          <w:rStyle w:val="FootnoteReference"/>
          <w:rFonts w:asciiTheme="majorHAnsi" w:hAnsiTheme="majorHAnsi"/>
          <w:sz w:val="16"/>
          <w:szCs w:val="16"/>
        </w:rPr>
        <w:footnoteRef/>
      </w:r>
      <w:r w:rsidRPr="001947BA">
        <w:rPr>
          <w:rFonts w:asciiTheme="majorHAnsi" w:hAnsiTheme="majorHAnsi"/>
          <w:sz w:val="16"/>
          <w:szCs w:val="16"/>
        </w:rPr>
        <w:t xml:space="preserve"> Pratt and Morgan v. The Attorney General for Jamaica and another (Jamaica) [1993] UKPC 1 (2nd </w:t>
      </w:r>
      <w:proofErr w:type="gramStart"/>
      <w:r w:rsidRPr="001947BA">
        <w:rPr>
          <w:rFonts w:asciiTheme="majorHAnsi" w:hAnsiTheme="majorHAnsi"/>
          <w:sz w:val="16"/>
          <w:szCs w:val="16"/>
        </w:rPr>
        <w:t>November,</w:t>
      </w:r>
      <w:proofErr w:type="gramEnd"/>
      <w:r w:rsidRPr="001947BA">
        <w:rPr>
          <w:rFonts w:asciiTheme="majorHAnsi" w:hAnsiTheme="majorHAnsi"/>
          <w:sz w:val="16"/>
          <w:szCs w:val="16"/>
        </w:rPr>
        <w:t xml:space="preserve"> 1993), paras. 73-75 and 84. </w:t>
      </w:r>
    </w:p>
  </w:footnote>
  <w:footnote w:id="52">
    <w:p w14:paraId="18A193D4" w14:textId="77777777" w:rsidR="0015306E" w:rsidRDefault="0015306E" w:rsidP="00FF49B4">
      <w:pPr>
        <w:pStyle w:val="FootnoteText"/>
        <w:jc w:val="both"/>
        <w:rPr>
          <w:rFonts w:asciiTheme="majorHAnsi" w:hAnsiTheme="majorHAnsi"/>
          <w:color w:val="auto"/>
          <w:sz w:val="16"/>
          <w:szCs w:val="16"/>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 xml:space="preserve"> Supreme Court of Uganda in </w:t>
      </w:r>
      <w:r w:rsidRPr="001947BA">
        <w:rPr>
          <w:rFonts w:asciiTheme="majorHAnsi" w:hAnsiTheme="majorHAnsi"/>
          <w:i/>
          <w:color w:val="auto"/>
          <w:sz w:val="16"/>
          <w:szCs w:val="16"/>
        </w:rPr>
        <w:t xml:space="preserve">Attorney General v. Susan </w:t>
      </w:r>
      <w:proofErr w:type="spellStart"/>
      <w:r w:rsidRPr="001947BA">
        <w:rPr>
          <w:rFonts w:asciiTheme="majorHAnsi" w:hAnsiTheme="majorHAnsi"/>
          <w:i/>
          <w:color w:val="auto"/>
          <w:sz w:val="16"/>
          <w:szCs w:val="16"/>
        </w:rPr>
        <w:t>Kigula</w:t>
      </w:r>
      <w:proofErr w:type="spellEnd"/>
      <w:r w:rsidRPr="001947BA">
        <w:rPr>
          <w:rFonts w:asciiTheme="majorHAnsi" w:hAnsiTheme="majorHAnsi"/>
          <w:color w:val="auto"/>
          <w:sz w:val="16"/>
          <w:szCs w:val="16"/>
        </w:rPr>
        <w:t xml:space="preserve"> and 417 others (Constitutional Appeal No. 3 of 2006), 2009.</w:t>
      </w:r>
    </w:p>
  </w:footnote>
  <w:footnote w:id="53">
    <w:p w14:paraId="09B0D9BA" w14:textId="77777777" w:rsidR="0015306E" w:rsidRDefault="0015306E" w:rsidP="00FF49B4">
      <w:pPr>
        <w:pStyle w:val="FootnoteText"/>
        <w:jc w:val="both"/>
        <w:rPr>
          <w:rFonts w:asciiTheme="majorHAnsi" w:hAnsiTheme="majorHAnsi"/>
          <w:color w:val="auto"/>
          <w:sz w:val="16"/>
          <w:szCs w:val="16"/>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 xml:space="preserve"> Judgment of the Supreme Court of Zimbabwe of 24 June 1993 in </w:t>
      </w:r>
      <w:r w:rsidRPr="001947BA">
        <w:rPr>
          <w:rFonts w:asciiTheme="majorHAnsi" w:hAnsiTheme="majorHAnsi"/>
          <w:i/>
          <w:color w:val="auto"/>
          <w:sz w:val="16"/>
          <w:szCs w:val="16"/>
        </w:rPr>
        <w:t>Catholic Commissioner for Justice and Peace in Zimbabwe v. Attorney General</w:t>
      </w:r>
      <w:r w:rsidRPr="001947BA">
        <w:rPr>
          <w:rFonts w:asciiTheme="majorHAnsi" w:hAnsiTheme="majorHAnsi"/>
          <w:color w:val="auto"/>
          <w:sz w:val="16"/>
          <w:szCs w:val="16"/>
        </w:rPr>
        <w:t xml:space="preserve"> (4) SA 239 (ZS).</w:t>
      </w:r>
    </w:p>
  </w:footnote>
  <w:footnote w:id="54">
    <w:p w14:paraId="609D6067" w14:textId="77777777" w:rsidR="0015306E" w:rsidRDefault="0015306E" w:rsidP="00FF49B4">
      <w:pPr>
        <w:pStyle w:val="NormalWeb"/>
        <w:spacing w:before="0" w:beforeAutospacing="0" w:after="0" w:afterAutospacing="0"/>
        <w:jc w:val="both"/>
        <w:rPr>
          <w:rFonts w:asciiTheme="majorHAnsi" w:eastAsia="Arial Unicode MS" w:hAnsiTheme="majorHAnsi"/>
          <w:sz w:val="16"/>
          <w:szCs w:val="20"/>
        </w:rPr>
      </w:pPr>
      <w:r w:rsidRPr="001947BA">
        <w:rPr>
          <w:rStyle w:val="FootnoteReference"/>
          <w:rFonts w:asciiTheme="majorHAnsi" w:hAnsiTheme="majorHAnsi"/>
          <w:sz w:val="16"/>
        </w:rPr>
        <w:footnoteRef/>
      </w:r>
      <w:r w:rsidRPr="001947BA">
        <w:rPr>
          <w:rFonts w:asciiTheme="majorHAnsi" w:hAnsiTheme="majorHAnsi"/>
          <w:sz w:val="16"/>
        </w:rPr>
        <w:t xml:space="preserve"> </w:t>
      </w:r>
      <w:r w:rsidRPr="001947BA">
        <w:rPr>
          <w:rFonts w:asciiTheme="majorHAnsi" w:eastAsia="Arial Unicode MS" w:hAnsiTheme="majorHAnsi"/>
          <w:sz w:val="16"/>
          <w:szCs w:val="16"/>
        </w:rPr>
        <w:t>In that r</w:t>
      </w:r>
      <w:r>
        <w:rPr>
          <w:rFonts w:asciiTheme="majorHAnsi" w:eastAsia="Arial Unicode MS" w:hAnsiTheme="majorHAnsi"/>
          <w:sz w:val="16"/>
          <w:szCs w:val="16"/>
        </w:rPr>
        <w:t>espect, guideline xiv) of the “EU</w:t>
      </w:r>
      <w:r w:rsidRPr="001947BA">
        <w:rPr>
          <w:rFonts w:asciiTheme="majorHAnsi" w:eastAsia="Arial Unicode MS" w:hAnsiTheme="majorHAnsi"/>
          <w:sz w:val="16"/>
          <w:szCs w:val="16"/>
        </w:rPr>
        <w:t xml:space="preserve"> Guidelines on Death Penalty” establishes that “Where capital punishment occurs, it shall be carried out </w:t>
      </w:r>
      <w:proofErr w:type="gramStart"/>
      <w:r w:rsidRPr="001947BA">
        <w:rPr>
          <w:rFonts w:asciiTheme="majorHAnsi" w:eastAsia="Arial Unicode MS" w:hAnsiTheme="majorHAnsi"/>
          <w:sz w:val="16"/>
          <w:szCs w:val="16"/>
        </w:rPr>
        <w:t>so as to</w:t>
      </w:r>
      <w:proofErr w:type="gramEnd"/>
      <w:r w:rsidRPr="001947BA">
        <w:rPr>
          <w:rFonts w:asciiTheme="majorHAnsi" w:eastAsia="Arial Unicode MS" w:hAnsiTheme="majorHAnsi"/>
          <w:sz w:val="16"/>
          <w:szCs w:val="16"/>
        </w:rPr>
        <w:t xml:space="preserve"> inflict the minimum possible suffering. It may not be carried out in public or in any other degrading manner EU Guidelines on the Death Penalty: revised and updated version. </w:t>
      </w:r>
    </w:p>
  </w:footnote>
  <w:footnote w:id="55">
    <w:p w14:paraId="1088333A" w14:textId="77777777" w:rsidR="0015306E" w:rsidRPr="00CE4740" w:rsidRDefault="0015306E" w:rsidP="00FF49B4">
      <w:pPr>
        <w:pStyle w:val="NormalWeb"/>
        <w:spacing w:before="0" w:beforeAutospacing="0" w:after="0" w:afterAutospacing="0"/>
        <w:jc w:val="both"/>
        <w:rPr>
          <w:rFonts w:asciiTheme="majorHAnsi" w:eastAsia="Arial Unicode MS" w:hAnsiTheme="majorHAnsi"/>
          <w:sz w:val="16"/>
          <w:szCs w:val="20"/>
        </w:rPr>
      </w:pPr>
      <w:r w:rsidRPr="001947BA">
        <w:rPr>
          <w:rStyle w:val="FootnoteReference"/>
          <w:rFonts w:asciiTheme="majorHAnsi" w:hAnsiTheme="majorHAnsi"/>
          <w:sz w:val="16"/>
        </w:rPr>
        <w:footnoteRef/>
      </w:r>
      <w:r w:rsidRPr="001947BA">
        <w:rPr>
          <w:rFonts w:asciiTheme="majorHAnsi" w:hAnsiTheme="majorHAnsi"/>
          <w:sz w:val="16"/>
        </w:rPr>
        <w:t xml:space="preserve"> </w:t>
      </w:r>
      <w:r w:rsidRPr="001947BA">
        <w:rPr>
          <w:rFonts w:asciiTheme="majorHAnsi" w:eastAsia="Arial Unicode MS" w:hAnsiTheme="majorHAnsi"/>
          <w:sz w:val="16"/>
          <w:szCs w:val="16"/>
        </w:rPr>
        <w:t xml:space="preserve">Economic and Social Council, Safeguards guaranteeing protection of the rights of </w:t>
      </w:r>
      <w:r w:rsidRPr="00CE4740">
        <w:rPr>
          <w:rFonts w:asciiTheme="majorHAnsi" w:eastAsia="Arial Unicode MS" w:hAnsiTheme="majorHAnsi"/>
          <w:sz w:val="16"/>
          <w:szCs w:val="16"/>
        </w:rPr>
        <w:t xml:space="preserve">those facing the death penalty. </w:t>
      </w:r>
    </w:p>
  </w:footnote>
  <w:footnote w:id="56">
    <w:p w14:paraId="5421E972" w14:textId="77777777" w:rsidR="0015306E" w:rsidRPr="000E373A" w:rsidRDefault="0015306E" w:rsidP="00FF49B4">
      <w:pPr>
        <w:pStyle w:val="NormalWeb"/>
        <w:spacing w:before="0" w:beforeAutospacing="0" w:after="0" w:afterAutospacing="0"/>
        <w:jc w:val="both"/>
        <w:rPr>
          <w:rFonts w:asciiTheme="majorHAnsi" w:eastAsia="Arial Unicode MS" w:hAnsiTheme="majorHAnsi"/>
          <w:sz w:val="16"/>
          <w:szCs w:val="16"/>
        </w:rPr>
      </w:pPr>
      <w:r w:rsidRPr="00CE4740">
        <w:rPr>
          <w:rStyle w:val="FootnoteReference"/>
          <w:rFonts w:asciiTheme="majorHAnsi" w:hAnsiTheme="majorHAnsi"/>
          <w:sz w:val="16"/>
        </w:rPr>
        <w:footnoteRef/>
      </w:r>
      <w:r w:rsidRPr="00CE4740">
        <w:rPr>
          <w:rFonts w:asciiTheme="majorHAnsi" w:hAnsiTheme="majorHAnsi"/>
          <w:sz w:val="16"/>
        </w:rPr>
        <w:t xml:space="preserve"> </w:t>
      </w:r>
      <w:r w:rsidRPr="00CE4740">
        <w:rPr>
          <w:rFonts w:asciiTheme="majorHAnsi" w:eastAsia="Arial Unicode MS" w:hAnsiTheme="majorHAnsi"/>
          <w:sz w:val="16"/>
          <w:szCs w:val="16"/>
        </w:rPr>
        <w:t xml:space="preserve">A/HRC/30/18, Human Rights Council, Capital punishment and the implementation of the safeguards guaranteeing protection of the rights of those facing the death penalty, Yearly supplement of the Secretary-General to his quinquennial report on capital punishment, para.32; also see: Office of the High Commissioner for Human Rights “Despite progress in abolishing the death penalty, thousands remain on death row.  Available at </w:t>
      </w:r>
      <w:r w:rsidRPr="000E373A">
        <w:rPr>
          <w:rFonts w:asciiTheme="majorHAnsi" w:eastAsia="Arial Unicode MS" w:hAnsiTheme="majorHAnsi"/>
          <w:sz w:val="16"/>
          <w:szCs w:val="16"/>
        </w:rPr>
        <w:t>https://www.ohchr.org/EN/NewsEvents/Pages/DeathPenalty.aspx</w:t>
      </w:r>
    </w:p>
  </w:footnote>
  <w:footnote w:id="57">
    <w:p w14:paraId="3405AF27" w14:textId="77777777" w:rsidR="0015306E" w:rsidRDefault="0015306E" w:rsidP="00FF49B4">
      <w:pPr>
        <w:pStyle w:val="NormalWeb"/>
        <w:spacing w:before="0" w:beforeAutospacing="0" w:after="0" w:afterAutospacing="0"/>
        <w:jc w:val="both"/>
        <w:rPr>
          <w:rFonts w:asciiTheme="majorHAnsi" w:eastAsia="Arial Unicode MS" w:hAnsiTheme="majorHAnsi"/>
          <w:sz w:val="16"/>
          <w:szCs w:val="20"/>
        </w:rPr>
      </w:pPr>
      <w:r w:rsidRPr="00CE4740">
        <w:rPr>
          <w:rStyle w:val="FootnoteReference"/>
          <w:rFonts w:asciiTheme="majorHAnsi" w:hAnsiTheme="majorHAnsi"/>
          <w:sz w:val="16"/>
        </w:rPr>
        <w:footnoteRef/>
      </w:r>
      <w:r w:rsidRPr="00CE4740">
        <w:rPr>
          <w:rFonts w:asciiTheme="majorHAnsi" w:hAnsiTheme="majorHAnsi"/>
          <w:sz w:val="16"/>
        </w:rPr>
        <w:t xml:space="preserve"> </w:t>
      </w:r>
      <w:r w:rsidRPr="00CE4740">
        <w:rPr>
          <w:rFonts w:asciiTheme="majorHAnsi" w:eastAsia="Arial Unicode MS" w:hAnsiTheme="majorHAnsi"/>
          <w:sz w:val="16"/>
          <w:szCs w:val="16"/>
        </w:rPr>
        <w:t>A/HRC/30/18, Human Rights Council, Capital punishment and the implementation of the safeguards guaranteeing protection of the rights of those facing the death penalty, Yearly supplement of the Secretary-General to</w:t>
      </w:r>
      <w:r w:rsidRPr="001947BA">
        <w:rPr>
          <w:rFonts w:asciiTheme="majorHAnsi" w:eastAsia="Arial Unicode MS" w:hAnsiTheme="majorHAnsi"/>
          <w:sz w:val="16"/>
          <w:szCs w:val="16"/>
        </w:rPr>
        <w:t xml:space="preserve"> his quinquennial report on capital punishment, para. 50. </w:t>
      </w:r>
    </w:p>
  </w:footnote>
  <w:footnote w:id="58">
    <w:p w14:paraId="591D44DB"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w:t>
      </w:r>
      <w:r w:rsidRPr="001947BA">
        <w:rPr>
          <w:rFonts w:asciiTheme="majorHAnsi" w:hAnsiTheme="majorHAnsi"/>
          <w:color w:val="auto"/>
          <w:sz w:val="16"/>
          <w:szCs w:val="16"/>
          <w:bdr w:val="none" w:sz="0" w:space="0" w:color="auto"/>
        </w:rPr>
        <w:t>IACHR, Report No. 11/15, Case 12.833, Merits (Publication), Felix Rocha Diaz, United States, March 23, 2015, para. 84</w:t>
      </w:r>
    </w:p>
  </w:footnote>
  <w:footnote w:id="59">
    <w:p w14:paraId="52E76FA8" w14:textId="77777777" w:rsidR="0015306E" w:rsidRPr="001947BA" w:rsidRDefault="0015306E" w:rsidP="00FF49B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6"/>
          <w:szCs w:val="20"/>
          <w:bdr w:val="none" w:sz="0" w:space="0" w:color="auto"/>
        </w:rPr>
      </w:pPr>
      <w:r w:rsidRPr="001947BA">
        <w:rPr>
          <w:rStyle w:val="FootnoteReference"/>
          <w:rFonts w:asciiTheme="majorHAnsi" w:hAnsiTheme="majorHAnsi"/>
          <w:sz w:val="16"/>
        </w:rPr>
        <w:footnoteRef/>
      </w:r>
      <w:r w:rsidRPr="001947BA">
        <w:rPr>
          <w:rFonts w:asciiTheme="majorHAnsi" w:hAnsiTheme="majorHAnsi"/>
          <w:sz w:val="16"/>
        </w:rPr>
        <w:t xml:space="preserve"> </w:t>
      </w:r>
      <w:r w:rsidRPr="001947BA">
        <w:rPr>
          <w:rFonts w:asciiTheme="majorHAnsi" w:hAnsiTheme="majorHAnsi"/>
          <w:sz w:val="16"/>
          <w:szCs w:val="16"/>
          <w:bdr w:val="none" w:sz="0" w:space="0" w:color="auto"/>
        </w:rPr>
        <w:t xml:space="preserve">IACHR, Report No. 53/13, Case 12.864, Merits (Publication), Ivan </w:t>
      </w:r>
      <w:proofErr w:type="spellStart"/>
      <w:r w:rsidRPr="001947BA">
        <w:rPr>
          <w:rFonts w:asciiTheme="majorHAnsi" w:hAnsiTheme="majorHAnsi"/>
          <w:sz w:val="16"/>
          <w:szCs w:val="16"/>
          <w:bdr w:val="none" w:sz="0" w:space="0" w:color="auto"/>
        </w:rPr>
        <w:t>Teleguz</w:t>
      </w:r>
      <w:proofErr w:type="spellEnd"/>
      <w:r w:rsidRPr="001947BA">
        <w:rPr>
          <w:rFonts w:asciiTheme="majorHAnsi" w:hAnsiTheme="majorHAnsi"/>
          <w:sz w:val="16"/>
          <w:szCs w:val="16"/>
          <w:bdr w:val="none" w:sz="0" w:space="0" w:color="auto"/>
        </w:rPr>
        <w:t>, United States, July 15, 2013, para. 123.</w:t>
      </w:r>
    </w:p>
  </w:footnote>
  <w:footnote w:id="60">
    <w:p w14:paraId="13B361AA" w14:textId="77777777" w:rsidR="0015306E"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rPr>
        <w:footnoteRef/>
      </w:r>
      <w:r w:rsidRPr="001947BA">
        <w:rPr>
          <w:rFonts w:asciiTheme="majorHAnsi" w:hAnsiTheme="majorHAnsi"/>
          <w:color w:val="auto"/>
          <w:sz w:val="16"/>
        </w:rPr>
        <w:t xml:space="preserve"> Committee Against Torture, Considerations of Reports submitted by State Parties under Article 19 of the Convention, United States, CAT/C/USA/CO/2, July 25, 2006, para 31</w:t>
      </w:r>
    </w:p>
  </w:footnote>
  <w:footnote w:id="61">
    <w:p w14:paraId="63B6843B" w14:textId="77777777" w:rsidR="0015306E" w:rsidRPr="001947BA" w:rsidRDefault="0015306E" w:rsidP="00FF49B4">
      <w:pPr>
        <w:pStyle w:val="Body"/>
        <w:jc w:val="both"/>
        <w:rPr>
          <w:rFonts w:asciiTheme="majorHAnsi" w:eastAsia="Cambria" w:hAnsiTheme="majorHAnsi" w:cs="Cambria"/>
          <w:color w:val="auto"/>
          <w:sz w:val="16"/>
          <w:szCs w:val="20"/>
        </w:rPr>
      </w:pPr>
      <w:r w:rsidRPr="001947BA">
        <w:rPr>
          <w:rStyle w:val="FootnoteReference"/>
          <w:rFonts w:asciiTheme="majorHAnsi" w:hAnsiTheme="majorHAnsi"/>
          <w:color w:val="auto"/>
          <w:sz w:val="16"/>
          <w:szCs w:val="16"/>
        </w:rPr>
        <w:footnoteRef/>
      </w:r>
      <w:r w:rsidRPr="001947BA">
        <w:rPr>
          <w:rStyle w:val="FootnoteReference"/>
          <w:rFonts w:asciiTheme="majorHAnsi" w:hAnsiTheme="majorHAnsi"/>
          <w:color w:val="auto"/>
          <w:sz w:val="16"/>
          <w:szCs w:val="16"/>
        </w:rPr>
        <w:t xml:space="preserve"> </w:t>
      </w:r>
      <w:r w:rsidRPr="001947BA">
        <w:rPr>
          <w:rFonts w:asciiTheme="majorHAnsi" w:hAnsiTheme="majorHAnsi"/>
          <w:color w:val="auto"/>
          <w:sz w:val="16"/>
          <w:szCs w:val="16"/>
        </w:rPr>
        <w:t>Article XXIV of the American Declaration provides: “</w:t>
      </w:r>
      <w:r w:rsidRPr="001947BA">
        <w:rPr>
          <w:rFonts w:asciiTheme="majorHAnsi" w:eastAsia="Cambria" w:hAnsiTheme="majorHAnsi" w:cs="Cambria"/>
          <w:color w:val="auto"/>
          <w:sz w:val="16"/>
          <w:szCs w:val="16"/>
          <w:shd w:val="clear" w:color="auto" w:fill="FFFFFF"/>
        </w:rPr>
        <w:t>Every person has the right to submit respectful petitions to any competent authority, for reasons of either general or private interest, and the right to obtain a prompt decision thereon.</w:t>
      </w:r>
      <w:r w:rsidRPr="001947BA">
        <w:rPr>
          <w:rFonts w:asciiTheme="majorHAnsi" w:hAnsiTheme="majorHAnsi"/>
          <w:color w:val="auto"/>
          <w:sz w:val="16"/>
          <w:szCs w:val="16"/>
        </w:rPr>
        <w:t>”</w:t>
      </w:r>
    </w:p>
  </w:footnote>
  <w:footnote w:id="62">
    <w:p w14:paraId="6BFBC497" w14:textId="77777777" w:rsidR="0015306E" w:rsidRPr="001947BA" w:rsidRDefault="0015306E" w:rsidP="00FF49B4">
      <w:pPr>
        <w:pStyle w:val="FootnoteText"/>
        <w:jc w:val="both"/>
        <w:rPr>
          <w:rFonts w:asciiTheme="majorHAnsi" w:hAnsiTheme="majorHAnsi"/>
          <w:color w:val="auto"/>
          <w:sz w:val="16"/>
          <w:szCs w:val="16"/>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 xml:space="preserve"> </w:t>
      </w:r>
      <w:r w:rsidRPr="001947BA">
        <w:rPr>
          <w:rFonts w:asciiTheme="majorHAnsi" w:eastAsia="Times New Roman" w:hAnsiTheme="majorHAnsi" w:cs="Times New Roman"/>
          <w:color w:val="auto"/>
          <w:sz w:val="16"/>
          <w:szCs w:val="16"/>
        </w:rPr>
        <w:t>Case 12.243, Report 52/01, Juan Raul Garza v. United States, Annual Report of the IACHR 2000, para. 117. See similarly</w:t>
      </w:r>
      <w:r>
        <w:rPr>
          <w:rFonts w:asciiTheme="majorHAnsi" w:eastAsia="Times New Roman" w:hAnsiTheme="majorHAnsi" w:cs="Times New Roman"/>
          <w:color w:val="auto"/>
          <w:sz w:val="16"/>
          <w:szCs w:val="16"/>
        </w:rPr>
        <w:t>:</w:t>
      </w:r>
      <w:r w:rsidRPr="001947BA">
        <w:rPr>
          <w:rFonts w:asciiTheme="majorHAnsi" w:eastAsia="Times New Roman" w:hAnsiTheme="majorHAnsi" w:cs="Times New Roman"/>
          <w:i/>
          <w:iCs/>
          <w:color w:val="auto"/>
          <w:sz w:val="16"/>
          <w:szCs w:val="16"/>
        </w:rPr>
        <w:t xml:space="preserve"> </w:t>
      </w:r>
      <w:r w:rsidRPr="001947BA">
        <w:rPr>
          <w:rFonts w:asciiTheme="majorHAnsi" w:eastAsia="Times New Roman" w:hAnsiTheme="majorHAnsi" w:cs="Times New Roman"/>
          <w:color w:val="auto"/>
          <w:sz w:val="16"/>
          <w:szCs w:val="16"/>
        </w:rPr>
        <w:t xml:space="preserve">IACHR, Fifth Report </w:t>
      </w:r>
      <w:proofErr w:type="gramStart"/>
      <w:r w:rsidRPr="001947BA">
        <w:rPr>
          <w:rFonts w:asciiTheme="majorHAnsi" w:eastAsia="Times New Roman" w:hAnsiTheme="majorHAnsi" w:cs="Times New Roman"/>
          <w:color w:val="auto"/>
          <w:sz w:val="16"/>
          <w:szCs w:val="16"/>
        </w:rPr>
        <w:t>on the Situation of</w:t>
      </w:r>
      <w:proofErr w:type="gramEnd"/>
      <w:r w:rsidRPr="001947BA">
        <w:rPr>
          <w:rFonts w:asciiTheme="majorHAnsi" w:eastAsia="Times New Roman" w:hAnsiTheme="majorHAnsi" w:cs="Times New Roman"/>
          <w:color w:val="auto"/>
          <w:sz w:val="16"/>
          <w:szCs w:val="16"/>
        </w:rPr>
        <w:t xml:space="preserve"> Human Rights in Guatemala, Doc. OEA/</w:t>
      </w:r>
      <w:proofErr w:type="spellStart"/>
      <w:r w:rsidRPr="001947BA">
        <w:rPr>
          <w:rFonts w:asciiTheme="majorHAnsi" w:eastAsia="Times New Roman" w:hAnsiTheme="majorHAnsi" w:cs="Times New Roman"/>
          <w:color w:val="auto"/>
          <w:sz w:val="16"/>
          <w:szCs w:val="16"/>
        </w:rPr>
        <w:t>Ser.L</w:t>
      </w:r>
      <w:proofErr w:type="spellEnd"/>
      <w:r w:rsidRPr="001947BA">
        <w:rPr>
          <w:rFonts w:asciiTheme="majorHAnsi" w:eastAsia="Times New Roman" w:hAnsiTheme="majorHAnsi" w:cs="Times New Roman"/>
          <w:color w:val="auto"/>
          <w:sz w:val="16"/>
          <w:szCs w:val="16"/>
        </w:rPr>
        <w:t>/V/II.111 doc.21 rev. (6 April 2001), paras. 71, 72.</w:t>
      </w:r>
    </w:p>
  </w:footnote>
  <w:footnote w:id="63">
    <w:p w14:paraId="34B1CA0B" w14:textId="77777777" w:rsidR="0015306E" w:rsidRPr="001947BA" w:rsidRDefault="0015306E" w:rsidP="00FF49B4">
      <w:pPr>
        <w:pStyle w:val="FootnoteText"/>
        <w:jc w:val="both"/>
        <w:rPr>
          <w:rFonts w:asciiTheme="majorHAnsi" w:hAnsiTheme="majorHAnsi"/>
          <w:color w:val="auto"/>
          <w:sz w:val="16"/>
          <w:szCs w:val="16"/>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 xml:space="preserve"> </w:t>
      </w:r>
      <w:r w:rsidRPr="001947BA">
        <w:rPr>
          <w:rFonts w:asciiTheme="majorHAnsi" w:eastAsia="Times New Roman" w:hAnsiTheme="majorHAnsi" w:cs="Times New Roman"/>
          <w:color w:val="auto"/>
          <w:sz w:val="16"/>
          <w:szCs w:val="16"/>
        </w:rPr>
        <w:t xml:space="preserve">Case 12.243, Report 52/01, Juan Raul Garza v. United States, Annual Report of the IACHR 2000, para. 117. See </w:t>
      </w:r>
      <w:proofErr w:type="gramStart"/>
      <w:r w:rsidRPr="001947BA">
        <w:rPr>
          <w:rFonts w:asciiTheme="majorHAnsi" w:eastAsia="Times New Roman" w:hAnsiTheme="majorHAnsi" w:cs="Times New Roman"/>
          <w:color w:val="auto"/>
          <w:sz w:val="16"/>
          <w:szCs w:val="16"/>
        </w:rPr>
        <w:t xml:space="preserve">similarly </w:t>
      </w:r>
      <w:r w:rsidRPr="001947BA">
        <w:rPr>
          <w:rFonts w:asciiTheme="majorHAnsi" w:eastAsia="Times New Roman" w:hAnsiTheme="majorHAnsi" w:cs="Times New Roman"/>
          <w:i/>
          <w:iCs/>
          <w:color w:val="auto"/>
          <w:sz w:val="16"/>
          <w:szCs w:val="16"/>
        </w:rPr>
        <w:t>;</w:t>
      </w:r>
      <w:proofErr w:type="gramEnd"/>
      <w:r w:rsidRPr="001947BA">
        <w:rPr>
          <w:rFonts w:asciiTheme="majorHAnsi" w:eastAsia="Times New Roman" w:hAnsiTheme="majorHAnsi" w:cs="Times New Roman"/>
          <w:i/>
          <w:iCs/>
          <w:color w:val="auto"/>
          <w:sz w:val="16"/>
          <w:szCs w:val="16"/>
        </w:rPr>
        <w:t xml:space="preserve"> </w:t>
      </w:r>
      <w:r w:rsidRPr="001947BA">
        <w:rPr>
          <w:rFonts w:asciiTheme="majorHAnsi" w:eastAsia="Times New Roman" w:hAnsiTheme="majorHAnsi" w:cs="Times New Roman"/>
          <w:color w:val="auto"/>
          <w:sz w:val="16"/>
          <w:szCs w:val="16"/>
        </w:rPr>
        <w:t>IACHR, Fifth Report on the Situation of Human Rights in Guatemala, Doc. OEA/</w:t>
      </w:r>
      <w:proofErr w:type="spellStart"/>
      <w:r w:rsidRPr="001947BA">
        <w:rPr>
          <w:rFonts w:asciiTheme="majorHAnsi" w:eastAsia="Times New Roman" w:hAnsiTheme="majorHAnsi" w:cs="Times New Roman"/>
          <w:color w:val="auto"/>
          <w:sz w:val="16"/>
          <w:szCs w:val="16"/>
        </w:rPr>
        <w:t>Ser.L</w:t>
      </w:r>
      <w:proofErr w:type="spellEnd"/>
      <w:r w:rsidRPr="001947BA">
        <w:rPr>
          <w:rFonts w:asciiTheme="majorHAnsi" w:eastAsia="Times New Roman" w:hAnsiTheme="majorHAnsi" w:cs="Times New Roman"/>
          <w:color w:val="auto"/>
          <w:sz w:val="16"/>
          <w:szCs w:val="16"/>
        </w:rPr>
        <w:t>/V/II.111 doc.21 rev. (6 April 2001), paras. 71, 72.</w:t>
      </w:r>
    </w:p>
  </w:footnote>
  <w:footnote w:id="64">
    <w:p w14:paraId="23A0E522" w14:textId="77777777" w:rsidR="0015306E" w:rsidRPr="001947BA" w:rsidRDefault="0015306E" w:rsidP="00FF49B4">
      <w:pPr>
        <w:pStyle w:val="FootnoteText"/>
        <w:jc w:val="both"/>
        <w:rPr>
          <w:rFonts w:asciiTheme="majorHAnsi" w:hAnsiTheme="majorHAnsi"/>
          <w:color w:val="auto"/>
          <w:sz w:val="16"/>
          <w:szCs w:val="16"/>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 xml:space="preserve"> </w:t>
      </w:r>
      <w:r w:rsidRPr="001947BA">
        <w:rPr>
          <w:rFonts w:asciiTheme="majorHAnsi" w:eastAsia="Times New Roman" w:hAnsiTheme="majorHAnsi" w:cs="Times New Roman"/>
          <w:color w:val="auto"/>
          <w:sz w:val="16"/>
          <w:szCs w:val="16"/>
        </w:rPr>
        <w:t xml:space="preserve">Case 12.243, Report 52/01, Juan Raul Garza v. United States, Annual Report of the IACHR 2000, para. 117. See </w:t>
      </w:r>
      <w:proofErr w:type="gramStart"/>
      <w:r w:rsidRPr="001947BA">
        <w:rPr>
          <w:rFonts w:asciiTheme="majorHAnsi" w:eastAsia="Times New Roman" w:hAnsiTheme="majorHAnsi" w:cs="Times New Roman"/>
          <w:color w:val="auto"/>
          <w:sz w:val="16"/>
          <w:szCs w:val="16"/>
        </w:rPr>
        <w:t xml:space="preserve">similarly </w:t>
      </w:r>
      <w:r w:rsidRPr="001947BA">
        <w:rPr>
          <w:rFonts w:asciiTheme="majorHAnsi" w:eastAsia="Times New Roman" w:hAnsiTheme="majorHAnsi" w:cs="Times New Roman"/>
          <w:i/>
          <w:iCs/>
          <w:color w:val="auto"/>
          <w:sz w:val="16"/>
          <w:szCs w:val="16"/>
        </w:rPr>
        <w:t>;</w:t>
      </w:r>
      <w:proofErr w:type="gramEnd"/>
      <w:r w:rsidRPr="001947BA">
        <w:rPr>
          <w:rFonts w:asciiTheme="majorHAnsi" w:eastAsia="Times New Roman" w:hAnsiTheme="majorHAnsi" w:cs="Times New Roman"/>
          <w:i/>
          <w:iCs/>
          <w:color w:val="auto"/>
          <w:sz w:val="16"/>
          <w:szCs w:val="16"/>
        </w:rPr>
        <w:t xml:space="preserve"> </w:t>
      </w:r>
      <w:r w:rsidRPr="001947BA">
        <w:rPr>
          <w:rFonts w:asciiTheme="majorHAnsi" w:eastAsia="Times New Roman" w:hAnsiTheme="majorHAnsi" w:cs="Times New Roman"/>
          <w:color w:val="auto"/>
          <w:sz w:val="16"/>
          <w:szCs w:val="16"/>
        </w:rPr>
        <w:t>IACHR, Fifth Report on the Situation of Human Rights in Guatemala, Doc. OEA/</w:t>
      </w:r>
      <w:proofErr w:type="spellStart"/>
      <w:r w:rsidRPr="001947BA">
        <w:rPr>
          <w:rFonts w:asciiTheme="majorHAnsi" w:eastAsia="Times New Roman" w:hAnsiTheme="majorHAnsi" w:cs="Times New Roman"/>
          <w:color w:val="auto"/>
          <w:sz w:val="16"/>
          <w:szCs w:val="16"/>
        </w:rPr>
        <w:t>Ser.L</w:t>
      </w:r>
      <w:proofErr w:type="spellEnd"/>
      <w:r w:rsidRPr="001947BA">
        <w:rPr>
          <w:rFonts w:asciiTheme="majorHAnsi" w:eastAsia="Times New Roman" w:hAnsiTheme="majorHAnsi" w:cs="Times New Roman"/>
          <w:color w:val="auto"/>
          <w:sz w:val="16"/>
          <w:szCs w:val="16"/>
        </w:rPr>
        <w:t>/V/II.111 doc.21 rev. (6 April 2001), paras. 71, 72</w:t>
      </w:r>
      <w:r w:rsidRPr="001947BA">
        <w:rPr>
          <w:rFonts w:asciiTheme="majorHAnsi" w:eastAsia="Times New Roman" w:hAnsiTheme="majorHAnsi"/>
          <w:color w:val="auto"/>
          <w:sz w:val="16"/>
          <w:szCs w:val="16"/>
        </w:rPr>
        <w:t xml:space="preserve">., citing International Court of Justice, Case Concerning the Vienna Convention on Consular Relations (Germany v. United States of America), Request for the Indication of Provisional Measures, Order of 3 March 1999, I.C.J. General List, Nº 104, paras. 22-28; United Nations Human Rights Committee, Dante </w:t>
      </w:r>
      <w:proofErr w:type="spellStart"/>
      <w:proofErr w:type="gramStart"/>
      <w:r w:rsidRPr="001947BA">
        <w:rPr>
          <w:rFonts w:asciiTheme="majorHAnsi" w:eastAsia="Times New Roman" w:hAnsiTheme="majorHAnsi"/>
          <w:color w:val="auto"/>
          <w:sz w:val="16"/>
          <w:szCs w:val="16"/>
        </w:rPr>
        <w:t>Piandiong</w:t>
      </w:r>
      <w:proofErr w:type="spellEnd"/>
      <w:proofErr w:type="gramEnd"/>
      <w:r w:rsidRPr="001947BA">
        <w:rPr>
          <w:rFonts w:asciiTheme="majorHAnsi" w:eastAsia="Times New Roman" w:hAnsiTheme="majorHAnsi"/>
          <w:color w:val="auto"/>
          <w:sz w:val="16"/>
          <w:szCs w:val="16"/>
        </w:rPr>
        <w:t xml:space="preserve"> and others v. The Philippines, Communication Nº 869/1999, U.N. Doc. CCPR/C/70/D/869.1999 (19 October 1999), paras. 5.1-5.4; Eur. Court H.R., Affaire </w:t>
      </w:r>
      <w:proofErr w:type="spellStart"/>
      <w:r w:rsidRPr="001947BA">
        <w:rPr>
          <w:rFonts w:asciiTheme="majorHAnsi" w:eastAsia="Times New Roman" w:hAnsiTheme="majorHAnsi"/>
          <w:color w:val="auto"/>
          <w:sz w:val="16"/>
          <w:szCs w:val="16"/>
        </w:rPr>
        <w:t>Mamatkulov</w:t>
      </w:r>
      <w:proofErr w:type="spellEnd"/>
      <w:r w:rsidRPr="001947BA">
        <w:rPr>
          <w:rFonts w:asciiTheme="majorHAnsi" w:eastAsia="Times New Roman" w:hAnsiTheme="majorHAnsi"/>
          <w:color w:val="auto"/>
          <w:sz w:val="16"/>
          <w:szCs w:val="16"/>
        </w:rPr>
        <w:t xml:space="preserve"> et </w:t>
      </w:r>
      <w:proofErr w:type="spellStart"/>
      <w:r w:rsidRPr="001947BA">
        <w:rPr>
          <w:rFonts w:asciiTheme="majorHAnsi" w:eastAsia="Times New Roman" w:hAnsiTheme="majorHAnsi"/>
          <w:color w:val="auto"/>
          <w:sz w:val="16"/>
          <w:szCs w:val="16"/>
        </w:rPr>
        <w:t>Abdurasulovic</w:t>
      </w:r>
      <w:proofErr w:type="spellEnd"/>
      <w:r w:rsidRPr="001947BA">
        <w:rPr>
          <w:rFonts w:asciiTheme="majorHAnsi" w:eastAsia="Times New Roman" w:hAnsiTheme="majorHAnsi"/>
          <w:color w:val="auto"/>
          <w:sz w:val="16"/>
          <w:szCs w:val="16"/>
        </w:rPr>
        <w:t xml:space="preserve"> c. Turkey, </w:t>
      </w:r>
      <w:proofErr w:type="spellStart"/>
      <w:r w:rsidRPr="001947BA">
        <w:rPr>
          <w:rFonts w:asciiTheme="majorHAnsi" w:eastAsia="Times New Roman" w:hAnsiTheme="majorHAnsi"/>
          <w:color w:val="auto"/>
          <w:sz w:val="16"/>
          <w:szCs w:val="16"/>
        </w:rPr>
        <w:t>Reqs</w:t>
      </w:r>
      <w:proofErr w:type="spellEnd"/>
      <w:r w:rsidRPr="001947BA">
        <w:rPr>
          <w:rFonts w:asciiTheme="majorHAnsi" w:eastAsia="Times New Roman" w:hAnsiTheme="majorHAnsi"/>
          <w:color w:val="auto"/>
          <w:sz w:val="16"/>
          <w:szCs w:val="16"/>
        </w:rPr>
        <w:t xml:space="preserve">. Nos. 46827/99, 46951/99 (6 February 2003), paras. 104-107. </w:t>
      </w:r>
    </w:p>
  </w:footnote>
  <w:footnote w:id="65">
    <w:p w14:paraId="6E831AB9" w14:textId="77777777" w:rsidR="0015306E" w:rsidRPr="001947BA" w:rsidRDefault="0015306E" w:rsidP="00FF49B4">
      <w:pPr>
        <w:pStyle w:val="NormalWeb"/>
        <w:spacing w:before="0" w:beforeAutospacing="0" w:after="0" w:afterAutospacing="0"/>
        <w:jc w:val="both"/>
        <w:rPr>
          <w:rFonts w:asciiTheme="majorHAnsi" w:hAnsiTheme="majorHAnsi"/>
          <w:sz w:val="16"/>
        </w:rPr>
      </w:pPr>
      <w:r w:rsidRPr="001947BA">
        <w:rPr>
          <w:rFonts w:asciiTheme="majorHAnsi" w:eastAsia="Calibri" w:hAnsiTheme="majorHAnsi" w:cs="Calibri"/>
          <w:sz w:val="16"/>
          <w:szCs w:val="20"/>
          <w:vertAlign w:val="superscript"/>
        </w:rPr>
        <w:footnoteRef/>
      </w:r>
      <w:r w:rsidRPr="001947BA">
        <w:rPr>
          <w:rFonts w:asciiTheme="majorHAnsi" w:hAnsiTheme="majorHAnsi"/>
          <w:sz w:val="16"/>
        </w:rPr>
        <w:t xml:space="preserve"> </w:t>
      </w:r>
      <w:r w:rsidRPr="001947BA">
        <w:rPr>
          <w:rFonts w:asciiTheme="majorHAnsi" w:eastAsia="Calibri" w:hAnsiTheme="majorHAnsi" w:cs="Calibri"/>
          <w:sz w:val="16"/>
          <w:szCs w:val="16"/>
        </w:rPr>
        <w:t xml:space="preserve">I/A Court H.R., </w:t>
      </w:r>
      <w:r w:rsidRPr="001947BA">
        <w:rPr>
          <w:rFonts w:asciiTheme="majorHAnsi" w:eastAsia="Calibri" w:hAnsiTheme="majorHAnsi" w:cs="Calibri"/>
          <w:i/>
          <w:iCs/>
          <w:sz w:val="16"/>
          <w:szCs w:val="16"/>
        </w:rPr>
        <w:t xml:space="preserve">The Right to Information on Consular Assistance in the Framework of the Guarantees of the Due Process of Law. </w:t>
      </w:r>
      <w:r w:rsidRPr="001947BA">
        <w:rPr>
          <w:rFonts w:asciiTheme="majorHAnsi" w:eastAsia="Calibri" w:hAnsiTheme="majorHAnsi" w:cs="Calibri"/>
          <w:sz w:val="16"/>
          <w:szCs w:val="16"/>
        </w:rPr>
        <w:t xml:space="preserve">Advisory Opinion OC‐16/99 of October 1, 1999. Series A No. 16, para. 136. </w:t>
      </w:r>
    </w:p>
  </w:footnote>
  <w:footnote w:id="66">
    <w:p w14:paraId="36A50F16" w14:textId="77777777" w:rsidR="0015306E" w:rsidRPr="001947BA" w:rsidRDefault="0015306E" w:rsidP="00FF49B4">
      <w:pPr>
        <w:pStyle w:val="FootnoteText"/>
        <w:jc w:val="both"/>
        <w:rPr>
          <w:rFonts w:asciiTheme="majorHAnsi" w:hAnsiTheme="majorHAnsi"/>
          <w:color w:val="auto"/>
          <w:sz w:val="16"/>
        </w:rPr>
      </w:pPr>
      <w:r w:rsidRPr="001947BA">
        <w:rPr>
          <w:rStyle w:val="FootnoteReference"/>
          <w:rFonts w:asciiTheme="majorHAnsi" w:hAnsiTheme="majorHAnsi"/>
          <w:color w:val="auto"/>
          <w:sz w:val="16"/>
          <w:szCs w:val="16"/>
        </w:rPr>
        <w:footnoteRef/>
      </w:r>
      <w:r w:rsidRPr="001947BA">
        <w:rPr>
          <w:rStyle w:val="FootnoteReference"/>
          <w:rFonts w:asciiTheme="majorHAnsi" w:hAnsiTheme="majorHAnsi"/>
          <w:color w:val="auto"/>
          <w:sz w:val="16"/>
          <w:szCs w:val="16"/>
        </w:rPr>
        <w:t xml:space="preserve"> </w:t>
      </w:r>
      <w:r w:rsidRPr="001947BA">
        <w:rPr>
          <w:rFonts w:asciiTheme="majorHAnsi" w:hAnsiTheme="majorHAnsi"/>
          <w:color w:val="auto"/>
          <w:sz w:val="16"/>
          <w:szCs w:val="16"/>
        </w:rPr>
        <w:t xml:space="preserve">Article I of the American Declaration establishes: Every human being has the right to life, </w:t>
      </w:r>
      <w:proofErr w:type="gramStart"/>
      <w:r w:rsidRPr="001947BA">
        <w:rPr>
          <w:rFonts w:asciiTheme="majorHAnsi" w:hAnsiTheme="majorHAnsi"/>
          <w:color w:val="auto"/>
          <w:sz w:val="16"/>
          <w:szCs w:val="16"/>
        </w:rPr>
        <w:t>liberty</w:t>
      </w:r>
      <w:proofErr w:type="gramEnd"/>
      <w:r w:rsidRPr="001947BA">
        <w:rPr>
          <w:rFonts w:asciiTheme="majorHAnsi" w:hAnsiTheme="majorHAnsi"/>
          <w:color w:val="auto"/>
          <w:sz w:val="16"/>
          <w:szCs w:val="16"/>
        </w:rPr>
        <w:t xml:space="preserve"> and the security of his person.</w:t>
      </w:r>
    </w:p>
  </w:footnote>
  <w:footnote w:id="67">
    <w:p w14:paraId="75409DC6" w14:textId="77777777" w:rsidR="0015306E" w:rsidRPr="001947BA" w:rsidRDefault="0015306E" w:rsidP="00FF49B4">
      <w:pPr>
        <w:pStyle w:val="FootnoteText"/>
        <w:jc w:val="both"/>
        <w:rPr>
          <w:rFonts w:asciiTheme="majorHAnsi" w:hAnsiTheme="majorHAnsi"/>
          <w:color w:val="auto"/>
          <w:sz w:val="16"/>
          <w:szCs w:val="16"/>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 xml:space="preserve"> IACHR, Report No. 53/13, Case 12.864, Merits (Publication), Ivan </w:t>
      </w:r>
      <w:proofErr w:type="spellStart"/>
      <w:r w:rsidRPr="001947BA">
        <w:rPr>
          <w:rFonts w:asciiTheme="majorHAnsi" w:hAnsiTheme="majorHAnsi"/>
          <w:color w:val="auto"/>
          <w:sz w:val="16"/>
          <w:szCs w:val="16"/>
        </w:rPr>
        <w:t>Teleguz</w:t>
      </w:r>
      <w:proofErr w:type="spellEnd"/>
      <w:r w:rsidRPr="001947BA">
        <w:rPr>
          <w:rFonts w:asciiTheme="majorHAnsi" w:hAnsiTheme="majorHAnsi"/>
          <w:color w:val="auto"/>
          <w:sz w:val="16"/>
          <w:szCs w:val="16"/>
        </w:rPr>
        <w:t>, United States, July 15, 2013, para. 129.</w:t>
      </w:r>
    </w:p>
  </w:footnote>
  <w:footnote w:id="68">
    <w:p w14:paraId="4AF1AC84" w14:textId="77777777" w:rsidR="0015306E" w:rsidRPr="001947BA" w:rsidRDefault="0015306E" w:rsidP="00FF49B4">
      <w:pPr>
        <w:pStyle w:val="FootnoteText"/>
        <w:jc w:val="both"/>
        <w:rPr>
          <w:rFonts w:asciiTheme="majorHAnsi" w:hAnsiTheme="majorHAnsi"/>
          <w:color w:val="auto"/>
          <w:sz w:val="16"/>
          <w:szCs w:val="16"/>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 xml:space="preserve"> IACHR, Report No. 11/15, Case 12.833, Merits (Publication), Félix Rocha Díaz, United States, March 23, 2015, para. 106.</w:t>
      </w:r>
    </w:p>
  </w:footnote>
  <w:footnote w:id="69">
    <w:p w14:paraId="38EB497A" w14:textId="77777777" w:rsidR="0015306E" w:rsidRPr="001947BA" w:rsidRDefault="0015306E" w:rsidP="005B4AEC">
      <w:pPr>
        <w:pStyle w:val="FootnoteText"/>
        <w:jc w:val="both"/>
        <w:rPr>
          <w:rFonts w:asciiTheme="majorHAnsi" w:hAnsiTheme="majorHAnsi"/>
          <w:color w:val="auto"/>
          <w:sz w:val="16"/>
          <w:szCs w:val="16"/>
          <w:bdr w:val="none" w:sz="0" w:space="0" w:color="auto"/>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 xml:space="preserve"> See in this regard, IACHR, The death penalty in the Inter-American Human Rights System: From restrictions to abolition, OEA/</w:t>
      </w:r>
      <w:proofErr w:type="spellStart"/>
      <w:r w:rsidRPr="001947BA">
        <w:rPr>
          <w:rFonts w:asciiTheme="majorHAnsi" w:hAnsiTheme="majorHAnsi"/>
          <w:color w:val="auto"/>
          <w:sz w:val="16"/>
          <w:szCs w:val="16"/>
        </w:rPr>
        <w:t>Ser.L</w:t>
      </w:r>
      <w:proofErr w:type="spellEnd"/>
      <w:r w:rsidRPr="001947BA">
        <w:rPr>
          <w:rFonts w:asciiTheme="majorHAnsi" w:hAnsiTheme="majorHAnsi"/>
          <w:color w:val="auto"/>
          <w:sz w:val="16"/>
          <w:szCs w:val="16"/>
        </w:rPr>
        <w:t>/V/</w:t>
      </w:r>
      <w:proofErr w:type="gramStart"/>
      <w:r w:rsidRPr="001947BA">
        <w:rPr>
          <w:rFonts w:asciiTheme="majorHAnsi" w:hAnsiTheme="majorHAnsi"/>
          <w:color w:val="auto"/>
          <w:sz w:val="16"/>
          <w:szCs w:val="16"/>
        </w:rPr>
        <w:t>II.Doc</w:t>
      </w:r>
      <w:proofErr w:type="gramEnd"/>
      <w:r w:rsidRPr="001947BA">
        <w:rPr>
          <w:rFonts w:asciiTheme="majorHAnsi" w:hAnsiTheme="majorHAnsi"/>
          <w:color w:val="auto"/>
          <w:sz w:val="16"/>
          <w:szCs w:val="16"/>
        </w:rPr>
        <w:t xml:space="preserve"> 68, December 31, 2011.</w:t>
      </w:r>
    </w:p>
  </w:footnote>
  <w:footnote w:id="70">
    <w:p w14:paraId="347419E6" w14:textId="77777777" w:rsidR="0015306E" w:rsidRPr="001947BA" w:rsidRDefault="0015306E" w:rsidP="00FF49B4">
      <w:pPr>
        <w:pStyle w:val="FootnoteText"/>
        <w:jc w:val="both"/>
        <w:rPr>
          <w:rFonts w:asciiTheme="majorHAnsi" w:hAnsiTheme="majorHAnsi"/>
          <w:color w:val="auto"/>
          <w:sz w:val="16"/>
          <w:szCs w:val="16"/>
          <w:bdr w:val="none" w:sz="0" w:space="0" w:color="auto"/>
        </w:rPr>
      </w:pPr>
      <w:r w:rsidRPr="001947BA">
        <w:rPr>
          <w:rStyle w:val="FootnoteReference"/>
          <w:rFonts w:asciiTheme="majorHAnsi" w:hAnsiTheme="majorHAnsi"/>
          <w:color w:val="auto"/>
          <w:sz w:val="16"/>
          <w:szCs w:val="16"/>
        </w:rPr>
        <w:footnoteRef/>
      </w:r>
      <w:r w:rsidRPr="001947BA">
        <w:rPr>
          <w:rFonts w:asciiTheme="majorHAnsi" w:hAnsiTheme="majorHAnsi"/>
          <w:color w:val="auto"/>
          <w:sz w:val="16"/>
          <w:szCs w:val="16"/>
        </w:rPr>
        <w:t xml:space="preserve"> See in this regard, IACHR, The death penalty in the Inter-American Human Rights System: From restrictions to abolition, OEA/</w:t>
      </w:r>
      <w:proofErr w:type="spellStart"/>
      <w:r w:rsidRPr="001947BA">
        <w:rPr>
          <w:rFonts w:asciiTheme="majorHAnsi" w:hAnsiTheme="majorHAnsi"/>
          <w:color w:val="auto"/>
          <w:sz w:val="16"/>
          <w:szCs w:val="16"/>
        </w:rPr>
        <w:t>Ser.L</w:t>
      </w:r>
      <w:proofErr w:type="spellEnd"/>
      <w:r w:rsidRPr="001947BA">
        <w:rPr>
          <w:rFonts w:asciiTheme="majorHAnsi" w:hAnsiTheme="majorHAnsi"/>
          <w:color w:val="auto"/>
          <w:sz w:val="16"/>
          <w:szCs w:val="16"/>
        </w:rPr>
        <w:t>/V/</w:t>
      </w:r>
      <w:proofErr w:type="gramStart"/>
      <w:r w:rsidRPr="001947BA">
        <w:rPr>
          <w:rFonts w:asciiTheme="majorHAnsi" w:hAnsiTheme="majorHAnsi"/>
          <w:color w:val="auto"/>
          <w:sz w:val="16"/>
          <w:szCs w:val="16"/>
        </w:rPr>
        <w:t>II.Doc</w:t>
      </w:r>
      <w:proofErr w:type="gramEnd"/>
      <w:r w:rsidRPr="001947BA">
        <w:rPr>
          <w:rFonts w:asciiTheme="majorHAnsi" w:hAnsiTheme="majorHAnsi"/>
          <w:color w:val="auto"/>
          <w:sz w:val="16"/>
          <w:szCs w:val="16"/>
        </w:rPr>
        <w:t xml:space="preserve"> 68, December 31,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4227" w14:textId="77777777" w:rsidR="0015306E" w:rsidRDefault="0015306E" w:rsidP="00C14701">
    <w:pPr>
      <w:pStyle w:val="Header"/>
      <w:framePr w:wrap="around" w:vAnchor="text" w:hAnchor="margin" w:xAlign="center" w:y="1"/>
      <w:rPr>
        <w:rStyle w:val="PageNumber"/>
        <w:rFonts w:ascii="Times New Roman" w:eastAsia="Arial Unicode MS" w:hAnsi="Times New Roman" w:cs="Times New Roman"/>
        <w:bdr w:val="nil"/>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95D7E28" w14:textId="77777777" w:rsidR="0015306E" w:rsidRDefault="00153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FADD" w14:textId="77777777" w:rsidR="0015306E" w:rsidRDefault="0015306E" w:rsidP="002C1641">
    <w:pPr>
      <w:pStyle w:val="Header"/>
      <w:tabs>
        <w:tab w:val="clear" w:pos="4320"/>
        <w:tab w:val="clear" w:pos="8640"/>
      </w:tabs>
      <w:jc w:val="center"/>
      <w:rPr>
        <w:sz w:val="22"/>
        <w:szCs w:val="22"/>
      </w:rPr>
    </w:pPr>
    <w:r>
      <w:rPr>
        <w:noProof/>
        <w:sz w:val="22"/>
        <w:szCs w:val="22"/>
      </w:rPr>
      <w:drawing>
        <wp:inline distT="0" distB="0" distL="0" distR="0" wp14:anchorId="13EFA125" wp14:editId="6B05C308">
          <wp:extent cx="2209800" cy="117396"/>
          <wp:effectExtent l="0" t="0" r="0" b="0"/>
          <wp:docPr id="10" name="Picture 1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052A7BC" w14:textId="77777777" w:rsidR="0015306E" w:rsidRPr="00EC7D62" w:rsidRDefault="00905B37" w:rsidP="002C1641">
    <w:pPr>
      <w:pStyle w:val="Header"/>
      <w:tabs>
        <w:tab w:val="clear" w:pos="4320"/>
        <w:tab w:val="clear" w:pos="8640"/>
      </w:tabs>
      <w:jc w:val="center"/>
      <w:rPr>
        <w:sz w:val="22"/>
        <w:szCs w:val="22"/>
      </w:rPr>
    </w:pPr>
    <w:r>
      <w:rPr>
        <w:noProof/>
        <w:sz w:val="22"/>
        <w:szCs w:val="22"/>
        <w:bdr w:val="nil"/>
      </w:rPr>
      <w:pict w14:anchorId="77B031C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Univers"/>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Univers"/>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Univers"/>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Univers"/>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Univers"/>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Univers"/>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 w15:restartNumberingAfterBreak="0">
    <w:nsid w:val="06440299"/>
    <w:multiLevelType w:val="hybridMultilevel"/>
    <w:tmpl w:val="E796F3C8"/>
    <w:lvl w:ilvl="0" w:tplc="910296B4">
      <w:start w:val="4"/>
      <w:numFmt w:val="decimal"/>
      <w:lvlText w:val="%1"/>
      <w:lvlJc w:val="left"/>
      <w:pPr>
        <w:ind w:left="720" w:hanging="360"/>
      </w:pPr>
      <w:rPr>
        <w:rFonts w:eastAsia="Cambria" w:cs="Cambri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6CE2FDC"/>
    <w:multiLevelType w:val="hybridMultilevel"/>
    <w:tmpl w:val="D3063D86"/>
    <w:lvl w:ilvl="0" w:tplc="D0503B92">
      <w:start w:val="4"/>
      <w:numFmt w:val="decimal"/>
      <w:lvlText w:val="%1"/>
      <w:lvlJc w:val="left"/>
      <w:pPr>
        <w:ind w:left="720" w:hanging="360"/>
      </w:pPr>
      <w:rPr>
        <w:rFonts w:eastAsia="Arial Unicode MS"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Univer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Univer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Univers"/>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Univers"/>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Univers"/>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Univers"/>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Univers"/>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Univers"/>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Univers"/>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Univers"/>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Univers"/>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3" w15:restartNumberingAfterBreak="0">
    <w:nsid w:val="21E86F0F"/>
    <w:multiLevelType w:val="hybridMultilevel"/>
    <w:tmpl w:val="D39828EA"/>
    <w:styleLink w:val="ImportedStyle6"/>
    <w:lvl w:ilvl="0" w:tplc="1F008A38">
      <w:start w:val="1"/>
      <w:numFmt w:val="decimal"/>
      <w:lvlText w:val="%1."/>
      <w:lvlJc w:val="left"/>
      <w:pPr>
        <w:tabs>
          <w:tab w:val="num" w:pos="1500"/>
        </w:tabs>
        <w:ind w:left="780" w:hanging="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BB4C0FE">
      <w:start w:val="1"/>
      <w:numFmt w:val="lowerLetter"/>
      <w:lvlText w:val="%2."/>
      <w:lvlJc w:val="left"/>
      <w:pPr>
        <w:tabs>
          <w:tab w:val="num" w:pos="1095"/>
          <w:tab w:val="left" w:pos="1500"/>
        </w:tabs>
        <w:ind w:left="37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0D8AD98">
      <w:start w:val="1"/>
      <w:numFmt w:val="lowerRoman"/>
      <w:lvlText w:val="%3."/>
      <w:lvlJc w:val="left"/>
      <w:pPr>
        <w:tabs>
          <w:tab w:val="left" w:pos="1500"/>
          <w:tab w:val="num" w:pos="1755"/>
        </w:tabs>
        <w:ind w:left="103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0A8B96E">
      <w:start w:val="1"/>
      <w:numFmt w:val="upperLetter"/>
      <w:lvlText w:val="%4."/>
      <w:lvlJc w:val="left"/>
      <w:pPr>
        <w:tabs>
          <w:tab w:val="left" w:pos="1500"/>
          <w:tab w:val="num" w:pos="2835"/>
        </w:tabs>
        <w:ind w:left="211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DC85C6C">
      <w:start w:val="1"/>
      <w:numFmt w:val="upperRoman"/>
      <w:lvlText w:val="%5."/>
      <w:lvlJc w:val="left"/>
      <w:pPr>
        <w:tabs>
          <w:tab w:val="left" w:pos="1500"/>
          <w:tab w:val="num" w:pos="3555"/>
        </w:tabs>
        <w:ind w:left="283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AE27590">
      <w:start w:val="1"/>
      <w:numFmt w:val="lowerRoman"/>
      <w:lvlText w:val="%6."/>
      <w:lvlJc w:val="left"/>
      <w:pPr>
        <w:tabs>
          <w:tab w:val="left" w:pos="1500"/>
          <w:tab w:val="num" w:pos="3915"/>
        </w:tabs>
        <w:ind w:left="319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862A242">
      <w:start w:val="1"/>
      <w:numFmt w:val="decimal"/>
      <w:lvlText w:val="%7."/>
      <w:lvlJc w:val="left"/>
      <w:pPr>
        <w:tabs>
          <w:tab w:val="left" w:pos="1500"/>
          <w:tab w:val="num" w:pos="4635"/>
        </w:tabs>
        <w:ind w:left="391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41C683C">
      <w:start w:val="1"/>
      <w:numFmt w:val="lowerLetter"/>
      <w:lvlText w:val="%8."/>
      <w:lvlJc w:val="left"/>
      <w:pPr>
        <w:tabs>
          <w:tab w:val="left" w:pos="1500"/>
          <w:tab w:val="num" w:pos="5355"/>
        </w:tabs>
        <w:ind w:left="463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6B65770">
      <w:start w:val="1"/>
      <w:numFmt w:val="lowerRoman"/>
      <w:lvlText w:val="%9."/>
      <w:lvlJc w:val="left"/>
      <w:pPr>
        <w:tabs>
          <w:tab w:val="left" w:pos="1500"/>
          <w:tab w:val="num" w:pos="6075"/>
        </w:tabs>
        <w:ind w:left="535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Univers"/>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Univer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
        <w:color w:val="000000"/>
        <w:position w:val="0"/>
        <w:sz w:val="22"/>
        <w:szCs w:val="22"/>
        <w:u w:color="000000"/>
        <w:lang w:val="es-ES_tradnl"/>
      </w:rPr>
    </w:lvl>
  </w:abstractNum>
  <w:abstractNum w:abstractNumId="28" w15:restartNumberingAfterBreak="0">
    <w:nsid w:val="3A35477D"/>
    <w:multiLevelType w:val="hybridMultilevel"/>
    <w:tmpl w:val="73727A48"/>
    <w:styleLink w:val="ImportedStyle5"/>
    <w:lvl w:ilvl="0" w:tplc="8B888242">
      <w:start w:val="1"/>
      <w:numFmt w:val="decimal"/>
      <w:lvlText w:val="%1."/>
      <w:lvlJc w:val="left"/>
      <w:pPr>
        <w:tabs>
          <w:tab w:val="num" w:pos="1500"/>
        </w:tabs>
        <w:ind w:left="780" w:hanging="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7361202">
      <w:start w:val="1"/>
      <w:numFmt w:val="lowerLetter"/>
      <w:lvlText w:val="%2."/>
      <w:lvlJc w:val="left"/>
      <w:pPr>
        <w:tabs>
          <w:tab w:val="num" w:pos="1095"/>
          <w:tab w:val="left" w:pos="1500"/>
        </w:tabs>
        <w:ind w:left="37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486038E">
      <w:start w:val="1"/>
      <w:numFmt w:val="lowerRoman"/>
      <w:lvlText w:val="%3."/>
      <w:lvlJc w:val="left"/>
      <w:pPr>
        <w:tabs>
          <w:tab w:val="left" w:pos="1500"/>
          <w:tab w:val="num" w:pos="1755"/>
        </w:tabs>
        <w:ind w:left="103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5407FD4">
      <w:start w:val="1"/>
      <w:numFmt w:val="upperLetter"/>
      <w:lvlText w:val="%4."/>
      <w:lvlJc w:val="left"/>
      <w:pPr>
        <w:tabs>
          <w:tab w:val="left" w:pos="1500"/>
          <w:tab w:val="num" w:pos="2835"/>
        </w:tabs>
        <w:ind w:left="211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9EE6B6A">
      <w:start w:val="1"/>
      <w:numFmt w:val="upperRoman"/>
      <w:lvlText w:val="%5."/>
      <w:lvlJc w:val="left"/>
      <w:pPr>
        <w:tabs>
          <w:tab w:val="left" w:pos="1500"/>
          <w:tab w:val="num" w:pos="3555"/>
        </w:tabs>
        <w:ind w:left="283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23AF742">
      <w:start w:val="1"/>
      <w:numFmt w:val="lowerRoman"/>
      <w:lvlText w:val="%6."/>
      <w:lvlJc w:val="left"/>
      <w:pPr>
        <w:tabs>
          <w:tab w:val="left" w:pos="1500"/>
          <w:tab w:val="num" w:pos="3915"/>
        </w:tabs>
        <w:ind w:left="319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F3A4A12">
      <w:start w:val="1"/>
      <w:numFmt w:val="decimal"/>
      <w:lvlText w:val="%7."/>
      <w:lvlJc w:val="left"/>
      <w:pPr>
        <w:tabs>
          <w:tab w:val="left" w:pos="1500"/>
          <w:tab w:val="num" w:pos="4635"/>
        </w:tabs>
        <w:ind w:left="391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55CD5B0">
      <w:start w:val="1"/>
      <w:numFmt w:val="lowerLetter"/>
      <w:lvlText w:val="%8."/>
      <w:lvlJc w:val="left"/>
      <w:pPr>
        <w:tabs>
          <w:tab w:val="left" w:pos="1500"/>
          <w:tab w:val="num" w:pos="5355"/>
        </w:tabs>
        <w:ind w:left="463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841E64">
      <w:start w:val="1"/>
      <w:numFmt w:val="lowerRoman"/>
      <w:lvlText w:val="%9."/>
      <w:lvlJc w:val="left"/>
      <w:pPr>
        <w:tabs>
          <w:tab w:val="left" w:pos="1500"/>
          <w:tab w:val="num" w:pos="6075"/>
        </w:tabs>
        <w:ind w:left="535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Univers"/>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Univers"/>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Univers"/>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Univers"/>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Univers"/>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Univers"/>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Univers"/>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Univers"/>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Univer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42" w15:restartNumberingAfterBreak="0">
    <w:nsid w:val="51EB7415"/>
    <w:multiLevelType w:val="hybridMultilevel"/>
    <w:tmpl w:val="CD1AEBEA"/>
    <w:lvl w:ilvl="0" w:tplc="2BA82C8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063FFC"/>
    <w:multiLevelType w:val="hybridMultilevel"/>
    <w:tmpl w:val="BB6A699E"/>
    <w:styleLink w:val="ImportedStyle4"/>
    <w:lvl w:ilvl="0" w:tplc="4D38D32A">
      <w:start w:val="1"/>
      <w:numFmt w:val="decimal"/>
      <w:lvlText w:val="%1."/>
      <w:lvlJc w:val="left"/>
      <w:pPr>
        <w:tabs>
          <w:tab w:val="num" w:pos="1440"/>
        </w:tabs>
        <w:ind w:left="705" w:firstLine="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45499D0">
      <w:start w:val="1"/>
      <w:numFmt w:val="lowerLetter"/>
      <w:lvlText w:val="%2."/>
      <w:lvlJc w:val="left"/>
      <w:pPr>
        <w:tabs>
          <w:tab w:val="num" w:pos="1095"/>
        </w:tabs>
        <w:ind w:left="360"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EAA06A2">
      <w:start w:val="1"/>
      <w:numFmt w:val="lowerRoman"/>
      <w:lvlText w:val="%3."/>
      <w:lvlJc w:val="left"/>
      <w:pPr>
        <w:tabs>
          <w:tab w:val="num" w:pos="1770"/>
        </w:tabs>
        <w:ind w:left="103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64ABDBE">
      <w:start w:val="1"/>
      <w:numFmt w:val="upperLetter"/>
      <w:lvlText w:val="%4."/>
      <w:lvlJc w:val="left"/>
      <w:pPr>
        <w:tabs>
          <w:tab w:val="num" w:pos="2850"/>
        </w:tabs>
        <w:ind w:left="2115" w:firstLine="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B2059AA">
      <w:start w:val="1"/>
      <w:numFmt w:val="upperRoman"/>
      <w:lvlText w:val="%5."/>
      <w:lvlJc w:val="left"/>
      <w:pPr>
        <w:tabs>
          <w:tab w:val="num" w:pos="3570"/>
        </w:tabs>
        <w:ind w:left="2835" w:firstLine="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9E490CC">
      <w:start w:val="1"/>
      <w:numFmt w:val="lowerRoman"/>
      <w:lvlText w:val="%6."/>
      <w:lvlJc w:val="left"/>
      <w:pPr>
        <w:tabs>
          <w:tab w:val="num" w:pos="3930"/>
        </w:tabs>
        <w:ind w:left="319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5286372">
      <w:start w:val="1"/>
      <w:numFmt w:val="decimal"/>
      <w:lvlText w:val="%7."/>
      <w:lvlJc w:val="left"/>
      <w:pPr>
        <w:tabs>
          <w:tab w:val="num" w:pos="4650"/>
        </w:tabs>
        <w:ind w:left="3915"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8CA4DA4">
      <w:start w:val="1"/>
      <w:numFmt w:val="lowerLetter"/>
      <w:lvlText w:val="%8."/>
      <w:lvlJc w:val="left"/>
      <w:pPr>
        <w:tabs>
          <w:tab w:val="num" w:pos="5370"/>
        </w:tabs>
        <w:ind w:left="4635"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440353E">
      <w:start w:val="1"/>
      <w:numFmt w:val="lowerRoman"/>
      <w:lvlText w:val="%9."/>
      <w:lvlJc w:val="left"/>
      <w:pPr>
        <w:tabs>
          <w:tab w:val="num" w:pos="6090"/>
        </w:tabs>
        <w:ind w:left="535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46" w15:restartNumberingAfterBreak="0">
    <w:nsid w:val="5A681F10"/>
    <w:multiLevelType w:val="hybridMultilevel"/>
    <w:tmpl w:val="509A7944"/>
    <w:lvl w:ilvl="0" w:tplc="8F10CAF0">
      <w:start w:val="1"/>
      <w:numFmt w:val="decimal"/>
      <w:lvlText w:val="%1."/>
      <w:lvlJc w:val="left"/>
      <w:pPr>
        <w:ind w:left="1080" w:hanging="360"/>
      </w:pPr>
      <w:rPr>
        <w:rFonts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49" w15:restartNumberingAfterBreak="0">
    <w:nsid w:val="5C5E459A"/>
    <w:multiLevelType w:val="hybridMultilevel"/>
    <w:tmpl w:val="DFA2DF36"/>
    <w:styleLink w:val="ImportedStyle8"/>
    <w:lvl w:ilvl="0" w:tplc="AD90ED56">
      <w:start w:val="1"/>
      <w:numFmt w:val="decimal"/>
      <w:lvlText w:val="%1."/>
      <w:lvlJc w:val="left"/>
      <w:pPr>
        <w:ind w:left="1500" w:hanging="7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014B632">
      <w:start w:val="1"/>
      <w:numFmt w:val="lowerLetter"/>
      <w:lvlText w:val="%2."/>
      <w:lvlJc w:val="left"/>
      <w:pPr>
        <w:tabs>
          <w:tab w:val="left" w:pos="1500"/>
        </w:tabs>
        <w:ind w:left="181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A58011E">
      <w:start w:val="1"/>
      <w:numFmt w:val="lowerRoman"/>
      <w:lvlText w:val="%3."/>
      <w:lvlJc w:val="left"/>
      <w:pPr>
        <w:tabs>
          <w:tab w:val="left" w:pos="1500"/>
        </w:tabs>
        <w:ind w:left="253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DE2ADB6">
      <w:start w:val="1"/>
      <w:numFmt w:val="upperLetter"/>
      <w:lvlText w:val="%4."/>
      <w:lvlJc w:val="left"/>
      <w:pPr>
        <w:tabs>
          <w:tab w:val="left" w:pos="1500"/>
        </w:tabs>
        <w:ind w:left="3615"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52CB328">
      <w:start w:val="1"/>
      <w:numFmt w:val="upperRoman"/>
      <w:lvlText w:val="%5."/>
      <w:lvlJc w:val="left"/>
      <w:pPr>
        <w:tabs>
          <w:tab w:val="left" w:pos="1500"/>
        </w:tabs>
        <w:ind w:left="4335"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9E88C54">
      <w:start w:val="1"/>
      <w:numFmt w:val="lowerRoman"/>
      <w:lvlText w:val="%6."/>
      <w:lvlJc w:val="left"/>
      <w:pPr>
        <w:tabs>
          <w:tab w:val="left" w:pos="1500"/>
        </w:tabs>
        <w:ind w:left="469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9405738">
      <w:start w:val="1"/>
      <w:numFmt w:val="decimal"/>
      <w:lvlText w:val="%7."/>
      <w:lvlJc w:val="left"/>
      <w:pPr>
        <w:tabs>
          <w:tab w:val="left" w:pos="1500"/>
        </w:tabs>
        <w:ind w:left="541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070B0D0">
      <w:start w:val="1"/>
      <w:numFmt w:val="lowerLetter"/>
      <w:lvlText w:val="%8."/>
      <w:lvlJc w:val="left"/>
      <w:pPr>
        <w:tabs>
          <w:tab w:val="left" w:pos="1500"/>
        </w:tabs>
        <w:ind w:left="613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A88B4D8">
      <w:start w:val="1"/>
      <w:numFmt w:val="lowerRoman"/>
      <w:lvlText w:val="%9."/>
      <w:lvlJc w:val="left"/>
      <w:pPr>
        <w:tabs>
          <w:tab w:val="left" w:pos="1500"/>
        </w:tabs>
        <w:ind w:left="685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0" w15:restartNumberingAfterBreak="0">
    <w:nsid w:val="5D7D4B9D"/>
    <w:multiLevelType w:val="hybridMultilevel"/>
    <w:tmpl w:val="B2BEA4E0"/>
    <w:lvl w:ilvl="0" w:tplc="5830BC58">
      <w:start w:val="1"/>
      <w:numFmt w:val="decimal"/>
      <w:lvlText w:val="%1."/>
      <w:lvlJc w:val="left"/>
      <w:pPr>
        <w:ind w:left="720" w:hanging="360"/>
      </w:pPr>
      <w:rPr>
        <w:rFonts w:ascii="Cambria" w:hAnsi="Cambri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53"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Univers"/>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Univers"/>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Univers"/>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Univers"/>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Univers"/>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56" w15:restartNumberingAfterBreak="0">
    <w:nsid w:val="70786ED7"/>
    <w:multiLevelType w:val="hybridMultilevel"/>
    <w:tmpl w:val="073A8A9E"/>
    <w:lvl w:ilvl="0" w:tplc="69020C3E">
      <w:start w:val="1"/>
      <w:numFmt w:val="upperRoman"/>
      <w:pStyle w:val="Heading1"/>
      <w:lvlText w:val="%1."/>
      <w:lvlJc w:val="left"/>
      <w:pPr>
        <w:ind w:left="720" w:hanging="360"/>
      </w:pPr>
      <w:rPr>
        <w:rFonts w:hint="default"/>
      </w:rPr>
    </w:lvl>
    <w:lvl w:ilvl="1" w:tplc="677C583C">
      <w:start w:val="1"/>
      <w:numFmt w:val="decimal"/>
      <w:lvlText w:val="%2."/>
      <w:lvlJc w:val="left"/>
      <w:pPr>
        <w:ind w:left="1530" w:hanging="360"/>
      </w:pPr>
      <w:rPr>
        <w:rFonts w:hint="default"/>
      </w:rPr>
    </w:lvl>
    <w:lvl w:ilvl="2" w:tplc="0409001B">
      <w:start w:val="1"/>
      <w:numFmt w:val="lowerRoman"/>
      <w:lvlText w:val="%3."/>
      <w:lvlJc w:val="right"/>
      <w:pPr>
        <w:ind w:left="2160" w:hanging="180"/>
      </w:pPr>
    </w:lvl>
    <w:lvl w:ilvl="3" w:tplc="7BB669AE">
      <w:start w:val="1"/>
      <w:numFmt w:val="decimal"/>
      <w:lvlText w:val="%4."/>
      <w:lvlJc w:val="left"/>
      <w:pPr>
        <w:ind w:left="2880" w:hanging="360"/>
      </w:pPr>
      <w:rPr>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471F5F"/>
    <w:multiLevelType w:val="hybridMultilevel"/>
    <w:tmpl w:val="81E83EEA"/>
    <w:lvl w:ilvl="0" w:tplc="1FFEA4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59" w15:restartNumberingAfterBreak="0">
    <w:nsid w:val="7745554A"/>
    <w:multiLevelType w:val="hybridMultilevel"/>
    <w:tmpl w:val="73D87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Univer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
        <w:b/>
        <w:bCs/>
        <w:color w:val="000000"/>
        <w:position w:val="0"/>
        <w:sz w:val="22"/>
        <w:szCs w:val="22"/>
        <w:u w:color="000000"/>
        <w:lang w:val="es-ES_tradnl"/>
      </w:rPr>
    </w:lvl>
  </w:abstractNum>
  <w:abstractNum w:abstractNumId="62" w15:restartNumberingAfterBreak="0">
    <w:nsid w:val="7994649A"/>
    <w:multiLevelType w:val="hybridMultilevel"/>
    <w:tmpl w:val="016602A0"/>
    <w:lvl w:ilvl="0" w:tplc="C6FEA962">
      <w:start w:val="1"/>
      <w:numFmt w:val="upperLetter"/>
      <w:lvlText w:val="%1."/>
      <w:lvlJc w:val="left"/>
      <w:pPr>
        <w:ind w:left="360" w:hanging="360"/>
      </w:pPr>
      <w:rPr>
        <w:rFonts w:hint="default"/>
        <w:color w:val="auto"/>
      </w:rPr>
    </w:lvl>
    <w:lvl w:ilvl="1" w:tplc="11B476D4">
      <w:start w:val="4"/>
      <w:numFmt w:val="decimal"/>
      <w:lvlText w:val="%2."/>
      <w:lvlJc w:val="left"/>
      <w:pPr>
        <w:ind w:left="1080" w:hanging="360"/>
      </w:pPr>
      <w:rPr>
        <w:rFonts w:hint="default"/>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4" w15:restartNumberingAfterBreak="0">
    <w:nsid w:val="7C051419"/>
    <w:multiLevelType w:val="hybridMultilevel"/>
    <w:tmpl w:val="66148FEE"/>
    <w:styleLink w:val="ImportedStyle3"/>
    <w:lvl w:ilvl="0" w:tplc="15D02884">
      <w:start w:val="1"/>
      <w:numFmt w:val="decimal"/>
      <w:lvlText w:val="%1."/>
      <w:lvlJc w:val="left"/>
      <w:pPr>
        <w:tabs>
          <w:tab w:val="num" w:pos="1260"/>
          <w:tab w:val="left" w:pos="1440"/>
          <w:tab w:val="left" w:pos="2040"/>
        </w:tabs>
        <w:ind w:left="5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1DCCBF6">
      <w:start w:val="1"/>
      <w:numFmt w:val="lowerLetter"/>
      <w:lvlText w:val="%2."/>
      <w:lvlJc w:val="left"/>
      <w:pPr>
        <w:tabs>
          <w:tab w:val="num" w:pos="1260"/>
          <w:tab w:val="left" w:pos="1440"/>
          <w:tab w:val="left" w:pos="2040"/>
        </w:tabs>
        <w:ind w:left="5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9A4F8BC">
      <w:start w:val="1"/>
      <w:numFmt w:val="lowerRoman"/>
      <w:lvlText w:val="%3."/>
      <w:lvlJc w:val="left"/>
      <w:pPr>
        <w:tabs>
          <w:tab w:val="left" w:pos="1260"/>
          <w:tab w:val="num" w:pos="1620"/>
          <w:tab w:val="left" w:pos="2040"/>
        </w:tabs>
        <w:ind w:left="900" w:firstLine="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A443A76">
      <w:start w:val="1"/>
      <w:numFmt w:val="decimal"/>
      <w:lvlText w:val="%4."/>
      <w:lvlJc w:val="left"/>
      <w:pPr>
        <w:tabs>
          <w:tab w:val="left" w:pos="1260"/>
          <w:tab w:val="left" w:pos="1440"/>
          <w:tab w:val="num" w:pos="2340"/>
        </w:tabs>
        <w:ind w:left="162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D267004">
      <w:start w:val="1"/>
      <w:numFmt w:val="lowerLetter"/>
      <w:lvlText w:val="%5."/>
      <w:lvlJc w:val="left"/>
      <w:pPr>
        <w:tabs>
          <w:tab w:val="left" w:pos="1260"/>
          <w:tab w:val="left" w:pos="1440"/>
          <w:tab w:val="left" w:pos="2040"/>
          <w:tab w:val="num" w:pos="3060"/>
        </w:tabs>
        <w:ind w:left="23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AFEA3FC">
      <w:start w:val="1"/>
      <w:numFmt w:val="lowerRoman"/>
      <w:lvlText w:val="%6."/>
      <w:lvlJc w:val="left"/>
      <w:pPr>
        <w:tabs>
          <w:tab w:val="left" w:pos="1260"/>
          <w:tab w:val="left" w:pos="1440"/>
          <w:tab w:val="left" w:pos="2040"/>
          <w:tab w:val="num" w:pos="3780"/>
        </w:tabs>
        <w:ind w:left="3060" w:firstLine="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062C94E">
      <w:start w:val="1"/>
      <w:numFmt w:val="decimal"/>
      <w:lvlText w:val="%7."/>
      <w:lvlJc w:val="left"/>
      <w:pPr>
        <w:tabs>
          <w:tab w:val="left" w:pos="1260"/>
          <w:tab w:val="left" w:pos="1440"/>
          <w:tab w:val="left" w:pos="2040"/>
          <w:tab w:val="num" w:pos="4500"/>
        </w:tabs>
        <w:ind w:left="378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DB87126">
      <w:start w:val="1"/>
      <w:numFmt w:val="lowerLetter"/>
      <w:lvlText w:val="%8."/>
      <w:lvlJc w:val="left"/>
      <w:pPr>
        <w:tabs>
          <w:tab w:val="left" w:pos="1260"/>
          <w:tab w:val="left" w:pos="1440"/>
          <w:tab w:val="left" w:pos="2040"/>
          <w:tab w:val="num" w:pos="5220"/>
        </w:tabs>
        <w:ind w:left="450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3CAD92A">
      <w:start w:val="1"/>
      <w:numFmt w:val="lowerRoman"/>
      <w:lvlText w:val="%9."/>
      <w:lvlJc w:val="left"/>
      <w:pPr>
        <w:tabs>
          <w:tab w:val="left" w:pos="1260"/>
          <w:tab w:val="left" w:pos="1440"/>
          <w:tab w:val="left" w:pos="2040"/>
          <w:tab w:val="num" w:pos="5940"/>
        </w:tabs>
        <w:ind w:left="5220" w:firstLine="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val="single" w:color="000000"/>
        <w:lang w:val="es-ES_tradnl"/>
      </w:rPr>
    </w:lvl>
  </w:abstractNum>
  <w:num w:numId="1">
    <w:abstractNumId w:val="5"/>
  </w:num>
  <w:num w:numId="2">
    <w:abstractNumId w:val="6"/>
  </w:num>
  <w:num w:numId="3">
    <w:abstractNumId w:val="61"/>
  </w:num>
  <w:num w:numId="4">
    <w:abstractNumId w:val="22"/>
  </w:num>
  <w:num w:numId="5">
    <w:abstractNumId w:val="52"/>
  </w:num>
  <w:num w:numId="6">
    <w:abstractNumId w:val="27"/>
  </w:num>
  <w:num w:numId="7">
    <w:abstractNumId w:val="7"/>
  </w:num>
  <w:num w:numId="8">
    <w:abstractNumId w:val="18"/>
  </w:num>
  <w:num w:numId="9">
    <w:abstractNumId w:val="45"/>
  </w:num>
  <w:num w:numId="10">
    <w:abstractNumId w:val="0"/>
  </w:num>
  <w:num w:numId="11">
    <w:abstractNumId w:val="37"/>
  </w:num>
  <w:num w:numId="12">
    <w:abstractNumId w:val="38"/>
  </w:num>
  <w:num w:numId="13">
    <w:abstractNumId w:val="47"/>
  </w:num>
  <w:num w:numId="14">
    <w:abstractNumId w:val="1"/>
  </w:num>
  <w:num w:numId="15">
    <w:abstractNumId w:val="4"/>
  </w:num>
  <w:num w:numId="16">
    <w:abstractNumId w:val="8"/>
  </w:num>
  <w:num w:numId="17">
    <w:abstractNumId w:val="9"/>
  </w:num>
  <w:num w:numId="18">
    <w:abstractNumId w:val="10"/>
  </w:num>
  <w:num w:numId="19">
    <w:abstractNumId w:val="11"/>
  </w:num>
  <w:num w:numId="20">
    <w:abstractNumId w:val="12"/>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51"/>
  </w:num>
  <w:num w:numId="42">
    <w:abstractNumId w:val="54"/>
  </w:num>
  <w:num w:numId="43">
    <w:abstractNumId w:val="55"/>
  </w:num>
  <w:num w:numId="44">
    <w:abstractNumId w:val="58"/>
  </w:num>
  <w:num w:numId="45">
    <w:abstractNumId w:val="60"/>
  </w:num>
  <w:num w:numId="46">
    <w:abstractNumId w:val="63"/>
  </w:num>
  <w:num w:numId="47">
    <w:abstractNumId w:val="65"/>
  </w:num>
  <w:num w:numId="48">
    <w:abstractNumId w:val="66"/>
  </w:num>
  <w:num w:numId="49">
    <w:abstractNumId w:val="67"/>
  </w:num>
  <w:num w:numId="50">
    <w:abstractNumId w:val="68"/>
  </w:num>
  <w:num w:numId="51">
    <w:abstractNumId w:val="21"/>
  </w:num>
  <w:num w:numId="52">
    <w:abstractNumId w:val="41"/>
  </w:num>
  <w:num w:numId="53">
    <w:abstractNumId w:val="56"/>
  </w:num>
  <w:num w:numId="54">
    <w:abstractNumId w:val="48"/>
  </w:num>
  <w:num w:numId="55">
    <w:abstractNumId w:val="50"/>
  </w:num>
  <w:num w:numId="56">
    <w:abstractNumId w:val="53"/>
  </w:num>
  <w:num w:numId="57">
    <w:abstractNumId w:val="43"/>
  </w:num>
  <w:num w:numId="58">
    <w:abstractNumId w:val="59"/>
  </w:num>
  <w:num w:numId="59">
    <w:abstractNumId w:val="57"/>
    <w:lvlOverride w:ilvl="0">
      <w:startOverride w:val="1"/>
    </w:lvlOverride>
  </w:num>
  <w:num w:numId="60">
    <w:abstractNumId w:val="57"/>
  </w:num>
  <w:num w:numId="61">
    <w:abstractNumId w:val="42"/>
  </w:num>
  <w:num w:numId="62">
    <w:abstractNumId w:val="46"/>
  </w:num>
  <w:num w:numId="63">
    <w:abstractNumId w:val="64"/>
  </w:num>
  <w:num w:numId="64">
    <w:abstractNumId w:val="44"/>
  </w:num>
  <w:num w:numId="65">
    <w:abstractNumId w:val="28"/>
  </w:num>
  <w:num w:numId="66">
    <w:abstractNumId w:val="13"/>
  </w:num>
  <w:num w:numId="67">
    <w:abstractNumId w:val="49"/>
  </w:num>
  <w:num w:numId="68">
    <w:abstractNumId w:val="62"/>
  </w:num>
  <w:num w:numId="69">
    <w:abstractNumId w:val="46"/>
  </w:num>
  <w:num w:numId="70">
    <w:abstractNumId w:val="3"/>
  </w:num>
  <w:num w:numId="71">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32"/>
    <w:rsid w:val="0000197A"/>
    <w:rsid w:val="00001B5B"/>
    <w:rsid w:val="00002328"/>
    <w:rsid w:val="00003AC1"/>
    <w:rsid w:val="00003EC6"/>
    <w:rsid w:val="00004013"/>
    <w:rsid w:val="000050CC"/>
    <w:rsid w:val="00005BF3"/>
    <w:rsid w:val="00005E59"/>
    <w:rsid w:val="000060AC"/>
    <w:rsid w:val="00006693"/>
    <w:rsid w:val="00006DD7"/>
    <w:rsid w:val="00006E50"/>
    <w:rsid w:val="00006EDD"/>
    <w:rsid w:val="000070D7"/>
    <w:rsid w:val="00007690"/>
    <w:rsid w:val="00007A99"/>
    <w:rsid w:val="00007B4D"/>
    <w:rsid w:val="00007BD1"/>
    <w:rsid w:val="00010600"/>
    <w:rsid w:val="00010877"/>
    <w:rsid w:val="00010A7E"/>
    <w:rsid w:val="00011132"/>
    <w:rsid w:val="000111A1"/>
    <w:rsid w:val="000111A8"/>
    <w:rsid w:val="00011D57"/>
    <w:rsid w:val="00011E4C"/>
    <w:rsid w:val="00011EB8"/>
    <w:rsid w:val="00012267"/>
    <w:rsid w:val="00012470"/>
    <w:rsid w:val="00012683"/>
    <w:rsid w:val="00012ADD"/>
    <w:rsid w:val="00012C65"/>
    <w:rsid w:val="00012E4F"/>
    <w:rsid w:val="00013BDD"/>
    <w:rsid w:val="00013F78"/>
    <w:rsid w:val="00014FBC"/>
    <w:rsid w:val="00015472"/>
    <w:rsid w:val="00015F42"/>
    <w:rsid w:val="000169CA"/>
    <w:rsid w:val="00016B44"/>
    <w:rsid w:val="00017552"/>
    <w:rsid w:val="0001788C"/>
    <w:rsid w:val="00020925"/>
    <w:rsid w:val="00021201"/>
    <w:rsid w:val="00021557"/>
    <w:rsid w:val="00022424"/>
    <w:rsid w:val="00022F55"/>
    <w:rsid w:val="0002357A"/>
    <w:rsid w:val="00024428"/>
    <w:rsid w:val="00024730"/>
    <w:rsid w:val="00024818"/>
    <w:rsid w:val="000249D7"/>
    <w:rsid w:val="00024BB7"/>
    <w:rsid w:val="000265CB"/>
    <w:rsid w:val="0002681D"/>
    <w:rsid w:val="0003022F"/>
    <w:rsid w:val="00030834"/>
    <w:rsid w:val="00031189"/>
    <w:rsid w:val="000319B1"/>
    <w:rsid w:val="00031A82"/>
    <w:rsid w:val="0003262C"/>
    <w:rsid w:val="00032BDA"/>
    <w:rsid w:val="0003324D"/>
    <w:rsid w:val="000332F4"/>
    <w:rsid w:val="00034456"/>
    <w:rsid w:val="00034BF9"/>
    <w:rsid w:val="00035616"/>
    <w:rsid w:val="00035E22"/>
    <w:rsid w:val="00035ECA"/>
    <w:rsid w:val="00036A8A"/>
    <w:rsid w:val="00036BE0"/>
    <w:rsid w:val="00037633"/>
    <w:rsid w:val="000378D5"/>
    <w:rsid w:val="0004051B"/>
    <w:rsid w:val="00040A05"/>
    <w:rsid w:val="00040C3A"/>
    <w:rsid w:val="000414D2"/>
    <w:rsid w:val="00041B79"/>
    <w:rsid w:val="000427EE"/>
    <w:rsid w:val="00042A17"/>
    <w:rsid w:val="00042B2A"/>
    <w:rsid w:val="0004390C"/>
    <w:rsid w:val="00045601"/>
    <w:rsid w:val="000459E0"/>
    <w:rsid w:val="0004681B"/>
    <w:rsid w:val="00046D40"/>
    <w:rsid w:val="00046D41"/>
    <w:rsid w:val="0004761C"/>
    <w:rsid w:val="00047621"/>
    <w:rsid w:val="00047AF6"/>
    <w:rsid w:val="00047DA5"/>
    <w:rsid w:val="00047F35"/>
    <w:rsid w:val="000516F4"/>
    <w:rsid w:val="0005170B"/>
    <w:rsid w:val="000517B2"/>
    <w:rsid w:val="00051DB2"/>
    <w:rsid w:val="00051EB4"/>
    <w:rsid w:val="00051F6B"/>
    <w:rsid w:val="00052075"/>
    <w:rsid w:val="000520FB"/>
    <w:rsid w:val="00052C1E"/>
    <w:rsid w:val="00052D20"/>
    <w:rsid w:val="00053172"/>
    <w:rsid w:val="00053B2F"/>
    <w:rsid w:val="0005416F"/>
    <w:rsid w:val="00054A5F"/>
    <w:rsid w:val="00054E1B"/>
    <w:rsid w:val="000550C0"/>
    <w:rsid w:val="000552C7"/>
    <w:rsid w:val="00056205"/>
    <w:rsid w:val="000564E1"/>
    <w:rsid w:val="00056C0E"/>
    <w:rsid w:val="000576AA"/>
    <w:rsid w:val="00057789"/>
    <w:rsid w:val="00057843"/>
    <w:rsid w:val="00057D4F"/>
    <w:rsid w:val="00057EDB"/>
    <w:rsid w:val="00060666"/>
    <w:rsid w:val="0006096A"/>
    <w:rsid w:val="0006097A"/>
    <w:rsid w:val="0006100F"/>
    <w:rsid w:val="000611E2"/>
    <w:rsid w:val="00062269"/>
    <w:rsid w:val="00062C0F"/>
    <w:rsid w:val="00062FEC"/>
    <w:rsid w:val="000630E1"/>
    <w:rsid w:val="000639C0"/>
    <w:rsid w:val="00064F12"/>
    <w:rsid w:val="000657E1"/>
    <w:rsid w:val="00065FBA"/>
    <w:rsid w:val="00066108"/>
    <w:rsid w:val="00066378"/>
    <w:rsid w:val="000679BC"/>
    <w:rsid w:val="00070187"/>
    <w:rsid w:val="00070B9D"/>
    <w:rsid w:val="00070F3A"/>
    <w:rsid w:val="0007127E"/>
    <w:rsid w:val="000716C5"/>
    <w:rsid w:val="00071A9D"/>
    <w:rsid w:val="00071E45"/>
    <w:rsid w:val="000728CA"/>
    <w:rsid w:val="00072B03"/>
    <w:rsid w:val="00073C65"/>
    <w:rsid w:val="00074669"/>
    <w:rsid w:val="000756B4"/>
    <w:rsid w:val="00075E23"/>
    <w:rsid w:val="00075E4E"/>
    <w:rsid w:val="000764E3"/>
    <w:rsid w:val="00076BDB"/>
    <w:rsid w:val="0007716F"/>
    <w:rsid w:val="00077A87"/>
    <w:rsid w:val="00080249"/>
    <w:rsid w:val="00080357"/>
    <w:rsid w:val="00081EC3"/>
    <w:rsid w:val="000823DA"/>
    <w:rsid w:val="00082CBB"/>
    <w:rsid w:val="000830D5"/>
    <w:rsid w:val="0008366A"/>
    <w:rsid w:val="00083BF4"/>
    <w:rsid w:val="00084A11"/>
    <w:rsid w:val="00084C5B"/>
    <w:rsid w:val="00085519"/>
    <w:rsid w:val="00085DDF"/>
    <w:rsid w:val="00085F60"/>
    <w:rsid w:val="00085F65"/>
    <w:rsid w:val="000864A6"/>
    <w:rsid w:val="0008675E"/>
    <w:rsid w:val="00086BFA"/>
    <w:rsid w:val="00087231"/>
    <w:rsid w:val="0008733D"/>
    <w:rsid w:val="000901D7"/>
    <w:rsid w:val="00090720"/>
    <w:rsid w:val="00090E48"/>
    <w:rsid w:val="00090E82"/>
    <w:rsid w:val="00091707"/>
    <w:rsid w:val="00091ED5"/>
    <w:rsid w:val="000922C5"/>
    <w:rsid w:val="00092817"/>
    <w:rsid w:val="000929D9"/>
    <w:rsid w:val="00092F32"/>
    <w:rsid w:val="00093055"/>
    <w:rsid w:val="0009344A"/>
    <w:rsid w:val="000942E8"/>
    <w:rsid w:val="0009454E"/>
    <w:rsid w:val="00094AFA"/>
    <w:rsid w:val="0009533B"/>
    <w:rsid w:val="00095575"/>
    <w:rsid w:val="0009575D"/>
    <w:rsid w:val="00095BFB"/>
    <w:rsid w:val="000966E9"/>
    <w:rsid w:val="000973C5"/>
    <w:rsid w:val="000A0948"/>
    <w:rsid w:val="000A0BA7"/>
    <w:rsid w:val="000A0EF3"/>
    <w:rsid w:val="000A16DB"/>
    <w:rsid w:val="000A1E84"/>
    <w:rsid w:val="000A2085"/>
    <w:rsid w:val="000A2229"/>
    <w:rsid w:val="000A254B"/>
    <w:rsid w:val="000A25B1"/>
    <w:rsid w:val="000A3276"/>
    <w:rsid w:val="000A393C"/>
    <w:rsid w:val="000A3E84"/>
    <w:rsid w:val="000A4138"/>
    <w:rsid w:val="000A4481"/>
    <w:rsid w:val="000A4DDD"/>
    <w:rsid w:val="000A5152"/>
    <w:rsid w:val="000A51D4"/>
    <w:rsid w:val="000A5214"/>
    <w:rsid w:val="000A5517"/>
    <w:rsid w:val="000A575F"/>
    <w:rsid w:val="000A584B"/>
    <w:rsid w:val="000A5B0F"/>
    <w:rsid w:val="000A62C0"/>
    <w:rsid w:val="000A650D"/>
    <w:rsid w:val="000A68B6"/>
    <w:rsid w:val="000A6BA2"/>
    <w:rsid w:val="000A6C50"/>
    <w:rsid w:val="000A73C0"/>
    <w:rsid w:val="000A76B0"/>
    <w:rsid w:val="000A7A76"/>
    <w:rsid w:val="000A7DBA"/>
    <w:rsid w:val="000A7FB8"/>
    <w:rsid w:val="000B040F"/>
    <w:rsid w:val="000B06AC"/>
    <w:rsid w:val="000B094A"/>
    <w:rsid w:val="000B13AF"/>
    <w:rsid w:val="000B25B8"/>
    <w:rsid w:val="000B25FC"/>
    <w:rsid w:val="000B276D"/>
    <w:rsid w:val="000B2EF7"/>
    <w:rsid w:val="000B3198"/>
    <w:rsid w:val="000B3441"/>
    <w:rsid w:val="000B39B4"/>
    <w:rsid w:val="000B418A"/>
    <w:rsid w:val="000B478D"/>
    <w:rsid w:val="000B4DAF"/>
    <w:rsid w:val="000B4EAA"/>
    <w:rsid w:val="000B50C3"/>
    <w:rsid w:val="000C0092"/>
    <w:rsid w:val="000C0149"/>
    <w:rsid w:val="000C04CF"/>
    <w:rsid w:val="000C0DC6"/>
    <w:rsid w:val="000C1094"/>
    <w:rsid w:val="000C1324"/>
    <w:rsid w:val="000C1B5A"/>
    <w:rsid w:val="000C1C2F"/>
    <w:rsid w:val="000C1E67"/>
    <w:rsid w:val="000C24CD"/>
    <w:rsid w:val="000C2751"/>
    <w:rsid w:val="000C2C82"/>
    <w:rsid w:val="000C3514"/>
    <w:rsid w:val="000C3705"/>
    <w:rsid w:val="000C45C3"/>
    <w:rsid w:val="000C5219"/>
    <w:rsid w:val="000C556C"/>
    <w:rsid w:val="000C55CE"/>
    <w:rsid w:val="000C59A4"/>
    <w:rsid w:val="000C5DEE"/>
    <w:rsid w:val="000C6B04"/>
    <w:rsid w:val="000C6E20"/>
    <w:rsid w:val="000C6FFD"/>
    <w:rsid w:val="000C7F55"/>
    <w:rsid w:val="000D0A5D"/>
    <w:rsid w:val="000D0BD2"/>
    <w:rsid w:val="000D10DB"/>
    <w:rsid w:val="000D1FC7"/>
    <w:rsid w:val="000D32CB"/>
    <w:rsid w:val="000D3921"/>
    <w:rsid w:val="000D3B27"/>
    <w:rsid w:val="000D43E0"/>
    <w:rsid w:val="000D5691"/>
    <w:rsid w:val="000D5AAB"/>
    <w:rsid w:val="000D600D"/>
    <w:rsid w:val="000D6817"/>
    <w:rsid w:val="000D68F4"/>
    <w:rsid w:val="000D6EEF"/>
    <w:rsid w:val="000E0392"/>
    <w:rsid w:val="000E07F7"/>
    <w:rsid w:val="000E0F8F"/>
    <w:rsid w:val="000E0FB5"/>
    <w:rsid w:val="000E1356"/>
    <w:rsid w:val="000E22B6"/>
    <w:rsid w:val="000E24D2"/>
    <w:rsid w:val="000E373A"/>
    <w:rsid w:val="000E3937"/>
    <w:rsid w:val="000E43DA"/>
    <w:rsid w:val="000E44C7"/>
    <w:rsid w:val="000E56C3"/>
    <w:rsid w:val="000E69B3"/>
    <w:rsid w:val="000E6A5E"/>
    <w:rsid w:val="000E6EDD"/>
    <w:rsid w:val="000E6F7E"/>
    <w:rsid w:val="000E7140"/>
    <w:rsid w:val="000E7636"/>
    <w:rsid w:val="000E7ED0"/>
    <w:rsid w:val="000E7F69"/>
    <w:rsid w:val="000F0A25"/>
    <w:rsid w:val="000F0C58"/>
    <w:rsid w:val="000F0EEC"/>
    <w:rsid w:val="000F10C4"/>
    <w:rsid w:val="000F4547"/>
    <w:rsid w:val="000F4D36"/>
    <w:rsid w:val="000F51DA"/>
    <w:rsid w:val="000F5BCA"/>
    <w:rsid w:val="000F5D64"/>
    <w:rsid w:val="000F7409"/>
    <w:rsid w:val="00100FB7"/>
    <w:rsid w:val="00101553"/>
    <w:rsid w:val="001024E3"/>
    <w:rsid w:val="001025B1"/>
    <w:rsid w:val="00102742"/>
    <w:rsid w:val="0010275F"/>
    <w:rsid w:val="001032AB"/>
    <w:rsid w:val="00103331"/>
    <w:rsid w:val="00103526"/>
    <w:rsid w:val="00103ABE"/>
    <w:rsid w:val="00104889"/>
    <w:rsid w:val="00104896"/>
    <w:rsid w:val="00104B11"/>
    <w:rsid w:val="00104C50"/>
    <w:rsid w:val="00104CA5"/>
    <w:rsid w:val="00105599"/>
    <w:rsid w:val="0010592A"/>
    <w:rsid w:val="00105C96"/>
    <w:rsid w:val="0010625B"/>
    <w:rsid w:val="001063FA"/>
    <w:rsid w:val="0010643D"/>
    <w:rsid w:val="00106990"/>
    <w:rsid w:val="00107FBC"/>
    <w:rsid w:val="001110DA"/>
    <w:rsid w:val="00111D3C"/>
    <w:rsid w:val="00112617"/>
    <w:rsid w:val="001126EB"/>
    <w:rsid w:val="001128E0"/>
    <w:rsid w:val="00112956"/>
    <w:rsid w:val="00113149"/>
    <w:rsid w:val="001131EC"/>
    <w:rsid w:val="00113ACF"/>
    <w:rsid w:val="001142FE"/>
    <w:rsid w:val="00114527"/>
    <w:rsid w:val="00114A02"/>
    <w:rsid w:val="00115009"/>
    <w:rsid w:val="00115CB1"/>
    <w:rsid w:val="001171CF"/>
    <w:rsid w:val="00122709"/>
    <w:rsid w:val="00122DF4"/>
    <w:rsid w:val="00122F98"/>
    <w:rsid w:val="00123ECD"/>
    <w:rsid w:val="00125C97"/>
    <w:rsid w:val="00125D3B"/>
    <w:rsid w:val="0012610A"/>
    <w:rsid w:val="001263B8"/>
    <w:rsid w:val="00126557"/>
    <w:rsid w:val="001267FB"/>
    <w:rsid w:val="00126BC6"/>
    <w:rsid w:val="00126CA5"/>
    <w:rsid w:val="00126F3B"/>
    <w:rsid w:val="00127AE1"/>
    <w:rsid w:val="00130A27"/>
    <w:rsid w:val="00130DE9"/>
    <w:rsid w:val="00131042"/>
    <w:rsid w:val="0013104F"/>
    <w:rsid w:val="0013178F"/>
    <w:rsid w:val="00131B01"/>
    <w:rsid w:val="00131B9D"/>
    <w:rsid w:val="00133465"/>
    <w:rsid w:val="0013403C"/>
    <w:rsid w:val="001347D8"/>
    <w:rsid w:val="00134A7E"/>
    <w:rsid w:val="00134FD9"/>
    <w:rsid w:val="00134FF0"/>
    <w:rsid w:val="001357AD"/>
    <w:rsid w:val="00135988"/>
    <w:rsid w:val="001365B6"/>
    <w:rsid w:val="00136CB7"/>
    <w:rsid w:val="00136D3B"/>
    <w:rsid w:val="00137EBA"/>
    <w:rsid w:val="00140380"/>
    <w:rsid w:val="0014051C"/>
    <w:rsid w:val="001405A0"/>
    <w:rsid w:val="00140921"/>
    <w:rsid w:val="00140FF3"/>
    <w:rsid w:val="00141DEA"/>
    <w:rsid w:val="00142A56"/>
    <w:rsid w:val="00142AE8"/>
    <w:rsid w:val="00142FA1"/>
    <w:rsid w:val="0014320C"/>
    <w:rsid w:val="00143E4B"/>
    <w:rsid w:val="00143EB9"/>
    <w:rsid w:val="0014445A"/>
    <w:rsid w:val="001447D2"/>
    <w:rsid w:val="00145EDC"/>
    <w:rsid w:val="00147723"/>
    <w:rsid w:val="00147DC5"/>
    <w:rsid w:val="00150054"/>
    <w:rsid w:val="001503E0"/>
    <w:rsid w:val="00150DD0"/>
    <w:rsid w:val="00152085"/>
    <w:rsid w:val="00152829"/>
    <w:rsid w:val="00152944"/>
    <w:rsid w:val="0015306E"/>
    <w:rsid w:val="0015335C"/>
    <w:rsid w:val="00154179"/>
    <w:rsid w:val="0015526B"/>
    <w:rsid w:val="001558D7"/>
    <w:rsid w:val="0015592F"/>
    <w:rsid w:val="00155EEE"/>
    <w:rsid w:val="00155F1D"/>
    <w:rsid w:val="00157341"/>
    <w:rsid w:val="001577B2"/>
    <w:rsid w:val="00157A9F"/>
    <w:rsid w:val="00157AAB"/>
    <w:rsid w:val="00157CE4"/>
    <w:rsid w:val="001600A4"/>
    <w:rsid w:val="001603B5"/>
    <w:rsid w:val="001604B8"/>
    <w:rsid w:val="0016108B"/>
    <w:rsid w:val="00161150"/>
    <w:rsid w:val="0016235F"/>
    <w:rsid w:val="00162778"/>
    <w:rsid w:val="00162AAD"/>
    <w:rsid w:val="00162CEF"/>
    <w:rsid w:val="0016356D"/>
    <w:rsid w:val="00163742"/>
    <w:rsid w:val="001638DF"/>
    <w:rsid w:val="0016411C"/>
    <w:rsid w:val="0016440B"/>
    <w:rsid w:val="00164449"/>
    <w:rsid w:val="0016465A"/>
    <w:rsid w:val="0016499F"/>
    <w:rsid w:val="00165F52"/>
    <w:rsid w:val="00166496"/>
    <w:rsid w:val="00166F26"/>
    <w:rsid w:val="00166F35"/>
    <w:rsid w:val="00167A34"/>
    <w:rsid w:val="00167E2C"/>
    <w:rsid w:val="00170952"/>
    <w:rsid w:val="00170976"/>
    <w:rsid w:val="001710D1"/>
    <w:rsid w:val="00171725"/>
    <w:rsid w:val="0017269A"/>
    <w:rsid w:val="00172A98"/>
    <w:rsid w:val="001733D5"/>
    <w:rsid w:val="0017348C"/>
    <w:rsid w:val="001739DA"/>
    <w:rsid w:val="001739F5"/>
    <w:rsid w:val="001747B4"/>
    <w:rsid w:val="00174911"/>
    <w:rsid w:val="001749B0"/>
    <w:rsid w:val="00174F72"/>
    <w:rsid w:val="00175827"/>
    <w:rsid w:val="0017642E"/>
    <w:rsid w:val="0017695A"/>
    <w:rsid w:val="00176967"/>
    <w:rsid w:val="00176DEE"/>
    <w:rsid w:val="001773AE"/>
    <w:rsid w:val="00180064"/>
    <w:rsid w:val="0018009D"/>
    <w:rsid w:val="0018037F"/>
    <w:rsid w:val="001805B4"/>
    <w:rsid w:val="00180C0F"/>
    <w:rsid w:val="00180D3C"/>
    <w:rsid w:val="00180E3B"/>
    <w:rsid w:val="001819A8"/>
    <w:rsid w:val="00182F27"/>
    <w:rsid w:val="00183113"/>
    <w:rsid w:val="001836BA"/>
    <w:rsid w:val="00183937"/>
    <w:rsid w:val="00183D04"/>
    <w:rsid w:val="00184083"/>
    <w:rsid w:val="0018495E"/>
    <w:rsid w:val="00184C6F"/>
    <w:rsid w:val="00185513"/>
    <w:rsid w:val="0018575D"/>
    <w:rsid w:val="00186608"/>
    <w:rsid w:val="00187268"/>
    <w:rsid w:val="00190214"/>
    <w:rsid w:val="00190E99"/>
    <w:rsid w:val="00190F48"/>
    <w:rsid w:val="0019136D"/>
    <w:rsid w:val="001913E1"/>
    <w:rsid w:val="001917D9"/>
    <w:rsid w:val="00192FD4"/>
    <w:rsid w:val="0019332D"/>
    <w:rsid w:val="001937A5"/>
    <w:rsid w:val="001940F0"/>
    <w:rsid w:val="001947BA"/>
    <w:rsid w:val="00194D8A"/>
    <w:rsid w:val="0019569B"/>
    <w:rsid w:val="00196280"/>
    <w:rsid w:val="001965CC"/>
    <w:rsid w:val="00196728"/>
    <w:rsid w:val="001970F2"/>
    <w:rsid w:val="0019748D"/>
    <w:rsid w:val="001A013D"/>
    <w:rsid w:val="001A0782"/>
    <w:rsid w:val="001A0B42"/>
    <w:rsid w:val="001A1A51"/>
    <w:rsid w:val="001A1B32"/>
    <w:rsid w:val="001A2434"/>
    <w:rsid w:val="001A25F1"/>
    <w:rsid w:val="001A306B"/>
    <w:rsid w:val="001A39CF"/>
    <w:rsid w:val="001A4221"/>
    <w:rsid w:val="001A4B7F"/>
    <w:rsid w:val="001A5F27"/>
    <w:rsid w:val="001A6423"/>
    <w:rsid w:val="001A64EB"/>
    <w:rsid w:val="001A7439"/>
    <w:rsid w:val="001A7870"/>
    <w:rsid w:val="001A7D5B"/>
    <w:rsid w:val="001A7EDC"/>
    <w:rsid w:val="001B02A6"/>
    <w:rsid w:val="001B17B9"/>
    <w:rsid w:val="001B2FCD"/>
    <w:rsid w:val="001B30F7"/>
    <w:rsid w:val="001B3279"/>
    <w:rsid w:val="001B413D"/>
    <w:rsid w:val="001B4593"/>
    <w:rsid w:val="001B4974"/>
    <w:rsid w:val="001B4E52"/>
    <w:rsid w:val="001B54FA"/>
    <w:rsid w:val="001B56BC"/>
    <w:rsid w:val="001B5F45"/>
    <w:rsid w:val="001B60FE"/>
    <w:rsid w:val="001B658D"/>
    <w:rsid w:val="001B77F0"/>
    <w:rsid w:val="001B7BA1"/>
    <w:rsid w:val="001C04BF"/>
    <w:rsid w:val="001C0710"/>
    <w:rsid w:val="001C1241"/>
    <w:rsid w:val="001C14CB"/>
    <w:rsid w:val="001C1B41"/>
    <w:rsid w:val="001C2003"/>
    <w:rsid w:val="001C2173"/>
    <w:rsid w:val="001C217B"/>
    <w:rsid w:val="001C29C2"/>
    <w:rsid w:val="001C2A75"/>
    <w:rsid w:val="001C2F45"/>
    <w:rsid w:val="001C3032"/>
    <w:rsid w:val="001C311D"/>
    <w:rsid w:val="001C38BC"/>
    <w:rsid w:val="001C3B2D"/>
    <w:rsid w:val="001C3FE4"/>
    <w:rsid w:val="001C4006"/>
    <w:rsid w:val="001C460D"/>
    <w:rsid w:val="001C48AF"/>
    <w:rsid w:val="001C4ADD"/>
    <w:rsid w:val="001C50DC"/>
    <w:rsid w:val="001C52AF"/>
    <w:rsid w:val="001C5D79"/>
    <w:rsid w:val="001C6025"/>
    <w:rsid w:val="001C66D3"/>
    <w:rsid w:val="001C68E7"/>
    <w:rsid w:val="001C6C1E"/>
    <w:rsid w:val="001C6E0E"/>
    <w:rsid w:val="001C6F52"/>
    <w:rsid w:val="001D02D5"/>
    <w:rsid w:val="001D12B7"/>
    <w:rsid w:val="001D1343"/>
    <w:rsid w:val="001D1A17"/>
    <w:rsid w:val="001D1FC1"/>
    <w:rsid w:val="001D3218"/>
    <w:rsid w:val="001D3CD0"/>
    <w:rsid w:val="001D41F0"/>
    <w:rsid w:val="001D42A6"/>
    <w:rsid w:val="001D475E"/>
    <w:rsid w:val="001D4D75"/>
    <w:rsid w:val="001D59B1"/>
    <w:rsid w:val="001D5FB5"/>
    <w:rsid w:val="001D652F"/>
    <w:rsid w:val="001D6BA1"/>
    <w:rsid w:val="001D6D5D"/>
    <w:rsid w:val="001D75F2"/>
    <w:rsid w:val="001D7B45"/>
    <w:rsid w:val="001D7D96"/>
    <w:rsid w:val="001E0270"/>
    <w:rsid w:val="001E0808"/>
    <w:rsid w:val="001E1061"/>
    <w:rsid w:val="001E10CA"/>
    <w:rsid w:val="001E2867"/>
    <w:rsid w:val="001E2D48"/>
    <w:rsid w:val="001E3030"/>
    <w:rsid w:val="001E3060"/>
    <w:rsid w:val="001E31D4"/>
    <w:rsid w:val="001E3F3E"/>
    <w:rsid w:val="001E477E"/>
    <w:rsid w:val="001E4D7D"/>
    <w:rsid w:val="001E53FB"/>
    <w:rsid w:val="001E59A9"/>
    <w:rsid w:val="001E5A1A"/>
    <w:rsid w:val="001E5F04"/>
    <w:rsid w:val="001E699E"/>
    <w:rsid w:val="001E6C29"/>
    <w:rsid w:val="001E6C37"/>
    <w:rsid w:val="001F094C"/>
    <w:rsid w:val="001F09EF"/>
    <w:rsid w:val="001F0B72"/>
    <w:rsid w:val="001F1143"/>
    <w:rsid w:val="001F3B00"/>
    <w:rsid w:val="001F4A4B"/>
    <w:rsid w:val="001F4DB8"/>
    <w:rsid w:val="001F5C23"/>
    <w:rsid w:val="001F5DD2"/>
    <w:rsid w:val="001F62D9"/>
    <w:rsid w:val="001F65E5"/>
    <w:rsid w:val="001F6E7F"/>
    <w:rsid w:val="00200D2E"/>
    <w:rsid w:val="002018AF"/>
    <w:rsid w:val="002027D1"/>
    <w:rsid w:val="00202A19"/>
    <w:rsid w:val="00203841"/>
    <w:rsid w:val="00203AEE"/>
    <w:rsid w:val="00204924"/>
    <w:rsid w:val="00204DFD"/>
    <w:rsid w:val="002056C8"/>
    <w:rsid w:val="00206728"/>
    <w:rsid w:val="002067F4"/>
    <w:rsid w:val="00207544"/>
    <w:rsid w:val="0021055A"/>
    <w:rsid w:val="00210E0E"/>
    <w:rsid w:val="002111AE"/>
    <w:rsid w:val="002112A5"/>
    <w:rsid w:val="00211891"/>
    <w:rsid w:val="00211F19"/>
    <w:rsid w:val="00211F3B"/>
    <w:rsid w:val="002131D3"/>
    <w:rsid w:val="00213A2F"/>
    <w:rsid w:val="0021485B"/>
    <w:rsid w:val="00214962"/>
    <w:rsid w:val="002152E5"/>
    <w:rsid w:val="0021591D"/>
    <w:rsid w:val="00215CE2"/>
    <w:rsid w:val="00217555"/>
    <w:rsid w:val="00217D6A"/>
    <w:rsid w:val="00220F56"/>
    <w:rsid w:val="0022169F"/>
    <w:rsid w:val="00221704"/>
    <w:rsid w:val="002218FD"/>
    <w:rsid w:val="00222050"/>
    <w:rsid w:val="002222EF"/>
    <w:rsid w:val="00222647"/>
    <w:rsid w:val="002226AA"/>
    <w:rsid w:val="00223245"/>
    <w:rsid w:val="002232BE"/>
    <w:rsid w:val="002237F3"/>
    <w:rsid w:val="00223AA5"/>
    <w:rsid w:val="00224AA7"/>
    <w:rsid w:val="00224CA5"/>
    <w:rsid w:val="00224E5F"/>
    <w:rsid w:val="00225375"/>
    <w:rsid w:val="002256AE"/>
    <w:rsid w:val="00225D07"/>
    <w:rsid w:val="00227020"/>
    <w:rsid w:val="002277C3"/>
    <w:rsid w:val="0023061B"/>
    <w:rsid w:val="00231242"/>
    <w:rsid w:val="00231CD1"/>
    <w:rsid w:val="00232A3C"/>
    <w:rsid w:val="00233353"/>
    <w:rsid w:val="00234BE7"/>
    <w:rsid w:val="00234DE9"/>
    <w:rsid w:val="002351E7"/>
    <w:rsid w:val="0023660F"/>
    <w:rsid w:val="002368C5"/>
    <w:rsid w:val="00236FA5"/>
    <w:rsid w:val="002374C5"/>
    <w:rsid w:val="0024070A"/>
    <w:rsid w:val="002411A1"/>
    <w:rsid w:val="00241B9E"/>
    <w:rsid w:val="00241D97"/>
    <w:rsid w:val="00241F98"/>
    <w:rsid w:val="0024247E"/>
    <w:rsid w:val="0024379B"/>
    <w:rsid w:val="00244E7D"/>
    <w:rsid w:val="00245446"/>
    <w:rsid w:val="00245452"/>
    <w:rsid w:val="00245F40"/>
    <w:rsid w:val="002461CD"/>
    <w:rsid w:val="00246859"/>
    <w:rsid w:val="00246E7D"/>
    <w:rsid w:val="00247019"/>
    <w:rsid w:val="00247403"/>
    <w:rsid w:val="00247542"/>
    <w:rsid w:val="00247592"/>
    <w:rsid w:val="00247E0E"/>
    <w:rsid w:val="00250662"/>
    <w:rsid w:val="00250B61"/>
    <w:rsid w:val="00250F0E"/>
    <w:rsid w:val="00250F42"/>
    <w:rsid w:val="0025100E"/>
    <w:rsid w:val="0025135E"/>
    <w:rsid w:val="002520C0"/>
    <w:rsid w:val="00253609"/>
    <w:rsid w:val="00253DE5"/>
    <w:rsid w:val="00253E5E"/>
    <w:rsid w:val="00253F1B"/>
    <w:rsid w:val="00254210"/>
    <w:rsid w:val="00254856"/>
    <w:rsid w:val="00255140"/>
    <w:rsid w:val="002552DF"/>
    <w:rsid w:val="0025532E"/>
    <w:rsid w:val="00255475"/>
    <w:rsid w:val="00255759"/>
    <w:rsid w:val="00255BE3"/>
    <w:rsid w:val="002560C3"/>
    <w:rsid w:val="00256813"/>
    <w:rsid w:val="00256D45"/>
    <w:rsid w:val="0025711C"/>
    <w:rsid w:val="0025755D"/>
    <w:rsid w:val="00257893"/>
    <w:rsid w:val="00260C70"/>
    <w:rsid w:val="0026109F"/>
    <w:rsid w:val="0026124E"/>
    <w:rsid w:val="0026154C"/>
    <w:rsid w:val="00261C06"/>
    <w:rsid w:val="002626A2"/>
    <w:rsid w:val="002626F5"/>
    <w:rsid w:val="00262C41"/>
    <w:rsid w:val="00262ECA"/>
    <w:rsid w:val="00262FF2"/>
    <w:rsid w:val="00263B2B"/>
    <w:rsid w:val="00264033"/>
    <w:rsid w:val="00264870"/>
    <w:rsid w:val="00264944"/>
    <w:rsid w:val="00264998"/>
    <w:rsid w:val="00264A11"/>
    <w:rsid w:val="00264E59"/>
    <w:rsid w:val="00265031"/>
    <w:rsid w:val="00265712"/>
    <w:rsid w:val="00266092"/>
    <w:rsid w:val="00266B61"/>
    <w:rsid w:val="0026712A"/>
    <w:rsid w:val="00267891"/>
    <w:rsid w:val="00267EF0"/>
    <w:rsid w:val="0027004C"/>
    <w:rsid w:val="002701A7"/>
    <w:rsid w:val="002704DB"/>
    <w:rsid w:val="002704E0"/>
    <w:rsid w:val="002706E4"/>
    <w:rsid w:val="00270C7A"/>
    <w:rsid w:val="00271104"/>
    <w:rsid w:val="00271175"/>
    <w:rsid w:val="0027128E"/>
    <w:rsid w:val="00272570"/>
    <w:rsid w:val="00272596"/>
    <w:rsid w:val="00272854"/>
    <w:rsid w:val="00272A02"/>
    <w:rsid w:val="00272DEF"/>
    <w:rsid w:val="00272F7D"/>
    <w:rsid w:val="00273032"/>
    <w:rsid w:val="002730F6"/>
    <w:rsid w:val="00273854"/>
    <w:rsid w:val="00273DE2"/>
    <w:rsid w:val="00274F86"/>
    <w:rsid w:val="002758EF"/>
    <w:rsid w:val="00275FC9"/>
    <w:rsid w:val="0027671E"/>
    <w:rsid w:val="00276C31"/>
    <w:rsid w:val="002772E3"/>
    <w:rsid w:val="002809AC"/>
    <w:rsid w:val="0028111A"/>
    <w:rsid w:val="00281829"/>
    <w:rsid w:val="00283909"/>
    <w:rsid w:val="0028392E"/>
    <w:rsid w:val="002840B2"/>
    <w:rsid w:val="00284130"/>
    <w:rsid w:val="00284173"/>
    <w:rsid w:val="00284E86"/>
    <w:rsid w:val="002869C6"/>
    <w:rsid w:val="00287642"/>
    <w:rsid w:val="00287B22"/>
    <w:rsid w:val="00290094"/>
    <w:rsid w:val="0029089D"/>
    <w:rsid w:val="00291C7D"/>
    <w:rsid w:val="00292239"/>
    <w:rsid w:val="0029275D"/>
    <w:rsid w:val="00292CEC"/>
    <w:rsid w:val="00293513"/>
    <w:rsid w:val="0029397E"/>
    <w:rsid w:val="00293AEB"/>
    <w:rsid w:val="00293B75"/>
    <w:rsid w:val="00293CA2"/>
    <w:rsid w:val="0029466E"/>
    <w:rsid w:val="00294727"/>
    <w:rsid w:val="00294B4A"/>
    <w:rsid w:val="00294FA9"/>
    <w:rsid w:val="002955D3"/>
    <w:rsid w:val="002957D7"/>
    <w:rsid w:val="00295C76"/>
    <w:rsid w:val="0029615A"/>
    <w:rsid w:val="002963E4"/>
    <w:rsid w:val="00296BE8"/>
    <w:rsid w:val="0029715B"/>
    <w:rsid w:val="00297288"/>
    <w:rsid w:val="0029754B"/>
    <w:rsid w:val="00297B6C"/>
    <w:rsid w:val="002A00C2"/>
    <w:rsid w:val="002A036F"/>
    <w:rsid w:val="002A05B1"/>
    <w:rsid w:val="002A1564"/>
    <w:rsid w:val="002A1C6E"/>
    <w:rsid w:val="002A1D6A"/>
    <w:rsid w:val="002A1EF3"/>
    <w:rsid w:val="002A24D4"/>
    <w:rsid w:val="002A2593"/>
    <w:rsid w:val="002A2720"/>
    <w:rsid w:val="002A2BEB"/>
    <w:rsid w:val="002A3308"/>
    <w:rsid w:val="002A353A"/>
    <w:rsid w:val="002A3CD5"/>
    <w:rsid w:val="002A4B4A"/>
    <w:rsid w:val="002A5150"/>
    <w:rsid w:val="002A5269"/>
    <w:rsid w:val="002A6EAD"/>
    <w:rsid w:val="002A733A"/>
    <w:rsid w:val="002A78CC"/>
    <w:rsid w:val="002A7925"/>
    <w:rsid w:val="002A7A01"/>
    <w:rsid w:val="002B008D"/>
    <w:rsid w:val="002B0BE7"/>
    <w:rsid w:val="002B0C15"/>
    <w:rsid w:val="002B110C"/>
    <w:rsid w:val="002B1184"/>
    <w:rsid w:val="002B1D55"/>
    <w:rsid w:val="002B29F1"/>
    <w:rsid w:val="002B2AB5"/>
    <w:rsid w:val="002B30E6"/>
    <w:rsid w:val="002B33F6"/>
    <w:rsid w:val="002B3A2B"/>
    <w:rsid w:val="002B3CCF"/>
    <w:rsid w:val="002B4417"/>
    <w:rsid w:val="002B4B61"/>
    <w:rsid w:val="002B5794"/>
    <w:rsid w:val="002B5AF9"/>
    <w:rsid w:val="002B5F8A"/>
    <w:rsid w:val="002B6002"/>
    <w:rsid w:val="002B6682"/>
    <w:rsid w:val="002B7448"/>
    <w:rsid w:val="002C0B64"/>
    <w:rsid w:val="002C10D7"/>
    <w:rsid w:val="002C1641"/>
    <w:rsid w:val="002C1EB3"/>
    <w:rsid w:val="002C1F13"/>
    <w:rsid w:val="002C2792"/>
    <w:rsid w:val="002C2FB9"/>
    <w:rsid w:val="002C3312"/>
    <w:rsid w:val="002C3671"/>
    <w:rsid w:val="002C37C7"/>
    <w:rsid w:val="002C3D66"/>
    <w:rsid w:val="002C4070"/>
    <w:rsid w:val="002C440D"/>
    <w:rsid w:val="002C527E"/>
    <w:rsid w:val="002C58D2"/>
    <w:rsid w:val="002C5A89"/>
    <w:rsid w:val="002C5BCE"/>
    <w:rsid w:val="002C5DC6"/>
    <w:rsid w:val="002C5EC4"/>
    <w:rsid w:val="002C6557"/>
    <w:rsid w:val="002C6C33"/>
    <w:rsid w:val="002D0295"/>
    <w:rsid w:val="002D033F"/>
    <w:rsid w:val="002D064D"/>
    <w:rsid w:val="002D12CF"/>
    <w:rsid w:val="002D1B85"/>
    <w:rsid w:val="002D1CFA"/>
    <w:rsid w:val="002D33B3"/>
    <w:rsid w:val="002D40D8"/>
    <w:rsid w:val="002D41C9"/>
    <w:rsid w:val="002D45C2"/>
    <w:rsid w:val="002D4CA0"/>
    <w:rsid w:val="002D5514"/>
    <w:rsid w:val="002D5D4E"/>
    <w:rsid w:val="002D628F"/>
    <w:rsid w:val="002D6E69"/>
    <w:rsid w:val="002D7148"/>
    <w:rsid w:val="002D7DC4"/>
    <w:rsid w:val="002D7EA2"/>
    <w:rsid w:val="002E03A4"/>
    <w:rsid w:val="002E10CD"/>
    <w:rsid w:val="002E10DC"/>
    <w:rsid w:val="002E15DF"/>
    <w:rsid w:val="002E16E8"/>
    <w:rsid w:val="002E187C"/>
    <w:rsid w:val="002E18E3"/>
    <w:rsid w:val="002E1CDE"/>
    <w:rsid w:val="002E2267"/>
    <w:rsid w:val="002E2779"/>
    <w:rsid w:val="002E349E"/>
    <w:rsid w:val="002E35D7"/>
    <w:rsid w:val="002E3921"/>
    <w:rsid w:val="002E3C15"/>
    <w:rsid w:val="002E42B5"/>
    <w:rsid w:val="002E432F"/>
    <w:rsid w:val="002E4F0A"/>
    <w:rsid w:val="002E5A58"/>
    <w:rsid w:val="002E61E7"/>
    <w:rsid w:val="002E620F"/>
    <w:rsid w:val="002E6267"/>
    <w:rsid w:val="002E6663"/>
    <w:rsid w:val="002E6B47"/>
    <w:rsid w:val="002E6E57"/>
    <w:rsid w:val="002E70EC"/>
    <w:rsid w:val="002E755E"/>
    <w:rsid w:val="002E7736"/>
    <w:rsid w:val="002E78C1"/>
    <w:rsid w:val="002E7E79"/>
    <w:rsid w:val="002F0138"/>
    <w:rsid w:val="002F023D"/>
    <w:rsid w:val="002F097A"/>
    <w:rsid w:val="002F17C9"/>
    <w:rsid w:val="002F1B00"/>
    <w:rsid w:val="002F1B4A"/>
    <w:rsid w:val="002F2358"/>
    <w:rsid w:val="002F2430"/>
    <w:rsid w:val="002F2D41"/>
    <w:rsid w:val="002F2FCB"/>
    <w:rsid w:val="002F30A3"/>
    <w:rsid w:val="002F3202"/>
    <w:rsid w:val="002F3554"/>
    <w:rsid w:val="002F3598"/>
    <w:rsid w:val="002F35CB"/>
    <w:rsid w:val="002F3D27"/>
    <w:rsid w:val="002F414B"/>
    <w:rsid w:val="002F443F"/>
    <w:rsid w:val="002F4FE5"/>
    <w:rsid w:val="002F503E"/>
    <w:rsid w:val="002F5686"/>
    <w:rsid w:val="002F5941"/>
    <w:rsid w:val="002F5E45"/>
    <w:rsid w:val="002F6201"/>
    <w:rsid w:val="002F63D9"/>
    <w:rsid w:val="002F64D5"/>
    <w:rsid w:val="002F6C1E"/>
    <w:rsid w:val="002F6ECD"/>
    <w:rsid w:val="002F7B0F"/>
    <w:rsid w:val="00300F96"/>
    <w:rsid w:val="00301075"/>
    <w:rsid w:val="00301990"/>
    <w:rsid w:val="00301B3D"/>
    <w:rsid w:val="00301F71"/>
    <w:rsid w:val="00302733"/>
    <w:rsid w:val="003035DD"/>
    <w:rsid w:val="00303B04"/>
    <w:rsid w:val="00303D2D"/>
    <w:rsid w:val="00304182"/>
    <w:rsid w:val="0030446B"/>
    <w:rsid w:val="00304EED"/>
    <w:rsid w:val="003058E3"/>
    <w:rsid w:val="0030600F"/>
    <w:rsid w:val="00306012"/>
    <w:rsid w:val="00306C30"/>
    <w:rsid w:val="00306D2A"/>
    <w:rsid w:val="003070DE"/>
    <w:rsid w:val="003070EA"/>
    <w:rsid w:val="00307577"/>
    <w:rsid w:val="00307C8D"/>
    <w:rsid w:val="00307DF7"/>
    <w:rsid w:val="00310A00"/>
    <w:rsid w:val="00310EFD"/>
    <w:rsid w:val="003112C6"/>
    <w:rsid w:val="00311628"/>
    <w:rsid w:val="00311A4F"/>
    <w:rsid w:val="00313332"/>
    <w:rsid w:val="00313519"/>
    <w:rsid w:val="00313D9B"/>
    <w:rsid w:val="00314078"/>
    <w:rsid w:val="00315905"/>
    <w:rsid w:val="00316026"/>
    <w:rsid w:val="00316559"/>
    <w:rsid w:val="003166CB"/>
    <w:rsid w:val="003169FA"/>
    <w:rsid w:val="0031724D"/>
    <w:rsid w:val="00317255"/>
    <w:rsid w:val="00317E8A"/>
    <w:rsid w:val="00317FC6"/>
    <w:rsid w:val="00320402"/>
    <w:rsid w:val="00320A64"/>
    <w:rsid w:val="00320AB6"/>
    <w:rsid w:val="00320D26"/>
    <w:rsid w:val="003215F2"/>
    <w:rsid w:val="003218DF"/>
    <w:rsid w:val="00321A96"/>
    <w:rsid w:val="00322398"/>
    <w:rsid w:val="00322450"/>
    <w:rsid w:val="0032360D"/>
    <w:rsid w:val="00323860"/>
    <w:rsid w:val="003241CF"/>
    <w:rsid w:val="003242B1"/>
    <w:rsid w:val="003245A7"/>
    <w:rsid w:val="003246B5"/>
    <w:rsid w:val="00324882"/>
    <w:rsid w:val="003249CF"/>
    <w:rsid w:val="003267B5"/>
    <w:rsid w:val="00327501"/>
    <w:rsid w:val="00327AC5"/>
    <w:rsid w:val="00330196"/>
    <w:rsid w:val="0033054B"/>
    <w:rsid w:val="00330DB1"/>
    <w:rsid w:val="00330E0E"/>
    <w:rsid w:val="0033161A"/>
    <w:rsid w:val="00331687"/>
    <w:rsid w:val="0033169F"/>
    <w:rsid w:val="00331F29"/>
    <w:rsid w:val="00332045"/>
    <w:rsid w:val="00332152"/>
    <w:rsid w:val="003326C2"/>
    <w:rsid w:val="00332A4D"/>
    <w:rsid w:val="003330D2"/>
    <w:rsid w:val="00333FDB"/>
    <w:rsid w:val="003343F1"/>
    <w:rsid w:val="00334B00"/>
    <w:rsid w:val="00336085"/>
    <w:rsid w:val="00337546"/>
    <w:rsid w:val="003378E0"/>
    <w:rsid w:val="00337961"/>
    <w:rsid w:val="00337C43"/>
    <w:rsid w:val="003407E0"/>
    <w:rsid w:val="00340A95"/>
    <w:rsid w:val="003410A6"/>
    <w:rsid w:val="003414AC"/>
    <w:rsid w:val="003414E6"/>
    <w:rsid w:val="00341F71"/>
    <w:rsid w:val="00342070"/>
    <w:rsid w:val="003427EA"/>
    <w:rsid w:val="00342FA8"/>
    <w:rsid w:val="00343330"/>
    <w:rsid w:val="003447BB"/>
    <w:rsid w:val="003447DA"/>
    <w:rsid w:val="00344B38"/>
    <w:rsid w:val="0034569F"/>
    <w:rsid w:val="00345AEC"/>
    <w:rsid w:val="00346D16"/>
    <w:rsid w:val="00347742"/>
    <w:rsid w:val="00351655"/>
    <w:rsid w:val="003520F3"/>
    <w:rsid w:val="0035485A"/>
    <w:rsid w:val="00354D5D"/>
    <w:rsid w:val="00355079"/>
    <w:rsid w:val="00355351"/>
    <w:rsid w:val="00355779"/>
    <w:rsid w:val="00356185"/>
    <w:rsid w:val="003567C7"/>
    <w:rsid w:val="00357206"/>
    <w:rsid w:val="00357961"/>
    <w:rsid w:val="00357C4D"/>
    <w:rsid w:val="00357D78"/>
    <w:rsid w:val="00360380"/>
    <w:rsid w:val="0036056F"/>
    <w:rsid w:val="0036137D"/>
    <w:rsid w:val="00361EB7"/>
    <w:rsid w:val="00362872"/>
    <w:rsid w:val="00362FE0"/>
    <w:rsid w:val="0036346A"/>
    <w:rsid w:val="00363954"/>
    <w:rsid w:val="003642D6"/>
    <w:rsid w:val="00364B6E"/>
    <w:rsid w:val="003659F2"/>
    <w:rsid w:val="00365D52"/>
    <w:rsid w:val="00366182"/>
    <w:rsid w:val="00366DBE"/>
    <w:rsid w:val="00367444"/>
    <w:rsid w:val="003675B8"/>
    <w:rsid w:val="003676F1"/>
    <w:rsid w:val="0036775E"/>
    <w:rsid w:val="00367CD6"/>
    <w:rsid w:val="00367EDD"/>
    <w:rsid w:val="00370DD4"/>
    <w:rsid w:val="0037116B"/>
    <w:rsid w:val="003712A0"/>
    <w:rsid w:val="003712A7"/>
    <w:rsid w:val="00371EFD"/>
    <w:rsid w:val="003729BF"/>
    <w:rsid w:val="00372AD5"/>
    <w:rsid w:val="00372B13"/>
    <w:rsid w:val="00372F8E"/>
    <w:rsid w:val="00373790"/>
    <w:rsid w:val="003741EF"/>
    <w:rsid w:val="003745F9"/>
    <w:rsid w:val="00374940"/>
    <w:rsid w:val="003750C8"/>
    <w:rsid w:val="00375246"/>
    <w:rsid w:val="003759D2"/>
    <w:rsid w:val="00375D88"/>
    <w:rsid w:val="00376244"/>
    <w:rsid w:val="00376462"/>
    <w:rsid w:val="00376CCB"/>
    <w:rsid w:val="00377614"/>
    <w:rsid w:val="00377ACE"/>
    <w:rsid w:val="00377AD8"/>
    <w:rsid w:val="00380645"/>
    <w:rsid w:val="00380831"/>
    <w:rsid w:val="00380A1D"/>
    <w:rsid w:val="00380AC1"/>
    <w:rsid w:val="00380B68"/>
    <w:rsid w:val="00380ECF"/>
    <w:rsid w:val="00381A63"/>
    <w:rsid w:val="0038209A"/>
    <w:rsid w:val="0038245A"/>
    <w:rsid w:val="00382598"/>
    <w:rsid w:val="0038262B"/>
    <w:rsid w:val="00382CE7"/>
    <w:rsid w:val="003832D9"/>
    <w:rsid w:val="0038330F"/>
    <w:rsid w:val="00383691"/>
    <w:rsid w:val="00384072"/>
    <w:rsid w:val="0038421B"/>
    <w:rsid w:val="00384BAF"/>
    <w:rsid w:val="0038559B"/>
    <w:rsid w:val="00385B08"/>
    <w:rsid w:val="00386CF0"/>
    <w:rsid w:val="00386F39"/>
    <w:rsid w:val="00386FEA"/>
    <w:rsid w:val="003877F8"/>
    <w:rsid w:val="00390045"/>
    <w:rsid w:val="003902B2"/>
    <w:rsid w:val="00390397"/>
    <w:rsid w:val="0039061F"/>
    <w:rsid w:val="00390D19"/>
    <w:rsid w:val="00391056"/>
    <w:rsid w:val="00391B88"/>
    <w:rsid w:val="00391CD8"/>
    <w:rsid w:val="00392748"/>
    <w:rsid w:val="003937BC"/>
    <w:rsid w:val="00393C8E"/>
    <w:rsid w:val="00394608"/>
    <w:rsid w:val="0039471C"/>
    <w:rsid w:val="00394A5D"/>
    <w:rsid w:val="00395C89"/>
    <w:rsid w:val="00396106"/>
    <w:rsid w:val="003963B7"/>
    <w:rsid w:val="003964BF"/>
    <w:rsid w:val="003A187E"/>
    <w:rsid w:val="003A18F4"/>
    <w:rsid w:val="003A1AE3"/>
    <w:rsid w:val="003A27F4"/>
    <w:rsid w:val="003A2DC1"/>
    <w:rsid w:val="003A33F8"/>
    <w:rsid w:val="003A348D"/>
    <w:rsid w:val="003A3C43"/>
    <w:rsid w:val="003A430F"/>
    <w:rsid w:val="003A4790"/>
    <w:rsid w:val="003A485E"/>
    <w:rsid w:val="003A4B42"/>
    <w:rsid w:val="003A527A"/>
    <w:rsid w:val="003A54CE"/>
    <w:rsid w:val="003A565C"/>
    <w:rsid w:val="003A5CAF"/>
    <w:rsid w:val="003A5DB5"/>
    <w:rsid w:val="003A5E9B"/>
    <w:rsid w:val="003A6019"/>
    <w:rsid w:val="003A632E"/>
    <w:rsid w:val="003A7118"/>
    <w:rsid w:val="003A71F1"/>
    <w:rsid w:val="003A789A"/>
    <w:rsid w:val="003A7BFE"/>
    <w:rsid w:val="003B0978"/>
    <w:rsid w:val="003B1BD7"/>
    <w:rsid w:val="003B1D61"/>
    <w:rsid w:val="003B268A"/>
    <w:rsid w:val="003B27EA"/>
    <w:rsid w:val="003B2C86"/>
    <w:rsid w:val="003B349D"/>
    <w:rsid w:val="003B3E27"/>
    <w:rsid w:val="003B3E94"/>
    <w:rsid w:val="003B408A"/>
    <w:rsid w:val="003B4AB3"/>
    <w:rsid w:val="003B4DEB"/>
    <w:rsid w:val="003B5191"/>
    <w:rsid w:val="003B5C8C"/>
    <w:rsid w:val="003B63A0"/>
    <w:rsid w:val="003B640E"/>
    <w:rsid w:val="003B6423"/>
    <w:rsid w:val="003B66DC"/>
    <w:rsid w:val="003B6950"/>
    <w:rsid w:val="003C1A36"/>
    <w:rsid w:val="003C21BD"/>
    <w:rsid w:val="003C240D"/>
    <w:rsid w:val="003C269F"/>
    <w:rsid w:val="003C32BC"/>
    <w:rsid w:val="003C3722"/>
    <w:rsid w:val="003C3ABB"/>
    <w:rsid w:val="003C42CB"/>
    <w:rsid w:val="003C49F4"/>
    <w:rsid w:val="003C4BC0"/>
    <w:rsid w:val="003C4F69"/>
    <w:rsid w:val="003C54AD"/>
    <w:rsid w:val="003C57E7"/>
    <w:rsid w:val="003C6480"/>
    <w:rsid w:val="003C7061"/>
    <w:rsid w:val="003C789A"/>
    <w:rsid w:val="003C7C3D"/>
    <w:rsid w:val="003D007D"/>
    <w:rsid w:val="003D0C05"/>
    <w:rsid w:val="003D0D3E"/>
    <w:rsid w:val="003D1D4D"/>
    <w:rsid w:val="003D1E49"/>
    <w:rsid w:val="003D2871"/>
    <w:rsid w:val="003D2C7F"/>
    <w:rsid w:val="003D3279"/>
    <w:rsid w:val="003D3435"/>
    <w:rsid w:val="003D3507"/>
    <w:rsid w:val="003D3CAC"/>
    <w:rsid w:val="003D3E1C"/>
    <w:rsid w:val="003D3F3F"/>
    <w:rsid w:val="003D40A7"/>
    <w:rsid w:val="003D45DE"/>
    <w:rsid w:val="003D4A67"/>
    <w:rsid w:val="003D51A2"/>
    <w:rsid w:val="003D5263"/>
    <w:rsid w:val="003D56C2"/>
    <w:rsid w:val="003D598B"/>
    <w:rsid w:val="003D5A38"/>
    <w:rsid w:val="003D5C6C"/>
    <w:rsid w:val="003D5CD7"/>
    <w:rsid w:val="003D5F18"/>
    <w:rsid w:val="003D684D"/>
    <w:rsid w:val="003D79BC"/>
    <w:rsid w:val="003D7CCF"/>
    <w:rsid w:val="003E06A3"/>
    <w:rsid w:val="003E0852"/>
    <w:rsid w:val="003E0ABC"/>
    <w:rsid w:val="003E14B0"/>
    <w:rsid w:val="003E1FEC"/>
    <w:rsid w:val="003E2564"/>
    <w:rsid w:val="003E2DFE"/>
    <w:rsid w:val="003E366F"/>
    <w:rsid w:val="003E3AD6"/>
    <w:rsid w:val="003E475D"/>
    <w:rsid w:val="003E4D93"/>
    <w:rsid w:val="003E4E8A"/>
    <w:rsid w:val="003E520F"/>
    <w:rsid w:val="003E60B8"/>
    <w:rsid w:val="003E65E7"/>
    <w:rsid w:val="003E68BB"/>
    <w:rsid w:val="003E6D7E"/>
    <w:rsid w:val="003E6FB6"/>
    <w:rsid w:val="003E70A6"/>
    <w:rsid w:val="003E7291"/>
    <w:rsid w:val="003E7380"/>
    <w:rsid w:val="003E752C"/>
    <w:rsid w:val="003F0153"/>
    <w:rsid w:val="003F03FA"/>
    <w:rsid w:val="003F06FB"/>
    <w:rsid w:val="003F0B2B"/>
    <w:rsid w:val="003F0EFF"/>
    <w:rsid w:val="003F1230"/>
    <w:rsid w:val="003F19D4"/>
    <w:rsid w:val="003F1BBF"/>
    <w:rsid w:val="003F1CFA"/>
    <w:rsid w:val="003F2708"/>
    <w:rsid w:val="003F2D46"/>
    <w:rsid w:val="003F42A8"/>
    <w:rsid w:val="003F572E"/>
    <w:rsid w:val="003F57C9"/>
    <w:rsid w:val="003F5C67"/>
    <w:rsid w:val="003F6707"/>
    <w:rsid w:val="003F7001"/>
    <w:rsid w:val="003F7161"/>
    <w:rsid w:val="00400B9A"/>
    <w:rsid w:val="00400C14"/>
    <w:rsid w:val="00400E6B"/>
    <w:rsid w:val="00400EA4"/>
    <w:rsid w:val="00400FDE"/>
    <w:rsid w:val="00400FF0"/>
    <w:rsid w:val="004010E9"/>
    <w:rsid w:val="0040128B"/>
    <w:rsid w:val="004022E4"/>
    <w:rsid w:val="004023A0"/>
    <w:rsid w:val="00402B6C"/>
    <w:rsid w:val="00403306"/>
    <w:rsid w:val="00404333"/>
    <w:rsid w:val="00404A51"/>
    <w:rsid w:val="00404EFC"/>
    <w:rsid w:val="00404F22"/>
    <w:rsid w:val="00405991"/>
    <w:rsid w:val="00405F19"/>
    <w:rsid w:val="00406721"/>
    <w:rsid w:val="00406CB6"/>
    <w:rsid w:val="0040735D"/>
    <w:rsid w:val="0040759C"/>
    <w:rsid w:val="00407E1A"/>
    <w:rsid w:val="00407F3D"/>
    <w:rsid w:val="004106DD"/>
    <w:rsid w:val="00410840"/>
    <w:rsid w:val="00410925"/>
    <w:rsid w:val="00410E41"/>
    <w:rsid w:val="00411459"/>
    <w:rsid w:val="00411E9E"/>
    <w:rsid w:val="0041204B"/>
    <w:rsid w:val="004122AE"/>
    <w:rsid w:val="00412AF2"/>
    <w:rsid w:val="00413779"/>
    <w:rsid w:val="0041384F"/>
    <w:rsid w:val="00413B37"/>
    <w:rsid w:val="004142F6"/>
    <w:rsid w:val="0041459D"/>
    <w:rsid w:val="00414A54"/>
    <w:rsid w:val="00414D3F"/>
    <w:rsid w:val="004150D2"/>
    <w:rsid w:val="004154F4"/>
    <w:rsid w:val="00415BAE"/>
    <w:rsid w:val="00416443"/>
    <w:rsid w:val="004165C2"/>
    <w:rsid w:val="00416614"/>
    <w:rsid w:val="00416AD8"/>
    <w:rsid w:val="00416BC5"/>
    <w:rsid w:val="00416CB3"/>
    <w:rsid w:val="00417263"/>
    <w:rsid w:val="004172CB"/>
    <w:rsid w:val="00417356"/>
    <w:rsid w:val="0041797E"/>
    <w:rsid w:val="00420486"/>
    <w:rsid w:val="00421966"/>
    <w:rsid w:val="00421D29"/>
    <w:rsid w:val="00422536"/>
    <w:rsid w:val="00422543"/>
    <w:rsid w:val="00422E3D"/>
    <w:rsid w:val="00423240"/>
    <w:rsid w:val="00423909"/>
    <w:rsid w:val="00423E69"/>
    <w:rsid w:val="004250D6"/>
    <w:rsid w:val="004262BB"/>
    <w:rsid w:val="004264FA"/>
    <w:rsid w:val="00426A93"/>
    <w:rsid w:val="00426DB7"/>
    <w:rsid w:val="00427406"/>
    <w:rsid w:val="0042749C"/>
    <w:rsid w:val="00427737"/>
    <w:rsid w:val="00427A53"/>
    <w:rsid w:val="00430052"/>
    <w:rsid w:val="00430AB4"/>
    <w:rsid w:val="00430F9F"/>
    <w:rsid w:val="00431085"/>
    <w:rsid w:val="0043193E"/>
    <w:rsid w:val="00432731"/>
    <w:rsid w:val="004332C3"/>
    <w:rsid w:val="004337C0"/>
    <w:rsid w:val="004343C8"/>
    <w:rsid w:val="00435DF5"/>
    <w:rsid w:val="00436653"/>
    <w:rsid w:val="00436C66"/>
    <w:rsid w:val="004375C9"/>
    <w:rsid w:val="00437A98"/>
    <w:rsid w:val="004401E5"/>
    <w:rsid w:val="00440CD9"/>
    <w:rsid w:val="00440DB6"/>
    <w:rsid w:val="00440E90"/>
    <w:rsid w:val="004413C0"/>
    <w:rsid w:val="00441D48"/>
    <w:rsid w:val="00443C71"/>
    <w:rsid w:val="004443A8"/>
    <w:rsid w:val="00444596"/>
    <w:rsid w:val="00445183"/>
    <w:rsid w:val="00445C74"/>
    <w:rsid w:val="00445DAD"/>
    <w:rsid w:val="0044650B"/>
    <w:rsid w:val="004467BD"/>
    <w:rsid w:val="00446F15"/>
    <w:rsid w:val="0044706E"/>
    <w:rsid w:val="00447468"/>
    <w:rsid w:val="00447B8F"/>
    <w:rsid w:val="00447CE2"/>
    <w:rsid w:val="00447D9D"/>
    <w:rsid w:val="0045037E"/>
    <w:rsid w:val="00450A4A"/>
    <w:rsid w:val="00450D96"/>
    <w:rsid w:val="004520C7"/>
    <w:rsid w:val="00453466"/>
    <w:rsid w:val="00454345"/>
    <w:rsid w:val="00454492"/>
    <w:rsid w:val="0045481D"/>
    <w:rsid w:val="00455165"/>
    <w:rsid w:val="0045524E"/>
    <w:rsid w:val="004563B1"/>
    <w:rsid w:val="0045672D"/>
    <w:rsid w:val="00456CCD"/>
    <w:rsid w:val="00456D70"/>
    <w:rsid w:val="00456FF9"/>
    <w:rsid w:val="00457228"/>
    <w:rsid w:val="00457974"/>
    <w:rsid w:val="00457B89"/>
    <w:rsid w:val="004600B6"/>
    <w:rsid w:val="004602DB"/>
    <w:rsid w:val="0046041C"/>
    <w:rsid w:val="004606C0"/>
    <w:rsid w:val="0046072C"/>
    <w:rsid w:val="00460794"/>
    <w:rsid w:val="00461E19"/>
    <w:rsid w:val="0046208F"/>
    <w:rsid w:val="004621BE"/>
    <w:rsid w:val="00462248"/>
    <w:rsid w:val="00462781"/>
    <w:rsid w:val="004628BB"/>
    <w:rsid w:val="00462C41"/>
    <w:rsid w:val="00462F9A"/>
    <w:rsid w:val="004642EF"/>
    <w:rsid w:val="0046488C"/>
    <w:rsid w:val="0046574C"/>
    <w:rsid w:val="0046583A"/>
    <w:rsid w:val="004662B0"/>
    <w:rsid w:val="004666FB"/>
    <w:rsid w:val="0046682E"/>
    <w:rsid w:val="00466A6B"/>
    <w:rsid w:val="00466F19"/>
    <w:rsid w:val="00467542"/>
    <w:rsid w:val="00467B7E"/>
    <w:rsid w:val="00467CF1"/>
    <w:rsid w:val="0047006D"/>
    <w:rsid w:val="004702E9"/>
    <w:rsid w:val="00470FD7"/>
    <w:rsid w:val="004715B7"/>
    <w:rsid w:val="00471BC8"/>
    <w:rsid w:val="00471ED1"/>
    <w:rsid w:val="00472B0E"/>
    <w:rsid w:val="004730AF"/>
    <w:rsid w:val="00473197"/>
    <w:rsid w:val="0047327D"/>
    <w:rsid w:val="00475C62"/>
    <w:rsid w:val="00475DDB"/>
    <w:rsid w:val="004761C6"/>
    <w:rsid w:val="00476B10"/>
    <w:rsid w:val="004773D3"/>
    <w:rsid w:val="00477BE3"/>
    <w:rsid w:val="00477D29"/>
    <w:rsid w:val="00477F5C"/>
    <w:rsid w:val="00480045"/>
    <w:rsid w:val="004804D4"/>
    <w:rsid w:val="00480502"/>
    <w:rsid w:val="00480B24"/>
    <w:rsid w:val="00480FC3"/>
    <w:rsid w:val="004810B3"/>
    <w:rsid w:val="0048119E"/>
    <w:rsid w:val="004817BD"/>
    <w:rsid w:val="00481C1F"/>
    <w:rsid w:val="00482208"/>
    <w:rsid w:val="00482528"/>
    <w:rsid w:val="00482644"/>
    <w:rsid w:val="00483146"/>
    <w:rsid w:val="00483697"/>
    <w:rsid w:val="00483974"/>
    <w:rsid w:val="00483D9E"/>
    <w:rsid w:val="00484B2F"/>
    <w:rsid w:val="00484F80"/>
    <w:rsid w:val="004850C2"/>
    <w:rsid w:val="00485C07"/>
    <w:rsid w:val="00486A15"/>
    <w:rsid w:val="0048701C"/>
    <w:rsid w:val="004907E1"/>
    <w:rsid w:val="00490BE7"/>
    <w:rsid w:val="00490C98"/>
    <w:rsid w:val="0049419D"/>
    <w:rsid w:val="004949AA"/>
    <w:rsid w:val="00494ACB"/>
    <w:rsid w:val="00494BFF"/>
    <w:rsid w:val="00495029"/>
    <w:rsid w:val="00495396"/>
    <w:rsid w:val="00495BFC"/>
    <w:rsid w:val="00495CD7"/>
    <w:rsid w:val="004962B8"/>
    <w:rsid w:val="00496687"/>
    <w:rsid w:val="00496C69"/>
    <w:rsid w:val="00496DBC"/>
    <w:rsid w:val="00497493"/>
    <w:rsid w:val="0049749D"/>
    <w:rsid w:val="004977D3"/>
    <w:rsid w:val="00497D68"/>
    <w:rsid w:val="004A0977"/>
    <w:rsid w:val="004A1588"/>
    <w:rsid w:val="004A17A5"/>
    <w:rsid w:val="004A1B3A"/>
    <w:rsid w:val="004A1B66"/>
    <w:rsid w:val="004A1EEA"/>
    <w:rsid w:val="004A2B9D"/>
    <w:rsid w:val="004A37A5"/>
    <w:rsid w:val="004A3806"/>
    <w:rsid w:val="004A38DF"/>
    <w:rsid w:val="004A3DC4"/>
    <w:rsid w:val="004A3E0F"/>
    <w:rsid w:val="004A423C"/>
    <w:rsid w:val="004A4400"/>
    <w:rsid w:val="004A4A3E"/>
    <w:rsid w:val="004A4DB0"/>
    <w:rsid w:val="004A514F"/>
    <w:rsid w:val="004A53E7"/>
    <w:rsid w:val="004A5614"/>
    <w:rsid w:val="004A5A1D"/>
    <w:rsid w:val="004A5E29"/>
    <w:rsid w:val="004A6298"/>
    <w:rsid w:val="004A6629"/>
    <w:rsid w:val="004A6C43"/>
    <w:rsid w:val="004B0A49"/>
    <w:rsid w:val="004B13D0"/>
    <w:rsid w:val="004B1A98"/>
    <w:rsid w:val="004B1BD9"/>
    <w:rsid w:val="004B23FB"/>
    <w:rsid w:val="004B2429"/>
    <w:rsid w:val="004B2762"/>
    <w:rsid w:val="004B2DE8"/>
    <w:rsid w:val="004B31F9"/>
    <w:rsid w:val="004B388C"/>
    <w:rsid w:val="004B40A9"/>
    <w:rsid w:val="004B45B7"/>
    <w:rsid w:val="004B4611"/>
    <w:rsid w:val="004B4E6F"/>
    <w:rsid w:val="004B62CE"/>
    <w:rsid w:val="004B62D2"/>
    <w:rsid w:val="004B634D"/>
    <w:rsid w:val="004B6691"/>
    <w:rsid w:val="004B7D4C"/>
    <w:rsid w:val="004B7EB6"/>
    <w:rsid w:val="004C0FE4"/>
    <w:rsid w:val="004C14B0"/>
    <w:rsid w:val="004C17B4"/>
    <w:rsid w:val="004C2235"/>
    <w:rsid w:val="004C427F"/>
    <w:rsid w:val="004C4B62"/>
    <w:rsid w:val="004C5505"/>
    <w:rsid w:val="004C599D"/>
    <w:rsid w:val="004C68B8"/>
    <w:rsid w:val="004C7257"/>
    <w:rsid w:val="004C758F"/>
    <w:rsid w:val="004C77DC"/>
    <w:rsid w:val="004C7B18"/>
    <w:rsid w:val="004C7EE2"/>
    <w:rsid w:val="004C7EF0"/>
    <w:rsid w:val="004D0229"/>
    <w:rsid w:val="004D15C2"/>
    <w:rsid w:val="004D37B1"/>
    <w:rsid w:val="004D45F7"/>
    <w:rsid w:val="004D46A5"/>
    <w:rsid w:val="004D4782"/>
    <w:rsid w:val="004D4A6A"/>
    <w:rsid w:val="004D4D1B"/>
    <w:rsid w:val="004D4E01"/>
    <w:rsid w:val="004D5FA1"/>
    <w:rsid w:val="004D6025"/>
    <w:rsid w:val="004D61E8"/>
    <w:rsid w:val="004D657F"/>
    <w:rsid w:val="004D6A97"/>
    <w:rsid w:val="004D715B"/>
    <w:rsid w:val="004D72BC"/>
    <w:rsid w:val="004D78B4"/>
    <w:rsid w:val="004E021C"/>
    <w:rsid w:val="004E13F5"/>
    <w:rsid w:val="004E2452"/>
    <w:rsid w:val="004E2FE2"/>
    <w:rsid w:val="004E3A16"/>
    <w:rsid w:val="004E4761"/>
    <w:rsid w:val="004E4C6B"/>
    <w:rsid w:val="004E4E84"/>
    <w:rsid w:val="004E662D"/>
    <w:rsid w:val="004E6C9C"/>
    <w:rsid w:val="004E7578"/>
    <w:rsid w:val="004F04A5"/>
    <w:rsid w:val="004F07A6"/>
    <w:rsid w:val="004F0842"/>
    <w:rsid w:val="004F0928"/>
    <w:rsid w:val="004F0B52"/>
    <w:rsid w:val="004F15C4"/>
    <w:rsid w:val="004F16E8"/>
    <w:rsid w:val="004F173D"/>
    <w:rsid w:val="004F1DAD"/>
    <w:rsid w:val="004F2694"/>
    <w:rsid w:val="004F2FC4"/>
    <w:rsid w:val="004F302F"/>
    <w:rsid w:val="004F37CA"/>
    <w:rsid w:val="004F38E0"/>
    <w:rsid w:val="004F3905"/>
    <w:rsid w:val="004F441A"/>
    <w:rsid w:val="004F48CC"/>
    <w:rsid w:val="004F4C1C"/>
    <w:rsid w:val="004F530D"/>
    <w:rsid w:val="004F5466"/>
    <w:rsid w:val="004F5EE6"/>
    <w:rsid w:val="004F6949"/>
    <w:rsid w:val="004F69EA"/>
    <w:rsid w:val="004F69ED"/>
    <w:rsid w:val="004F6D1E"/>
    <w:rsid w:val="004F7707"/>
    <w:rsid w:val="004F7B86"/>
    <w:rsid w:val="0050076E"/>
    <w:rsid w:val="005008C7"/>
    <w:rsid w:val="00501399"/>
    <w:rsid w:val="00501CF1"/>
    <w:rsid w:val="00501D2A"/>
    <w:rsid w:val="00501D6B"/>
    <w:rsid w:val="00501DFB"/>
    <w:rsid w:val="005022A2"/>
    <w:rsid w:val="00502E35"/>
    <w:rsid w:val="00503834"/>
    <w:rsid w:val="00503C4C"/>
    <w:rsid w:val="0050536C"/>
    <w:rsid w:val="005057A5"/>
    <w:rsid w:val="005057C7"/>
    <w:rsid w:val="00505B63"/>
    <w:rsid w:val="005066A4"/>
    <w:rsid w:val="005068B0"/>
    <w:rsid w:val="00507534"/>
    <w:rsid w:val="005076FD"/>
    <w:rsid w:val="00507B5A"/>
    <w:rsid w:val="00507BC4"/>
    <w:rsid w:val="00507C24"/>
    <w:rsid w:val="00510142"/>
    <w:rsid w:val="00510311"/>
    <w:rsid w:val="00510327"/>
    <w:rsid w:val="0051113F"/>
    <w:rsid w:val="00511E3F"/>
    <w:rsid w:val="005128E4"/>
    <w:rsid w:val="00512A35"/>
    <w:rsid w:val="00513229"/>
    <w:rsid w:val="00513A45"/>
    <w:rsid w:val="00513B84"/>
    <w:rsid w:val="005140FC"/>
    <w:rsid w:val="005142E0"/>
    <w:rsid w:val="005152B7"/>
    <w:rsid w:val="00516035"/>
    <w:rsid w:val="00516196"/>
    <w:rsid w:val="00516BBE"/>
    <w:rsid w:val="00520095"/>
    <w:rsid w:val="00520369"/>
    <w:rsid w:val="00520FB9"/>
    <w:rsid w:val="00521895"/>
    <w:rsid w:val="00521909"/>
    <w:rsid w:val="00521B37"/>
    <w:rsid w:val="005223AF"/>
    <w:rsid w:val="00522646"/>
    <w:rsid w:val="005234E7"/>
    <w:rsid w:val="00523977"/>
    <w:rsid w:val="00524268"/>
    <w:rsid w:val="00524748"/>
    <w:rsid w:val="00524EB4"/>
    <w:rsid w:val="00525278"/>
    <w:rsid w:val="00525560"/>
    <w:rsid w:val="00525C32"/>
    <w:rsid w:val="00525F05"/>
    <w:rsid w:val="00526204"/>
    <w:rsid w:val="00526492"/>
    <w:rsid w:val="005267AC"/>
    <w:rsid w:val="00526EF8"/>
    <w:rsid w:val="0052719A"/>
    <w:rsid w:val="00527461"/>
    <w:rsid w:val="00527E0A"/>
    <w:rsid w:val="00530295"/>
    <w:rsid w:val="00530B2B"/>
    <w:rsid w:val="00531008"/>
    <w:rsid w:val="0053134C"/>
    <w:rsid w:val="005313DA"/>
    <w:rsid w:val="00531517"/>
    <w:rsid w:val="0053187E"/>
    <w:rsid w:val="005325F6"/>
    <w:rsid w:val="005343C0"/>
    <w:rsid w:val="005346E1"/>
    <w:rsid w:val="00535135"/>
    <w:rsid w:val="005357A6"/>
    <w:rsid w:val="0053592E"/>
    <w:rsid w:val="00535D22"/>
    <w:rsid w:val="00535F3F"/>
    <w:rsid w:val="00535FF9"/>
    <w:rsid w:val="005366E5"/>
    <w:rsid w:val="005367D0"/>
    <w:rsid w:val="00536848"/>
    <w:rsid w:val="005369AE"/>
    <w:rsid w:val="00536ADF"/>
    <w:rsid w:val="00536B9E"/>
    <w:rsid w:val="00537159"/>
    <w:rsid w:val="005401F2"/>
    <w:rsid w:val="00540472"/>
    <w:rsid w:val="00540853"/>
    <w:rsid w:val="00540AEC"/>
    <w:rsid w:val="00541B01"/>
    <w:rsid w:val="005422EF"/>
    <w:rsid w:val="00542375"/>
    <w:rsid w:val="005430A6"/>
    <w:rsid w:val="00543705"/>
    <w:rsid w:val="005439C3"/>
    <w:rsid w:val="00544C49"/>
    <w:rsid w:val="0054561F"/>
    <w:rsid w:val="005456B2"/>
    <w:rsid w:val="00545886"/>
    <w:rsid w:val="005458F3"/>
    <w:rsid w:val="0054591A"/>
    <w:rsid w:val="00546C7A"/>
    <w:rsid w:val="00547EB7"/>
    <w:rsid w:val="00550141"/>
    <w:rsid w:val="00550FAA"/>
    <w:rsid w:val="005514A9"/>
    <w:rsid w:val="0055160C"/>
    <w:rsid w:val="00552510"/>
    <w:rsid w:val="005531BB"/>
    <w:rsid w:val="00553A04"/>
    <w:rsid w:val="00553EC6"/>
    <w:rsid w:val="00554BAB"/>
    <w:rsid w:val="00554D3A"/>
    <w:rsid w:val="00555492"/>
    <w:rsid w:val="00555780"/>
    <w:rsid w:val="005557F2"/>
    <w:rsid w:val="00555A6E"/>
    <w:rsid w:val="00555C6B"/>
    <w:rsid w:val="00555E95"/>
    <w:rsid w:val="0055667E"/>
    <w:rsid w:val="00557C07"/>
    <w:rsid w:val="00560563"/>
    <w:rsid w:val="005613AC"/>
    <w:rsid w:val="00561869"/>
    <w:rsid w:val="00562460"/>
    <w:rsid w:val="005627FD"/>
    <w:rsid w:val="00562E4A"/>
    <w:rsid w:val="00563167"/>
    <w:rsid w:val="0056330F"/>
    <w:rsid w:val="00563314"/>
    <w:rsid w:val="005633E7"/>
    <w:rsid w:val="00563C47"/>
    <w:rsid w:val="00563F04"/>
    <w:rsid w:val="0056432A"/>
    <w:rsid w:val="005650AC"/>
    <w:rsid w:val="005653D5"/>
    <w:rsid w:val="0056549F"/>
    <w:rsid w:val="005656C4"/>
    <w:rsid w:val="00565B4B"/>
    <w:rsid w:val="00565C1A"/>
    <w:rsid w:val="00566AEA"/>
    <w:rsid w:val="00566FD0"/>
    <w:rsid w:val="00567533"/>
    <w:rsid w:val="00567A47"/>
    <w:rsid w:val="00570699"/>
    <w:rsid w:val="005706EF"/>
    <w:rsid w:val="00570AF2"/>
    <w:rsid w:val="00571247"/>
    <w:rsid w:val="005713C7"/>
    <w:rsid w:val="00571425"/>
    <w:rsid w:val="00571713"/>
    <w:rsid w:val="00572315"/>
    <w:rsid w:val="00572495"/>
    <w:rsid w:val="0057276F"/>
    <w:rsid w:val="00573925"/>
    <w:rsid w:val="00573EB3"/>
    <w:rsid w:val="0057402A"/>
    <w:rsid w:val="00574148"/>
    <w:rsid w:val="005744A4"/>
    <w:rsid w:val="00574D8E"/>
    <w:rsid w:val="0057516B"/>
    <w:rsid w:val="005755D5"/>
    <w:rsid w:val="005761DA"/>
    <w:rsid w:val="005764DD"/>
    <w:rsid w:val="00576832"/>
    <w:rsid w:val="005771D0"/>
    <w:rsid w:val="00577336"/>
    <w:rsid w:val="00577815"/>
    <w:rsid w:val="00577B42"/>
    <w:rsid w:val="0058022B"/>
    <w:rsid w:val="00580EE0"/>
    <w:rsid w:val="005826EA"/>
    <w:rsid w:val="00582750"/>
    <w:rsid w:val="00582D0D"/>
    <w:rsid w:val="0058343A"/>
    <w:rsid w:val="00583C2B"/>
    <w:rsid w:val="005840B2"/>
    <w:rsid w:val="0058497E"/>
    <w:rsid w:val="00584C28"/>
    <w:rsid w:val="00584F43"/>
    <w:rsid w:val="00585DED"/>
    <w:rsid w:val="0058751B"/>
    <w:rsid w:val="005875BC"/>
    <w:rsid w:val="00587964"/>
    <w:rsid w:val="00590239"/>
    <w:rsid w:val="005902A3"/>
    <w:rsid w:val="0059066D"/>
    <w:rsid w:val="00590872"/>
    <w:rsid w:val="00590A3C"/>
    <w:rsid w:val="00590A78"/>
    <w:rsid w:val="00590BF3"/>
    <w:rsid w:val="00590C43"/>
    <w:rsid w:val="00590C5B"/>
    <w:rsid w:val="00590E8E"/>
    <w:rsid w:val="005910C0"/>
    <w:rsid w:val="005916E2"/>
    <w:rsid w:val="005916F8"/>
    <w:rsid w:val="0059191A"/>
    <w:rsid w:val="00591B96"/>
    <w:rsid w:val="00591F60"/>
    <w:rsid w:val="005921FF"/>
    <w:rsid w:val="00592299"/>
    <w:rsid w:val="00592A6D"/>
    <w:rsid w:val="00592EDC"/>
    <w:rsid w:val="0059318E"/>
    <w:rsid w:val="005937E2"/>
    <w:rsid w:val="005946FF"/>
    <w:rsid w:val="00594772"/>
    <w:rsid w:val="00594CE1"/>
    <w:rsid w:val="00595766"/>
    <w:rsid w:val="005959C4"/>
    <w:rsid w:val="00595EDB"/>
    <w:rsid w:val="00596514"/>
    <w:rsid w:val="0059670F"/>
    <w:rsid w:val="00596AB5"/>
    <w:rsid w:val="00596ABE"/>
    <w:rsid w:val="00596AD3"/>
    <w:rsid w:val="00596B97"/>
    <w:rsid w:val="00596F42"/>
    <w:rsid w:val="00597162"/>
    <w:rsid w:val="0059770B"/>
    <w:rsid w:val="00597C8A"/>
    <w:rsid w:val="005A01B6"/>
    <w:rsid w:val="005A0410"/>
    <w:rsid w:val="005A0B5A"/>
    <w:rsid w:val="005A10C2"/>
    <w:rsid w:val="005A1832"/>
    <w:rsid w:val="005A2E9B"/>
    <w:rsid w:val="005A3704"/>
    <w:rsid w:val="005A37BB"/>
    <w:rsid w:val="005A482E"/>
    <w:rsid w:val="005A4B8E"/>
    <w:rsid w:val="005A6205"/>
    <w:rsid w:val="005A6A13"/>
    <w:rsid w:val="005A6D0E"/>
    <w:rsid w:val="005A6E50"/>
    <w:rsid w:val="005A6E68"/>
    <w:rsid w:val="005A734E"/>
    <w:rsid w:val="005B0001"/>
    <w:rsid w:val="005B0676"/>
    <w:rsid w:val="005B0C41"/>
    <w:rsid w:val="005B12C2"/>
    <w:rsid w:val="005B1DBA"/>
    <w:rsid w:val="005B222D"/>
    <w:rsid w:val="005B245E"/>
    <w:rsid w:val="005B28A7"/>
    <w:rsid w:val="005B3609"/>
    <w:rsid w:val="005B3795"/>
    <w:rsid w:val="005B3A12"/>
    <w:rsid w:val="005B3DEC"/>
    <w:rsid w:val="005B3EF2"/>
    <w:rsid w:val="005B4AEC"/>
    <w:rsid w:val="005B52B0"/>
    <w:rsid w:val="005B5E20"/>
    <w:rsid w:val="005B65AF"/>
    <w:rsid w:val="005B67DE"/>
    <w:rsid w:val="005B6806"/>
    <w:rsid w:val="005B711D"/>
    <w:rsid w:val="005B7EDC"/>
    <w:rsid w:val="005C00AF"/>
    <w:rsid w:val="005C00F9"/>
    <w:rsid w:val="005C05FA"/>
    <w:rsid w:val="005C164F"/>
    <w:rsid w:val="005C16CF"/>
    <w:rsid w:val="005C1853"/>
    <w:rsid w:val="005C1A8D"/>
    <w:rsid w:val="005C1D8E"/>
    <w:rsid w:val="005C207A"/>
    <w:rsid w:val="005C23BD"/>
    <w:rsid w:val="005C2B10"/>
    <w:rsid w:val="005C2BA2"/>
    <w:rsid w:val="005C2E02"/>
    <w:rsid w:val="005C3149"/>
    <w:rsid w:val="005C34BB"/>
    <w:rsid w:val="005C3944"/>
    <w:rsid w:val="005C3DAB"/>
    <w:rsid w:val="005C3E22"/>
    <w:rsid w:val="005C4011"/>
    <w:rsid w:val="005C4225"/>
    <w:rsid w:val="005C44DE"/>
    <w:rsid w:val="005C4541"/>
    <w:rsid w:val="005C456D"/>
    <w:rsid w:val="005C4AF4"/>
    <w:rsid w:val="005C566A"/>
    <w:rsid w:val="005C5F93"/>
    <w:rsid w:val="005C6248"/>
    <w:rsid w:val="005C6674"/>
    <w:rsid w:val="005C6A11"/>
    <w:rsid w:val="005C6F09"/>
    <w:rsid w:val="005D05F4"/>
    <w:rsid w:val="005D0AC5"/>
    <w:rsid w:val="005D0FBF"/>
    <w:rsid w:val="005D1076"/>
    <w:rsid w:val="005D1128"/>
    <w:rsid w:val="005D1CBA"/>
    <w:rsid w:val="005D1D34"/>
    <w:rsid w:val="005D2B93"/>
    <w:rsid w:val="005D2E13"/>
    <w:rsid w:val="005D3E9A"/>
    <w:rsid w:val="005D447F"/>
    <w:rsid w:val="005D489C"/>
    <w:rsid w:val="005D50AD"/>
    <w:rsid w:val="005D55A5"/>
    <w:rsid w:val="005D5A45"/>
    <w:rsid w:val="005D5A94"/>
    <w:rsid w:val="005D5C54"/>
    <w:rsid w:val="005D5DED"/>
    <w:rsid w:val="005D6891"/>
    <w:rsid w:val="005D6A03"/>
    <w:rsid w:val="005D6A17"/>
    <w:rsid w:val="005D6AC4"/>
    <w:rsid w:val="005D6B2C"/>
    <w:rsid w:val="005D7191"/>
    <w:rsid w:val="005D7280"/>
    <w:rsid w:val="005E04BC"/>
    <w:rsid w:val="005E065C"/>
    <w:rsid w:val="005E09BC"/>
    <w:rsid w:val="005E0B92"/>
    <w:rsid w:val="005E1D4B"/>
    <w:rsid w:val="005E22BD"/>
    <w:rsid w:val="005E2BDE"/>
    <w:rsid w:val="005E4013"/>
    <w:rsid w:val="005E47E8"/>
    <w:rsid w:val="005E4A95"/>
    <w:rsid w:val="005E4CF1"/>
    <w:rsid w:val="005E5196"/>
    <w:rsid w:val="005E5258"/>
    <w:rsid w:val="005E5419"/>
    <w:rsid w:val="005E5E0D"/>
    <w:rsid w:val="005E6203"/>
    <w:rsid w:val="005E63CE"/>
    <w:rsid w:val="005E6C0C"/>
    <w:rsid w:val="005E6EE3"/>
    <w:rsid w:val="005E74C5"/>
    <w:rsid w:val="005E7539"/>
    <w:rsid w:val="005E7642"/>
    <w:rsid w:val="005F03C7"/>
    <w:rsid w:val="005F063A"/>
    <w:rsid w:val="005F094B"/>
    <w:rsid w:val="005F0F33"/>
    <w:rsid w:val="005F1C54"/>
    <w:rsid w:val="005F1F31"/>
    <w:rsid w:val="005F2A0D"/>
    <w:rsid w:val="005F32A0"/>
    <w:rsid w:val="005F3F11"/>
    <w:rsid w:val="005F5456"/>
    <w:rsid w:val="005F55DC"/>
    <w:rsid w:val="005F57C1"/>
    <w:rsid w:val="005F7C35"/>
    <w:rsid w:val="00600384"/>
    <w:rsid w:val="0060040E"/>
    <w:rsid w:val="006005C1"/>
    <w:rsid w:val="00600A96"/>
    <w:rsid w:val="00600DEB"/>
    <w:rsid w:val="00600EE3"/>
    <w:rsid w:val="0060181F"/>
    <w:rsid w:val="00602146"/>
    <w:rsid w:val="006021D4"/>
    <w:rsid w:val="0060270A"/>
    <w:rsid w:val="00602B9B"/>
    <w:rsid w:val="00603CB6"/>
    <w:rsid w:val="00603D6F"/>
    <w:rsid w:val="006041C5"/>
    <w:rsid w:val="006045A7"/>
    <w:rsid w:val="006049BD"/>
    <w:rsid w:val="006049EC"/>
    <w:rsid w:val="006049F6"/>
    <w:rsid w:val="00604B83"/>
    <w:rsid w:val="00604BEF"/>
    <w:rsid w:val="006059FA"/>
    <w:rsid w:val="00606B40"/>
    <w:rsid w:val="00607325"/>
    <w:rsid w:val="00607F83"/>
    <w:rsid w:val="006104FA"/>
    <w:rsid w:val="006112EF"/>
    <w:rsid w:val="00612B39"/>
    <w:rsid w:val="00613027"/>
    <w:rsid w:val="00613120"/>
    <w:rsid w:val="00613A08"/>
    <w:rsid w:val="0061412F"/>
    <w:rsid w:val="00614153"/>
    <w:rsid w:val="00614248"/>
    <w:rsid w:val="006146AC"/>
    <w:rsid w:val="00614AE8"/>
    <w:rsid w:val="00615073"/>
    <w:rsid w:val="0061546B"/>
    <w:rsid w:val="00615B67"/>
    <w:rsid w:val="00615F46"/>
    <w:rsid w:val="00616320"/>
    <w:rsid w:val="00617156"/>
    <w:rsid w:val="006176BF"/>
    <w:rsid w:val="00617842"/>
    <w:rsid w:val="006206FF"/>
    <w:rsid w:val="00620A30"/>
    <w:rsid w:val="00620A65"/>
    <w:rsid w:val="00620B75"/>
    <w:rsid w:val="00621B67"/>
    <w:rsid w:val="006220E5"/>
    <w:rsid w:val="006225B7"/>
    <w:rsid w:val="00623324"/>
    <w:rsid w:val="006238CB"/>
    <w:rsid w:val="00624716"/>
    <w:rsid w:val="006247DB"/>
    <w:rsid w:val="00624E66"/>
    <w:rsid w:val="006250EE"/>
    <w:rsid w:val="00625577"/>
    <w:rsid w:val="00625585"/>
    <w:rsid w:val="00625980"/>
    <w:rsid w:val="006260B6"/>
    <w:rsid w:val="00626360"/>
    <w:rsid w:val="006263C9"/>
    <w:rsid w:val="006263CE"/>
    <w:rsid w:val="00626A1D"/>
    <w:rsid w:val="00626FB3"/>
    <w:rsid w:val="006271AD"/>
    <w:rsid w:val="006272AD"/>
    <w:rsid w:val="00627A51"/>
    <w:rsid w:val="00627C9F"/>
    <w:rsid w:val="0063009E"/>
    <w:rsid w:val="006307DF"/>
    <w:rsid w:val="00630A0E"/>
    <w:rsid w:val="00630B42"/>
    <w:rsid w:val="00630C75"/>
    <w:rsid w:val="00630F01"/>
    <w:rsid w:val="00630F7D"/>
    <w:rsid w:val="006311DA"/>
    <w:rsid w:val="006311E9"/>
    <w:rsid w:val="00631FE8"/>
    <w:rsid w:val="006322B9"/>
    <w:rsid w:val="00632354"/>
    <w:rsid w:val="00632429"/>
    <w:rsid w:val="0063262B"/>
    <w:rsid w:val="00632BF2"/>
    <w:rsid w:val="00633261"/>
    <w:rsid w:val="00634FA0"/>
    <w:rsid w:val="006354CD"/>
    <w:rsid w:val="0063586E"/>
    <w:rsid w:val="006360C4"/>
    <w:rsid w:val="00636406"/>
    <w:rsid w:val="00636E0C"/>
    <w:rsid w:val="00636F4A"/>
    <w:rsid w:val="00637539"/>
    <w:rsid w:val="00637B7B"/>
    <w:rsid w:val="00637E84"/>
    <w:rsid w:val="00637EDA"/>
    <w:rsid w:val="00640173"/>
    <w:rsid w:val="0064172A"/>
    <w:rsid w:val="006418C1"/>
    <w:rsid w:val="006420B7"/>
    <w:rsid w:val="00642573"/>
    <w:rsid w:val="00642810"/>
    <w:rsid w:val="00642EBB"/>
    <w:rsid w:val="00643F66"/>
    <w:rsid w:val="006455AC"/>
    <w:rsid w:val="006458AD"/>
    <w:rsid w:val="00646251"/>
    <w:rsid w:val="00647033"/>
    <w:rsid w:val="0064712F"/>
    <w:rsid w:val="006475B4"/>
    <w:rsid w:val="0064793C"/>
    <w:rsid w:val="00650422"/>
    <w:rsid w:val="006504D5"/>
    <w:rsid w:val="00650AA9"/>
    <w:rsid w:val="00650FA3"/>
    <w:rsid w:val="0065154E"/>
    <w:rsid w:val="006516A4"/>
    <w:rsid w:val="006516FE"/>
    <w:rsid w:val="00651D04"/>
    <w:rsid w:val="00651D1D"/>
    <w:rsid w:val="00652333"/>
    <w:rsid w:val="00652F1B"/>
    <w:rsid w:val="00653FB1"/>
    <w:rsid w:val="006549A4"/>
    <w:rsid w:val="00656085"/>
    <w:rsid w:val="00656FE7"/>
    <w:rsid w:val="0065723A"/>
    <w:rsid w:val="0065765B"/>
    <w:rsid w:val="006605AC"/>
    <w:rsid w:val="006609DD"/>
    <w:rsid w:val="00661E36"/>
    <w:rsid w:val="006625CE"/>
    <w:rsid w:val="00662E23"/>
    <w:rsid w:val="00662F5D"/>
    <w:rsid w:val="006634C1"/>
    <w:rsid w:val="00663536"/>
    <w:rsid w:val="006635A6"/>
    <w:rsid w:val="00663FCB"/>
    <w:rsid w:val="00664C08"/>
    <w:rsid w:val="00664DDE"/>
    <w:rsid w:val="0066584C"/>
    <w:rsid w:val="00666382"/>
    <w:rsid w:val="006663C5"/>
    <w:rsid w:val="00666536"/>
    <w:rsid w:val="0066666B"/>
    <w:rsid w:val="00666AEF"/>
    <w:rsid w:val="0066797D"/>
    <w:rsid w:val="006705A7"/>
    <w:rsid w:val="00670B3D"/>
    <w:rsid w:val="006716B8"/>
    <w:rsid w:val="0067329C"/>
    <w:rsid w:val="0067330B"/>
    <w:rsid w:val="00673523"/>
    <w:rsid w:val="00674465"/>
    <w:rsid w:val="0067472A"/>
    <w:rsid w:val="00674C6A"/>
    <w:rsid w:val="006754CD"/>
    <w:rsid w:val="00676888"/>
    <w:rsid w:val="00676ED0"/>
    <w:rsid w:val="00677938"/>
    <w:rsid w:val="00677DA7"/>
    <w:rsid w:val="0068009E"/>
    <w:rsid w:val="00680A71"/>
    <w:rsid w:val="00680AC6"/>
    <w:rsid w:val="00681A6B"/>
    <w:rsid w:val="00681BA6"/>
    <w:rsid w:val="00681ED3"/>
    <w:rsid w:val="00682CC9"/>
    <w:rsid w:val="00682D35"/>
    <w:rsid w:val="006831D4"/>
    <w:rsid w:val="00683305"/>
    <w:rsid w:val="00684434"/>
    <w:rsid w:val="006847BC"/>
    <w:rsid w:val="006849BF"/>
    <w:rsid w:val="00684EFB"/>
    <w:rsid w:val="00685184"/>
    <w:rsid w:val="0068579A"/>
    <w:rsid w:val="006865D7"/>
    <w:rsid w:val="006869EF"/>
    <w:rsid w:val="00686D22"/>
    <w:rsid w:val="00687432"/>
    <w:rsid w:val="006874B7"/>
    <w:rsid w:val="00687725"/>
    <w:rsid w:val="006901ED"/>
    <w:rsid w:val="006912EE"/>
    <w:rsid w:val="00691C6D"/>
    <w:rsid w:val="00691DE4"/>
    <w:rsid w:val="0069244C"/>
    <w:rsid w:val="00692996"/>
    <w:rsid w:val="00692A55"/>
    <w:rsid w:val="00692F79"/>
    <w:rsid w:val="006951BB"/>
    <w:rsid w:val="0069578C"/>
    <w:rsid w:val="00695EAA"/>
    <w:rsid w:val="00696944"/>
    <w:rsid w:val="00696F6F"/>
    <w:rsid w:val="006972FB"/>
    <w:rsid w:val="00697B2C"/>
    <w:rsid w:val="006A0548"/>
    <w:rsid w:val="006A074F"/>
    <w:rsid w:val="006A078D"/>
    <w:rsid w:val="006A0F00"/>
    <w:rsid w:val="006A0F77"/>
    <w:rsid w:val="006A11FD"/>
    <w:rsid w:val="006A15B5"/>
    <w:rsid w:val="006A17D2"/>
    <w:rsid w:val="006A2490"/>
    <w:rsid w:val="006A288E"/>
    <w:rsid w:val="006A3B33"/>
    <w:rsid w:val="006A3EE1"/>
    <w:rsid w:val="006A4B8C"/>
    <w:rsid w:val="006A508B"/>
    <w:rsid w:val="006A538E"/>
    <w:rsid w:val="006A5570"/>
    <w:rsid w:val="006A58D1"/>
    <w:rsid w:val="006A6DB8"/>
    <w:rsid w:val="006A6E1A"/>
    <w:rsid w:val="006A70B4"/>
    <w:rsid w:val="006A73E6"/>
    <w:rsid w:val="006A7408"/>
    <w:rsid w:val="006A7764"/>
    <w:rsid w:val="006B00DA"/>
    <w:rsid w:val="006B0169"/>
    <w:rsid w:val="006B05D1"/>
    <w:rsid w:val="006B0F2E"/>
    <w:rsid w:val="006B130C"/>
    <w:rsid w:val="006B17B3"/>
    <w:rsid w:val="006B22C0"/>
    <w:rsid w:val="006B231D"/>
    <w:rsid w:val="006B248C"/>
    <w:rsid w:val="006B2623"/>
    <w:rsid w:val="006B265D"/>
    <w:rsid w:val="006B295E"/>
    <w:rsid w:val="006B2D5C"/>
    <w:rsid w:val="006B37DA"/>
    <w:rsid w:val="006B3BC7"/>
    <w:rsid w:val="006B4324"/>
    <w:rsid w:val="006B50D6"/>
    <w:rsid w:val="006B544B"/>
    <w:rsid w:val="006B5C2E"/>
    <w:rsid w:val="006B5FBA"/>
    <w:rsid w:val="006B6D64"/>
    <w:rsid w:val="006B6FFA"/>
    <w:rsid w:val="006C030E"/>
    <w:rsid w:val="006C0F5D"/>
    <w:rsid w:val="006C0F95"/>
    <w:rsid w:val="006C116A"/>
    <w:rsid w:val="006C11E8"/>
    <w:rsid w:val="006C1815"/>
    <w:rsid w:val="006C2346"/>
    <w:rsid w:val="006C2B38"/>
    <w:rsid w:val="006C3179"/>
    <w:rsid w:val="006C4233"/>
    <w:rsid w:val="006C448A"/>
    <w:rsid w:val="006C4596"/>
    <w:rsid w:val="006C4D48"/>
    <w:rsid w:val="006C4EB1"/>
    <w:rsid w:val="006C523B"/>
    <w:rsid w:val="006C555D"/>
    <w:rsid w:val="006C6E31"/>
    <w:rsid w:val="006C73ED"/>
    <w:rsid w:val="006C7E62"/>
    <w:rsid w:val="006D0195"/>
    <w:rsid w:val="006D01E3"/>
    <w:rsid w:val="006D0424"/>
    <w:rsid w:val="006D070F"/>
    <w:rsid w:val="006D0A9A"/>
    <w:rsid w:val="006D0B44"/>
    <w:rsid w:val="006D0F86"/>
    <w:rsid w:val="006D12A5"/>
    <w:rsid w:val="006D1419"/>
    <w:rsid w:val="006D1A3C"/>
    <w:rsid w:val="006D1D69"/>
    <w:rsid w:val="006D2C28"/>
    <w:rsid w:val="006D2CC2"/>
    <w:rsid w:val="006D2D13"/>
    <w:rsid w:val="006D48BB"/>
    <w:rsid w:val="006D52FC"/>
    <w:rsid w:val="006D562F"/>
    <w:rsid w:val="006D5B6B"/>
    <w:rsid w:val="006D5D5D"/>
    <w:rsid w:val="006D605A"/>
    <w:rsid w:val="006D6E36"/>
    <w:rsid w:val="006D6FD5"/>
    <w:rsid w:val="006D7976"/>
    <w:rsid w:val="006D7A08"/>
    <w:rsid w:val="006E00AB"/>
    <w:rsid w:val="006E0166"/>
    <w:rsid w:val="006E0404"/>
    <w:rsid w:val="006E0DF6"/>
    <w:rsid w:val="006E0F9B"/>
    <w:rsid w:val="006E0FB2"/>
    <w:rsid w:val="006E1163"/>
    <w:rsid w:val="006E1407"/>
    <w:rsid w:val="006E18B8"/>
    <w:rsid w:val="006E2E6B"/>
    <w:rsid w:val="006E309F"/>
    <w:rsid w:val="006E30DB"/>
    <w:rsid w:val="006E33AA"/>
    <w:rsid w:val="006E35A0"/>
    <w:rsid w:val="006E37D3"/>
    <w:rsid w:val="006E4B61"/>
    <w:rsid w:val="006E4CCE"/>
    <w:rsid w:val="006E5C58"/>
    <w:rsid w:val="006E6048"/>
    <w:rsid w:val="006E67F6"/>
    <w:rsid w:val="006E6945"/>
    <w:rsid w:val="006E6C78"/>
    <w:rsid w:val="006E6F1E"/>
    <w:rsid w:val="006E7B34"/>
    <w:rsid w:val="006E7EA4"/>
    <w:rsid w:val="006F157C"/>
    <w:rsid w:val="006F1601"/>
    <w:rsid w:val="006F1716"/>
    <w:rsid w:val="006F2155"/>
    <w:rsid w:val="006F2580"/>
    <w:rsid w:val="006F3590"/>
    <w:rsid w:val="006F3597"/>
    <w:rsid w:val="006F374D"/>
    <w:rsid w:val="006F41F1"/>
    <w:rsid w:val="006F5590"/>
    <w:rsid w:val="006F5723"/>
    <w:rsid w:val="006F57AE"/>
    <w:rsid w:val="006F5AB5"/>
    <w:rsid w:val="006F672E"/>
    <w:rsid w:val="006F6BFD"/>
    <w:rsid w:val="006F6DFD"/>
    <w:rsid w:val="006F6EE6"/>
    <w:rsid w:val="006F7488"/>
    <w:rsid w:val="0070045F"/>
    <w:rsid w:val="00700471"/>
    <w:rsid w:val="00700940"/>
    <w:rsid w:val="00700BCA"/>
    <w:rsid w:val="00700C65"/>
    <w:rsid w:val="00700E42"/>
    <w:rsid w:val="00701487"/>
    <w:rsid w:val="007015C1"/>
    <w:rsid w:val="00701610"/>
    <w:rsid w:val="007016FE"/>
    <w:rsid w:val="00701B24"/>
    <w:rsid w:val="00702565"/>
    <w:rsid w:val="007025EB"/>
    <w:rsid w:val="0070267B"/>
    <w:rsid w:val="00702A7C"/>
    <w:rsid w:val="00702CC5"/>
    <w:rsid w:val="00702CD7"/>
    <w:rsid w:val="00702DE6"/>
    <w:rsid w:val="00702EA5"/>
    <w:rsid w:val="00703320"/>
    <w:rsid w:val="00703F16"/>
    <w:rsid w:val="00703F90"/>
    <w:rsid w:val="0070404E"/>
    <w:rsid w:val="00704098"/>
    <w:rsid w:val="0070456C"/>
    <w:rsid w:val="00704B18"/>
    <w:rsid w:val="00704B88"/>
    <w:rsid w:val="007059E7"/>
    <w:rsid w:val="00705FAC"/>
    <w:rsid w:val="0070603C"/>
    <w:rsid w:val="00706347"/>
    <w:rsid w:val="00706591"/>
    <w:rsid w:val="00706698"/>
    <w:rsid w:val="00706D7E"/>
    <w:rsid w:val="00707486"/>
    <w:rsid w:val="00707A5C"/>
    <w:rsid w:val="00707BAF"/>
    <w:rsid w:val="00707E8E"/>
    <w:rsid w:val="00710376"/>
    <w:rsid w:val="00710ED5"/>
    <w:rsid w:val="00711137"/>
    <w:rsid w:val="00711F7B"/>
    <w:rsid w:val="00713759"/>
    <w:rsid w:val="007140C0"/>
    <w:rsid w:val="00714711"/>
    <w:rsid w:val="00715928"/>
    <w:rsid w:val="00716A38"/>
    <w:rsid w:val="00716BEC"/>
    <w:rsid w:val="00716D62"/>
    <w:rsid w:val="0071747A"/>
    <w:rsid w:val="00717B70"/>
    <w:rsid w:val="0072003B"/>
    <w:rsid w:val="007201F0"/>
    <w:rsid w:val="0072130B"/>
    <w:rsid w:val="00721ABD"/>
    <w:rsid w:val="00721AC2"/>
    <w:rsid w:val="00722293"/>
    <w:rsid w:val="0072287B"/>
    <w:rsid w:val="00722990"/>
    <w:rsid w:val="00722EC5"/>
    <w:rsid w:val="0072335A"/>
    <w:rsid w:val="007237C3"/>
    <w:rsid w:val="00724244"/>
    <w:rsid w:val="0072472F"/>
    <w:rsid w:val="007247E2"/>
    <w:rsid w:val="007258C2"/>
    <w:rsid w:val="00725D2B"/>
    <w:rsid w:val="00727D80"/>
    <w:rsid w:val="00730731"/>
    <w:rsid w:val="0073104E"/>
    <w:rsid w:val="00731457"/>
    <w:rsid w:val="00731DA0"/>
    <w:rsid w:val="00733573"/>
    <w:rsid w:val="00733C24"/>
    <w:rsid w:val="007354E7"/>
    <w:rsid w:val="007359CB"/>
    <w:rsid w:val="00736389"/>
    <w:rsid w:val="00737421"/>
    <w:rsid w:val="00737A15"/>
    <w:rsid w:val="00737D1C"/>
    <w:rsid w:val="007400D8"/>
    <w:rsid w:val="00741346"/>
    <w:rsid w:val="0074145C"/>
    <w:rsid w:val="00741D4C"/>
    <w:rsid w:val="0074296A"/>
    <w:rsid w:val="007433B0"/>
    <w:rsid w:val="0074342D"/>
    <w:rsid w:val="0074375D"/>
    <w:rsid w:val="007451C8"/>
    <w:rsid w:val="0074535C"/>
    <w:rsid w:val="0074572F"/>
    <w:rsid w:val="0074581C"/>
    <w:rsid w:val="00745899"/>
    <w:rsid w:val="00745BEA"/>
    <w:rsid w:val="007472CA"/>
    <w:rsid w:val="007475F5"/>
    <w:rsid w:val="00750078"/>
    <w:rsid w:val="00750568"/>
    <w:rsid w:val="00750BB6"/>
    <w:rsid w:val="00750E1A"/>
    <w:rsid w:val="007510D4"/>
    <w:rsid w:val="00751379"/>
    <w:rsid w:val="0075164B"/>
    <w:rsid w:val="00752604"/>
    <w:rsid w:val="0075274A"/>
    <w:rsid w:val="00752844"/>
    <w:rsid w:val="00753374"/>
    <w:rsid w:val="007538FC"/>
    <w:rsid w:val="00754A2A"/>
    <w:rsid w:val="00754E95"/>
    <w:rsid w:val="007552CC"/>
    <w:rsid w:val="00755F05"/>
    <w:rsid w:val="007561AD"/>
    <w:rsid w:val="007569B0"/>
    <w:rsid w:val="00756D00"/>
    <w:rsid w:val="007570FA"/>
    <w:rsid w:val="00757D5A"/>
    <w:rsid w:val="00757F66"/>
    <w:rsid w:val="007603A3"/>
    <w:rsid w:val="007605EC"/>
    <w:rsid w:val="007607C4"/>
    <w:rsid w:val="007607EC"/>
    <w:rsid w:val="007611A5"/>
    <w:rsid w:val="00761A58"/>
    <w:rsid w:val="00761AA5"/>
    <w:rsid w:val="00761FA1"/>
    <w:rsid w:val="007628EE"/>
    <w:rsid w:val="00762A2F"/>
    <w:rsid w:val="00762BA9"/>
    <w:rsid w:val="0076408D"/>
    <w:rsid w:val="00764470"/>
    <w:rsid w:val="00764912"/>
    <w:rsid w:val="0076495F"/>
    <w:rsid w:val="007649AF"/>
    <w:rsid w:val="00764B3B"/>
    <w:rsid w:val="00765584"/>
    <w:rsid w:val="00765CB7"/>
    <w:rsid w:val="0076643F"/>
    <w:rsid w:val="007676F5"/>
    <w:rsid w:val="007707B4"/>
    <w:rsid w:val="00770D4B"/>
    <w:rsid w:val="00771045"/>
    <w:rsid w:val="0077118F"/>
    <w:rsid w:val="00771205"/>
    <w:rsid w:val="00771730"/>
    <w:rsid w:val="00771B62"/>
    <w:rsid w:val="00773C5A"/>
    <w:rsid w:val="00774375"/>
    <w:rsid w:val="007744CC"/>
    <w:rsid w:val="0077454A"/>
    <w:rsid w:val="00774C36"/>
    <w:rsid w:val="00775B53"/>
    <w:rsid w:val="00776561"/>
    <w:rsid w:val="007769BE"/>
    <w:rsid w:val="007771C5"/>
    <w:rsid w:val="007775C0"/>
    <w:rsid w:val="007776FF"/>
    <w:rsid w:val="0078069F"/>
    <w:rsid w:val="007809DA"/>
    <w:rsid w:val="00780BCB"/>
    <w:rsid w:val="00780ED7"/>
    <w:rsid w:val="00781C89"/>
    <w:rsid w:val="007820A7"/>
    <w:rsid w:val="007820BB"/>
    <w:rsid w:val="00782E68"/>
    <w:rsid w:val="0078426B"/>
    <w:rsid w:val="00784600"/>
    <w:rsid w:val="00784694"/>
    <w:rsid w:val="00784DE5"/>
    <w:rsid w:val="00784FEC"/>
    <w:rsid w:val="00785522"/>
    <w:rsid w:val="007855C3"/>
    <w:rsid w:val="0078587E"/>
    <w:rsid w:val="0078595F"/>
    <w:rsid w:val="00785EE3"/>
    <w:rsid w:val="00785F8D"/>
    <w:rsid w:val="00786501"/>
    <w:rsid w:val="007870A2"/>
    <w:rsid w:val="0078761D"/>
    <w:rsid w:val="00787CDF"/>
    <w:rsid w:val="00787D57"/>
    <w:rsid w:val="00790499"/>
    <w:rsid w:val="00791124"/>
    <w:rsid w:val="007913F7"/>
    <w:rsid w:val="00791BF2"/>
    <w:rsid w:val="00792021"/>
    <w:rsid w:val="007928DA"/>
    <w:rsid w:val="00792EA6"/>
    <w:rsid w:val="00793A12"/>
    <w:rsid w:val="0079416E"/>
    <w:rsid w:val="00794415"/>
    <w:rsid w:val="00794A4E"/>
    <w:rsid w:val="00794E14"/>
    <w:rsid w:val="0079513F"/>
    <w:rsid w:val="00795940"/>
    <w:rsid w:val="00795B5E"/>
    <w:rsid w:val="00795E01"/>
    <w:rsid w:val="00796E7A"/>
    <w:rsid w:val="007977A5"/>
    <w:rsid w:val="00797969"/>
    <w:rsid w:val="00797AE7"/>
    <w:rsid w:val="007A13D7"/>
    <w:rsid w:val="007A17C8"/>
    <w:rsid w:val="007A18EB"/>
    <w:rsid w:val="007A1B40"/>
    <w:rsid w:val="007A22A0"/>
    <w:rsid w:val="007A2423"/>
    <w:rsid w:val="007A281C"/>
    <w:rsid w:val="007A2BD9"/>
    <w:rsid w:val="007A2EC7"/>
    <w:rsid w:val="007A2F70"/>
    <w:rsid w:val="007A3293"/>
    <w:rsid w:val="007A329D"/>
    <w:rsid w:val="007A3478"/>
    <w:rsid w:val="007A4240"/>
    <w:rsid w:val="007A4760"/>
    <w:rsid w:val="007A4980"/>
    <w:rsid w:val="007A5158"/>
    <w:rsid w:val="007A51E3"/>
    <w:rsid w:val="007A52E1"/>
    <w:rsid w:val="007A57A6"/>
    <w:rsid w:val="007A5893"/>
    <w:rsid w:val="007A5E25"/>
    <w:rsid w:val="007A5F7F"/>
    <w:rsid w:val="007A636F"/>
    <w:rsid w:val="007A6385"/>
    <w:rsid w:val="007A6474"/>
    <w:rsid w:val="007A7F31"/>
    <w:rsid w:val="007B030C"/>
    <w:rsid w:val="007B04BF"/>
    <w:rsid w:val="007B0DBB"/>
    <w:rsid w:val="007B1494"/>
    <w:rsid w:val="007B186C"/>
    <w:rsid w:val="007B19A1"/>
    <w:rsid w:val="007B19FE"/>
    <w:rsid w:val="007B1A01"/>
    <w:rsid w:val="007B1B6A"/>
    <w:rsid w:val="007B1BD2"/>
    <w:rsid w:val="007B1D1B"/>
    <w:rsid w:val="007B24E8"/>
    <w:rsid w:val="007B2769"/>
    <w:rsid w:val="007B3C72"/>
    <w:rsid w:val="007B430B"/>
    <w:rsid w:val="007B4826"/>
    <w:rsid w:val="007B499F"/>
    <w:rsid w:val="007B4C00"/>
    <w:rsid w:val="007B54BA"/>
    <w:rsid w:val="007B5867"/>
    <w:rsid w:val="007B6279"/>
    <w:rsid w:val="007B6C22"/>
    <w:rsid w:val="007B6EC4"/>
    <w:rsid w:val="007B762A"/>
    <w:rsid w:val="007B794F"/>
    <w:rsid w:val="007C0F3E"/>
    <w:rsid w:val="007C10AC"/>
    <w:rsid w:val="007C16AB"/>
    <w:rsid w:val="007C1BDE"/>
    <w:rsid w:val="007C1D74"/>
    <w:rsid w:val="007C22DF"/>
    <w:rsid w:val="007C2B7D"/>
    <w:rsid w:val="007C2C3C"/>
    <w:rsid w:val="007C3334"/>
    <w:rsid w:val="007C3481"/>
    <w:rsid w:val="007C3734"/>
    <w:rsid w:val="007C42D5"/>
    <w:rsid w:val="007C4478"/>
    <w:rsid w:val="007C4F1C"/>
    <w:rsid w:val="007C50F6"/>
    <w:rsid w:val="007C52BB"/>
    <w:rsid w:val="007C52EB"/>
    <w:rsid w:val="007C5476"/>
    <w:rsid w:val="007C58E8"/>
    <w:rsid w:val="007C6630"/>
    <w:rsid w:val="007C664F"/>
    <w:rsid w:val="007C7402"/>
    <w:rsid w:val="007C757E"/>
    <w:rsid w:val="007C769E"/>
    <w:rsid w:val="007C798F"/>
    <w:rsid w:val="007C7B95"/>
    <w:rsid w:val="007D0207"/>
    <w:rsid w:val="007D0309"/>
    <w:rsid w:val="007D06CB"/>
    <w:rsid w:val="007D071A"/>
    <w:rsid w:val="007D08BD"/>
    <w:rsid w:val="007D105B"/>
    <w:rsid w:val="007D19F0"/>
    <w:rsid w:val="007D20CF"/>
    <w:rsid w:val="007D278F"/>
    <w:rsid w:val="007D2B98"/>
    <w:rsid w:val="007D2FEE"/>
    <w:rsid w:val="007D30DE"/>
    <w:rsid w:val="007D33BE"/>
    <w:rsid w:val="007D362A"/>
    <w:rsid w:val="007D3E9B"/>
    <w:rsid w:val="007D4A55"/>
    <w:rsid w:val="007D4C93"/>
    <w:rsid w:val="007D4CD9"/>
    <w:rsid w:val="007D4FA5"/>
    <w:rsid w:val="007D5671"/>
    <w:rsid w:val="007D5A45"/>
    <w:rsid w:val="007D69AC"/>
    <w:rsid w:val="007D7C72"/>
    <w:rsid w:val="007D7E06"/>
    <w:rsid w:val="007E048D"/>
    <w:rsid w:val="007E13CE"/>
    <w:rsid w:val="007E160F"/>
    <w:rsid w:val="007E1856"/>
    <w:rsid w:val="007E2569"/>
    <w:rsid w:val="007E271D"/>
    <w:rsid w:val="007E2AC2"/>
    <w:rsid w:val="007E2C05"/>
    <w:rsid w:val="007E2CB3"/>
    <w:rsid w:val="007E33C3"/>
    <w:rsid w:val="007E350C"/>
    <w:rsid w:val="007E42C4"/>
    <w:rsid w:val="007E5338"/>
    <w:rsid w:val="007E59F7"/>
    <w:rsid w:val="007E5CC7"/>
    <w:rsid w:val="007E5EEF"/>
    <w:rsid w:val="007E6DAC"/>
    <w:rsid w:val="007E6E64"/>
    <w:rsid w:val="007E715E"/>
    <w:rsid w:val="007E783F"/>
    <w:rsid w:val="007F05E6"/>
    <w:rsid w:val="007F074A"/>
    <w:rsid w:val="007F1641"/>
    <w:rsid w:val="007F210C"/>
    <w:rsid w:val="007F39A0"/>
    <w:rsid w:val="007F410D"/>
    <w:rsid w:val="007F4167"/>
    <w:rsid w:val="007F42BF"/>
    <w:rsid w:val="007F4652"/>
    <w:rsid w:val="007F4A54"/>
    <w:rsid w:val="007F4B82"/>
    <w:rsid w:val="007F4F2C"/>
    <w:rsid w:val="007F4FE2"/>
    <w:rsid w:val="007F5CD1"/>
    <w:rsid w:val="007F6BB0"/>
    <w:rsid w:val="007F701E"/>
    <w:rsid w:val="008007AE"/>
    <w:rsid w:val="00800983"/>
    <w:rsid w:val="00800C25"/>
    <w:rsid w:val="00800E57"/>
    <w:rsid w:val="00800F71"/>
    <w:rsid w:val="00801880"/>
    <w:rsid w:val="00801B96"/>
    <w:rsid w:val="00801C7F"/>
    <w:rsid w:val="00802A23"/>
    <w:rsid w:val="00802DDA"/>
    <w:rsid w:val="0080393B"/>
    <w:rsid w:val="00803C4E"/>
    <w:rsid w:val="00803F1C"/>
    <w:rsid w:val="00804686"/>
    <w:rsid w:val="008053D5"/>
    <w:rsid w:val="0080600E"/>
    <w:rsid w:val="00806658"/>
    <w:rsid w:val="0080677A"/>
    <w:rsid w:val="00807549"/>
    <w:rsid w:val="008101A8"/>
    <w:rsid w:val="0081181A"/>
    <w:rsid w:val="0081256B"/>
    <w:rsid w:val="00812C8D"/>
    <w:rsid w:val="00812EAF"/>
    <w:rsid w:val="0081365E"/>
    <w:rsid w:val="00814843"/>
    <w:rsid w:val="008150B2"/>
    <w:rsid w:val="00816E06"/>
    <w:rsid w:val="0081728E"/>
    <w:rsid w:val="00817612"/>
    <w:rsid w:val="00817884"/>
    <w:rsid w:val="00817967"/>
    <w:rsid w:val="00817D2F"/>
    <w:rsid w:val="00820334"/>
    <w:rsid w:val="008204AE"/>
    <w:rsid w:val="00820573"/>
    <w:rsid w:val="00820D73"/>
    <w:rsid w:val="008215C0"/>
    <w:rsid w:val="008218A2"/>
    <w:rsid w:val="00821F4B"/>
    <w:rsid w:val="00823A91"/>
    <w:rsid w:val="008245AD"/>
    <w:rsid w:val="00824ACC"/>
    <w:rsid w:val="00824B62"/>
    <w:rsid w:val="00825952"/>
    <w:rsid w:val="00825B7F"/>
    <w:rsid w:val="008277A8"/>
    <w:rsid w:val="00827DB7"/>
    <w:rsid w:val="00830C92"/>
    <w:rsid w:val="00830E88"/>
    <w:rsid w:val="008315C5"/>
    <w:rsid w:val="008316A7"/>
    <w:rsid w:val="008317DA"/>
    <w:rsid w:val="00831D65"/>
    <w:rsid w:val="00831E89"/>
    <w:rsid w:val="00832398"/>
    <w:rsid w:val="00834FC9"/>
    <w:rsid w:val="008357F6"/>
    <w:rsid w:val="00835A28"/>
    <w:rsid w:val="00835BDD"/>
    <w:rsid w:val="00835F5A"/>
    <w:rsid w:val="008360F7"/>
    <w:rsid w:val="00836223"/>
    <w:rsid w:val="00836E5C"/>
    <w:rsid w:val="0083716D"/>
    <w:rsid w:val="008373B6"/>
    <w:rsid w:val="00837A50"/>
    <w:rsid w:val="00837C45"/>
    <w:rsid w:val="00837EDD"/>
    <w:rsid w:val="0084043E"/>
    <w:rsid w:val="00840923"/>
    <w:rsid w:val="008414A3"/>
    <w:rsid w:val="008417E4"/>
    <w:rsid w:val="008422DA"/>
    <w:rsid w:val="00842441"/>
    <w:rsid w:val="008426FE"/>
    <w:rsid w:val="0084302E"/>
    <w:rsid w:val="00843C1B"/>
    <w:rsid w:val="00843E8C"/>
    <w:rsid w:val="0084554C"/>
    <w:rsid w:val="008456F3"/>
    <w:rsid w:val="008459C2"/>
    <w:rsid w:val="00845C1A"/>
    <w:rsid w:val="0084649B"/>
    <w:rsid w:val="00846865"/>
    <w:rsid w:val="00846B2C"/>
    <w:rsid w:val="00846D39"/>
    <w:rsid w:val="008472FB"/>
    <w:rsid w:val="008473B2"/>
    <w:rsid w:val="00847431"/>
    <w:rsid w:val="00847A8B"/>
    <w:rsid w:val="00847B26"/>
    <w:rsid w:val="0085016E"/>
    <w:rsid w:val="00850933"/>
    <w:rsid w:val="008509CC"/>
    <w:rsid w:val="008514E9"/>
    <w:rsid w:val="0085268D"/>
    <w:rsid w:val="00852C3A"/>
    <w:rsid w:val="00852C75"/>
    <w:rsid w:val="0085323F"/>
    <w:rsid w:val="00853419"/>
    <w:rsid w:val="00853512"/>
    <w:rsid w:val="00853A23"/>
    <w:rsid w:val="00853F53"/>
    <w:rsid w:val="00854FE3"/>
    <w:rsid w:val="00855876"/>
    <w:rsid w:val="008560E1"/>
    <w:rsid w:val="00856256"/>
    <w:rsid w:val="008573A3"/>
    <w:rsid w:val="00860233"/>
    <w:rsid w:val="00860A02"/>
    <w:rsid w:val="00860C50"/>
    <w:rsid w:val="00861437"/>
    <w:rsid w:val="0086147D"/>
    <w:rsid w:val="00861972"/>
    <w:rsid w:val="00861D01"/>
    <w:rsid w:val="00861EC2"/>
    <w:rsid w:val="00861F6D"/>
    <w:rsid w:val="008628FD"/>
    <w:rsid w:val="00863229"/>
    <w:rsid w:val="00863E9F"/>
    <w:rsid w:val="00864785"/>
    <w:rsid w:val="00865279"/>
    <w:rsid w:val="00865368"/>
    <w:rsid w:val="00865379"/>
    <w:rsid w:val="0086581A"/>
    <w:rsid w:val="00865C9B"/>
    <w:rsid w:val="0086628D"/>
    <w:rsid w:val="008665EC"/>
    <w:rsid w:val="008669E2"/>
    <w:rsid w:val="00866D7E"/>
    <w:rsid w:val="008676D3"/>
    <w:rsid w:val="008678EF"/>
    <w:rsid w:val="00867B70"/>
    <w:rsid w:val="00867DA3"/>
    <w:rsid w:val="0087014C"/>
    <w:rsid w:val="00871372"/>
    <w:rsid w:val="00871656"/>
    <w:rsid w:val="00871EBE"/>
    <w:rsid w:val="008741A2"/>
    <w:rsid w:val="008745BF"/>
    <w:rsid w:val="00874BEE"/>
    <w:rsid w:val="00875128"/>
    <w:rsid w:val="00875ABB"/>
    <w:rsid w:val="00875EC6"/>
    <w:rsid w:val="00876085"/>
    <w:rsid w:val="00877E1B"/>
    <w:rsid w:val="0088011F"/>
    <w:rsid w:val="00880395"/>
    <w:rsid w:val="00880B21"/>
    <w:rsid w:val="00880F95"/>
    <w:rsid w:val="0088253F"/>
    <w:rsid w:val="00882952"/>
    <w:rsid w:val="00882C32"/>
    <w:rsid w:val="0088373B"/>
    <w:rsid w:val="00883E89"/>
    <w:rsid w:val="00883EA4"/>
    <w:rsid w:val="00884270"/>
    <w:rsid w:val="00885063"/>
    <w:rsid w:val="008869BA"/>
    <w:rsid w:val="00886C29"/>
    <w:rsid w:val="00887B7D"/>
    <w:rsid w:val="00887E8A"/>
    <w:rsid w:val="008903D5"/>
    <w:rsid w:val="0089156D"/>
    <w:rsid w:val="008917C2"/>
    <w:rsid w:val="00892E68"/>
    <w:rsid w:val="00893298"/>
    <w:rsid w:val="00893A3F"/>
    <w:rsid w:val="00893E24"/>
    <w:rsid w:val="00893E44"/>
    <w:rsid w:val="008945B4"/>
    <w:rsid w:val="008950C5"/>
    <w:rsid w:val="0089514B"/>
    <w:rsid w:val="00895C72"/>
    <w:rsid w:val="008969D3"/>
    <w:rsid w:val="00896EC2"/>
    <w:rsid w:val="008971D8"/>
    <w:rsid w:val="00897A3D"/>
    <w:rsid w:val="00897E12"/>
    <w:rsid w:val="008A065A"/>
    <w:rsid w:val="008A0A23"/>
    <w:rsid w:val="008A1C4B"/>
    <w:rsid w:val="008A2C74"/>
    <w:rsid w:val="008A3434"/>
    <w:rsid w:val="008A36FA"/>
    <w:rsid w:val="008A4FAC"/>
    <w:rsid w:val="008A5A80"/>
    <w:rsid w:val="008A5BF4"/>
    <w:rsid w:val="008A5F54"/>
    <w:rsid w:val="008A6043"/>
    <w:rsid w:val="008A6435"/>
    <w:rsid w:val="008A645F"/>
    <w:rsid w:val="008A67CF"/>
    <w:rsid w:val="008A694A"/>
    <w:rsid w:val="008A6DA2"/>
    <w:rsid w:val="008A7460"/>
    <w:rsid w:val="008A7E83"/>
    <w:rsid w:val="008A7F97"/>
    <w:rsid w:val="008A7FC7"/>
    <w:rsid w:val="008B03ED"/>
    <w:rsid w:val="008B0E6D"/>
    <w:rsid w:val="008B0EE7"/>
    <w:rsid w:val="008B14CB"/>
    <w:rsid w:val="008B1CA7"/>
    <w:rsid w:val="008B1EF4"/>
    <w:rsid w:val="008B24D5"/>
    <w:rsid w:val="008B25FC"/>
    <w:rsid w:val="008B2DA9"/>
    <w:rsid w:val="008B3466"/>
    <w:rsid w:val="008B44C5"/>
    <w:rsid w:val="008B4CBD"/>
    <w:rsid w:val="008B5124"/>
    <w:rsid w:val="008B768E"/>
    <w:rsid w:val="008B7B3C"/>
    <w:rsid w:val="008C00EE"/>
    <w:rsid w:val="008C05DD"/>
    <w:rsid w:val="008C067C"/>
    <w:rsid w:val="008C2789"/>
    <w:rsid w:val="008C2DF6"/>
    <w:rsid w:val="008C3182"/>
    <w:rsid w:val="008C3B28"/>
    <w:rsid w:val="008C4234"/>
    <w:rsid w:val="008C5978"/>
    <w:rsid w:val="008C606A"/>
    <w:rsid w:val="008C698C"/>
    <w:rsid w:val="008C6F82"/>
    <w:rsid w:val="008C6FC4"/>
    <w:rsid w:val="008C7564"/>
    <w:rsid w:val="008C7643"/>
    <w:rsid w:val="008D02D4"/>
    <w:rsid w:val="008D0556"/>
    <w:rsid w:val="008D07D4"/>
    <w:rsid w:val="008D0D4E"/>
    <w:rsid w:val="008D0DD0"/>
    <w:rsid w:val="008D1734"/>
    <w:rsid w:val="008D2272"/>
    <w:rsid w:val="008D287A"/>
    <w:rsid w:val="008D2EA5"/>
    <w:rsid w:val="008D307A"/>
    <w:rsid w:val="008D33C9"/>
    <w:rsid w:val="008D344B"/>
    <w:rsid w:val="008D3D62"/>
    <w:rsid w:val="008D3D6F"/>
    <w:rsid w:val="008D3DF6"/>
    <w:rsid w:val="008D4228"/>
    <w:rsid w:val="008D43BA"/>
    <w:rsid w:val="008D4F11"/>
    <w:rsid w:val="008D6086"/>
    <w:rsid w:val="008D61F5"/>
    <w:rsid w:val="008D6249"/>
    <w:rsid w:val="008D7317"/>
    <w:rsid w:val="008D7623"/>
    <w:rsid w:val="008D7DF4"/>
    <w:rsid w:val="008E06C9"/>
    <w:rsid w:val="008E0A77"/>
    <w:rsid w:val="008E10AE"/>
    <w:rsid w:val="008E164D"/>
    <w:rsid w:val="008E168D"/>
    <w:rsid w:val="008E211D"/>
    <w:rsid w:val="008E33FB"/>
    <w:rsid w:val="008E3759"/>
    <w:rsid w:val="008E3EE8"/>
    <w:rsid w:val="008E45EF"/>
    <w:rsid w:val="008E53E4"/>
    <w:rsid w:val="008E5615"/>
    <w:rsid w:val="008E57D1"/>
    <w:rsid w:val="008E6153"/>
    <w:rsid w:val="008E62A4"/>
    <w:rsid w:val="008E71E6"/>
    <w:rsid w:val="008F166D"/>
    <w:rsid w:val="008F2796"/>
    <w:rsid w:val="008F298E"/>
    <w:rsid w:val="008F2A35"/>
    <w:rsid w:val="008F2A73"/>
    <w:rsid w:val="008F2E03"/>
    <w:rsid w:val="008F2E1C"/>
    <w:rsid w:val="008F3B12"/>
    <w:rsid w:val="008F3BF9"/>
    <w:rsid w:val="008F3C7F"/>
    <w:rsid w:val="008F3E4A"/>
    <w:rsid w:val="008F4101"/>
    <w:rsid w:val="008F4522"/>
    <w:rsid w:val="008F49E6"/>
    <w:rsid w:val="008F4A17"/>
    <w:rsid w:val="008F4A4D"/>
    <w:rsid w:val="008F559D"/>
    <w:rsid w:val="008F575C"/>
    <w:rsid w:val="008F6014"/>
    <w:rsid w:val="008F60C5"/>
    <w:rsid w:val="008F7B4C"/>
    <w:rsid w:val="008F7F3F"/>
    <w:rsid w:val="00900365"/>
    <w:rsid w:val="00900729"/>
    <w:rsid w:val="00900D01"/>
    <w:rsid w:val="00900D86"/>
    <w:rsid w:val="009021D6"/>
    <w:rsid w:val="00902C3B"/>
    <w:rsid w:val="00902D58"/>
    <w:rsid w:val="009039DC"/>
    <w:rsid w:val="00903BE6"/>
    <w:rsid w:val="009041DC"/>
    <w:rsid w:val="009043CE"/>
    <w:rsid w:val="009047EE"/>
    <w:rsid w:val="00904B4B"/>
    <w:rsid w:val="00905B37"/>
    <w:rsid w:val="009062C5"/>
    <w:rsid w:val="0090640F"/>
    <w:rsid w:val="009065A1"/>
    <w:rsid w:val="00906679"/>
    <w:rsid w:val="0090668D"/>
    <w:rsid w:val="009104B4"/>
    <w:rsid w:val="009110B9"/>
    <w:rsid w:val="009111FF"/>
    <w:rsid w:val="00912171"/>
    <w:rsid w:val="00912195"/>
    <w:rsid w:val="00912523"/>
    <w:rsid w:val="00912642"/>
    <w:rsid w:val="00913018"/>
    <w:rsid w:val="00913B6D"/>
    <w:rsid w:val="0091418E"/>
    <w:rsid w:val="00915CDE"/>
    <w:rsid w:val="00915FDE"/>
    <w:rsid w:val="0091627C"/>
    <w:rsid w:val="0091677E"/>
    <w:rsid w:val="0091728F"/>
    <w:rsid w:val="0091789D"/>
    <w:rsid w:val="00917F4B"/>
    <w:rsid w:val="00920A6E"/>
    <w:rsid w:val="00921023"/>
    <w:rsid w:val="009214A7"/>
    <w:rsid w:val="009214C8"/>
    <w:rsid w:val="00921DC6"/>
    <w:rsid w:val="00922A9F"/>
    <w:rsid w:val="00922B74"/>
    <w:rsid w:val="00922E4D"/>
    <w:rsid w:val="0092346B"/>
    <w:rsid w:val="00923561"/>
    <w:rsid w:val="00923920"/>
    <w:rsid w:val="00923E54"/>
    <w:rsid w:val="00923EA6"/>
    <w:rsid w:val="00924670"/>
    <w:rsid w:val="00924F0A"/>
    <w:rsid w:val="00925FCD"/>
    <w:rsid w:val="00927B0B"/>
    <w:rsid w:val="00927B93"/>
    <w:rsid w:val="009300A7"/>
    <w:rsid w:val="0093035E"/>
    <w:rsid w:val="00930A5D"/>
    <w:rsid w:val="00930ED0"/>
    <w:rsid w:val="009315CD"/>
    <w:rsid w:val="009320F5"/>
    <w:rsid w:val="009322FE"/>
    <w:rsid w:val="009327B8"/>
    <w:rsid w:val="00932B67"/>
    <w:rsid w:val="009330E1"/>
    <w:rsid w:val="00933441"/>
    <w:rsid w:val="00933621"/>
    <w:rsid w:val="0093441A"/>
    <w:rsid w:val="00934829"/>
    <w:rsid w:val="00935244"/>
    <w:rsid w:val="009356F2"/>
    <w:rsid w:val="00935735"/>
    <w:rsid w:val="009359E3"/>
    <w:rsid w:val="00935A29"/>
    <w:rsid w:val="00936C4F"/>
    <w:rsid w:val="0093721A"/>
    <w:rsid w:val="00937CFA"/>
    <w:rsid w:val="00940D0A"/>
    <w:rsid w:val="009412E0"/>
    <w:rsid w:val="00941393"/>
    <w:rsid w:val="0094199B"/>
    <w:rsid w:val="00942138"/>
    <w:rsid w:val="009424BD"/>
    <w:rsid w:val="0094253B"/>
    <w:rsid w:val="00942AA6"/>
    <w:rsid w:val="00942AF8"/>
    <w:rsid w:val="00942BBC"/>
    <w:rsid w:val="009435DC"/>
    <w:rsid w:val="00943E51"/>
    <w:rsid w:val="00944486"/>
    <w:rsid w:val="0094598C"/>
    <w:rsid w:val="00945F51"/>
    <w:rsid w:val="00946729"/>
    <w:rsid w:val="00946C8B"/>
    <w:rsid w:val="0094702E"/>
    <w:rsid w:val="00947215"/>
    <w:rsid w:val="00947306"/>
    <w:rsid w:val="00947B86"/>
    <w:rsid w:val="00950120"/>
    <w:rsid w:val="00950D77"/>
    <w:rsid w:val="00951A16"/>
    <w:rsid w:val="00952323"/>
    <w:rsid w:val="00952CAA"/>
    <w:rsid w:val="00952DC4"/>
    <w:rsid w:val="00953A8F"/>
    <w:rsid w:val="00953E5D"/>
    <w:rsid w:val="009544AF"/>
    <w:rsid w:val="0095466D"/>
    <w:rsid w:val="00954BF7"/>
    <w:rsid w:val="00955093"/>
    <w:rsid w:val="009552DA"/>
    <w:rsid w:val="009554F0"/>
    <w:rsid w:val="00955C06"/>
    <w:rsid w:val="00955CB9"/>
    <w:rsid w:val="00955EA3"/>
    <w:rsid w:val="0095641C"/>
    <w:rsid w:val="00956868"/>
    <w:rsid w:val="00956AAD"/>
    <w:rsid w:val="00956D1D"/>
    <w:rsid w:val="0095713F"/>
    <w:rsid w:val="009579D8"/>
    <w:rsid w:val="00957A32"/>
    <w:rsid w:val="00960555"/>
    <w:rsid w:val="00962F1A"/>
    <w:rsid w:val="00963233"/>
    <w:rsid w:val="009644B6"/>
    <w:rsid w:val="00964917"/>
    <w:rsid w:val="00964BC4"/>
    <w:rsid w:val="00964E5C"/>
    <w:rsid w:val="00965000"/>
    <w:rsid w:val="009653A0"/>
    <w:rsid w:val="00965F42"/>
    <w:rsid w:val="009661DF"/>
    <w:rsid w:val="009668D9"/>
    <w:rsid w:val="009668E5"/>
    <w:rsid w:val="0096706E"/>
    <w:rsid w:val="009678C3"/>
    <w:rsid w:val="00967987"/>
    <w:rsid w:val="00967996"/>
    <w:rsid w:val="00967ECF"/>
    <w:rsid w:val="00970813"/>
    <w:rsid w:val="00970FD7"/>
    <w:rsid w:val="009714F6"/>
    <w:rsid w:val="009724C3"/>
    <w:rsid w:val="0097261D"/>
    <w:rsid w:val="009729C9"/>
    <w:rsid w:val="00972F48"/>
    <w:rsid w:val="00973675"/>
    <w:rsid w:val="00973798"/>
    <w:rsid w:val="00973E1D"/>
    <w:rsid w:val="009740BE"/>
    <w:rsid w:val="00974B7D"/>
    <w:rsid w:val="009753D7"/>
    <w:rsid w:val="009757D0"/>
    <w:rsid w:val="00976149"/>
    <w:rsid w:val="00976295"/>
    <w:rsid w:val="0097691D"/>
    <w:rsid w:val="00976A35"/>
    <w:rsid w:val="00976D29"/>
    <w:rsid w:val="00976E74"/>
    <w:rsid w:val="0097748D"/>
    <w:rsid w:val="009803A4"/>
    <w:rsid w:val="00981802"/>
    <w:rsid w:val="00981FBA"/>
    <w:rsid w:val="00982E24"/>
    <w:rsid w:val="00983AF6"/>
    <w:rsid w:val="00983D6A"/>
    <w:rsid w:val="00983F8C"/>
    <w:rsid w:val="009843A2"/>
    <w:rsid w:val="009856D7"/>
    <w:rsid w:val="00985A4B"/>
    <w:rsid w:val="00986129"/>
    <w:rsid w:val="00986662"/>
    <w:rsid w:val="009869B3"/>
    <w:rsid w:val="00986AEE"/>
    <w:rsid w:val="00986FC1"/>
    <w:rsid w:val="009879D3"/>
    <w:rsid w:val="00992B3E"/>
    <w:rsid w:val="00992D3D"/>
    <w:rsid w:val="009937A7"/>
    <w:rsid w:val="00994ECF"/>
    <w:rsid w:val="0099538C"/>
    <w:rsid w:val="009967AF"/>
    <w:rsid w:val="0099714E"/>
    <w:rsid w:val="009974BF"/>
    <w:rsid w:val="009978F5"/>
    <w:rsid w:val="00997C4E"/>
    <w:rsid w:val="00997E99"/>
    <w:rsid w:val="009A01D8"/>
    <w:rsid w:val="009A03E7"/>
    <w:rsid w:val="009A0816"/>
    <w:rsid w:val="009A0B09"/>
    <w:rsid w:val="009A0CA9"/>
    <w:rsid w:val="009A0F04"/>
    <w:rsid w:val="009A1A5D"/>
    <w:rsid w:val="009A1D2A"/>
    <w:rsid w:val="009A28FA"/>
    <w:rsid w:val="009A2A95"/>
    <w:rsid w:val="009A30CA"/>
    <w:rsid w:val="009A3D51"/>
    <w:rsid w:val="009A5765"/>
    <w:rsid w:val="009A6130"/>
    <w:rsid w:val="009A700D"/>
    <w:rsid w:val="009A7953"/>
    <w:rsid w:val="009A7F2B"/>
    <w:rsid w:val="009B074C"/>
    <w:rsid w:val="009B07BE"/>
    <w:rsid w:val="009B0A1C"/>
    <w:rsid w:val="009B1206"/>
    <w:rsid w:val="009B1525"/>
    <w:rsid w:val="009B18E1"/>
    <w:rsid w:val="009B26C8"/>
    <w:rsid w:val="009B2F9E"/>
    <w:rsid w:val="009B351F"/>
    <w:rsid w:val="009B381B"/>
    <w:rsid w:val="009B4705"/>
    <w:rsid w:val="009B4FCA"/>
    <w:rsid w:val="009B5129"/>
    <w:rsid w:val="009B541A"/>
    <w:rsid w:val="009B5D32"/>
    <w:rsid w:val="009B5E0C"/>
    <w:rsid w:val="009B61B2"/>
    <w:rsid w:val="009B6619"/>
    <w:rsid w:val="009B71D5"/>
    <w:rsid w:val="009B74A4"/>
    <w:rsid w:val="009B76BF"/>
    <w:rsid w:val="009B7794"/>
    <w:rsid w:val="009C03AE"/>
    <w:rsid w:val="009C047F"/>
    <w:rsid w:val="009C14DA"/>
    <w:rsid w:val="009C1615"/>
    <w:rsid w:val="009C1691"/>
    <w:rsid w:val="009C180C"/>
    <w:rsid w:val="009C1877"/>
    <w:rsid w:val="009C1D8B"/>
    <w:rsid w:val="009C2F75"/>
    <w:rsid w:val="009C2F9F"/>
    <w:rsid w:val="009C458A"/>
    <w:rsid w:val="009C4893"/>
    <w:rsid w:val="009C4D68"/>
    <w:rsid w:val="009C5559"/>
    <w:rsid w:val="009C59D3"/>
    <w:rsid w:val="009C6457"/>
    <w:rsid w:val="009C70F6"/>
    <w:rsid w:val="009C799E"/>
    <w:rsid w:val="009D0012"/>
    <w:rsid w:val="009D0946"/>
    <w:rsid w:val="009D0DEE"/>
    <w:rsid w:val="009D15C7"/>
    <w:rsid w:val="009D16D3"/>
    <w:rsid w:val="009D173B"/>
    <w:rsid w:val="009D2342"/>
    <w:rsid w:val="009D241E"/>
    <w:rsid w:val="009D280B"/>
    <w:rsid w:val="009D28C4"/>
    <w:rsid w:val="009D2A12"/>
    <w:rsid w:val="009D2BBE"/>
    <w:rsid w:val="009D3728"/>
    <w:rsid w:val="009D44D1"/>
    <w:rsid w:val="009D45F5"/>
    <w:rsid w:val="009D4AFD"/>
    <w:rsid w:val="009D4CF8"/>
    <w:rsid w:val="009D561E"/>
    <w:rsid w:val="009D6116"/>
    <w:rsid w:val="009D62CD"/>
    <w:rsid w:val="009D6CE9"/>
    <w:rsid w:val="009D7611"/>
    <w:rsid w:val="009E075C"/>
    <w:rsid w:val="009E13FA"/>
    <w:rsid w:val="009E15DB"/>
    <w:rsid w:val="009E25B3"/>
    <w:rsid w:val="009E27A9"/>
    <w:rsid w:val="009E3162"/>
    <w:rsid w:val="009E3488"/>
    <w:rsid w:val="009E374A"/>
    <w:rsid w:val="009E3762"/>
    <w:rsid w:val="009E3A41"/>
    <w:rsid w:val="009E3ABD"/>
    <w:rsid w:val="009E3C23"/>
    <w:rsid w:val="009E3F7C"/>
    <w:rsid w:val="009E41B3"/>
    <w:rsid w:val="009E4906"/>
    <w:rsid w:val="009E53DE"/>
    <w:rsid w:val="009E6FD9"/>
    <w:rsid w:val="009E77F0"/>
    <w:rsid w:val="009F0AED"/>
    <w:rsid w:val="009F0D8A"/>
    <w:rsid w:val="009F114F"/>
    <w:rsid w:val="009F1ED5"/>
    <w:rsid w:val="009F229C"/>
    <w:rsid w:val="009F2349"/>
    <w:rsid w:val="009F24AF"/>
    <w:rsid w:val="009F24FF"/>
    <w:rsid w:val="009F297A"/>
    <w:rsid w:val="009F2CC4"/>
    <w:rsid w:val="009F382B"/>
    <w:rsid w:val="009F4877"/>
    <w:rsid w:val="009F5BEF"/>
    <w:rsid w:val="009F6069"/>
    <w:rsid w:val="009F7113"/>
    <w:rsid w:val="009F76DF"/>
    <w:rsid w:val="009F76E5"/>
    <w:rsid w:val="009F7E41"/>
    <w:rsid w:val="00A01453"/>
    <w:rsid w:val="00A014DA"/>
    <w:rsid w:val="00A02FFE"/>
    <w:rsid w:val="00A03056"/>
    <w:rsid w:val="00A03222"/>
    <w:rsid w:val="00A03342"/>
    <w:rsid w:val="00A0345B"/>
    <w:rsid w:val="00A03579"/>
    <w:rsid w:val="00A036B7"/>
    <w:rsid w:val="00A0370F"/>
    <w:rsid w:val="00A03B6C"/>
    <w:rsid w:val="00A03DA5"/>
    <w:rsid w:val="00A04910"/>
    <w:rsid w:val="00A050D8"/>
    <w:rsid w:val="00A05601"/>
    <w:rsid w:val="00A057B8"/>
    <w:rsid w:val="00A05C64"/>
    <w:rsid w:val="00A062DD"/>
    <w:rsid w:val="00A0645D"/>
    <w:rsid w:val="00A06FEB"/>
    <w:rsid w:val="00A07134"/>
    <w:rsid w:val="00A07809"/>
    <w:rsid w:val="00A10246"/>
    <w:rsid w:val="00A10403"/>
    <w:rsid w:val="00A10450"/>
    <w:rsid w:val="00A10C01"/>
    <w:rsid w:val="00A10CCC"/>
    <w:rsid w:val="00A1131F"/>
    <w:rsid w:val="00A12196"/>
    <w:rsid w:val="00A12250"/>
    <w:rsid w:val="00A12773"/>
    <w:rsid w:val="00A13A94"/>
    <w:rsid w:val="00A14317"/>
    <w:rsid w:val="00A14D37"/>
    <w:rsid w:val="00A158BA"/>
    <w:rsid w:val="00A15A9B"/>
    <w:rsid w:val="00A15C9A"/>
    <w:rsid w:val="00A163A4"/>
    <w:rsid w:val="00A1688B"/>
    <w:rsid w:val="00A16943"/>
    <w:rsid w:val="00A17625"/>
    <w:rsid w:val="00A1788C"/>
    <w:rsid w:val="00A17E82"/>
    <w:rsid w:val="00A2015A"/>
    <w:rsid w:val="00A2089E"/>
    <w:rsid w:val="00A20B65"/>
    <w:rsid w:val="00A20BD9"/>
    <w:rsid w:val="00A20F5F"/>
    <w:rsid w:val="00A2130F"/>
    <w:rsid w:val="00A21930"/>
    <w:rsid w:val="00A21BFD"/>
    <w:rsid w:val="00A2232B"/>
    <w:rsid w:val="00A22AE8"/>
    <w:rsid w:val="00A22B7B"/>
    <w:rsid w:val="00A23100"/>
    <w:rsid w:val="00A238D4"/>
    <w:rsid w:val="00A23924"/>
    <w:rsid w:val="00A23AFA"/>
    <w:rsid w:val="00A23BD2"/>
    <w:rsid w:val="00A23E45"/>
    <w:rsid w:val="00A24082"/>
    <w:rsid w:val="00A24331"/>
    <w:rsid w:val="00A243E5"/>
    <w:rsid w:val="00A2456A"/>
    <w:rsid w:val="00A249A8"/>
    <w:rsid w:val="00A24B58"/>
    <w:rsid w:val="00A255BD"/>
    <w:rsid w:val="00A26545"/>
    <w:rsid w:val="00A269C8"/>
    <w:rsid w:val="00A27314"/>
    <w:rsid w:val="00A274BD"/>
    <w:rsid w:val="00A27C5A"/>
    <w:rsid w:val="00A3014C"/>
    <w:rsid w:val="00A3072C"/>
    <w:rsid w:val="00A30FDD"/>
    <w:rsid w:val="00A31451"/>
    <w:rsid w:val="00A31CB0"/>
    <w:rsid w:val="00A31F51"/>
    <w:rsid w:val="00A321C2"/>
    <w:rsid w:val="00A3286C"/>
    <w:rsid w:val="00A32B22"/>
    <w:rsid w:val="00A32D38"/>
    <w:rsid w:val="00A33219"/>
    <w:rsid w:val="00A33DB9"/>
    <w:rsid w:val="00A34273"/>
    <w:rsid w:val="00A359C5"/>
    <w:rsid w:val="00A36168"/>
    <w:rsid w:val="00A36C33"/>
    <w:rsid w:val="00A36E16"/>
    <w:rsid w:val="00A37DA9"/>
    <w:rsid w:val="00A40463"/>
    <w:rsid w:val="00A40C4A"/>
    <w:rsid w:val="00A40CED"/>
    <w:rsid w:val="00A42803"/>
    <w:rsid w:val="00A43458"/>
    <w:rsid w:val="00A438C4"/>
    <w:rsid w:val="00A438F6"/>
    <w:rsid w:val="00A43E87"/>
    <w:rsid w:val="00A43EF8"/>
    <w:rsid w:val="00A444C4"/>
    <w:rsid w:val="00A445B3"/>
    <w:rsid w:val="00A447CD"/>
    <w:rsid w:val="00A4561B"/>
    <w:rsid w:val="00A47174"/>
    <w:rsid w:val="00A473E3"/>
    <w:rsid w:val="00A47406"/>
    <w:rsid w:val="00A4761B"/>
    <w:rsid w:val="00A47D0B"/>
    <w:rsid w:val="00A500DA"/>
    <w:rsid w:val="00A50201"/>
    <w:rsid w:val="00A5028C"/>
    <w:rsid w:val="00A50581"/>
    <w:rsid w:val="00A50CF2"/>
    <w:rsid w:val="00A51D32"/>
    <w:rsid w:val="00A52375"/>
    <w:rsid w:val="00A5251F"/>
    <w:rsid w:val="00A527E1"/>
    <w:rsid w:val="00A52876"/>
    <w:rsid w:val="00A528D1"/>
    <w:rsid w:val="00A52D39"/>
    <w:rsid w:val="00A53D23"/>
    <w:rsid w:val="00A542D1"/>
    <w:rsid w:val="00A547A8"/>
    <w:rsid w:val="00A54BD3"/>
    <w:rsid w:val="00A54E22"/>
    <w:rsid w:val="00A55776"/>
    <w:rsid w:val="00A55BB2"/>
    <w:rsid w:val="00A55ED2"/>
    <w:rsid w:val="00A57058"/>
    <w:rsid w:val="00A60093"/>
    <w:rsid w:val="00A60198"/>
    <w:rsid w:val="00A60A32"/>
    <w:rsid w:val="00A60F07"/>
    <w:rsid w:val="00A6269C"/>
    <w:rsid w:val="00A6287A"/>
    <w:rsid w:val="00A628AE"/>
    <w:rsid w:val="00A6386E"/>
    <w:rsid w:val="00A63958"/>
    <w:rsid w:val="00A642B6"/>
    <w:rsid w:val="00A6472C"/>
    <w:rsid w:val="00A647EB"/>
    <w:rsid w:val="00A649AE"/>
    <w:rsid w:val="00A64D06"/>
    <w:rsid w:val="00A64DA8"/>
    <w:rsid w:val="00A64EE8"/>
    <w:rsid w:val="00A64F5F"/>
    <w:rsid w:val="00A650D1"/>
    <w:rsid w:val="00A6588A"/>
    <w:rsid w:val="00A659E8"/>
    <w:rsid w:val="00A669C6"/>
    <w:rsid w:val="00A66BE5"/>
    <w:rsid w:val="00A67461"/>
    <w:rsid w:val="00A67539"/>
    <w:rsid w:val="00A709DB"/>
    <w:rsid w:val="00A70FA6"/>
    <w:rsid w:val="00A71D99"/>
    <w:rsid w:val="00A73439"/>
    <w:rsid w:val="00A734B2"/>
    <w:rsid w:val="00A73772"/>
    <w:rsid w:val="00A75A39"/>
    <w:rsid w:val="00A7605D"/>
    <w:rsid w:val="00A7718F"/>
    <w:rsid w:val="00A7730C"/>
    <w:rsid w:val="00A774E2"/>
    <w:rsid w:val="00A77818"/>
    <w:rsid w:val="00A77A1F"/>
    <w:rsid w:val="00A77E82"/>
    <w:rsid w:val="00A80079"/>
    <w:rsid w:val="00A80C1E"/>
    <w:rsid w:val="00A8162B"/>
    <w:rsid w:val="00A81A9A"/>
    <w:rsid w:val="00A81D28"/>
    <w:rsid w:val="00A823ED"/>
    <w:rsid w:val="00A8335C"/>
    <w:rsid w:val="00A83588"/>
    <w:rsid w:val="00A845BE"/>
    <w:rsid w:val="00A84A45"/>
    <w:rsid w:val="00A84A53"/>
    <w:rsid w:val="00A84B01"/>
    <w:rsid w:val="00A8653E"/>
    <w:rsid w:val="00A86646"/>
    <w:rsid w:val="00A86CF8"/>
    <w:rsid w:val="00A871CA"/>
    <w:rsid w:val="00A87FF5"/>
    <w:rsid w:val="00A91578"/>
    <w:rsid w:val="00A91614"/>
    <w:rsid w:val="00A91C87"/>
    <w:rsid w:val="00A91ED0"/>
    <w:rsid w:val="00A91F89"/>
    <w:rsid w:val="00A92714"/>
    <w:rsid w:val="00A92DCA"/>
    <w:rsid w:val="00A9304C"/>
    <w:rsid w:val="00A947C6"/>
    <w:rsid w:val="00A94BBB"/>
    <w:rsid w:val="00A94DF1"/>
    <w:rsid w:val="00A95F1A"/>
    <w:rsid w:val="00A9641B"/>
    <w:rsid w:val="00A96B68"/>
    <w:rsid w:val="00A96D18"/>
    <w:rsid w:val="00A96F96"/>
    <w:rsid w:val="00A97366"/>
    <w:rsid w:val="00A978E7"/>
    <w:rsid w:val="00A979CE"/>
    <w:rsid w:val="00A97CDE"/>
    <w:rsid w:val="00AA07DC"/>
    <w:rsid w:val="00AA109D"/>
    <w:rsid w:val="00AA23D3"/>
    <w:rsid w:val="00AA33AF"/>
    <w:rsid w:val="00AA3C9F"/>
    <w:rsid w:val="00AA4746"/>
    <w:rsid w:val="00AA4D70"/>
    <w:rsid w:val="00AA4DF0"/>
    <w:rsid w:val="00AA5C88"/>
    <w:rsid w:val="00AA6DCB"/>
    <w:rsid w:val="00AA792C"/>
    <w:rsid w:val="00AA7A2C"/>
    <w:rsid w:val="00AA7A53"/>
    <w:rsid w:val="00AA7AD9"/>
    <w:rsid w:val="00AA7E8A"/>
    <w:rsid w:val="00AB0745"/>
    <w:rsid w:val="00AB097B"/>
    <w:rsid w:val="00AB160E"/>
    <w:rsid w:val="00AB19E9"/>
    <w:rsid w:val="00AB2ECE"/>
    <w:rsid w:val="00AB3118"/>
    <w:rsid w:val="00AB3712"/>
    <w:rsid w:val="00AB45A1"/>
    <w:rsid w:val="00AB55B8"/>
    <w:rsid w:val="00AB6166"/>
    <w:rsid w:val="00AB6D53"/>
    <w:rsid w:val="00AB6F62"/>
    <w:rsid w:val="00AB7EE1"/>
    <w:rsid w:val="00AC00EA"/>
    <w:rsid w:val="00AC0531"/>
    <w:rsid w:val="00AC0F5B"/>
    <w:rsid w:val="00AC1A24"/>
    <w:rsid w:val="00AC2C44"/>
    <w:rsid w:val="00AC30C7"/>
    <w:rsid w:val="00AC313B"/>
    <w:rsid w:val="00AC388E"/>
    <w:rsid w:val="00AC3AAE"/>
    <w:rsid w:val="00AC3B78"/>
    <w:rsid w:val="00AC3EE2"/>
    <w:rsid w:val="00AC4106"/>
    <w:rsid w:val="00AC4350"/>
    <w:rsid w:val="00AC4B75"/>
    <w:rsid w:val="00AC4B90"/>
    <w:rsid w:val="00AC4E50"/>
    <w:rsid w:val="00AC4F7C"/>
    <w:rsid w:val="00AC53DA"/>
    <w:rsid w:val="00AC5728"/>
    <w:rsid w:val="00AC644A"/>
    <w:rsid w:val="00AC6AE6"/>
    <w:rsid w:val="00AC740E"/>
    <w:rsid w:val="00AC75FB"/>
    <w:rsid w:val="00AC78C4"/>
    <w:rsid w:val="00AC7969"/>
    <w:rsid w:val="00AC7AC6"/>
    <w:rsid w:val="00AC7F4D"/>
    <w:rsid w:val="00AD08D1"/>
    <w:rsid w:val="00AD0D8F"/>
    <w:rsid w:val="00AD0E15"/>
    <w:rsid w:val="00AD1293"/>
    <w:rsid w:val="00AD1317"/>
    <w:rsid w:val="00AD1E27"/>
    <w:rsid w:val="00AD2957"/>
    <w:rsid w:val="00AD29F5"/>
    <w:rsid w:val="00AD34D9"/>
    <w:rsid w:val="00AD37C1"/>
    <w:rsid w:val="00AD38E9"/>
    <w:rsid w:val="00AD4435"/>
    <w:rsid w:val="00AD452E"/>
    <w:rsid w:val="00AD4A7C"/>
    <w:rsid w:val="00AD4C43"/>
    <w:rsid w:val="00AD4CD7"/>
    <w:rsid w:val="00AD4E05"/>
    <w:rsid w:val="00AD5EB5"/>
    <w:rsid w:val="00AD72AC"/>
    <w:rsid w:val="00AD73A3"/>
    <w:rsid w:val="00AD7A33"/>
    <w:rsid w:val="00AE04AD"/>
    <w:rsid w:val="00AE078A"/>
    <w:rsid w:val="00AE0DEC"/>
    <w:rsid w:val="00AE15A9"/>
    <w:rsid w:val="00AE1852"/>
    <w:rsid w:val="00AE1A08"/>
    <w:rsid w:val="00AE1A2D"/>
    <w:rsid w:val="00AE1F0C"/>
    <w:rsid w:val="00AE2A5A"/>
    <w:rsid w:val="00AE2C24"/>
    <w:rsid w:val="00AE3F3C"/>
    <w:rsid w:val="00AE4C05"/>
    <w:rsid w:val="00AE4C43"/>
    <w:rsid w:val="00AE501F"/>
    <w:rsid w:val="00AE61D8"/>
    <w:rsid w:val="00AE6271"/>
    <w:rsid w:val="00AE653F"/>
    <w:rsid w:val="00AE66EC"/>
    <w:rsid w:val="00AE6AE5"/>
    <w:rsid w:val="00AE6F91"/>
    <w:rsid w:val="00AF010B"/>
    <w:rsid w:val="00AF020C"/>
    <w:rsid w:val="00AF0440"/>
    <w:rsid w:val="00AF0F61"/>
    <w:rsid w:val="00AF0FB6"/>
    <w:rsid w:val="00AF10BC"/>
    <w:rsid w:val="00AF14A6"/>
    <w:rsid w:val="00AF18F9"/>
    <w:rsid w:val="00AF22CE"/>
    <w:rsid w:val="00AF2782"/>
    <w:rsid w:val="00AF29D4"/>
    <w:rsid w:val="00AF3344"/>
    <w:rsid w:val="00AF4085"/>
    <w:rsid w:val="00AF40A7"/>
    <w:rsid w:val="00AF4AC5"/>
    <w:rsid w:val="00AF511A"/>
    <w:rsid w:val="00AF5571"/>
    <w:rsid w:val="00AF5B3F"/>
    <w:rsid w:val="00AF7526"/>
    <w:rsid w:val="00AF79FA"/>
    <w:rsid w:val="00B00604"/>
    <w:rsid w:val="00B00CBD"/>
    <w:rsid w:val="00B015CD"/>
    <w:rsid w:val="00B016BF"/>
    <w:rsid w:val="00B016EF"/>
    <w:rsid w:val="00B018F6"/>
    <w:rsid w:val="00B01D8D"/>
    <w:rsid w:val="00B0207D"/>
    <w:rsid w:val="00B033E8"/>
    <w:rsid w:val="00B0350E"/>
    <w:rsid w:val="00B0379A"/>
    <w:rsid w:val="00B05B2D"/>
    <w:rsid w:val="00B06114"/>
    <w:rsid w:val="00B0667E"/>
    <w:rsid w:val="00B06BF4"/>
    <w:rsid w:val="00B07033"/>
    <w:rsid w:val="00B07227"/>
    <w:rsid w:val="00B11C6F"/>
    <w:rsid w:val="00B11E55"/>
    <w:rsid w:val="00B11F9A"/>
    <w:rsid w:val="00B124E6"/>
    <w:rsid w:val="00B12638"/>
    <w:rsid w:val="00B13ABA"/>
    <w:rsid w:val="00B14837"/>
    <w:rsid w:val="00B15204"/>
    <w:rsid w:val="00B160A4"/>
    <w:rsid w:val="00B167E9"/>
    <w:rsid w:val="00B16FF4"/>
    <w:rsid w:val="00B1724A"/>
    <w:rsid w:val="00B17640"/>
    <w:rsid w:val="00B207F5"/>
    <w:rsid w:val="00B20B83"/>
    <w:rsid w:val="00B21064"/>
    <w:rsid w:val="00B21794"/>
    <w:rsid w:val="00B21BC5"/>
    <w:rsid w:val="00B22C40"/>
    <w:rsid w:val="00B23A86"/>
    <w:rsid w:val="00B24509"/>
    <w:rsid w:val="00B24749"/>
    <w:rsid w:val="00B24A00"/>
    <w:rsid w:val="00B2560B"/>
    <w:rsid w:val="00B270C2"/>
    <w:rsid w:val="00B27127"/>
    <w:rsid w:val="00B2728E"/>
    <w:rsid w:val="00B301E8"/>
    <w:rsid w:val="00B30278"/>
    <w:rsid w:val="00B31391"/>
    <w:rsid w:val="00B314DB"/>
    <w:rsid w:val="00B316A7"/>
    <w:rsid w:val="00B3171A"/>
    <w:rsid w:val="00B31EBE"/>
    <w:rsid w:val="00B324F0"/>
    <w:rsid w:val="00B3401D"/>
    <w:rsid w:val="00B3465D"/>
    <w:rsid w:val="00B34D82"/>
    <w:rsid w:val="00B34E2B"/>
    <w:rsid w:val="00B34F8C"/>
    <w:rsid w:val="00B367B1"/>
    <w:rsid w:val="00B36E37"/>
    <w:rsid w:val="00B37047"/>
    <w:rsid w:val="00B3718B"/>
    <w:rsid w:val="00B37584"/>
    <w:rsid w:val="00B37C3B"/>
    <w:rsid w:val="00B37F73"/>
    <w:rsid w:val="00B40F7F"/>
    <w:rsid w:val="00B41104"/>
    <w:rsid w:val="00B41A5D"/>
    <w:rsid w:val="00B41A5F"/>
    <w:rsid w:val="00B41AAC"/>
    <w:rsid w:val="00B41B62"/>
    <w:rsid w:val="00B42254"/>
    <w:rsid w:val="00B424CD"/>
    <w:rsid w:val="00B42ABC"/>
    <w:rsid w:val="00B432D6"/>
    <w:rsid w:val="00B441B9"/>
    <w:rsid w:val="00B44448"/>
    <w:rsid w:val="00B44F4C"/>
    <w:rsid w:val="00B45BE7"/>
    <w:rsid w:val="00B45ECD"/>
    <w:rsid w:val="00B46033"/>
    <w:rsid w:val="00B46313"/>
    <w:rsid w:val="00B4632A"/>
    <w:rsid w:val="00B46600"/>
    <w:rsid w:val="00B46771"/>
    <w:rsid w:val="00B46F0A"/>
    <w:rsid w:val="00B478B1"/>
    <w:rsid w:val="00B478C4"/>
    <w:rsid w:val="00B506F8"/>
    <w:rsid w:val="00B50B18"/>
    <w:rsid w:val="00B50DB9"/>
    <w:rsid w:val="00B5149E"/>
    <w:rsid w:val="00B515A8"/>
    <w:rsid w:val="00B52BB8"/>
    <w:rsid w:val="00B540E8"/>
    <w:rsid w:val="00B54DF4"/>
    <w:rsid w:val="00B550D3"/>
    <w:rsid w:val="00B552E7"/>
    <w:rsid w:val="00B55402"/>
    <w:rsid w:val="00B55E95"/>
    <w:rsid w:val="00B55F23"/>
    <w:rsid w:val="00B56929"/>
    <w:rsid w:val="00B5746F"/>
    <w:rsid w:val="00B574A0"/>
    <w:rsid w:val="00B574EE"/>
    <w:rsid w:val="00B575D6"/>
    <w:rsid w:val="00B57C17"/>
    <w:rsid w:val="00B57C7D"/>
    <w:rsid w:val="00B6077E"/>
    <w:rsid w:val="00B60E25"/>
    <w:rsid w:val="00B62894"/>
    <w:rsid w:val="00B62BC0"/>
    <w:rsid w:val="00B63572"/>
    <w:rsid w:val="00B63577"/>
    <w:rsid w:val="00B6408B"/>
    <w:rsid w:val="00B642BF"/>
    <w:rsid w:val="00B64CF2"/>
    <w:rsid w:val="00B66B51"/>
    <w:rsid w:val="00B67053"/>
    <w:rsid w:val="00B673F4"/>
    <w:rsid w:val="00B67B19"/>
    <w:rsid w:val="00B67B9B"/>
    <w:rsid w:val="00B70040"/>
    <w:rsid w:val="00B70462"/>
    <w:rsid w:val="00B70902"/>
    <w:rsid w:val="00B713DC"/>
    <w:rsid w:val="00B71CEC"/>
    <w:rsid w:val="00B72E00"/>
    <w:rsid w:val="00B72F71"/>
    <w:rsid w:val="00B74BBA"/>
    <w:rsid w:val="00B74DAF"/>
    <w:rsid w:val="00B75D57"/>
    <w:rsid w:val="00B7650A"/>
    <w:rsid w:val="00B765F1"/>
    <w:rsid w:val="00B766A1"/>
    <w:rsid w:val="00B76BE8"/>
    <w:rsid w:val="00B777B0"/>
    <w:rsid w:val="00B77B09"/>
    <w:rsid w:val="00B801CB"/>
    <w:rsid w:val="00B80F60"/>
    <w:rsid w:val="00B82710"/>
    <w:rsid w:val="00B82D01"/>
    <w:rsid w:val="00B83D79"/>
    <w:rsid w:val="00B8475C"/>
    <w:rsid w:val="00B849A5"/>
    <w:rsid w:val="00B84FC7"/>
    <w:rsid w:val="00B8596A"/>
    <w:rsid w:val="00B85B6B"/>
    <w:rsid w:val="00B8646F"/>
    <w:rsid w:val="00B86577"/>
    <w:rsid w:val="00B8664E"/>
    <w:rsid w:val="00B868A4"/>
    <w:rsid w:val="00B86D99"/>
    <w:rsid w:val="00B8724D"/>
    <w:rsid w:val="00B8786D"/>
    <w:rsid w:val="00B90178"/>
    <w:rsid w:val="00B90496"/>
    <w:rsid w:val="00B920B7"/>
    <w:rsid w:val="00B92546"/>
    <w:rsid w:val="00B926B1"/>
    <w:rsid w:val="00B92DC9"/>
    <w:rsid w:val="00B933E4"/>
    <w:rsid w:val="00B93E70"/>
    <w:rsid w:val="00B93EF7"/>
    <w:rsid w:val="00B96FE9"/>
    <w:rsid w:val="00B97838"/>
    <w:rsid w:val="00B979E4"/>
    <w:rsid w:val="00BA0E3E"/>
    <w:rsid w:val="00BA10D9"/>
    <w:rsid w:val="00BA11D2"/>
    <w:rsid w:val="00BA198F"/>
    <w:rsid w:val="00BA1D41"/>
    <w:rsid w:val="00BA276C"/>
    <w:rsid w:val="00BA2988"/>
    <w:rsid w:val="00BA3099"/>
    <w:rsid w:val="00BA3133"/>
    <w:rsid w:val="00BA31DF"/>
    <w:rsid w:val="00BA3DCF"/>
    <w:rsid w:val="00BA4BCF"/>
    <w:rsid w:val="00BA542F"/>
    <w:rsid w:val="00BA64E3"/>
    <w:rsid w:val="00BA6FFA"/>
    <w:rsid w:val="00BA7984"/>
    <w:rsid w:val="00BB151F"/>
    <w:rsid w:val="00BB17B3"/>
    <w:rsid w:val="00BB285D"/>
    <w:rsid w:val="00BB2AFE"/>
    <w:rsid w:val="00BB3066"/>
    <w:rsid w:val="00BB306F"/>
    <w:rsid w:val="00BB3466"/>
    <w:rsid w:val="00BB356D"/>
    <w:rsid w:val="00BB36D4"/>
    <w:rsid w:val="00BB3E94"/>
    <w:rsid w:val="00BB4212"/>
    <w:rsid w:val="00BB521F"/>
    <w:rsid w:val="00BB53AD"/>
    <w:rsid w:val="00BB59AB"/>
    <w:rsid w:val="00BB5A59"/>
    <w:rsid w:val="00BB645E"/>
    <w:rsid w:val="00BB6D82"/>
    <w:rsid w:val="00BB6D96"/>
    <w:rsid w:val="00BB7163"/>
    <w:rsid w:val="00BB76B9"/>
    <w:rsid w:val="00BB78FE"/>
    <w:rsid w:val="00BB7B0A"/>
    <w:rsid w:val="00BB7C52"/>
    <w:rsid w:val="00BC04F8"/>
    <w:rsid w:val="00BC1521"/>
    <w:rsid w:val="00BC2154"/>
    <w:rsid w:val="00BC243A"/>
    <w:rsid w:val="00BC26AE"/>
    <w:rsid w:val="00BC35EB"/>
    <w:rsid w:val="00BC397C"/>
    <w:rsid w:val="00BC5766"/>
    <w:rsid w:val="00BC5D20"/>
    <w:rsid w:val="00BC6714"/>
    <w:rsid w:val="00BC68ED"/>
    <w:rsid w:val="00BC6DA1"/>
    <w:rsid w:val="00BC6FB1"/>
    <w:rsid w:val="00BC73B5"/>
    <w:rsid w:val="00BD028B"/>
    <w:rsid w:val="00BD10AC"/>
    <w:rsid w:val="00BD11DC"/>
    <w:rsid w:val="00BD232B"/>
    <w:rsid w:val="00BD2C5B"/>
    <w:rsid w:val="00BD3469"/>
    <w:rsid w:val="00BD393F"/>
    <w:rsid w:val="00BD4B89"/>
    <w:rsid w:val="00BD520D"/>
    <w:rsid w:val="00BD5B66"/>
    <w:rsid w:val="00BD5CCE"/>
    <w:rsid w:val="00BD5E83"/>
    <w:rsid w:val="00BD5F0C"/>
    <w:rsid w:val="00BD63B7"/>
    <w:rsid w:val="00BD7B08"/>
    <w:rsid w:val="00BD7F14"/>
    <w:rsid w:val="00BE0098"/>
    <w:rsid w:val="00BE014C"/>
    <w:rsid w:val="00BE118B"/>
    <w:rsid w:val="00BE1438"/>
    <w:rsid w:val="00BE1B74"/>
    <w:rsid w:val="00BE201A"/>
    <w:rsid w:val="00BE3185"/>
    <w:rsid w:val="00BE34C6"/>
    <w:rsid w:val="00BE3560"/>
    <w:rsid w:val="00BE35D9"/>
    <w:rsid w:val="00BE36D7"/>
    <w:rsid w:val="00BE3967"/>
    <w:rsid w:val="00BE4872"/>
    <w:rsid w:val="00BE4C89"/>
    <w:rsid w:val="00BE4DCA"/>
    <w:rsid w:val="00BE5AD0"/>
    <w:rsid w:val="00BE60A3"/>
    <w:rsid w:val="00BE6182"/>
    <w:rsid w:val="00BE66B0"/>
    <w:rsid w:val="00BE6B74"/>
    <w:rsid w:val="00BE6FDB"/>
    <w:rsid w:val="00BE7E23"/>
    <w:rsid w:val="00BF0063"/>
    <w:rsid w:val="00BF08CB"/>
    <w:rsid w:val="00BF0EAA"/>
    <w:rsid w:val="00BF1F10"/>
    <w:rsid w:val="00BF206B"/>
    <w:rsid w:val="00BF2523"/>
    <w:rsid w:val="00BF2939"/>
    <w:rsid w:val="00BF2EA8"/>
    <w:rsid w:val="00BF3BF0"/>
    <w:rsid w:val="00BF40C6"/>
    <w:rsid w:val="00BF4600"/>
    <w:rsid w:val="00BF4865"/>
    <w:rsid w:val="00BF4871"/>
    <w:rsid w:val="00BF4994"/>
    <w:rsid w:val="00BF4AF7"/>
    <w:rsid w:val="00BF5F11"/>
    <w:rsid w:val="00BF61E9"/>
    <w:rsid w:val="00BF649B"/>
    <w:rsid w:val="00BF65BD"/>
    <w:rsid w:val="00BF6BE9"/>
    <w:rsid w:val="00BF7B54"/>
    <w:rsid w:val="00BF7C42"/>
    <w:rsid w:val="00C0028D"/>
    <w:rsid w:val="00C01142"/>
    <w:rsid w:val="00C01451"/>
    <w:rsid w:val="00C01882"/>
    <w:rsid w:val="00C018FF"/>
    <w:rsid w:val="00C01A81"/>
    <w:rsid w:val="00C028C4"/>
    <w:rsid w:val="00C02A78"/>
    <w:rsid w:val="00C03059"/>
    <w:rsid w:val="00C0391B"/>
    <w:rsid w:val="00C03A29"/>
    <w:rsid w:val="00C04473"/>
    <w:rsid w:val="00C04FA3"/>
    <w:rsid w:val="00C05169"/>
    <w:rsid w:val="00C0546D"/>
    <w:rsid w:val="00C05820"/>
    <w:rsid w:val="00C06128"/>
    <w:rsid w:val="00C070BA"/>
    <w:rsid w:val="00C07884"/>
    <w:rsid w:val="00C07B4D"/>
    <w:rsid w:val="00C07BB8"/>
    <w:rsid w:val="00C101BC"/>
    <w:rsid w:val="00C10283"/>
    <w:rsid w:val="00C10587"/>
    <w:rsid w:val="00C10EA4"/>
    <w:rsid w:val="00C136FB"/>
    <w:rsid w:val="00C144E7"/>
    <w:rsid w:val="00C14557"/>
    <w:rsid w:val="00C14701"/>
    <w:rsid w:val="00C14A51"/>
    <w:rsid w:val="00C14CE0"/>
    <w:rsid w:val="00C14F39"/>
    <w:rsid w:val="00C1525C"/>
    <w:rsid w:val="00C153DE"/>
    <w:rsid w:val="00C15824"/>
    <w:rsid w:val="00C16D95"/>
    <w:rsid w:val="00C17BAA"/>
    <w:rsid w:val="00C20667"/>
    <w:rsid w:val="00C2077E"/>
    <w:rsid w:val="00C21375"/>
    <w:rsid w:val="00C2142B"/>
    <w:rsid w:val="00C21701"/>
    <w:rsid w:val="00C21762"/>
    <w:rsid w:val="00C21AE2"/>
    <w:rsid w:val="00C21EFD"/>
    <w:rsid w:val="00C224DF"/>
    <w:rsid w:val="00C22723"/>
    <w:rsid w:val="00C22DD6"/>
    <w:rsid w:val="00C23BA8"/>
    <w:rsid w:val="00C23DC3"/>
    <w:rsid w:val="00C24049"/>
    <w:rsid w:val="00C24543"/>
    <w:rsid w:val="00C251B1"/>
    <w:rsid w:val="00C256A2"/>
    <w:rsid w:val="00C25804"/>
    <w:rsid w:val="00C25808"/>
    <w:rsid w:val="00C258A0"/>
    <w:rsid w:val="00C25B0D"/>
    <w:rsid w:val="00C26350"/>
    <w:rsid w:val="00C26A69"/>
    <w:rsid w:val="00C270EB"/>
    <w:rsid w:val="00C31497"/>
    <w:rsid w:val="00C31770"/>
    <w:rsid w:val="00C3238A"/>
    <w:rsid w:val="00C32415"/>
    <w:rsid w:val="00C32A61"/>
    <w:rsid w:val="00C338B0"/>
    <w:rsid w:val="00C33EB0"/>
    <w:rsid w:val="00C340DC"/>
    <w:rsid w:val="00C344B0"/>
    <w:rsid w:val="00C3492D"/>
    <w:rsid w:val="00C34973"/>
    <w:rsid w:val="00C34F68"/>
    <w:rsid w:val="00C35423"/>
    <w:rsid w:val="00C354BF"/>
    <w:rsid w:val="00C3629F"/>
    <w:rsid w:val="00C36568"/>
    <w:rsid w:val="00C36E35"/>
    <w:rsid w:val="00C4068A"/>
    <w:rsid w:val="00C41AB9"/>
    <w:rsid w:val="00C420AF"/>
    <w:rsid w:val="00C42196"/>
    <w:rsid w:val="00C4237D"/>
    <w:rsid w:val="00C423E4"/>
    <w:rsid w:val="00C432D8"/>
    <w:rsid w:val="00C43943"/>
    <w:rsid w:val="00C43FC7"/>
    <w:rsid w:val="00C443E8"/>
    <w:rsid w:val="00C44886"/>
    <w:rsid w:val="00C44ECB"/>
    <w:rsid w:val="00C45555"/>
    <w:rsid w:val="00C45976"/>
    <w:rsid w:val="00C45A93"/>
    <w:rsid w:val="00C4696E"/>
    <w:rsid w:val="00C46A80"/>
    <w:rsid w:val="00C4716E"/>
    <w:rsid w:val="00C47791"/>
    <w:rsid w:val="00C4793D"/>
    <w:rsid w:val="00C47B6D"/>
    <w:rsid w:val="00C47E39"/>
    <w:rsid w:val="00C506EB"/>
    <w:rsid w:val="00C50C1E"/>
    <w:rsid w:val="00C51166"/>
    <w:rsid w:val="00C51C98"/>
    <w:rsid w:val="00C5237D"/>
    <w:rsid w:val="00C535F1"/>
    <w:rsid w:val="00C53F60"/>
    <w:rsid w:val="00C546AB"/>
    <w:rsid w:val="00C5474E"/>
    <w:rsid w:val="00C548F2"/>
    <w:rsid w:val="00C548FA"/>
    <w:rsid w:val="00C55378"/>
    <w:rsid w:val="00C55560"/>
    <w:rsid w:val="00C55AA8"/>
    <w:rsid w:val="00C55C6F"/>
    <w:rsid w:val="00C56511"/>
    <w:rsid w:val="00C568F9"/>
    <w:rsid w:val="00C57994"/>
    <w:rsid w:val="00C57D17"/>
    <w:rsid w:val="00C60644"/>
    <w:rsid w:val="00C60AB3"/>
    <w:rsid w:val="00C61095"/>
    <w:rsid w:val="00C614A9"/>
    <w:rsid w:val="00C618A0"/>
    <w:rsid w:val="00C61956"/>
    <w:rsid w:val="00C61997"/>
    <w:rsid w:val="00C62393"/>
    <w:rsid w:val="00C6257E"/>
    <w:rsid w:val="00C6293A"/>
    <w:rsid w:val="00C62BF4"/>
    <w:rsid w:val="00C6323C"/>
    <w:rsid w:val="00C634B4"/>
    <w:rsid w:val="00C63576"/>
    <w:rsid w:val="00C63585"/>
    <w:rsid w:val="00C63B6F"/>
    <w:rsid w:val="00C64686"/>
    <w:rsid w:val="00C65998"/>
    <w:rsid w:val="00C669C1"/>
    <w:rsid w:val="00C66B72"/>
    <w:rsid w:val="00C674CD"/>
    <w:rsid w:val="00C67F18"/>
    <w:rsid w:val="00C703DF"/>
    <w:rsid w:val="00C71254"/>
    <w:rsid w:val="00C714BB"/>
    <w:rsid w:val="00C7275B"/>
    <w:rsid w:val="00C7281A"/>
    <w:rsid w:val="00C735F1"/>
    <w:rsid w:val="00C73738"/>
    <w:rsid w:val="00C7377E"/>
    <w:rsid w:val="00C73BAE"/>
    <w:rsid w:val="00C748D8"/>
    <w:rsid w:val="00C74AAA"/>
    <w:rsid w:val="00C74C37"/>
    <w:rsid w:val="00C7513A"/>
    <w:rsid w:val="00C7526E"/>
    <w:rsid w:val="00C752FA"/>
    <w:rsid w:val="00C759BE"/>
    <w:rsid w:val="00C75A4F"/>
    <w:rsid w:val="00C75E68"/>
    <w:rsid w:val="00C76135"/>
    <w:rsid w:val="00C768EA"/>
    <w:rsid w:val="00C76C96"/>
    <w:rsid w:val="00C77013"/>
    <w:rsid w:val="00C77B21"/>
    <w:rsid w:val="00C77F47"/>
    <w:rsid w:val="00C804FA"/>
    <w:rsid w:val="00C80A54"/>
    <w:rsid w:val="00C811BA"/>
    <w:rsid w:val="00C81339"/>
    <w:rsid w:val="00C81FBE"/>
    <w:rsid w:val="00C8212F"/>
    <w:rsid w:val="00C82791"/>
    <w:rsid w:val="00C82B0B"/>
    <w:rsid w:val="00C831C7"/>
    <w:rsid w:val="00C83A33"/>
    <w:rsid w:val="00C83A40"/>
    <w:rsid w:val="00C84604"/>
    <w:rsid w:val="00C84B0E"/>
    <w:rsid w:val="00C84E16"/>
    <w:rsid w:val="00C850FD"/>
    <w:rsid w:val="00C857A1"/>
    <w:rsid w:val="00C85897"/>
    <w:rsid w:val="00C85CF6"/>
    <w:rsid w:val="00C85DDE"/>
    <w:rsid w:val="00C86C06"/>
    <w:rsid w:val="00C8734C"/>
    <w:rsid w:val="00C8737F"/>
    <w:rsid w:val="00C87A0C"/>
    <w:rsid w:val="00C87B2C"/>
    <w:rsid w:val="00C9055F"/>
    <w:rsid w:val="00C91557"/>
    <w:rsid w:val="00C91645"/>
    <w:rsid w:val="00C916AD"/>
    <w:rsid w:val="00C92987"/>
    <w:rsid w:val="00C92CF7"/>
    <w:rsid w:val="00C936C3"/>
    <w:rsid w:val="00C93DCE"/>
    <w:rsid w:val="00C949E2"/>
    <w:rsid w:val="00C94BF5"/>
    <w:rsid w:val="00C9567A"/>
    <w:rsid w:val="00C957E5"/>
    <w:rsid w:val="00C95B20"/>
    <w:rsid w:val="00C95BF6"/>
    <w:rsid w:val="00C965D3"/>
    <w:rsid w:val="00C9670F"/>
    <w:rsid w:val="00C96AF3"/>
    <w:rsid w:val="00C96BFF"/>
    <w:rsid w:val="00C97B52"/>
    <w:rsid w:val="00CA0428"/>
    <w:rsid w:val="00CA06E5"/>
    <w:rsid w:val="00CA0730"/>
    <w:rsid w:val="00CA0E2F"/>
    <w:rsid w:val="00CA164C"/>
    <w:rsid w:val="00CA16AD"/>
    <w:rsid w:val="00CA1D19"/>
    <w:rsid w:val="00CA2199"/>
    <w:rsid w:val="00CA223F"/>
    <w:rsid w:val="00CA249C"/>
    <w:rsid w:val="00CA28C5"/>
    <w:rsid w:val="00CA2DE7"/>
    <w:rsid w:val="00CA3B1D"/>
    <w:rsid w:val="00CA4160"/>
    <w:rsid w:val="00CA44E8"/>
    <w:rsid w:val="00CA4BE3"/>
    <w:rsid w:val="00CA53D1"/>
    <w:rsid w:val="00CA5B5E"/>
    <w:rsid w:val="00CA61E3"/>
    <w:rsid w:val="00CA6219"/>
    <w:rsid w:val="00CA65F1"/>
    <w:rsid w:val="00CA6E49"/>
    <w:rsid w:val="00CA6EE1"/>
    <w:rsid w:val="00CB02CB"/>
    <w:rsid w:val="00CB08A1"/>
    <w:rsid w:val="00CB13BC"/>
    <w:rsid w:val="00CB17C1"/>
    <w:rsid w:val="00CB2422"/>
    <w:rsid w:val="00CB2660"/>
    <w:rsid w:val="00CB2A1A"/>
    <w:rsid w:val="00CB320F"/>
    <w:rsid w:val="00CB3418"/>
    <w:rsid w:val="00CB36CE"/>
    <w:rsid w:val="00CB3738"/>
    <w:rsid w:val="00CB3827"/>
    <w:rsid w:val="00CB3A1A"/>
    <w:rsid w:val="00CB4965"/>
    <w:rsid w:val="00CB4BF9"/>
    <w:rsid w:val="00CB4C01"/>
    <w:rsid w:val="00CB5334"/>
    <w:rsid w:val="00CB5E44"/>
    <w:rsid w:val="00CB712B"/>
    <w:rsid w:val="00CB7805"/>
    <w:rsid w:val="00CB7A42"/>
    <w:rsid w:val="00CB7D6F"/>
    <w:rsid w:val="00CC012E"/>
    <w:rsid w:val="00CC06F6"/>
    <w:rsid w:val="00CC0E8C"/>
    <w:rsid w:val="00CC0F64"/>
    <w:rsid w:val="00CC1B33"/>
    <w:rsid w:val="00CC1DF2"/>
    <w:rsid w:val="00CC232B"/>
    <w:rsid w:val="00CC25A6"/>
    <w:rsid w:val="00CC30E5"/>
    <w:rsid w:val="00CC3970"/>
    <w:rsid w:val="00CC44ED"/>
    <w:rsid w:val="00CC4BB7"/>
    <w:rsid w:val="00CC5639"/>
    <w:rsid w:val="00CC5E13"/>
    <w:rsid w:val="00CC5E90"/>
    <w:rsid w:val="00CC72FB"/>
    <w:rsid w:val="00CD046C"/>
    <w:rsid w:val="00CD0979"/>
    <w:rsid w:val="00CD1893"/>
    <w:rsid w:val="00CD36BA"/>
    <w:rsid w:val="00CD38C8"/>
    <w:rsid w:val="00CD3EDF"/>
    <w:rsid w:val="00CD403E"/>
    <w:rsid w:val="00CD58F8"/>
    <w:rsid w:val="00CD6BCF"/>
    <w:rsid w:val="00CD7BBE"/>
    <w:rsid w:val="00CE0052"/>
    <w:rsid w:val="00CE1390"/>
    <w:rsid w:val="00CE1E71"/>
    <w:rsid w:val="00CE2A6C"/>
    <w:rsid w:val="00CE4740"/>
    <w:rsid w:val="00CE47A5"/>
    <w:rsid w:val="00CE4868"/>
    <w:rsid w:val="00CE4999"/>
    <w:rsid w:val="00CE4FC9"/>
    <w:rsid w:val="00CE5199"/>
    <w:rsid w:val="00CE58F6"/>
    <w:rsid w:val="00CE66D5"/>
    <w:rsid w:val="00CE66E4"/>
    <w:rsid w:val="00CF07C3"/>
    <w:rsid w:val="00CF0A29"/>
    <w:rsid w:val="00CF0AD5"/>
    <w:rsid w:val="00CF12C1"/>
    <w:rsid w:val="00CF1E94"/>
    <w:rsid w:val="00CF1FF5"/>
    <w:rsid w:val="00CF273B"/>
    <w:rsid w:val="00CF2824"/>
    <w:rsid w:val="00CF396A"/>
    <w:rsid w:val="00CF3EBB"/>
    <w:rsid w:val="00CF4138"/>
    <w:rsid w:val="00CF439C"/>
    <w:rsid w:val="00CF4B16"/>
    <w:rsid w:val="00CF5539"/>
    <w:rsid w:val="00CF634E"/>
    <w:rsid w:val="00CF63BF"/>
    <w:rsid w:val="00CF6754"/>
    <w:rsid w:val="00CF768E"/>
    <w:rsid w:val="00D0028E"/>
    <w:rsid w:val="00D002FC"/>
    <w:rsid w:val="00D01E81"/>
    <w:rsid w:val="00D01F78"/>
    <w:rsid w:val="00D01FAC"/>
    <w:rsid w:val="00D0228D"/>
    <w:rsid w:val="00D02E9F"/>
    <w:rsid w:val="00D03633"/>
    <w:rsid w:val="00D03C39"/>
    <w:rsid w:val="00D04137"/>
    <w:rsid w:val="00D04674"/>
    <w:rsid w:val="00D05066"/>
    <w:rsid w:val="00D065A9"/>
    <w:rsid w:val="00D06AE0"/>
    <w:rsid w:val="00D06D0A"/>
    <w:rsid w:val="00D070D7"/>
    <w:rsid w:val="00D07439"/>
    <w:rsid w:val="00D0799B"/>
    <w:rsid w:val="00D07A1B"/>
    <w:rsid w:val="00D10D00"/>
    <w:rsid w:val="00D10FF4"/>
    <w:rsid w:val="00D11349"/>
    <w:rsid w:val="00D1134B"/>
    <w:rsid w:val="00D1169D"/>
    <w:rsid w:val="00D11888"/>
    <w:rsid w:val="00D118CF"/>
    <w:rsid w:val="00D12883"/>
    <w:rsid w:val="00D12B8D"/>
    <w:rsid w:val="00D12D6C"/>
    <w:rsid w:val="00D12F97"/>
    <w:rsid w:val="00D13FAB"/>
    <w:rsid w:val="00D14582"/>
    <w:rsid w:val="00D14B21"/>
    <w:rsid w:val="00D1539E"/>
    <w:rsid w:val="00D15858"/>
    <w:rsid w:val="00D15ABB"/>
    <w:rsid w:val="00D15E54"/>
    <w:rsid w:val="00D16299"/>
    <w:rsid w:val="00D162B0"/>
    <w:rsid w:val="00D16618"/>
    <w:rsid w:val="00D16C41"/>
    <w:rsid w:val="00D16ED9"/>
    <w:rsid w:val="00D2095A"/>
    <w:rsid w:val="00D209B8"/>
    <w:rsid w:val="00D20BFA"/>
    <w:rsid w:val="00D20CB3"/>
    <w:rsid w:val="00D20D54"/>
    <w:rsid w:val="00D210F8"/>
    <w:rsid w:val="00D211D9"/>
    <w:rsid w:val="00D2131F"/>
    <w:rsid w:val="00D21D95"/>
    <w:rsid w:val="00D21DA2"/>
    <w:rsid w:val="00D2250C"/>
    <w:rsid w:val="00D22F94"/>
    <w:rsid w:val="00D22FE2"/>
    <w:rsid w:val="00D2345D"/>
    <w:rsid w:val="00D23567"/>
    <w:rsid w:val="00D23785"/>
    <w:rsid w:val="00D23A91"/>
    <w:rsid w:val="00D24291"/>
    <w:rsid w:val="00D2456B"/>
    <w:rsid w:val="00D2565C"/>
    <w:rsid w:val="00D25889"/>
    <w:rsid w:val="00D25C75"/>
    <w:rsid w:val="00D25FCD"/>
    <w:rsid w:val="00D2617B"/>
    <w:rsid w:val="00D275B4"/>
    <w:rsid w:val="00D27F0D"/>
    <w:rsid w:val="00D27FBF"/>
    <w:rsid w:val="00D31199"/>
    <w:rsid w:val="00D31472"/>
    <w:rsid w:val="00D31511"/>
    <w:rsid w:val="00D31A13"/>
    <w:rsid w:val="00D31A84"/>
    <w:rsid w:val="00D32BCF"/>
    <w:rsid w:val="00D32D94"/>
    <w:rsid w:val="00D330A7"/>
    <w:rsid w:val="00D3350E"/>
    <w:rsid w:val="00D340AA"/>
    <w:rsid w:val="00D34786"/>
    <w:rsid w:val="00D34C1A"/>
    <w:rsid w:val="00D35609"/>
    <w:rsid w:val="00D35A0A"/>
    <w:rsid w:val="00D35A72"/>
    <w:rsid w:val="00D35CFB"/>
    <w:rsid w:val="00D35D47"/>
    <w:rsid w:val="00D36696"/>
    <w:rsid w:val="00D36A2C"/>
    <w:rsid w:val="00D37539"/>
    <w:rsid w:val="00D37557"/>
    <w:rsid w:val="00D4040F"/>
    <w:rsid w:val="00D40A1E"/>
    <w:rsid w:val="00D41308"/>
    <w:rsid w:val="00D42007"/>
    <w:rsid w:val="00D42A76"/>
    <w:rsid w:val="00D42BAB"/>
    <w:rsid w:val="00D43C78"/>
    <w:rsid w:val="00D43D02"/>
    <w:rsid w:val="00D44328"/>
    <w:rsid w:val="00D443A5"/>
    <w:rsid w:val="00D44A80"/>
    <w:rsid w:val="00D44B04"/>
    <w:rsid w:val="00D44BDF"/>
    <w:rsid w:val="00D44F7A"/>
    <w:rsid w:val="00D45150"/>
    <w:rsid w:val="00D45500"/>
    <w:rsid w:val="00D4644B"/>
    <w:rsid w:val="00D4662C"/>
    <w:rsid w:val="00D46696"/>
    <w:rsid w:val="00D46CDC"/>
    <w:rsid w:val="00D46FBE"/>
    <w:rsid w:val="00D47631"/>
    <w:rsid w:val="00D47E97"/>
    <w:rsid w:val="00D47F4D"/>
    <w:rsid w:val="00D5025B"/>
    <w:rsid w:val="00D50AFF"/>
    <w:rsid w:val="00D50CBE"/>
    <w:rsid w:val="00D512DC"/>
    <w:rsid w:val="00D523C3"/>
    <w:rsid w:val="00D52434"/>
    <w:rsid w:val="00D52B5B"/>
    <w:rsid w:val="00D52C14"/>
    <w:rsid w:val="00D537DA"/>
    <w:rsid w:val="00D53960"/>
    <w:rsid w:val="00D539A6"/>
    <w:rsid w:val="00D53DF6"/>
    <w:rsid w:val="00D53F3D"/>
    <w:rsid w:val="00D54537"/>
    <w:rsid w:val="00D54FD9"/>
    <w:rsid w:val="00D558C4"/>
    <w:rsid w:val="00D55D01"/>
    <w:rsid w:val="00D55EC8"/>
    <w:rsid w:val="00D568A0"/>
    <w:rsid w:val="00D56E33"/>
    <w:rsid w:val="00D57019"/>
    <w:rsid w:val="00D57833"/>
    <w:rsid w:val="00D57BA3"/>
    <w:rsid w:val="00D6069C"/>
    <w:rsid w:val="00D606AC"/>
    <w:rsid w:val="00D6092C"/>
    <w:rsid w:val="00D60BBD"/>
    <w:rsid w:val="00D60D42"/>
    <w:rsid w:val="00D61163"/>
    <w:rsid w:val="00D611FB"/>
    <w:rsid w:val="00D6144B"/>
    <w:rsid w:val="00D620D2"/>
    <w:rsid w:val="00D62108"/>
    <w:rsid w:val="00D6211E"/>
    <w:rsid w:val="00D62894"/>
    <w:rsid w:val="00D62BD0"/>
    <w:rsid w:val="00D62F66"/>
    <w:rsid w:val="00D62FB8"/>
    <w:rsid w:val="00D63033"/>
    <w:rsid w:val="00D63233"/>
    <w:rsid w:val="00D64AAD"/>
    <w:rsid w:val="00D65E4F"/>
    <w:rsid w:val="00D6603B"/>
    <w:rsid w:val="00D66F60"/>
    <w:rsid w:val="00D671D3"/>
    <w:rsid w:val="00D677D5"/>
    <w:rsid w:val="00D70778"/>
    <w:rsid w:val="00D70D74"/>
    <w:rsid w:val="00D70EFB"/>
    <w:rsid w:val="00D712B9"/>
    <w:rsid w:val="00D712D3"/>
    <w:rsid w:val="00D71422"/>
    <w:rsid w:val="00D7145E"/>
    <w:rsid w:val="00D71961"/>
    <w:rsid w:val="00D72789"/>
    <w:rsid w:val="00D72985"/>
    <w:rsid w:val="00D73376"/>
    <w:rsid w:val="00D73946"/>
    <w:rsid w:val="00D73D78"/>
    <w:rsid w:val="00D73E27"/>
    <w:rsid w:val="00D74A1F"/>
    <w:rsid w:val="00D74B5B"/>
    <w:rsid w:val="00D74C93"/>
    <w:rsid w:val="00D74E82"/>
    <w:rsid w:val="00D74F68"/>
    <w:rsid w:val="00D7514B"/>
    <w:rsid w:val="00D7558D"/>
    <w:rsid w:val="00D76232"/>
    <w:rsid w:val="00D7649A"/>
    <w:rsid w:val="00D76A3D"/>
    <w:rsid w:val="00D7762E"/>
    <w:rsid w:val="00D77A57"/>
    <w:rsid w:val="00D77A99"/>
    <w:rsid w:val="00D77B2C"/>
    <w:rsid w:val="00D77BCE"/>
    <w:rsid w:val="00D80250"/>
    <w:rsid w:val="00D80440"/>
    <w:rsid w:val="00D80C85"/>
    <w:rsid w:val="00D80FAB"/>
    <w:rsid w:val="00D811FF"/>
    <w:rsid w:val="00D81C90"/>
    <w:rsid w:val="00D81D92"/>
    <w:rsid w:val="00D81F73"/>
    <w:rsid w:val="00D826A0"/>
    <w:rsid w:val="00D82760"/>
    <w:rsid w:val="00D82876"/>
    <w:rsid w:val="00D82EA8"/>
    <w:rsid w:val="00D838BE"/>
    <w:rsid w:val="00D83DD3"/>
    <w:rsid w:val="00D83FFE"/>
    <w:rsid w:val="00D86110"/>
    <w:rsid w:val="00D86402"/>
    <w:rsid w:val="00D86569"/>
    <w:rsid w:val="00D865A2"/>
    <w:rsid w:val="00D87416"/>
    <w:rsid w:val="00D87567"/>
    <w:rsid w:val="00D8763F"/>
    <w:rsid w:val="00D876B2"/>
    <w:rsid w:val="00D877E9"/>
    <w:rsid w:val="00D878CA"/>
    <w:rsid w:val="00D9040B"/>
    <w:rsid w:val="00D9087A"/>
    <w:rsid w:val="00D91047"/>
    <w:rsid w:val="00D912A6"/>
    <w:rsid w:val="00D9141D"/>
    <w:rsid w:val="00D915AB"/>
    <w:rsid w:val="00D91B1E"/>
    <w:rsid w:val="00D91D59"/>
    <w:rsid w:val="00D92374"/>
    <w:rsid w:val="00D9253C"/>
    <w:rsid w:val="00D93446"/>
    <w:rsid w:val="00D9382D"/>
    <w:rsid w:val="00D946AA"/>
    <w:rsid w:val="00D94D1C"/>
    <w:rsid w:val="00D94F44"/>
    <w:rsid w:val="00D9539C"/>
    <w:rsid w:val="00D95402"/>
    <w:rsid w:val="00D96245"/>
    <w:rsid w:val="00D9657F"/>
    <w:rsid w:val="00D967A4"/>
    <w:rsid w:val="00D975F8"/>
    <w:rsid w:val="00D978E5"/>
    <w:rsid w:val="00DA062D"/>
    <w:rsid w:val="00DA0F27"/>
    <w:rsid w:val="00DA1520"/>
    <w:rsid w:val="00DA1F9E"/>
    <w:rsid w:val="00DA21AB"/>
    <w:rsid w:val="00DA249D"/>
    <w:rsid w:val="00DA2A7C"/>
    <w:rsid w:val="00DA3005"/>
    <w:rsid w:val="00DA300A"/>
    <w:rsid w:val="00DA312D"/>
    <w:rsid w:val="00DA36AE"/>
    <w:rsid w:val="00DA3E52"/>
    <w:rsid w:val="00DA40CF"/>
    <w:rsid w:val="00DA4E4E"/>
    <w:rsid w:val="00DA5DEA"/>
    <w:rsid w:val="00DA5ECF"/>
    <w:rsid w:val="00DA6812"/>
    <w:rsid w:val="00DA6AB3"/>
    <w:rsid w:val="00DA7151"/>
    <w:rsid w:val="00DA755B"/>
    <w:rsid w:val="00DA77AA"/>
    <w:rsid w:val="00DA7982"/>
    <w:rsid w:val="00DA79D0"/>
    <w:rsid w:val="00DA7B5F"/>
    <w:rsid w:val="00DB18A8"/>
    <w:rsid w:val="00DB1D14"/>
    <w:rsid w:val="00DB202B"/>
    <w:rsid w:val="00DB3050"/>
    <w:rsid w:val="00DB30EC"/>
    <w:rsid w:val="00DB3374"/>
    <w:rsid w:val="00DB3D31"/>
    <w:rsid w:val="00DB3ED4"/>
    <w:rsid w:val="00DB4A1E"/>
    <w:rsid w:val="00DB4D80"/>
    <w:rsid w:val="00DB5429"/>
    <w:rsid w:val="00DB5C3C"/>
    <w:rsid w:val="00DB6C6C"/>
    <w:rsid w:val="00DB6D0E"/>
    <w:rsid w:val="00DB7CA0"/>
    <w:rsid w:val="00DC043A"/>
    <w:rsid w:val="00DC07A4"/>
    <w:rsid w:val="00DC12A5"/>
    <w:rsid w:val="00DC174D"/>
    <w:rsid w:val="00DC190C"/>
    <w:rsid w:val="00DC2858"/>
    <w:rsid w:val="00DC28C0"/>
    <w:rsid w:val="00DC28DD"/>
    <w:rsid w:val="00DC2FF2"/>
    <w:rsid w:val="00DC3121"/>
    <w:rsid w:val="00DC4238"/>
    <w:rsid w:val="00DC42BF"/>
    <w:rsid w:val="00DC4839"/>
    <w:rsid w:val="00DC5FD6"/>
    <w:rsid w:val="00DC6453"/>
    <w:rsid w:val="00DC6D2C"/>
    <w:rsid w:val="00DC7597"/>
    <w:rsid w:val="00DC7693"/>
    <w:rsid w:val="00DC7C8C"/>
    <w:rsid w:val="00DD045E"/>
    <w:rsid w:val="00DD1E65"/>
    <w:rsid w:val="00DD2032"/>
    <w:rsid w:val="00DD2635"/>
    <w:rsid w:val="00DD2BE4"/>
    <w:rsid w:val="00DD2C54"/>
    <w:rsid w:val="00DD3FE1"/>
    <w:rsid w:val="00DD4B5B"/>
    <w:rsid w:val="00DD5501"/>
    <w:rsid w:val="00DD6D8F"/>
    <w:rsid w:val="00DD6DEF"/>
    <w:rsid w:val="00DD6E25"/>
    <w:rsid w:val="00DD6F04"/>
    <w:rsid w:val="00DD759E"/>
    <w:rsid w:val="00DD7F29"/>
    <w:rsid w:val="00DE01CB"/>
    <w:rsid w:val="00DE0266"/>
    <w:rsid w:val="00DE0893"/>
    <w:rsid w:val="00DE1546"/>
    <w:rsid w:val="00DE16C3"/>
    <w:rsid w:val="00DE181C"/>
    <w:rsid w:val="00DE26A2"/>
    <w:rsid w:val="00DE2792"/>
    <w:rsid w:val="00DE343D"/>
    <w:rsid w:val="00DE3B4F"/>
    <w:rsid w:val="00DE3E14"/>
    <w:rsid w:val="00DE4E10"/>
    <w:rsid w:val="00DE6249"/>
    <w:rsid w:val="00DE62F2"/>
    <w:rsid w:val="00DE735D"/>
    <w:rsid w:val="00DE7417"/>
    <w:rsid w:val="00DE7624"/>
    <w:rsid w:val="00DE783D"/>
    <w:rsid w:val="00DE7D2E"/>
    <w:rsid w:val="00DF1907"/>
    <w:rsid w:val="00DF1CDD"/>
    <w:rsid w:val="00DF1DF9"/>
    <w:rsid w:val="00DF2C26"/>
    <w:rsid w:val="00DF2FDC"/>
    <w:rsid w:val="00DF3130"/>
    <w:rsid w:val="00DF3A3C"/>
    <w:rsid w:val="00DF42A0"/>
    <w:rsid w:val="00DF472F"/>
    <w:rsid w:val="00DF4BDE"/>
    <w:rsid w:val="00DF5077"/>
    <w:rsid w:val="00DF56EC"/>
    <w:rsid w:val="00DF7793"/>
    <w:rsid w:val="00E0059C"/>
    <w:rsid w:val="00E01798"/>
    <w:rsid w:val="00E018BA"/>
    <w:rsid w:val="00E01B40"/>
    <w:rsid w:val="00E02360"/>
    <w:rsid w:val="00E023DF"/>
    <w:rsid w:val="00E04CC5"/>
    <w:rsid w:val="00E052B0"/>
    <w:rsid w:val="00E05E02"/>
    <w:rsid w:val="00E06730"/>
    <w:rsid w:val="00E067A6"/>
    <w:rsid w:val="00E068E0"/>
    <w:rsid w:val="00E06B5A"/>
    <w:rsid w:val="00E06BAE"/>
    <w:rsid w:val="00E06D84"/>
    <w:rsid w:val="00E06DDE"/>
    <w:rsid w:val="00E0702F"/>
    <w:rsid w:val="00E070DA"/>
    <w:rsid w:val="00E07187"/>
    <w:rsid w:val="00E0734B"/>
    <w:rsid w:val="00E0740A"/>
    <w:rsid w:val="00E07618"/>
    <w:rsid w:val="00E078E6"/>
    <w:rsid w:val="00E079D8"/>
    <w:rsid w:val="00E11392"/>
    <w:rsid w:val="00E114A7"/>
    <w:rsid w:val="00E121DA"/>
    <w:rsid w:val="00E137B4"/>
    <w:rsid w:val="00E13D70"/>
    <w:rsid w:val="00E1451D"/>
    <w:rsid w:val="00E15130"/>
    <w:rsid w:val="00E15217"/>
    <w:rsid w:val="00E1542A"/>
    <w:rsid w:val="00E1542D"/>
    <w:rsid w:val="00E15626"/>
    <w:rsid w:val="00E1578C"/>
    <w:rsid w:val="00E15F82"/>
    <w:rsid w:val="00E15FBA"/>
    <w:rsid w:val="00E16F9D"/>
    <w:rsid w:val="00E17683"/>
    <w:rsid w:val="00E2121C"/>
    <w:rsid w:val="00E215E9"/>
    <w:rsid w:val="00E215EF"/>
    <w:rsid w:val="00E22278"/>
    <w:rsid w:val="00E2284A"/>
    <w:rsid w:val="00E230FD"/>
    <w:rsid w:val="00E236F1"/>
    <w:rsid w:val="00E23718"/>
    <w:rsid w:val="00E2398E"/>
    <w:rsid w:val="00E23A98"/>
    <w:rsid w:val="00E25486"/>
    <w:rsid w:val="00E2586D"/>
    <w:rsid w:val="00E25A41"/>
    <w:rsid w:val="00E25A6B"/>
    <w:rsid w:val="00E25BE4"/>
    <w:rsid w:val="00E2673A"/>
    <w:rsid w:val="00E26AC8"/>
    <w:rsid w:val="00E26F97"/>
    <w:rsid w:val="00E26FCD"/>
    <w:rsid w:val="00E272A4"/>
    <w:rsid w:val="00E27AA4"/>
    <w:rsid w:val="00E30281"/>
    <w:rsid w:val="00E30994"/>
    <w:rsid w:val="00E314FA"/>
    <w:rsid w:val="00E31AAE"/>
    <w:rsid w:val="00E32FE3"/>
    <w:rsid w:val="00E3317B"/>
    <w:rsid w:val="00E337D9"/>
    <w:rsid w:val="00E3386F"/>
    <w:rsid w:val="00E33E64"/>
    <w:rsid w:val="00E3533B"/>
    <w:rsid w:val="00E3622A"/>
    <w:rsid w:val="00E364C4"/>
    <w:rsid w:val="00E36993"/>
    <w:rsid w:val="00E369D6"/>
    <w:rsid w:val="00E37292"/>
    <w:rsid w:val="00E3757F"/>
    <w:rsid w:val="00E377C8"/>
    <w:rsid w:val="00E37980"/>
    <w:rsid w:val="00E40AEA"/>
    <w:rsid w:val="00E41133"/>
    <w:rsid w:val="00E412F2"/>
    <w:rsid w:val="00E41E9F"/>
    <w:rsid w:val="00E42994"/>
    <w:rsid w:val="00E42C74"/>
    <w:rsid w:val="00E43157"/>
    <w:rsid w:val="00E43212"/>
    <w:rsid w:val="00E4390D"/>
    <w:rsid w:val="00E43C54"/>
    <w:rsid w:val="00E43C96"/>
    <w:rsid w:val="00E43E39"/>
    <w:rsid w:val="00E44853"/>
    <w:rsid w:val="00E44961"/>
    <w:rsid w:val="00E45D29"/>
    <w:rsid w:val="00E461F9"/>
    <w:rsid w:val="00E46307"/>
    <w:rsid w:val="00E477E8"/>
    <w:rsid w:val="00E4781D"/>
    <w:rsid w:val="00E47E00"/>
    <w:rsid w:val="00E50136"/>
    <w:rsid w:val="00E50E66"/>
    <w:rsid w:val="00E51067"/>
    <w:rsid w:val="00E52427"/>
    <w:rsid w:val="00E524D4"/>
    <w:rsid w:val="00E533FF"/>
    <w:rsid w:val="00E53BD8"/>
    <w:rsid w:val="00E53DC6"/>
    <w:rsid w:val="00E53E5E"/>
    <w:rsid w:val="00E54100"/>
    <w:rsid w:val="00E54BF5"/>
    <w:rsid w:val="00E54CE4"/>
    <w:rsid w:val="00E54EF8"/>
    <w:rsid w:val="00E56125"/>
    <w:rsid w:val="00E56477"/>
    <w:rsid w:val="00E56D15"/>
    <w:rsid w:val="00E56EB8"/>
    <w:rsid w:val="00E57833"/>
    <w:rsid w:val="00E57AC6"/>
    <w:rsid w:val="00E57B6B"/>
    <w:rsid w:val="00E57ECF"/>
    <w:rsid w:val="00E60063"/>
    <w:rsid w:val="00E608CA"/>
    <w:rsid w:val="00E61067"/>
    <w:rsid w:val="00E61127"/>
    <w:rsid w:val="00E61DC3"/>
    <w:rsid w:val="00E61F91"/>
    <w:rsid w:val="00E61FC3"/>
    <w:rsid w:val="00E62965"/>
    <w:rsid w:val="00E62BF1"/>
    <w:rsid w:val="00E6356C"/>
    <w:rsid w:val="00E6364D"/>
    <w:rsid w:val="00E63B98"/>
    <w:rsid w:val="00E64645"/>
    <w:rsid w:val="00E64863"/>
    <w:rsid w:val="00E648F3"/>
    <w:rsid w:val="00E64AF6"/>
    <w:rsid w:val="00E64E6F"/>
    <w:rsid w:val="00E64FF5"/>
    <w:rsid w:val="00E651FD"/>
    <w:rsid w:val="00E654A2"/>
    <w:rsid w:val="00E65CB4"/>
    <w:rsid w:val="00E661FD"/>
    <w:rsid w:val="00E6703B"/>
    <w:rsid w:val="00E677DD"/>
    <w:rsid w:val="00E6788B"/>
    <w:rsid w:val="00E67CBA"/>
    <w:rsid w:val="00E67E23"/>
    <w:rsid w:val="00E709B3"/>
    <w:rsid w:val="00E70B54"/>
    <w:rsid w:val="00E711AB"/>
    <w:rsid w:val="00E7126F"/>
    <w:rsid w:val="00E71410"/>
    <w:rsid w:val="00E7193A"/>
    <w:rsid w:val="00E71E57"/>
    <w:rsid w:val="00E71E89"/>
    <w:rsid w:val="00E71FD7"/>
    <w:rsid w:val="00E72FFF"/>
    <w:rsid w:val="00E73D6A"/>
    <w:rsid w:val="00E74123"/>
    <w:rsid w:val="00E74177"/>
    <w:rsid w:val="00E74D7C"/>
    <w:rsid w:val="00E75229"/>
    <w:rsid w:val="00E753FA"/>
    <w:rsid w:val="00E75440"/>
    <w:rsid w:val="00E75F13"/>
    <w:rsid w:val="00E7676B"/>
    <w:rsid w:val="00E767BD"/>
    <w:rsid w:val="00E76C84"/>
    <w:rsid w:val="00E76CBC"/>
    <w:rsid w:val="00E7739E"/>
    <w:rsid w:val="00E774E4"/>
    <w:rsid w:val="00E807AA"/>
    <w:rsid w:val="00E80E83"/>
    <w:rsid w:val="00E81771"/>
    <w:rsid w:val="00E81A3E"/>
    <w:rsid w:val="00E82CCD"/>
    <w:rsid w:val="00E82F32"/>
    <w:rsid w:val="00E830CC"/>
    <w:rsid w:val="00E833E9"/>
    <w:rsid w:val="00E833FA"/>
    <w:rsid w:val="00E83848"/>
    <w:rsid w:val="00E84EF5"/>
    <w:rsid w:val="00E85038"/>
    <w:rsid w:val="00E855B5"/>
    <w:rsid w:val="00E8617F"/>
    <w:rsid w:val="00E86541"/>
    <w:rsid w:val="00E86761"/>
    <w:rsid w:val="00E86ABD"/>
    <w:rsid w:val="00E86DAF"/>
    <w:rsid w:val="00E86E84"/>
    <w:rsid w:val="00E86EAF"/>
    <w:rsid w:val="00E87515"/>
    <w:rsid w:val="00E8789F"/>
    <w:rsid w:val="00E90530"/>
    <w:rsid w:val="00E9068B"/>
    <w:rsid w:val="00E908CF"/>
    <w:rsid w:val="00E90F4C"/>
    <w:rsid w:val="00E91BE2"/>
    <w:rsid w:val="00E91CFF"/>
    <w:rsid w:val="00E920D0"/>
    <w:rsid w:val="00E92215"/>
    <w:rsid w:val="00E92993"/>
    <w:rsid w:val="00E92E80"/>
    <w:rsid w:val="00E9316D"/>
    <w:rsid w:val="00E93BDB"/>
    <w:rsid w:val="00E94203"/>
    <w:rsid w:val="00E947D7"/>
    <w:rsid w:val="00E94D19"/>
    <w:rsid w:val="00E94E3D"/>
    <w:rsid w:val="00E95F0A"/>
    <w:rsid w:val="00E961D0"/>
    <w:rsid w:val="00E96942"/>
    <w:rsid w:val="00E978C5"/>
    <w:rsid w:val="00E97B71"/>
    <w:rsid w:val="00EA01E7"/>
    <w:rsid w:val="00EA077D"/>
    <w:rsid w:val="00EA0836"/>
    <w:rsid w:val="00EA0FBB"/>
    <w:rsid w:val="00EA1283"/>
    <w:rsid w:val="00EA1D9B"/>
    <w:rsid w:val="00EA26BA"/>
    <w:rsid w:val="00EA27CF"/>
    <w:rsid w:val="00EA48EC"/>
    <w:rsid w:val="00EA4EB1"/>
    <w:rsid w:val="00EA4F82"/>
    <w:rsid w:val="00EA5A04"/>
    <w:rsid w:val="00EA5FE2"/>
    <w:rsid w:val="00EA603E"/>
    <w:rsid w:val="00EA6A6E"/>
    <w:rsid w:val="00EA70E0"/>
    <w:rsid w:val="00EA7131"/>
    <w:rsid w:val="00EA7378"/>
    <w:rsid w:val="00EA7448"/>
    <w:rsid w:val="00EA78CC"/>
    <w:rsid w:val="00EA7F95"/>
    <w:rsid w:val="00EB01F4"/>
    <w:rsid w:val="00EB0252"/>
    <w:rsid w:val="00EB0BBC"/>
    <w:rsid w:val="00EB15FF"/>
    <w:rsid w:val="00EB18F6"/>
    <w:rsid w:val="00EB1CAE"/>
    <w:rsid w:val="00EB1D83"/>
    <w:rsid w:val="00EB21A5"/>
    <w:rsid w:val="00EB22B0"/>
    <w:rsid w:val="00EB24D7"/>
    <w:rsid w:val="00EB2ED9"/>
    <w:rsid w:val="00EB315A"/>
    <w:rsid w:val="00EB394F"/>
    <w:rsid w:val="00EB3B99"/>
    <w:rsid w:val="00EB4080"/>
    <w:rsid w:val="00EB4249"/>
    <w:rsid w:val="00EB454D"/>
    <w:rsid w:val="00EB454F"/>
    <w:rsid w:val="00EB4B7E"/>
    <w:rsid w:val="00EB51DC"/>
    <w:rsid w:val="00EB51EA"/>
    <w:rsid w:val="00EB55C1"/>
    <w:rsid w:val="00EB6170"/>
    <w:rsid w:val="00EB62D9"/>
    <w:rsid w:val="00EB64EF"/>
    <w:rsid w:val="00EB696C"/>
    <w:rsid w:val="00EB6B06"/>
    <w:rsid w:val="00EB7A72"/>
    <w:rsid w:val="00EB7F0A"/>
    <w:rsid w:val="00EC091F"/>
    <w:rsid w:val="00EC0BA4"/>
    <w:rsid w:val="00EC112E"/>
    <w:rsid w:val="00EC1674"/>
    <w:rsid w:val="00EC192C"/>
    <w:rsid w:val="00EC20C2"/>
    <w:rsid w:val="00EC2AAD"/>
    <w:rsid w:val="00EC311A"/>
    <w:rsid w:val="00EC31F9"/>
    <w:rsid w:val="00EC36F6"/>
    <w:rsid w:val="00EC437D"/>
    <w:rsid w:val="00EC440C"/>
    <w:rsid w:val="00EC45C1"/>
    <w:rsid w:val="00EC4738"/>
    <w:rsid w:val="00EC5123"/>
    <w:rsid w:val="00EC514D"/>
    <w:rsid w:val="00EC5570"/>
    <w:rsid w:val="00EC55EA"/>
    <w:rsid w:val="00EC59D9"/>
    <w:rsid w:val="00EC68B2"/>
    <w:rsid w:val="00EC6931"/>
    <w:rsid w:val="00EC6F2B"/>
    <w:rsid w:val="00EC714E"/>
    <w:rsid w:val="00EC74EB"/>
    <w:rsid w:val="00EC7C31"/>
    <w:rsid w:val="00EC7F2E"/>
    <w:rsid w:val="00ED0268"/>
    <w:rsid w:val="00ED03BE"/>
    <w:rsid w:val="00ED04F8"/>
    <w:rsid w:val="00ED0E31"/>
    <w:rsid w:val="00ED0F40"/>
    <w:rsid w:val="00ED1405"/>
    <w:rsid w:val="00ED144B"/>
    <w:rsid w:val="00ED147C"/>
    <w:rsid w:val="00ED18FD"/>
    <w:rsid w:val="00ED19E9"/>
    <w:rsid w:val="00ED2D1D"/>
    <w:rsid w:val="00ED3A8E"/>
    <w:rsid w:val="00ED3AB2"/>
    <w:rsid w:val="00ED404F"/>
    <w:rsid w:val="00ED52B0"/>
    <w:rsid w:val="00ED56AB"/>
    <w:rsid w:val="00ED5BE1"/>
    <w:rsid w:val="00ED7CC1"/>
    <w:rsid w:val="00EE04C1"/>
    <w:rsid w:val="00EE0ACC"/>
    <w:rsid w:val="00EE0BA9"/>
    <w:rsid w:val="00EE0D3E"/>
    <w:rsid w:val="00EE0F6B"/>
    <w:rsid w:val="00EE140F"/>
    <w:rsid w:val="00EE22E3"/>
    <w:rsid w:val="00EE2931"/>
    <w:rsid w:val="00EE2BD2"/>
    <w:rsid w:val="00EE3522"/>
    <w:rsid w:val="00EE36D7"/>
    <w:rsid w:val="00EE39AD"/>
    <w:rsid w:val="00EE4E4B"/>
    <w:rsid w:val="00EE504E"/>
    <w:rsid w:val="00EE5C5E"/>
    <w:rsid w:val="00EE5D7E"/>
    <w:rsid w:val="00EE5E58"/>
    <w:rsid w:val="00EE61AB"/>
    <w:rsid w:val="00EE7188"/>
    <w:rsid w:val="00EE7718"/>
    <w:rsid w:val="00EF04A0"/>
    <w:rsid w:val="00EF0CB9"/>
    <w:rsid w:val="00EF0CEF"/>
    <w:rsid w:val="00EF1B3F"/>
    <w:rsid w:val="00EF1C1F"/>
    <w:rsid w:val="00EF2493"/>
    <w:rsid w:val="00EF2BCD"/>
    <w:rsid w:val="00EF36AC"/>
    <w:rsid w:val="00EF4804"/>
    <w:rsid w:val="00EF4866"/>
    <w:rsid w:val="00EF49F0"/>
    <w:rsid w:val="00EF4C4E"/>
    <w:rsid w:val="00EF4EC3"/>
    <w:rsid w:val="00EF56CE"/>
    <w:rsid w:val="00EF5839"/>
    <w:rsid w:val="00EF5AA9"/>
    <w:rsid w:val="00EF619B"/>
    <w:rsid w:val="00EF620A"/>
    <w:rsid w:val="00EF6972"/>
    <w:rsid w:val="00EF7231"/>
    <w:rsid w:val="00EF78C3"/>
    <w:rsid w:val="00F001CA"/>
    <w:rsid w:val="00F005EE"/>
    <w:rsid w:val="00F00B55"/>
    <w:rsid w:val="00F012D6"/>
    <w:rsid w:val="00F0235E"/>
    <w:rsid w:val="00F02586"/>
    <w:rsid w:val="00F037C6"/>
    <w:rsid w:val="00F04AFE"/>
    <w:rsid w:val="00F059CF"/>
    <w:rsid w:val="00F06961"/>
    <w:rsid w:val="00F1005F"/>
    <w:rsid w:val="00F10CE6"/>
    <w:rsid w:val="00F11242"/>
    <w:rsid w:val="00F1129E"/>
    <w:rsid w:val="00F1188B"/>
    <w:rsid w:val="00F11EF1"/>
    <w:rsid w:val="00F1380F"/>
    <w:rsid w:val="00F14F0E"/>
    <w:rsid w:val="00F14F98"/>
    <w:rsid w:val="00F15799"/>
    <w:rsid w:val="00F15B6A"/>
    <w:rsid w:val="00F16AD4"/>
    <w:rsid w:val="00F16F8E"/>
    <w:rsid w:val="00F175ED"/>
    <w:rsid w:val="00F1763D"/>
    <w:rsid w:val="00F17799"/>
    <w:rsid w:val="00F17D5E"/>
    <w:rsid w:val="00F20236"/>
    <w:rsid w:val="00F2059E"/>
    <w:rsid w:val="00F20D2B"/>
    <w:rsid w:val="00F21553"/>
    <w:rsid w:val="00F21703"/>
    <w:rsid w:val="00F227E6"/>
    <w:rsid w:val="00F2328B"/>
    <w:rsid w:val="00F24AB2"/>
    <w:rsid w:val="00F24C29"/>
    <w:rsid w:val="00F253CC"/>
    <w:rsid w:val="00F25C31"/>
    <w:rsid w:val="00F267BE"/>
    <w:rsid w:val="00F267E4"/>
    <w:rsid w:val="00F26B0B"/>
    <w:rsid w:val="00F27458"/>
    <w:rsid w:val="00F277DB"/>
    <w:rsid w:val="00F27ACD"/>
    <w:rsid w:val="00F27CD8"/>
    <w:rsid w:val="00F27CFD"/>
    <w:rsid w:val="00F27F00"/>
    <w:rsid w:val="00F311E2"/>
    <w:rsid w:val="00F31814"/>
    <w:rsid w:val="00F32262"/>
    <w:rsid w:val="00F3282B"/>
    <w:rsid w:val="00F3379A"/>
    <w:rsid w:val="00F34265"/>
    <w:rsid w:val="00F34430"/>
    <w:rsid w:val="00F345AF"/>
    <w:rsid w:val="00F352AF"/>
    <w:rsid w:val="00F35C2A"/>
    <w:rsid w:val="00F35E2A"/>
    <w:rsid w:val="00F36C33"/>
    <w:rsid w:val="00F36D40"/>
    <w:rsid w:val="00F36F27"/>
    <w:rsid w:val="00F37481"/>
    <w:rsid w:val="00F377BE"/>
    <w:rsid w:val="00F37F99"/>
    <w:rsid w:val="00F40B92"/>
    <w:rsid w:val="00F40F3F"/>
    <w:rsid w:val="00F4139C"/>
    <w:rsid w:val="00F41A44"/>
    <w:rsid w:val="00F41F32"/>
    <w:rsid w:val="00F427D9"/>
    <w:rsid w:val="00F427E6"/>
    <w:rsid w:val="00F42943"/>
    <w:rsid w:val="00F4316F"/>
    <w:rsid w:val="00F434F9"/>
    <w:rsid w:val="00F438CD"/>
    <w:rsid w:val="00F441B9"/>
    <w:rsid w:val="00F4424F"/>
    <w:rsid w:val="00F45817"/>
    <w:rsid w:val="00F45EBF"/>
    <w:rsid w:val="00F46107"/>
    <w:rsid w:val="00F46498"/>
    <w:rsid w:val="00F4796B"/>
    <w:rsid w:val="00F47B79"/>
    <w:rsid w:val="00F503B5"/>
    <w:rsid w:val="00F5080C"/>
    <w:rsid w:val="00F50844"/>
    <w:rsid w:val="00F50CCD"/>
    <w:rsid w:val="00F50E6B"/>
    <w:rsid w:val="00F516D3"/>
    <w:rsid w:val="00F51F0D"/>
    <w:rsid w:val="00F51F28"/>
    <w:rsid w:val="00F545AC"/>
    <w:rsid w:val="00F547B5"/>
    <w:rsid w:val="00F54873"/>
    <w:rsid w:val="00F548A6"/>
    <w:rsid w:val="00F5497B"/>
    <w:rsid w:val="00F54F56"/>
    <w:rsid w:val="00F55507"/>
    <w:rsid w:val="00F55AB7"/>
    <w:rsid w:val="00F55F3B"/>
    <w:rsid w:val="00F55FC4"/>
    <w:rsid w:val="00F566C6"/>
    <w:rsid w:val="00F5694D"/>
    <w:rsid w:val="00F56A40"/>
    <w:rsid w:val="00F56BA5"/>
    <w:rsid w:val="00F56BE1"/>
    <w:rsid w:val="00F56D59"/>
    <w:rsid w:val="00F56EC5"/>
    <w:rsid w:val="00F56F31"/>
    <w:rsid w:val="00F572A5"/>
    <w:rsid w:val="00F57538"/>
    <w:rsid w:val="00F57731"/>
    <w:rsid w:val="00F6022A"/>
    <w:rsid w:val="00F60E01"/>
    <w:rsid w:val="00F61053"/>
    <w:rsid w:val="00F6108F"/>
    <w:rsid w:val="00F61379"/>
    <w:rsid w:val="00F6140C"/>
    <w:rsid w:val="00F6160F"/>
    <w:rsid w:val="00F61B4C"/>
    <w:rsid w:val="00F61BE4"/>
    <w:rsid w:val="00F62179"/>
    <w:rsid w:val="00F6255A"/>
    <w:rsid w:val="00F62641"/>
    <w:rsid w:val="00F626BF"/>
    <w:rsid w:val="00F629C7"/>
    <w:rsid w:val="00F62C42"/>
    <w:rsid w:val="00F6351B"/>
    <w:rsid w:val="00F637BF"/>
    <w:rsid w:val="00F644E6"/>
    <w:rsid w:val="00F652F0"/>
    <w:rsid w:val="00F6589A"/>
    <w:rsid w:val="00F6657C"/>
    <w:rsid w:val="00F666B5"/>
    <w:rsid w:val="00F669EC"/>
    <w:rsid w:val="00F66BDC"/>
    <w:rsid w:val="00F70342"/>
    <w:rsid w:val="00F703D1"/>
    <w:rsid w:val="00F7144F"/>
    <w:rsid w:val="00F71643"/>
    <w:rsid w:val="00F71982"/>
    <w:rsid w:val="00F71F53"/>
    <w:rsid w:val="00F724F3"/>
    <w:rsid w:val="00F725D1"/>
    <w:rsid w:val="00F72B58"/>
    <w:rsid w:val="00F737D9"/>
    <w:rsid w:val="00F7392C"/>
    <w:rsid w:val="00F746CA"/>
    <w:rsid w:val="00F74834"/>
    <w:rsid w:val="00F74B0B"/>
    <w:rsid w:val="00F74F0B"/>
    <w:rsid w:val="00F769C7"/>
    <w:rsid w:val="00F76ADB"/>
    <w:rsid w:val="00F7730A"/>
    <w:rsid w:val="00F7784C"/>
    <w:rsid w:val="00F77995"/>
    <w:rsid w:val="00F77BFA"/>
    <w:rsid w:val="00F77E6F"/>
    <w:rsid w:val="00F810EB"/>
    <w:rsid w:val="00F8194C"/>
    <w:rsid w:val="00F81B3F"/>
    <w:rsid w:val="00F820EF"/>
    <w:rsid w:val="00F8244B"/>
    <w:rsid w:val="00F82683"/>
    <w:rsid w:val="00F82B9D"/>
    <w:rsid w:val="00F83617"/>
    <w:rsid w:val="00F83D11"/>
    <w:rsid w:val="00F849BF"/>
    <w:rsid w:val="00F84B63"/>
    <w:rsid w:val="00F857F6"/>
    <w:rsid w:val="00F867F6"/>
    <w:rsid w:val="00F86CC8"/>
    <w:rsid w:val="00F86E36"/>
    <w:rsid w:val="00F86EE8"/>
    <w:rsid w:val="00F87A9A"/>
    <w:rsid w:val="00F902BF"/>
    <w:rsid w:val="00F90D42"/>
    <w:rsid w:val="00F91540"/>
    <w:rsid w:val="00F916AC"/>
    <w:rsid w:val="00F91A4B"/>
    <w:rsid w:val="00F929C3"/>
    <w:rsid w:val="00F92CA1"/>
    <w:rsid w:val="00F93826"/>
    <w:rsid w:val="00F9453D"/>
    <w:rsid w:val="00F9491E"/>
    <w:rsid w:val="00F94D4F"/>
    <w:rsid w:val="00F9653B"/>
    <w:rsid w:val="00F968E0"/>
    <w:rsid w:val="00F968E5"/>
    <w:rsid w:val="00F96BD4"/>
    <w:rsid w:val="00F96DEE"/>
    <w:rsid w:val="00F977ED"/>
    <w:rsid w:val="00F97B89"/>
    <w:rsid w:val="00F97D53"/>
    <w:rsid w:val="00FA01C8"/>
    <w:rsid w:val="00FA081A"/>
    <w:rsid w:val="00FA083B"/>
    <w:rsid w:val="00FA1759"/>
    <w:rsid w:val="00FA1ADA"/>
    <w:rsid w:val="00FA1C6B"/>
    <w:rsid w:val="00FA21FC"/>
    <w:rsid w:val="00FA2245"/>
    <w:rsid w:val="00FA2B95"/>
    <w:rsid w:val="00FA2C02"/>
    <w:rsid w:val="00FA2C1D"/>
    <w:rsid w:val="00FA30B0"/>
    <w:rsid w:val="00FA310E"/>
    <w:rsid w:val="00FA33B5"/>
    <w:rsid w:val="00FA359A"/>
    <w:rsid w:val="00FA3A17"/>
    <w:rsid w:val="00FA3BDF"/>
    <w:rsid w:val="00FA476F"/>
    <w:rsid w:val="00FA5112"/>
    <w:rsid w:val="00FA5E83"/>
    <w:rsid w:val="00FA5FCF"/>
    <w:rsid w:val="00FA63CD"/>
    <w:rsid w:val="00FA6873"/>
    <w:rsid w:val="00FA73EB"/>
    <w:rsid w:val="00FA773D"/>
    <w:rsid w:val="00FA7982"/>
    <w:rsid w:val="00FA7A5D"/>
    <w:rsid w:val="00FA7CCD"/>
    <w:rsid w:val="00FB0135"/>
    <w:rsid w:val="00FB0E27"/>
    <w:rsid w:val="00FB0F8C"/>
    <w:rsid w:val="00FB0F94"/>
    <w:rsid w:val="00FB1A16"/>
    <w:rsid w:val="00FB1A3C"/>
    <w:rsid w:val="00FB2597"/>
    <w:rsid w:val="00FB37A2"/>
    <w:rsid w:val="00FB3991"/>
    <w:rsid w:val="00FB3C92"/>
    <w:rsid w:val="00FB3F0E"/>
    <w:rsid w:val="00FB49E0"/>
    <w:rsid w:val="00FB4EE9"/>
    <w:rsid w:val="00FB5B57"/>
    <w:rsid w:val="00FB62CF"/>
    <w:rsid w:val="00FB74A8"/>
    <w:rsid w:val="00FC052E"/>
    <w:rsid w:val="00FC06C3"/>
    <w:rsid w:val="00FC084F"/>
    <w:rsid w:val="00FC1154"/>
    <w:rsid w:val="00FC13F0"/>
    <w:rsid w:val="00FC1D53"/>
    <w:rsid w:val="00FC1E3D"/>
    <w:rsid w:val="00FC240A"/>
    <w:rsid w:val="00FC2B57"/>
    <w:rsid w:val="00FC2B76"/>
    <w:rsid w:val="00FC3262"/>
    <w:rsid w:val="00FC3283"/>
    <w:rsid w:val="00FC3C01"/>
    <w:rsid w:val="00FC3E0A"/>
    <w:rsid w:val="00FC3EB4"/>
    <w:rsid w:val="00FC41AB"/>
    <w:rsid w:val="00FC4AB2"/>
    <w:rsid w:val="00FC544A"/>
    <w:rsid w:val="00FC5458"/>
    <w:rsid w:val="00FC6C58"/>
    <w:rsid w:val="00FC70D7"/>
    <w:rsid w:val="00FC774A"/>
    <w:rsid w:val="00FC77D2"/>
    <w:rsid w:val="00FC78B0"/>
    <w:rsid w:val="00FD11C7"/>
    <w:rsid w:val="00FD1863"/>
    <w:rsid w:val="00FD1BA1"/>
    <w:rsid w:val="00FD1C8A"/>
    <w:rsid w:val="00FD1DD0"/>
    <w:rsid w:val="00FD24A9"/>
    <w:rsid w:val="00FD279F"/>
    <w:rsid w:val="00FD3996"/>
    <w:rsid w:val="00FD3BD1"/>
    <w:rsid w:val="00FD3E3D"/>
    <w:rsid w:val="00FD50E1"/>
    <w:rsid w:val="00FD5518"/>
    <w:rsid w:val="00FD56CC"/>
    <w:rsid w:val="00FD635E"/>
    <w:rsid w:val="00FD6B02"/>
    <w:rsid w:val="00FD706D"/>
    <w:rsid w:val="00FD71F0"/>
    <w:rsid w:val="00FD746F"/>
    <w:rsid w:val="00FD7A58"/>
    <w:rsid w:val="00FE09CA"/>
    <w:rsid w:val="00FE144F"/>
    <w:rsid w:val="00FE157F"/>
    <w:rsid w:val="00FE1B1C"/>
    <w:rsid w:val="00FE1C4E"/>
    <w:rsid w:val="00FE1EAD"/>
    <w:rsid w:val="00FE21AB"/>
    <w:rsid w:val="00FE24E6"/>
    <w:rsid w:val="00FE25F4"/>
    <w:rsid w:val="00FE276D"/>
    <w:rsid w:val="00FE3CC4"/>
    <w:rsid w:val="00FE3CEC"/>
    <w:rsid w:val="00FE40DE"/>
    <w:rsid w:val="00FE48DC"/>
    <w:rsid w:val="00FE4DAB"/>
    <w:rsid w:val="00FE514A"/>
    <w:rsid w:val="00FE5494"/>
    <w:rsid w:val="00FE5C4B"/>
    <w:rsid w:val="00FE6030"/>
    <w:rsid w:val="00FE65A5"/>
    <w:rsid w:val="00FE6A5A"/>
    <w:rsid w:val="00FE6B45"/>
    <w:rsid w:val="00FE6B58"/>
    <w:rsid w:val="00FE6EBC"/>
    <w:rsid w:val="00FE6F98"/>
    <w:rsid w:val="00FE7303"/>
    <w:rsid w:val="00FE769E"/>
    <w:rsid w:val="00FF03FB"/>
    <w:rsid w:val="00FF05BC"/>
    <w:rsid w:val="00FF0651"/>
    <w:rsid w:val="00FF19BA"/>
    <w:rsid w:val="00FF19E2"/>
    <w:rsid w:val="00FF1B45"/>
    <w:rsid w:val="00FF1B5F"/>
    <w:rsid w:val="00FF1C0D"/>
    <w:rsid w:val="00FF1C1C"/>
    <w:rsid w:val="00FF2A07"/>
    <w:rsid w:val="00FF2F9E"/>
    <w:rsid w:val="00FF3563"/>
    <w:rsid w:val="00FF379A"/>
    <w:rsid w:val="00FF3FB7"/>
    <w:rsid w:val="00FF49B4"/>
    <w:rsid w:val="00FF4B22"/>
    <w:rsid w:val="00FF5724"/>
    <w:rsid w:val="00FF5851"/>
    <w:rsid w:val="00FF6A1A"/>
    <w:rsid w:val="00FF6B34"/>
    <w:rsid w:val="00FF6C89"/>
    <w:rsid w:val="00FF7145"/>
    <w:rsid w:val="00FF7650"/>
    <w:rsid w:val="00FF7B79"/>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5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1" w:uiPriority="9" w:qFormat="1"/>
    <w:lsdException w:name="heading 2" w:uiPriority="9" w:qFormat="1"/>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F0CEF"/>
    <w:rPr>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A36AE"/>
    <w:rPr>
      <w:u w:val="single"/>
    </w:rPr>
  </w:style>
  <w:style w:type="paragraph" w:customStyle="1" w:styleId="Cabeceraypie">
    <w:name w:val="Cabecera y pie"/>
    <w:rsid w:val="00DA36AE"/>
    <w:pPr>
      <w:tabs>
        <w:tab w:val="right" w:pos="9020"/>
      </w:tabs>
    </w:pPr>
    <w:rPr>
      <w:rFonts w:ascii="Helvetica" w:hAnsi="Arial Unicode MS" w:cs="Arial Unicode MS"/>
      <w:color w:val="000000"/>
    </w:rPr>
  </w:style>
  <w:style w:type="paragraph" w:styleId="Footer">
    <w:name w:val="footer"/>
    <w:link w:val="FooterChar"/>
    <w:uiPriority w:val="99"/>
    <w:rsid w:val="00DA36AE"/>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DA36AE"/>
    <w:rPr>
      <w:rFonts w:ascii="Cambria" w:eastAsia="Cambria" w:hAnsi="Cambria" w:cs="Cambria"/>
      <w:color w:val="000000"/>
      <w:u w:color="000000"/>
    </w:rPr>
  </w:style>
  <w:style w:type="paragraph" w:styleId="BodyTextIndent">
    <w:name w:val="Body Text Indent"/>
    <w:rsid w:val="00DA36AE"/>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rsid w:val="00DA36AE"/>
    <w:pPr>
      <w:ind w:left="720"/>
    </w:pPr>
    <w:rPr>
      <w:rFonts w:ascii="Cambria" w:eastAsia="Cambria" w:hAnsi="Cambria" w:cs="Cambria"/>
      <w:color w:val="000000"/>
      <w:u w:color="000000"/>
      <w:lang w:val="en-US"/>
    </w:rPr>
  </w:style>
  <w:style w:type="numbering" w:customStyle="1" w:styleId="List0">
    <w:name w:val="List 0"/>
    <w:basedOn w:val="Estiloimportado1"/>
    <w:rsid w:val="00DA36AE"/>
    <w:pPr>
      <w:numPr>
        <w:numId w:val="31"/>
      </w:numPr>
    </w:pPr>
  </w:style>
  <w:style w:type="numbering" w:customStyle="1" w:styleId="Estiloimportado1">
    <w:name w:val="Estilo importado 1"/>
    <w:rsid w:val="00DA36AE"/>
  </w:style>
  <w:style w:type="numbering" w:customStyle="1" w:styleId="List1">
    <w:name w:val="List 1"/>
    <w:basedOn w:val="Estiloimportado2"/>
    <w:rsid w:val="00DA36AE"/>
    <w:pPr>
      <w:numPr>
        <w:numId w:val="1"/>
      </w:numPr>
    </w:pPr>
  </w:style>
  <w:style w:type="numbering" w:customStyle="1" w:styleId="Estiloimportado2">
    <w:name w:val="Estilo importado 2"/>
    <w:rsid w:val="00DA36AE"/>
  </w:style>
  <w:style w:type="numbering" w:customStyle="1" w:styleId="List210">
    <w:name w:val="List 21"/>
    <w:basedOn w:val="Estiloimportado3"/>
    <w:rsid w:val="00DA36AE"/>
    <w:pPr>
      <w:numPr>
        <w:numId w:val="52"/>
      </w:numPr>
    </w:pPr>
  </w:style>
  <w:style w:type="numbering" w:customStyle="1" w:styleId="Estiloimportado3">
    <w:name w:val="Estilo importado 3"/>
    <w:rsid w:val="00DA36AE"/>
  </w:style>
  <w:style w:type="numbering" w:customStyle="1" w:styleId="List31">
    <w:name w:val="List 31"/>
    <w:basedOn w:val="Estiloimportado4"/>
    <w:rsid w:val="00DA36AE"/>
    <w:pPr>
      <w:numPr>
        <w:numId w:val="51"/>
      </w:numPr>
    </w:pPr>
  </w:style>
  <w:style w:type="numbering" w:customStyle="1" w:styleId="Estiloimportado4">
    <w:name w:val="Estilo importado 4"/>
    <w:rsid w:val="00DA36AE"/>
  </w:style>
  <w:style w:type="numbering" w:customStyle="1" w:styleId="List41">
    <w:name w:val="List 41"/>
    <w:basedOn w:val="Estiloimportado5"/>
    <w:rsid w:val="00DA36AE"/>
    <w:pPr>
      <w:numPr>
        <w:numId w:val="2"/>
      </w:numPr>
    </w:pPr>
  </w:style>
  <w:style w:type="numbering" w:customStyle="1" w:styleId="Estiloimportado5">
    <w:name w:val="Estilo importado 5"/>
    <w:rsid w:val="00DA36AE"/>
  </w:style>
  <w:style w:type="numbering" w:customStyle="1" w:styleId="List510">
    <w:name w:val="List 51"/>
    <w:basedOn w:val="Estiloimportado6"/>
    <w:rsid w:val="00DA36AE"/>
    <w:pPr>
      <w:numPr>
        <w:numId w:val="54"/>
      </w:numPr>
    </w:pPr>
  </w:style>
  <w:style w:type="numbering" w:customStyle="1" w:styleId="Estiloimportado6">
    <w:name w:val="Estilo importado 6"/>
    <w:rsid w:val="00DA36AE"/>
  </w:style>
  <w:style w:type="numbering" w:customStyle="1" w:styleId="List6">
    <w:name w:val="List 6"/>
    <w:basedOn w:val="Estiloimportado7"/>
    <w:rsid w:val="00DA36AE"/>
    <w:pPr>
      <w:numPr>
        <w:numId w:val="3"/>
      </w:numPr>
    </w:pPr>
  </w:style>
  <w:style w:type="numbering" w:customStyle="1" w:styleId="Estiloimportado7">
    <w:name w:val="Estilo importado 7"/>
    <w:rsid w:val="00DA36AE"/>
  </w:style>
  <w:style w:type="numbering" w:customStyle="1" w:styleId="List7">
    <w:name w:val="List 7"/>
    <w:basedOn w:val="Estiloimportado8"/>
    <w:rsid w:val="00DA36AE"/>
    <w:pPr>
      <w:numPr>
        <w:numId w:val="4"/>
      </w:numPr>
    </w:pPr>
  </w:style>
  <w:style w:type="numbering" w:customStyle="1" w:styleId="Estiloimportado8">
    <w:name w:val="Estilo importado 8"/>
    <w:rsid w:val="00DA36AE"/>
  </w:style>
  <w:style w:type="numbering" w:customStyle="1" w:styleId="List8">
    <w:name w:val="List 8"/>
    <w:basedOn w:val="Estiloimportado9"/>
    <w:rsid w:val="00DA36AE"/>
    <w:pPr>
      <w:numPr>
        <w:numId w:val="5"/>
      </w:numPr>
    </w:pPr>
  </w:style>
  <w:style w:type="numbering" w:customStyle="1" w:styleId="Estiloimportado9">
    <w:name w:val="Estilo importado 9"/>
    <w:rsid w:val="00DA36AE"/>
  </w:style>
  <w:style w:type="numbering" w:customStyle="1" w:styleId="List9">
    <w:name w:val="List 9"/>
    <w:basedOn w:val="Estiloimportado10"/>
    <w:rsid w:val="00DA36AE"/>
    <w:pPr>
      <w:numPr>
        <w:numId w:val="22"/>
      </w:numPr>
    </w:pPr>
  </w:style>
  <w:style w:type="numbering" w:customStyle="1" w:styleId="Estiloimportado10">
    <w:name w:val="Estilo importado 10"/>
    <w:rsid w:val="00DA36AE"/>
  </w:style>
  <w:style w:type="numbering" w:customStyle="1" w:styleId="List10">
    <w:name w:val="List 10"/>
    <w:basedOn w:val="Estiloimportado11"/>
    <w:rsid w:val="00DA36AE"/>
    <w:pPr>
      <w:numPr>
        <w:numId w:val="6"/>
      </w:numPr>
    </w:pPr>
  </w:style>
  <w:style w:type="numbering" w:customStyle="1" w:styleId="Estiloimportado11">
    <w:name w:val="Estilo importado 11"/>
    <w:rsid w:val="00DA36AE"/>
  </w:style>
  <w:style w:type="numbering" w:customStyle="1" w:styleId="List11">
    <w:name w:val="List 11"/>
    <w:basedOn w:val="Estiloimportado12"/>
    <w:rsid w:val="00DA36AE"/>
    <w:pPr>
      <w:numPr>
        <w:numId w:val="7"/>
      </w:numPr>
    </w:pPr>
  </w:style>
  <w:style w:type="numbering" w:customStyle="1" w:styleId="Estiloimportado12">
    <w:name w:val="Estilo importado 12"/>
    <w:rsid w:val="00DA36AE"/>
  </w:style>
  <w:style w:type="numbering" w:customStyle="1" w:styleId="List12">
    <w:name w:val="List 12"/>
    <w:basedOn w:val="Estiloimportado13"/>
    <w:rsid w:val="00DA36AE"/>
    <w:pPr>
      <w:numPr>
        <w:numId w:val="36"/>
      </w:numPr>
    </w:pPr>
  </w:style>
  <w:style w:type="numbering" w:customStyle="1" w:styleId="Estiloimportado13">
    <w:name w:val="Estilo importado 13"/>
    <w:rsid w:val="00DA36AE"/>
  </w:style>
  <w:style w:type="numbering" w:customStyle="1" w:styleId="List13">
    <w:name w:val="List 13"/>
    <w:basedOn w:val="Estiloimportado14"/>
    <w:rsid w:val="00DA36AE"/>
    <w:pPr>
      <w:numPr>
        <w:numId w:val="42"/>
      </w:numPr>
    </w:pPr>
  </w:style>
  <w:style w:type="numbering" w:customStyle="1" w:styleId="Estiloimportado14">
    <w:name w:val="Estilo importado 14"/>
    <w:rsid w:val="00DA36AE"/>
  </w:style>
  <w:style w:type="numbering" w:customStyle="1" w:styleId="List14">
    <w:name w:val="List 14"/>
    <w:basedOn w:val="Estiloimportado15"/>
    <w:rsid w:val="00DA36AE"/>
    <w:pPr>
      <w:numPr>
        <w:numId w:val="17"/>
      </w:numPr>
    </w:pPr>
  </w:style>
  <w:style w:type="numbering" w:customStyle="1" w:styleId="Estiloimportado15">
    <w:name w:val="Estilo importado 15"/>
    <w:rsid w:val="00DA36AE"/>
  </w:style>
  <w:style w:type="numbering" w:customStyle="1" w:styleId="List15">
    <w:name w:val="List 15"/>
    <w:basedOn w:val="Estiloimportado16"/>
    <w:rsid w:val="00DA36AE"/>
    <w:pPr>
      <w:numPr>
        <w:numId w:val="16"/>
      </w:numPr>
    </w:pPr>
  </w:style>
  <w:style w:type="numbering" w:customStyle="1" w:styleId="Estiloimportado16">
    <w:name w:val="Estilo importado 16"/>
    <w:rsid w:val="00DA36AE"/>
  </w:style>
  <w:style w:type="numbering" w:customStyle="1" w:styleId="List16">
    <w:name w:val="List 16"/>
    <w:basedOn w:val="Estiloimportado16"/>
    <w:rsid w:val="00DA36AE"/>
    <w:pPr>
      <w:numPr>
        <w:numId w:val="10"/>
      </w:numPr>
    </w:pPr>
  </w:style>
  <w:style w:type="numbering" w:customStyle="1" w:styleId="List17">
    <w:name w:val="List 17"/>
    <w:basedOn w:val="Estiloimportado17"/>
    <w:rsid w:val="00DA36AE"/>
    <w:pPr>
      <w:numPr>
        <w:numId w:val="25"/>
      </w:numPr>
    </w:pPr>
  </w:style>
  <w:style w:type="numbering" w:customStyle="1" w:styleId="Estiloimportado17">
    <w:name w:val="Estilo importado 17"/>
    <w:rsid w:val="00DA36AE"/>
  </w:style>
  <w:style w:type="numbering" w:customStyle="1" w:styleId="List18">
    <w:name w:val="List 18"/>
    <w:basedOn w:val="Estiloimportado18"/>
    <w:rsid w:val="00DA36AE"/>
    <w:pPr>
      <w:numPr>
        <w:numId w:val="27"/>
      </w:numPr>
    </w:pPr>
  </w:style>
  <w:style w:type="numbering" w:customStyle="1" w:styleId="Estiloimportado18">
    <w:name w:val="Estilo importado 18"/>
    <w:rsid w:val="00DA36AE"/>
  </w:style>
  <w:style w:type="numbering" w:customStyle="1" w:styleId="List19">
    <w:name w:val="List 19"/>
    <w:basedOn w:val="Estiloimportado10"/>
    <w:rsid w:val="00DA36AE"/>
    <w:pPr>
      <w:numPr>
        <w:numId w:val="19"/>
      </w:numPr>
    </w:pPr>
  </w:style>
  <w:style w:type="numbering" w:customStyle="1" w:styleId="List20">
    <w:name w:val="List 20"/>
    <w:basedOn w:val="Estiloimportado12"/>
    <w:rsid w:val="00DA36AE"/>
    <w:pPr>
      <w:numPr>
        <w:numId w:val="43"/>
      </w:numPr>
    </w:pPr>
  </w:style>
  <w:style w:type="numbering" w:customStyle="1" w:styleId="List21">
    <w:name w:val="List 21"/>
    <w:basedOn w:val="Estiloimportado19"/>
    <w:rsid w:val="00DA36AE"/>
    <w:pPr>
      <w:numPr>
        <w:numId w:val="38"/>
      </w:numPr>
    </w:pPr>
  </w:style>
  <w:style w:type="numbering" w:customStyle="1" w:styleId="Estiloimportado19">
    <w:name w:val="Estilo importado 19"/>
    <w:rsid w:val="00DA36AE"/>
  </w:style>
  <w:style w:type="numbering" w:customStyle="1" w:styleId="List22">
    <w:name w:val="List 22"/>
    <w:basedOn w:val="Estiloimportado19"/>
    <w:rsid w:val="00DA36AE"/>
    <w:pPr>
      <w:numPr>
        <w:numId w:val="28"/>
      </w:numPr>
    </w:pPr>
  </w:style>
  <w:style w:type="numbering" w:customStyle="1" w:styleId="List23">
    <w:name w:val="List 23"/>
    <w:basedOn w:val="Estiloimportado19"/>
    <w:rsid w:val="00DA36AE"/>
    <w:pPr>
      <w:numPr>
        <w:numId w:val="18"/>
      </w:numPr>
    </w:pPr>
  </w:style>
  <w:style w:type="numbering" w:customStyle="1" w:styleId="List24">
    <w:name w:val="List 24"/>
    <w:basedOn w:val="Estiloimportado20"/>
    <w:rsid w:val="00DA36AE"/>
    <w:pPr>
      <w:numPr>
        <w:numId w:val="13"/>
      </w:numPr>
    </w:pPr>
  </w:style>
  <w:style w:type="numbering" w:customStyle="1" w:styleId="Estiloimportado20">
    <w:name w:val="Estilo importado 20"/>
    <w:rsid w:val="00DA36AE"/>
  </w:style>
  <w:style w:type="numbering" w:customStyle="1" w:styleId="List25">
    <w:name w:val="List 25"/>
    <w:basedOn w:val="Estiloimportado21"/>
    <w:rsid w:val="00DA36AE"/>
    <w:pPr>
      <w:numPr>
        <w:numId w:val="15"/>
      </w:numPr>
    </w:pPr>
  </w:style>
  <w:style w:type="numbering" w:customStyle="1" w:styleId="Estiloimportado21">
    <w:name w:val="Estilo importado 21"/>
    <w:rsid w:val="00DA36AE"/>
  </w:style>
  <w:style w:type="numbering" w:customStyle="1" w:styleId="List26">
    <w:name w:val="List 26"/>
    <w:basedOn w:val="Estiloimportado22"/>
    <w:rsid w:val="00DA36AE"/>
    <w:pPr>
      <w:numPr>
        <w:numId w:val="49"/>
      </w:numPr>
    </w:pPr>
  </w:style>
  <w:style w:type="numbering" w:customStyle="1" w:styleId="Estiloimportado22">
    <w:name w:val="Estilo importado 22"/>
    <w:rsid w:val="00DA36AE"/>
  </w:style>
  <w:style w:type="numbering" w:customStyle="1" w:styleId="List27">
    <w:name w:val="List 27"/>
    <w:basedOn w:val="Estiloimportado23"/>
    <w:rsid w:val="00DA36AE"/>
    <w:pPr>
      <w:numPr>
        <w:numId w:val="41"/>
      </w:numPr>
    </w:pPr>
  </w:style>
  <w:style w:type="numbering" w:customStyle="1" w:styleId="Estiloimportado23">
    <w:name w:val="Estilo importado 23"/>
    <w:rsid w:val="00DA36AE"/>
  </w:style>
  <w:style w:type="numbering" w:customStyle="1" w:styleId="List28">
    <w:name w:val="List 28"/>
    <w:basedOn w:val="Estiloimportado24"/>
    <w:rsid w:val="00DA36AE"/>
    <w:pPr>
      <w:numPr>
        <w:numId w:val="30"/>
      </w:numPr>
    </w:pPr>
  </w:style>
  <w:style w:type="numbering" w:customStyle="1" w:styleId="Estiloimportado24">
    <w:name w:val="Estilo importado 24"/>
    <w:rsid w:val="00DA36AE"/>
  </w:style>
  <w:style w:type="numbering" w:customStyle="1" w:styleId="List29">
    <w:name w:val="List 29"/>
    <w:basedOn w:val="Estiloimportado25"/>
    <w:rsid w:val="00DA36AE"/>
    <w:pPr>
      <w:numPr>
        <w:numId w:val="34"/>
      </w:numPr>
    </w:pPr>
  </w:style>
  <w:style w:type="numbering" w:customStyle="1" w:styleId="Estiloimportado25">
    <w:name w:val="Estilo importado 25"/>
    <w:rsid w:val="00DA36AE"/>
  </w:style>
  <w:style w:type="numbering" w:customStyle="1" w:styleId="List30">
    <w:name w:val="List 30"/>
    <w:basedOn w:val="Estiloimportado26"/>
    <w:rsid w:val="00DA36AE"/>
    <w:pPr>
      <w:numPr>
        <w:numId w:val="32"/>
      </w:numPr>
    </w:pPr>
  </w:style>
  <w:style w:type="numbering" w:customStyle="1" w:styleId="Estiloimportado26">
    <w:name w:val="Estilo importado 26"/>
    <w:rsid w:val="00DA36AE"/>
  </w:style>
  <w:style w:type="numbering" w:customStyle="1" w:styleId="List310">
    <w:name w:val="List 31"/>
    <w:basedOn w:val="Estiloimportado27"/>
    <w:rsid w:val="00DA36AE"/>
    <w:pPr>
      <w:numPr>
        <w:numId w:val="45"/>
      </w:numPr>
    </w:pPr>
  </w:style>
  <w:style w:type="numbering" w:customStyle="1" w:styleId="Estiloimportado27">
    <w:name w:val="Estilo importado 27"/>
    <w:rsid w:val="00DA36AE"/>
  </w:style>
  <w:style w:type="numbering" w:customStyle="1" w:styleId="List32">
    <w:name w:val="List 32"/>
    <w:basedOn w:val="Estiloimportado28"/>
    <w:rsid w:val="00DA36AE"/>
    <w:pPr>
      <w:numPr>
        <w:numId w:val="48"/>
      </w:numPr>
    </w:pPr>
  </w:style>
  <w:style w:type="numbering" w:customStyle="1" w:styleId="Estiloimportado28">
    <w:name w:val="Estilo importado 28"/>
    <w:rsid w:val="00DA36AE"/>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DA36AE"/>
    <w:rPr>
      <w:rFonts w:ascii="Calibri" w:eastAsia="Calibri" w:hAnsi="Calibri" w:cs="Calibri"/>
      <w:color w:val="000000"/>
      <w:u w:color="000000"/>
      <w:lang w:val="en-US"/>
    </w:rPr>
  </w:style>
  <w:style w:type="numbering" w:customStyle="1" w:styleId="List33">
    <w:name w:val="List 33"/>
    <w:basedOn w:val="Estiloimportado29"/>
    <w:rsid w:val="00DA36AE"/>
    <w:pPr>
      <w:numPr>
        <w:numId w:val="26"/>
      </w:numPr>
    </w:pPr>
  </w:style>
  <w:style w:type="numbering" w:customStyle="1" w:styleId="Estiloimportado29">
    <w:name w:val="Estilo importado 29"/>
    <w:rsid w:val="00DA36AE"/>
  </w:style>
  <w:style w:type="numbering" w:customStyle="1" w:styleId="List34">
    <w:name w:val="List 34"/>
    <w:basedOn w:val="Estiloimportado30"/>
    <w:rsid w:val="00DA36AE"/>
    <w:pPr>
      <w:numPr>
        <w:numId w:val="11"/>
      </w:numPr>
    </w:pPr>
  </w:style>
  <w:style w:type="numbering" w:customStyle="1" w:styleId="Estiloimportado30">
    <w:name w:val="Estilo importado 30"/>
    <w:rsid w:val="00DA36AE"/>
  </w:style>
  <w:style w:type="numbering" w:customStyle="1" w:styleId="List35">
    <w:name w:val="List 35"/>
    <w:basedOn w:val="Estiloimportado31"/>
    <w:rsid w:val="00DA36AE"/>
    <w:pPr>
      <w:numPr>
        <w:numId w:val="8"/>
      </w:numPr>
    </w:pPr>
  </w:style>
  <w:style w:type="numbering" w:customStyle="1" w:styleId="Estiloimportado31">
    <w:name w:val="Estilo importado 31"/>
    <w:rsid w:val="00DA36AE"/>
  </w:style>
  <w:style w:type="numbering" w:customStyle="1" w:styleId="List36">
    <w:name w:val="List 36"/>
    <w:basedOn w:val="Estiloimportado32"/>
    <w:rsid w:val="00DA36AE"/>
    <w:pPr>
      <w:numPr>
        <w:numId w:val="14"/>
      </w:numPr>
    </w:pPr>
  </w:style>
  <w:style w:type="numbering" w:customStyle="1" w:styleId="Estiloimportado32">
    <w:name w:val="Estilo importado 32"/>
    <w:rsid w:val="00DA36AE"/>
  </w:style>
  <w:style w:type="numbering" w:customStyle="1" w:styleId="List37">
    <w:name w:val="List 37"/>
    <w:basedOn w:val="Estiloimportado33"/>
    <w:rsid w:val="00DA36AE"/>
    <w:pPr>
      <w:numPr>
        <w:numId w:val="47"/>
      </w:numPr>
    </w:pPr>
  </w:style>
  <w:style w:type="numbering" w:customStyle="1" w:styleId="Estiloimportado33">
    <w:name w:val="Estilo importado 33"/>
    <w:rsid w:val="00DA36AE"/>
  </w:style>
  <w:style w:type="numbering" w:customStyle="1" w:styleId="List38">
    <w:name w:val="List 38"/>
    <w:basedOn w:val="Estiloimportado34"/>
    <w:rsid w:val="00DA36AE"/>
    <w:pPr>
      <w:numPr>
        <w:numId w:val="35"/>
      </w:numPr>
    </w:pPr>
  </w:style>
  <w:style w:type="numbering" w:customStyle="1" w:styleId="Estiloimportado34">
    <w:name w:val="Estilo importado 34"/>
    <w:rsid w:val="00DA36AE"/>
  </w:style>
  <w:style w:type="numbering" w:customStyle="1" w:styleId="List39">
    <w:name w:val="List 39"/>
    <w:basedOn w:val="Estiloimportado35"/>
    <w:rsid w:val="00DA36AE"/>
    <w:pPr>
      <w:numPr>
        <w:numId w:val="46"/>
      </w:numPr>
    </w:pPr>
  </w:style>
  <w:style w:type="numbering" w:customStyle="1" w:styleId="Estiloimportado35">
    <w:name w:val="Estilo importado 35"/>
    <w:rsid w:val="00DA36AE"/>
  </w:style>
  <w:style w:type="numbering" w:customStyle="1" w:styleId="List40">
    <w:name w:val="List 40"/>
    <w:basedOn w:val="Estiloimportado36"/>
    <w:rsid w:val="00DA36AE"/>
    <w:pPr>
      <w:numPr>
        <w:numId w:val="21"/>
      </w:numPr>
    </w:pPr>
  </w:style>
  <w:style w:type="numbering" w:customStyle="1" w:styleId="Estiloimportado36">
    <w:name w:val="Estilo importado 36"/>
    <w:rsid w:val="00DA36AE"/>
  </w:style>
  <w:style w:type="numbering" w:customStyle="1" w:styleId="List410">
    <w:name w:val="List 41"/>
    <w:basedOn w:val="Estiloimportado37"/>
    <w:rsid w:val="00DA36AE"/>
    <w:pPr>
      <w:numPr>
        <w:numId w:val="44"/>
      </w:numPr>
    </w:pPr>
  </w:style>
  <w:style w:type="numbering" w:customStyle="1" w:styleId="Estiloimportado37">
    <w:name w:val="Estilo importado 37"/>
    <w:rsid w:val="00DA36AE"/>
  </w:style>
  <w:style w:type="numbering" w:customStyle="1" w:styleId="List42">
    <w:name w:val="List 42"/>
    <w:basedOn w:val="Estiloimportado12"/>
    <w:rsid w:val="00DA36AE"/>
    <w:pPr>
      <w:numPr>
        <w:numId w:val="12"/>
      </w:numPr>
    </w:pPr>
  </w:style>
  <w:style w:type="numbering" w:customStyle="1" w:styleId="List43">
    <w:name w:val="List 43"/>
    <w:basedOn w:val="Estiloimportado38"/>
    <w:rsid w:val="00DA36AE"/>
    <w:pPr>
      <w:numPr>
        <w:numId w:val="23"/>
      </w:numPr>
    </w:pPr>
  </w:style>
  <w:style w:type="numbering" w:customStyle="1" w:styleId="Estiloimportado38">
    <w:name w:val="Estilo importado 38"/>
    <w:rsid w:val="00DA36AE"/>
  </w:style>
  <w:style w:type="numbering" w:customStyle="1" w:styleId="List44">
    <w:name w:val="List 44"/>
    <w:basedOn w:val="Estiloimportado39"/>
    <w:rsid w:val="00DA36AE"/>
    <w:pPr>
      <w:numPr>
        <w:numId w:val="40"/>
      </w:numPr>
    </w:pPr>
  </w:style>
  <w:style w:type="numbering" w:customStyle="1" w:styleId="Estiloimportado39">
    <w:name w:val="Estilo importado 39"/>
    <w:rsid w:val="00DA36AE"/>
  </w:style>
  <w:style w:type="numbering" w:customStyle="1" w:styleId="List45">
    <w:name w:val="List 45"/>
    <w:basedOn w:val="Estiloimportado40"/>
    <w:rsid w:val="00DA36AE"/>
    <w:pPr>
      <w:numPr>
        <w:numId w:val="20"/>
      </w:numPr>
    </w:pPr>
  </w:style>
  <w:style w:type="numbering" w:customStyle="1" w:styleId="Estiloimportado40">
    <w:name w:val="Estilo importado 40"/>
    <w:rsid w:val="00DA36AE"/>
  </w:style>
  <w:style w:type="numbering" w:customStyle="1" w:styleId="List46">
    <w:name w:val="List 46"/>
    <w:basedOn w:val="Estiloimportado41"/>
    <w:rsid w:val="00DA36AE"/>
    <w:pPr>
      <w:numPr>
        <w:numId w:val="24"/>
      </w:numPr>
    </w:pPr>
  </w:style>
  <w:style w:type="numbering" w:customStyle="1" w:styleId="Estiloimportado41">
    <w:name w:val="Estilo importado 41"/>
    <w:rsid w:val="00DA36AE"/>
  </w:style>
  <w:style w:type="numbering" w:customStyle="1" w:styleId="List47">
    <w:name w:val="List 47"/>
    <w:basedOn w:val="Estiloimportado42"/>
    <w:rsid w:val="00DA36AE"/>
    <w:pPr>
      <w:numPr>
        <w:numId w:val="29"/>
      </w:numPr>
    </w:pPr>
  </w:style>
  <w:style w:type="numbering" w:customStyle="1" w:styleId="Estiloimportado42">
    <w:name w:val="Estilo importado 42"/>
    <w:rsid w:val="00DA36AE"/>
  </w:style>
  <w:style w:type="numbering" w:customStyle="1" w:styleId="List48">
    <w:name w:val="List 48"/>
    <w:basedOn w:val="Estiloimportado43"/>
    <w:rsid w:val="00DA36AE"/>
    <w:pPr>
      <w:numPr>
        <w:numId w:val="50"/>
      </w:numPr>
    </w:pPr>
  </w:style>
  <w:style w:type="numbering" w:customStyle="1" w:styleId="Estiloimportado43">
    <w:name w:val="Estilo importado 43"/>
    <w:rsid w:val="00DA36AE"/>
  </w:style>
  <w:style w:type="numbering" w:customStyle="1" w:styleId="List49">
    <w:name w:val="List 49"/>
    <w:basedOn w:val="Estiloimportado44"/>
    <w:rsid w:val="00DA36AE"/>
    <w:pPr>
      <w:numPr>
        <w:numId w:val="39"/>
      </w:numPr>
    </w:pPr>
  </w:style>
  <w:style w:type="numbering" w:customStyle="1" w:styleId="Estiloimportado44">
    <w:name w:val="Estilo importado 44"/>
    <w:rsid w:val="00DA36AE"/>
  </w:style>
  <w:style w:type="numbering" w:customStyle="1" w:styleId="List50">
    <w:name w:val="List 50"/>
    <w:basedOn w:val="Estiloimportado45"/>
    <w:rsid w:val="00DA36AE"/>
    <w:pPr>
      <w:numPr>
        <w:numId w:val="37"/>
      </w:numPr>
    </w:pPr>
  </w:style>
  <w:style w:type="numbering" w:customStyle="1" w:styleId="Estiloimportado45">
    <w:name w:val="Estilo importado 45"/>
    <w:rsid w:val="00DA36AE"/>
  </w:style>
  <w:style w:type="numbering" w:customStyle="1" w:styleId="List51">
    <w:name w:val="List 51"/>
    <w:basedOn w:val="Estiloimportado46"/>
    <w:rsid w:val="00DA36AE"/>
    <w:pPr>
      <w:numPr>
        <w:numId w:val="33"/>
      </w:numPr>
    </w:pPr>
  </w:style>
  <w:style w:type="numbering" w:customStyle="1" w:styleId="Estiloimportado46">
    <w:name w:val="Estilo importado 46"/>
    <w:rsid w:val="00DA36AE"/>
  </w:style>
  <w:style w:type="numbering" w:customStyle="1" w:styleId="List52">
    <w:name w:val="List 52"/>
    <w:basedOn w:val="Estiloimportado1"/>
    <w:rsid w:val="00DA36AE"/>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D3350E"/>
    <w:pPr>
      <w:tabs>
        <w:tab w:val="left" w:pos="1440"/>
        <w:tab w:val="right" w:leader="dot" w:pos="9350"/>
      </w:tabs>
      <w:spacing w:after="100"/>
      <w:ind w:left="1440" w:hanging="360"/>
    </w:pPr>
    <w:rPr>
      <w:noProof/>
    </w:rPr>
  </w:style>
  <w:style w:type="paragraph" w:styleId="TOC1">
    <w:name w:val="toc 1"/>
    <w:basedOn w:val="Normal"/>
    <w:next w:val="Normal"/>
    <w:autoRedefine/>
    <w:uiPriority w:val="39"/>
    <w:unhideWhenUsed/>
    <w:rsid w:val="00232A3C"/>
    <w:pPr>
      <w:tabs>
        <w:tab w:val="left" w:pos="1440"/>
        <w:tab w:val="right" w:leader="dot" w:pos="9350"/>
      </w:tabs>
      <w:spacing w:after="100"/>
      <w:ind w:left="720"/>
    </w:pPr>
    <w:rPr>
      <w:rFonts w:asciiTheme="majorHAnsi" w:hAnsiTheme="majorHAnsi"/>
      <w:b/>
      <w:noProof/>
      <w:sz w:val="20"/>
      <w:szCs w:val="20"/>
      <w:lang w:val="es-ES_tradnl"/>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rsid w:val="00095575"/>
    <w:rPr>
      <w:rFonts w:cs="Times New Roman"/>
    </w:rPr>
  </w:style>
  <w:style w:type="character" w:customStyle="1" w:styleId="Heading2Char">
    <w:name w:val="Heading 2 Char"/>
    <w:basedOn w:val="DefaultParagraphFont"/>
    <w:link w:val="Heading2"/>
    <w:uiPriority w:val="9"/>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6"/>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unhideWhenUsed/>
    <w:rsid w:val="00EA6A6E"/>
    <w:rPr>
      <w:sz w:val="20"/>
      <w:szCs w:val="20"/>
    </w:rPr>
  </w:style>
  <w:style w:type="character" w:customStyle="1" w:styleId="CommentTextChar">
    <w:name w:val="Comment Text Char"/>
    <w:basedOn w:val="DefaultParagraphFont"/>
    <w:link w:val="CommentText"/>
    <w:uiPriority w:val="99"/>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lang w:val="en-US" w:eastAsia="en-US"/>
    </w:rPr>
  </w:style>
  <w:style w:type="character" w:styleId="Strong">
    <w:name w:val="Strong"/>
    <w:basedOn w:val="DefaultParagraphFont"/>
    <w:uiPriority w:val="22"/>
    <w:qFormat/>
    <w:rsid w:val="006A538E"/>
    <w:rPr>
      <w:b/>
      <w:bCs/>
    </w:rPr>
  </w:style>
  <w:style w:type="table" w:styleId="TableGrid">
    <w:name w:val="Table Grid"/>
    <w:basedOn w:val="TableNormal"/>
    <w:uiPriority w:val="59"/>
    <w:rsid w:val="0094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B67053"/>
    <w:rPr>
      <w:color w:val="800080" w:themeColor="followedHyperlink"/>
      <w:u w:val="single"/>
    </w:rPr>
  </w:style>
  <w:style w:type="paragraph" w:customStyle="1" w:styleId="parrafos">
    <w:name w:val="parrafos"/>
    <w:basedOn w:val="Normal"/>
    <w:link w:val="parrafosChar"/>
    <w:qFormat/>
    <w:rsid w:val="00FB013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FB0135"/>
    <w:rPr>
      <w:rFonts w:asciiTheme="majorHAnsi" w:hAnsiTheme="majorHAnsi"/>
      <w:color w:val="000000" w:themeColor="text1"/>
      <w:lang w:val="en-US" w:eastAsia="en-US"/>
    </w:rPr>
  </w:style>
  <w:style w:type="character" w:customStyle="1" w:styleId="jurisdiction">
    <w:name w:val="jurisdiction"/>
    <w:basedOn w:val="DefaultParagraphFont"/>
    <w:rsid w:val="0045037E"/>
  </w:style>
  <w:style w:type="character" w:customStyle="1" w:styleId="decide-date">
    <w:name w:val="decide-date"/>
    <w:basedOn w:val="DefaultParagraphFont"/>
    <w:rsid w:val="0045037E"/>
  </w:style>
  <w:style w:type="character" w:customStyle="1" w:styleId="citation">
    <w:name w:val="citation"/>
    <w:basedOn w:val="DefaultParagraphFont"/>
    <w:rsid w:val="0045037E"/>
  </w:style>
  <w:style w:type="paragraph" w:customStyle="1" w:styleId="paragraph">
    <w:name w:val="paragraph"/>
    <w:basedOn w:val="Normal"/>
    <w:rsid w:val="003642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TOC5">
    <w:name w:val="toc 5"/>
    <w:basedOn w:val="Normal"/>
    <w:next w:val="Normal"/>
    <w:autoRedefine/>
    <w:uiPriority w:val="39"/>
    <w:unhideWhenUsed/>
    <w:rsid w:val="005959C4"/>
    <w:pPr>
      <w:pBdr>
        <w:top w:val="none" w:sz="0" w:space="0" w:color="auto"/>
        <w:left w:val="none" w:sz="0" w:space="0" w:color="auto"/>
        <w:bottom w:val="none" w:sz="0" w:space="0" w:color="auto"/>
        <w:right w:val="none" w:sz="0" w:space="0" w:color="auto"/>
        <w:between w:val="none" w:sz="0" w:space="0" w:color="auto"/>
        <w:bar w:val="none" w:sz="0" w:color="auto"/>
      </w:pBdr>
      <w:spacing w:after="100"/>
      <w:ind w:left="960"/>
    </w:pPr>
    <w:rPr>
      <w:rFonts w:asciiTheme="minorHAnsi" w:eastAsiaTheme="minorEastAsia" w:hAnsiTheme="minorHAnsi" w:cstheme="minorBidi"/>
      <w:bdr w:val="none" w:sz="0" w:space="0" w:color="auto"/>
    </w:rPr>
  </w:style>
  <w:style w:type="paragraph" w:styleId="TOC6">
    <w:name w:val="toc 6"/>
    <w:basedOn w:val="Normal"/>
    <w:next w:val="Normal"/>
    <w:autoRedefine/>
    <w:uiPriority w:val="39"/>
    <w:unhideWhenUsed/>
    <w:rsid w:val="005959C4"/>
    <w:pPr>
      <w:pBdr>
        <w:top w:val="none" w:sz="0" w:space="0" w:color="auto"/>
        <w:left w:val="none" w:sz="0" w:space="0" w:color="auto"/>
        <w:bottom w:val="none" w:sz="0" w:space="0" w:color="auto"/>
        <w:right w:val="none" w:sz="0" w:space="0" w:color="auto"/>
        <w:between w:val="none" w:sz="0" w:space="0" w:color="auto"/>
        <w:bar w:val="none" w:sz="0" w:color="auto"/>
      </w:pBdr>
      <w:spacing w:after="100"/>
      <w:ind w:left="1200"/>
    </w:pPr>
    <w:rPr>
      <w:rFonts w:asciiTheme="minorHAnsi" w:eastAsiaTheme="minorEastAsia" w:hAnsiTheme="minorHAnsi" w:cstheme="minorBidi"/>
      <w:bdr w:val="none" w:sz="0" w:space="0" w:color="auto"/>
    </w:rPr>
  </w:style>
  <w:style w:type="paragraph" w:styleId="TOC7">
    <w:name w:val="toc 7"/>
    <w:basedOn w:val="Normal"/>
    <w:next w:val="Normal"/>
    <w:autoRedefine/>
    <w:uiPriority w:val="39"/>
    <w:unhideWhenUsed/>
    <w:rsid w:val="005959C4"/>
    <w:pPr>
      <w:pBdr>
        <w:top w:val="none" w:sz="0" w:space="0" w:color="auto"/>
        <w:left w:val="none" w:sz="0" w:space="0" w:color="auto"/>
        <w:bottom w:val="none" w:sz="0" w:space="0" w:color="auto"/>
        <w:right w:val="none" w:sz="0" w:space="0" w:color="auto"/>
        <w:between w:val="none" w:sz="0" w:space="0" w:color="auto"/>
        <w:bar w:val="none" w:sz="0" w:color="auto"/>
      </w:pBdr>
      <w:spacing w:after="100"/>
      <w:ind w:left="1440"/>
    </w:pPr>
    <w:rPr>
      <w:rFonts w:asciiTheme="minorHAnsi" w:eastAsiaTheme="minorEastAsia" w:hAnsiTheme="minorHAnsi" w:cstheme="minorBidi"/>
      <w:bdr w:val="none" w:sz="0" w:space="0" w:color="auto"/>
    </w:rPr>
  </w:style>
  <w:style w:type="paragraph" w:styleId="TOC8">
    <w:name w:val="toc 8"/>
    <w:basedOn w:val="Normal"/>
    <w:next w:val="Normal"/>
    <w:autoRedefine/>
    <w:uiPriority w:val="39"/>
    <w:unhideWhenUsed/>
    <w:rsid w:val="005959C4"/>
    <w:pPr>
      <w:pBdr>
        <w:top w:val="none" w:sz="0" w:space="0" w:color="auto"/>
        <w:left w:val="none" w:sz="0" w:space="0" w:color="auto"/>
        <w:bottom w:val="none" w:sz="0" w:space="0" w:color="auto"/>
        <w:right w:val="none" w:sz="0" w:space="0" w:color="auto"/>
        <w:between w:val="none" w:sz="0" w:space="0" w:color="auto"/>
        <w:bar w:val="none" w:sz="0" w:color="auto"/>
      </w:pBdr>
      <w:spacing w:after="100"/>
      <w:ind w:left="1680"/>
    </w:pPr>
    <w:rPr>
      <w:rFonts w:asciiTheme="minorHAnsi" w:eastAsiaTheme="minorEastAsia" w:hAnsiTheme="minorHAnsi" w:cstheme="minorBidi"/>
      <w:bdr w:val="none" w:sz="0" w:space="0" w:color="auto"/>
    </w:rPr>
  </w:style>
  <w:style w:type="paragraph" w:styleId="TOC9">
    <w:name w:val="toc 9"/>
    <w:basedOn w:val="Normal"/>
    <w:next w:val="Normal"/>
    <w:autoRedefine/>
    <w:uiPriority w:val="39"/>
    <w:unhideWhenUsed/>
    <w:rsid w:val="005959C4"/>
    <w:pPr>
      <w:pBdr>
        <w:top w:val="none" w:sz="0" w:space="0" w:color="auto"/>
        <w:left w:val="none" w:sz="0" w:space="0" w:color="auto"/>
        <w:bottom w:val="none" w:sz="0" w:space="0" w:color="auto"/>
        <w:right w:val="none" w:sz="0" w:space="0" w:color="auto"/>
        <w:between w:val="none" w:sz="0" w:space="0" w:color="auto"/>
        <w:bar w:val="none" w:sz="0" w:color="auto"/>
      </w:pBdr>
      <w:spacing w:after="100"/>
      <w:ind w:left="1920"/>
    </w:pPr>
    <w:rPr>
      <w:rFonts w:asciiTheme="minorHAnsi" w:eastAsiaTheme="minorEastAsia" w:hAnsiTheme="minorHAnsi" w:cstheme="minorBidi"/>
      <w:bdr w:val="none" w:sz="0" w:space="0" w:color="auto"/>
    </w:rPr>
  </w:style>
  <w:style w:type="character" w:customStyle="1" w:styleId="sectionnumber">
    <w:name w:val="sectionnumber"/>
    <w:basedOn w:val="DefaultParagraphFont"/>
    <w:rsid w:val="00B46600"/>
  </w:style>
  <w:style w:type="character" w:customStyle="1" w:styleId="catchlinetext">
    <w:name w:val="catchlinetext"/>
    <w:basedOn w:val="DefaultParagraphFont"/>
    <w:rsid w:val="00B46600"/>
  </w:style>
  <w:style w:type="character" w:customStyle="1" w:styleId="emdash">
    <w:name w:val="emdash"/>
    <w:basedOn w:val="DefaultParagraphFont"/>
    <w:rsid w:val="00B46600"/>
  </w:style>
  <w:style w:type="character" w:customStyle="1" w:styleId="sectionbody">
    <w:name w:val="sectionbody"/>
    <w:basedOn w:val="DefaultParagraphFont"/>
    <w:rsid w:val="00B46600"/>
  </w:style>
  <w:style w:type="character" w:customStyle="1" w:styleId="id">
    <w:name w:val="id"/>
    <w:basedOn w:val="DefaultParagraphFont"/>
    <w:rsid w:val="00B46600"/>
  </w:style>
  <w:style w:type="character" w:customStyle="1" w:styleId="textintrojustify">
    <w:name w:val="text intro justify"/>
    <w:basedOn w:val="DefaultParagraphFont"/>
    <w:rsid w:val="00B46600"/>
  </w:style>
  <w:style w:type="paragraph" w:customStyle="1" w:styleId="Body">
    <w:name w:val="Body"/>
    <w:uiPriority w:val="99"/>
    <w:rsid w:val="0050076E"/>
    <w:rPr>
      <w:rFonts w:cs="Arial Unicode MS"/>
      <w:color w:val="000000"/>
      <w:u w:color="000000"/>
      <w:lang w:val="en-US" w:eastAsia="en-US"/>
    </w:rPr>
  </w:style>
  <w:style w:type="numbering" w:customStyle="1" w:styleId="ImportedStyle3">
    <w:name w:val="Imported Style 3"/>
    <w:rsid w:val="0050076E"/>
    <w:pPr>
      <w:numPr>
        <w:numId w:val="63"/>
      </w:numPr>
    </w:pPr>
  </w:style>
  <w:style w:type="numbering" w:customStyle="1" w:styleId="ImportedStyle4">
    <w:name w:val="Imported Style 4"/>
    <w:rsid w:val="0050076E"/>
    <w:pPr>
      <w:numPr>
        <w:numId w:val="64"/>
      </w:numPr>
    </w:pPr>
  </w:style>
  <w:style w:type="numbering" w:customStyle="1" w:styleId="ImportedStyle5">
    <w:name w:val="Imported Style 5"/>
    <w:rsid w:val="0050076E"/>
    <w:pPr>
      <w:numPr>
        <w:numId w:val="65"/>
      </w:numPr>
    </w:pPr>
  </w:style>
  <w:style w:type="numbering" w:customStyle="1" w:styleId="ImportedStyle6">
    <w:name w:val="Imported Style 6"/>
    <w:rsid w:val="0050076E"/>
    <w:pPr>
      <w:numPr>
        <w:numId w:val="66"/>
      </w:numPr>
    </w:pPr>
  </w:style>
  <w:style w:type="numbering" w:customStyle="1" w:styleId="ImportedStyle8">
    <w:name w:val="Imported Style 8"/>
    <w:rsid w:val="0050076E"/>
    <w:pPr>
      <w:numPr>
        <w:numId w:val="67"/>
      </w:numPr>
    </w:pPr>
  </w:style>
  <w:style w:type="character" w:customStyle="1" w:styleId="Hyperlink0">
    <w:name w:val="Hyperlink.0"/>
    <w:basedOn w:val="DefaultParagraphFont"/>
    <w:rsid w:val="0050076E"/>
    <w:rPr>
      <w:rFonts w:ascii="Cambria" w:eastAsia="Cambria" w:hAnsi="Cambria" w:cs="Cambria"/>
      <w:color w:val="0000FF"/>
      <w:sz w:val="16"/>
      <w:szCs w:val="16"/>
      <w:u w:val="single" w:color="0000FF"/>
    </w:rPr>
  </w:style>
  <w:style w:type="paragraph" w:styleId="Index1">
    <w:name w:val="index 1"/>
    <w:basedOn w:val="Normal"/>
    <w:next w:val="Normal"/>
    <w:autoRedefine/>
    <w:uiPriority w:val="99"/>
    <w:unhideWhenUsed/>
    <w:rsid w:val="0050076E"/>
    <w:pPr>
      <w:ind w:left="240" w:hanging="240"/>
    </w:pPr>
  </w:style>
  <w:style w:type="paragraph" w:styleId="Index2">
    <w:name w:val="index 2"/>
    <w:basedOn w:val="Normal"/>
    <w:next w:val="Normal"/>
    <w:autoRedefine/>
    <w:uiPriority w:val="99"/>
    <w:unhideWhenUsed/>
    <w:rsid w:val="0050076E"/>
    <w:pPr>
      <w:ind w:left="480" w:hanging="240"/>
    </w:pPr>
  </w:style>
  <w:style w:type="paragraph" w:styleId="Index3">
    <w:name w:val="index 3"/>
    <w:basedOn w:val="Normal"/>
    <w:next w:val="Normal"/>
    <w:autoRedefine/>
    <w:uiPriority w:val="99"/>
    <w:unhideWhenUsed/>
    <w:rsid w:val="0050076E"/>
    <w:pPr>
      <w:ind w:left="720" w:hanging="240"/>
    </w:pPr>
  </w:style>
  <w:style w:type="paragraph" w:styleId="Index4">
    <w:name w:val="index 4"/>
    <w:basedOn w:val="Normal"/>
    <w:next w:val="Normal"/>
    <w:autoRedefine/>
    <w:uiPriority w:val="99"/>
    <w:unhideWhenUsed/>
    <w:rsid w:val="0050076E"/>
    <w:pPr>
      <w:ind w:left="960" w:hanging="240"/>
    </w:pPr>
  </w:style>
  <w:style w:type="paragraph" w:styleId="Index5">
    <w:name w:val="index 5"/>
    <w:basedOn w:val="Normal"/>
    <w:next w:val="Normal"/>
    <w:autoRedefine/>
    <w:uiPriority w:val="99"/>
    <w:unhideWhenUsed/>
    <w:rsid w:val="0050076E"/>
    <w:pPr>
      <w:ind w:left="1200" w:hanging="240"/>
    </w:pPr>
  </w:style>
  <w:style w:type="paragraph" w:styleId="Index6">
    <w:name w:val="index 6"/>
    <w:basedOn w:val="Normal"/>
    <w:next w:val="Normal"/>
    <w:autoRedefine/>
    <w:uiPriority w:val="99"/>
    <w:unhideWhenUsed/>
    <w:rsid w:val="0050076E"/>
    <w:pPr>
      <w:ind w:left="1440" w:hanging="240"/>
    </w:pPr>
  </w:style>
  <w:style w:type="paragraph" w:styleId="Index7">
    <w:name w:val="index 7"/>
    <w:basedOn w:val="Normal"/>
    <w:next w:val="Normal"/>
    <w:autoRedefine/>
    <w:uiPriority w:val="99"/>
    <w:unhideWhenUsed/>
    <w:rsid w:val="0050076E"/>
    <w:pPr>
      <w:ind w:left="1680" w:hanging="240"/>
    </w:pPr>
  </w:style>
  <w:style w:type="paragraph" w:styleId="Index8">
    <w:name w:val="index 8"/>
    <w:basedOn w:val="Normal"/>
    <w:next w:val="Normal"/>
    <w:autoRedefine/>
    <w:uiPriority w:val="99"/>
    <w:unhideWhenUsed/>
    <w:rsid w:val="0050076E"/>
    <w:pPr>
      <w:ind w:left="1920" w:hanging="240"/>
    </w:pPr>
  </w:style>
  <w:style w:type="paragraph" w:styleId="Index9">
    <w:name w:val="index 9"/>
    <w:basedOn w:val="Normal"/>
    <w:next w:val="Normal"/>
    <w:autoRedefine/>
    <w:uiPriority w:val="99"/>
    <w:unhideWhenUsed/>
    <w:rsid w:val="0050076E"/>
    <w:pPr>
      <w:ind w:left="2160" w:hanging="240"/>
    </w:pPr>
  </w:style>
  <w:style w:type="paragraph" w:styleId="IndexHeading">
    <w:name w:val="index heading"/>
    <w:basedOn w:val="Normal"/>
    <w:next w:val="Index1"/>
    <w:uiPriority w:val="99"/>
    <w:unhideWhenUsed/>
    <w:rsid w:val="0050076E"/>
  </w:style>
  <w:style w:type="character" w:customStyle="1" w:styleId="dfrq">
    <w:name w:val="df_rq"/>
    <w:basedOn w:val="DefaultParagraphFont"/>
    <w:rsid w:val="0050076E"/>
  </w:style>
  <w:style w:type="paragraph" w:styleId="BodyText3">
    <w:name w:val="Body Text 3"/>
    <w:basedOn w:val="Normal"/>
    <w:link w:val="BodyText3Char"/>
    <w:unhideWhenUsed/>
    <w:rsid w:val="0050076E"/>
    <w:pPr>
      <w:spacing w:after="120"/>
    </w:pPr>
    <w:rPr>
      <w:sz w:val="16"/>
      <w:szCs w:val="16"/>
    </w:rPr>
  </w:style>
  <w:style w:type="character" w:customStyle="1" w:styleId="BodyText3Char">
    <w:name w:val="Body Text 3 Char"/>
    <w:basedOn w:val="DefaultParagraphFont"/>
    <w:link w:val="BodyText3"/>
    <w:rsid w:val="0050076E"/>
    <w:rPr>
      <w:sz w:val="16"/>
      <w:szCs w:val="16"/>
      <w:lang w:val="en-US" w:eastAsia="en-US"/>
    </w:rPr>
  </w:style>
  <w:style w:type="character" w:styleId="Emphasis">
    <w:name w:val="Emphasis"/>
    <w:basedOn w:val="DefaultParagraphFont"/>
    <w:uiPriority w:val="20"/>
    <w:qFormat/>
    <w:rsid w:val="00590239"/>
    <w:rPr>
      <w:b/>
      <w:bCs/>
      <w:i w:val="0"/>
      <w:iCs w:val="0"/>
    </w:rPr>
  </w:style>
  <w:style w:type="character" w:customStyle="1" w:styleId="st1">
    <w:name w:val="st1"/>
    <w:basedOn w:val="DefaultParagraphFont"/>
    <w:rsid w:val="00590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45833967">
      <w:bodyDiv w:val="1"/>
      <w:marLeft w:val="0"/>
      <w:marRight w:val="0"/>
      <w:marTop w:val="0"/>
      <w:marBottom w:val="0"/>
      <w:divBdr>
        <w:top w:val="none" w:sz="0" w:space="0" w:color="auto"/>
        <w:left w:val="none" w:sz="0" w:space="0" w:color="auto"/>
        <w:bottom w:val="none" w:sz="0" w:space="0" w:color="auto"/>
        <w:right w:val="none" w:sz="0" w:space="0" w:color="auto"/>
      </w:divBdr>
      <w:divsChild>
        <w:div w:id="304430074">
          <w:marLeft w:val="0"/>
          <w:marRight w:val="0"/>
          <w:marTop w:val="0"/>
          <w:marBottom w:val="0"/>
          <w:divBdr>
            <w:top w:val="none" w:sz="0" w:space="0" w:color="auto"/>
            <w:left w:val="none" w:sz="0" w:space="0" w:color="auto"/>
            <w:bottom w:val="none" w:sz="0" w:space="0" w:color="auto"/>
            <w:right w:val="none" w:sz="0" w:space="0" w:color="auto"/>
          </w:divBdr>
          <w:divsChild>
            <w:div w:id="1554999831">
              <w:marLeft w:val="0"/>
              <w:marRight w:val="0"/>
              <w:marTop w:val="0"/>
              <w:marBottom w:val="0"/>
              <w:divBdr>
                <w:top w:val="none" w:sz="0" w:space="0" w:color="auto"/>
                <w:left w:val="none" w:sz="0" w:space="0" w:color="auto"/>
                <w:bottom w:val="none" w:sz="0" w:space="0" w:color="auto"/>
                <w:right w:val="none" w:sz="0" w:space="0" w:color="auto"/>
              </w:divBdr>
              <w:divsChild>
                <w:div w:id="8240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9037">
      <w:bodyDiv w:val="1"/>
      <w:marLeft w:val="0"/>
      <w:marRight w:val="0"/>
      <w:marTop w:val="0"/>
      <w:marBottom w:val="0"/>
      <w:divBdr>
        <w:top w:val="none" w:sz="0" w:space="0" w:color="auto"/>
        <w:left w:val="none" w:sz="0" w:space="0" w:color="auto"/>
        <w:bottom w:val="none" w:sz="0" w:space="0" w:color="auto"/>
        <w:right w:val="none" w:sz="0" w:space="0" w:color="auto"/>
      </w:divBdr>
      <w:divsChild>
        <w:div w:id="1963999440">
          <w:marLeft w:val="0"/>
          <w:marRight w:val="0"/>
          <w:marTop w:val="0"/>
          <w:marBottom w:val="0"/>
          <w:divBdr>
            <w:top w:val="none" w:sz="0" w:space="0" w:color="auto"/>
            <w:left w:val="none" w:sz="0" w:space="0" w:color="auto"/>
            <w:bottom w:val="none" w:sz="0" w:space="0" w:color="auto"/>
            <w:right w:val="none" w:sz="0" w:space="0" w:color="auto"/>
          </w:divBdr>
          <w:divsChild>
            <w:div w:id="1811090849">
              <w:marLeft w:val="0"/>
              <w:marRight w:val="0"/>
              <w:marTop w:val="0"/>
              <w:marBottom w:val="0"/>
              <w:divBdr>
                <w:top w:val="none" w:sz="0" w:space="0" w:color="auto"/>
                <w:left w:val="none" w:sz="0" w:space="0" w:color="auto"/>
                <w:bottom w:val="none" w:sz="0" w:space="0" w:color="auto"/>
                <w:right w:val="none" w:sz="0" w:space="0" w:color="auto"/>
              </w:divBdr>
              <w:divsChild>
                <w:div w:id="13446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5970">
      <w:bodyDiv w:val="1"/>
      <w:marLeft w:val="0"/>
      <w:marRight w:val="0"/>
      <w:marTop w:val="0"/>
      <w:marBottom w:val="0"/>
      <w:divBdr>
        <w:top w:val="none" w:sz="0" w:space="0" w:color="auto"/>
        <w:left w:val="none" w:sz="0" w:space="0" w:color="auto"/>
        <w:bottom w:val="none" w:sz="0" w:space="0" w:color="auto"/>
        <w:right w:val="none" w:sz="0" w:space="0" w:color="auto"/>
      </w:divBdr>
      <w:divsChild>
        <w:div w:id="122505111">
          <w:marLeft w:val="0"/>
          <w:marRight w:val="0"/>
          <w:marTop w:val="0"/>
          <w:marBottom w:val="0"/>
          <w:divBdr>
            <w:top w:val="none" w:sz="0" w:space="0" w:color="auto"/>
            <w:left w:val="none" w:sz="0" w:space="0" w:color="auto"/>
            <w:bottom w:val="none" w:sz="0" w:space="0" w:color="auto"/>
            <w:right w:val="none" w:sz="0" w:space="0" w:color="auto"/>
          </w:divBdr>
          <w:divsChild>
            <w:div w:id="1451900515">
              <w:marLeft w:val="0"/>
              <w:marRight w:val="0"/>
              <w:marTop w:val="0"/>
              <w:marBottom w:val="0"/>
              <w:divBdr>
                <w:top w:val="none" w:sz="0" w:space="0" w:color="auto"/>
                <w:left w:val="none" w:sz="0" w:space="0" w:color="auto"/>
                <w:bottom w:val="none" w:sz="0" w:space="0" w:color="auto"/>
                <w:right w:val="none" w:sz="0" w:space="0" w:color="auto"/>
              </w:divBdr>
              <w:divsChild>
                <w:div w:id="128255539">
                  <w:marLeft w:val="0"/>
                  <w:marRight w:val="0"/>
                  <w:marTop w:val="0"/>
                  <w:marBottom w:val="0"/>
                  <w:divBdr>
                    <w:top w:val="none" w:sz="0" w:space="0" w:color="auto"/>
                    <w:left w:val="none" w:sz="0" w:space="0" w:color="auto"/>
                    <w:bottom w:val="none" w:sz="0" w:space="0" w:color="auto"/>
                    <w:right w:val="none" w:sz="0" w:space="0" w:color="auto"/>
                  </w:divBdr>
                  <w:divsChild>
                    <w:div w:id="9139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99505">
      <w:bodyDiv w:val="1"/>
      <w:marLeft w:val="0"/>
      <w:marRight w:val="0"/>
      <w:marTop w:val="0"/>
      <w:marBottom w:val="0"/>
      <w:divBdr>
        <w:top w:val="none" w:sz="0" w:space="0" w:color="auto"/>
        <w:left w:val="none" w:sz="0" w:space="0" w:color="auto"/>
        <w:bottom w:val="none" w:sz="0" w:space="0" w:color="auto"/>
        <w:right w:val="none" w:sz="0" w:space="0" w:color="auto"/>
      </w:divBdr>
      <w:divsChild>
        <w:div w:id="541789862">
          <w:marLeft w:val="0"/>
          <w:marRight w:val="0"/>
          <w:marTop w:val="0"/>
          <w:marBottom w:val="0"/>
          <w:divBdr>
            <w:top w:val="none" w:sz="0" w:space="0" w:color="auto"/>
            <w:left w:val="none" w:sz="0" w:space="0" w:color="auto"/>
            <w:bottom w:val="none" w:sz="0" w:space="0" w:color="auto"/>
            <w:right w:val="none" w:sz="0" w:space="0" w:color="auto"/>
          </w:divBdr>
          <w:divsChild>
            <w:div w:id="1563828744">
              <w:marLeft w:val="0"/>
              <w:marRight w:val="0"/>
              <w:marTop w:val="0"/>
              <w:marBottom w:val="0"/>
              <w:divBdr>
                <w:top w:val="none" w:sz="0" w:space="0" w:color="auto"/>
                <w:left w:val="none" w:sz="0" w:space="0" w:color="auto"/>
                <w:bottom w:val="none" w:sz="0" w:space="0" w:color="auto"/>
                <w:right w:val="none" w:sz="0" w:space="0" w:color="auto"/>
              </w:divBdr>
              <w:divsChild>
                <w:div w:id="4347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1268">
      <w:bodyDiv w:val="1"/>
      <w:marLeft w:val="0"/>
      <w:marRight w:val="0"/>
      <w:marTop w:val="0"/>
      <w:marBottom w:val="0"/>
      <w:divBdr>
        <w:top w:val="none" w:sz="0" w:space="0" w:color="auto"/>
        <w:left w:val="none" w:sz="0" w:space="0" w:color="auto"/>
        <w:bottom w:val="none" w:sz="0" w:space="0" w:color="auto"/>
        <w:right w:val="none" w:sz="0" w:space="0" w:color="auto"/>
      </w:divBdr>
      <w:divsChild>
        <w:div w:id="438986559">
          <w:marLeft w:val="0"/>
          <w:marRight w:val="0"/>
          <w:marTop w:val="0"/>
          <w:marBottom w:val="0"/>
          <w:divBdr>
            <w:top w:val="none" w:sz="0" w:space="0" w:color="auto"/>
            <w:left w:val="none" w:sz="0" w:space="0" w:color="auto"/>
            <w:bottom w:val="none" w:sz="0" w:space="0" w:color="auto"/>
            <w:right w:val="none" w:sz="0" w:space="0" w:color="auto"/>
          </w:divBdr>
          <w:divsChild>
            <w:div w:id="586115857">
              <w:marLeft w:val="0"/>
              <w:marRight w:val="0"/>
              <w:marTop w:val="0"/>
              <w:marBottom w:val="0"/>
              <w:divBdr>
                <w:top w:val="none" w:sz="0" w:space="0" w:color="auto"/>
                <w:left w:val="none" w:sz="0" w:space="0" w:color="auto"/>
                <w:bottom w:val="none" w:sz="0" w:space="0" w:color="auto"/>
                <w:right w:val="none" w:sz="0" w:space="0" w:color="auto"/>
              </w:divBdr>
              <w:divsChild>
                <w:div w:id="17242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4588">
      <w:bodyDiv w:val="1"/>
      <w:marLeft w:val="0"/>
      <w:marRight w:val="0"/>
      <w:marTop w:val="0"/>
      <w:marBottom w:val="0"/>
      <w:divBdr>
        <w:top w:val="none" w:sz="0" w:space="0" w:color="auto"/>
        <w:left w:val="none" w:sz="0" w:space="0" w:color="auto"/>
        <w:bottom w:val="none" w:sz="0" w:space="0" w:color="auto"/>
        <w:right w:val="none" w:sz="0" w:space="0" w:color="auto"/>
      </w:divBdr>
    </w:div>
    <w:div w:id="194271308">
      <w:bodyDiv w:val="1"/>
      <w:marLeft w:val="0"/>
      <w:marRight w:val="0"/>
      <w:marTop w:val="0"/>
      <w:marBottom w:val="0"/>
      <w:divBdr>
        <w:top w:val="none" w:sz="0" w:space="0" w:color="auto"/>
        <w:left w:val="none" w:sz="0" w:space="0" w:color="auto"/>
        <w:bottom w:val="none" w:sz="0" w:space="0" w:color="auto"/>
        <w:right w:val="none" w:sz="0" w:space="0" w:color="auto"/>
      </w:divBdr>
      <w:divsChild>
        <w:div w:id="1203322251">
          <w:marLeft w:val="0"/>
          <w:marRight w:val="0"/>
          <w:marTop w:val="0"/>
          <w:marBottom w:val="0"/>
          <w:divBdr>
            <w:top w:val="none" w:sz="0" w:space="0" w:color="auto"/>
            <w:left w:val="none" w:sz="0" w:space="0" w:color="auto"/>
            <w:bottom w:val="none" w:sz="0" w:space="0" w:color="auto"/>
            <w:right w:val="none" w:sz="0" w:space="0" w:color="auto"/>
          </w:divBdr>
          <w:divsChild>
            <w:div w:id="1713653426">
              <w:marLeft w:val="0"/>
              <w:marRight w:val="0"/>
              <w:marTop w:val="0"/>
              <w:marBottom w:val="0"/>
              <w:divBdr>
                <w:top w:val="none" w:sz="0" w:space="0" w:color="auto"/>
                <w:left w:val="none" w:sz="0" w:space="0" w:color="auto"/>
                <w:bottom w:val="none" w:sz="0" w:space="0" w:color="auto"/>
                <w:right w:val="none" w:sz="0" w:space="0" w:color="auto"/>
              </w:divBdr>
              <w:divsChild>
                <w:div w:id="836772265">
                  <w:marLeft w:val="0"/>
                  <w:marRight w:val="0"/>
                  <w:marTop w:val="0"/>
                  <w:marBottom w:val="0"/>
                  <w:divBdr>
                    <w:top w:val="none" w:sz="0" w:space="0" w:color="auto"/>
                    <w:left w:val="none" w:sz="0" w:space="0" w:color="auto"/>
                    <w:bottom w:val="none" w:sz="0" w:space="0" w:color="auto"/>
                    <w:right w:val="none" w:sz="0" w:space="0" w:color="auto"/>
                  </w:divBdr>
                  <w:divsChild>
                    <w:div w:id="4333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1100">
      <w:bodyDiv w:val="1"/>
      <w:marLeft w:val="0"/>
      <w:marRight w:val="0"/>
      <w:marTop w:val="0"/>
      <w:marBottom w:val="0"/>
      <w:divBdr>
        <w:top w:val="none" w:sz="0" w:space="0" w:color="auto"/>
        <w:left w:val="none" w:sz="0" w:space="0" w:color="auto"/>
        <w:bottom w:val="none" w:sz="0" w:space="0" w:color="auto"/>
        <w:right w:val="none" w:sz="0" w:space="0" w:color="auto"/>
      </w:divBdr>
      <w:divsChild>
        <w:div w:id="555433108">
          <w:marLeft w:val="0"/>
          <w:marRight w:val="0"/>
          <w:marTop w:val="0"/>
          <w:marBottom w:val="0"/>
          <w:divBdr>
            <w:top w:val="none" w:sz="0" w:space="0" w:color="auto"/>
            <w:left w:val="none" w:sz="0" w:space="0" w:color="auto"/>
            <w:bottom w:val="none" w:sz="0" w:space="0" w:color="auto"/>
            <w:right w:val="none" w:sz="0" w:space="0" w:color="auto"/>
          </w:divBdr>
          <w:divsChild>
            <w:div w:id="193929072">
              <w:marLeft w:val="0"/>
              <w:marRight w:val="0"/>
              <w:marTop w:val="0"/>
              <w:marBottom w:val="0"/>
              <w:divBdr>
                <w:top w:val="none" w:sz="0" w:space="0" w:color="auto"/>
                <w:left w:val="none" w:sz="0" w:space="0" w:color="auto"/>
                <w:bottom w:val="none" w:sz="0" w:space="0" w:color="auto"/>
                <w:right w:val="none" w:sz="0" w:space="0" w:color="auto"/>
              </w:divBdr>
              <w:divsChild>
                <w:div w:id="922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0394">
      <w:bodyDiv w:val="1"/>
      <w:marLeft w:val="0"/>
      <w:marRight w:val="0"/>
      <w:marTop w:val="0"/>
      <w:marBottom w:val="0"/>
      <w:divBdr>
        <w:top w:val="none" w:sz="0" w:space="0" w:color="auto"/>
        <w:left w:val="none" w:sz="0" w:space="0" w:color="auto"/>
        <w:bottom w:val="none" w:sz="0" w:space="0" w:color="auto"/>
        <w:right w:val="none" w:sz="0" w:space="0" w:color="auto"/>
      </w:divBdr>
      <w:divsChild>
        <w:div w:id="119108520">
          <w:marLeft w:val="0"/>
          <w:marRight w:val="0"/>
          <w:marTop w:val="0"/>
          <w:marBottom w:val="0"/>
          <w:divBdr>
            <w:top w:val="none" w:sz="0" w:space="0" w:color="auto"/>
            <w:left w:val="none" w:sz="0" w:space="0" w:color="auto"/>
            <w:bottom w:val="none" w:sz="0" w:space="0" w:color="auto"/>
            <w:right w:val="none" w:sz="0" w:space="0" w:color="auto"/>
          </w:divBdr>
          <w:divsChild>
            <w:div w:id="85005070">
              <w:marLeft w:val="0"/>
              <w:marRight w:val="0"/>
              <w:marTop w:val="0"/>
              <w:marBottom w:val="0"/>
              <w:divBdr>
                <w:top w:val="none" w:sz="0" w:space="0" w:color="auto"/>
                <w:left w:val="none" w:sz="0" w:space="0" w:color="auto"/>
                <w:bottom w:val="none" w:sz="0" w:space="0" w:color="auto"/>
                <w:right w:val="none" w:sz="0" w:space="0" w:color="auto"/>
              </w:divBdr>
              <w:divsChild>
                <w:div w:id="19507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74026">
      <w:bodyDiv w:val="1"/>
      <w:marLeft w:val="0"/>
      <w:marRight w:val="0"/>
      <w:marTop w:val="0"/>
      <w:marBottom w:val="0"/>
      <w:divBdr>
        <w:top w:val="none" w:sz="0" w:space="0" w:color="auto"/>
        <w:left w:val="none" w:sz="0" w:space="0" w:color="auto"/>
        <w:bottom w:val="none" w:sz="0" w:space="0" w:color="auto"/>
        <w:right w:val="none" w:sz="0" w:space="0" w:color="auto"/>
      </w:divBdr>
      <w:divsChild>
        <w:div w:id="1975478883">
          <w:marLeft w:val="0"/>
          <w:marRight w:val="0"/>
          <w:marTop w:val="0"/>
          <w:marBottom w:val="0"/>
          <w:divBdr>
            <w:top w:val="none" w:sz="0" w:space="0" w:color="auto"/>
            <w:left w:val="none" w:sz="0" w:space="0" w:color="auto"/>
            <w:bottom w:val="none" w:sz="0" w:space="0" w:color="auto"/>
            <w:right w:val="none" w:sz="0" w:space="0" w:color="auto"/>
          </w:divBdr>
          <w:divsChild>
            <w:div w:id="1400009269">
              <w:marLeft w:val="0"/>
              <w:marRight w:val="0"/>
              <w:marTop w:val="0"/>
              <w:marBottom w:val="0"/>
              <w:divBdr>
                <w:top w:val="none" w:sz="0" w:space="0" w:color="auto"/>
                <w:left w:val="none" w:sz="0" w:space="0" w:color="auto"/>
                <w:bottom w:val="none" w:sz="0" w:space="0" w:color="auto"/>
                <w:right w:val="none" w:sz="0" w:space="0" w:color="auto"/>
              </w:divBdr>
              <w:divsChild>
                <w:div w:id="798299683">
                  <w:marLeft w:val="0"/>
                  <w:marRight w:val="0"/>
                  <w:marTop w:val="0"/>
                  <w:marBottom w:val="0"/>
                  <w:divBdr>
                    <w:top w:val="none" w:sz="0" w:space="0" w:color="auto"/>
                    <w:left w:val="none" w:sz="0" w:space="0" w:color="auto"/>
                    <w:bottom w:val="none" w:sz="0" w:space="0" w:color="auto"/>
                    <w:right w:val="none" w:sz="0" w:space="0" w:color="auto"/>
                  </w:divBdr>
                  <w:divsChild>
                    <w:div w:id="152573708">
                      <w:marLeft w:val="0"/>
                      <w:marRight w:val="0"/>
                      <w:marTop w:val="0"/>
                      <w:marBottom w:val="0"/>
                      <w:divBdr>
                        <w:top w:val="none" w:sz="0" w:space="0" w:color="auto"/>
                        <w:left w:val="none" w:sz="0" w:space="0" w:color="auto"/>
                        <w:bottom w:val="none" w:sz="0" w:space="0" w:color="auto"/>
                        <w:right w:val="none" w:sz="0" w:space="0" w:color="auto"/>
                      </w:divBdr>
                      <w:divsChild>
                        <w:div w:id="1884057718">
                          <w:marLeft w:val="0"/>
                          <w:marRight w:val="0"/>
                          <w:marTop w:val="0"/>
                          <w:marBottom w:val="0"/>
                          <w:divBdr>
                            <w:top w:val="none" w:sz="0" w:space="0" w:color="auto"/>
                            <w:left w:val="none" w:sz="0" w:space="0" w:color="auto"/>
                            <w:bottom w:val="none" w:sz="0" w:space="0" w:color="auto"/>
                            <w:right w:val="none" w:sz="0" w:space="0" w:color="auto"/>
                          </w:divBdr>
                          <w:divsChild>
                            <w:div w:id="160700384">
                              <w:marLeft w:val="0"/>
                              <w:marRight w:val="0"/>
                              <w:marTop w:val="0"/>
                              <w:marBottom w:val="0"/>
                              <w:divBdr>
                                <w:top w:val="none" w:sz="0" w:space="0" w:color="auto"/>
                                <w:left w:val="none" w:sz="0" w:space="0" w:color="auto"/>
                                <w:bottom w:val="none" w:sz="0" w:space="0" w:color="auto"/>
                                <w:right w:val="none" w:sz="0" w:space="0" w:color="auto"/>
                              </w:divBdr>
                              <w:divsChild>
                                <w:div w:id="1674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913947">
      <w:bodyDiv w:val="1"/>
      <w:marLeft w:val="0"/>
      <w:marRight w:val="0"/>
      <w:marTop w:val="0"/>
      <w:marBottom w:val="0"/>
      <w:divBdr>
        <w:top w:val="none" w:sz="0" w:space="0" w:color="auto"/>
        <w:left w:val="none" w:sz="0" w:space="0" w:color="auto"/>
        <w:bottom w:val="none" w:sz="0" w:space="0" w:color="auto"/>
        <w:right w:val="none" w:sz="0" w:space="0" w:color="auto"/>
      </w:divBdr>
      <w:divsChild>
        <w:div w:id="98448241">
          <w:marLeft w:val="0"/>
          <w:marRight w:val="0"/>
          <w:marTop w:val="0"/>
          <w:marBottom w:val="0"/>
          <w:divBdr>
            <w:top w:val="none" w:sz="0" w:space="0" w:color="auto"/>
            <w:left w:val="none" w:sz="0" w:space="0" w:color="auto"/>
            <w:bottom w:val="none" w:sz="0" w:space="0" w:color="auto"/>
            <w:right w:val="none" w:sz="0" w:space="0" w:color="auto"/>
          </w:divBdr>
          <w:divsChild>
            <w:div w:id="1768308530">
              <w:marLeft w:val="0"/>
              <w:marRight w:val="0"/>
              <w:marTop w:val="0"/>
              <w:marBottom w:val="0"/>
              <w:divBdr>
                <w:top w:val="none" w:sz="0" w:space="0" w:color="auto"/>
                <w:left w:val="none" w:sz="0" w:space="0" w:color="auto"/>
                <w:bottom w:val="none" w:sz="0" w:space="0" w:color="auto"/>
                <w:right w:val="none" w:sz="0" w:space="0" w:color="auto"/>
              </w:divBdr>
              <w:divsChild>
                <w:div w:id="995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5902">
      <w:bodyDiv w:val="1"/>
      <w:marLeft w:val="0"/>
      <w:marRight w:val="0"/>
      <w:marTop w:val="0"/>
      <w:marBottom w:val="0"/>
      <w:divBdr>
        <w:top w:val="none" w:sz="0" w:space="0" w:color="auto"/>
        <w:left w:val="none" w:sz="0" w:space="0" w:color="auto"/>
        <w:bottom w:val="none" w:sz="0" w:space="0" w:color="auto"/>
        <w:right w:val="none" w:sz="0" w:space="0" w:color="auto"/>
      </w:divBdr>
      <w:divsChild>
        <w:div w:id="1917277721">
          <w:marLeft w:val="0"/>
          <w:marRight w:val="0"/>
          <w:marTop w:val="0"/>
          <w:marBottom w:val="0"/>
          <w:divBdr>
            <w:top w:val="none" w:sz="0" w:space="0" w:color="auto"/>
            <w:left w:val="none" w:sz="0" w:space="0" w:color="auto"/>
            <w:bottom w:val="none" w:sz="0" w:space="0" w:color="auto"/>
            <w:right w:val="none" w:sz="0" w:space="0" w:color="auto"/>
          </w:divBdr>
          <w:divsChild>
            <w:div w:id="2144225611">
              <w:marLeft w:val="0"/>
              <w:marRight w:val="0"/>
              <w:marTop w:val="0"/>
              <w:marBottom w:val="0"/>
              <w:divBdr>
                <w:top w:val="none" w:sz="0" w:space="0" w:color="auto"/>
                <w:left w:val="none" w:sz="0" w:space="0" w:color="auto"/>
                <w:bottom w:val="none" w:sz="0" w:space="0" w:color="auto"/>
                <w:right w:val="none" w:sz="0" w:space="0" w:color="auto"/>
              </w:divBdr>
              <w:divsChild>
                <w:div w:id="15987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5968">
      <w:bodyDiv w:val="1"/>
      <w:marLeft w:val="0"/>
      <w:marRight w:val="0"/>
      <w:marTop w:val="0"/>
      <w:marBottom w:val="0"/>
      <w:divBdr>
        <w:top w:val="none" w:sz="0" w:space="0" w:color="auto"/>
        <w:left w:val="none" w:sz="0" w:space="0" w:color="auto"/>
        <w:bottom w:val="none" w:sz="0" w:space="0" w:color="auto"/>
        <w:right w:val="none" w:sz="0" w:space="0" w:color="auto"/>
      </w:divBdr>
      <w:divsChild>
        <w:div w:id="832643165">
          <w:marLeft w:val="0"/>
          <w:marRight w:val="0"/>
          <w:marTop w:val="0"/>
          <w:marBottom w:val="0"/>
          <w:divBdr>
            <w:top w:val="none" w:sz="0" w:space="0" w:color="auto"/>
            <w:left w:val="none" w:sz="0" w:space="0" w:color="auto"/>
            <w:bottom w:val="none" w:sz="0" w:space="0" w:color="auto"/>
            <w:right w:val="none" w:sz="0" w:space="0" w:color="auto"/>
          </w:divBdr>
          <w:divsChild>
            <w:div w:id="1865826423">
              <w:marLeft w:val="0"/>
              <w:marRight w:val="0"/>
              <w:marTop w:val="0"/>
              <w:marBottom w:val="0"/>
              <w:divBdr>
                <w:top w:val="none" w:sz="0" w:space="0" w:color="auto"/>
                <w:left w:val="none" w:sz="0" w:space="0" w:color="auto"/>
                <w:bottom w:val="none" w:sz="0" w:space="0" w:color="auto"/>
                <w:right w:val="none" w:sz="0" w:space="0" w:color="auto"/>
              </w:divBdr>
              <w:divsChild>
                <w:div w:id="3829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79910">
      <w:bodyDiv w:val="1"/>
      <w:marLeft w:val="0"/>
      <w:marRight w:val="0"/>
      <w:marTop w:val="0"/>
      <w:marBottom w:val="0"/>
      <w:divBdr>
        <w:top w:val="none" w:sz="0" w:space="0" w:color="auto"/>
        <w:left w:val="none" w:sz="0" w:space="0" w:color="auto"/>
        <w:bottom w:val="none" w:sz="0" w:space="0" w:color="auto"/>
        <w:right w:val="none" w:sz="0" w:space="0" w:color="auto"/>
      </w:divBdr>
      <w:divsChild>
        <w:div w:id="969365187">
          <w:marLeft w:val="0"/>
          <w:marRight w:val="0"/>
          <w:marTop w:val="0"/>
          <w:marBottom w:val="0"/>
          <w:divBdr>
            <w:top w:val="none" w:sz="0" w:space="0" w:color="auto"/>
            <w:left w:val="none" w:sz="0" w:space="0" w:color="auto"/>
            <w:bottom w:val="none" w:sz="0" w:space="0" w:color="auto"/>
            <w:right w:val="none" w:sz="0" w:space="0" w:color="auto"/>
          </w:divBdr>
          <w:divsChild>
            <w:div w:id="2130657365">
              <w:marLeft w:val="0"/>
              <w:marRight w:val="0"/>
              <w:marTop w:val="0"/>
              <w:marBottom w:val="0"/>
              <w:divBdr>
                <w:top w:val="none" w:sz="0" w:space="0" w:color="auto"/>
                <w:left w:val="none" w:sz="0" w:space="0" w:color="auto"/>
                <w:bottom w:val="none" w:sz="0" w:space="0" w:color="auto"/>
                <w:right w:val="none" w:sz="0" w:space="0" w:color="auto"/>
              </w:divBdr>
              <w:divsChild>
                <w:div w:id="122773470">
                  <w:marLeft w:val="0"/>
                  <w:marRight w:val="0"/>
                  <w:marTop w:val="0"/>
                  <w:marBottom w:val="0"/>
                  <w:divBdr>
                    <w:top w:val="none" w:sz="0" w:space="0" w:color="auto"/>
                    <w:left w:val="none" w:sz="0" w:space="0" w:color="auto"/>
                    <w:bottom w:val="none" w:sz="0" w:space="0" w:color="auto"/>
                    <w:right w:val="none" w:sz="0" w:space="0" w:color="auto"/>
                  </w:divBdr>
                </w:div>
              </w:divsChild>
            </w:div>
            <w:div w:id="929195614">
              <w:marLeft w:val="0"/>
              <w:marRight w:val="0"/>
              <w:marTop w:val="0"/>
              <w:marBottom w:val="0"/>
              <w:divBdr>
                <w:top w:val="none" w:sz="0" w:space="0" w:color="auto"/>
                <w:left w:val="none" w:sz="0" w:space="0" w:color="auto"/>
                <w:bottom w:val="none" w:sz="0" w:space="0" w:color="auto"/>
                <w:right w:val="none" w:sz="0" w:space="0" w:color="auto"/>
              </w:divBdr>
              <w:divsChild>
                <w:div w:id="352654419">
                  <w:marLeft w:val="0"/>
                  <w:marRight w:val="0"/>
                  <w:marTop w:val="0"/>
                  <w:marBottom w:val="0"/>
                  <w:divBdr>
                    <w:top w:val="none" w:sz="0" w:space="0" w:color="auto"/>
                    <w:left w:val="none" w:sz="0" w:space="0" w:color="auto"/>
                    <w:bottom w:val="none" w:sz="0" w:space="0" w:color="auto"/>
                    <w:right w:val="none" w:sz="0" w:space="0" w:color="auto"/>
                  </w:divBdr>
                </w:div>
              </w:divsChild>
            </w:div>
            <w:div w:id="1704860393">
              <w:marLeft w:val="0"/>
              <w:marRight w:val="0"/>
              <w:marTop w:val="0"/>
              <w:marBottom w:val="0"/>
              <w:divBdr>
                <w:top w:val="none" w:sz="0" w:space="0" w:color="auto"/>
                <w:left w:val="none" w:sz="0" w:space="0" w:color="auto"/>
                <w:bottom w:val="none" w:sz="0" w:space="0" w:color="auto"/>
                <w:right w:val="none" w:sz="0" w:space="0" w:color="auto"/>
              </w:divBdr>
              <w:divsChild>
                <w:div w:id="1066993857">
                  <w:marLeft w:val="0"/>
                  <w:marRight w:val="0"/>
                  <w:marTop w:val="0"/>
                  <w:marBottom w:val="0"/>
                  <w:divBdr>
                    <w:top w:val="none" w:sz="0" w:space="0" w:color="auto"/>
                    <w:left w:val="none" w:sz="0" w:space="0" w:color="auto"/>
                    <w:bottom w:val="none" w:sz="0" w:space="0" w:color="auto"/>
                    <w:right w:val="none" w:sz="0" w:space="0" w:color="auto"/>
                  </w:divBdr>
                </w:div>
              </w:divsChild>
            </w:div>
            <w:div w:id="1624265191">
              <w:marLeft w:val="0"/>
              <w:marRight w:val="0"/>
              <w:marTop w:val="0"/>
              <w:marBottom w:val="0"/>
              <w:divBdr>
                <w:top w:val="none" w:sz="0" w:space="0" w:color="auto"/>
                <w:left w:val="none" w:sz="0" w:space="0" w:color="auto"/>
                <w:bottom w:val="none" w:sz="0" w:space="0" w:color="auto"/>
                <w:right w:val="none" w:sz="0" w:space="0" w:color="auto"/>
              </w:divBdr>
              <w:divsChild>
                <w:div w:id="18086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10197">
      <w:bodyDiv w:val="1"/>
      <w:marLeft w:val="0"/>
      <w:marRight w:val="0"/>
      <w:marTop w:val="0"/>
      <w:marBottom w:val="0"/>
      <w:divBdr>
        <w:top w:val="none" w:sz="0" w:space="0" w:color="auto"/>
        <w:left w:val="none" w:sz="0" w:space="0" w:color="auto"/>
        <w:bottom w:val="none" w:sz="0" w:space="0" w:color="auto"/>
        <w:right w:val="none" w:sz="0" w:space="0" w:color="auto"/>
      </w:divBdr>
    </w:div>
    <w:div w:id="298925157">
      <w:bodyDiv w:val="1"/>
      <w:marLeft w:val="0"/>
      <w:marRight w:val="0"/>
      <w:marTop w:val="0"/>
      <w:marBottom w:val="0"/>
      <w:divBdr>
        <w:top w:val="none" w:sz="0" w:space="0" w:color="auto"/>
        <w:left w:val="none" w:sz="0" w:space="0" w:color="auto"/>
        <w:bottom w:val="none" w:sz="0" w:space="0" w:color="auto"/>
        <w:right w:val="none" w:sz="0" w:space="0" w:color="auto"/>
      </w:divBdr>
      <w:divsChild>
        <w:div w:id="1951425683">
          <w:marLeft w:val="0"/>
          <w:marRight w:val="0"/>
          <w:marTop w:val="0"/>
          <w:marBottom w:val="0"/>
          <w:divBdr>
            <w:top w:val="none" w:sz="0" w:space="0" w:color="auto"/>
            <w:left w:val="none" w:sz="0" w:space="0" w:color="auto"/>
            <w:bottom w:val="none" w:sz="0" w:space="0" w:color="auto"/>
            <w:right w:val="none" w:sz="0" w:space="0" w:color="auto"/>
          </w:divBdr>
          <w:divsChild>
            <w:div w:id="823743704">
              <w:marLeft w:val="0"/>
              <w:marRight w:val="0"/>
              <w:marTop w:val="0"/>
              <w:marBottom w:val="0"/>
              <w:divBdr>
                <w:top w:val="none" w:sz="0" w:space="0" w:color="auto"/>
                <w:left w:val="none" w:sz="0" w:space="0" w:color="auto"/>
                <w:bottom w:val="none" w:sz="0" w:space="0" w:color="auto"/>
                <w:right w:val="none" w:sz="0" w:space="0" w:color="auto"/>
              </w:divBdr>
              <w:divsChild>
                <w:div w:id="18692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8512">
      <w:bodyDiv w:val="1"/>
      <w:marLeft w:val="0"/>
      <w:marRight w:val="0"/>
      <w:marTop w:val="0"/>
      <w:marBottom w:val="0"/>
      <w:divBdr>
        <w:top w:val="none" w:sz="0" w:space="0" w:color="auto"/>
        <w:left w:val="none" w:sz="0" w:space="0" w:color="auto"/>
        <w:bottom w:val="none" w:sz="0" w:space="0" w:color="auto"/>
        <w:right w:val="none" w:sz="0" w:space="0" w:color="auto"/>
      </w:divBdr>
      <w:divsChild>
        <w:div w:id="1659115972">
          <w:marLeft w:val="0"/>
          <w:marRight w:val="0"/>
          <w:marTop w:val="0"/>
          <w:marBottom w:val="0"/>
          <w:divBdr>
            <w:top w:val="none" w:sz="0" w:space="0" w:color="auto"/>
            <w:left w:val="none" w:sz="0" w:space="0" w:color="auto"/>
            <w:bottom w:val="none" w:sz="0" w:space="0" w:color="auto"/>
            <w:right w:val="none" w:sz="0" w:space="0" w:color="auto"/>
          </w:divBdr>
          <w:divsChild>
            <w:div w:id="1487864928">
              <w:marLeft w:val="0"/>
              <w:marRight w:val="0"/>
              <w:marTop w:val="0"/>
              <w:marBottom w:val="0"/>
              <w:divBdr>
                <w:top w:val="none" w:sz="0" w:space="0" w:color="auto"/>
                <w:left w:val="none" w:sz="0" w:space="0" w:color="auto"/>
                <w:bottom w:val="none" w:sz="0" w:space="0" w:color="auto"/>
                <w:right w:val="none" w:sz="0" w:space="0" w:color="auto"/>
              </w:divBdr>
              <w:divsChild>
                <w:div w:id="18101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71413">
      <w:bodyDiv w:val="1"/>
      <w:marLeft w:val="0"/>
      <w:marRight w:val="0"/>
      <w:marTop w:val="0"/>
      <w:marBottom w:val="0"/>
      <w:divBdr>
        <w:top w:val="none" w:sz="0" w:space="0" w:color="auto"/>
        <w:left w:val="none" w:sz="0" w:space="0" w:color="auto"/>
        <w:bottom w:val="none" w:sz="0" w:space="0" w:color="auto"/>
        <w:right w:val="none" w:sz="0" w:space="0" w:color="auto"/>
      </w:divBdr>
    </w:div>
    <w:div w:id="355473771">
      <w:bodyDiv w:val="1"/>
      <w:marLeft w:val="0"/>
      <w:marRight w:val="0"/>
      <w:marTop w:val="0"/>
      <w:marBottom w:val="0"/>
      <w:divBdr>
        <w:top w:val="none" w:sz="0" w:space="0" w:color="auto"/>
        <w:left w:val="none" w:sz="0" w:space="0" w:color="auto"/>
        <w:bottom w:val="none" w:sz="0" w:space="0" w:color="auto"/>
        <w:right w:val="none" w:sz="0" w:space="0" w:color="auto"/>
      </w:divBdr>
    </w:div>
    <w:div w:id="393091193">
      <w:bodyDiv w:val="1"/>
      <w:marLeft w:val="0"/>
      <w:marRight w:val="0"/>
      <w:marTop w:val="0"/>
      <w:marBottom w:val="0"/>
      <w:divBdr>
        <w:top w:val="none" w:sz="0" w:space="0" w:color="auto"/>
        <w:left w:val="none" w:sz="0" w:space="0" w:color="auto"/>
        <w:bottom w:val="none" w:sz="0" w:space="0" w:color="auto"/>
        <w:right w:val="none" w:sz="0" w:space="0" w:color="auto"/>
      </w:divBdr>
      <w:divsChild>
        <w:div w:id="1649627225">
          <w:marLeft w:val="0"/>
          <w:marRight w:val="0"/>
          <w:marTop w:val="0"/>
          <w:marBottom w:val="0"/>
          <w:divBdr>
            <w:top w:val="none" w:sz="0" w:space="0" w:color="auto"/>
            <w:left w:val="none" w:sz="0" w:space="0" w:color="auto"/>
            <w:bottom w:val="none" w:sz="0" w:space="0" w:color="auto"/>
            <w:right w:val="none" w:sz="0" w:space="0" w:color="auto"/>
          </w:divBdr>
          <w:divsChild>
            <w:div w:id="4017487">
              <w:marLeft w:val="0"/>
              <w:marRight w:val="0"/>
              <w:marTop w:val="0"/>
              <w:marBottom w:val="0"/>
              <w:divBdr>
                <w:top w:val="none" w:sz="0" w:space="0" w:color="auto"/>
                <w:left w:val="none" w:sz="0" w:space="0" w:color="auto"/>
                <w:bottom w:val="none" w:sz="0" w:space="0" w:color="auto"/>
                <w:right w:val="none" w:sz="0" w:space="0" w:color="auto"/>
              </w:divBdr>
              <w:divsChild>
                <w:div w:id="1291277351">
                  <w:marLeft w:val="0"/>
                  <w:marRight w:val="0"/>
                  <w:marTop w:val="0"/>
                  <w:marBottom w:val="0"/>
                  <w:divBdr>
                    <w:top w:val="none" w:sz="0" w:space="0" w:color="auto"/>
                    <w:left w:val="none" w:sz="0" w:space="0" w:color="auto"/>
                    <w:bottom w:val="none" w:sz="0" w:space="0" w:color="auto"/>
                    <w:right w:val="none" w:sz="0" w:space="0" w:color="auto"/>
                  </w:divBdr>
                  <w:divsChild>
                    <w:div w:id="782266758">
                      <w:marLeft w:val="0"/>
                      <w:marRight w:val="0"/>
                      <w:marTop w:val="0"/>
                      <w:marBottom w:val="0"/>
                      <w:divBdr>
                        <w:top w:val="none" w:sz="0" w:space="0" w:color="auto"/>
                        <w:left w:val="none" w:sz="0" w:space="0" w:color="auto"/>
                        <w:bottom w:val="none" w:sz="0" w:space="0" w:color="auto"/>
                        <w:right w:val="none" w:sz="0" w:space="0" w:color="auto"/>
                      </w:divBdr>
                      <w:divsChild>
                        <w:div w:id="1929073658">
                          <w:marLeft w:val="0"/>
                          <w:marRight w:val="0"/>
                          <w:marTop w:val="0"/>
                          <w:marBottom w:val="0"/>
                          <w:divBdr>
                            <w:top w:val="none" w:sz="0" w:space="0" w:color="auto"/>
                            <w:left w:val="none" w:sz="0" w:space="0" w:color="auto"/>
                            <w:bottom w:val="none" w:sz="0" w:space="0" w:color="auto"/>
                            <w:right w:val="none" w:sz="0" w:space="0" w:color="auto"/>
                          </w:divBdr>
                          <w:divsChild>
                            <w:div w:id="1106317059">
                              <w:marLeft w:val="0"/>
                              <w:marRight w:val="0"/>
                              <w:marTop w:val="0"/>
                              <w:marBottom w:val="0"/>
                              <w:divBdr>
                                <w:top w:val="none" w:sz="0" w:space="0" w:color="auto"/>
                                <w:left w:val="none" w:sz="0" w:space="0" w:color="auto"/>
                                <w:bottom w:val="none" w:sz="0" w:space="0" w:color="auto"/>
                                <w:right w:val="none" w:sz="0" w:space="0" w:color="auto"/>
                              </w:divBdr>
                              <w:divsChild>
                                <w:div w:id="6854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305015">
      <w:bodyDiv w:val="1"/>
      <w:marLeft w:val="0"/>
      <w:marRight w:val="0"/>
      <w:marTop w:val="0"/>
      <w:marBottom w:val="0"/>
      <w:divBdr>
        <w:top w:val="none" w:sz="0" w:space="0" w:color="auto"/>
        <w:left w:val="none" w:sz="0" w:space="0" w:color="auto"/>
        <w:bottom w:val="none" w:sz="0" w:space="0" w:color="auto"/>
        <w:right w:val="none" w:sz="0" w:space="0" w:color="auto"/>
      </w:divBdr>
      <w:divsChild>
        <w:div w:id="617612796">
          <w:marLeft w:val="0"/>
          <w:marRight w:val="0"/>
          <w:marTop w:val="0"/>
          <w:marBottom w:val="0"/>
          <w:divBdr>
            <w:top w:val="none" w:sz="0" w:space="0" w:color="auto"/>
            <w:left w:val="none" w:sz="0" w:space="0" w:color="auto"/>
            <w:bottom w:val="none" w:sz="0" w:space="0" w:color="auto"/>
            <w:right w:val="none" w:sz="0" w:space="0" w:color="auto"/>
          </w:divBdr>
          <w:divsChild>
            <w:div w:id="1703901750">
              <w:marLeft w:val="0"/>
              <w:marRight w:val="0"/>
              <w:marTop w:val="0"/>
              <w:marBottom w:val="0"/>
              <w:divBdr>
                <w:top w:val="none" w:sz="0" w:space="0" w:color="auto"/>
                <w:left w:val="none" w:sz="0" w:space="0" w:color="auto"/>
                <w:bottom w:val="none" w:sz="0" w:space="0" w:color="auto"/>
                <w:right w:val="none" w:sz="0" w:space="0" w:color="auto"/>
              </w:divBdr>
              <w:divsChild>
                <w:div w:id="97630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17314">
      <w:bodyDiv w:val="1"/>
      <w:marLeft w:val="0"/>
      <w:marRight w:val="0"/>
      <w:marTop w:val="0"/>
      <w:marBottom w:val="0"/>
      <w:divBdr>
        <w:top w:val="none" w:sz="0" w:space="0" w:color="auto"/>
        <w:left w:val="none" w:sz="0" w:space="0" w:color="auto"/>
        <w:bottom w:val="none" w:sz="0" w:space="0" w:color="auto"/>
        <w:right w:val="none" w:sz="0" w:space="0" w:color="auto"/>
      </w:divBdr>
      <w:divsChild>
        <w:div w:id="1289897646">
          <w:marLeft w:val="0"/>
          <w:marRight w:val="0"/>
          <w:marTop w:val="0"/>
          <w:marBottom w:val="0"/>
          <w:divBdr>
            <w:top w:val="none" w:sz="0" w:space="0" w:color="auto"/>
            <w:left w:val="none" w:sz="0" w:space="0" w:color="auto"/>
            <w:bottom w:val="none" w:sz="0" w:space="0" w:color="auto"/>
            <w:right w:val="none" w:sz="0" w:space="0" w:color="auto"/>
          </w:divBdr>
          <w:divsChild>
            <w:div w:id="1049845048">
              <w:marLeft w:val="0"/>
              <w:marRight w:val="0"/>
              <w:marTop w:val="0"/>
              <w:marBottom w:val="0"/>
              <w:divBdr>
                <w:top w:val="none" w:sz="0" w:space="0" w:color="auto"/>
                <w:left w:val="none" w:sz="0" w:space="0" w:color="auto"/>
                <w:bottom w:val="none" w:sz="0" w:space="0" w:color="auto"/>
                <w:right w:val="none" w:sz="0" w:space="0" w:color="auto"/>
              </w:divBdr>
              <w:divsChild>
                <w:div w:id="295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9559">
      <w:bodyDiv w:val="1"/>
      <w:marLeft w:val="0"/>
      <w:marRight w:val="0"/>
      <w:marTop w:val="0"/>
      <w:marBottom w:val="0"/>
      <w:divBdr>
        <w:top w:val="none" w:sz="0" w:space="0" w:color="auto"/>
        <w:left w:val="none" w:sz="0" w:space="0" w:color="auto"/>
        <w:bottom w:val="none" w:sz="0" w:space="0" w:color="auto"/>
        <w:right w:val="none" w:sz="0" w:space="0" w:color="auto"/>
      </w:divBdr>
    </w:div>
    <w:div w:id="479271033">
      <w:bodyDiv w:val="1"/>
      <w:marLeft w:val="0"/>
      <w:marRight w:val="0"/>
      <w:marTop w:val="0"/>
      <w:marBottom w:val="0"/>
      <w:divBdr>
        <w:top w:val="none" w:sz="0" w:space="0" w:color="auto"/>
        <w:left w:val="none" w:sz="0" w:space="0" w:color="auto"/>
        <w:bottom w:val="none" w:sz="0" w:space="0" w:color="auto"/>
        <w:right w:val="none" w:sz="0" w:space="0" w:color="auto"/>
      </w:divBdr>
      <w:divsChild>
        <w:div w:id="2111470321">
          <w:marLeft w:val="0"/>
          <w:marRight w:val="0"/>
          <w:marTop w:val="0"/>
          <w:marBottom w:val="0"/>
          <w:divBdr>
            <w:top w:val="none" w:sz="0" w:space="0" w:color="auto"/>
            <w:left w:val="none" w:sz="0" w:space="0" w:color="auto"/>
            <w:bottom w:val="none" w:sz="0" w:space="0" w:color="auto"/>
            <w:right w:val="none" w:sz="0" w:space="0" w:color="auto"/>
          </w:divBdr>
          <w:divsChild>
            <w:div w:id="318851724">
              <w:marLeft w:val="0"/>
              <w:marRight w:val="0"/>
              <w:marTop w:val="0"/>
              <w:marBottom w:val="0"/>
              <w:divBdr>
                <w:top w:val="none" w:sz="0" w:space="0" w:color="auto"/>
                <w:left w:val="none" w:sz="0" w:space="0" w:color="auto"/>
                <w:bottom w:val="none" w:sz="0" w:space="0" w:color="auto"/>
                <w:right w:val="none" w:sz="0" w:space="0" w:color="auto"/>
              </w:divBdr>
              <w:divsChild>
                <w:div w:id="7885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71865">
      <w:bodyDiv w:val="1"/>
      <w:marLeft w:val="0"/>
      <w:marRight w:val="0"/>
      <w:marTop w:val="0"/>
      <w:marBottom w:val="0"/>
      <w:divBdr>
        <w:top w:val="none" w:sz="0" w:space="0" w:color="auto"/>
        <w:left w:val="none" w:sz="0" w:space="0" w:color="auto"/>
        <w:bottom w:val="none" w:sz="0" w:space="0" w:color="auto"/>
        <w:right w:val="none" w:sz="0" w:space="0" w:color="auto"/>
      </w:divBdr>
      <w:divsChild>
        <w:div w:id="1739404252">
          <w:marLeft w:val="0"/>
          <w:marRight w:val="0"/>
          <w:marTop w:val="0"/>
          <w:marBottom w:val="0"/>
          <w:divBdr>
            <w:top w:val="none" w:sz="0" w:space="0" w:color="auto"/>
            <w:left w:val="none" w:sz="0" w:space="0" w:color="auto"/>
            <w:bottom w:val="none" w:sz="0" w:space="0" w:color="auto"/>
            <w:right w:val="none" w:sz="0" w:space="0" w:color="auto"/>
          </w:divBdr>
          <w:divsChild>
            <w:div w:id="172691340">
              <w:marLeft w:val="0"/>
              <w:marRight w:val="0"/>
              <w:marTop w:val="0"/>
              <w:marBottom w:val="0"/>
              <w:divBdr>
                <w:top w:val="none" w:sz="0" w:space="0" w:color="auto"/>
                <w:left w:val="none" w:sz="0" w:space="0" w:color="auto"/>
                <w:bottom w:val="none" w:sz="0" w:space="0" w:color="auto"/>
                <w:right w:val="none" w:sz="0" w:space="0" w:color="auto"/>
              </w:divBdr>
              <w:divsChild>
                <w:div w:id="18720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79538">
      <w:bodyDiv w:val="1"/>
      <w:marLeft w:val="0"/>
      <w:marRight w:val="0"/>
      <w:marTop w:val="0"/>
      <w:marBottom w:val="0"/>
      <w:divBdr>
        <w:top w:val="none" w:sz="0" w:space="0" w:color="auto"/>
        <w:left w:val="none" w:sz="0" w:space="0" w:color="auto"/>
        <w:bottom w:val="none" w:sz="0" w:space="0" w:color="auto"/>
        <w:right w:val="none" w:sz="0" w:space="0" w:color="auto"/>
      </w:divBdr>
      <w:divsChild>
        <w:div w:id="1795513171">
          <w:marLeft w:val="0"/>
          <w:marRight w:val="0"/>
          <w:marTop w:val="0"/>
          <w:marBottom w:val="0"/>
          <w:divBdr>
            <w:top w:val="none" w:sz="0" w:space="0" w:color="auto"/>
            <w:left w:val="none" w:sz="0" w:space="0" w:color="auto"/>
            <w:bottom w:val="none" w:sz="0" w:space="0" w:color="auto"/>
            <w:right w:val="none" w:sz="0" w:space="0" w:color="auto"/>
          </w:divBdr>
        </w:div>
      </w:divsChild>
    </w:div>
    <w:div w:id="566841561">
      <w:bodyDiv w:val="1"/>
      <w:marLeft w:val="0"/>
      <w:marRight w:val="0"/>
      <w:marTop w:val="0"/>
      <w:marBottom w:val="0"/>
      <w:divBdr>
        <w:top w:val="none" w:sz="0" w:space="0" w:color="auto"/>
        <w:left w:val="none" w:sz="0" w:space="0" w:color="auto"/>
        <w:bottom w:val="none" w:sz="0" w:space="0" w:color="auto"/>
        <w:right w:val="none" w:sz="0" w:space="0" w:color="auto"/>
      </w:divBdr>
    </w:div>
    <w:div w:id="577833381">
      <w:bodyDiv w:val="1"/>
      <w:marLeft w:val="0"/>
      <w:marRight w:val="0"/>
      <w:marTop w:val="0"/>
      <w:marBottom w:val="0"/>
      <w:divBdr>
        <w:top w:val="none" w:sz="0" w:space="0" w:color="auto"/>
        <w:left w:val="none" w:sz="0" w:space="0" w:color="auto"/>
        <w:bottom w:val="none" w:sz="0" w:space="0" w:color="auto"/>
        <w:right w:val="none" w:sz="0" w:space="0" w:color="auto"/>
      </w:divBdr>
      <w:divsChild>
        <w:div w:id="372191727">
          <w:marLeft w:val="0"/>
          <w:marRight w:val="0"/>
          <w:marTop w:val="0"/>
          <w:marBottom w:val="0"/>
          <w:divBdr>
            <w:top w:val="none" w:sz="0" w:space="0" w:color="auto"/>
            <w:left w:val="none" w:sz="0" w:space="0" w:color="auto"/>
            <w:bottom w:val="none" w:sz="0" w:space="0" w:color="auto"/>
            <w:right w:val="none" w:sz="0" w:space="0" w:color="auto"/>
          </w:divBdr>
          <w:divsChild>
            <w:div w:id="804663507">
              <w:marLeft w:val="0"/>
              <w:marRight w:val="0"/>
              <w:marTop w:val="0"/>
              <w:marBottom w:val="0"/>
              <w:divBdr>
                <w:top w:val="none" w:sz="0" w:space="0" w:color="auto"/>
                <w:left w:val="none" w:sz="0" w:space="0" w:color="auto"/>
                <w:bottom w:val="none" w:sz="0" w:space="0" w:color="auto"/>
                <w:right w:val="none" w:sz="0" w:space="0" w:color="auto"/>
              </w:divBdr>
              <w:divsChild>
                <w:div w:id="128594101">
                  <w:marLeft w:val="0"/>
                  <w:marRight w:val="0"/>
                  <w:marTop w:val="0"/>
                  <w:marBottom w:val="0"/>
                  <w:divBdr>
                    <w:top w:val="none" w:sz="0" w:space="0" w:color="auto"/>
                    <w:left w:val="none" w:sz="0" w:space="0" w:color="auto"/>
                    <w:bottom w:val="none" w:sz="0" w:space="0" w:color="auto"/>
                    <w:right w:val="none" w:sz="0" w:space="0" w:color="auto"/>
                  </w:divBdr>
                  <w:divsChild>
                    <w:div w:id="15349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634873443">
      <w:bodyDiv w:val="1"/>
      <w:marLeft w:val="0"/>
      <w:marRight w:val="0"/>
      <w:marTop w:val="0"/>
      <w:marBottom w:val="0"/>
      <w:divBdr>
        <w:top w:val="none" w:sz="0" w:space="0" w:color="auto"/>
        <w:left w:val="none" w:sz="0" w:space="0" w:color="auto"/>
        <w:bottom w:val="none" w:sz="0" w:space="0" w:color="auto"/>
        <w:right w:val="none" w:sz="0" w:space="0" w:color="auto"/>
      </w:divBdr>
      <w:divsChild>
        <w:div w:id="1025912436">
          <w:marLeft w:val="0"/>
          <w:marRight w:val="0"/>
          <w:marTop w:val="0"/>
          <w:marBottom w:val="0"/>
          <w:divBdr>
            <w:top w:val="none" w:sz="0" w:space="0" w:color="auto"/>
            <w:left w:val="none" w:sz="0" w:space="0" w:color="auto"/>
            <w:bottom w:val="none" w:sz="0" w:space="0" w:color="auto"/>
            <w:right w:val="none" w:sz="0" w:space="0" w:color="auto"/>
          </w:divBdr>
          <w:divsChild>
            <w:div w:id="1840539910">
              <w:marLeft w:val="0"/>
              <w:marRight w:val="0"/>
              <w:marTop w:val="0"/>
              <w:marBottom w:val="0"/>
              <w:divBdr>
                <w:top w:val="none" w:sz="0" w:space="0" w:color="auto"/>
                <w:left w:val="none" w:sz="0" w:space="0" w:color="auto"/>
                <w:bottom w:val="none" w:sz="0" w:space="0" w:color="auto"/>
                <w:right w:val="none" w:sz="0" w:space="0" w:color="auto"/>
              </w:divBdr>
              <w:divsChild>
                <w:div w:id="5881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01105">
      <w:bodyDiv w:val="1"/>
      <w:marLeft w:val="0"/>
      <w:marRight w:val="0"/>
      <w:marTop w:val="0"/>
      <w:marBottom w:val="0"/>
      <w:divBdr>
        <w:top w:val="none" w:sz="0" w:space="0" w:color="auto"/>
        <w:left w:val="none" w:sz="0" w:space="0" w:color="auto"/>
        <w:bottom w:val="none" w:sz="0" w:space="0" w:color="auto"/>
        <w:right w:val="none" w:sz="0" w:space="0" w:color="auto"/>
      </w:divBdr>
      <w:divsChild>
        <w:div w:id="1317149522">
          <w:marLeft w:val="0"/>
          <w:marRight w:val="0"/>
          <w:marTop w:val="0"/>
          <w:marBottom w:val="0"/>
          <w:divBdr>
            <w:top w:val="none" w:sz="0" w:space="0" w:color="auto"/>
            <w:left w:val="none" w:sz="0" w:space="0" w:color="auto"/>
            <w:bottom w:val="none" w:sz="0" w:space="0" w:color="auto"/>
            <w:right w:val="none" w:sz="0" w:space="0" w:color="auto"/>
          </w:divBdr>
          <w:divsChild>
            <w:div w:id="1283998538">
              <w:marLeft w:val="0"/>
              <w:marRight w:val="0"/>
              <w:marTop w:val="0"/>
              <w:marBottom w:val="0"/>
              <w:divBdr>
                <w:top w:val="none" w:sz="0" w:space="0" w:color="auto"/>
                <w:left w:val="none" w:sz="0" w:space="0" w:color="auto"/>
                <w:bottom w:val="none" w:sz="0" w:space="0" w:color="auto"/>
                <w:right w:val="none" w:sz="0" w:space="0" w:color="auto"/>
              </w:divBdr>
              <w:divsChild>
                <w:div w:id="385228277">
                  <w:marLeft w:val="0"/>
                  <w:marRight w:val="0"/>
                  <w:marTop w:val="0"/>
                  <w:marBottom w:val="0"/>
                  <w:divBdr>
                    <w:top w:val="none" w:sz="0" w:space="0" w:color="auto"/>
                    <w:left w:val="none" w:sz="0" w:space="0" w:color="auto"/>
                    <w:bottom w:val="none" w:sz="0" w:space="0" w:color="auto"/>
                    <w:right w:val="none" w:sz="0" w:space="0" w:color="auto"/>
                  </w:divBdr>
                </w:div>
              </w:divsChild>
            </w:div>
            <w:div w:id="120998390">
              <w:marLeft w:val="0"/>
              <w:marRight w:val="0"/>
              <w:marTop w:val="0"/>
              <w:marBottom w:val="0"/>
              <w:divBdr>
                <w:top w:val="none" w:sz="0" w:space="0" w:color="auto"/>
                <w:left w:val="none" w:sz="0" w:space="0" w:color="auto"/>
                <w:bottom w:val="none" w:sz="0" w:space="0" w:color="auto"/>
                <w:right w:val="none" w:sz="0" w:space="0" w:color="auto"/>
              </w:divBdr>
              <w:divsChild>
                <w:div w:id="237251407">
                  <w:marLeft w:val="0"/>
                  <w:marRight w:val="0"/>
                  <w:marTop w:val="0"/>
                  <w:marBottom w:val="0"/>
                  <w:divBdr>
                    <w:top w:val="none" w:sz="0" w:space="0" w:color="auto"/>
                    <w:left w:val="none" w:sz="0" w:space="0" w:color="auto"/>
                    <w:bottom w:val="none" w:sz="0" w:space="0" w:color="auto"/>
                    <w:right w:val="none" w:sz="0" w:space="0" w:color="auto"/>
                  </w:divBdr>
                  <w:divsChild>
                    <w:div w:id="4307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0506">
              <w:marLeft w:val="0"/>
              <w:marRight w:val="0"/>
              <w:marTop w:val="0"/>
              <w:marBottom w:val="0"/>
              <w:divBdr>
                <w:top w:val="none" w:sz="0" w:space="0" w:color="auto"/>
                <w:left w:val="none" w:sz="0" w:space="0" w:color="auto"/>
                <w:bottom w:val="none" w:sz="0" w:space="0" w:color="auto"/>
                <w:right w:val="none" w:sz="0" w:space="0" w:color="auto"/>
              </w:divBdr>
              <w:divsChild>
                <w:div w:id="19048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61685">
      <w:bodyDiv w:val="1"/>
      <w:marLeft w:val="0"/>
      <w:marRight w:val="0"/>
      <w:marTop w:val="0"/>
      <w:marBottom w:val="0"/>
      <w:divBdr>
        <w:top w:val="none" w:sz="0" w:space="0" w:color="auto"/>
        <w:left w:val="none" w:sz="0" w:space="0" w:color="auto"/>
        <w:bottom w:val="none" w:sz="0" w:space="0" w:color="auto"/>
        <w:right w:val="none" w:sz="0" w:space="0" w:color="auto"/>
      </w:divBdr>
      <w:divsChild>
        <w:div w:id="1927112612">
          <w:marLeft w:val="0"/>
          <w:marRight w:val="0"/>
          <w:marTop w:val="0"/>
          <w:marBottom w:val="0"/>
          <w:divBdr>
            <w:top w:val="none" w:sz="0" w:space="0" w:color="auto"/>
            <w:left w:val="none" w:sz="0" w:space="0" w:color="auto"/>
            <w:bottom w:val="none" w:sz="0" w:space="0" w:color="auto"/>
            <w:right w:val="none" w:sz="0" w:space="0" w:color="auto"/>
          </w:divBdr>
          <w:divsChild>
            <w:div w:id="544945138">
              <w:marLeft w:val="0"/>
              <w:marRight w:val="0"/>
              <w:marTop w:val="0"/>
              <w:marBottom w:val="0"/>
              <w:divBdr>
                <w:top w:val="none" w:sz="0" w:space="0" w:color="auto"/>
                <w:left w:val="none" w:sz="0" w:space="0" w:color="auto"/>
                <w:bottom w:val="none" w:sz="0" w:space="0" w:color="auto"/>
                <w:right w:val="none" w:sz="0" w:space="0" w:color="auto"/>
              </w:divBdr>
              <w:divsChild>
                <w:div w:id="15065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16719">
      <w:bodyDiv w:val="1"/>
      <w:marLeft w:val="0"/>
      <w:marRight w:val="0"/>
      <w:marTop w:val="0"/>
      <w:marBottom w:val="0"/>
      <w:divBdr>
        <w:top w:val="none" w:sz="0" w:space="0" w:color="auto"/>
        <w:left w:val="none" w:sz="0" w:space="0" w:color="auto"/>
        <w:bottom w:val="none" w:sz="0" w:space="0" w:color="auto"/>
        <w:right w:val="none" w:sz="0" w:space="0" w:color="auto"/>
      </w:divBdr>
      <w:divsChild>
        <w:div w:id="614407064">
          <w:marLeft w:val="0"/>
          <w:marRight w:val="0"/>
          <w:marTop w:val="0"/>
          <w:marBottom w:val="0"/>
          <w:divBdr>
            <w:top w:val="none" w:sz="0" w:space="0" w:color="auto"/>
            <w:left w:val="none" w:sz="0" w:space="0" w:color="auto"/>
            <w:bottom w:val="none" w:sz="0" w:space="0" w:color="auto"/>
            <w:right w:val="none" w:sz="0" w:space="0" w:color="auto"/>
          </w:divBdr>
          <w:divsChild>
            <w:div w:id="1976638166">
              <w:marLeft w:val="0"/>
              <w:marRight w:val="0"/>
              <w:marTop w:val="0"/>
              <w:marBottom w:val="0"/>
              <w:divBdr>
                <w:top w:val="none" w:sz="0" w:space="0" w:color="auto"/>
                <w:left w:val="none" w:sz="0" w:space="0" w:color="auto"/>
                <w:bottom w:val="none" w:sz="0" w:space="0" w:color="auto"/>
                <w:right w:val="none" w:sz="0" w:space="0" w:color="auto"/>
              </w:divBdr>
              <w:divsChild>
                <w:div w:id="17432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4265">
      <w:bodyDiv w:val="1"/>
      <w:marLeft w:val="0"/>
      <w:marRight w:val="0"/>
      <w:marTop w:val="0"/>
      <w:marBottom w:val="0"/>
      <w:divBdr>
        <w:top w:val="none" w:sz="0" w:space="0" w:color="auto"/>
        <w:left w:val="none" w:sz="0" w:space="0" w:color="auto"/>
        <w:bottom w:val="none" w:sz="0" w:space="0" w:color="auto"/>
        <w:right w:val="none" w:sz="0" w:space="0" w:color="auto"/>
      </w:divBdr>
      <w:divsChild>
        <w:div w:id="1747920413">
          <w:marLeft w:val="0"/>
          <w:marRight w:val="0"/>
          <w:marTop w:val="0"/>
          <w:marBottom w:val="0"/>
          <w:divBdr>
            <w:top w:val="none" w:sz="0" w:space="0" w:color="auto"/>
            <w:left w:val="none" w:sz="0" w:space="0" w:color="auto"/>
            <w:bottom w:val="none" w:sz="0" w:space="0" w:color="auto"/>
            <w:right w:val="none" w:sz="0" w:space="0" w:color="auto"/>
          </w:divBdr>
          <w:divsChild>
            <w:div w:id="681051899">
              <w:marLeft w:val="0"/>
              <w:marRight w:val="0"/>
              <w:marTop w:val="0"/>
              <w:marBottom w:val="0"/>
              <w:divBdr>
                <w:top w:val="none" w:sz="0" w:space="0" w:color="auto"/>
                <w:left w:val="none" w:sz="0" w:space="0" w:color="auto"/>
                <w:bottom w:val="none" w:sz="0" w:space="0" w:color="auto"/>
                <w:right w:val="none" w:sz="0" w:space="0" w:color="auto"/>
              </w:divBdr>
              <w:divsChild>
                <w:div w:id="15957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805007196">
      <w:bodyDiv w:val="1"/>
      <w:marLeft w:val="0"/>
      <w:marRight w:val="0"/>
      <w:marTop w:val="0"/>
      <w:marBottom w:val="0"/>
      <w:divBdr>
        <w:top w:val="none" w:sz="0" w:space="0" w:color="auto"/>
        <w:left w:val="none" w:sz="0" w:space="0" w:color="auto"/>
        <w:bottom w:val="none" w:sz="0" w:space="0" w:color="auto"/>
        <w:right w:val="none" w:sz="0" w:space="0" w:color="auto"/>
      </w:divBdr>
      <w:divsChild>
        <w:div w:id="1906601">
          <w:marLeft w:val="0"/>
          <w:marRight w:val="0"/>
          <w:marTop w:val="0"/>
          <w:marBottom w:val="0"/>
          <w:divBdr>
            <w:top w:val="none" w:sz="0" w:space="0" w:color="auto"/>
            <w:left w:val="none" w:sz="0" w:space="0" w:color="auto"/>
            <w:bottom w:val="none" w:sz="0" w:space="0" w:color="auto"/>
            <w:right w:val="none" w:sz="0" w:space="0" w:color="auto"/>
          </w:divBdr>
          <w:divsChild>
            <w:div w:id="916397411">
              <w:marLeft w:val="0"/>
              <w:marRight w:val="0"/>
              <w:marTop w:val="0"/>
              <w:marBottom w:val="0"/>
              <w:divBdr>
                <w:top w:val="none" w:sz="0" w:space="0" w:color="auto"/>
                <w:left w:val="none" w:sz="0" w:space="0" w:color="auto"/>
                <w:bottom w:val="none" w:sz="0" w:space="0" w:color="auto"/>
                <w:right w:val="none" w:sz="0" w:space="0" w:color="auto"/>
              </w:divBdr>
              <w:divsChild>
                <w:div w:id="69498713">
                  <w:marLeft w:val="0"/>
                  <w:marRight w:val="0"/>
                  <w:marTop w:val="0"/>
                  <w:marBottom w:val="0"/>
                  <w:divBdr>
                    <w:top w:val="none" w:sz="0" w:space="0" w:color="auto"/>
                    <w:left w:val="none" w:sz="0" w:space="0" w:color="auto"/>
                    <w:bottom w:val="none" w:sz="0" w:space="0" w:color="auto"/>
                    <w:right w:val="none" w:sz="0" w:space="0" w:color="auto"/>
                  </w:divBdr>
                  <w:divsChild>
                    <w:div w:id="13062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982924564">
      <w:bodyDiv w:val="1"/>
      <w:marLeft w:val="0"/>
      <w:marRight w:val="0"/>
      <w:marTop w:val="0"/>
      <w:marBottom w:val="0"/>
      <w:divBdr>
        <w:top w:val="none" w:sz="0" w:space="0" w:color="auto"/>
        <w:left w:val="none" w:sz="0" w:space="0" w:color="auto"/>
        <w:bottom w:val="none" w:sz="0" w:space="0" w:color="auto"/>
        <w:right w:val="none" w:sz="0" w:space="0" w:color="auto"/>
      </w:divBdr>
    </w:div>
    <w:div w:id="999578087">
      <w:bodyDiv w:val="1"/>
      <w:marLeft w:val="0"/>
      <w:marRight w:val="0"/>
      <w:marTop w:val="0"/>
      <w:marBottom w:val="0"/>
      <w:divBdr>
        <w:top w:val="none" w:sz="0" w:space="0" w:color="auto"/>
        <w:left w:val="none" w:sz="0" w:space="0" w:color="auto"/>
        <w:bottom w:val="none" w:sz="0" w:space="0" w:color="auto"/>
        <w:right w:val="none" w:sz="0" w:space="0" w:color="auto"/>
      </w:divBdr>
      <w:divsChild>
        <w:div w:id="898394024">
          <w:marLeft w:val="0"/>
          <w:marRight w:val="0"/>
          <w:marTop w:val="0"/>
          <w:marBottom w:val="0"/>
          <w:divBdr>
            <w:top w:val="none" w:sz="0" w:space="0" w:color="auto"/>
            <w:left w:val="none" w:sz="0" w:space="0" w:color="auto"/>
            <w:bottom w:val="none" w:sz="0" w:space="0" w:color="auto"/>
            <w:right w:val="none" w:sz="0" w:space="0" w:color="auto"/>
          </w:divBdr>
          <w:divsChild>
            <w:div w:id="1578325890">
              <w:marLeft w:val="0"/>
              <w:marRight w:val="0"/>
              <w:marTop w:val="0"/>
              <w:marBottom w:val="0"/>
              <w:divBdr>
                <w:top w:val="none" w:sz="0" w:space="0" w:color="auto"/>
                <w:left w:val="none" w:sz="0" w:space="0" w:color="auto"/>
                <w:bottom w:val="none" w:sz="0" w:space="0" w:color="auto"/>
                <w:right w:val="none" w:sz="0" w:space="0" w:color="auto"/>
              </w:divBdr>
              <w:divsChild>
                <w:div w:id="16285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22780711">
      <w:bodyDiv w:val="1"/>
      <w:marLeft w:val="0"/>
      <w:marRight w:val="0"/>
      <w:marTop w:val="0"/>
      <w:marBottom w:val="0"/>
      <w:divBdr>
        <w:top w:val="none" w:sz="0" w:space="0" w:color="auto"/>
        <w:left w:val="none" w:sz="0" w:space="0" w:color="auto"/>
        <w:bottom w:val="none" w:sz="0" w:space="0" w:color="auto"/>
        <w:right w:val="none" w:sz="0" w:space="0" w:color="auto"/>
      </w:divBdr>
      <w:divsChild>
        <w:div w:id="2090468757">
          <w:marLeft w:val="0"/>
          <w:marRight w:val="0"/>
          <w:marTop w:val="0"/>
          <w:marBottom w:val="0"/>
          <w:divBdr>
            <w:top w:val="none" w:sz="0" w:space="0" w:color="auto"/>
            <w:left w:val="none" w:sz="0" w:space="0" w:color="auto"/>
            <w:bottom w:val="none" w:sz="0" w:space="0" w:color="auto"/>
            <w:right w:val="none" w:sz="0" w:space="0" w:color="auto"/>
          </w:divBdr>
          <w:divsChild>
            <w:div w:id="947547113">
              <w:marLeft w:val="0"/>
              <w:marRight w:val="0"/>
              <w:marTop w:val="0"/>
              <w:marBottom w:val="0"/>
              <w:divBdr>
                <w:top w:val="none" w:sz="0" w:space="0" w:color="auto"/>
                <w:left w:val="none" w:sz="0" w:space="0" w:color="auto"/>
                <w:bottom w:val="none" w:sz="0" w:space="0" w:color="auto"/>
                <w:right w:val="none" w:sz="0" w:space="0" w:color="auto"/>
              </w:divBdr>
              <w:divsChild>
                <w:div w:id="21163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5389">
      <w:bodyDiv w:val="1"/>
      <w:marLeft w:val="0"/>
      <w:marRight w:val="0"/>
      <w:marTop w:val="0"/>
      <w:marBottom w:val="0"/>
      <w:divBdr>
        <w:top w:val="none" w:sz="0" w:space="0" w:color="auto"/>
        <w:left w:val="none" w:sz="0" w:space="0" w:color="auto"/>
        <w:bottom w:val="none" w:sz="0" w:space="0" w:color="auto"/>
        <w:right w:val="none" w:sz="0" w:space="0" w:color="auto"/>
      </w:divBdr>
      <w:divsChild>
        <w:div w:id="870731186">
          <w:marLeft w:val="0"/>
          <w:marRight w:val="0"/>
          <w:marTop w:val="0"/>
          <w:marBottom w:val="0"/>
          <w:divBdr>
            <w:top w:val="none" w:sz="0" w:space="0" w:color="auto"/>
            <w:left w:val="none" w:sz="0" w:space="0" w:color="auto"/>
            <w:bottom w:val="none" w:sz="0" w:space="0" w:color="auto"/>
            <w:right w:val="none" w:sz="0" w:space="0" w:color="auto"/>
          </w:divBdr>
          <w:divsChild>
            <w:div w:id="1799297194">
              <w:marLeft w:val="0"/>
              <w:marRight w:val="0"/>
              <w:marTop w:val="0"/>
              <w:marBottom w:val="0"/>
              <w:divBdr>
                <w:top w:val="none" w:sz="0" w:space="0" w:color="auto"/>
                <w:left w:val="none" w:sz="0" w:space="0" w:color="auto"/>
                <w:bottom w:val="none" w:sz="0" w:space="0" w:color="auto"/>
                <w:right w:val="none" w:sz="0" w:space="0" w:color="auto"/>
              </w:divBdr>
              <w:divsChild>
                <w:div w:id="9081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062479971">
      <w:bodyDiv w:val="1"/>
      <w:marLeft w:val="0"/>
      <w:marRight w:val="0"/>
      <w:marTop w:val="0"/>
      <w:marBottom w:val="0"/>
      <w:divBdr>
        <w:top w:val="none" w:sz="0" w:space="0" w:color="auto"/>
        <w:left w:val="none" w:sz="0" w:space="0" w:color="auto"/>
        <w:bottom w:val="none" w:sz="0" w:space="0" w:color="auto"/>
        <w:right w:val="none" w:sz="0" w:space="0" w:color="auto"/>
      </w:divBdr>
      <w:divsChild>
        <w:div w:id="135999263">
          <w:marLeft w:val="0"/>
          <w:marRight w:val="0"/>
          <w:marTop w:val="0"/>
          <w:marBottom w:val="0"/>
          <w:divBdr>
            <w:top w:val="none" w:sz="0" w:space="0" w:color="auto"/>
            <w:left w:val="none" w:sz="0" w:space="0" w:color="auto"/>
            <w:bottom w:val="none" w:sz="0" w:space="0" w:color="auto"/>
            <w:right w:val="none" w:sz="0" w:space="0" w:color="auto"/>
          </w:divBdr>
          <w:divsChild>
            <w:div w:id="1080518373">
              <w:marLeft w:val="0"/>
              <w:marRight w:val="0"/>
              <w:marTop w:val="0"/>
              <w:marBottom w:val="0"/>
              <w:divBdr>
                <w:top w:val="none" w:sz="0" w:space="0" w:color="auto"/>
                <w:left w:val="none" w:sz="0" w:space="0" w:color="auto"/>
                <w:bottom w:val="none" w:sz="0" w:space="0" w:color="auto"/>
                <w:right w:val="none" w:sz="0" w:space="0" w:color="auto"/>
              </w:divBdr>
              <w:divsChild>
                <w:div w:id="12396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3636">
      <w:bodyDiv w:val="1"/>
      <w:marLeft w:val="0"/>
      <w:marRight w:val="0"/>
      <w:marTop w:val="0"/>
      <w:marBottom w:val="0"/>
      <w:divBdr>
        <w:top w:val="none" w:sz="0" w:space="0" w:color="auto"/>
        <w:left w:val="none" w:sz="0" w:space="0" w:color="auto"/>
        <w:bottom w:val="none" w:sz="0" w:space="0" w:color="auto"/>
        <w:right w:val="none" w:sz="0" w:space="0" w:color="auto"/>
      </w:divBdr>
      <w:divsChild>
        <w:div w:id="126045878">
          <w:marLeft w:val="0"/>
          <w:marRight w:val="0"/>
          <w:marTop w:val="0"/>
          <w:marBottom w:val="0"/>
          <w:divBdr>
            <w:top w:val="none" w:sz="0" w:space="0" w:color="auto"/>
            <w:left w:val="none" w:sz="0" w:space="0" w:color="auto"/>
            <w:bottom w:val="none" w:sz="0" w:space="0" w:color="auto"/>
            <w:right w:val="none" w:sz="0" w:space="0" w:color="auto"/>
          </w:divBdr>
          <w:divsChild>
            <w:div w:id="489561043">
              <w:marLeft w:val="0"/>
              <w:marRight w:val="0"/>
              <w:marTop w:val="0"/>
              <w:marBottom w:val="0"/>
              <w:divBdr>
                <w:top w:val="none" w:sz="0" w:space="0" w:color="auto"/>
                <w:left w:val="none" w:sz="0" w:space="0" w:color="auto"/>
                <w:bottom w:val="none" w:sz="0" w:space="0" w:color="auto"/>
                <w:right w:val="none" w:sz="0" w:space="0" w:color="auto"/>
              </w:divBdr>
              <w:divsChild>
                <w:div w:id="11499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21393">
      <w:bodyDiv w:val="1"/>
      <w:marLeft w:val="0"/>
      <w:marRight w:val="0"/>
      <w:marTop w:val="0"/>
      <w:marBottom w:val="0"/>
      <w:divBdr>
        <w:top w:val="none" w:sz="0" w:space="0" w:color="auto"/>
        <w:left w:val="none" w:sz="0" w:space="0" w:color="auto"/>
        <w:bottom w:val="none" w:sz="0" w:space="0" w:color="auto"/>
        <w:right w:val="none" w:sz="0" w:space="0" w:color="auto"/>
      </w:divBdr>
      <w:divsChild>
        <w:div w:id="391008457">
          <w:marLeft w:val="0"/>
          <w:marRight w:val="0"/>
          <w:marTop w:val="0"/>
          <w:marBottom w:val="0"/>
          <w:divBdr>
            <w:top w:val="none" w:sz="0" w:space="0" w:color="auto"/>
            <w:left w:val="none" w:sz="0" w:space="0" w:color="auto"/>
            <w:bottom w:val="none" w:sz="0" w:space="0" w:color="auto"/>
            <w:right w:val="none" w:sz="0" w:space="0" w:color="auto"/>
          </w:divBdr>
          <w:divsChild>
            <w:div w:id="2101440824">
              <w:marLeft w:val="0"/>
              <w:marRight w:val="0"/>
              <w:marTop w:val="0"/>
              <w:marBottom w:val="0"/>
              <w:divBdr>
                <w:top w:val="none" w:sz="0" w:space="0" w:color="auto"/>
                <w:left w:val="none" w:sz="0" w:space="0" w:color="auto"/>
                <w:bottom w:val="none" w:sz="0" w:space="0" w:color="auto"/>
                <w:right w:val="none" w:sz="0" w:space="0" w:color="auto"/>
              </w:divBdr>
              <w:divsChild>
                <w:div w:id="10119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92252">
      <w:bodyDiv w:val="1"/>
      <w:marLeft w:val="0"/>
      <w:marRight w:val="0"/>
      <w:marTop w:val="0"/>
      <w:marBottom w:val="0"/>
      <w:divBdr>
        <w:top w:val="none" w:sz="0" w:space="0" w:color="auto"/>
        <w:left w:val="none" w:sz="0" w:space="0" w:color="auto"/>
        <w:bottom w:val="none" w:sz="0" w:space="0" w:color="auto"/>
        <w:right w:val="none" w:sz="0" w:space="0" w:color="auto"/>
      </w:divBdr>
      <w:divsChild>
        <w:div w:id="427845711">
          <w:marLeft w:val="0"/>
          <w:marRight w:val="0"/>
          <w:marTop w:val="0"/>
          <w:marBottom w:val="0"/>
          <w:divBdr>
            <w:top w:val="none" w:sz="0" w:space="0" w:color="auto"/>
            <w:left w:val="none" w:sz="0" w:space="0" w:color="auto"/>
            <w:bottom w:val="none" w:sz="0" w:space="0" w:color="auto"/>
            <w:right w:val="none" w:sz="0" w:space="0" w:color="auto"/>
          </w:divBdr>
        </w:div>
        <w:div w:id="940603055">
          <w:marLeft w:val="0"/>
          <w:marRight w:val="0"/>
          <w:marTop w:val="0"/>
          <w:marBottom w:val="0"/>
          <w:divBdr>
            <w:top w:val="none" w:sz="0" w:space="0" w:color="auto"/>
            <w:left w:val="none" w:sz="0" w:space="0" w:color="auto"/>
            <w:bottom w:val="none" w:sz="0" w:space="0" w:color="auto"/>
            <w:right w:val="none" w:sz="0" w:space="0" w:color="auto"/>
          </w:divBdr>
        </w:div>
        <w:div w:id="1268385183">
          <w:marLeft w:val="0"/>
          <w:marRight w:val="0"/>
          <w:marTop w:val="0"/>
          <w:marBottom w:val="0"/>
          <w:divBdr>
            <w:top w:val="none" w:sz="0" w:space="0" w:color="auto"/>
            <w:left w:val="none" w:sz="0" w:space="0" w:color="auto"/>
            <w:bottom w:val="none" w:sz="0" w:space="0" w:color="auto"/>
            <w:right w:val="none" w:sz="0" w:space="0" w:color="auto"/>
          </w:divBdr>
        </w:div>
      </w:divsChild>
    </w:div>
    <w:div w:id="1099327233">
      <w:bodyDiv w:val="1"/>
      <w:marLeft w:val="0"/>
      <w:marRight w:val="0"/>
      <w:marTop w:val="0"/>
      <w:marBottom w:val="0"/>
      <w:divBdr>
        <w:top w:val="none" w:sz="0" w:space="0" w:color="auto"/>
        <w:left w:val="none" w:sz="0" w:space="0" w:color="auto"/>
        <w:bottom w:val="none" w:sz="0" w:space="0" w:color="auto"/>
        <w:right w:val="none" w:sz="0" w:space="0" w:color="auto"/>
      </w:divBdr>
      <w:divsChild>
        <w:div w:id="20785627">
          <w:marLeft w:val="0"/>
          <w:marRight w:val="0"/>
          <w:marTop w:val="0"/>
          <w:marBottom w:val="0"/>
          <w:divBdr>
            <w:top w:val="none" w:sz="0" w:space="0" w:color="auto"/>
            <w:left w:val="none" w:sz="0" w:space="0" w:color="auto"/>
            <w:bottom w:val="none" w:sz="0" w:space="0" w:color="auto"/>
            <w:right w:val="none" w:sz="0" w:space="0" w:color="auto"/>
          </w:divBdr>
          <w:divsChild>
            <w:div w:id="848447052">
              <w:marLeft w:val="0"/>
              <w:marRight w:val="0"/>
              <w:marTop w:val="0"/>
              <w:marBottom w:val="0"/>
              <w:divBdr>
                <w:top w:val="none" w:sz="0" w:space="0" w:color="auto"/>
                <w:left w:val="none" w:sz="0" w:space="0" w:color="auto"/>
                <w:bottom w:val="none" w:sz="0" w:space="0" w:color="auto"/>
                <w:right w:val="none" w:sz="0" w:space="0" w:color="auto"/>
              </w:divBdr>
              <w:divsChild>
                <w:div w:id="1049576731">
                  <w:marLeft w:val="0"/>
                  <w:marRight w:val="0"/>
                  <w:marTop w:val="0"/>
                  <w:marBottom w:val="0"/>
                  <w:divBdr>
                    <w:top w:val="none" w:sz="0" w:space="0" w:color="auto"/>
                    <w:left w:val="none" w:sz="0" w:space="0" w:color="auto"/>
                    <w:bottom w:val="none" w:sz="0" w:space="0" w:color="auto"/>
                    <w:right w:val="none" w:sz="0" w:space="0" w:color="auto"/>
                  </w:divBdr>
                  <w:divsChild>
                    <w:div w:id="1333803344">
                      <w:marLeft w:val="0"/>
                      <w:marRight w:val="0"/>
                      <w:marTop w:val="0"/>
                      <w:marBottom w:val="0"/>
                      <w:divBdr>
                        <w:top w:val="none" w:sz="0" w:space="0" w:color="auto"/>
                        <w:left w:val="none" w:sz="0" w:space="0" w:color="auto"/>
                        <w:bottom w:val="none" w:sz="0" w:space="0" w:color="auto"/>
                        <w:right w:val="none" w:sz="0" w:space="0" w:color="auto"/>
                      </w:divBdr>
                      <w:divsChild>
                        <w:div w:id="19431084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42958">
      <w:bodyDiv w:val="1"/>
      <w:marLeft w:val="0"/>
      <w:marRight w:val="0"/>
      <w:marTop w:val="0"/>
      <w:marBottom w:val="0"/>
      <w:divBdr>
        <w:top w:val="none" w:sz="0" w:space="0" w:color="auto"/>
        <w:left w:val="none" w:sz="0" w:space="0" w:color="auto"/>
        <w:bottom w:val="none" w:sz="0" w:space="0" w:color="auto"/>
        <w:right w:val="none" w:sz="0" w:space="0" w:color="auto"/>
      </w:divBdr>
      <w:divsChild>
        <w:div w:id="1807619332">
          <w:marLeft w:val="0"/>
          <w:marRight w:val="0"/>
          <w:marTop w:val="0"/>
          <w:marBottom w:val="0"/>
          <w:divBdr>
            <w:top w:val="none" w:sz="0" w:space="0" w:color="auto"/>
            <w:left w:val="none" w:sz="0" w:space="0" w:color="auto"/>
            <w:bottom w:val="none" w:sz="0" w:space="0" w:color="auto"/>
            <w:right w:val="none" w:sz="0" w:space="0" w:color="auto"/>
          </w:divBdr>
          <w:divsChild>
            <w:div w:id="571547816">
              <w:marLeft w:val="0"/>
              <w:marRight w:val="0"/>
              <w:marTop w:val="0"/>
              <w:marBottom w:val="0"/>
              <w:divBdr>
                <w:top w:val="none" w:sz="0" w:space="0" w:color="auto"/>
                <w:left w:val="none" w:sz="0" w:space="0" w:color="auto"/>
                <w:bottom w:val="none" w:sz="0" w:space="0" w:color="auto"/>
                <w:right w:val="none" w:sz="0" w:space="0" w:color="auto"/>
              </w:divBdr>
              <w:divsChild>
                <w:div w:id="1018626426">
                  <w:marLeft w:val="0"/>
                  <w:marRight w:val="0"/>
                  <w:marTop w:val="0"/>
                  <w:marBottom w:val="0"/>
                  <w:divBdr>
                    <w:top w:val="none" w:sz="0" w:space="0" w:color="auto"/>
                    <w:left w:val="none" w:sz="0" w:space="0" w:color="auto"/>
                    <w:bottom w:val="none" w:sz="0" w:space="0" w:color="auto"/>
                    <w:right w:val="none" w:sz="0" w:space="0" w:color="auto"/>
                  </w:divBdr>
                  <w:divsChild>
                    <w:div w:id="14879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90396">
      <w:bodyDiv w:val="1"/>
      <w:marLeft w:val="0"/>
      <w:marRight w:val="0"/>
      <w:marTop w:val="0"/>
      <w:marBottom w:val="0"/>
      <w:divBdr>
        <w:top w:val="none" w:sz="0" w:space="0" w:color="auto"/>
        <w:left w:val="none" w:sz="0" w:space="0" w:color="auto"/>
        <w:bottom w:val="none" w:sz="0" w:space="0" w:color="auto"/>
        <w:right w:val="none" w:sz="0" w:space="0" w:color="auto"/>
      </w:divBdr>
    </w:div>
    <w:div w:id="1132796398">
      <w:bodyDiv w:val="1"/>
      <w:marLeft w:val="0"/>
      <w:marRight w:val="0"/>
      <w:marTop w:val="0"/>
      <w:marBottom w:val="0"/>
      <w:divBdr>
        <w:top w:val="none" w:sz="0" w:space="0" w:color="auto"/>
        <w:left w:val="none" w:sz="0" w:space="0" w:color="auto"/>
        <w:bottom w:val="none" w:sz="0" w:space="0" w:color="auto"/>
        <w:right w:val="none" w:sz="0" w:space="0" w:color="auto"/>
      </w:divBdr>
      <w:divsChild>
        <w:div w:id="266037991">
          <w:marLeft w:val="0"/>
          <w:marRight w:val="0"/>
          <w:marTop w:val="0"/>
          <w:marBottom w:val="0"/>
          <w:divBdr>
            <w:top w:val="none" w:sz="0" w:space="0" w:color="auto"/>
            <w:left w:val="none" w:sz="0" w:space="0" w:color="auto"/>
            <w:bottom w:val="none" w:sz="0" w:space="0" w:color="auto"/>
            <w:right w:val="none" w:sz="0" w:space="0" w:color="auto"/>
          </w:divBdr>
          <w:divsChild>
            <w:div w:id="274600501">
              <w:marLeft w:val="0"/>
              <w:marRight w:val="0"/>
              <w:marTop w:val="0"/>
              <w:marBottom w:val="0"/>
              <w:divBdr>
                <w:top w:val="none" w:sz="0" w:space="0" w:color="auto"/>
                <w:left w:val="none" w:sz="0" w:space="0" w:color="auto"/>
                <w:bottom w:val="none" w:sz="0" w:space="0" w:color="auto"/>
                <w:right w:val="none" w:sz="0" w:space="0" w:color="auto"/>
              </w:divBdr>
              <w:divsChild>
                <w:div w:id="13491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174807074">
      <w:bodyDiv w:val="1"/>
      <w:marLeft w:val="0"/>
      <w:marRight w:val="0"/>
      <w:marTop w:val="0"/>
      <w:marBottom w:val="0"/>
      <w:divBdr>
        <w:top w:val="none" w:sz="0" w:space="0" w:color="auto"/>
        <w:left w:val="none" w:sz="0" w:space="0" w:color="auto"/>
        <w:bottom w:val="none" w:sz="0" w:space="0" w:color="auto"/>
        <w:right w:val="none" w:sz="0" w:space="0" w:color="auto"/>
      </w:divBdr>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998075">
      <w:bodyDiv w:val="1"/>
      <w:marLeft w:val="0"/>
      <w:marRight w:val="0"/>
      <w:marTop w:val="0"/>
      <w:marBottom w:val="0"/>
      <w:divBdr>
        <w:top w:val="none" w:sz="0" w:space="0" w:color="auto"/>
        <w:left w:val="none" w:sz="0" w:space="0" w:color="auto"/>
        <w:bottom w:val="none" w:sz="0" w:space="0" w:color="auto"/>
        <w:right w:val="none" w:sz="0" w:space="0" w:color="auto"/>
      </w:divBdr>
      <w:divsChild>
        <w:div w:id="1441102495">
          <w:marLeft w:val="0"/>
          <w:marRight w:val="0"/>
          <w:marTop w:val="0"/>
          <w:marBottom w:val="0"/>
          <w:divBdr>
            <w:top w:val="none" w:sz="0" w:space="0" w:color="auto"/>
            <w:left w:val="none" w:sz="0" w:space="0" w:color="auto"/>
            <w:bottom w:val="none" w:sz="0" w:space="0" w:color="auto"/>
            <w:right w:val="none" w:sz="0" w:space="0" w:color="auto"/>
          </w:divBdr>
          <w:divsChild>
            <w:div w:id="202715011">
              <w:marLeft w:val="0"/>
              <w:marRight w:val="0"/>
              <w:marTop w:val="0"/>
              <w:marBottom w:val="0"/>
              <w:divBdr>
                <w:top w:val="none" w:sz="0" w:space="0" w:color="auto"/>
                <w:left w:val="none" w:sz="0" w:space="0" w:color="auto"/>
                <w:bottom w:val="none" w:sz="0" w:space="0" w:color="auto"/>
                <w:right w:val="none" w:sz="0" w:space="0" w:color="auto"/>
              </w:divBdr>
              <w:divsChild>
                <w:div w:id="18268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66101">
      <w:bodyDiv w:val="1"/>
      <w:marLeft w:val="0"/>
      <w:marRight w:val="0"/>
      <w:marTop w:val="0"/>
      <w:marBottom w:val="0"/>
      <w:divBdr>
        <w:top w:val="none" w:sz="0" w:space="0" w:color="auto"/>
        <w:left w:val="none" w:sz="0" w:space="0" w:color="auto"/>
        <w:bottom w:val="none" w:sz="0" w:space="0" w:color="auto"/>
        <w:right w:val="none" w:sz="0" w:space="0" w:color="auto"/>
      </w:divBdr>
      <w:divsChild>
        <w:div w:id="990789702">
          <w:marLeft w:val="0"/>
          <w:marRight w:val="0"/>
          <w:marTop w:val="0"/>
          <w:marBottom w:val="0"/>
          <w:divBdr>
            <w:top w:val="none" w:sz="0" w:space="0" w:color="auto"/>
            <w:left w:val="none" w:sz="0" w:space="0" w:color="auto"/>
            <w:bottom w:val="none" w:sz="0" w:space="0" w:color="auto"/>
            <w:right w:val="none" w:sz="0" w:space="0" w:color="auto"/>
          </w:divBdr>
          <w:divsChild>
            <w:div w:id="1059355475">
              <w:marLeft w:val="0"/>
              <w:marRight w:val="0"/>
              <w:marTop w:val="0"/>
              <w:marBottom w:val="0"/>
              <w:divBdr>
                <w:top w:val="none" w:sz="0" w:space="0" w:color="auto"/>
                <w:left w:val="none" w:sz="0" w:space="0" w:color="auto"/>
                <w:bottom w:val="none" w:sz="0" w:space="0" w:color="auto"/>
                <w:right w:val="none" w:sz="0" w:space="0" w:color="auto"/>
              </w:divBdr>
              <w:divsChild>
                <w:div w:id="7632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96877">
      <w:bodyDiv w:val="1"/>
      <w:marLeft w:val="0"/>
      <w:marRight w:val="0"/>
      <w:marTop w:val="0"/>
      <w:marBottom w:val="0"/>
      <w:divBdr>
        <w:top w:val="none" w:sz="0" w:space="0" w:color="auto"/>
        <w:left w:val="none" w:sz="0" w:space="0" w:color="auto"/>
        <w:bottom w:val="none" w:sz="0" w:space="0" w:color="auto"/>
        <w:right w:val="none" w:sz="0" w:space="0" w:color="auto"/>
      </w:divBdr>
      <w:divsChild>
        <w:div w:id="1414549825">
          <w:marLeft w:val="0"/>
          <w:marRight w:val="0"/>
          <w:marTop w:val="0"/>
          <w:marBottom w:val="0"/>
          <w:divBdr>
            <w:top w:val="none" w:sz="0" w:space="0" w:color="auto"/>
            <w:left w:val="none" w:sz="0" w:space="0" w:color="auto"/>
            <w:bottom w:val="none" w:sz="0" w:space="0" w:color="auto"/>
            <w:right w:val="none" w:sz="0" w:space="0" w:color="auto"/>
          </w:divBdr>
          <w:divsChild>
            <w:div w:id="381295727">
              <w:marLeft w:val="0"/>
              <w:marRight w:val="0"/>
              <w:marTop w:val="0"/>
              <w:marBottom w:val="0"/>
              <w:divBdr>
                <w:top w:val="none" w:sz="0" w:space="0" w:color="auto"/>
                <w:left w:val="none" w:sz="0" w:space="0" w:color="auto"/>
                <w:bottom w:val="none" w:sz="0" w:space="0" w:color="auto"/>
                <w:right w:val="none" w:sz="0" w:space="0" w:color="auto"/>
              </w:divBdr>
              <w:divsChild>
                <w:div w:id="1083642782">
                  <w:marLeft w:val="0"/>
                  <w:marRight w:val="0"/>
                  <w:marTop w:val="0"/>
                  <w:marBottom w:val="0"/>
                  <w:divBdr>
                    <w:top w:val="none" w:sz="0" w:space="0" w:color="auto"/>
                    <w:left w:val="none" w:sz="0" w:space="0" w:color="auto"/>
                    <w:bottom w:val="none" w:sz="0" w:space="0" w:color="auto"/>
                    <w:right w:val="none" w:sz="0" w:space="0" w:color="auto"/>
                  </w:divBdr>
                  <w:divsChild>
                    <w:div w:id="10377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38386776">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383098725">
      <w:bodyDiv w:val="1"/>
      <w:marLeft w:val="0"/>
      <w:marRight w:val="0"/>
      <w:marTop w:val="0"/>
      <w:marBottom w:val="0"/>
      <w:divBdr>
        <w:top w:val="none" w:sz="0" w:space="0" w:color="auto"/>
        <w:left w:val="none" w:sz="0" w:space="0" w:color="auto"/>
        <w:bottom w:val="none" w:sz="0" w:space="0" w:color="auto"/>
        <w:right w:val="none" w:sz="0" w:space="0" w:color="auto"/>
      </w:divBdr>
    </w:div>
    <w:div w:id="1404136879">
      <w:bodyDiv w:val="1"/>
      <w:marLeft w:val="0"/>
      <w:marRight w:val="0"/>
      <w:marTop w:val="0"/>
      <w:marBottom w:val="0"/>
      <w:divBdr>
        <w:top w:val="none" w:sz="0" w:space="0" w:color="auto"/>
        <w:left w:val="none" w:sz="0" w:space="0" w:color="auto"/>
        <w:bottom w:val="none" w:sz="0" w:space="0" w:color="auto"/>
        <w:right w:val="none" w:sz="0" w:space="0" w:color="auto"/>
      </w:divBdr>
      <w:divsChild>
        <w:div w:id="461969969">
          <w:marLeft w:val="0"/>
          <w:marRight w:val="0"/>
          <w:marTop w:val="0"/>
          <w:marBottom w:val="0"/>
          <w:divBdr>
            <w:top w:val="none" w:sz="0" w:space="0" w:color="auto"/>
            <w:left w:val="none" w:sz="0" w:space="0" w:color="auto"/>
            <w:bottom w:val="none" w:sz="0" w:space="0" w:color="auto"/>
            <w:right w:val="none" w:sz="0" w:space="0" w:color="auto"/>
          </w:divBdr>
          <w:divsChild>
            <w:div w:id="442697345">
              <w:marLeft w:val="0"/>
              <w:marRight w:val="0"/>
              <w:marTop w:val="0"/>
              <w:marBottom w:val="0"/>
              <w:divBdr>
                <w:top w:val="none" w:sz="0" w:space="0" w:color="auto"/>
                <w:left w:val="none" w:sz="0" w:space="0" w:color="auto"/>
                <w:bottom w:val="none" w:sz="0" w:space="0" w:color="auto"/>
                <w:right w:val="none" w:sz="0" w:space="0" w:color="auto"/>
              </w:divBdr>
              <w:divsChild>
                <w:div w:id="428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17521">
      <w:bodyDiv w:val="1"/>
      <w:marLeft w:val="0"/>
      <w:marRight w:val="0"/>
      <w:marTop w:val="0"/>
      <w:marBottom w:val="0"/>
      <w:divBdr>
        <w:top w:val="none" w:sz="0" w:space="0" w:color="auto"/>
        <w:left w:val="none" w:sz="0" w:space="0" w:color="auto"/>
        <w:bottom w:val="none" w:sz="0" w:space="0" w:color="auto"/>
        <w:right w:val="none" w:sz="0" w:space="0" w:color="auto"/>
      </w:divBdr>
      <w:divsChild>
        <w:div w:id="755520567">
          <w:marLeft w:val="0"/>
          <w:marRight w:val="0"/>
          <w:marTop w:val="0"/>
          <w:marBottom w:val="0"/>
          <w:divBdr>
            <w:top w:val="none" w:sz="0" w:space="0" w:color="auto"/>
            <w:left w:val="none" w:sz="0" w:space="0" w:color="auto"/>
            <w:bottom w:val="none" w:sz="0" w:space="0" w:color="auto"/>
            <w:right w:val="none" w:sz="0" w:space="0" w:color="auto"/>
          </w:divBdr>
          <w:divsChild>
            <w:div w:id="1760364989">
              <w:marLeft w:val="0"/>
              <w:marRight w:val="0"/>
              <w:marTop w:val="0"/>
              <w:marBottom w:val="0"/>
              <w:divBdr>
                <w:top w:val="none" w:sz="0" w:space="0" w:color="auto"/>
                <w:left w:val="none" w:sz="0" w:space="0" w:color="auto"/>
                <w:bottom w:val="none" w:sz="0" w:space="0" w:color="auto"/>
                <w:right w:val="none" w:sz="0" w:space="0" w:color="auto"/>
              </w:divBdr>
              <w:divsChild>
                <w:div w:id="1827435207">
                  <w:marLeft w:val="0"/>
                  <w:marRight w:val="0"/>
                  <w:marTop w:val="0"/>
                  <w:marBottom w:val="0"/>
                  <w:divBdr>
                    <w:top w:val="none" w:sz="0" w:space="0" w:color="auto"/>
                    <w:left w:val="none" w:sz="0" w:space="0" w:color="auto"/>
                    <w:bottom w:val="none" w:sz="0" w:space="0" w:color="auto"/>
                    <w:right w:val="none" w:sz="0" w:space="0" w:color="auto"/>
                  </w:divBdr>
                  <w:divsChild>
                    <w:div w:id="21178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33387">
      <w:bodyDiv w:val="1"/>
      <w:marLeft w:val="0"/>
      <w:marRight w:val="0"/>
      <w:marTop w:val="0"/>
      <w:marBottom w:val="0"/>
      <w:divBdr>
        <w:top w:val="none" w:sz="0" w:space="0" w:color="auto"/>
        <w:left w:val="none" w:sz="0" w:space="0" w:color="auto"/>
        <w:bottom w:val="none" w:sz="0" w:space="0" w:color="auto"/>
        <w:right w:val="none" w:sz="0" w:space="0" w:color="auto"/>
      </w:divBdr>
      <w:divsChild>
        <w:div w:id="1700543815">
          <w:marLeft w:val="0"/>
          <w:marRight w:val="0"/>
          <w:marTop w:val="0"/>
          <w:marBottom w:val="0"/>
          <w:divBdr>
            <w:top w:val="none" w:sz="0" w:space="0" w:color="auto"/>
            <w:left w:val="none" w:sz="0" w:space="0" w:color="auto"/>
            <w:bottom w:val="none" w:sz="0" w:space="0" w:color="auto"/>
            <w:right w:val="none" w:sz="0" w:space="0" w:color="auto"/>
          </w:divBdr>
          <w:divsChild>
            <w:div w:id="1469473451">
              <w:marLeft w:val="0"/>
              <w:marRight w:val="0"/>
              <w:marTop w:val="0"/>
              <w:marBottom w:val="0"/>
              <w:divBdr>
                <w:top w:val="none" w:sz="0" w:space="0" w:color="auto"/>
                <w:left w:val="none" w:sz="0" w:space="0" w:color="auto"/>
                <w:bottom w:val="none" w:sz="0" w:space="0" w:color="auto"/>
                <w:right w:val="none" w:sz="0" w:space="0" w:color="auto"/>
              </w:divBdr>
              <w:divsChild>
                <w:div w:id="20480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5047">
      <w:bodyDiv w:val="1"/>
      <w:marLeft w:val="0"/>
      <w:marRight w:val="0"/>
      <w:marTop w:val="0"/>
      <w:marBottom w:val="0"/>
      <w:divBdr>
        <w:top w:val="none" w:sz="0" w:space="0" w:color="auto"/>
        <w:left w:val="none" w:sz="0" w:space="0" w:color="auto"/>
        <w:bottom w:val="none" w:sz="0" w:space="0" w:color="auto"/>
        <w:right w:val="none" w:sz="0" w:space="0" w:color="auto"/>
      </w:divBdr>
      <w:divsChild>
        <w:div w:id="3216561">
          <w:marLeft w:val="0"/>
          <w:marRight w:val="0"/>
          <w:marTop w:val="0"/>
          <w:marBottom w:val="0"/>
          <w:divBdr>
            <w:top w:val="none" w:sz="0" w:space="0" w:color="auto"/>
            <w:left w:val="none" w:sz="0" w:space="0" w:color="auto"/>
            <w:bottom w:val="none" w:sz="0" w:space="0" w:color="auto"/>
            <w:right w:val="none" w:sz="0" w:space="0" w:color="auto"/>
          </w:divBdr>
          <w:divsChild>
            <w:div w:id="549657466">
              <w:marLeft w:val="0"/>
              <w:marRight w:val="0"/>
              <w:marTop w:val="0"/>
              <w:marBottom w:val="0"/>
              <w:divBdr>
                <w:top w:val="none" w:sz="0" w:space="0" w:color="auto"/>
                <w:left w:val="none" w:sz="0" w:space="0" w:color="auto"/>
                <w:bottom w:val="none" w:sz="0" w:space="0" w:color="auto"/>
                <w:right w:val="none" w:sz="0" w:space="0" w:color="auto"/>
              </w:divBdr>
              <w:divsChild>
                <w:div w:id="1642886196">
                  <w:marLeft w:val="0"/>
                  <w:marRight w:val="0"/>
                  <w:marTop w:val="0"/>
                  <w:marBottom w:val="0"/>
                  <w:divBdr>
                    <w:top w:val="none" w:sz="0" w:space="0" w:color="auto"/>
                    <w:left w:val="none" w:sz="0" w:space="0" w:color="auto"/>
                    <w:bottom w:val="none" w:sz="0" w:space="0" w:color="auto"/>
                    <w:right w:val="none" w:sz="0" w:space="0" w:color="auto"/>
                  </w:divBdr>
                </w:div>
              </w:divsChild>
            </w:div>
            <w:div w:id="1770195071">
              <w:marLeft w:val="0"/>
              <w:marRight w:val="0"/>
              <w:marTop w:val="0"/>
              <w:marBottom w:val="0"/>
              <w:divBdr>
                <w:top w:val="none" w:sz="0" w:space="0" w:color="auto"/>
                <w:left w:val="none" w:sz="0" w:space="0" w:color="auto"/>
                <w:bottom w:val="none" w:sz="0" w:space="0" w:color="auto"/>
                <w:right w:val="none" w:sz="0" w:space="0" w:color="auto"/>
              </w:divBdr>
              <w:divsChild>
                <w:div w:id="7276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77607">
      <w:bodyDiv w:val="1"/>
      <w:marLeft w:val="0"/>
      <w:marRight w:val="0"/>
      <w:marTop w:val="0"/>
      <w:marBottom w:val="0"/>
      <w:divBdr>
        <w:top w:val="none" w:sz="0" w:space="0" w:color="auto"/>
        <w:left w:val="none" w:sz="0" w:space="0" w:color="auto"/>
        <w:bottom w:val="none" w:sz="0" w:space="0" w:color="auto"/>
        <w:right w:val="none" w:sz="0" w:space="0" w:color="auto"/>
      </w:divBdr>
      <w:divsChild>
        <w:div w:id="1589925443">
          <w:marLeft w:val="0"/>
          <w:marRight w:val="0"/>
          <w:marTop w:val="0"/>
          <w:marBottom w:val="0"/>
          <w:divBdr>
            <w:top w:val="none" w:sz="0" w:space="0" w:color="auto"/>
            <w:left w:val="none" w:sz="0" w:space="0" w:color="auto"/>
            <w:bottom w:val="none" w:sz="0" w:space="0" w:color="auto"/>
            <w:right w:val="none" w:sz="0" w:space="0" w:color="auto"/>
          </w:divBdr>
          <w:divsChild>
            <w:div w:id="993527217">
              <w:marLeft w:val="0"/>
              <w:marRight w:val="0"/>
              <w:marTop w:val="0"/>
              <w:marBottom w:val="0"/>
              <w:divBdr>
                <w:top w:val="none" w:sz="0" w:space="0" w:color="auto"/>
                <w:left w:val="none" w:sz="0" w:space="0" w:color="auto"/>
                <w:bottom w:val="none" w:sz="0" w:space="0" w:color="auto"/>
                <w:right w:val="none" w:sz="0" w:space="0" w:color="auto"/>
              </w:divBdr>
              <w:divsChild>
                <w:div w:id="507714316">
                  <w:marLeft w:val="0"/>
                  <w:marRight w:val="0"/>
                  <w:marTop w:val="0"/>
                  <w:marBottom w:val="0"/>
                  <w:divBdr>
                    <w:top w:val="none" w:sz="0" w:space="0" w:color="auto"/>
                    <w:left w:val="none" w:sz="0" w:space="0" w:color="auto"/>
                    <w:bottom w:val="none" w:sz="0" w:space="0" w:color="auto"/>
                    <w:right w:val="none" w:sz="0" w:space="0" w:color="auto"/>
                  </w:divBdr>
                  <w:divsChild>
                    <w:div w:id="5028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568850">
      <w:bodyDiv w:val="1"/>
      <w:marLeft w:val="0"/>
      <w:marRight w:val="0"/>
      <w:marTop w:val="0"/>
      <w:marBottom w:val="0"/>
      <w:divBdr>
        <w:top w:val="none" w:sz="0" w:space="0" w:color="auto"/>
        <w:left w:val="none" w:sz="0" w:space="0" w:color="auto"/>
        <w:bottom w:val="none" w:sz="0" w:space="0" w:color="auto"/>
        <w:right w:val="none" w:sz="0" w:space="0" w:color="auto"/>
      </w:divBdr>
      <w:divsChild>
        <w:div w:id="1168210541">
          <w:marLeft w:val="0"/>
          <w:marRight w:val="0"/>
          <w:marTop w:val="0"/>
          <w:marBottom w:val="0"/>
          <w:divBdr>
            <w:top w:val="none" w:sz="0" w:space="0" w:color="auto"/>
            <w:left w:val="none" w:sz="0" w:space="0" w:color="auto"/>
            <w:bottom w:val="none" w:sz="0" w:space="0" w:color="auto"/>
            <w:right w:val="none" w:sz="0" w:space="0" w:color="auto"/>
          </w:divBdr>
          <w:divsChild>
            <w:div w:id="1893998085">
              <w:marLeft w:val="0"/>
              <w:marRight w:val="0"/>
              <w:marTop w:val="0"/>
              <w:marBottom w:val="0"/>
              <w:divBdr>
                <w:top w:val="none" w:sz="0" w:space="0" w:color="auto"/>
                <w:left w:val="none" w:sz="0" w:space="0" w:color="auto"/>
                <w:bottom w:val="none" w:sz="0" w:space="0" w:color="auto"/>
                <w:right w:val="none" w:sz="0" w:space="0" w:color="auto"/>
              </w:divBdr>
              <w:divsChild>
                <w:div w:id="268321583">
                  <w:marLeft w:val="0"/>
                  <w:marRight w:val="0"/>
                  <w:marTop w:val="0"/>
                  <w:marBottom w:val="0"/>
                  <w:divBdr>
                    <w:top w:val="none" w:sz="0" w:space="0" w:color="auto"/>
                    <w:left w:val="none" w:sz="0" w:space="0" w:color="auto"/>
                    <w:bottom w:val="none" w:sz="0" w:space="0" w:color="auto"/>
                    <w:right w:val="none" w:sz="0" w:space="0" w:color="auto"/>
                  </w:divBdr>
                  <w:divsChild>
                    <w:div w:id="6456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8747">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654216773">
      <w:bodyDiv w:val="1"/>
      <w:marLeft w:val="0"/>
      <w:marRight w:val="0"/>
      <w:marTop w:val="0"/>
      <w:marBottom w:val="0"/>
      <w:divBdr>
        <w:top w:val="none" w:sz="0" w:space="0" w:color="auto"/>
        <w:left w:val="none" w:sz="0" w:space="0" w:color="auto"/>
        <w:bottom w:val="none" w:sz="0" w:space="0" w:color="auto"/>
        <w:right w:val="none" w:sz="0" w:space="0" w:color="auto"/>
      </w:divBdr>
      <w:divsChild>
        <w:div w:id="960646125">
          <w:marLeft w:val="0"/>
          <w:marRight w:val="0"/>
          <w:marTop w:val="0"/>
          <w:marBottom w:val="0"/>
          <w:divBdr>
            <w:top w:val="none" w:sz="0" w:space="0" w:color="auto"/>
            <w:left w:val="none" w:sz="0" w:space="0" w:color="auto"/>
            <w:bottom w:val="none" w:sz="0" w:space="0" w:color="auto"/>
            <w:right w:val="none" w:sz="0" w:space="0" w:color="auto"/>
          </w:divBdr>
          <w:divsChild>
            <w:div w:id="2103185380">
              <w:marLeft w:val="0"/>
              <w:marRight w:val="0"/>
              <w:marTop w:val="0"/>
              <w:marBottom w:val="0"/>
              <w:divBdr>
                <w:top w:val="none" w:sz="0" w:space="0" w:color="auto"/>
                <w:left w:val="none" w:sz="0" w:space="0" w:color="auto"/>
                <w:bottom w:val="none" w:sz="0" w:space="0" w:color="auto"/>
                <w:right w:val="none" w:sz="0" w:space="0" w:color="auto"/>
              </w:divBdr>
              <w:divsChild>
                <w:div w:id="13841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09584">
      <w:bodyDiv w:val="1"/>
      <w:marLeft w:val="0"/>
      <w:marRight w:val="0"/>
      <w:marTop w:val="0"/>
      <w:marBottom w:val="0"/>
      <w:divBdr>
        <w:top w:val="none" w:sz="0" w:space="0" w:color="auto"/>
        <w:left w:val="none" w:sz="0" w:space="0" w:color="auto"/>
        <w:bottom w:val="none" w:sz="0" w:space="0" w:color="auto"/>
        <w:right w:val="none" w:sz="0" w:space="0" w:color="auto"/>
      </w:divBdr>
      <w:divsChild>
        <w:div w:id="321860214">
          <w:marLeft w:val="0"/>
          <w:marRight w:val="0"/>
          <w:marTop w:val="0"/>
          <w:marBottom w:val="0"/>
          <w:divBdr>
            <w:top w:val="none" w:sz="0" w:space="0" w:color="auto"/>
            <w:left w:val="none" w:sz="0" w:space="0" w:color="auto"/>
            <w:bottom w:val="none" w:sz="0" w:space="0" w:color="auto"/>
            <w:right w:val="none" w:sz="0" w:space="0" w:color="auto"/>
          </w:divBdr>
          <w:divsChild>
            <w:div w:id="865562202">
              <w:marLeft w:val="0"/>
              <w:marRight w:val="0"/>
              <w:marTop w:val="0"/>
              <w:marBottom w:val="0"/>
              <w:divBdr>
                <w:top w:val="none" w:sz="0" w:space="0" w:color="auto"/>
                <w:left w:val="none" w:sz="0" w:space="0" w:color="auto"/>
                <w:bottom w:val="none" w:sz="0" w:space="0" w:color="auto"/>
                <w:right w:val="none" w:sz="0" w:space="0" w:color="auto"/>
              </w:divBdr>
              <w:divsChild>
                <w:div w:id="7709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83883">
      <w:bodyDiv w:val="1"/>
      <w:marLeft w:val="0"/>
      <w:marRight w:val="0"/>
      <w:marTop w:val="0"/>
      <w:marBottom w:val="0"/>
      <w:divBdr>
        <w:top w:val="none" w:sz="0" w:space="0" w:color="auto"/>
        <w:left w:val="none" w:sz="0" w:space="0" w:color="auto"/>
        <w:bottom w:val="none" w:sz="0" w:space="0" w:color="auto"/>
        <w:right w:val="none" w:sz="0" w:space="0" w:color="auto"/>
      </w:divBdr>
    </w:div>
    <w:div w:id="1767115561">
      <w:bodyDiv w:val="1"/>
      <w:marLeft w:val="0"/>
      <w:marRight w:val="0"/>
      <w:marTop w:val="0"/>
      <w:marBottom w:val="0"/>
      <w:divBdr>
        <w:top w:val="none" w:sz="0" w:space="0" w:color="auto"/>
        <w:left w:val="none" w:sz="0" w:space="0" w:color="auto"/>
        <w:bottom w:val="none" w:sz="0" w:space="0" w:color="auto"/>
        <w:right w:val="none" w:sz="0" w:space="0" w:color="auto"/>
      </w:divBdr>
      <w:divsChild>
        <w:div w:id="800224010">
          <w:marLeft w:val="0"/>
          <w:marRight w:val="0"/>
          <w:marTop w:val="0"/>
          <w:marBottom w:val="0"/>
          <w:divBdr>
            <w:top w:val="none" w:sz="0" w:space="0" w:color="auto"/>
            <w:left w:val="none" w:sz="0" w:space="0" w:color="auto"/>
            <w:bottom w:val="none" w:sz="0" w:space="0" w:color="auto"/>
            <w:right w:val="none" w:sz="0" w:space="0" w:color="auto"/>
          </w:divBdr>
          <w:divsChild>
            <w:div w:id="853302913">
              <w:marLeft w:val="0"/>
              <w:marRight w:val="0"/>
              <w:marTop w:val="0"/>
              <w:marBottom w:val="0"/>
              <w:divBdr>
                <w:top w:val="none" w:sz="0" w:space="0" w:color="auto"/>
                <w:left w:val="none" w:sz="0" w:space="0" w:color="auto"/>
                <w:bottom w:val="none" w:sz="0" w:space="0" w:color="auto"/>
                <w:right w:val="none" w:sz="0" w:space="0" w:color="auto"/>
              </w:divBdr>
              <w:divsChild>
                <w:div w:id="2116435530">
                  <w:marLeft w:val="0"/>
                  <w:marRight w:val="0"/>
                  <w:marTop w:val="0"/>
                  <w:marBottom w:val="0"/>
                  <w:divBdr>
                    <w:top w:val="none" w:sz="0" w:space="0" w:color="auto"/>
                    <w:left w:val="none" w:sz="0" w:space="0" w:color="auto"/>
                    <w:bottom w:val="none" w:sz="0" w:space="0" w:color="auto"/>
                    <w:right w:val="none" w:sz="0" w:space="0" w:color="auto"/>
                  </w:divBdr>
                  <w:divsChild>
                    <w:div w:id="18521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836145564">
      <w:bodyDiv w:val="1"/>
      <w:marLeft w:val="0"/>
      <w:marRight w:val="0"/>
      <w:marTop w:val="0"/>
      <w:marBottom w:val="0"/>
      <w:divBdr>
        <w:top w:val="none" w:sz="0" w:space="0" w:color="auto"/>
        <w:left w:val="none" w:sz="0" w:space="0" w:color="auto"/>
        <w:bottom w:val="none" w:sz="0" w:space="0" w:color="auto"/>
        <w:right w:val="none" w:sz="0" w:space="0" w:color="auto"/>
      </w:divBdr>
    </w:div>
    <w:div w:id="1840461630">
      <w:bodyDiv w:val="1"/>
      <w:marLeft w:val="0"/>
      <w:marRight w:val="0"/>
      <w:marTop w:val="0"/>
      <w:marBottom w:val="0"/>
      <w:divBdr>
        <w:top w:val="none" w:sz="0" w:space="0" w:color="auto"/>
        <w:left w:val="none" w:sz="0" w:space="0" w:color="auto"/>
        <w:bottom w:val="none" w:sz="0" w:space="0" w:color="auto"/>
        <w:right w:val="none" w:sz="0" w:space="0" w:color="auto"/>
      </w:divBdr>
      <w:divsChild>
        <w:div w:id="687751939">
          <w:marLeft w:val="0"/>
          <w:marRight w:val="0"/>
          <w:marTop w:val="0"/>
          <w:marBottom w:val="0"/>
          <w:divBdr>
            <w:top w:val="none" w:sz="0" w:space="0" w:color="auto"/>
            <w:left w:val="none" w:sz="0" w:space="0" w:color="auto"/>
            <w:bottom w:val="none" w:sz="0" w:space="0" w:color="auto"/>
            <w:right w:val="none" w:sz="0" w:space="0" w:color="auto"/>
          </w:divBdr>
          <w:divsChild>
            <w:div w:id="11878165">
              <w:marLeft w:val="0"/>
              <w:marRight w:val="0"/>
              <w:marTop w:val="0"/>
              <w:marBottom w:val="0"/>
              <w:divBdr>
                <w:top w:val="none" w:sz="0" w:space="0" w:color="auto"/>
                <w:left w:val="none" w:sz="0" w:space="0" w:color="auto"/>
                <w:bottom w:val="none" w:sz="0" w:space="0" w:color="auto"/>
                <w:right w:val="none" w:sz="0" w:space="0" w:color="auto"/>
              </w:divBdr>
              <w:divsChild>
                <w:div w:id="214241428">
                  <w:marLeft w:val="0"/>
                  <w:marRight w:val="0"/>
                  <w:marTop w:val="0"/>
                  <w:marBottom w:val="0"/>
                  <w:divBdr>
                    <w:top w:val="none" w:sz="0" w:space="0" w:color="auto"/>
                    <w:left w:val="none" w:sz="0" w:space="0" w:color="auto"/>
                    <w:bottom w:val="none" w:sz="0" w:space="0" w:color="auto"/>
                    <w:right w:val="none" w:sz="0" w:space="0" w:color="auto"/>
                  </w:divBdr>
                  <w:divsChild>
                    <w:div w:id="17445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17021">
      <w:bodyDiv w:val="1"/>
      <w:marLeft w:val="0"/>
      <w:marRight w:val="0"/>
      <w:marTop w:val="0"/>
      <w:marBottom w:val="0"/>
      <w:divBdr>
        <w:top w:val="none" w:sz="0" w:space="0" w:color="auto"/>
        <w:left w:val="none" w:sz="0" w:space="0" w:color="auto"/>
        <w:bottom w:val="none" w:sz="0" w:space="0" w:color="auto"/>
        <w:right w:val="none" w:sz="0" w:space="0" w:color="auto"/>
      </w:divBdr>
      <w:divsChild>
        <w:div w:id="845945857">
          <w:marLeft w:val="0"/>
          <w:marRight w:val="0"/>
          <w:marTop w:val="0"/>
          <w:marBottom w:val="0"/>
          <w:divBdr>
            <w:top w:val="none" w:sz="0" w:space="0" w:color="auto"/>
            <w:left w:val="none" w:sz="0" w:space="0" w:color="auto"/>
            <w:bottom w:val="none" w:sz="0" w:space="0" w:color="auto"/>
            <w:right w:val="none" w:sz="0" w:space="0" w:color="auto"/>
          </w:divBdr>
          <w:divsChild>
            <w:div w:id="1229459028">
              <w:marLeft w:val="0"/>
              <w:marRight w:val="0"/>
              <w:marTop w:val="0"/>
              <w:marBottom w:val="0"/>
              <w:divBdr>
                <w:top w:val="none" w:sz="0" w:space="0" w:color="auto"/>
                <w:left w:val="none" w:sz="0" w:space="0" w:color="auto"/>
                <w:bottom w:val="none" w:sz="0" w:space="0" w:color="auto"/>
                <w:right w:val="none" w:sz="0" w:space="0" w:color="auto"/>
              </w:divBdr>
              <w:divsChild>
                <w:div w:id="222181015">
                  <w:marLeft w:val="0"/>
                  <w:marRight w:val="0"/>
                  <w:marTop w:val="0"/>
                  <w:marBottom w:val="0"/>
                  <w:divBdr>
                    <w:top w:val="none" w:sz="0" w:space="0" w:color="auto"/>
                    <w:left w:val="none" w:sz="0" w:space="0" w:color="auto"/>
                    <w:bottom w:val="none" w:sz="0" w:space="0" w:color="auto"/>
                    <w:right w:val="none" w:sz="0" w:space="0" w:color="auto"/>
                  </w:divBdr>
                  <w:divsChild>
                    <w:div w:id="14599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635541">
      <w:bodyDiv w:val="1"/>
      <w:marLeft w:val="0"/>
      <w:marRight w:val="0"/>
      <w:marTop w:val="0"/>
      <w:marBottom w:val="0"/>
      <w:divBdr>
        <w:top w:val="none" w:sz="0" w:space="0" w:color="auto"/>
        <w:left w:val="none" w:sz="0" w:space="0" w:color="auto"/>
        <w:bottom w:val="none" w:sz="0" w:space="0" w:color="auto"/>
        <w:right w:val="none" w:sz="0" w:space="0" w:color="auto"/>
      </w:divBdr>
      <w:divsChild>
        <w:div w:id="656811691">
          <w:marLeft w:val="0"/>
          <w:marRight w:val="0"/>
          <w:marTop w:val="0"/>
          <w:marBottom w:val="0"/>
          <w:divBdr>
            <w:top w:val="none" w:sz="0" w:space="0" w:color="auto"/>
            <w:left w:val="none" w:sz="0" w:space="0" w:color="auto"/>
            <w:bottom w:val="none" w:sz="0" w:space="0" w:color="auto"/>
            <w:right w:val="none" w:sz="0" w:space="0" w:color="auto"/>
          </w:divBdr>
          <w:divsChild>
            <w:div w:id="627511008">
              <w:marLeft w:val="0"/>
              <w:marRight w:val="0"/>
              <w:marTop w:val="0"/>
              <w:marBottom w:val="0"/>
              <w:divBdr>
                <w:top w:val="none" w:sz="0" w:space="0" w:color="auto"/>
                <w:left w:val="none" w:sz="0" w:space="0" w:color="auto"/>
                <w:bottom w:val="none" w:sz="0" w:space="0" w:color="auto"/>
                <w:right w:val="none" w:sz="0" w:space="0" w:color="auto"/>
              </w:divBdr>
              <w:divsChild>
                <w:div w:id="18989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1917">
      <w:bodyDiv w:val="1"/>
      <w:marLeft w:val="0"/>
      <w:marRight w:val="0"/>
      <w:marTop w:val="0"/>
      <w:marBottom w:val="0"/>
      <w:divBdr>
        <w:top w:val="none" w:sz="0" w:space="0" w:color="auto"/>
        <w:left w:val="none" w:sz="0" w:space="0" w:color="auto"/>
        <w:bottom w:val="none" w:sz="0" w:space="0" w:color="auto"/>
        <w:right w:val="none" w:sz="0" w:space="0" w:color="auto"/>
      </w:divBdr>
      <w:divsChild>
        <w:div w:id="190460614">
          <w:marLeft w:val="0"/>
          <w:marRight w:val="0"/>
          <w:marTop w:val="0"/>
          <w:marBottom w:val="0"/>
          <w:divBdr>
            <w:top w:val="none" w:sz="0" w:space="0" w:color="auto"/>
            <w:left w:val="none" w:sz="0" w:space="0" w:color="auto"/>
            <w:bottom w:val="none" w:sz="0" w:space="0" w:color="auto"/>
            <w:right w:val="none" w:sz="0" w:space="0" w:color="auto"/>
          </w:divBdr>
          <w:divsChild>
            <w:div w:id="1879464162">
              <w:marLeft w:val="0"/>
              <w:marRight w:val="0"/>
              <w:marTop w:val="0"/>
              <w:marBottom w:val="0"/>
              <w:divBdr>
                <w:top w:val="none" w:sz="0" w:space="0" w:color="auto"/>
                <w:left w:val="none" w:sz="0" w:space="0" w:color="auto"/>
                <w:bottom w:val="none" w:sz="0" w:space="0" w:color="auto"/>
                <w:right w:val="none" w:sz="0" w:space="0" w:color="auto"/>
              </w:divBdr>
              <w:divsChild>
                <w:div w:id="143714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2016690686">
      <w:bodyDiv w:val="1"/>
      <w:marLeft w:val="0"/>
      <w:marRight w:val="0"/>
      <w:marTop w:val="0"/>
      <w:marBottom w:val="0"/>
      <w:divBdr>
        <w:top w:val="none" w:sz="0" w:space="0" w:color="auto"/>
        <w:left w:val="none" w:sz="0" w:space="0" w:color="auto"/>
        <w:bottom w:val="none" w:sz="0" w:space="0" w:color="auto"/>
        <w:right w:val="none" w:sz="0" w:space="0" w:color="auto"/>
      </w:divBdr>
      <w:divsChild>
        <w:div w:id="131100830">
          <w:marLeft w:val="0"/>
          <w:marRight w:val="0"/>
          <w:marTop w:val="0"/>
          <w:marBottom w:val="0"/>
          <w:divBdr>
            <w:top w:val="none" w:sz="0" w:space="0" w:color="auto"/>
            <w:left w:val="none" w:sz="0" w:space="0" w:color="auto"/>
            <w:bottom w:val="none" w:sz="0" w:space="0" w:color="auto"/>
            <w:right w:val="none" w:sz="0" w:space="0" w:color="auto"/>
          </w:divBdr>
          <w:divsChild>
            <w:div w:id="860051332">
              <w:marLeft w:val="0"/>
              <w:marRight w:val="0"/>
              <w:marTop w:val="0"/>
              <w:marBottom w:val="0"/>
              <w:divBdr>
                <w:top w:val="none" w:sz="0" w:space="0" w:color="auto"/>
                <w:left w:val="none" w:sz="0" w:space="0" w:color="auto"/>
                <w:bottom w:val="none" w:sz="0" w:space="0" w:color="auto"/>
                <w:right w:val="none" w:sz="0" w:space="0" w:color="auto"/>
              </w:divBdr>
              <w:divsChild>
                <w:div w:id="20345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30406">
      <w:bodyDiv w:val="1"/>
      <w:marLeft w:val="0"/>
      <w:marRight w:val="0"/>
      <w:marTop w:val="0"/>
      <w:marBottom w:val="0"/>
      <w:divBdr>
        <w:top w:val="none" w:sz="0" w:space="0" w:color="auto"/>
        <w:left w:val="none" w:sz="0" w:space="0" w:color="auto"/>
        <w:bottom w:val="none" w:sz="0" w:space="0" w:color="auto"/>
        <w:right w:val="none" w:sz="0" w:space="0" w:color="auto"/>
      </w:divBdr>
      <w:divsChild>
        <w:div w:id="402800147">
          <w:marLeft w:val="0"/>
          <w:marRight w:val="0"/>
          <w:marTop w:val="0"/>
          <w:marBottom w:val="0"/>
          <w:divBdr>
            <w:top w:val="none" w:sz="0" w:space="0" w:color="auto"/>
            <w:left w:val="none" w:sz="0" w:space="0" w:color="auto"/>
            <w:bottom w:val="none" w:sz="0" w:space="0" w:color="auto"/>
            <w:right w:val="none" w:sz="0" w:space="0" w:color="auto"/>
          </w:divBdr>
          <w:divsChild>
            <w:div w:id="2136630176">
              <w:marLeft w:val="0"/>
              <w:marRight w:val="0"/>
              <w:marTop w:val="0"/>
              <w:marBottom w:val="0"/>
              <w:divBdr>
                <w:top w:val="none" w:sz="0" w:space="0" w:color="auto"/>
                <w:left w:val="none" w:sz="0" w:space="0" w:color="auto"/>
                <w:bottom w:val="none" w:sz="0" w:space="0" w:color="auto"/>
                <w:right w:val="none" w:sz="0" w:space="0" w:color="auto"/>
              </w:divBdr>
              <w:divsChild>
                <w:div w:id="15237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6897">
      <w:bodyDiv w:val="1"/>
      <w:marLeft w:val="0"/>
      <w:marRight w:val="0"/>
      <w:marTop w:val="0"/>
      <w:marBottom w:val="0"/>
      <w:divBdr>
        <w:top w:val="none" w:sz="0" w:space="0" w:color="auto"/>
        <w:left w:val="none" w:sz="0" w:space="0" w:color="auto"/>
        <w:bottom w:val="none" w:sz="0" w:space="0" w:color="auto"/>
        <w:right w:val="none" w:sz="0" w:space="0" w:color="auto"/>
      </w:divBdr>
    </w:div>
    <w:div w:id="2071801762">
      <w:bodyDiv w:val="1"/>
      <w:marLeft w:val="0"/>
      <w:marRight w:val="0"/>
      <w:marTop w:val="0"/>
      <w:marBottom w:val="0"/>
      <w:divBdr>
        <w:top w:val="none" w:sz="0" w:space="0" w:color="auto"/>
        <w:left w:val="none" w:sz="0" w:space="0" w:color="auto"/>
        <w:bottom w:val="none" w:sz="0" w:space="0" w:color="auto"/>
        <w:right w:val="none" w:sz="0" w:space="0" w:color="auto"/>
      </w:divBdr>
      <w:divsChild>
        <w:div w:id="90784913">
          <w:marLeft w:val="0"/>
          <w:marRight w:val="0"/>
          <w:marTop w:val="0"/>
          <w:marBottom w:val="0"/>
          <w:divBdr>
            <w:top w:val="none" w:sz="0" w:space="0" w:color="auto"/>
            <w:left w:val="none" w:sz="0" w:space="0" w:color="auto"/>
            <w:bottom w:val="none" w:sz="0" w:space="0" w:color="auto"/>
            <w:right w:val="none" w:sz="0" w:space="0" w:color="auto"/>
          </w:divBdr>
          <w:divsChild>
            <w:div w:id="1639142116">
              <w:marLeft w:val="0"/>
              <w:marRight w:val="0"/>
              <w:marTop w:val="0"/>
              <w:marBottom w:val="0"/>
              <w:divBdr>
                <w:top w:val="none" w:sz="0" w:space="0" w:color="auto"/>
                <w:left w:val="none" w:sz="0" w:space="0" w:color="auto"/>
                <w:bottom w:val="none" w:sz="0" w:space="0" w:color="auto"/>
                <w:right w:val="none" w:sz="0" w:space="0" w:color="auto"/>
              </w:divBdr>
              <w:divsChild>
                <w:div w:id="12193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8621">
      <w:bodyDiv w:val="1"/>
      <w:marLeft w:val="0"/>
      <w:marRight w:val="0"/>
      <w:marTop w:val="0"/>
      <w:marBottom w:val="0"/>
      <w:divBdr>
        <w:top w:val="none" w:sz="0" w:space="0" w:color="auto"/>
        <w:left w:val="none" w:sz="0" w:space="0" w:color="auto"/>
        <w:bottom w:val="none" w:sz="0" w:space="0" w:color="auto"/>
        <w:right w:val="none" w:sz="0" w:space="0" w:color="auto"/>
      </w:divBdr>
      <w:divsChild>
        <w:div w:id="46345105">
          <w:marLeft w:val="0"/>
          <w:marRight w:val="0"/>
          <w:marTop w:val="0"/>
          <w:marBottom w:val="0"/>
          <w:divBdr>
            <w:top w:val="none" w:sz="0" w:space="0" w:color="auto"/>
            <w:left w:val="none" w:sz="0" w:space="0" w:color="auto"/>
            <w:bottom w:val="none" w:sz="0" w:space="0" w:color="auto"/>
            <w:right w:val="none" w:sz="0" w:space="0" w:color="auto"/>
          </w:divBdr>
          <w:divsChild>
            <w:div w:id="437719795">
              <w:marLeft w:val="0"/>
              <w:marRight w:val="0"/>
              <w:marTop w:val="0"/>
              <w:marBottom w:val="0"/>
              <w:divBdr>
                <w:top w:val="none" w:sz="0" w:space="0" w:color="auto"/>
                <w:left w:val="none" w:sz="0" w:space="0" w:color="auto"/>
                <w:bottom w:val="none" w:sz="0" w:space="0" w:color="auto"/>
                <w:right w:val="none" w:sz="0" w:space="0" w:color="auto"/>
              </w:divBdr>
              <w:divsChild>
                <w:div w:id="659429271">
                  <w:marLeft w:val="0"/>
                  <w:marRight w:val="0"/>
                  <w:marTop w:val="0"/>
                  <w:marBottom w:val="0"/>
                  <w:divBdr>
                    <w:top w:val="none" w:sz="0" w:space="0" w:color="auto"/>
                    <w:left w:val="none" w:sz="0" w:space="0" w:color="auto"/>
                    <w:bottom w:val="none" w:sz="0" w:space="0" w:color="auto"/>
                    <w:right w:val="none" w:sz="0" w:space="0" w:color="auto"/>
                  </w:divBdr>
                  <w:divsChild>
                    <w:div w:id="8686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078087724">
      <w:bodyDiv w:val="1"/>
      <w:marLeft w:val="0"/>
      <w:marRight w:val="0"/>
      <w:marTop w:val="0"/>
      <w:marBottom w:val="0"/>
      <w:divBdr>
        <w:top w:val="none" w:sz="0" w:space="0" w:color="auto"/>
        <w:left w:val="none" w:sz="0" w:space="0" w:color="auto"/>
        <w:bottom w:val="none" w:sz="0" w:space="0" w:color="auto"/>
        <w:right w:val="none" w:sz="0" w:space="0" w:color="auto"/>
      </w:divBdr>
      <w:divsChild>
        <w:div w:id="1175077155">
          <w:marLeft w:val="0"/>
          <w:marRight w:val="0"/>
          <w:marTop w:val="0"/>
          <w:marBottom w:val="0"/>
          <w:divBdr>
            <w:top w:val="none" w:sz="0" w:space="0" w:color="auto"/>
            <w:left w:val="none" w:sz="0" w:space="0" w:color="auto"/>
            <w:bottom w:val="none" w:sz="0" w:space="0" w:color="auto"/>
            <w:right w:val="none" w:sz="0" w:space="0" w:color="auto"/>
          </w:divBdr>
          <w:divsChild>
            <w:div w:id="604462252">
              <w:marLeft w:val="0"/>
              <w:marRight w:val="0"/>
              <w:marTop w:val="0"/>
              <w:marBottom w:val="0"/>
              <w:divBdr>
                <w:top w:val="none" w:sz="0" w:space="0" w:color="auto"/>
                <w:left w:val="none" w:sz="0" w:space="0" w:color="auto"/>
                <w:bottom w:val="none" w:sz="0" w:space="0" w:color="auto"/>
                <w:right w:val="none" w:sz="0" w:space="0" w:color="auto"/>
              </w:divBdr>
              <w:divsChild>
                <w:div w:id="10242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4749">
      <w:bodyDiv w:val="1"/>
      <w:marLeft w:val="0"/>
      <w:marRight w:val="0"/>
      <w:marTop w:val="0"/>
      <w:marBottom w:val="0"/>
      <w:divBdr>
        <w:top w:val="none" w:sz="0" w:space="0" w:color="auto"/>
        <w:left w:val="none" w:sz="0" w:space="0" w:color="auto"/>
        <w:bottom w:val="none" w:sz="0" w:space="0" w:color="auto"/>
        <w:right w:val="none" w:sz="0" w:space="0" w:color="auto"/>
      </w:divBdr>
      <w:divsChild>
        <w:div w:id="834608156">
          <w:marLeft w:val="0"/>
          <w:marRight w:val="0"/>
          <w:marTop w:val="0"/>
          <w:marBottom w:val="0"/>
          <w:divBdr>
            <w:top w:val="none" w:sz="0" w:space="0" w:color="auto"/>
            <w:left w:val="none" w:sz="0" w:space="0" w:color="auto"/>
            <w:bottom w:val="none" w:sz="0" w:space="0" w:color="auto"/>
            <w:right w:val="none" w:sz="0" w:space="0" w:color="auto"/>
          </w:divBdr>
          <w:divsChild>
            <w:div w:id="1165393610">
              <w:marLeft w:val="0"/>
              <w:marRight w:val="0"/>
              <w:marTop w:val="0"/>
              <w:marBottom w:val="0"/>
              <w:divBdr>
                <w:top w:val="none" w:sz="0" w:space="0" w:color="auto"/>
                <w:left w:val="none" w:sz="0" w:space="0" w:color="auto"/>
                <w:bottom w:val="none" w:sz="0" w:space="0" w:color="auto"/>
                <w:right w:val="none" w:sz="0" w:space="0" w:color="auto"/>
              </w:divBdr>
              <w:divsChild>
                <w:div w:id="464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13">
      <w:bodyDiv w:val="1"/>
      <w:marLeft w:val="0"/>
      <w:marRight w:val="0"/>
      <w:marTop w:val="0"/>
      <w:marBottom w:val="0"/>
      <w:divBdr>
        <w:top w:val="none" w:sz="0" w:space="0" w:color="auto"/>
        <w:left w:val="none" w:sz="0" w:space="0" w:color="auto"/>
        <w:bottom w:val="none" w:sz="0" w:space="0" w:color="auto"/>
        <w:right w:val="none" w:sz="0" w:space="0" w:color="auto"/>
      </w:divBdr>
      <w:divsChild>
        <w:div w:id="1123844061">
          <w:marLeft w:val="0"/>
          <w:marRight w:val="0"/>
          <w:marTop w:val="0"/>
          <w:marBottom w:val="0"/>
          <w:divBdr>
            <w:top w:val="none" w:sz="0" w:space="0" w:color="auto"/>
            <w:left w:val="none" w:sz="0" w:space="0" w:color="auto"/>
            <w:bottom w:val="none" w:sz="0" w:space="0" w:color="auto"/>
            <w:right w:val="none" w:sz="0" w:space="0" w:color="auto"/>
          </w:divBdr>
          <w:divsChild>
            <w:div w:id="380638621">
              <w:marLeft w:val="0"/>
              <w:marRight w:val="0"/>
              <w:marTop w:val="0"/>
              <w:marBottom w:val="0"/>
              <w:divBdr>
                <w:top w:val="none" w:sz="0" w:space="0" w:color="auto"/>
                <w:left w:val="none" w:sz="0" w:space="0" w:color="auto"/>
                <w:bottom w:val="none" w:sz="0" w:space="0" w:color="auto"/>
                <w:right w:val="none" w:sz="0" w:space="0" w:color="auto"/>
              </w:divBdr>
              <w:divsChild>
                <w:div w:id="4520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 w:id="2110469921">
      <w:bodyDiv w:val="1"/>
      <w:marLeft w:val="0"/>
      <w:marRight w:val="0"/>
      <w:marTop w:val="0"/>
      <w:marBottom w:val="0"/>
      <w:divBdr>
        <w:top w:val="none" w:sz="0" w:space="0" w:color="auto"/>
        <w:left w:val="none" w:sz="0" w:space="0" w:color="auto"/>
        <w:bottom w:val="none" w:sz="0" w:space="0" w:color="auto"/>
        <w:right w:val="none" w:sz="0" w:space="0" w:color="auto"/>
      </w:divBdr>
    </w:div>
    <w:div w:id="2138259004">
      <w:bodyDiv w:val="1"/>
      <w:marLeft w:val="0"/>
      <w:marRight w:val="0"/>
      <w:marTop w:val="0"/>
      <w:marBottom w:val="0"/>
      <w:divBdr>
        <w:top w:val="none" w:sz="0" w:space="0" w:color="auto"/>
        <w:left w:val="none" w:sz="0" w:space="0" w:color="auto"/>
        <w:bottom w:val="none" w:sz="0" w:space="0" w:color="auto"/>
        <w:right w:val="none" w:sz="0" w:space="0" w:color="auto"/>
      </w:divBdr>
      <w:divsChild>
        <w:div w:id="1180506621">
          <w:marLeft w:val="0"/>
          <w:marRight w:val="0"/>
          <w:marTop w:val="0"/>
          <w:marBottom w:val="0"/>
          <w:divBdr>
            <w:top w:val="none" w:sz="0" w:space="0" w:color="auto"/>
            <w:left w:val="none" w:sz="0" w:space="0" w:color="auto"/>
            <w:bottom w:val="none" w:sz="0" w:space="0" w:color="auto"/>
            <w:right w:val="none" w:sz="0" w:space="0" w:color="auto"/>
          </w:divBdr>
          <w:divsChild>
            <w:div w:id="1203177988">
              <w:marLeft w:val="0"/>
              <w:marRight w:val="0"/>
              <w:marTop w:val="0"/>
              <w:marBottom w:val="0"/>
              <w:divBdr>
                <w:top w:val="none" w:sz="0" w:space="0" w:color="auto"/>
                <w:left w:val="none" w:sz="0" w:space="0" w:color="auto"/>
                <w:bottom w:val="none" w:sz="0" w:space="0" w:color="auto"/>
                <w:right w:val="none" w:sz="0" w:space="0" w:color="auto"/>
              </w:divBdr>
              <w:divsChild>
                <w:div w:id="202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E965B-AEA0-CA45-A006-E0CEAE3A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8966</Words>
  <Characters>48509</Characters>
  <Application>Microsoft Office Word</Application>
  <DocSecurity>0</DocSecurity>
  <Lines>746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453/21</dc:title>
  <dc:creator/>
  <cp:lastModifiedBy/>
  <cp:revision>1</cp:revision>
  <dcterms:created xsi:type="dcterms:W3CDTF">2022-04-04T16:56:00Z</dcterms:created>
  <dcterms:modified xsi:type="dcterms:W3CDTF">2022-04-04T16:56:00Z</dcterms:modified>
</cp:coreProperties>
</file>