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0DBC" w14:textId="77777777" w:rsidR="00040C3A" w:rsidRPr="00EB6642" w:rsidRDefault="006311DA" w:rsidP="00627C9F">
      <w:pPr>
        <w:jc w:val="both"/>
        <w:rPr>
          <w:rFonts w:asciiTheme="majorHAnsi" w:hAnsiTheme="majorHAnsi" w:cs="Univers"/>
          <w:b/>
          <w:bCs/>
          <w:sz w:val="22"/>
          <w:szCs w:val="22"/>
        </w:rPr>
      </w:pPr>
      <w:r w:rsidRPr="00EB664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7D97C29" wp14:editId="7D7D02CA">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16AF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EB664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FE0EDAD" wp14:editId="330AEE1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E47B3" w14:textId="77777777" w:rsidR="00CB2660" w:rsidRDefault="002C1641">
                            <w:r>
                              <w:rPr>
                                <w:noProof/>
                              </w:rPr>
                              <w:drawing>
                                <wp:inline distT="0" distB="0" distL="0" distR="0" wp14:anchorId="383FCF7A" wp14:editId="03073B3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0EDAD"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4E0E47B3" w14:textId="77777777" w:rsidR="00CB2660" w:rsidRDefault="002C1641">
                      <w:r>
                        <w:rPr>
                          <w:noProof/>
                        </w:rPr>
                        <w:drawing>
                          <wp:inline distT="0" distB="0" distL="0" distR="0" wp14:anchorId="383FCF7A" wp14:editId="03073B3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5294B8D7" w14:textId="77777777" w:rsidR="00040C3A" w:rsidRPr="00EB6642" w:rsidRDefault="00040C3A" w:rsidP="00040C3A">
      <w:pPr>
        <w:tabs>
          <w:tab w:val="center" w:pos="5400"/>
        </w:tabs>
        <w:suppressAutoHyphens/>
        <w:jc w:val="both"/>
        <w:rPr>
          <w:rFonts w:asciiTheme="majorHAnsi" w:hAnsiTheme="majorHAnsi"/>
          <w:sz w:val="22"/>
          <w:szCs w:val="22"/>
        </w:rPr>
      </w:pPr>
    </w:p>
    <w:p w14:paraId="2E83FE40" w14:textId="77777777" w:rsidR="00040C3A" w:rsidRPr="00EB6642" w:rsidRDefault="00040C3A" w:rsidP="00040C3A">
      <w:pPr>
        <w:tabs>
          <w:tab w:val="center" w:pos="5400"/>
        </w:tabs>
        <w:suppressAutoHyphens/>
        <w:jc w:val="both"/>
        <w:rPr>
          <w:rFonts w:asciiTheme="majorHAnsi" w:hAnsiTheme="majorHAnsi"/>
          <w:sz w:val="22"/>
          <w:szCs w:val="22"/>
        </w:rPr>
      </w:pPr>
    </w:p>
    <w:p w14:paraId="18BDB78B" w14:textId="77777777" w:rsidR="005128E4" w:rsidRPr="00EB6642" w:rsidRDefault="005128E4" w:rsidP="00040C3A">
      <w:pPr>
        <w:tabs>
          <w:tab w:val="center" w:pos="5400"/>
        </w:tabs>
        <w:suppressAutoHyphens/>
        <w:rPr>
          <w:rFonts w:asciiTheme="majorHAnsi" w:hAnsiTheme="majorHAnsi"/>
          <w:sz w:val="22"/>
          <w:szCs w:val="22"/>
        </w:rPr>
      </w:pPr>
    </w:p>
    <w:p w14:paraId="4136FE40" w14:textId="77777777" w:rsidR="005128E4" w:rsidRPr="00EB6642" w:rsidRDefault="005128E4" w:rsidP="00040C3A">
      <w:pPr>
        <w:tabs>
          <w:tab w:val="center" w:pos="5400"/>
        </w:tabs>
        <w:suppressAutoHyphens/>
        <w:rPr>
          <w:rFonts w:asciiTheme="majorHAnsi" w:hAnsiTheme="majorHAnsi"/>
          <w:sz w:val="22"/>
          <w:szCs w:val="22"/>
        </w:rPr>
      </w:pPr>
    </w:p>
    <w:p w14:paraId="75C4C446" w14:textId="77777777" w:rsidR="005128E4" w:rsidRPr="00EB6642" w:rsidRDefault="005128E4" w:rsidP="00040C3A">
      <w:pPr>
        <w:tabs>
          <w:tab w:val="center" w:pos="5400"/>
        </w:tabs>
        <w:suppressAutoHyphens/>
        <w:rPr>
          <w:rFonts w:asciiTheme="majorHAnsi" w:hAnsiTheme="majorHAnsi"/>
          <w:sz w:val="22"/>
          <w:szCs w:val="22"/>
        </w:rPr>
      </w:pPr>
    </w:p>
    <w:p w14:paraId="18AAA845" w14:textId="77777777" w:rsidR="00040C3A" w:rsidRPr="00EB6642" w:rsidRDefault="00040C3A" w:rsidP="005128E4">
      <w:pPr>
        <w:tabs>
          <w:tab w:val="center" w:pos="5400"/>
        </w:tabs>
        <w:suppressAutoHyphens/>
        <w:jc w:val="center"/>
        <w:rPr>
          <w:rFonts w:asciiTheme="majorHAnsi" w:hAnsiTheme="majorHAnsi"/>
          <w:sz w:val="22"/>
          <w:szCs w:val="22"/>
        </w:rPr>
      </w:pPr>
    </w:p>
    <w:p w14:paraId="660615D6" w14:textId="77777777" w:rsidR="00040C3A" w:rsidRPr="00EB6642" w:rsidRDefault="00040C3A" w:rsidP="005128E4">
      <w:pPr>
        <w:tabs>
          <w:tab w:val="center" w:pos="5400"/>
        </w:tabs>
        <w:suppressAutoHyphens/>
        <w:jc w:val="center"/>
        <w:rPr>
          <w:rFonts w:asciiTheme="majorHAnsi" w:hAnsiTheme="majorHAnsi"/>
          <w:sz w:val="22"/>
          <w:szCs w:val="22"/>
        </w:rPr>
      </w:pPr>
    </w:p>
    <w:p w14:paraId="1280AA7B" w14:textId="77777777" w:rsidR="005B52B0" w:rsidRPr="00EB6642" w:rsidRDefault="005B52B0" w:rsidP="005128E4">
      <w:pPr>
        <w:tabs>
          <w:tab w:val="center" w:pos="5400"/>
        </w:tabs>
        <w:suppressAutoHyphens/>
        <w:jc w:val="center"/>
        <w:rPr>
          <w:rFonts w:asciiTheme="majorHAnsi" w:hAnsiTheme="majorHAnsi"/>
          <w:sz w:val="22"/>
          <w:szCs w:val="22"/>
        </w:rPr>
      </w:pPr>
    </w:p>
    <w:p w14:paraId="6D18EE33" w14:textId="77777777" w:rsidR="005B52B0" w:rsidRPr="00EB6642" w:rsidRDefault="005B52B0" w:rsidP="005128E4">
      <w:pPr>
        <w:tabs>
          <w:tab w:val="center" w:pos="5400"/>
        </w:tabs>
        <w:suppressAutoHyphens/>
        <w:jc w:val="center"/>
        <w:rPr>
          <w:rFonts w:asciiTheme="majorHAnsi" w:hAnsiTheme="majorHAnsi"/>
          <w:sz w:val="22"/>
          <w:szCs w:val="22"/>
        </w:rPr>
      </w:pPr>
    </w:p>
    <w:p w14:paraId="7076F93C" w14:textId="77777777" w:rsidR="005B52B0" w:rsidRPr="00EB6642" w:rsidRDefault="005B52B0" w:rsidP="005128E4">
      <w:pPr>
        <w:tabs>
          <w:tab w:val="center" w:pos="5400"/>
        </w:tabs>
        <w:suppressAutoHyphens/>
        <w:jc w:val="center"/>
        <w:rPr>
          <w:rFonts w:asciiTheme="majorHAnsi" w:hAnsiTheme="majorHAnsi"/>
          <w:sz w:val="22"/>
          <w:szCs w:val="22"/>
        </w:rPr>
      </w:pPr>
    </w:p>
    <w:p w14:paraId="1F44636B" w14:textId="77777777" w:rsidR="00040C3A" w:rsidRPr="00EB6642" w:rsidRDefault="00040C3A" w:rsidP="00040C3A">
      <w:pPr>
        <w:tabs>
          <w:tab w:val="center" w:pos="5400"/>
        </w:tabs>
        <w:suppressAutoHyphens/>
        <w:jc w:val="center"/>
        <w:rPr>
          <w:rFonts w:asciiTheme="majorHAnsi" w:hAnsiTheme="majorHAnsi"/>
          <w:sz w:val="22"/>
          <w:szCs w:val="22"/>
        </w:rPr>
      </w:pPr>
    </w:p>
    <w:p w14:paraId="1DA6B3A6" w14:textId="77777777" w:rsidR="00040C3A" w:rsidRPr="00EB6642" w:rsidRDefault="00040C3A" w:rsidP="00040C3A">
      <w:pPr>
        <w:tabs>
          <w:tab w:val="center" w:pos="5400"/>
        </w:tabs>
        <w:suppressAutoHyphens/>
        <w:jc w:val="center"/>
        <w:rPr>
          <w:rFonts w:asciiTheme="majorHAnsi" w:hAnsiTheme="majorHAnsi"/>
          <w:sz w:val="22"/>
          <w:szCs w:val="22"/>
        </w:rPr>
      </w:pPr>
    </w:p>
    <w:p w14:paraId="1F46AE7D" w14:textId="77777777" w:rsidR="00040C3A" w:rsidRPr="00EB6642" w:rsidRDefault="00040C3A" w:rsidP="00040C3A">
      <w:pPr>
        <w:tabs>
          <w:tab w:val="center" w:pos="5400"/>
        </w:tabs>
        <w:suppressAutoHyphens/>
        <w:jc w:val="center"/>
        <w:rPr>
          <w:rFonts w:asciiTheme="majorHAnsi" w:hAnsiTheme="majorHAnsi"/>
          <w:sz w:val="22"/>
          <w:szCs w:val="22"/>
        </w:rPr>
      </w:pPr>
    </w:p>
    <w:p w14:paraId="75A0BA50" w14:textId="77777777" w:rsidR="00040C3A" w:rsidRPr="00EB6642" w:rsidRDefault="00E533FF" w:rsidP="00040C3A">
      <w:pPr>
        <w:tabs>
          <w:tab w:val="center" w:pos="5400"/>
        </w:tabs>
        <w:suppressAutoHyphens/>
        <w:jc w:val="center"/>
        <w:rPr>
          <w:rFonts w:asciiTheme="majorHAnsi" w:hAnsiTheme="majorHAnsi"/>
          <w:sz w:val="22"/>
          <w:szCs w:val="22"/>
        </w:rPr>
      </w:pPr>
      <w:r w:rsidRPr="00EB664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55C1BC7" wp14:editId="0AE56A42">
                <wp:simplePos x="0" y="0"/>
                <wp:positionH relativeFrom="column">
                  <wp:posOffset>1212850</wp:posOffset>
                </wp:positionH>
                <wp:positionV relativeFrom="paragraph">
                  <wp:posOffset>81915</wp:posOffset>
                </wp:positionV>
                <wp:extent cx="4984750"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84750"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E24D3D" w14:textId="4B969FFF"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3E1C8F" w:rsidRPr="003E1C8F">
                              <w:rPr>
                                <w:rFonts w:asciiTheme="majorHAnsi" w:hAnsiTheme="majorHAnsi" w:cs="Arial"/>
                                <w:b/>
                                <w:bCs/>
                                <w:color w:val="0D0D0D" w:themeColor="text1" w:themeTint="F2"/>
                                <w:sz w:val="36"/>
                                <w:szCs w:val="40"/>
                              </w:rPr>
                              <w:t>170</w:t>
                            </w:r>
                            <w:r w:rsidRPr="003E1C8F">
                              <w:rPr>
                                <w:rFonts w:asciiTheme="majorHAnsi" w:hAnsiTheme="majorHAnsi" w:cs="Arial"/>
                                <w:b/>
                                <w:bCs/>
                                <w:color w:val="0D0D0D" w:themeColor="text1" w:themeTint="F2"/>
                                <w:sz w:val="36"/>
                                <w:szCs w:val="40"/>
                              </w:rPr>
                              <w:t>/</w:t>
                            </w:r>
                            <w:r w:rsidR="003A2A3E" w:rsidRPr="003E1C8F">
                              <w:rPr>
                                <w:rFonts w:asciiTheme="majorHAnsi" w:hAnsiTheme="majorHAnsi" w:cs="Arial"/>
                                <w:b/>
                                <w:bCs/>
                                <w:color w:val="0D0D0D" w:themeColor="text1" w:themeTint="F2"/>
                                <w:sz w:val="36"/>
                                <w:szCs w:val="40"/>
                              </w:rPr>
                              <w:t>22</w:t>
                            </w:r>
                          </w:p>
                          <w:p w14:paraId="23B9F7AD" w14:textId="4D6D18E1"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3A2A3E" w:rsidRPr="00902542">
                              <w:rPr>
                                <w:rFonts w:asciiTheme="majorHAnsi" w:hAnsiTheme="majorHAnsi" w:cs="Arial"/>
                                <w:b/>
                                <w:color w:val="0D0D0D" w:themeColor="text1" w:themeTint="F2"/>
                                <w:sz w:val="36"/>
                                <w:szCs w:val="22"/>
                              </w:rPr>
                              <w:t>14.312</w:t>
                            </w:r>
                          </w:p>
                          <w:p w14:paraId="0475E06E" w14:textId="0DB4CA12"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9B48D2">
                              <w:rPr>
                                <w:rFonts w:asciiTheme="majorHAnsi" w:hAnsiTheme="majorHAnsi" w:cs="Arial"/>
                                <w:color w:val="0D0D0D" w:themeColor="text1" w:themeTint="F2"/>
                                <w:szCs w:val="22"/>
                              </w:rPr>
                              <w:t xml:space="preserve"> REPORT</w:t>
                            </w:r>
                          </w:p>
                          <w:p w14:paraId="392F8805" w14:textId="77777777" w:rsidR="00450A4A" w:rsidRPr="004B7EB6" w:rsidRDefault="00450A4A" w:rsidP="004B7EB6">
                            <w:pPr>
                              <w:spacing w:line="276" w:lineRule="auto"/>
                              <w:rPr>
                                <w:rFonts w:asciiTheme="majorHAnsi" w:hAnsiTheme="majorHAnsi" w:cs="Arial"/>
                                <w:color w:val="0D0D0D" w:themeColor="text1" w:themeTint="F2"/>
                                <w:szCs w:val="22"/>
                              </w:rPr>
                            </w:pPr>
                          </w:p>
                          <w:p w14:paraId="281B9F6D" w14:textId="3A766C0B" w:rsidR="003A2A3E" w:rsidRDefault="003A2A3E" w:rsidP="003A2A3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JUAN CARLOS DE LA CALLE JIMÉNEZ AND JAVIER DE LA CALLE JIMÉNEZ</w:t>
                            </w:r>
                          </w:p>
                          <w:p w14:paraId="46BFD810" w14:textId="77777777" w:rsidR="003A2A3E" w:rsidRDefault="003A2A3E" w:rsidP="003A2A3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866E8A2" w14:textId="29BBE3B7" w:rsidR="005B52B0" w:rsidRPr="004B7EB6" w:rsidRDefault="005B52B0" w:rsidP="003A2A3E">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C1BC7" id="Text Box 5" o:spid="_x0000_s1027" type="#_x0000_t202" style="position:absolute;left:0;text-align:left;margin-left:95.5pt;margin-top:6.45pt;width:39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KiawIAAEUFAAAOAAAAZHJzL2Uyb0RvYy54bWysVEtv2zAMvg/YfxB0X5xkSdMGdYqsRYYB&#10;QVssHXpWZKkxJouaxMTOfn0p2Xmg26XDLjYlfnx9JHV901SG7ZQPJdicD3p9zpSVUJT2Jec/nhaf&#10;LjkLKGwhDFiV870K/Gb28cN17aZqCBswhfKMnNgwrV3ON4hummVBblQlQg+csqTU4CuBdPQvWeFF&#10;Td4rkw37/YusBl84D1KFQLd3rZLPkn+tlcQHrYNCZnJOuWH6+vRdx282uxbTFy/cppRdGuIfsqhE&#10;aSno0dWdQMG2vvzDVVVKDwE09iRUGWhdSpVqoGoG/TfVrDbCqVQLkRPckabw/9zK+93KPXqGzRdo&#10;qIGRkNqFaaDLWE+jfRX/lCkjPVG4P9KmGmSSLkdXl6PJmFSSdMPP4/5kkojNTubOB/yqoGJRyLmn&#10;viS6xG4ZkEIS9ACJ0SwsSmNSb4xldc4vyGsyOGrIwtiIVanLnZtT6knCvVERY+x3pVlZpAriRZov&#10;dWs82wmaDCGlspiKT34JHVGakniPYYc/ZfUe47aOQ2SweDSuSgs+Vf8m7eLnIWXd4onIs7qjiM26&#10;ocLPOruGYk8N99DuQnByUVJTliLgo/A0/NRIWmh8oI82QORDJ3G2Af/7b/cRTzNJWs5qWqach19b&#10;4RVn5pulab0ajEZx+9JhNJ4M6eDPNetzjd1Wt0BdGdDT4WQSIx7NQdQeqmfa+3mMSiphJcXOOR7E&#10;W2xXnN4NqebzBKJ9cwKXduVkdB2bFEfuqXkW3nVziTTS93BYOzF9M54tNlpamG8RdJlmN/Lcstrx&#10;T7uaRrp7V+JjcH5OqNPrN3sFAAD//wMAUEsDBBQABgAIAAAAIQB2MtOy4QAAAAoBAAAPAAAAZHJz&#10;L2Rvd25yZXYueG1sTI9BT4NAEIXvJv6HzZh4sws0VkCWpiFpTIweWnvxtrBTILKzyG5b9Nc7nvQ2&#10;b+blzfeK9WwHccbJ944UxIsIBFLjTE+tgsPb9i4F4YMmowdHqOALPazL66tC58ZdaIfnfWgFh5DP&#10;tYIuhDGX0jcdWu0XbkTi29FNVgeWUyvNpC8cbgeZRNFKWt0Tf+j0iFWHzcf+ZBU8V9tXvasTm34P&#10;1dPLcTN+Ht7vlbq9mTePIALO4c8Mv/iMDiUz1e5ExouBdRZzl8BDkoFgQ/aw4kWtYJkuY5BlIf9X&#10;KH8AAAD//wMAUEsBAi0AFAAGAAgAAAAhALaDOJL+AAAA4QEAABMAAAAAAAAAAAAAAAAAAAAAAFtD&#10;b250ZW50X1R5cGVzXS54bWxQSwECLQAUAAYACAAAACEAOP0h/9YAAACUAQAACwAAAAAAAAAAAAAA&#10;AAAvAQAAX3JlbHMvLnJlbHNQSwECLQAUAAYACAAAACEAGQxSomsCAABFBQAADgAAAAAAAAAAAAAA&#10;AAAuAgAAZHJzL2Uyb0RvYy54bWxQSwECLQAUAAYACAAAACEAdjLTsuEAAAAKAQAADwAAAAAAAAAA&#10;AAAAAADFBAAAZHJzL2Rvd25yZXYueG1sUEsFBgAAAAAEAAQA8wAAANMFAAAAAA==&#10;" filled="f" stroked="f" strokeweight=".5pt">
                <v:textbox>
                  <w:txbxContent>
                    <w:p w14:paraId="2BE24D3D" w14:textId="4B969FFF"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3E1C8F" w:rsidRPr="003E1C8F">
                        <w:rPr>
                          <w:rFonts w:asciiTheme="majorHAnsi" w:hAnsiTheme="majorHAnsi" w:cs="Arial"/>
                          <w:b/>
                          <w:bCs/>
                          <w:color w:val="0D0D0D" w:themeColor="text1" w:themeTint="F2"/>
                          <w:sz w:val="36"/>
                          <w:szCs w:val="40"/>
                        </w:rPr>
                        <w:t>170</w:t>
                      </w:r>
                      <w:r w:rsidRPr="003E1C8F">
                        <w:rPr>
                          <w:rFonts w:asciiTheme="majorHAnsi" w:hAnsiTheme="majorHAnsi" w:cs="Arial"/>
                          <w:b/>
                          <w:bCs/>
                          <w:color w:val="0D0D0D" w:themeColor="text1" w:themeTint="F2"/>
                          <w:sz w:val="36"/>
                          <w:szCs w:val="40"/>
                        </w:rPr>
                        <w:t>/</w:t>
                      </w:r>
                      <w:r w:rsidR="003A2A3E" w:rsidRPr="003E1C8F">
                        <w:rPr>
                          <w:rFonts w:asciiTheme="majorHAnsi" w:hAnsiTheme="majorHAnsi" w:cs="Arial"/>
                          <w:b/>
                          <w:bCs/>
                          <w:color w:val="0D0D0D" w:themeColor="text1" w:themeTint="F2"/>
                          <w:sz w:val="36"/>
                          <w:szCs w:val="40"/>
                        </w:rPr>
                        <w:t>22</w:t>
                      </w:r>
                    </w:p>
                    <w:p w14:paraId="23B9F7AD" w14:textId="4D6D18E1"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3A2A3E" w:rsidRPr="00902542">
                        <w:rPr>
                          <w:rFonts w:asciiTheme="majorHAnsi" w:hAnsiTheme="majorHAnsi" w:cs="Arial"/>
                          <w:b/>
                          <w:color w:val="0D0D0D" w:themeColor="text1" w:themeTint="F2"/>
                          <w:sz w:val="36"/>
                          <w:szCs w:val="22"/>
                        </w:rPr>
                        <w:t>14.312</w:t>
                      </w:r>
                    </w:p>
                    <w:p w14:paraId="0475E06E" w14:textId="0DB4CA12"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9B48D2">
                        <w:rPr>
                          <w:rFonts w:asciiTheme="majorHAnsi" w:hAnsiTheme="majorHAnsi" w:cs="Arial"/>
                          <w:color w:val="0D0D0D" w:themeColor="text1" w:themeTint="F2"/>
                          <w:szCs w:val="22"/>
                        </w:rPr>
                        <w:t xml:space="preserve"> REPORT</w:t>
                      </w:r>
                    </w:p>
                    <w:p w14:paraId="392F8805" w14:textId="77777777" w:rsidR="00450A4A" w:rsidRPr="004B7EB6" w:rsidRDefault="00450A4A" w:rsidP="004B7EB6">
                      <w:pPr>
                        <w:spacing w:line="276" w:lineRule="auto"/>
                        <w:rPr>
                          <w:rFonts w:asciiTheme="majorHAnsi" w:hAnsiTheme="majorHAnsi" w:cs="Arial"/>
                          <w:color w:val="0D0D0D" w:themeColor="text1" w:themeTint="F2"/>
                          <w:szCs w:val="22"/>
                        </w:rPr>
                      </w:pPr>
                    </w:p>
                    <w:p w14:paraId="281B9F6D" w14:textId="3A766C0B" w:rsidR="003A2A3E" w:rsidRDefault="003A2A3E" w:rsidP="003A2A3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JUAN CARLOS DE LA CALLE JIMÉNEZ AND JAVIER DE LA CALLE JIMÉNEZ</w:t>
                      </w:r>
                    </w:p>
                    <w:p w14:paraId="46BFD810" w14:textId="77777777" w:rsidR="003A2A3E" w:rsidRDefault="003A2A3E" w:rsidP="003A2A3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866E8A2" w14:textId="29BBE3B7" w:rsidR="005B52B0" w:rsidRPr="004B7EB6" w:rsidRDefault="005B52B0" w:rsidP="003A2A3E">
                      <w:pPr>
                        <w:spacing w:line="276" w:lineRule="auto"/>
                        <w:rPr>
                          <w:rFonts w:asciiTheme="majorHAnsi" w:hAnsiTheme="majorHAnsi"/>
                          <w:color w:val="0D0D0D" w:themeColor="text1" w:themeTint="F2"/>
                          <w:lang w:val="es-ES_tradnl"/>
                        </w:rPr>
                      </w:pPr>
                    </w:p>
                  </w:txbxContent>
                </v:textbox>
              </v:shape>
            </w:pict>
          </mc:Fallback>
        </mc:AlternateContent>
      </w:r>
      <w:r w:rsidR="004B7EB6" w:rsidRPr="00EB664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B7140F7" wp14:editId="72D6443B">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B0EF5A" w14:textId="77777777"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14:paraId="06DAF3BD" w14:textId="2E98E3A2" w:rsidR="00627C9F" w:rsidRPr="003E1C8F" w:rsidRDefault="00627C9F" w:rsidP="002C1641">
                            <w:pPr>
                              <w:jc w:val="right"/>
                              <w:rPr>
                                <w:rFonts w:asciiTheme="minorHAnsi" w:hAnsiTheme="minorHAnsi"/>
                                <w:color w:val="FFFFFF" w:themeColor="background1"/>
                                <w:sz w:val="22"/>
                                <w:lang w:val="pt-BR"/>
                              </w:rPr>
                            </w:pPr>
                            <w:r w:rsidRPr="003E1C8F">
                              <w:rPr>
                                <w:rFonts w:asciiTheme="minorHAnsi" w:hAnsiTheme="minorHAnsi"/>
                                <w:color w:val="FFFFFF" w:themeColor="background1"/>
                                <w:sz w:val="22"/>
                                <w:lang w:val="pt-BR"/>
                              </w:rPr>
                              <w:t xml:space="preserve">Doc. </w:t>
                            </w:r>
                            <w:r w:rsidR="003E1C8F">
                              <w:rPr>
                                <w:rFonts w:asciiTheme="minorHAnsi" w:hAnsiTheme="minorHAnsi"/>
                                <w:color w:val="FFFFFF" w:themeColor="background1"/>
                                <w:sz w:val="22"/>
                                <w:lang w:val="pt-BR"/>
                              </w:rPr>
                              <w:t>173</w:t>
                            </w:r>
                          </w:p>
                          <w:p w14:paraId="372B6B49" w14:textId="54105532" w:rsidR="003A2A3E" w:rsidRDefault="003E1C8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25 </w:t>
                            </w:r>
                            <w:r w:rsidR="0033202D">
                              <w:rPr>
                                <w:rFonts w:asciiTheme="minorHAnsi" w:hAnsiTheme="minorHAnsi"/>
                                <w:color w:val="FFFFFF" w:themeColor="background1"/>
                                <w:sz w:val="22"/>
                              </w:rPr>
                              <w:t>J</w:t>
                            </w:r>
                            <w:r>
                              <w:rPr>
                                <w:rFonts w:asciiTheme="minorHAnsi" w:hAnsiTheme="minorHAnsi"/>
                                <w:color w:val="FFFFFF" w:themeColor="background1"/>
                                <w:sz w:val="22"/>
                              </w:rPr>
                              <w:t>uly</w:t>
                            </w:r>
                            <w:r w:rsidR="003A2A3E" w:rsidRPr="003E1C8F">
                              <w:rPr>
                                <w:rFonts w:asciiTheme="minorHAnsi" w:hAnsiTheme="minorHAnsi"/>
                                <w:color w:val="FFFFFF" w:themeColor="background1"/>
                                <w:sz w:val="22"/>
                              </w:rPr>
                              <w:t xml:space="preserve"> 2022</w:t>
                            </w:r>
                          </w:p>
                          <w:p w14:paraId="664C50F1" w14:textId="23F402BE"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A2A3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140F7"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08B0EF5A" w14:textId="77777777"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14:paraId="06DAF3BD" w14:textId="2E98E3A2" w:rsidR="00627C9F" w:rsidRPr="003E1C8F" w:rsidRDefault="00627C9F" w:rsidP="002C1641">
                      <w:pPr>
                        <w:jc w:val="right"/>
                        <w:rPr>
                          <w:rFonts w:asciiTheme="minorHAnsi" w:hAnsiTheme="minorHAnsi"/>
                          <w:color w:val="FFFFFF" w:themeColor="background1"/>
                          <w:sz w:val="22"/>
                          <w:lang w:val="pt-BR"/>
                        </w:rPr>
                      </w:pPr>
                      <w:r w:rsidRPr="003E1C8F">
                        <w:rPr>
                          <w:rFonts w:asciiTheme="minorHAnsi" w:hAnsiTheme="minorHAnsi"/>
                          <w:color w:val="FFFFFF" w:themeColor="background1"/>
                          <w:sz w:val="22"/>
                          <w:lang w:val="pt-BR"/>
                        </w:rPr>
                        <w:t xml:space="preserve">Doc. </w:t>
                      </w:r>
                      <w:r w:rsidR="003E1C8F">
                        <w:rPr>
                          <w:rFonts w:asciiTheme="minorHAnsi" w:hAnsiTheme="minorHAnsi"/>
                          <w:color w:val="FFFFFF" w:themeColor="background1"/>
                          <w:sz w:val="22"/>
                          <w:lang w:val="pt-BR"/>
                        </w:rPr>
                        <w:t>173</w:t>
                      </w:r>
                    </w:p>
                    <w:p w14:paraId="372B6B49" w14:textId="54105532" w:rsidR="003A2A3E" w:rsidRDefault="003E1C8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25 </w:t>
                      </w:r>
                      <w:r w:rsidR="0033202D">
                        <w:rPr>
                          <w:rFonts w:asciiTheme="minorHAnsi" w:hAnsiTheme="minorHAnsi"/>
                          <w:color w:val="FFFFFF" w:themeColor="background1"/>
                          <w:sz w:val="22"/>
                        </w:rPr>
                        <w:t>J</w:t>
                      </w:r>
                      <w:r>
                        <w:rPr>
                          <w:rFonts w:asciiTheme="minorHAnsi" w:hAnsiTheme="minorHAnsi"/>
                          <w:color w:val="FFFFFF" w:themeColor="background1"/>
                          <w:sz w:val="22"/>
                        </w:rPr>
                        <w:t>uly</w:t>
                      </w:r>
                      <w:r w:rsidR="003A2A3E" w:rsidRPr="003E1C8F">
                        <w:rPr>
                          <w:rFonts w:asciiTheme="minorHAnsi" w:hAnsiTheme="minorHAnsi"/>
                          <w:color w:val="FFFFFF" w:themeColor="background1"/>
                          <w:sz w:val="22"/>
                        </w:rPr>
                        <w:t xml:space="preserve"> 2022</w:t>
                      </w:r>
                    </w:p>
                    <w:p w14:paraId="664C50F1" w14:textId="23F402BE"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A2A3E">
                        <w:rPr>
                          <w:rFonts w:asciiTheme="minorHAnsi" w:hAnsiTheme="minorHAnsi"/>
                          <w:color w:val="FFFFFF" w:themeColor="background1"/>
                          <w:sz w:val="22"/>
                        </w:rPr>
                        <w:t>Spanish</w:t>
                      </w:r>
                    </w:p>
                  </w:txbxContent>
                </v:textbox>
              </v:shape>
            </w:pict>
          </mc:Fallback>
        </mc:AlternateContent>
      </w:r>
    </w:p>
    <w:p w14:paraId="32188527" w14:textId="77777777" w:rsidR="00040C3A" w:rsidRPr="00EB6642" w:rsidRDefault="00040C3A" w:rsidP="00040C3A">
      <w:pPr>
        <w:tabs>
          <w:tab w:val="center" w:pos="5400"/>
        </w:tabs>
        <w:suppressAutoHyphens/>
        <w:jc w:val="center"/>
        <w:rPr>
          <w:rFonts w:asciiTheme="majorHAnsi" w:hAnsiTheme="majorHAnsi"/>
          <w:sz w:val="22"/>
          <w:szCs w:val="22"/>
        </w:rPr>
      </w:pPr>
    </w:p>
    <w:p w14:paraId="71B8E6D5" w14:textId="77777777" w:rsidR="00040C3A" w:rsidRPr="00EB6642" w:rsidRDefault="00040C3A" w:rsidP="00040C3A">
      <w:pPr>
        <w:tabs>
          <w:tab w:val="center" w:pos="5400"/>
        </w:tabs>
        <w:suppressAutoHyphens/>
        <w:jc w:val="center"/>
        <w:rPr>
          <w:rFonts w:asciiTheme="majorHAnsi" w:hAnsiTheme="majorHAnsi" w:cs="Arial"/>
          <w:sz w:val="22"/>
          <w:szCs w:val="22"/>
        </w:rPr>
      </w:pPr>
    </w:p>
    <w:p w14:paraId="5D7C6606" w14:textId="77777777" w:rsidR="00040C3A" w:rsidRPr="00EB6642" w:rsidRDefault="00040C3A" w:rsidP="00040C3A">
      <w:pPr>
        <w:tabs>
          <w:tab w:val="center" w:pos="5400"/>
        </w:tabs>
        <w:suppressAutoHyphens/>
        <w:jc w:val="center"/>
        <w:rPr>
          <w:rFonts w:asciiTheme="majorHAnsi" w:hAnsiTheme="majorHAnsi"/>
          <w:sz w:val="22"/>
          <w:szCs w:val="22"/>
        </w:rPr>
      </w:pPr>
    </w:p>
    <w:p w14:paraId="0862DCB5" w14:textId="77777777" w:rsidR="00040C3A" w:rsidRPr="00EB6642" w:rsidRDefault="00040C3A" w:rsidP="00040C3A">
      <w:pPr>
        <w:tabs>
          <w:tab w:val="center" w:pos="5400"/>
        </w:tabs>
        <w:suppressAutoHyphens/>
        <w:jc w:val="center"/>
        <w:rPr>
          <w:rFonts w:asciiTheme="majorHAnsi" w:hAnsiTheme="majorHAnsi"/>
          <w:sz w:val="22"/>
          <w:szCs w:val="22"/>
        </w:rPr>
      </w:pPr>
    </w:p>
    <w:p w14:paraId="53B9CE24" w14:textId="77777777" w:rsidR="00040C3A" w:rsidRPr="00EB6642" w:rsidRDefault="00040C3A" w:rsidP="00040C3A">
      <w:pPr>
        <w:tabs>
          <w:tab w:val="center" w:pos="5400"/>
        </w:tabs>
        <w:suppressAutoHyphens/>
        <w:jc w:val="center"/>
        <w:rPr>
          <w:rFonts w:asciiTheme="majorHAnsi" w:hAnsiTheme="majorHAnsi"/>
          <w:sz w:val="22"/>
          <w:szCs w:val="22"/>
        </w:rPr>
      </w:pPr>
    </w:p>
    <w:p w14:paraId="1A26125F" w14:textId="77777777" w:rsidR="00040C3A" w:rsidRPr="00EB6642" w:rsidRDefault="00040C3A" w:rsidP="00040C3A">
      <w:pPr>
        <w:tabs>
          <w:tab w:val="center" w:pos="5400"/>
        </w:tabs>
        <w:suppressAutoHyphens/>
        <w:jc w:val="center"/>
        <w:rPr>
          <w:rFonts w:asciiTheme="majorHAnsi" w:hAnsiTheme="majorHAnsi"/>
          <w:sz w:val="22"/>
          <w:szCs w:val="22"/>
        </w:rPr>
      </w:pPr>
    </w:p>
    <w:p w14:paraId="419B9171" w14:textId="77777777" w:rsidR="005128E4" w:rsidRPr="00EB6642" w:rsidRDefault="005128E4" w:rsidP="00040C3A">
      <w:pPr>
        <w:tabs>
          <w:tab w:val="center" w:pos="5400"/>
        </w:tabs>
        <w:suppressAutoHyphens/>
        <w:jc w:val="center"/>
        <w:rPr>
          <w:rFonts w:asciiTheme="majorHAnsi" w:hAnsiTheme="majorHAnsi"/>
          <w:sz w:val="22"/>
          <w:szCs w:val="22"/>
        </w:rPr>
      </w:pPr>
    </w:p>
    <w:p w14:paraId="0827681B" w14:textId="77777777" w:rsidR="00040C3A" w:rsidRPr="00EB6642" w:rsidRDefault="00040C3A" w:rsidP="00040C3A">
      <w:pPr>
        <w:tabs>
          <w:tab w:val="center" w:pos="5400"/>
        </w:tabs>
        <w:suppressAutoHyphens/>
        <w:jc w:val="center"/>
        <w:rPr>
          <w:rFonts w:asciiTheme="majorHAnsi" w:hAnsiTheme="majorHAnsi"/>
          <w:sz w:val="22"/>
          <w:szCs w:val="22"/>
        </w:rPr>
      </w:pPr>
    </w:p>
    <w:p w14:paraId="6AD1954B" w14:textId="77777777" w:rsidR="005128E4" w:rsidRPr="00EB6642" w:rsidRDefault="005128E4" w:rsidP="00040C3A">
      <w:pPr>
        <w:tabs>
          <w:tab w:val="center" w:pos="5400"/>
        </w:tabs>
        <w:suppressAutoHyphens/>
        <w:jc w:val="center"/>
        <w:rPr>
          <w:rFonts w:asciiTheme="majorHAnsi" w:hAnsiTheme="majorHAnsi"/>
          <w:sz w:val="22"/>
          <w:szCs w:val="22"/>
        </w:rPr>
      </w:pPr>
    </w:p>
    <w:p w14:paraId="05595503" w14:textId="77777777" w:rsidR="005128E4" w:rsidRPr="00EB6642" w:rsidRDefault="005128E4" w:rsidP="00040C3A">
      <w:pPr>
        <w:tabs>
          <w:tab w:val="center" w:pos="5400"/>
        </w:tabs>
        <w:suppressAutoHyphens/>
        <w:jc w:val="center"/>
        <w:rPr>
          <w:rFonts w:asciiTheme="majorHAnsi" w:hAnsiTheme="majorHAnsi"/>
          <w:sz w:val="22"/>
          <w:szCs w:val="22"/>
        </w:rPr>
      </w:pPr>
    </w:p>
    <w:p w14:paraId="4F1F03D2" w14:textId="77777777" w:rsidR="005128E4" w:rsidRPr="00EB6642" w:rsidRDefault="005128E4" w:rsidP="00040C3A">
      <w:pPr>
        <w:tabs>
          <w:tab w:val="center" w:pos="5400"/>
        </w:tabs>
        <w:suppressAutoHyphens/>
        <w:jc w:val="center"/>
        <w:rPr>
          <w:rFonts w:asciiTheme="majorHAnsi" w:hAnsiTheme="majorHAnsi"/>
          <w:sz w:val="22"/>
          <w:szCs w:val="22"/>
        </w:rPr>
      </w:pPr>
    </w:p>
    <w:p w14:paraId="73E25DD0" w14:textId="77777777" w:rsidR="00040C3A" w:rsidRPr="00EB6642" w:rsidRDefault="00040C3A" w:rsidP="00040C3A">
      <w:pPr>
        <w:tabs>
          <w:tab w:val="center" w:pos="5400"/>
        </w:tabs>
        <w:suppressAutoHyphens/>
        <w:jc w:val="center"/>
        <w:rPr>
          <w:rFonts w:asciiTheme="majorHAnsi" w:hAnsiTheme="majorHAnsi"/>
          <w:sz w:val="22"/>
          <w:szCs w:val="22"/>
        </w:rPr>
      </w:pPr>
    </w:p>
    <w:p w14:paraId="4E35DC30" w14:textId="77777777" w:rsidR="00040C3A" w:rsidRPr="00EB6642" w:rsidRDefault="00040C3A" w:rsidP="00040C3A">
      <w:pPr>
        <w:tabs>
          <w:tab w:val="center" w:pos="5400"/>
        </w:tabs>
        <w:suppressAutoHyphens/>
        <w:jc w:val="center"/>
        <w:rPr>
          <w:rFonts w:asciiTheme="majorHAnsi" w:hAnsiTheme="majorHAnsi"/>
          <w:sz w:val="22"/>
          <w:szCs w:val="22"/>
        </w:rPr>
      </w:pPr>
    </w:p>
    <w:p w14:paraId="034CFF5F" w14:textId="77777777" w:rsidR="002C1641" w:rsidRPr="00EB6642" w:rsidRDefault="002C1641" w:rsidP="00040C3A">
      <w:pPr>
        <w:tabs>
          <w:tab w:val="center" w:pos="5400"/>
        </w:tabs>
        <w:suppressAutoHyphens/>
        <w:jc w:val="center"/>
        <w:rPr>
          <w:rFonts w:asciiTheme="majorHAnsi" w:hAnsiTheme="majorHAnsi"/>
          <w:sz w:val="18"/>
          <w:szCs w:val="22"/>
        </w:rPr>
      </w:pPr>
    </w:p>
    <w:p w14:paraId="3BEDA280" w14:textId="77777777" w:rsidR="002C1641" w:rsidRPr="00EB6642" w:rsidRDefault="002C1641" w:rsidP="00040C3A">
      <w:pPr>
        <w:tabs>
          <w:tab w:val="center" w:pos="5400"/>
        </w:tabs>
        <w:suppressAutoHyphens/>
        <w:jc w:val="center"/>
        <w:rPr>
          <w:rFonts w:asciiTheme="majorHAnsi" w:hAnsiTheme="majorHAnsi"/>
          <w:sz w:val="18"/>
          <w:szCs w:val="22"/>
        </w:rPr>
      </w:pPr>
    </w:p>
    <w:p w14:paraId="267FCAD1" w14:textId="77777777" w:rsidR="002C1641" w:rsidRPr="00EB6642" w:rsidRDefault="002C1641" w:rsidP="00040C3A">
      <w:pPr>
        <w:tabs>
          <w:tab w:val="center" w:pos="5400"/>
        </w:tabs>
        <w:suppressAutoHyphens/>
        <w:jc w:val="center"/>
        <w:rPr>
          <w:rFonts w:asciiTheme="majorHAnsi" w:hAnsiTheme="majorHAnsi"/>
          <w:sz w:val="18"/>
          <w:szCs w:val="22"/>
        </w:rPr>
      </w:pPr>
    </w:p>
    <w:p w14:paraId="0F9474E4" w14:textId="77777777" w:rsidR="002C1641" w:rsidRPr="00EB6642" w:rsidRDefault="002C1641" w:rsidP="00040C3A">
      <w:pPr>
        <w:tabs>
          <w:tab w:val="center" w:pos="5400"/>
        </w:tabs>
        <w:suppressAutoHyphens/>
        <w:jc w:val="center"/>
        <w:rPr>
          <w:rFonts w:asciiTheme="majorHAnsi" w:hAnsiTheme="majorHAnsi"/>
          <w:sz w:val="18"/>
          <w:szCs w:val="22"/>
        </w:rPr>
      </w:pPr>
    </w:p>
    <w:p w14:paraId="4D5514D0" w14:textId="77777777" w:rsidR="002C1641" w:rsidRPr="00EB6642" w:rsidRDefault="002C1641" w:rsidP="00040C3A">
      <w:pPr>
        <w:tabs>
          <w:tab w:val="center" w:pos="5400"/>
        </w:tabs>
        <w:suppressAutoHyphens/>
        <w:jc w:val="center"/>
        <w:rPr>
          <w:rFonts w:asciiTheme="majorHAnsi" w:hAnsiTheme="majorHAnsi"/>
          <w:sz w:val="18"/>
          <w:szCs w:val="22"/>
        </w:rPr>
      </w:pPr>
    </w:p>
    <w:p w14:paraId="540C3C10" w14:textId="77777777" w:rsidR="002C1641" w:rsidRPr="00EB6642" w:rsidRDefault="002C1641" w:rsidP="00040C3A">
      <w:pPr>
        <w:tabs>
          <w:tab w:val="center" w:pos="5400"/>
        </w:tabs>
        <w:suppressAutoHyphens/>
        <w:jc w:val="center"/>
        <w:rPr>
          <w:rFonts w:asciiTheme="majorHAnsi" w:hAnsiTheme="majorHAnsi"/>
          <w:sz w:val="18"/>
          <w:szCs w:val="22"/>
        </w:rPr>
      </w:pPr>
    </w:p>
    <w:p w14:paraId="74691D1B" w14:textId="77777777" w:rsidR="002C1641" w:rsidRPr="00EB6642" w:rsidRDefault="002C1641" w:rsidP="00040C3A">
      <w:pPr>
        <w:tabs>
          <w:tab w:val="center" w:pos="5400"/>
        </w:tabs>
        <w:suppressAutoHyphens/>
        <w:jc w:val="center"/>
        <w:rPr>
          <w:rFonts w:asciiTheme="majorHAnsi" w:hAnsiTheme="majorHAnsi"/>
          <w:sz w:val="18"/>
          <w:szCs w:val="22"/>
        </w:rPr>
      </w:pPr>
    </w:p>
    <w:p w14:paraId="7F8E9934" w14:textId="77777777" w:rsidR="002C1641" w:rsidRPr="00EB6642" w:rsidRDefault="002C1641" w:rsidP="00040C3A">
      <w:pPr>
        <w:tabs>
          <w:tab w:val="center" w:pos="5400"/>
        </w:tabs>
        <w:suppressAutoHyphens/>
        <w:jc w:val="center"/>
        <w:rPr>
          <w:rFonts w:asciiTheme="majorHAnsi" w:hAnsiTheme="majorHAnsi"/>
          <w:sz w:val="18"/>
          <w:szCs w:val="22"/>
        </w:rPr>
      </w:pPr>
    </w:p>
    <w:p w14:paraId="1C985E99" w14:textId="77777777" w:rsidR="002C1641" w:rsidRPr="00EB6642" w:rsidRDefault="002C1641" w:rsidP="00040C3A">
      <w:pPr>
        <w:tabs>
          <w:tab w:val="center" w:pos="5400"/>
        </w:tabs>
        <w:suppressAutoHyphens/>
        <w:jc w:val="center"/>
        <w:rPr>
          <w:rFonts w:asciiTheme="majorHAnsi" w:hAnsiTheme="majorHAnsi"/>
          <w:sz w:val="18"/>
          <w:szCs w:val="22"/>
        </w:rPr>
      </w:pPr>
    </w:p>
    <w:p w14:paraId="1C71CD0E" w14:textId="77777777" w:rsidR="002C1641" w:rsidRPr="00EB6642" w:rsidRDefault="002C1641" w:rsidP="00040C3A">
      <w:pPr>
        <w:tabs>
          <w:tab w:val="center" w:pos="5400"/>
        </w:tabs>
        <w:suppressAutoHyphens/>
        <w:jc w:val="center"/>
        <w:rPr>
          <w:rFonts w:asciiTheme="majorHAnsi" w:hAnsiTheme="majorHAnsi"/>
          <w:sz w:val="18"/>
          <w:szCs w:val="22"/>
        </w:rPr>
      </w:pPr>
    </w:p>
    <w:p w14:paraId="54D451C6" w14:textId="77777777" w:rsidR="002C1641" w:rsidRPr="00EB6642" w:rsidRDefault="002C1641" w:rsidP="00040C3A">
      <w:pPr>
        <w:tabs>
          <w:tab w:val="center" w:pos="5400"/>
        </w:tabs>
        <w:suppressAutoHyphens/>
        <w:jc w:val="center"/>
        <w:rPr>
          <w:rFonts w:asciiTheme="majorHAnsi" w:hAnsiTheme="majorHAnsi"/>
          <w:sz w:val="18"/>
          <w:szCs w:val="22"/>
        </w:rPr>
      </w:pPr>
    </w:p>
    <w:p w14:paraId="705201E7" w14:textId="77777777" w:rsidR="002C1641" w:rsidRPr="00EB6642" w:rsidRDefault="002C1641" w:rsidP="00040C3A">
      <w:pPr>
        <w:tabs>
          <w:tab w:val="center" w:pos="5400"/>
        </w:tabs>
        <w:suppressAutoHyphens/>
        <w:jc w:val="center"/>
        <w:rPr>
          <w:rFonts w:asciiTheme="majorHAnsi" w:hAnsiTheme="majorHAnsi"/>
          <w:sz w:val="18"/>
          <w:szCs w:val="22"/>
        </w:rPr>
      </w:pPr>
    </w:p>
    <w:p w14:paraId="151FE71E" w14:textId="77777777" w:rsidR="002C1641" w:rsidRPr="00EB6642" w:rsidRDefault="003C32BC" w:rsidP="00040C3A">
      <w:pPr>
        <w:tabs>
          <w:tab w:val="center" w:pos="5400"/>
        </w:tabs>
        <w:suppressAutoHyphens/>
        <w:jc w:val="center"/>
        <w:rPr>
          <w:rFonts w:asciiTheme="majorHAnsi" w:hAnsiTheme="majorHAnsi"/>
          <w:sz w:val="18"/>
          <w:szCs w:val="22"/>
        </w:rPr>
      </w:pPr>
      <w:r w:rsidRPr="00EB664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104790E" wp14:editId="43A4DE09">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05E04" w14:textId="345BE4FC"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w:t>
                            </w:r>
                            <w:r w:rsidRPr="003E1C8F">
                              <w:rPr>
                                <w:rFonts w:asciiTheme="majorHAnsi" w:hAnsiTheme="majorHAnsi"/>
                                <w:color w:val="0D0D0D" w:themeColor="text1" w:themeTint="F2"/>
                                <w:sz w:val="18"/>
                                <w:szCs w:val="22"/>
                              </w:rPr>
                              <w:t>on</w:t>
                            </w:r>
                            <w:r w:rsidR="003F1BBF" w:rsidRPr="003E1C8F">
                              <w:rPr>
                                <w:rFonts w:asciiTheme="majorHAnsi" w:hAnsiTheme="majorHAnsi"/>
                                <w:color w:val="0D0D0D" w:themeColor="text1" w:themeTint="F2"/>
                                <w:sz w:val="18"/>
                                <w:szCs w:val="22"/>
                              </w:rPr>
                              <w:t xml:space="preserve"> </w:t>
                            </w:r>
                            <w:r w:rsidRPr="003E1C8F">
                              <w:rPr>
                                <w:rFonts w:asciiTheme="majorHAnsi" w:hAnsiTheme="majorHAnsi"/>
                                <w:color w:val="0D0D0D" w:themeColor="text1" w:themeTint="F2"/>
                                <w:sz w:val="18"/>
                                <w:szCs w:val="22"/>
                              </w:rPr>
                              <w:t xml:space="preserve">on </w:t>
                            </w:r>
                            <w:r w:rsidR="003E1C8F" w:rsidRPr="003E1C8F">
                              <w:rPr>
                                <w:rFonts w:asciiTheme="majorHAnsi" w:hAnsiTheme="majorHAnsi"/>
                                <w:color w:val="0D0D0D" w:themeColor="text1" w:themeTint="F2"/>
                                <w:sz w:val="18"/>
                                <w:szCs w:val="22"/>
                              </w:rPr>
                              <w:t>July 25</w:t>
                            </w:r>
                            <w:r w:rsidRPr="003E1C8F">
                              <w:rPr>
                                <w:rFonts w:asciiTheme="majorHAnsi" w:hAnsiTheme="majorHAnsi"/>
                                <w:color w:val="0D0D0D" w:themeColor="text1" w:themeTint="F2"/>
                                <w:sz w:val="18"/>
                                <w:szCs w:val="22"/>
                              </w:rPr>
                              <w:t>, 20</w:t>
                            </w:r>
                            <w:r w:rsidR="003A2A3E" w:rsidRPr="003E1C8F">
                              <w:rPr>
                                <w:rFonts w:asciiTheme="majorHAnsi" w:hAnsiTheme="majorHAnsi"/>
                                <w:color w:val="0D0D0D" w:themeColor="text1" w:themeTint="F2"/>
                                <w:sz w:val="18"/>
                                <w:szCs w:val="22"/>
                              </w:rPr>
                              <w:t>22</w:t>
                            </w:r>
                            <w:r w:rsidR="009B48D2" w:rsidRPr="003E1C8F">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4790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1E105E04" w14:textId="345BE4FC"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w:t>
                      </w:r>
                      <w:r w:rsidRPr="003E1C8F">
                        <w:rPr>
                          <w:rFonts w:asciiTheme="majorHAnsi" w:hAnsiTheme="majorHAnsi"/>
                          <w:color w:val="0D0D0D" w:themeColor="text1" w:themeTint="F2"/>
                          <w:sz w:val="18"/>
                          <w:szCs w:val="22"/>
                        </w:rPr>
                        <w:t>on</w:t>
                      </w:r>
                      <w:r w:rsidR="003F1BBF" w:rsidRPr="003E1C8F">
                        <w:rPr>
                          <w:rFonts w:asciiTheme="majorHAnsi" w:hAnsiTheme="majorHAnsi"/>
                          <w:color w:val="0D0D0D" w:themeColor="text1" w:themeTint="F2"/>
                          <w:sz w:val="18"/>
                          <w:szCs w:val="22"/>
                        </w:rPr>
                        <w:t xml:space="preserve"> </w:t>
                      </w:r>
                      <w:r w:rsidRPr="003E1C8F">
                        <w:rPr>
                          <w:rFonts w:asciiTheme="majorHAnsi" w:hAnsiTheme="majorHAnsi"/>
                          <w:color w:val="0D0D0D" w:themeColor="text1" w:themeTint="F2"/>
                          <w:sz w:val="18"/>
                          <w:szCs w:val="22"/>
                        </w:rPr>
                        <w:t xml:space="preserve">on </w:t>
                      </w:r>
                      <w:r w:rsidR="003E1C8F" w:rsidRPr="003E1C8F">
                        <w:rPr>
                          <w:rFonts w:asciiTheme="majorHAnsi" w:hAnsiTheme="majorHAnsi"/>
                          <w:color w:val="0D0D0D" w:themeColor="text1" w:themeTint="F2"/>
                          <w:sz w:val="18"/>
                          <w:szCs w:val="22"/>
                        </w:rPr>
                        <w:t>July 25</w:t>
                      </w:r>
                      <w:r w:rsidRPr="003E1C8F">
                        <w:rPr>
                          <w:rFonts w:asciiTheme="majorHAnsi" w:hAnsiTheme="majorHAnsi"/>
                          <w:color w:val="0D0D0D" w:themeColor="text1" w:themeTint="F2"/>
                          <w:sz w:val="18"/>
                          <w:szCs w:val="22"/>
                        </w:rPr>
                        <w:t>, 20</w:t>
                      </w:r>
                      <w:r w:rsidR="003A2A3E" w:rsidRPr="003E1C8F">
                        <w:rPr>
                          <w:rFonts w:asciiTheme="majorHAnsi" w:hAnsiTheme="majorHAnsi"/>
                          <w:color w:val="0D0D0D" w:themeColor="text1" w:themeTint="F2"/>
                          <w:sz w:val="18"/>
                          <w:szCs w:val="22"/>
                        </w:rPr>
                        <w:t>22</w:t>
                      </w:r>
                      <w:r w:rsidR="009B48D2" w:rsidRPr="003E1C8F">
                        <w:rPr>
                          <w:rFonts w:asciiTheme="majorHAnsi" w:hAnsiTheme="majorHAnsi"/>
                          <w:color w:val="0D0D0D" w:themeColor="text1" w:themeTint="F2"/>
                          <w:sz w:val="18"/>
                          <w:szCs w:val="22"/>
                        </w:rPr>
                        <w:t>.</w:t>
                      </w:r>
                    </w:p>
                  </w:txbxContent>
                </v:textbox>
              </v:shape>
            </w:pict>
          </mc:Fallback>
        </mc:AlternateContent>
      </w:r>
    </w:p>
    <w:p w14:paraId="03F22878" w14:textId="77777777" w:rsidR="002C1641" w:rsidRPr="00EB6642" w:rsidRDefault="002C1641" w:rsidP="00040C3A">
      <w:pPr>
        <w:tabs>
          <w:tab w:val="center" w:pos="5400"/>
        </w:tabs>
        <w:suppressAutoHyphens/>
        <w:jc w:val="center"/>
        <w:rPr>
          <w:rFonts w:asciiTheme="majorHAnsi" w:hAnsiTheme="majorHAnsi"/>
          <w:sz w:val="18"/>
          <w:szCs w:val="22"/>
        </w:rPr>
      </w:pPr>
    </w:p>
    <w:p w14:paraId="7C072A67" w14:textId="77777777" w:rsidR="002C1641" w:rsidRPr="00EB6642" w:rsidRDefault="002C1641" w:rsidP="00040C3A">
      <w:pPr>
        <w:tabs>
          <w:tab w:val="center" w:pos="5400"/>
        </w:tabs>
        <w:suppressAutoHyphens/>
        <w:jc w:val="center"/>
        <w:rPr>
          <w:rFonts w:asciiTheme="majorHAnsi" w:hAnsiTheme="majorHAnsi"/>
          <w:sz w:val="18"/>
          <w:szCs w:val="22"/>
        </w:rPr>
      </w:pPr>
    </w:p>
    <w:p w14:paraId="39F2B511" w14:textId="77777777" w:rsidR="002C1641" w:rsidRPr="00EB6642" w:rsidRDefault="002C1641" w:rsidP="00040C3A">
      <w:pPr>
        <w:tabs>
          <w:tab w:val="center" w:pos="5400"/>
        </w:tabs>
        <w:suppressAutoHyphens/>
        <w:jc w:val="center"/>
        <w:rPr>
          <w:rFonts w:asciiTheme="majorHAnsi" w:hAnsiTheme="majorHAnsi"/>
          <w:sz w:val="18"/>
          <w:szCs w:val="22"/>
        </w:rPr>
      </w:pPr>
    </w:p>
    <w:p w14:paraId="2F192C90" w14:textId="77777777" w:rsidR="002C1641" w:rsidRPr="00EB6642" w:rsidRDefault="002C1641" w:rsidP="00040C3A">
      <w:pPr>
        <w:tabs>
          <w:tab w:val="center" w:pos="5400"/>
        </w:tabs>
        <w:suppressAutoHyphens/>
        <w:jc w:val="center"/>
        <w:rPr>
          <w:rFonts w:asciiTheme="majorHAnsi" w:hAnsiTheme="majorHAnsi"/>
          <w:sz w:val="18"/>
          <w:szCs w:val="22"/>
        </w:rPr>
      </w:pPr>
    </w:p>
    <w:p w14:paraId="73CF4C8D" w14:textId="77777777" w:rsidR="002C1641" w:rsidRPr="00EB6642" w:rsidRDefault="003C32BC" w:rsidP="00040C3A">
      <w:pPr>
        <w:tabs>
          <w:tab w:val="center" w:pos="5400"/>
        </w:tabs>
        <w:suppressAutoHyphens/>
        <w:jc w:val="center"/>
        <w:rPr>
          <w:rFonts w:asciiTheme="majorHAnsi" w:hAnsiTheme="majorHAnsi"/>
          <w:sz w:val="18"/>
          <w:szCs w:val="22"/>
        </w:rPr>
      </w:pPr>
      <w:r w:rsidRPr="00EB6642">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26E6D1D8" wp14:editId="000D0564">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44DDDB" w14:textId="11A13FE6" w:rsidR="00F644E6" w:rsidRPr="00902542" w:rsidRDefault="00F644E6" w:rsidP="00F644E6">
                            <w:pPr>
                              <w:spacing w:line="276" w:lineRule="auto"/>
                              <w:rPr>
                                <w:rFonts w:asciiTheme="majorHAnsi" w:hAnsiTheme="majorHAnsi"/>
                                <w:color w:val="595959" w:themeColor="text1" w:themeTint="A6"/>
                                <w:sz w:val="18"/>
                                <w:lang w:val="es-CO"/>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w:t>
                            </w:r>
                            <w:r w:rsidR="003E1C8F">
                              <w:rPr>
                                <w:rFonts w:asciiTheme="majorHAnsi" w:hAnsiTheme="majorHAnsi"/>
                                <w:color w:val="595959" w:themeColor="text1" w:themeTint="A6"/>
                                <w:sz w:val="18"/>
                              </w:rPr>
                              <w:t xml:space="preserve"> Report No. 170/22</w:t>
                            </w:r>
                            <w:r w:rsidR="0033202D">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Case </w:t>
                            </w:r>
                            <w:r w:rsidR="002D33EB">
                              <w:rPr>
                                <w:rFonts w:asciiTheme="majorHAnsi" w:hAnsiTheme="majorHAnsi"/>
                                <w:color w:val="595959" w:themeColor="text1" w:themeTint="A6"/>
                                <w:sz w:val="18"/>
                              </w:rPr>
                              <w:t>14.312</w:t>
                            </w:r>
                            <w:r w:rsidR="00902542">
                              <w:rPr>
                                <w:rFonts w:asciiTheme="majorHAnsi" w:hAnsiTheme="majorHAnsi"/>
                                <w:color w:val="595959" w:themeColor="text1" w:themeTint="A6"/>
                                <w:sz w:val="18"/>
                              </w:rPr>
                              <w:t>.</w:t>
                            </w:r>
                            <w:r w:rsidR="002D33EB" w:rsidRPr="003C32BC">
                              <w:rPr>
                                <w:rFonts w:asciiTheme="majorHAnsi" w:hAnsiTheme="majorHAnsi"/>
                                <w:color w:val="595959" w:themeColor="text1" w:themeTint="A6"/>
                                <w:sz w:val="18"/>
                              </w:rPr>
                              <w:t xml:space="preserve"> </w:t>
                            </w:r>
                            <w:r w:rsidRPr="00CE462F">
                              <w:rPr>
                                <w:rFonts w:asciiTheme="majorHAnsi" w:hAnsiTheme="majorHAnsi"/>
                                <w:color w:val="595959" w:themeColor="text1" w:themeTint="A6"/>
                                <w:sz w:val="18"/>
                                <w:lang w:val="es-CO"/>
                              </w:rPr>
                              <w:t>Friendly Settlement</w:t>
                            </w:r>
                            <w:r w:rsidR="002D33EB" w:rsidRPr="00CE462F">
                              <w:rPr>
                                <w:rFonts w:asciiTheme="majorHAnsi" w:hAnsiTheme="majorHAnsi"/>
                                <w:color w:val="595959" w:themeColor="text1" w:themeTint="A6"/>
                                <w:sz w:val="18"/>
                                <w:lang w:val="es-CO"/>
                              </w:rPr>
                              <w:t>.</w:t>
                            </w:r>
                            <w:r w:rsidRPr="00CE462F">
                              <w:rPr>
                                <w:rFonts w:asciiTheme="majorHAnsi" w:hAnsiTheme="majorHAnsi"/>
                                <w:color w:val="595959" w:themeColor="text1" w:themeTint="A6"/>
                                <w:sz w:val="18"/>
                                <w:lang w:val="es-CO"/>
                              </w:rPr>
                              <w:t xml:space="preserve"> </w:t>
                            </w:r>
                            <w:r w:rsidR="002D33EB">
                              <w:rPr>
                                <w:rFonts w:asciiTheme="majorHAnsi" w:hAnsiTheme="majorHAnsi"/>
                                <w:color w:val="595959" w:themeColor="text1" w:themeTint="A6"/>
                                <w:sz w:val="18"/>
                                <w:szCs w:val="18"/>
                                <w:lang w:val="es-ES_tradnl"/>
                              </w:rPr>
                              <w:t>Juan Carlos de la Calle Jiménez and Javier de la Calle Jiménez. Colombia</w:t>
                            </w:r>
                            <w:r w:rsidR="00902542">
                              <w:rPr>
                                <w:rFonts w:asciiTheme="majorHAnsi" w:hAnsiTheme="majorHAnsi"/>
                                <w:color w:val="595959" w:themeColor="text1" w:themeTint="A6"/>
                                <w:sz w:val="18"/>
                                <w:szCs w:val="18"/>
                                <w:lang w:val="es-ES_tradnl"/>
                              </w:rPr>
                              <w:t xml:space="preserve">. </w:t>
                            </w:r>
                            <w:r w:rsidR="003E1C8F">
                              <w:rPr>
                                <w:rFonts w:asciiTheme="majorHAnsi" w:hAnsiTheme="majorHAnsi"/>
                                <w:color w:val="595959" w:themeColor="text1" w:themeTint="A6"/>
                                <w:sz w:val="18"/>
                                <w:szCs w:val="18"/>
                                <w:lang w:val="es-ES_tradnl"/>
                              </w:rPr>
                              <w:t xml:space="preserve">July 25, </w:t>
                            </w:r>
                            <w:r w:rsidR="002D33EB" w:rsidRPr="00902542">
                              <w:rPr>
                                <w:rFonts w:asciiTheme="majorHAnsi" w:hAnsiTheme="majorHAnsi"/>
                                <w:color w:val="595959" w:themeColor="text1" w:themeTint="A6"/>
                                <w:sz w:val="18"/>
                                <w:lang w:val="es-CO"/>
                              </w:rPr>
                              <w:t>2022</w:t>
                            </w:r>
                            <w:r w:rsidRPr="00902542">
                              <w:rPr>
                                <w:rFonts w:asciiTheme="majorHAnsi" w:hAnsiTheme="majorHAnsi"/>
                                <w:color w:val="595959" w:themeColor="text1" w:themeTint="A6"/>
                                <w:sz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6D1D8"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3B44DDDB" w14:textId="11A13FE6" w:rsidR="00F644E6" w:rsidRPr="00902542" w:rsidRDefault="00F644E6" w:rsidP="00F644E6">
                      <w:pPr>
                        <w:spacing w:line="276" w:lineRule="auto"/>
                        <w:rPr>
                          <w:rFonts w:asciiTheme="majorHAnsi" w:hAnsiTheme="majorHAnsi"/>
                          <w:color w:val="595959" w:themeColor="text1" w:themeTint="A6"/>
                          <w:sz w:val="18"/>
                          <w:lang w:val="es-CO"/>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w:t>
                      </w:r>
                      <w:r w:rsidR="003E1C8F">
                        <w:rPr>
                          <w:rFonts w:asciiTheme="majorHAnsi" w:hAnsiTheme="majorHAnsi"/>
                          <w:color w:val="595959" w:themeColor="text1" w:themeTint="A6"/>
                          <w:sz w:val="18"/>
                        </w:rPr>
                        <w:t xml:space="preserve"> Report No. 170/22</w:t>
                      </w:r>
                      <w:r w:rsidR="0033202D">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Case </w:t>
                      </w:r>
                      <w:r w:rsidR="002D33EB">
                        <w:rPr>
                          <w:rFonts w:asciiTheme="majorHAnsi" w:hAnsiTheme="majorHAnsi"/>
                          <w:color w:val="595959" w:themeColor="text1" w:themeTint="A6"/>
                          <w:sz w:val="18"/>
                        </w:rPr>
                        <w:t>14.312</w:t>
                      </w:r>
                      <w:r w:rsidR="00902542">
                        <w:rPr>
                          <w:rFonts w:asciiTheme="majorHAnsi" w:hAnsiTheme="majorHAnsi"/>
                          <w:color w:val="595959" w:themeColor="text1" w:themeTint="A6"/>
                          <w:sz w:val="18"/>
                        </w:rPr>
                        <w:t>.</w:t>
                      </w:r>
                      <w:r w:rsidR="002D33EB" w:rsidRPr="003C32BC">
                        <w:rPr>
                          <w:rFonts w:asciiTheme="majorHAnsi" w:hAnsiTheme="majorHAnsi"/>
                          <w:color w:val="595959" w:themeColor="text1" w:themeTint="A6"/>
                          <w:sz w:val="18"/>
                        </w:rPr>
                        <w:t xml:space="preserve"> </w:t>
                      </w:r>
                      <w:r w:rsidRPr="00CE462F">
                        <w:rPr>
                          <w:rFonts w:asciiTheme="majorHAnsi" w:hAnsiTheme="majorHAnsi"/>
                          <w:color w:val="595959" w:themeColor="text1" w:themeTint="A6"/>
                          <w:sz w:val="18"/>
                          <w:lang w:val="es-CO"/>
                        </w:rPr>
                        <w:t>Friendly Settlement</w:t>
                      </w:r>
                      <w:r w:rsidR="002D33EB" w:rsidRPr="00CE462F">
                        <w:rPr>
                          <w:rFonts w:asciiTheme="majorHAnsi" w:hAnsiTheme="majorHAnsi"/>
                          <w:color w:val="595959" w:themeColor="text1" w:themeTint="A6"/>
                          <w:sz w:val="18"/>
                          <w:lang w:val="es-CO"/>
                        </w:rPr>
                        <w:t>.</w:t>
                      </w:r>
                      <w:r w:rsidRPr="00CE462F">
                        <w:rPr>
                          <w:rFonts w:asciiTheme="majorHAnsi" w:hAnsiTheme="majorHAnsi"/>
                          <w:color w:val="595959" w:themeColor="text1" w:themeTint="A6"/>
                          <w:sz w:val="18"/>
                          <w:lang w:val="es-CO"/>
                        </w:rPr>
                        <w:t xml:space="preserve"> </w:t>
                      </w:r>
                      <w:r w:rsidR="002D33EB">
                        <w:rPr>
                          <w:rFonts w:asciiTheme="majorHAnsi" w:hAnsiTheme="majorHAnsi"/>
                          <w:color w:val="595959" w:themeColor="text1" w:themeTint="A6"/>
                          <w:sz w:val="18"/>
                          <w:szCs w:val="18"/>
                          <w:lang w:val="es-ES_tradnl"/>
                        </w:rPr>
                        <w:t>Juan Carlos de la Calle Jiménez and Javier de la Calle Jiménez. Colombia</w:t>
                      </w:r>
                      <w:r w:rsidR="00902542">
                        <w:rPr>
                          <w:rFonts w:asciiTheme="majorHAnsi" w:hAnsiTheme="majorHAnsi"/>
                          <w:color w:val="595959" w:themeColor="text1" w:themeTint="A6"/>
                          <w:sz w:val="18"/>
                          <w:szCs w:val="18"/>
                          <w:lang w:val="es-ES_tradnl"/>
                        </w:rPr>
                        <w:t xml:space="preserve">. </w:t>
                      </w:r>
                      <w:r w:rsidR="003E1C8F">
                        <w:rPr>
                          <w:rFonts w:asciiTheme="majorHAnsi" w:hAnsiTheme="majorHAnsi"/>
                          <w:color w:val="595959" w:themeColor="text1" w:themeTint="A6"/>
                          <w:sz w:val="18"/>
                          <w:szCs w:val="18"/>
                          <w:lang w:val="es-ES_tradnl"/>
                        </w:rPr>
                        <w:t xml:space="preserve">July 25, </w:t>
                      </w:r>
                      <w:r w:rsidR="002D33EB" w:rsidRPr="00902542">
                        <w:rPr>
                          <w:rFonts w:asciiTheme="majorHAnsi" w:hAnsiTheme="majorHAnsi"/>
                          <w:color w:val="595959" w:themeColor="text1" w:themeTint="A6"/>
                          <w:sz w:val="18"/>
                          <w:lang w:val="es-CO"/>
                        </w:rPr>
                        <w:t>2022</w:t>
                      </w:r>
                      <w:r w:rsidRPr="00902542">
                        <w:rPr>
                          <w:rFonts w:asciiTheme="majorHAnsi" w:hAnsiTheme="majorHAnsi"/>
                          <w:color w:val="595959" w:themeColor="text1" w:themeTint="A6"/>
                          <w:sz w:val="18"/>
                          <w:lang w:val="es-CO"/>
                        </w:rPr>
                        <w:t>.</w:t>
                      </w:r>
                    </w:p>
                  </w:txbxContent>
                </v:textbox>
              </v:shape>
            </w:pict>
          </mc:Fallback>
        </mc:AlternateContent>
      </w:r>
    </w:p>
    <w:p w14:paraId="72B8BEEC" w14:textId="77777777" w:rsidR="002C1641" w:rsidRPr="00EB6642" w:rsidRDefault="002C1641" w:rsidP="00040C3A">
      <w:pPr>
        <w:tabs>
          <w:tab w:val="center" w:pos="5400"/>
        </w:tabs>
        <w:suppressAutoHyphens/>
        <w:jc w:val="center"/>
        <w:rPr>
          <w:rFonts w:asciiTheme="majorHAnsi" w:hAnsiTheme="majorHAnsi"/>
          <w:sz w:val="18"/>
          <w:szCs w:val="22"/>
        </w:rPr>
      </w:pPr>
    </w:p>
    <w:p w14:paraId="34814DC2" w14:textId="77777777" w:rsidR="002C1641" w:rsidRPr="00EB6642" w:rsidRDefault="002C1641" w:rsidP="00040C3A">
      <w:pPr>
        <w:tabs>
          <w:tab w:val="center" w:pos="5400"/>
        </w:tabs>
        <w:suppressAutoHyphens/>
        <w:jc w:val="center"/>
        <w:rPr>
          <w:rFonts w:asciiTheme="majorHAnsi" w:hAnsiTheme="majorHAnsi"/>
          <w:sz w:val="18"/>
          <w:szCs w:val="22"/>
        </w:rPr>
      </w:pPr>
    </w:p>
    <w:p w14:paraId="5F90E637" w14:textId="77777777" w:rsidR="003C32BC" w:rsidRPr="00EB6642" w:rsidRDefault="003C32BC" w:rsidP="003C32BC">
      <w:pPr>
        <w:tabs>
          <w:tab w:val="center" w:pos="5400"/>
        </w:tabs>
        <w:suppressAutoHyphens/>
        <w:jc w:val="center"/>
        <w:rPr>
          <w:rFonts w:asciiTheme="majorHAnsi" w:hAnsiTheme="majorHAnsi"/>
          <w:sz w:val="18"/>
          <w:szCs w:val="22"/>
        </w:rPr>
      </w:pPr>
    </w:p>
    <w:p w14:paraId="54DCA48B" w14:textId="77777777" w:rsidR="003C32BC" w:rsidRPr="00EB6642" w:rsidRDefault="006311DA" w:rsidP="003C32BC">
      <w:pPr>
        <w:tabs>
          <w:tab w:val="center" w:pos="5400"/>
        </w:tabs>
        <w:suppressAutoHyphens/>
        <w:jc w:val="center"/>
        <w:rPr>
          <w:rFonts w:asciiTheme="majorHAnsi" w:hAnsiTheme="majorHAnsi"/>
          <w:sz w:val="18"/>
          <w:szCs w:val="22"/>
        </w:rPr>
      </w:pPr>
      <w:r w:rsidRPr="00EB6642">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0E949078" wp14:editId="7476F57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C36F9"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49078"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5FC36F9"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EB6642">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2B4456C" wp14:editId="28D80A7D">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17DC3" w14:textId="77777777" w:rsidR="003C32BC" w:rsidRDefault="003815A8">
                            <w:r>
                              <w:rPr>
                                <w:noProof/>
                              </w:rPr>
                              <w:drawing>
                                <wp:inline distT="0" distB="0" distL="0" distR="0" wp14:anchorId="47784450" wp14:editId="6BE190E5">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4456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17117DC3" w14:textId="77777777" w:rsidR="003C32BC" w:rsidRDefault="003815A8">
                      <w:r>
                        <w:rPr>
                          <w:noProof/>
                        </w:rPr>
                        <w:drawing>
                          <wp:inline distT="0" distB="0" distL="0" distR="0" wp14:anchorId="47784450" wp14:editId="6BE190E5">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2FA15D29" w14:textId="77777777" w:rsidR="007607C4" w:rsidRPr="00EB6642" w:rsidRDefault="007607C4" w:rsidP="003C32BC">
      <w:pPr>
        <w:tabs>
          <w:tab w:val="center" w:pos="5400"/>
        </w:tabs>
        <w:suppressAutoHyphens/>
        <w:jc w:val="center"/>
        <w:rPr>
          <w:rFonts w:asciiTheme="majorHAnsi" w:hAnsiTheme="majorHAnsi"/>
          <w:sz w:val="18"/>
          <w:szCs w:val="22"/>
        </w:rPr>
        <w:sectPr w:rsidR="007607C4" w:rsidRPr="00EB6642"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5C7FC09D" w14:textId="656D87D0" w:rsidR="006311DA" w:rsidRPr="00CE462F" w:rsidRDefault="006311DA" w:rsidP="00145EDC">
      <w:pPr>
        <w:tabs>
          <w:tab w:val="center" w:pos="5400"/>
        </w:tabs>
        <w:suppressAutoHyphens/>
        <w:spacing w:line="276" w:lineRule="auto"/>
        <w:jc w:val="center"/>
        <w:rPr>
          <w:rFonts w:asciiTheme="majorHAnsi" w:hAnsiTheme="majorHAnsi"/>
          <w:b/>
          <w:sz w:val="18"/>
          <w:szCs w:val="20"/>
          <w:lang w:val="es-CO"/>
        </w:rPr>
      </w:pPr>
      <w:r w:rsidRPr="00CE462F">
        <w:rPr>
          <w:rFonts w:asciiTheme="majorHAnsi" w:hAnsiTheme="majorHAnsi"/>
          <w:b/>
          <w:sz w:val="18"/>
          <w:szCs w:val="20"/>
          <w:lang w:val="es-CO"/>
        </w:rPr>
        <w:lastRenderedPageBreak/>
        <w:t xml:space="preserve">REPORT No. </w:t>
      </w:r>
      <w:r w:rsidR="0069517E" w:rsidRPr="00CE462F">
        <w:rPr>
          <w:rFonts w:asciiTheme="majorHAnsi" w:hAnsiTheme="majorHAnsi"/>
          <w:b/>
          <w:sz w:val="18"/>
          <w:szCs w:val="20"/>
          <w:lang w:val="es-CO"/>
        </w:rPr>
        <w:t>170</w:t>
      </w:r>
      <w:r w:rsidRPr="00CE462F">
        <w:rPr>
          <w:rFonts w:asciiTheme="majorHAnsi" w:hAnsiTheme="majorHAnsi"/>
          <w:b/>
          <w:sz w:val="18"/>
          <w:szCs w:val="20"/>
          <w:lang w:val="es-CO"/>
        </w:rPr>
        <w:t>/</w:t>
      </w:r>
      <w:r w:rsidR="008C4383" w:rsidRPr="00CE462F">
        <w:rPr>
          <w:rFonts w:asciiTheme="majorHAnsi" w:hAnsiTheme="majorHAnsi"/>
          <w:b/>
          <w:sz w:val="18"/>
          <w:szCs w:val="20"/>
          <w:lang w:val="es-CO"/>
        </w:rPr>
        <w:t>22</w:t>
      </w:r>
    </w:p>
    <w:p w14:paraId="63C2DE53" w14:textId="77777777" w:rsidR="008C4383" w:rsidRPr="00CE462F" w:rsidRDefault="008C4383" w:rsidP="008C4383">
      <w:pPr>
        <w:tabs>
          <w:tab w:val="center" w:pos="5400"/>
        </w:tabs>
        <w:suppressAutoHyphens/>
        <w:spacing w:line="276" w:lineRule="auto"/>
        <w:jc w:val="center"/>
        <w:rPr>
          <w:rFonts w:asciiTheme="majorHAnsi" w:hAnsiTheme="majorHAnsi"/>
          <w:b/>
          <w:sz w:val="18"/>
          <w:szCs w:val="20"/>
          <w:lang w:val="es-CO"/>
        </w:rPr>
      </w:pPr>
      <w:r w:rsidRPr="00CE462F">
        <w:rPr>
          <w:rFonts w:asciiTheme="majorHAnsi" w:hAnsiTheme="majorHAnsi"/>
          <w:b/>
          <w:sz w:val="18"/>
          <w:szCs w:val="20"/>
          <w:lang w:val="es-CO"/>
        </w:rPr>
        <w:t>CASE 14.312</w:t>
      </w:r>
    </w:p>
    <w:p w14:paraId="45D80665" w14:textId="77777777" w:rsidR="008C4383" w:rsidRPr="00CE462F" w:rsidRDefault="008C4383" w:rsidP="008C4383">
      <w:pPr>
        <w:tabs>
          <w:tab w:val="center" w:pos="5400"/>
        </w:tabs>
        <w:suppressAutoHyphens/>
        <w:spacing w:line="276" w:lineRule="auto"/>
        <w:jc w:val="center"/>
        <w:rPr>
          <w:rFonts w:asciiTheme="majorHAnsi" w:hAnsiTheme="majorHAnsi"/>
          <w:sz w:val="18"/>
          <w:szCs w:val="20"/>
          <w:lang w:val="es-CO"/>
        </w:rPr>
      </w:pPr>
      <w:r w:rsidRPr="00CE462F">
        <w:rPr>
          <w:rFonts w:asciiTheme="majorHAnsi" w:hAnsiTheme="majorHAnsi"/>
          <w:sz w:val="18"/>
          <w:szCs w:val="20"/>
          <w:lang w:val="es-CO"/>
        </w:rPr>
        <w:t xml:space="preserve">FRIENDLY SETTLEMENT </w:t>
      </w:r>
    </w:p>
    <w:p w14:paraId="0B7A2E48" w14:textId="77777777" w:rsidR="008C4383" w:rsidRPr="00902542" w:rsidRDefault="008C4383" w:rsidP="008C4383">
      <w:pPr>
        <w:tabs>
          <w:tab w:val="center" w:pos="5400"/>
        </w:tabs>
        <w:suppressAutoHyphens/>
        <w:spacing w:line="276" w:lineRule="auto"/>
        <w:jc w:val="center"/>
        <w:rPr>
          <w:rFonts w:asciiTheme="majorHAnsi" w:hAnsiTheme="majorHAnsi"/>
          <w:sz w:val="18"/>
          <w:szCs w:val="20"/>
          <w:lang w:val="es-CO"/>
        </w:rPr>
      </w:pPr>
      <w:r w:rsidRPr="00902542">
        <w:rPr>
          <w:rFonts w:asciiTheme="majorHAnsi" w:hAnsiTheme="majorHAnsi"/>
          <w:sz w:val="18"/>
          <w:szCs w:val="20"/>
          <w:lang w:val="es-CO"/>
        </w:rPr>
        <w:t>JUAN CARLOS DE LA CALLE JIMÉNEZ AND JAVIER DE LA CALLE JIMÉNEZ</w:t>
      </w:r>
    </w:p>
    <w:p w14:paraId="7E3D6847" w14:textId="17E63343" w:rsidR="007607C4" w:rsidRPr="00922CAE" w:rsidRDefault="008C4383" w:rsidP="00902542">
      <w:pPr>
        <w:jc w:val="center"/>
        <w:rPr>
          <w:rFonts w:asciiTheme="majorHAnsi" w:hAnsiTheme="majorHAnsi"/>
          <w:sz w:val="20"/>
          <w:szCs w:val="20"/>
          <w:lang w:val="es-AR"/>
        </w:rPr>
      </w:pPr>
      <w:r w:rsidRPr="00922CAE">
        <w:rPr>
          <w:rFonts w:asciiTheme="majorHAnsi" w:hAnsiTheme="majorHAnsi"/>
          <w:sz w:val="18"/>
          <w:szCs w:val="20"/>
          <w:lang w:val="es-AR"/>
        </w:rPr>
        <w:t>COLOMBIA</w:t>
      </w:r>
      <w:r w:rsidRPr="00922CAE">
        <w:rPr>
          <w:rFonts w:ascii="Cambria" w:hAnsi="Cambria"/>
          <w:sz w:val="18"/>
          <w:lang w:val="es-AR"/>
        </w:rPr>
        <w:t xml:space="preserve"> </w:t>
      </w:r>
      <w:r w:rsidRPr="00EB6642">
        <w:rPr>
          <w:rStyle w:val="FootnoteReference"/>
          <w:rFonts w:ascii="Cambria" w:hAnsi="Cambria"/>
          <w:sz w:val="18"/>
        </w:rPr>
        <w:footnoteReference w:id="2"/>
      </w:r>
    </w:p>
    <w:p w14:paraId="74844DB8" w14:textId="7D82D2D7" w:rsidR="008C4383" w:rsidRPr="00EB6642" w:rsidRDefault="0069517E" w:rsidP="008C4383">
      <w:pPr>
        <w:tabs>
          <w:tab w:val="center" w:pos="5400"/>
        </w:tabs>
        <w:suppressAutoHyphens/>
        <w:spacing w:line="276" w:lineRule="auto"/>
        <w:jc w:val="center"/>
        <w:rPr>
          <w:rFonts w:asciiTheme="majorHAnsi" w:hAnsiTheme="majorHAnsi"/>
          <w:sz w:val="18"/>
          <w:szCs w:val="20"/>
        </w:rPr>
      </w:pPr>
      <w:r w:rsidRPr="0069517E">
        <w:rPr>
          <w:rFonts w:asciiTheme="majorHAnsi" w:hAnsiTheme="majorHAnsi"/>
          <w:sz w:val="18"/>
          <w:szCs w:val="20"/>
        </w:rPr>
        <w:t>JULY 25,</w:t>
      </w:r>
      <w:r w:rsidR="009B48D2" w:rsidRPr="0069517E">
        <w:rPr>
          <w:rFonts w:asciiTheme="majorHAnsi" w:hAnsiTheme="majorHAnsi"/>
          <w:sz w:val="18"/>
          <w:szCs w:val="20"/>
        </w:rPr>
        <w:t xml:space="preserve"> </w:t>
      </w:r>
      <w:r w:rsidR="008C4383" w:rsidRPr="0069517E">
        <w:rPr>
          <w:rFonts w:asciiTheme="majorHAnsi" w:hAnsiTheme="majorHAnsi"/>
          <w:sz w:val="18"/>
          <w:szCs w:val="20"/>
        </w:rPr>
        <w:t>2022</w:t>
      </w:r>
    </w:p>
    <w:p w14:paraId="06940934" w14:textId="41B4A3CA" w:rsidR="007A2F70" w:rsidRPr="00EB6642" w:rsidRDefault="007A2F70" w:rsidP="00145EDC">
      <w:pPr>
        <w:tabs>
          <w:tab w:val="center" w:pos="5400"/>
        </w:tabs>
        <w:suppressAutoHyphens/>
        <w:spacing w:line="276" w:lineRule="auto"/>
        <w:jc w:val="center"/>
        <w:rPr>
          <w:rFonts w:asciiTheme="majorHAnsi" w:hAnsiTheme="majorHAnsi"/>
          <w:sz w:val="18"/>
          <w:szCs w:val="18"/>
        </w:rPr>
      </w:pPr>
    </w:p>
    <w:p w14:paraId="658DF026" w14:textId="77777777" w:rsidR="00C55560" w:rsidRPr="00EB6642" w:rsidRDefault="00C55560" w:rsidP="00145EDC">
      <w:pPr>
        <w:tabs>
          <w:tab w:val="center" w:pos="5400"/>
        </w:tabs>
        <w:suppressAutoHyphens/>
        <w:spacing w:line="276" w:lineRule="auto"/>
        <w:rPr>
          <w:rFonts w:asciiTheme="majorHAnsi" w:hAnsiTheme="majorHAnsi"/>
          <w:sz w:val="20"/>
          <w:szCs w:val="20"/>
        </w:rPr>
      </w:pPr>
    </w:p>
    <w:p w14:paraId="1142CCF5" w14:textId="77777777" w:rsidR="00FA675D" w:rsidRPr="00EB6642"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EB6642">
        <w:rPr>
          <w:rFonts w:eastAsia="Times New Roman"/>
          <w:b/>
          <w:bCs/>
          <w:kern w:val="36"/>
          <w:sz w:val="20"/>
          <w:szCs w:val="20"/>
          <w:lang w:eastAsia="es-BO"/>
        </w:rPr>
        <w:t xml:space="preserve">SUMMARY </w:t>
      </w:r>
      <w:r w:rsidRPr="00EB6642">
        <w:rPr>
          <w:b/>
          <w:bCs/>
          <w:sz w:val="20"/>
          <w:szCs w:val="20"/>
        </w:rPr>
        <w:t>AND RELEVANT PROCEEDINGS OF THE FRIENDLY SETTLEMENT PROCESS</w:t>
      </w:r>
      <w:r w:rsidRPr="00EB6642">
        <w:rPr>
          <w:rFonts w:eastAsia="MS Mincho" w:cstheme="minorHAnsi"/>
          <w:b/>
          <w:color w:val="000000" w:themeColor="text1"/>
          <w:sz w:val="20"/>
          <w:szCs w:val="20"/>
        </w:rPr>
        <w:t xml:space="preserve"> </w:t>
      </w:r>
    </w:p>
    <w:p w14:paraId="4ABD7CBD" w14:textId="77777777" w:rsidR="00DA37B6" w:rsidRPr="00EB6642"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756B0F91" w14:textId="7752F608" w:rsidR="008C4383" w:rsidRPr="00EB6642" w:rsidRDefault="008C4383" w:rsidP="008C4383">
      <w:pPr>
        <w:pStyle w:val="paragraph"/>
        <w:spacing w:before="0" w:beforeAutospacing="0" w:after="0" w:afterAutospacing="0"/>
        <w:ind w:firstLine="720"/>
        <w:jc w:val="both"/>
        <w:textAlignment w:val="baseline"/>
        <w:rPr>
          <w:rStyle w:val="normaltextrun"/>
          <w:rFonts w:ascii="Cambria" w:hAnsi="Cambria" w:cs="Segoe UI"/>
          <w:color w:val="000000"/>
          <w:lang w:val="en-US"/>
        </w:rPr>
      </w:pPr>
      <w:r w:rsidRPr="00EB6642">
        <w:rPr>
          <w:rStyle w:val="normaltextrun"/>
          <w:rFonts w:ascii="Cambria" w:hAnsi="Cambria" w:cs="Segoe UI"/>
          <w:color w:val="000000"/>
          <w:sz w:val="20"/>
          <w:szCs w:val="20"/>
          <w:lang w:val="en-US"/>
        </w:rPr>
        <w:t xml:space="preserve">1. </w:t>
      </w:r>
      <w:r w:rsidRPr="00EB6642">
        <w:rPr>
          <w:rStyle w:val="normaltextrun"/>
          <w:rFonts w:ascii="Cambria" w:hAnsi="Cambria" w:cs="Segoe UI"/>
          <w:color w:val="000000"/>
          <w:sz w:val="20"/>
          <w:szCs w:val="20"/>
          <w:lang w:val="en-US"/>
        </w:rPr>
        <w:tab/>
      </w:r>
      <w:r w:rsidR="00521164" w:rsidRPr="00521164">
        <w:rPr>
          <w:rStyle w:val="normaltextrun"/>
          <w:rFonts w:ascii="Cambria" w:hAnsi="Cambria" w:cs="Segoe UI"/>
          <w:color w:val="000000"/>
          <w:sz w:val="20"/>
          <w:szCs w:val="20"/>
          <w:lang w:val="en-US"/>
        </w:rPr>
        <w:t xml:space="preserve">On April 20, 2014, the Inter-American Commission on Human Rights (hereinafter "the Commission" or "IACHR") received a petition filed by Doris de la Calle Jiménez, claiming the international responsibility of the Colombian State (hereinafter "State" or "Colombian State" or "Colombia"), for the alleged violation of the rights enshrined in Article 4 (right to life), 8 (fair trial) and 25 (judicial protection) of the American Convention on Human Rights (hereinafter "Convention" or "American Convention" or "ACHR") for the lack of investigation of the facts surrounding the alleged murder of Juan Carlos de la Calle Jiménez in November 1986 and Javier de la Calle Jiménez in November 1988 in the municipality of Urabá, in the Department of Antioquia, at the hands of alleged members of the extinct Revolutionary Armed Forces of Colombia </w:t>
      </w:r>
      <w:r w:rsidR="00521164" w:rsidRPr="00521164">
        <w:rPr>
          <w:rStyle w:val="normaltextrun"/>
          <w:color w:val="000000"/>
          <w:sz w:val="20"/>
          <w:szCs w:val="20"/>
          <w:lang w:val="en-US"/>
        </w:rPr>
        <w:t>⸻</w:t>
      </w:r>
      <w:r w:rsidR="00521164" w:rsidRPr="00521164">
        <w:rPr>
          <w:rStyle w:val="normaltextrun"/>
          <w:rFonts w:ascii="Cambria" w:hAnsi="Cambria" w:cs="Segoe UI"/>
          <w:color w:val="000000"/>
          <w:sz w:val="20"/>
          <w:szCs w:val="20"/>
          <w:lang w:val="en-US"/>
        </w:rPr>
        <w:t>FARC, as well as the failure to punish those responsible</w:t>
      </w:r>
      <w:r w:rsidRPr="00EB6642">
        <w:rPr>
          <w:rStyle w:val="normaltextrun"/>
          <w:rFonts w:ascii="Cambria" w:hAnsi="Cambria" w:cs="Segoe UI"/>
          <w:color w:val="000000"/>
          <w:sz w:val="20"/>
          <w:szCs w:val="20"/>
          <w:lang w:val="en-US"/>
        </w:rPr>
        <w:t xml:space="preserve">.  </w:t>
      </w:r>
    </w:p>
    <w:p w14:paraId="274124E3" w14:textId="77777777" w:rsidR="008C4383" w:rsidRPr="00EB6642" w:rsidRDefault="008C4383" w:rsidP="008C4383">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n-US"/>
        </w:rPr>
      </w:pPr>
    </w:p>
    <w:p w14:paraId="0930F202" w14:textId="5B03FA6F" w:rsidR="008C4383" w:rsidRPr="00EB6642" w:rsidRDefault="008C4383" w:rsidP="008C4383">
      <w:pPr>
        <w:pStyle w:val="Default"/>
        <w:ind w:firstLine="720"/>
        <w:jc w:val="both"/>
        <w:rPr>
          <w:rStyle w:val="normaltextrun"/>
          <w:rFonts w:ascii="Cambria" w:hAnsi="Cambria" w:cs="Segoe UI"/>
          <w:sz w:val="20"/>
          <w:szCs w:val="20"/>
          <w:lang w:eastAsia="es-MX"/>
        </w:rPr>
      </w:pPr>
      <w:r w:rsidRPr="00EB6642">
        <w:rPr>
          <w:rStyle w:val="normaltextrun"/>
          <w:rFonts w:ascii="Cambria" w:hAnsi="Cambria" w:cs="Segoe UI"/>
          <w:sz w:val="20"/>
          <w:szCs w:val="20"/>
        </w:rPr>
        <w:t xml:space="preserve">2. </w:t>
      </w:r>
      <w:r w:rsidRPr="00EB6642">
        <w:rPr>
          <w:rStyle w:val="normaltextrun"/>
          <w:rFonts w:ascii="Cambria" w:hAnsi="Cambria" w:cs="Segoe UI"/>
          <w:sz w:val="20"/>
          <w:szCs w:val="20"/>
        </w:rPr>
        <w:tab/>
      </w:r>
      <w:r w:rsidR="00521164" w:rsidRPr="00521164">
        <w:rPr>
          <w:rFonts w:ascii="Cambria" w:hAnsi="Cambria" w:cs="Segoe UI"/>
          <w:sz w:val="20"/>
          <w:szCs w:val="20"/>
          <w:lang w:eastAsia="es-MX"/>
        </w:rPr>
        <w:t>On December 15, 2020, the Commission notified the parties of the decision to defer the treatment of the admissibility of the case until the merits stage, in accordance with Article 36</w:t>
      </w:r>
      <w:r w:rsidR="00521164">
        <w:rPr>
          <w:rFonts w:ascii="Cambria" w:hAnsi="Cambria" w:cs="Segoe UI"/>
          <w:sz w:val="20"/>
          <w:szCs w:val="20"/>
          <w:lang w:eastAsia="es-MX"/>
        </w:rPr>
        <w:t>.3</w:t>
      </w:r>
      <w:r w:rsidR="00521164" w:rsidRPr="00521164">
        <w:rPr>
          <w:rFonts w:ascii="Cambria" w:hAnsi="Cambria" w:cs="Segoe UI"/>
          <w:sz w:val="20"/>
          <w:szCs w:val="20"/>
          <w:lang w:eastAsia="es-MX"/>
        </w:rPr>
        <w:t xml:space="preserve"> of its Rules of Procedure and Resolution 1/16, on </w:t>
      </w:r>
      <w:r w:rsidR="00521164" w:rsidRPr="00521164">
        <w:rPr>
          <w:rFonts w:ascii="Cambria" w:hAnsi="Cambria" w:cs="Segoe UI"/>
          <w:i/>
          <w:iCs/>
          <w:sz w:val="20"/>
          <w:szCs w:val="20"/>
          <w:lang w:eastAsia="es-MX"/>
        </w:rPr>
        <w:t>Measures to Reduce Procedural Backlog</w:t>
      </w:r>
      <w:r w:rsidR="00521164">
        <w:rPr>
          <w:rFonts w:ascii="Cambria" w:hAnsi="Cambria" w:cs="Segoe UI"/>
          <w:i/>
          <w:iCs/>
          <w:sz w:val="20"/>
          <w:szCs w:val="20"/>
          <w:lang w:eastAsia="es-MX"/>
        </w:rPr>
        <w:t>.</w:t>
      </w:r>
      <w:r w:rsidRPr="00EB6642">
        <w:rPr>
          <w:rStyle w:val="normaltextrun"/>
          <w:rFonts w:ascii="Cambria" w:hAnsi="Cambria"/>
          <w:sz w:val="20"/>
          <w:szCs w:val="20"/>
          <w:shd w:val="clear" w:color="auto" w:fill="FFFFFF"/>
        </w:rPr>
        <w:t xml:space="preserve"> </w:t>
      </w:r>
    </w:p>
    <w:p w14:paraId="35C0EC87" w14:textId="77777777" w:rsidR="008C4383" w:rsidRPr="00EB6642" w:rsidRDefault="008C4383" w:rsidP="008C4383">
      <w:pPr>
        <w:pStyle w:val="Default"/>
        <w:ind w:firstLine="720"/>
        <w:jc w:val="both"/>
        <w:rPr>
          <w:rStyle w:val="normaltextrun"/>
          <w:rFonts w:ascii="Cambria" w:hAnsi="Cambria"/>
          <w:sz w:val="20"/>
          <w:szCs w:val="20"/>
          <w:shd w:val="clear" w:color="auto" w:fill="FFFFFF"/>
        </w:rPr>
      </w:pPr>
    </w:p>
    <w:p w14:paraId="453EBA8E" w14:textId="17557009" w:rsidR="008C4383" w:rsidRPr="00EB6642" w:rsidRDefault="008C4383" w:rsidP="008C4383">
      <w:pPr>
        <w:pStyle w:val="Default"/>
        <w:ind w:firstLine="720"/>
        <w:jc w:val="both"/>
        <w:rPr>
          <w:rStyle w:val="normaltextrun"/>
          <w:rFonts w:ascii="Cambria" w:hAnsi="Cambria"/>
          <w:sz w:val="20"/>
          <w:szCs w:val="20"/>
          <w:shd w:val="clear" w:color="auto" w:fill="FFFFFF"/>
        </w:rPr>
      </w:pPr>
      <w:r w:rsidRPr="00EB6642">
        <w:rPr>
          <w:rStyle w:val="normaltextrun"/>
          <w:rFonts w:ascii="Cambria" w:hAnsi="Cambria"/>
          <w:sz w:val="20"/>
          <w:szCs w:val="20"/>
          <w:shd w:val="clear" w:color="auto" w:fill="FFFFFF"/>
        </w:rPr>
        <w:t xml:space="preserve">3. </w:t>
      </w:r>
      <w:r w:rsidRPr="00EB6642">
        <w:rPr>
          <w:rStyle w:val="normaltextrun"/>
          <w:rFonts w:ascii="Cambria" w:hAnsi="Cambria"/>
          <w:sz w:val="20"/>
          <w:szCs w:val="20"/>
          <w:shd w:val="clear" w:color="auto" w:fill="FFFFFF"/>
        </w:rPr>
        <w:tab/>
      </w:r>
      <w:r w:rsidR="00521164" w:rsidRPr="00521164">
        <w:rPr>
          <w:rStyle w:val="normaltextrun"/>
          <w:rFonts w:ascii="Cambria" w:hAnsi="Cambria"/>
          <w:sz w:val="20"/>
          <w:szCs w:val="20"/>
          <w:shd w:val="clear" w:color="auto" w:fill="FFFFFF"/>
        </w:rPr>
        <w:t xml:space="preserve">On July 8, 2021, the parties signed a memorandum of understanding for the </w:t>
      </w:r>
      <w:r w:rsidR="00915051">
        <w:rPr>
          <w:rStyle w:val="normaltextrun"/>
          <w:rFonts w:ascii="Cambria" w:hAnsi="Cambria"/>
          <w:sz w:val="20"/>
          <w:szCs w:val="20"/>
          <w:shd w:val="clear" w:color="auto" w:fill="FFFFFF"/>
        </w:rPr>
        <w:t>pursuit</w:t>
      </w:r>
      <w:r w:rsidR="00125FC3">
        <w:rPr>
          <w:rStyle w:val="normaltextrun"/>
          <w:rFonts w:ascii="Cambria" w:hAnsi="Cambria"/>
          <w:sz w:val="20"/>
          <w:szCs w:val="20"/>
          <w:shd w:val="clear" w:color="auto" w:fill="FFFFFF"/>
        </w:rPr>
        <w:t xml:space="preserve"> of</w:t>
      </w:r>
      <w:r w:rsidR="00521164" w:rsidRPr="00521164">
        <w:rPr>
          <w:rStyle w:val="normaltextrun"/>
          <w:rFonts w:ascii="Cambria" w:hAnsi="Cambria"/>
          <w:sz w:val="20"/>
          <w:szCs w:val="20"/>
          <w:shd w:val="clear" w:color="auto" w:fill="FFFFFF"/>
        </w:rPr>
        <w:t xml:space="preserve"> a </w:t>
      </w:r>
      <w:r w:rsidR="00596F4A">
        <w:rPr>
          <w:rStyle w:val="normaltextrun"/>
          <w:rFonts w:ascii="Cambria" w:hAnsi="Cambria"/>
          <w:sz w:val="20"/>
          <w:szCs w:val="20"/>
          <w:shd w:val="clear" w:color="auto" w:fill="FFFFFF"/>
        </w:rPr>
        <w:t>friendly</w:t>
      </w:r>
      <w:r w:rsidR="00521164" w:rsidRPr="00521164">
        <w:rPr>
          <w:rStyle w:val="normaltextrun"/>
          <w:rFonts w:ascii="Cambria" w:hAnsi="Cambria"/>
          <w:sz w:val="20"/>
          <w:szCs w:val="20"/>
          <w:shd w:val="clear" w:color="auto" w:fill="FFFFFF"/>
        </w:rPr>
        <w:t xml:space="preserve"> s</w:t>
      </w:r>
      <w:r w:rsidR="00596F4A">
        <w:rPr>
          <w:rStyle w:val="normaltextrun"/>
          <w:rFonts w:ascii="Cambria" w:hAnsi="Cambria"/>
          <w:sz w:val="20"/>
          <w:szCs w:val="20"/>
          <w:shd w:val="clear" w:color="auto" w:fill="FFFFFF"/>
        </w:rPr>
        <w:t>ettlement</w:t>
      </w:r>
      <w:r w:rsidR="00521164" w:rsidRPr="00521164">
        <w:rPr>
          <w:rStyle w:val="normaltextrun"/>
          <w:rFonts w:ascii="Cambria" w:hAnsi="Cambria"/>
          <w:sz w:val="20"/>
          <w:szCs w:val="20"/>
          <w:shd w:val="clear" w:color="auto" w:fill="FFFFFF"/>
        </w:rPr>
        <w:t xml:space="preserve"> in the present case, together with a work schedule to </w:t>
      </w:r>
      <w:r w:rsidR="00125FC3">
        <w:rPr>
          <w:rStyle w:val="normaltextrun"/>
          <w:rFonts w:ascii="Cambria" w:hAnsi="Cambria"/>
          <w:sz w:val="20"/>
          <w:szCs w:val="20"/>
          <w:shd w:val="clear" w:color="auto" w:fill="FFFFFF"/>
        </w:rPr>
        <w:t>advance</w:t>
      </w:r>
      <w:r w:rsidR="00C21D5F" w:rsidRPr="00521164">
        <w:rPr>
          <w:rStyle w:val="normaltextrun"/>
          <w:rFonts w:ascii="Cambria" w:hAnsi="Cambria"/>
          <w:sz w:val="20"/>
          <w:szCs w:val="20"/>
          <w:shd w:val="clear" w:color="auto" w:fill="FFFFFF"/>
        </w:rPr>
        <w:t xml:space="preserve"> </w:t>
      </w:r>
      <w:r w:rsidR="00521164" w:rsidRPr="00521164">
        <w:rPr>
          <w:rStyle w:val="normaltextrun"/>
          <w:rFonts w:ascii="Cambria" w:hAnsi="Cambria"/>
          <w:sz w:val="20"/>
          <w:szCs w:val="20"/>
          <w:shd w:val="clear" w:color="auto" w:fill="FFFFFF"/>
        </w:rPr>
        <w:t xml:space="preserve">in the negotiations. In the following months, the parties held bilateral meetings to analyze the reparation measures to be included in the friendly settlement agreement (hereinafter FSA), which materialized with the signing of said instrument on November 26, 2021, in the city of Bogotá D.C. Subsequently, on April 4, 2022, the parties presented a joint report on the progress made in the implementation of the FSA and requested the IACHR to </w:t>
      </w:r>
      <w:r w:rsidR="00BA0F29">
        <w:rPr>
          <w:rStyle w:val="normaltextrun"/>
          <w:rFonts w:ascii="Cambria" w:hAnsi="Cambria"/>
          <w:sz w:val="20"/>
          <w:szCs w:val="20"/>
          <w:shd w:val="clear" w:color="auto" w:fill="FFFFFF"/>
        </w:rPr>
        <w:t>approve</w:t>
      </w:r>
      <w:r w:rsidR="00BA0F29" w:rsidRPr="00521164">
        <w:rPr>
          <w:rStyle w:val="normaltextrun"/>
          <w:rFonts w:ascii="Cambria" w:hAnsi="Cambria"/>
          <w:sz w:val="20"/>
          <w:szCs w:val="20"/>
          <w:shd w:val="clear" w:color="auto" w:fill="FFFFFF"/>
        </w:rPr>
        <w:t xml:space="preserve"> </w:t>
      </w:r>
      <w:r w:rsidR="00521164" w:rsidRPr="00521164">
        <w:rPr>
          <w:rStyle w:val="normaltextrun"/>
          <w:rFonts w:ascii="Cambria" w:hAnsi="Cambria"/>
          <w:sz w:val="20"/>
          <w:szCs w:val="20"/>
          <w:shd w:val="clear" w:color="auto" w:fill="FFFFFF"/>
        </w:rPr>
        <w:t>it</w:t>
      </w:r>
      <w:r w:rsidRPr="00EB6642">
        <w:rPr>
          <w:rStyle w:val="CommentReference"/>
          <w:rFonts w:ascii="Cambria" w:hAnsi="Cambria"/>
          <w:sz w:val="20"/>
          <w:szCs w:val="20"/>
          <w:shd w:val="clear" w:color="auto" w:fill="FFFFFF"/>
        </w:rPr>
        <w:t xml:space="preserve">. </w:t>
      </w:r>
    </w:p>
    <w:p w14:paraId="1287A651" w14:textId="77777777" w:rsidR="008C4383" w:rsidRPr="00EB6642" w:rsidRDefault="008C4383" w:rsidP="008C4383">
      <w:pPr>
        <w:pStyle w:val="Default"/>
        <w:ind w:firstLine="720"/>
        <w:jc w:val="both"/>
        <w:rPr>
          <w:rStyle w:val="normaltextrun"/>
          <w:rFonts w:ascii="Cambria" w:hAnsi="Cambria"/>
          <w:sz w:val="20"/>
          <w:szCs w:val="20"/>
          <w:shd w:val="clear" w:color="auto" w:fill="FFFFFF"/>
        </w:rPr>
      </w:pPr>
    </w:p>
    <w:p w14:paraId="2DEF2CAA" w14:textId="586C8CEF" w:rsidR="00DA37B6" w:rsidRPr="00EB6642" w:rsidRDefault="008C4383" w:rsidP="008C4383">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r w:rsidRPr="00EB6642">
        <w:rPr>
          <w:rStyle w:val="normaltextrun"/>
          <w:rFonts w:ascii="Cambria" w:hAnsi="Cambria"/>
          <w:sz w:val="20"/>
          <w:szCs w:val="20"/>
          <w:shd w:val="clear" w:color="auto" w:fill="FFFFFF"/>
        </w:rPr>
        <w:t xml:space="preserve">4. </w:t>
      </w:r>
      <w:r w:rsidRPr="00EB6642">
        <w:rPr>
          <w:rStyle w:val="normaltextrun"/>
          <w:rFonts w:ascii="Cambria" w:hAnsi="Cambria"/>
          <w:sz w:val="20"/>
          <w:szCs w:val="20"/>
          <w:shd w:val="clear" w:color="auto" w:fill="FFFFFF"/>
        </w:rPr>
        <w:tab/>
      </w:r>
      <w:r w:rsidR="00F65766">
        <w:rPr>
          <w:rFonts w:ascii="Cambria" w:hAnsi="Cambria"/>
          <w:sz w:val="20"/>
          <w:szCs w:val="20"/>
        </w:rPr>
        <w:t>In t</w:t>
      </w:r>
      <w:r w:rsidR="00F65766" w:rsidRPr="00521164">
        <w:rPr>
          <w:rFonts w:ascii="Cambria" w:hAnsi="Cambria"/>
          <w:sz w:val="20"/>
          <w:szCs w:val="20"/>
        </w:rPr>
        <w:t xml:space="preserve">his </w:t>
      </w:r>
      <w:r w:rsidR="00521164" w:rsidRPr="00521164">
        <w:rPr>
          <w:rFonts w:ascii="Cambria" w:hAnsi="Cambria"/>
          <w:sz w:val="20"/>
          <w:szCs w:val="20"/>
        </w:rPr>
        <w:t xml:space="preserve">friendly settlement report, </w:t>
      </w:r>
      <w:r w:rsidR="00F65766">
        <w:rPr>
          <w:rFonts w:ascii="Cambria" w:hAnsi="Cambria"/>
          <w:sz w:val="20"/>
          <w:szCs w:val="20"/>
        </w:rPr>
        <w:t>as stablished in</w:t>
      </w:r>
      <w:r w:rsidR="00521164" w:rsidRPr="00521164">
        <w:rPr>
          <w:rFonts w:ascii="Cambria" w:hAnsi="Cambria"/>
          <w:sz w:val="20"/>
          <w:szCs w:val="20"/>
        </w:rPr>
        <w:t xml:space="preserve"> Article 49 of the Convention and Article 40.5 of the Commission's Rules of Procedure, </w:t>
      </w:r>
      <w:r w:rsidR="00F65766">
        <w:rPr>
          <w:rFonts w:ascii="Cambria" w:hAnsi="Cambria"/>
          <w:sz w:val="20"/>
          <w:szCs w:val="20"/>
        </w:rPr>
        <w:t>summar</w:t>
      </w:r>
      <w:r w:rsidR="00984256">
        <w:rPr>
          <w:rFonts w:ascii="Cambria" w:hAnsi="Cambria"/>
          <w:sz w:val="20"/>
          <w:szCs w:val="20"/>
        </w:rPr>
        <w:t>izes</w:t>
      </w:r>
      <w:r w:rsidR="00521164" w:rsidRPr="00521164">
        <w:rPr>
          <w:rFonts w:ascii="Cambria" w:hAnsi="Cambria"/>
          <w:sz w:val="20"/>
          <w:szCs w:val="20"/>
        </w:rPr>
        <w:t xml:space="preserve"> the facts claimed by the petitioners and a </w:t>
      </w:r>
      <w:r w:rsidR="00984256" w:rsidRPr="00521164">
        <w:rPr>
          <w:rFonts w:ascii="Cambria" w:hAnsi="Cambria"/>
          <w:sz w:val="20"/>
          <w:szCs w:val="20"/>
        </w:rPr>
        <w:t>transcri</w:t>
      </w:r>
      <w:r w:rsidR="00984256">
        <w:rPr>
          <w:rFonts w:ascii="Cambria" w:hAnsi="Cambria"/>
          <w:sz w:val="20"/>
          <w:szCs w:val="20"/>
        </w:rPr>
        <w:t>bes</w:t>
      </w:r>
      <w:r w:rsidR="00984256" w:rsidRPr="00521164">
        <w:rPr>
          <w:rFonts w:ascii="Cambria" w:hAnsi="Cambria"/>
          <w:sz w:val="20"/>
          <w:szCs w:val="20"/>
        </w:rPr>
        <w:t xml:space="preserve"> </w:t>
      </w:r>
      <w:r w:rsidR="00521164" w:rsidRPr="00521164">
        <w:rPr>
          <w:rFonts w:ascii="Cambria" w:hAnsi="Cambria"/>
          <w:sz w:val="20"/>
          <w:szCs w:val="20"/>
        </w:rPr>
        <w:t>the friendly settlement agreement signed between the petitioners and the representatives of the Colombian State on November 26, 2021. Likewise, the agreement signed between the parties is approved and it is agreed that this document will be published in the Annual Report of the IACHR to the General Assembly of the Organization of American States</w:t>
      </w:r>
      <w:r w:rsidR="00521164">
        <w:rPr>
          <w:rFonts w:ascii="Cambria" w:hAnsi="Cambria"/>
          <w:sz w:val="20"/>
          <w:szCs w:val="20"/>
        </w:rPr>
        <w:t>.</w:t>
      </w:r>
    </w:p>
    <w:p w14:paraId="1D5D3826" w14:textId="77777777" w:rsidR="00DA37B6" w:rsidRPr="00EB6642" w:rsidRDefault="00DA37B6" w:rsidP="00CE462F">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eastAsia="MS Mincho" w:cstheme="minorHAnsi"/>
          <w:color w:val="000000" w:themeColor="text1"/>
          <w:sz w:val="20"/>
          <w:szCs w:val="20"/>
        </w:rPr>
      </w:pPr>
    </w:p>
    <w:p w14:paraId="1C3FCF0A" w14:textId="77777777" w:rsidR="00FA675D" w:rsidRPr="00EB6642"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EB6642">
        <w:rPr>
          <w:rFonts w:eastAsia="Times New Roman"/>
          <w:b/>
          <w:bCs/>
          <w:kern w:val="36"/>
          <w:sz w:val="20"/>
          <w:szCs w:val="20"/>
          <w:lang w:eastAsia="es-BO"/>
        </w:rPr>
        <w:t>THE FACTS ALLEGED</w:t>
      </w:r>
      <w:r w:rsidRPr="00EB6642">
        <w:rPr>
          <w:rFonts w:eastAsia="MS Mincho" w:cstheme="minorHAnsi"/>
          <w:b/>
          <w:color w:val="000000" w:themeColor="text1"/>
          <w:sz w:val="20"/>
          <w:szCs w:val="20"/>
        </w:rPr>
        <w:t xml:space="preserve"> </w:t>
      </w:r>
    </w:p>
    <w:p w14:paraId="56F6862D" w14:textId="77777777" w:rsidR="00DA37B6" w:rsidRPr="00EB6642"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06C1EF94" w14:textId="2EA5682A" w:rsidR="008C4383" w:rsidRPr="00EB6642" w:rsidRDefault="008C4383" w:rsidP="008C4383">
      <w:pPr>
        <w:pStyle w:val="paragraph"/>
        <w:spacing w:before="0" w:beforeAutospacing="0" w:after="0" w:afterAutospacing="0"/>
        <w:ind w:firstLine="720"/>
        <w:jc w:val="both"/>
        <w:textAlignment w:val="baseline"/>
        <w:rPr>
          <w:rStyle w:val="normaltextrun"/>
          <w:rFonts w:ascii="Cambria" w:hAnsi="Cambria" w:cs="Segoe UI"/>
          <w:color w:val="000000"/>
          <w:lang w:val="en-US"/>
        </w:rPr>
      </w:pPr>
      <w:r w:rsidRPr="00EB6642">
        <w:rPr>
          <w:rStyle w:val="normaltextrun"/>
          <w:rFonts w:ascii="Cambria" w:hAnsi="Cambria" w:cs="Segoe UI"/>
          <w:color w:val="000000"/>
          <w:sz w:val="20"/>
          <w:szCs w:val="20"/>
          <w:lang w:val="en-US"/>
        </w:rPr>
        <w:t xml:space="preserve">5.  </w:t>
      </w:r>
      <w:r w:rsidRPr="00EB6642">
        <w:rPr>
          <w:rStyle w:val="normaltextrun"/>
          <w:rFonts w:ascii="Cambria" w:hAnsi="Cambria" w:cs="Segoe UI"/>
          <w:color w:val="000000"/>
          <w:sz w:val="20"/>
          <w:szCs w:val="20"/>
          <w:lang w:val="en-US"/>
        </w:rPr>
        <w:tab/>
      </w:r>
      <w:r w:rsidR="00521164" w:rsidRPr="00521164">
        <w:rPr>
          <w:rStyle w:val="normaltextrun"/>
          <w:rFonts w:ascii="Cambria" w:hAnsi="Cambria" w:cs="Segoe UI"/>
          <w:color w:val="000000"/>
          <w:sz w:val="20"/>
          <w:szCs w:val="20"/>
          <w:lang w:val="en-US"/>
        </w:rPr>
        <w:t>The petitioner claimed that the alleged victims Juan Carlos de la Calle Jiménez and Javier de la Calle Jiménez were killed by alleged members of the FARC on November 19, 1986 and November 29, 1988, respectively, in the banana-growing area of Urabá, in the Department of Antioquía. The petitioner held that Mr. Juan Carlos de la Calle Jiménez had been sleeping on a farm when there was a knock on the door and when he came out</w:t>
      </w:r>
      <w:r w:rsidR="00521164">
        <w:rPr>
          <w:rStyle w:val="normaltextrun"/>
          <w:rFonts w:ascii="Cambria" w:hAnsi="Cambria" w:cs="Segoe UI"/>
          <w:color w:val="000000"/>
          <w:sz w:val="20"/>
          <w:szCs w:val="20"/>
          <w:lang w:val="en-US"/>
        </w:rPr>
        <w:t>,</w:t>
      </w:r>
      <w:r w:rsidR="00521164" w:rsidRPr="00521164">
        <w:rPr>
          <w:rStyle w:val="normaltextrun"/>
          <w:rFonts w:ascii="Cambria" w:hAnsi="Cambria" w:cs="Segoe UI"/>
          <w:color w:val="000000"/>
          <w:sz w:val="20"/>
          <w:szCs w:val="20"/>
          <w:lang w:val="en-US"/>
        </w:rPr>
        <w:t xml:space="preserve"> he was shot several times, which caused his death. The petitioner also indicated that Mr. Javier de la Calle Jiménez was shot while he was finishing loading a shipment of bananas for the Banana Growers Union of Urabá</w:t>
      </w:r>
      <w:r w:rsidRPr="00EB6642">
        <w:rPr>
          <w:rStyle w:val="normaltextrun"/>
          <w:rFonts w:ascii="Cambria" w:hAnsi="Cambria" w:cs="Segoe UI"/>
          <w:color w:val="000000"/>
          <w:sz w:val="20"/>
          <w:szCs w:val="20"/>
          <w:lang w:val="en-US"/>
        </w:rPr>
        <w:t xml:space="preserve">. </w:t>
      </w:r>
    </w:p>
    <w:p w14:paraId="5910AACD" w14:textId="77777777" w:rsidR="008C4383" w:rsidRPr="00EB6642" w:rsidRDefault="008C4383" w:rsidP="008C4383">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n-US"/>
        </w:rPr>
      </w:pPr>
    </w:p>
    <w:p w14:paraId="6F75507D" w14:textId="3AD0EBFB" w:rsidR="008C4383" w:rsidRPr="00EB6642" w:rsidRDefault="008C4383" w:rsidP="008C4383">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n-US"/>
        </w:rPr>
      </w:pPr>
      <w:r w:rsidRPr="00EB6642">
        <w:rPr>
          <w:rStyle w:val="normaltextrun"/>
          <w:rFonts w:ascii="Cambria" w:hAnsi="Cambria" w:cs="Segoe UI"/>
          <w:color w:val="000000"/>
          <w:sz w:val="20"/>
          <w:szCs w:val="20"/>
          <w:lang w:val="en-US"/>
        </w:rPr>
        <w:t xml:space="preserve">6. </w:t>
      </w:r>
      <w:r w:rsidRPr="00EB6642">
        <w:rPr>
          <w:rStyle w:val="normaltextrun"/>
          <w:rFonts w:ascii="Cambria" w:hAnsi="Cambria" w:cs="Segoe UI"/>
          <w:color w:val="000000"/>
          <w:sz w:val="20"/>
          <w:szCs w:val="20"/>
          <w:lang w:val="en-US"/>
        </w:rPr>
        <w:tab/>
      </w:r>
      <w:r w:rsidR="00521164" w:rsidRPr="00521164">
        <w:rPr>
          <w:rStyle w:val="normaltextrun"/>
          <w:rFonts w:ascii="Cambria" w:hAnsi="Cambria" w:cs="Segoe UI"/>
          <w:color w:val="000000"/>
          <w:sz w:val="20"/>
          <w:szCs w:val="20"/>
          <w:lang w:val="en-US"/>
        </w:rPr>
        <w:t>The petitioner held that the alleged murder of M</w:t>
      </w:r>
      <w:r w:rsidR="00030427">
        <w:rPr>
          <w:rStyle w:val="normaltextrun"/>
          <w:rFonts w:ascii="Cambria" w:hAnsi="Cambria" w:cs="Segoe UI"/>
          <w:color w:val="000000"/>
          <w:sz w:val="20"/>
          <w:szCs w:val="20"/>
          <w:lang w:val="en-US"/>
        </w:rPr>
        <w:t>essrs</w:t>
      </w:r>
      <w:r w:rsidR="00521164" w:rsidRPr="00521164">
        <w:rPr>
          <w:rStyle w:val="normaltextrun"/>
          <w:rFonts w:ascii="Cambria" w:hAnsi="Cambria" w:cs="Segoe UI"/>
          <w:color w:val="000000"/>
          <w:sz w:val="20"/>
          <w:szCs w:val="20"/>
          <w:lang w:val="en-US"/>
        </w:rPr>
        <w:t>. de la Calle Jiménez occurred in a context in which the now extinct FARC completely dominated the area of Urabá, together with the inaction of the authorities during the 1980</w:t>
      </w:r>
      <w:r w:rsidR="00596F4A">
        <w:rPr>
          <w:rStyle w:val="normaltextrun"/>
          <w:rFonts w:ascii="Cambria" w:hAnsi="Cambria" w:cs="Segoe UI"/>
          <w:color w:val="000000"/>
          <w:sz w:val="20"/>
          <w:szCs w:val="20"/>
          <w:lang w:val="en-US"/>
        </w:rPr>
        <w:t>’</w:t>
      </w:r>
      <w:r w:rsidR="00521164" w:rsidRPr="00521164">
        <w:rPr>
          <w:rStyle w:val="normaltextrun"/>
          <w:rFonts w:ascii="Cambria" w:hAnsi="Cambria" w:cs="Segoe UI"/>
          <w:color w:val="000000"/>
          <w:sz w:val="20"/>
          <w:szCs w:val="20"/>
          <w:lang w:val="en-US"/>
        </w:rPr>
        <w:t xml:space="preserve">s in the Antioquia area. The petitioner held that </w:t>
      </w:r>
      <w:r w:rsidR="00521164" w:rsidRPr="00596F4A">
        <w:rPr>
          <w:rStyle w:val="normaltextrun"/>
          <w:rFonts w:ascii="Cambria" w:hAnsi="Cambria" w:cs="Segoe UI"/>
          <w:i/>
          <w:iCs/>
          <w:color w:val="000000"/>
          <w:sz w:val="20"/>
          <w:szCs w:val="20"/>
          <w:lang w:val="en-US"/>
        </w:rPr>
        <w:t>ex officio</w:t>
      </w:r>
      <w:r w:rsidR="00521164" w:rsidRPr="00521164">
        <w:rPr>
          <w:rStyle w:val="normaltextrun"/>
          <w:rFonts w:ascii="Cambria" w:hAnsi="Cambria" w:cs="Segoe UI"/>
          <w:color w:val="000000"/>
          <w:sz w:val="20"/>
          <w:szCs w:val="20"/>
          <w:lang w:val="en-US"/>
        </w:rPr>
        <w:t xml:space="preserve"> criminal investigations </w:t>
      </w:r>
      <w:r w:rsidR="00521164" w:rsidRPr="00521164">
        <w:rPr>
          <w:rStyle w:val="normaltextrun"/>
          <w:rFonts w:ascii="Cambria" w:hAnsi="Cambria" w:cs="Segoe UI"/>
          <w:color w:val="000000"/>
          <w:sz w:val="20"/>
          <w:szCs w:val="20"/>
          <w:lang w:val="en-US"/>
        </w:rPr>
        <w:lastRenderedPageBreak/>
        <w:t>were initiated by the Municipal District Court of Mutatá, in the Department of Antioquia, in 1986 and 1988, respectively</w:t>
      </w:r>
      <w:r w:rsidRPr="00EB6642">
        <w:rPr>
          <w:rStyle w:val="normaltextrun"/>
          <w:rFonts w:ascii="Cambria" w:hAnsi="Cambria" w:cs="Segoe UI"/>
          <w:color w:val="000000"/>
          <w:sz w:val="20"/>
          <w:szCs w:val="20"/>
          <w:lang w:val="en-US"/>
        </w:rPr>
        <w:t>.</w:t>
      </w:r>
    </w:p>
    <w:p w14:paraId="029DB956" w14:textId="77777777" w:rsidR="008C4383" w:rsidRPr="00EB6642" w:rsidRDefault="008C4383" w:rsidP="008C4383">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n-US"/>
        </w:rPr>
      </w:pPr>
    </w:p>
    <w:p w14:paraId="77DBB756" w14:textId="546C0D42" w:rsidR="008C4383" w:rsidRPr="00EB6642" w:rsidRDefault="008C4383" w:rsidP="008C4383">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n-US"/>
        </w:rPr>
      </w:pPr>
      <w:r w:rsidRPr="00EB6642">
        <w:rPr>
          <w:rStyle w:val="normaltextrun"/>
          <w:rFonts w:ascii="Cambria" w:hAnsi="Cambria" w:cs="Segoe UI"/>
          <w:color w:val="000000"/>
          <w:sz w:val="20"/>
          <w:szCs w:val="20"/>
          <w:lang w:val="en-US"/>
        </w:rPr>
        <w:t>7.</w:t>
      </w:r>
      <w:r w:rsidRPr="00EB6642">
        <w:rPr>
          <w:rStyle w:val="normaltextrun"/>
          <w:rFonts w:ascii="Cambria" w:hAnsi="Cambria" w:cs="Segoe UI"/>
          <w:color w:val="000000"/>
          <w:sz w:val="20"/>
          <w:szCs w:val="20"/>
          <w:lang w:val="en-US"/>
        </w:rPr>
        <w:tab/>
        <w:t xml:space="preserve"> </w:t>
      </w:r>
      <w:r w:rsidR="003A1EC4" w:rsidRPr="003A1EC4">
        <w:rPr>
          <w:rStyle w:val="normaltextrun"/>
          <w:rFonts w:ascii="Cambria" w:hAnsi="Cambria" w:cs="Segoe UI"/>
          <w:color w:val="000000"/>
          <w:sz w:val="20"/>
          <w:szCs w:val="20"/>
          <w:lang w:val="en-US"/>
        </w:rPr>
        <w:t>In this regard, the petitioner argued that the investigation into the alleged murder of Mr. Juan Carlos de la Calle Jiménez had been transferred to the 68</w:t>
      </w:r>
      <w:r w:rsidR="00811357" w:rsidRPr="00811357">
        <w:rPr>
          <w:rStyle w:val="normaltextrun"/>
          <w:rFonts w:ascii="Cambria" w:hAnsi="Cambria" w:cs="Segoe UI"/>
          <w:color w:val="000000"/>
          <w:sz w:val="20"/>
          <w:szCs w:val="20"/>
          <w:vertAlign w:val="superscript"/>
          <w:lang w:val="en-US"/>
        </w:rPr>
        <w:t>th</w:t>
      </w:r>
      <w:r w:rsidR="00811357">
        <w:rPr>
          <w:rStyle w:val="normaltextrun"/>
          <w:rFonts w:ascii="Cambria" w:hAnsi="Cambria" w:cs="Segoe UI"/>
          <w:color w:val="000000"/>
          <w:sz w:val="20"/>
          <w:szCs w:val="20"/>
          <w:lang w:val="en-US"/>
        </w:rPr>
        <w:t xml:space="preserve"> </w:t>
      </w:r>
      <w:r w:rsidR="003A1EC4" w:rsidRPr="003A1EC4">
        <w:rPr>
          <w:rStyle w:val="normaltextrun"/>
          <w:rFonts w:ascii="Cambria" w:hAnsi="Cambria" w:cs="Segoe UI"/>
          <w:color w:val="000000"/>
          <w:sz w:val="20"/>
          <w:szCs w:val="20"/>
          <w:lang w:val="en-US"/>
        </w:rPr>
        <w:t>Criminal Investigation Court of Chigorodó, which, on November 8, 1989, had ordered the suspension of the preliminary investigation because more than sixty days had elapsed since the investigation began, without having been able to identify the alleged perpetrators of the crime, and therefore, at the time of filing the petition, the investigation had been archived.  Likewise, the petitioner held that on February 15, 1989, the Municipal District Court of Mutatá had ordered the suspension of the preliminary investigation into the alleged murder of Mr. Javier de la Calle Jiménez and, therefore, the proceedings had been archived</w:t>
      </w:r>
      <w:r w:rsidRPr="00EB6642">
        <w:rPr>
          <w:rStyle w:val="normaltextrun"/>
          <w:rFonts w:ascii="Cambria" w:hAnsi="Cambria" w:cs="Segoe UI"/>
          <w:color w:val="000000"/>
          <w:sz w:val="20"/>
          <w:szCs w:val="20"/>
          <w:lang w:val="en-US"/>
        </w:rPr>
        <w:t>.</w:t>
      </w:r>
    </w:p>
    <w:p w14:paraId="431546B2" w14:textId="59B65458" w:rsidR="008C4383" w:rsidRPr="00EB6642" w:rsidRDefault="008C4383" w:rsidP="008C4383">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n-US"/>
        </w:rPr>
      </w:pPr>
    </w:p>
    <w:p w14:paraId="1F4A6E10" w14:textId="1E8640DF" w:rsidR="00DA37B6" w:rsidRPr="00EB6642" w:rsidRDefault="008C4383" w:rsidP="008C4383">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cstheme="minorHAnsi"/>
          <w:color w:val="000000" w:themeColor="text1"/>
          <w:sz w:val="20"/>
          <w:szCs w:val="20"/>
        </w:rPr>
      </w:pPr>
      <w:r w:rsidRPr="00902542">
        <w:rPr>
          <w:rStyle w:val="normaltextrun"/>
          <w:rFonts w:ascii="Cambria" w:hAnsi="Cambria" w:cs="Segoe UI"/>
          <w:sz w:val="20"/>
          <w:szCs w:val="20"/>
        </w:rPr>
        <w:t>8.</w:t>
      </w:r>
      <w:r w:rsidRPr="00902542">
        <w:rPr>
          <w:rStyle w:val="normaltextrun"/>
          <w:rFonts w:ascii="Cambria" w:hAnsi="Cambria" w:cs="Segoe UI"/>
          <w:sz w:val="20"/>
          <w:szCs w:val="20"/>
        </w:rPr>
        <w:tab/>
      </w:r>
      <w:r w:rsidR="003A1EC4" w:rsidRPr="00811357">
        <w:rPr>
          <w:rStyle w:val="normaltextrun"/>
          <w:rFonts w:asciiTheme="majorHAnsi" w:hAnsiTheme="majorHAnsi" w:cs="Segoe UI"/>
          <w:sz w:val="20"/>
          <w:szCs w:val="20"/>
        </w:rPr>
        <w:t>Finally, it should be noted that, as of the date the petition was filed, according to the petitioner's allegations, those responsible for the facts had not been punished, nor had full reparations been made to all the victims' families</w:t>
      </w:r>
      <w:r w:rsidR="003A1EC4">
        <w:rPr>
          <w:rStyle w:val="normaltextrun"/>
          <w:rFonts w:cs="Segoe UI"/>
          <w:sz w:val="20"/>
          <w:szCs w:val="20"/>
        </w:rPr>
        <w:t>.</w:t>
      </w:r>
    </w:p>
    <w:p w14:paraId="6C5940BB" w14:textId="77777777" w:rsidR="008C4383" w:rsidRPr="00EB6642" w:rsidRDefault="008C4383" w:rsidP="008C4383">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056D30EF" w14:textId="77777777" w:rsidR="00FA675D" w:rsidRPr="00EB6642" w:rsidRDefault="00FA675D" w:rsidP="00DA37B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EB6642">
        <w:rPr>
          <w:rFonts w:ascii="Cambria" w:eastAsia="MS Mincho" w:hAnsi="Cambria" w:cstheme="minorHAnsi"/>
          <w:b/>
          <w:color w:val="000000" w:themeColor="text1"/>
          <w:sz w:val="20"/>
          <w:szCs w:val="20"/>
        </w:rPr>
        <w:t>FRIENDLY SETTLEMENT</w:t>
      </w:r>
    </w:p>
    <w:p w14:paraId="00170318" w14:textId="15675224" w:rsidR="00DA37B6" w:rsidRPr="00EB6642"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77259468" w14:textId="50458F65" w:rsidR="00A20053" w:rsidRPr="00EB6642" w:rsidRDefault="00A20053" w:rsidP="00A20053">
      <w:pPr>
        <w:pStyle w:val="paragraph"/>
        <w:spacing w:before="0" w:beforeAutospacing="0" w:after="0" w:afterAutospacing="0"/>
        <w:ind w:firstLine="720"/>
        <w:jc w:val="both"/>
        <w:textAlignment w:val="baseline"/>
        <w:rPr>
          <w:rStyle w:val="normaltextrun"/>
          <w:rFonts w:ascii="Cambria" w:eastAsia="Trebuchet MS" w:hAnsi="Cambria" w:cs="Segoe UI"/>
          <w:lang w:val="en-US"/>
        </w:rPr>
      </w:pPr>
      <w:r w:rsidRPr="00EB6642">
        <w:rPr>
          <w:rFonts w:ascii="Cambria" w:eastAsia="MS Mincho" w:hAnsi="Cambria" w:cstheme="minorHAnsi"/>
          <w:color w:val="000000" w:themeColor="text1"/>
          <w:sz w:val="20"/>
          <w:szCs w:val="20"/>
          <w:lang w:val="en-US"/>
        </w:rPr>
        <w:t xml:space="preserve">9. </w:t>
      </w:r>
      <w:r w:rsidRPr="00EB6642">
        <w:rPr>
          <w:rFonts w:ascii="Cambria" w:eastAsia="MS Mincho" w:hAnsi="Cambria" w:cstheme="minorHAnsi"/>
          <w:color w:val="000000" w:themeColor="text1"/>
          <w:sz w:val="20"/>
          <w:szCs w:val="20"/>
          <w:lang w:val="en-US"/>
        </w:rPr>
        <w:tab/>
      </w:r>
      <w:r w:rsidR="00B77FCE" w:rsidRPr="00B77FCE">
        <w:rPr>
          <w:rStyle w:val="normaltextrun"/>
          <w:rFonts w:ascii="Cambria" w:eastAsia="Trebuchet MS" w:hAnsi="Cambria" w:cs="Segoe UI"/>
          <w:sz w:val="20"/>
          <w:szCs w:val="20"/>
          <w:lang w:val="en-US"/>
        </w:rPr>
        <w:t>On November 26, 2021, the parties entered into a friendly settlement agreement, which provides as follows</w:t>
      </w:r>
      <w:r w:rsidRPr="00EB6642">
        <w:rPr>
          <w:rStyle w:val="normaltextrun"/>
          <w:rFonts w:ascii="Cambria" w:eastAsia="Trebuchet MS" w:hAnsi="Cambria" w:cs="Segoe UI"/>
          <w:sz w:val="20"/>
          <w:szCs w:val="20"/>
          <w:lang w:val="en-US"/>
        </w:rPr>
        <w:t>:</w:t>
      </w:r>
    </w:p>
    <w:p w14:paraId="77BB44DA" w14:textId="77777777" w:rsidR="00A20053" w:rsidRPr="00EB6642" w:rsidRDefault="00A20053" w:rsidP="00A20053">
      <w:pPr>
        <w:pStyle w:val="paragraph"/>
        <w:spacing w:before="0" w:beforeAutospacing="0" w:after="0" w:afterAutospacing="0"/>
        <w:ind w:right="720"/>
        <w:textAlignment w:val="baseline"/>
        <w:rPr>
          <w:rFonts w:eastAsia="Trebuchet MS"/>
          <w:sz w:val="18"/>
          <w:szCs w:val="18"/>
          <w:lang w:val="en-US"/>
        </w:rPr>
      </w:pPr>
      <w:r w:rsidRPr="00EB6642">
        <w:rPr>
          <w:rStyle w:val="eop"/>
          <w:rFonts w:ascii="Cambria" w:hAnsi="Cambria" w:cs="Segoe UI"/>
          <w:sz w:val="20"/>
          <w:szCs w:val="20"/>
          <w:lang w:val="en-US"/>
        </w:rPr>
        <w:t> </w:t>
      </w:r>
    </w:p>
    <w:p w14:paraId="664D4EC3" w14:textId="049CB971" w:rsidR="00A20053" w:rsidRPr="00922CAE" w:rsidRDefault="00B31611" w:rsidP="00A20053">
      <w:pPr>
        <w:pStyle w:val="paragraph"/>
        <w:spacing w:before="0" w:beforeAutospacing="0" w:after="0" w:afterAutospacing="0"/>
        <w:ind w:left="990" w:right="720"/>
        <w:jc w:val="center"/>
        <w:textAlignment w:val="baseline"/>
        <w:rPr>
          <w:rFonts w:ascii="Cambria" w:hAnsi="Cambria" w:cs="Segoe UI"/>
          <w:sz w:val="18"/>
          <w:szCs w:val="18"/>
          <w:lang w:val="en-US"/>
        </w:rPr>
      </w:pPr>
      <w:r w:rsidRPr="00922CAE">
        <w:rPr>
          <w:rStyle w:val="normaltextrun"/>
          <w:rFonts w:ascii="Cambria" w:eastAsia="Trebuchet MS" w:hAnsi="Cambria" w:cs="Segoe UI"/>
          <w:b/>
          <w:bCs/>
          <w:sz w:val="20"/>
          <w:szCs w:val="20"/>
          <w:lang w:val="en-US"/>
        </w:rPr>
        <w:t>FRIENDLY SETTLEMENT AGREEMENT</w:t>
      </w:r>
    </w:p>
    <w:p w14:paraId="3ED37A83" w14:textId="093FBDB4" w:rsidR="00A20053" w:rsidRPr="00922CAE" w:rsidRDefault="00A20053" w:rsidP="00A20053">
      <w:pPr>
        <w:jc w:val="center"/>
        <w:rPr>
          <w:rFonts w:ascii="Cambria" w:hAnsi="Cambria"/>
          <w:color w:val="000000" w:themeColor="text1"/>
          <w:sz w:val="18"/>
          <w:szCs w:val="18"/>
        </w:rPr>
      </w:pPr>
      <w:r w:rsidRPr="00922CAE">
        <w:rPr>
          <w:rStyle w:val="normaltextrun"/>
          <w:rFonts w:ascii="Cambria" w:hAnsi="Cambria" w:cs="Segoe UI"/>
          <w:b/>
          <w:bCs/>
          <w:sz w:val="20"/>
          <w:szCs w:val="20"/>
        </w:rPr>
        <w:t>CAS</w:t>
      </w:r>
      <w:r w:rsidR="00B31611" w:rsidRPr="00922CAE">
        <w:rPr>
          <w:rStyle w:val="normaltextrun"/>
          <w:rFonts w:ascii="Cambria" w:hAnsi="Cambria" w:cs="Segoe UI"/>
          <w:b/>
          <w:bCs/>
          <w:sz w:val="20"/>
          <w:szCs w:val="20"/>
        </w:rPr>
        <w:t>E</w:t>
      </w:r>
      <w:r w:rsidRPr="00922CAE">
        <w:rPr>
          <w:rStyle w:val="normaltextrun"/>
          <w:rFonts w:ascii="Cambria" w:hAnsi="Cambria" w:cs="Segoe UI"/>
          <w:b/>
          <w:bCs/>
          <w:sz w:val="20"/>
          <w:szCs w:val="20"/>
        </w:rPr>
        <w:t xml:space="preserve"> 14.312 - </w:t>
      </w:r>
      <w:r w:rsidRPr="00922CAE">
        <w:rPr>
          <w:rFonts w:ascii="Cambria" w:hAnsi="Cambria" w:cs="Calibri"/>
          <w:b/>
          <w:bCs/>
          <w:color w:val="000000" w:themeColor="text1"/>
          <w:sz w:val="20"/>
          <w:szCs w:val="20"/>
          <w:shd w:val="clear" w:color="auto" w:fill="FFFFFF"/>
        </w:rPr>
        <w:t xml:space="preserve">JUAN CARLOS DE LA CALLE JIMÉNEZ </w:t>
      </w:r>
      <w:r w:rsidR="00B31611" w:rsidRPr="00922CAE">
        <w:rPr>
          <w:rFonts w:ascii="Cambria" w:hAnsi="Cambria" w:cs="Calibri"/>
          <w:b/>
          <w:bCs/>
          <w:color w:val="000000" w:themeColor="text1"/>
          <w:sz w:val="20"/>
          <w:szCs w:val="20"/>
          <w:shd w:val="clear" w:color="auto" w:fill="FFFFFF"/>
        </w:rPr>
        <w:t>AND</w:t>
      </w:r>
      <w:r w:rsidRPr="00922CAE">
        <w:rPr>
          <w:rFonts w:ascii="Cambria" w:hAnsi="Cambria" w:cs="Calibri"/>
          <w:b/>
          <w:bCs/>
          <w:color w:val="000000" w:themeColor="text1"/>
          <w:sz w:val="20"/>
          <w:szCs w:val="20"/>
          <w:shd w:val="clear" w:color="auto" w:fill="FFFFFF"/>
        </w:rPr>
        <w:t xml:space="preserve"> JAVIER DE LA CALLE </w:t>
      </w:r>
      <w:r w:rsidRPr="00922CAE">
        <w:rPr>
          <w:rFonts w:ascii="Cambria" w:hAnsi="Cambria" w:cs="Calibri"/>
          <w:b/>
          <w:bCs/>
          <w:color w:val="000000" w:themeColor="text1"/>
          <w:sz w:val="20"/>
          <w:szCs w:val="20"/>
          <w:shd w:val="clear" w:color="auto" w:fill="FFFFFF"/>
        </w:rPr>
        <w:br/>
        <w:t>JIMÉNEZ</w:t>
      </w:r>
    </w:p>
    <w:p w14:paraId="520FCE1A" w14:textId="77777777" w:rsidR="00A20053" w:rsidRPr="00922CAE" w:rsidRDefault="00A20053" w:rsidP="00A20053">
      <w:pPr>
        <w:pStyle w:val="paragraph"/>
        <w:spacing w:before="0" w:beforeAutospacing="0" w:after="0" w:afterAutospacing="0"/>
        <w:ind w:left="720" w:right="720"/>
        <w:jc w:val="center"/>
        <w:textAlignment w:val="baseline"/>
        <w:rPr>
          <w:rStyle w:val="eop"/>
          <w:rFonts w:cs="Segoe UI"/>
          <w:sz w:val="20"/>
          <w:szCs w:val="20"/>
          <w:lang w:val="en-US"/>
        </w:rPr>
      </w:pPr>
    </w:p>
    <w:p w14:paraId="4362A578" w14:textId="7D053C76" w:rsidR="00A20053" w:rsidRPr="00EB6642" w:rsidRDefault="00B77FCE" w:rsidP="00A20053">
      <w:pPr>
        <w:pStyle w:val="paragraph"/>
        <w:spacing w:before="0" w:beforeAutospacing="0" w:after="0" w:afterAutospacing="0"/>
        <w:ind w:left="720" w:right="720"/>
        <w:jc w:val="both"/>
        <w:textAlignment w:val="baseline"/>
        <w:rPr>
          <w:rStyle w:val="eop"/>
          <w:rFonts w:ascii="Cambria" w:hAnsi="Cambria" w:cs="Segoe UI"/>
          <w:sz w:val="20"/>
          <w:szCs w:val="20"/>
          <w:lang w:val="en-US"/>
        </w:rPr>
      </w:pPr>
      <w:r w:rsidRPr="00B77FCE">
        <w:rPr>
          <w:rStyle w:val="eop"/>
          <w:rFonts w:ascii="Cambria" w:hAnsi="Cambria" w:cs="Segoe UI"/>
          <w:sz w:val="20"/>
          <w:szCs w:val="20"/>
          <w:lang w:val="en-US"/>
        </w:rPr>
        <w:t>On November twenty-six (26), 2021, the following met in the city of Bogotá D.C., on the one hand, Ana María Ordoñez Puentes, Director of the International Legal Defense of the National Agency for the Legal Defense of the State, acting with due authorization on behalf and in representation of the Colombian State, hereinafter the "State" or the "Colombian State" and on the other hand, Doris de la Calle Jiménez, acting on behalf of herself and her relatives, hereinafter "the petitioners", who have decided to enter into this Friendly Settlement Agreement in the framework of Case No. 14.312, Juan Carlos de la Calle Jiménez and Javier de la Calle Jiménez, ongoing before the Inter-American Commission on Human Rights</w:t>
      </w:r>
      <w:r w:rsidR="00A20053" w:rsidRPr="00EB6642">
        <w:rPr>
          <w:rStyle w:val="eop"/>
          <w:rFonts w:ascii="Cambria" w:hAnsi="Cambria" w:cs="Segoe UI"/>
          <w:sz w:val="20"/>
          <w:szCs w:val="20"/>
          <w:lang w:val="en-US"/>
        </w:rPr>
        <w:t>.</w:t>
      </w:r>
    </w:p>
    <w:p w14:paraId="3A72C742" w14:textId="77777777" w:rsidR="00A20053" w:rsidRPr="00EB6642" w:rsidRDefault="00A20053" w:rsidP="00A20053">
      <w:pPr>
        <w:pStyle w:val="paragraph"/>
        <w:spacing w:before="0" w:beforeAutospacing="0" w:after="0" w:afterAutospacing="0"/>
        <w:ind w:left="720" w:right="720"/>
        <w:jc w:val="both"/>
        <w:textAlignment w:val="baseline"/>
        <w:rPr>
          <w:rStyle w:val="eop"/>
          <w:rFonts w:ascii="Cambria" w:hAnsi="Cambria" w:cs="Segoe UI"/>
          <w:sz w:val="20"/>
          <w:szCs w:val="20"/>
          <w:lang w:val="en-US"/>
        </w:rPr>
      </w:pPr>
    </w:p>
    <w:p w14:paraId="60530092" w14:textId="57BC1703" w:rsidR="00A20053" w:rsidRPr="00EB6642" w:rsidRDefault="00B31611" w:rsidP="00A20053">
      <w:pPr>
        <w:pStyle w:val="paragraph"/>
        <w:spacing w:before="0" w:beforeAutospacing="0" w:after="0" w:afterAutospacing="0"/>
        <w:ind w:left="720" w:right="720"/>
        <w:jc w:val="center"/>
        <w:textAlignment w:val="baseline"/>
        <w:rPr>
          <w:rStyle w:val="eop"/>
          <w:rFonts w:ascii="Cambria" w:hAnsi="Cambria" w:cs="Segoe UI"/>
          <w:b/>
          <w:bCs/>
          <w:sz w:val="20"/>
          <w:szCs w:val="20"/>
          <w:lang w:val="en-US"/>
        </w:rPr>
      </w:pPr>
      <w:r>
        <w:rPr>
          <w:rStyle w:val="eop"/>
          <w:rFonts w:ascii="Cambria" w:hAnsi="Cambria" w:cs="Segoe UI"/>
          <w:b/>
          <w:bCs/>
          <w:sz w:val="20"/>
          <w:szCs w:val="20"/>
          <w:lang w:val="en-US"/>
        </w:rPr>
        <w:t>FIRST</w:t>
      </w:r>
      <w:r w:rsidR="00A20053" w:rsidRPr="00EB6642">
        <w:rPr>
          <w:rStyle w:val="eop"/>
          <w:rFonts w:ascii="Cambria" w:hAnsi="Cambria" w:cs="Segoe UI"/>
          <w:b/>
          <w:bCs/>
          <w:sz w:val="20"/>
          <w:szCs w:val="20"/>
          <w:lang w:val="en-US"/>
        </w:rPr>
        <w:t xml:space="preserve"> PART: CONCEPTS</w:t>
      </w:r>
    </w:p>
    <w:p w14:paraId="6B49D9D2" w14:textId="77777777" w:rsidR="00A20053" w:rsidRPr="00EB6642" w:rsidRDefault="00A20053" w:rsidP="00A20053">
      <w:pPr>
        <w:pStyle w:val="paragraph"/>
        <w:spacing w:before="0" w:beforeAutospacing="0" w:after="0" w:afterAutospacing="0"/>
        <w:ind w:left="720" w:right="720"/>
        <w:jc w:val="center"/>
        <w:textAlignment w:val="baseline"/>
        <w:rPr>
          <w:rStyle w:val="eop"/>
          <w:rFonts w:ascii="Cambria" w:hAnsi="Cambria" w:cs="Segoe UI"/>
          <w:sz w:val="20"/>
          <w:szCs w:val="20"/>
          <w:lang w:val="en-US"/>
        </w:rPr>
      </w:pPr>
    </w:p>
    <w:p w14:paraId="0B364601" w14:textId="327C6BF2" w:rsidR="00A20053" w:rsidRPr="00EB6642" w:rsidRDefault="00641694" w:rsidP="00A20053">
      <w:pPr>
        <w:pStyle w:val="paragraph"/>
        <w:spacing w:before="0" w:beforeAutospacing="0" w:after="0" w:afterAutospacing="0"/>
        <w:ind w:left="720" w:right="720"/>
        <w:jc w:val="both"/>
        <w:textAlignment w:val="baseline"/>
        <w:rPr>
          <w:rStyle w:val="eop"/>
          <w:rFonts w:ascii="Cambria" w:hAnsi="Cambria" w:cs="Segoe UI"/>
          <w:sz w:val="20"/>
          <w:szCs w:val="20"/>
          <w:lang w:val="en-US"/>
        </w:rPr>
      </w:pPr>
      <w:r w:rsidRPr="00641694">
        <w:rPr>
          <w:rStyle w:val="eop"/>
          <w:rFonts w:ascii="Cambria" w:hAnsi="Cambria" w:cs="Segoe UI"/>
          <w:sz w:val="20"/>
          <w:szCs w:val="20"/>
          <w:lang w:val="en-US"/>
        </w:rPr>
        <w:t>For the purposes of this Agreement, the following definitions shall apply</w:t>
      </w:r>
      <w:r w:rsidR="00A20053" w:rsidRPr="00EB6642">
        <w:rPr>
          <w:rStyle w:val="eop"/>
          <w:rFonts w:ascii="Cambria" w:hAnsi="Cambria" w:cs="Segoe UI"/>
          <w:sz w:val="20"/>
          <w:szCs w:val="20"/>
          <w:lang w:val="en-US"/>
        </w:rPr>
        <w:t>:</w:t>
      </w:r>
    </w:p>
    <w:p w14:paraId="3C283974" w14:textId="77777777" w:rsidR="00A20053" w:rsidRPr="00EB6642" w:rsidRDefault="00A20053" w:rsidP="00A20053">
      <w:pPr>
        <w:pStyle w:val="paragraph"/>
        <w:spacing w:before="0" w:beforeAutospacing="0" w:after="0" w:afterAutospacing="0"/>
        <w:ind w:left="720" w:right="720"/>
        <w:jc w:val="both"/>
        <w:textAlignment w:val="baseline"/>
        <w:rPr>
          <w:rStyle w:val="eop"/>
          <w:rFonts w:ascii="Cambria" w:hAnsi="Cambria" w:cs="Segoe UI"/>
          <w:sz w:val="20"/>
          <w:szCs w:val="20"/>
          <w:lang w:val="en-US"/>
        </w:rPr>
      </w:pPr>
    </w:p>
    <w:p w14:paraId="1825F9D3" w14:textId="77777777" w:rsidR="00641694" w:rsidRPr="00D43177" w:rsidRDefault="00641694" w:rsidP="00641694">
      <w:pPr>
        <w:tabs>
          <w:tab w:val="left" w:pos="560"/>
        </w:tabs>
        <w:ind w:left="737" w:right="737"/>
        <w:jc w:val="both"/>
        <w:rPr>
          <w:rFonts w:asciiTheme="majorHAnsi" w:hAnsiTheme="majorHAnsi" w:cstheme="minorHAnsi"/>
          <w:sz w:val="20"/>
          <w:szCs w:val="20"/>
        </w:rPr>
      </w:pPr>
      <w:r w:rsidRPr="00D43177">
        <w:rPr>
          <w:rFonts w:asciiTheme="majorHAnsi" w:hAnsiTheme="majorHAnsi" w:cstheme="minorHAnsi"/>
          <w:b/>
          <w:bCs/>
          <w:sz w:val="20"/>
          <w:szCs w:val="20"/>
          <w:u w:val="single"/>
        </w:rPr>
        <w:t>IACHR or Inter-American Commission:</w:t>
      </w:r>
      <w:r w:rsidRPr="00D43177">
        <w:rPr>
          <w:rFonts w:asciiTheme="majorHAnsi" w:hAnsiTheme="majorHAnsi" w:cstheme="minorHAnsi"/>
          <w:sz w:val="20"/>
          <w:szCs w:val="20"/>
        </w:rPr>
        <w:t xml:space="preserve"> Inter-American Commission on Human Rights.</w:t>
      </w:r>
    </w:p>
    <w:p w14:paraId="03EDBFCA" w14:textId="77777777" w:rsidR="00641694" w:rsidRPr="00D43177" w:rsidRDefault="00641694" w:rsidP="00641694">
      <w:pPr>
        <w:tabs>
          <w:tab w:val="left" w:pos="560"/>
        </w:tabs>
        <w:ind w:left="737" w:right="737"/>
        <w:jc w:val="both"/>
        <w:rPr>
          <w:rFonts w:asciiTheme="majorHAnsi" w:hAnsiTheme="majorHAnsi" w:cstheme="minorHAnsi"/>
          <w:sz w:val="20"/>
          <w:szCs w:val="20"/>
        </w:rPr>
      </w:pPr>
    </w:p>
    <w:p w14:paraId="52E35B55" w14:textId="40ABF67B" w:rsidR="00641694" w:rsidRDefault="00641694" w:rsidP="00641694">
      <w:pPr>
        <w:tabs>
          <w:tab w:val="left" w:pos="560"/>
        </w:tabs>
        <w:ind w:left="737" w:right="737"/>
        <w:jc w:val="both"/>
        <w:rPr>
          <w:rFonts w:asciiTheme="majorHAnsi" w:hAnsiTheme="majorHAnsi" w:cstheme="minorHAnsi"/>
          <w:sz w:val="20"/>
          <w:szCs w:val="20"/>
        </w:rPr>
      </w:pPr>
      <w:r w:rsidRPr="00D43177">
        <w:rPr>
          <w:rFonts w:asciiTheme="majorHAnsi" w:hAnsiTheme="majorHAnsi" w:cstheme="minorHAnsi"/>
          <w:b/>
          <w:bCs/>
          <w:sz w:val="20"/>
          <w:szCs w:val="20"/>
          <w:u w:val="single"/>
        </w:rPr>
        <w:t>Moral damage:</w:t>
      </w:r>
      <w:r w:rsidRPr="00D43177">
        <w:rPr>
          <w:rFonts w:asciiTheme="majorHAnsi" w:hAnsiTheme="majorHAnsi" w:cstheme="minorHAnsi"/>
          <w:sz w:val="20"/>
          <w:szCs w:val="20"/>
        </w:rPr>
        <w:t xml:space="preserve"> Harmful effects of the facts of the case that are not of an economic or patrimonial nature, which are manifested through the pain, affliction, sadness, distress and anxiety of the victims. </w:t>
      </w:r>
    </w:p>
    <w:p w14:paraId="201B9F1B" w14:textId="77777777" w:rsidR="001D6D68" w:rsidRDefault="001D6D68" w:rsidP="00641694">
      <w:pPr>
        <w:tabs>
          <w:tab w:val="left" w:pos="560"/>
        </w:tabs>
        <w:ind w:left="737" w:right="737"/>
        <w:jc w:val="both"/>
        <w:rPr>
          <w:rFonts w:asciiTheme="majorHAnsi" w:hAnsiTheme="majorHAnsi" w:cstheme="minorHAnsi"/>
          <w:sz w:val="20"/>
          <w:szCs w:val="20"/>
        </w:rPr>
      </w:pPr>
    </w:p>
    <w:p w14:paraId="66F9548A" w14:textId="4F31CE5D" w:rsidR="001D6D68" w:rsidRPr="00D43177" w:rsidRDefault="001D6D68" w:rsidP="00641694">
      <w:pPr>
        <w:tabs>
          <w:tab w:val="left" w:pos="560"/>
        </w:tabs>
        <w:ind w:left="737" w:right="737"/>
        <w:jc w:val="both"/>
        <w:rPr>
          <w:rFonts w:asciiTheme="majorHAnsi" w:hAnsiTheme="majorHAnsi" w:cstheme="minorHAnsi"/>
          <w:sz w:val="20"/>
          <w:szCs w:val="20"/>
        </w:rPr>
      </w:pPr>
      <w:r>
        <w:rPr>
          <w:rStyle w:val="eop"/>
          <w:rFonts w:ascii="Cambria" w:hAnsi="Cambria" w:cs="Segoe UI"/>
          <w:b/>
          <w:bCs/>
          <w:sz w:val="20"/>
          <w:szCs w:val="20"/>
          <w:u w:val="single"/>
        </w:rPr>
        <w:t>Immaterial damage</w:t>
      </w:r>
      <w:r w:rsidRPr="00996E08">
        <w:rPr>
          <w:rStyle w:val="eop"/>
          <w:rFonts w:ascii="Cambria" w:hAnsi="Cambria" w:cs="Segoe UI"/>
          <w:b/>
          <w:bCs/>
          <w:sz w:val="20"/>
          <w:szCs w:val="20"/>
          <w:u w:val="single"/>
        </w:rPr>
        <w:t>:</w:t>
      </w:r>
      <w:r w:rsidRPr="00996E08">
        <w:rPr>
          <w:rStyle w:val="eop"/>
          <w:rFonts w:ascii="Cambria" w:hAnsi="Cambria" w:cs="Segoe UI"/>
          <w:sz w:val="20"/>
          <w:szCs w:val="20"/>
        </w:rPr>
        <w:t xml:space="preserve"> </w:t>
      </w:r>
      <w:r w:rsidRPr="001D6D68">
        <w:rPr>
          <w:rStyle w:val="eop"/>
          <w:rFonts w:ascii="Cambria" w:hAnsi="Cambria" w:cs="Segoe UI"/>
          <w:sz w:val="20"/>
          <w:szCs w:val="20"/>
        </w:rPr>
        <w:t>It includes both the suffering and affliction caused to the victims, the impairment of values which are very significant for the persons, as well as the alterations, of a non-pecuniary nature, in the living conditions of the victim or his/her family</w:t>
      </w:r>
      <w:r w:rsidRPr="00996E08">
        <w:rPr>
          <w:rStyle w:val="FootnoteReference"/>
          <w:rFonts w:ascii="Cambria" w:hAnsi="Cambria" w:cs="Segoe UI"/>
          <w:sz w:val="20"/>
          <w:szCs w:val="20"/>
        </w:rPr>
        <w:footnoteReference w:id="3"/>
      </w:r>
      <w:r w:rsidRPr="00996E08">
        <w:rPr>
          <w:rStyle w:val="eop"/>
          <w:rFonts w:ascii="Cambria" w:hAnsi="Cambria" w:cs="Segoe UI"/>
          <w:sz w:val="20"/>
          <w:szCs w:val="20"/>
        </w:rPr>
        <w:t>.</w:t>
      </w:r>
    </w:p>
    <w:p w14:paraId="7733B97F" w14:textId="77777777" w:rsidR="00641694" w:rsidRPr="00D43177" w:rsidRDefault="00641694" w:rsidP="00641694">
      <w:pPr>
        <w:tabs>
          <w:tab w:val="left" w:pos="560"/>
        </w:tabs>
        <w:ind w:right="737"/>
        <w:jc w:val="both"/>
        <w:rPr>
          <w:rFonts w:asciiTheme="majorHAnsi" w:hAnsiTheme="majorHAnsi" w:cstheme="minorHAnsi"/>
          <w:sz w:val="20"/>
          <w:szCs w:val="20"/>
        </w:rPr>
      </w:pPr>
    </w:p>
    <w:p w14:paraId="16603360" w14:textId="77777777" w:rsidR="00641694" w:rsidRPr="00D43177" w:rsidRDefault="00641694" w:rsidP="00641694">
      <w:pPr>
        <w:tabs>
          <w:tab w:val="left" w:pos="560"/>
        </w:tabs>
        <w:ind w:left="737" w:right="737"/>
        <w:jc w:val="both"/>
        <w:rPr>
          <w:rFonts w:asciiTheme="majorHAnsi" w:hAnsiTheme="majorHAnsi" w:cstheme="minorHAnsi"/>
          <w:sz w:val="20"/>
          <w:szCs w:val="20"/>
        </w:rPr>
      </w:pPr>
      <w:r w:rsidRPr="00D43177">
        <w:rPr>
          <w:rFonts w:asciiTheme="majorHAnsi" w:hAnsiTheme="majorHAnsi" w:cstheme="minorHAnsi"/>
          <w:b/>
          <w:bCs/>
          <w:sz w:val="20"/>
          <w:szCs w:val="20"/>
          <w:u w:val="single"/>
        </w:rPr>
        <w:t>State or Colombian State:</w:t>
      </w:r>
      <w:r w:rsidRPr="00D43177">
        <w:rPr>
          <w:rFonts w:asciiTheme="majorHAnsi" w:hAnsiTheme="majorHAnsi" w:cstheme="minorHAnsi"/>
          <w:sz w:val="20"/>
          <w:szCs w:val="20"/>
        </w:rPr>
        <w:t xml:space="preserve"> In accordance with Public International Law, it shall be understood as the signatory subject of the American Convention on Human Rights, hereinafter "American Convention" or "IACHR". </w:t>
      </w:r>
    </w:p>
    <w:p w14:paraId="039FB5A2" w14:textId="77777777" w:rsidR="00641694" w:rsidRPr="00D43177" w:rsidRDefault="00641694" w:rsidP="00641694">
      <w:pPr>
        <w:tabs>
          <w:tab w:val="left" w:pos="560"/>
        </w:tabs>
        <w:ind w:left="737" w:right="737"/>
        <w:jc w:val="both"/>
        <w:rPr>
          <w:rFonts w:asciiTheme="majorHAnsi" w:hAnsiTheme="majorHAnsi" w:cstheme="minorHAnsi"/>
          <w:sz w:val="20"/>
          <w:szCs w:val="20"/>
        </w:rPr>
      </w:pPr>
    </w:p>
    <w:p w14:paraId="2107AD78" w14:textId="4CED82B6" w:rsidR="00641694" w:rsidRPr="00D43177" w:rsidRDefault="00641694" w:rsidP="00641694">
      <w:pPr>
        <w:tabs>
          <w:tab w:val="left" w:pos="560"/>
        </w:tabs>
        <w:ind w:left="737" w:right="737"/>
        <w:jc w:val="both"/>
        <w:rPr>
          <w:rFonts w:asciiTheme="majorHAnsi" w:hAnsiTheme="majorHAnsi" w:cstheme="minorHAnsi"/>
          <w:sz w:val="20"/>
          <w:szCs w:val="20"/>
        </w:rPr>
      </w:pPr>
      <w:r w:rsidRPr="00D43177">
        <w:rPr>
          <w:rFonts w:asciiTheme="majorHAnsi" w:hAnsiTheme="majorHAnsi" w:cstheme="minorHAnsi"/>
          <w:b/>
          <w:bCs/>
          <w:sz w:val="20"/>
          <w:szCs w:val="20"/>
          <w:u w:val="single"/>
        </w:rPr>
        <w:lastRenderedPageBreak/>
        <w:t>Satisfaction measures:</w:t>
      </w:r>
      <w:r w:rsidRPr="00D43177">
        <w:rPr>
          <w:rFonts w:asciiTheme="majorHAnsi" w:hAnsiTheme="majorHAnsi" w:cstheme="minorHAnsi"/>
          <w:b/>
          <w:bCs/>
          <w:sz w:val="20"/>
          <w:szCs w:val="20"/>
        </w:rPr>
        <w:t xml:space="preserve"> </w:t>
      </w:r>
      <w:r w:rsidRPr="00D43177">
        <w:rPr>
          <w:rFonts w:asciiTheme="majorHAnsi" w:hAnsiTheme="majorHAnsi" w:cstheme="minorHAnsi"/>
          <w:sz w:val="20"/>
          <w:szCs w:val="20"/>
        </w:rPr>
        <w:t xml:space="preserve">Non-pecuniary measures intended to seek the recovery of victims from the harm which has been caused to them. Some examples of this type of measures are: public knowledge of the truth and acts of </w:t>
      </w:r>
      <w:r w:rsidR="00391ABD">
        <w:rPr>
          <w:rFonts w:asciiTheme="majorHAnsi" w:hAnsiTheme="majorHAnsi" w:cstheme="minorHAnsi"/>
          <w:sz w:val="20"/>
          <w:szCs w:val="20"/>
        </w:rPr>
        <w:t>reparation</w:t>
      </w:r>
      <w:r w:rsidR="00193101">
        <w:rPr>
          <w:rFonts w:asciiTheme="majorHAnsi" w:hAnsiTheme="majorHAnsi" w:cstheme="minorHAnsi"/>
          <w:sz w:val="20"/>
          <w:szCs w:val="20"/>
        </w:rPr>
        <w:t>s</w:t>
      </w:r>
      <w:r w:rsidRPr="00D43177">
        <w:rPr>
          <w:rFonts w:asciiTheme="majorHAnsi" w:hAnsiTheme="majorHAnsi" w:cstheme="minorHAnsi"/>
          <w:sz w:val="20"/>
          <w:szCs w:val="20"/>
        </w:rPr>
        <w:t xml:space="preserve">. </w:t>
      </w:r>
    </w:p>
    <w:p w14:paraId="3E968F1D" w14:textId="77777777" w:rsidR="00641694" w:rsidRPr="00D43177" w:rsidRDefault="00641694" w:rsidP="00641694">
      <w:pPr>
        <w:tabs>
          <w:tab w:val="left" w:pos="560"/>
        </w:tabs>
        <w:ind w:left="737" w:right="737"/>
        <w:jc w:val="both"/>
        <w:rPr>
          <w:rFonts w:asciiTheme="majorHAnsi" w:hAnsiTheme="majorHAnsi" w:cstheme="minorHAnsi"/>
          <w:sz w:val="20"/>
          <w:szCs w:val="20"/>
        </w:rPr>
      </w:pPr>
    </w:p>
    <w:p w14:paraId="30FD200E" w14:textId="77777777" w:rsidR="00641694" w:rsidRPr="00D43177" w:rsidRDefault="00641694" w:rsidP="00641694">
      <w:pPr>
        <w:tabs>
          <w:tab w:val="left" w:pos="560"/>
        </w:tabs>
        <w:ind w:left="737" w:right="737"/>
        <w:jc w:val="both"/>
        <w:rPr>
          <w:rFonts w:asciiTheme="majorHAnsi" w:hAnsiTheme="majorHAnsi" w:cstheme="minorHAnsi"/>
          <w:sz w:val="20"/>
          <w:szCs w:val="20"/>
        </w:rPr>
      </w:pPr>
      <w:r w:rsidRPr="00D43177">
        <w:rPr>
          <w:rFonts w:asciiTheme="majorHAnsi" w:hAnsiTheme="majorHAnsi" w:cstheme="minorHAnsi"/>
          <w:b/>
          <w:bCs/>
          <w:sz w:val="20"/>
          <w:szCs w:val="20"/>
          <w:u w:val="single"/>
        </w:rPr>
        <w:t>Parties:</w:t>
      </w:r>
      <w:r w:rsidRPr="00D43177">
        <w:rPr>
          <w:rFonts w:asciiTheme="majorHAnsi" w:hAnsiTheme="majorHAnsi" w:cstheme="minorHAnsi"/>
          <w:sz w:val="20"/>
          <w:szCs w:val="20"/>
        </w:rPr>
        <w:t xml:space="preserve"> State of Colombia, the victim's relatives, as well as their representatives.</w:t>
      </w:r>
    </w:p>
    <w:p w14:paraId="79C38EBA" w14:textId="77777777" w:rsidR="00641694" w:rsidRPr="00D43177" w:rsidRDefault="00641694" w:rsidP="00641694">
      <w:pPr>
        <w:tabs>
          <w:tab w:val="left" w:pos="560"/>
        </w:tabs>
        <w:ind w:left="737" w:right="737"/>
        <w:jc w:val="both"/>
        <w:rPr>
          <w:rFonts w:asciiTheme="majorHAnsi" w:hAnsiTheme="majorHAnsi" w:cstheme="minorHAnsi"/>
          <w:sz w:val="20"/>
          <w:szCs w:val="20"/>
        </w:rPr>
      </w:pPr>
    </w:p>
    <w:p w14:paraId="5E476703" w14:textId="77777777" w:rsidR="00641694" w:rsidRPr="00F44E91" w:rsidRDefault="00641694" w:rsidP="00641694">
      <w:pPr>
        <w:ind w:left="720" w:right="720"/>
        <w:jc w:val="both"/>
        <w:rPr>
          <w:rFonts w:ascii="Cambria" w:eastAsia="MS Mincho" w:hAnsi="Cambria"/>
          <w:sz w:val="20"/>
          <w:szCs w:val="20"/>
        </w:rPr>
      </w:pPr>
      <w:r w:rsidRPr="00D43177">
        <w:rPr>
          <w:rFonts w:asciiTheme="majorHAnsi" w:hAnsiTheme="majorHAnsi" w:cstheme="minorHAnsi"/>
          <w:b/>
          <w:bCs/>
          <w:sz w:val="20"/>
          <w:szCs w:val="20"/>
          <w:u w:val="single"/>
        </w:rPr>
        <w:t>Acknowledgment of responsibility:</w:t>
      </w:r>
      <w:r w:rsidRPr="00D43177">
        <w:rPr>
          <w:rFonts w:asciiTheme="majorHAnsi" w:hAnsiTheme="majorHAnsi" w:cstheme="minorHAnsi"/>
          <w:sz w:val="20"/>
          <w:szCs w:val="20"/>
        </w:rPr>
        <w:t xml:space="preserve"> Acceptance of the facts and human rights violations </w:t>
      </w:r>
      <w:r w:rsidRPr="00F44E91">
        <w:rPr>
          <w:rFonts w:asciiTheme="majorHAnsi" w:hAnsiTheme="majorHAnsi" w:cstheme="minorHAnsi"/>
          <w:sz w:val="20"/>
          <w:szCs w:val="20"/>
        </w:rPr>
        <w:t>attributed to the state</w:t>
      </w:r>
      <w:r w:rsidRPr="00F44E91">
        <w:rPr>
          <w:rFonts w:ascii="Cambria" w:eastAsia="MS Mincho" w:hAnsi="Cambria"/>
          <w:sz w:val="20"/>
          <w:szCs w:val="20"/>
        </w:rPr>
        <w:t xml:space="preserve">. </w:t>
      </w:r>
    </w:p>
    <w:p w14:paraId="7447B83A" w14:textId="77777777" w:rsidR="00641694" w:rsidRPr="00F44E91" w:rsidRDefault="00641694" w:rsidP="00641694">
      <w:pPr>
        <w:ind w:left="720" w:right="720"/>
        <w:jc w:val="both"/>
        <w:rPr>
          <w:rFonts w:ascii="Cambria" w:eastAsia="MS Mincho" w:hAnsi="Cambria"/>
          <w:sz w:val="20"/>
          <w:szCs w:val="20"/>
        </w:rPr>
      </w:pPr>
    </w:p>
    <w:p w14:paraId="7E73769D" w14:textId="77777777" w:rsidR="00641694" w:rsidRPr="00F44E91" w:rsidRDefault="00641694" w:rsidP="00641694">
      <w:pPr>
        <w:ind w:left="720" w:right="720"/>
        <w:jc w:val="both"/>
        <w:rPr>
          <w:rFonts w:ascii="Cambria" w:eastAsia="MS Mincho" w:hAnsi="Cambria"/>
          <w:b/>
          <w:bCs/>
          <w:sz w:val="20"/>
          <w:szCs w:val="20"/>
        </w:rPr>
      </w:pPr>
      <w:r w:rsidRPr="00F44E91">
        <w:rPr>
          <w:rFonts w:asciiTheme="majorHAnsi" w:hAnsiTheme="majorHAnsi" w:cstheme="minorHAnsi"/>
          <w:b/>
          <w:bCs/>
          <w:sz w:val="20"/>
          <w:szCs w:val="20"/>
          <w:u w:val="single"/>
        </w:rPr>
        <w:t>Comprehensive repair:</w:t>
      </w:r>
      <w:r w:rsidRPr="00F44E91">
        <w:rPr>
          <w:rFonts w:asciiTheme="majorHAnsi" w:hAnsiTheme="majorHAnsi" w:cstheme="minorHAnsi"/>
          <w:sz w:val="20"/>
          <w:szCs w:val="20"/>
        </w:rPr>
        <w:t xml:space="preserve"> All those measures which objectively and symbolically restore the victim to the state prior to the commission of the damage</w:t>
      </w:r>
      <w:r w:rsidRPr="00F44E91">
        <w:rPr>
          <w:rFonts w:ascii="Cambria" w:eastAsia="MS Mincho" w:hAnsi="Cambria"/>
          <w:sz w:val="20"/>
          <w:szCs w:val="20"/>
        </w:rPr>
        <w:t>.</w:t>
      </w:r>
      <w:r w:rsidRPr="00F44E91">
        <w:rPr>
          <w:rFonts w:ascii="Cambria" w:eastAsia="MS Mincho" w:hAnsi="Cambria"/>
          <w:b/>
          <w:bCs/>
          <w:sz w:val="20"/>
          <w:szCs w:val="20"/>
        </w:rPr>
        <w:t xml:space="preserve"> </w:t>
      </w:r>
    </w:p>
    <w:p w14:paraId="2E9A5474" w14:textId="77777777" w:rsidR="00641694" w:rsidRPr="00F44E91" w:rsidRDefault="00641694" w:rsidP="00641694">
      <w:pPr>
        <w:ind w:left="720" w:right="720"/>
        <w:jc w:val="both"/>
        <w:rPr>
          <w:rFonts w:ascii="Cambria" w:eastAsia="MS Mincho" w:hAnsi="Cambria"/>
          <w:b/>
          <w:bCs/>
          <w:sz w:val="20"/>
          <w:szCs w:val="20"/>
        </w:rPr>
      </w:pPr>
    </w:p>
    <w:p w14:paraId="158B3579" w14:textId="3B5D41FB" w:rsidR="00A20053" w:rsidRPr="00F44E91" w:rsidRDefault="00641694" w:rsidP="00641694">
      <w:pPr>
        <w:pStyle w:val="paragraph"/>
        <w:spacing w:before="0" w:beforeAutospacing="0" w:after="0" w:afterAutospacing="0"/>
        <w:ind w:left="720" w:right="720"/>
        <w:jc w:val="both"/>
        <w:textAlignment w:val="baseline"/>
        <w:rPr>
          <w:rStyle w:val="eop"/>
          <w:rFonts w:ascii="Cambria" w:hAnsi="Cambria" w:cs="Segoe UI"/>
          <w:sz w:val="20"/>
          <w:szCs w:val="20"/>
          <w:lang w:val="en-US"/>
        </w:rPr>
      </w:pPr>
      <w:r w:rsidRPr="00F44E91">
        <w:rPr>
          <w:rFonts w:ascii="Cambria" w:eastAsia="MS Mincho" w:hAnsi="Cambria"/>
          <w:b/>
          <w:bCs/>
          <w:sz w:val="20"/>
          <w:szCs w:val="20"/>
          <w:u w:val="single"/>
          <w:lang w:val="en-US"/>
        </w:rPr>
        <w:t>Representatives of the victims</w:t>
      </w:r>
      <w:r w:rsidR="00A20053" w:rsidRPr="00F44E91">
        <w:rPr>
          <w:rStyle w:val="eop"/>
          <w:rFonts w:ascii="Cambria" w:hAnsi="Cambria" w:cs="Segoe UI"/>
          <w:b/>
          <w:bCs/>
          <w:sz w:val="20"/>
          <w:szCs w:val="20"/>
          <w:u w:val="single"/>
          <w:lang w:val="en-US"/>
        </w:rPr>
        <w:t>:</w:t>
      </w:r>
      <w:r w:rsidR="00A20053" w:rsidRPr="00F44E91">
        <w:rPr>
          <w:rStyle w:val="eop"/>
          <w:rFonts w:ascii="Cambria" w:hAnsi="Cambria" w:cs="Segoe UI"/>
          <w:sz w:val="20"/>
          <w:szCs w:val="20"/>
          <w:lang w:val="en-US"/>
        </w:rPr>
        <w:t xml:space="preserve"> Doris De la Calle Jiménez, </w:t>
      </w:r>
      <w:r w:rsidR="00F44E91" w:rsidRPr="00F44E91">
        <w:rPr>
          <w:rStyle w:val="eop"/>
          <w:rFonts w:ascii="Cambria" w:hAnsi="Cambria" w:cs="Segoe UI"/>
          <w:sz w:val="20"/>
          <w:szCs w:val="20"/>
          <w:lang w:val="en-US"/>
        </w:rPr>
        <w:t>acting on her own behalf and on behalf of her family</w:t>
      </w:r>
      <w:r w:rsidR="00A20053" w:rsidRPr="00F44E91">
        <w:rPr>
          <w:rStyle w:val="eop"/>
          <w:rFonts w:ascii="Cambria" w:hAnsi="Cambria" w:cs="Segoe UI"/>
          <w:sz w:val="20"/>
          <w:szCs w:val="20"/>
          <w:lang w:val="en-US"/>
        </w:rPr>
        <w:t>.</w:t>
      </w:r>
    </w:p>
    <w:p w14:paraId="188F0F2B" w14:textId="77777777" w:rsidR="00A20053" w:rsidRPr="00F44E91" w:rsidRDefault="00A20053" w:rsidP="00A20053">
      <w:pPr>
        <w:pStyle w:val="paragraph"/>
        <w:spacing w:before="0" w:beforeAutospacing="0" w:after="0" w:afterAutospacing="0"/>
        <w:ind w:left="720" w:right="720"/>
        <w:jc w:val="both"/>
        <w:textAlignment w:val="baseline"/>
        <w:rPr>
          <w:rStyle w:val="eop"/>
          <w:rFonts w:ascii="Cambria" w:hAnsi="Cambria" w:cs="Segoe UI"/>
          <w:sz w:val="20"/>
          <w:szCs w:val="20"/>
          <w:lang w:val="en-US"/>
        </w:rPr>
      </w:pPr>
    </w:p>
    <w:p w14:paraId="43459E8A" w14:textId="7099EB74" w:rsidR="00A20053" w:rsidRPr="00F44E91" w:rsidRDefault="00F44E91" w:rsidP="00A20053">
      <w:pPr>
        <w:pStyle w:val="paragraph"/>
        <w:spacing w:before="0" w:beforeAutospacing="0" w:after="0" w:afterAutospacing="0"/>
        <w:ind w:left="720" w:right="720"/>
        <w:jc w:val="both"/>
        <w:textAlignment w:val="baseline"/>
        <w:rPr>
          <w:rStyle w:val="eop"/>
          <w:rFonts w:ascii="Cambria" w:hAnsi="Cambria" w:cs="Segoe UI"/>
          <w:sz w:val="20"/>
          <w:szCs w:val="20"/>
          <w:lang w:val="en-US"/>
        </w:rPr>
      </w:pPr>
      <w:r w:rsidRPr="00F44E91">
        <w:rPr>
          <w:rFonts w:asciiTheme="majorHAnsi" w:hAnsiTheme="majorHAnsi" w:cstheme="minorHAnsi"/>
          <w:b/>
          <w:bCs/>
          <w:sz w:val="20"/>
          <w:szCs w:val="20"/>
          <w:u w:val="single"/>
          <w:lang w:val="en-US"/>
        </w:rPr>
        <w:t>Friendly Settlement:</w:t>
      </w:r>
      <w:r w:rsidRPr="00F44E91">
        <w:rPr>
          <w:rFonts w:asciiTheme="majorHAnsi" w:hAnsiTheme="majorHAnsi" w:cstheme="minorHAnsi"/>
          <w:sz w:val="20"/>
          <w:szCs w:val="20"/>
          <w:lang w:val="en-US"/>
        </w:rPr>
        <w:t xml:space="preserve"> Alternative dispute resolution mechanism, used for peaceful and consensual settlement before the Inter-American Commission</w:t>
      </w:r>
      <w:r w:rsidR="00A20053" w:rsidRPr="00F44E91">
        <w:rPr>
          <w:rStyle w:val="eop"/>
          <w:rFonts w:ascii="Cambria" w:hAnsi="Cambria" w:cs="Segoe UI"/>
          <w:sz w:val="20"/>
          <w:szCs w:val="20"/>
          <w:lang w:val="en-US"/>
        </w:rPr>
        <w:t>.</w:t>
      </w:r>
    </w:p>
    <w:p w14:paraId="60DFFDA1" w14:textId="77777777" w:rsidR="00A20053" w:rsidRPr="00F44E91" w:rsidRDefault="00A20053" w:rsidP="00A20053">
      <w:pPr>
        <w:pStyle w:val="paragraph"/>
        <w:spacing w:before="0" w:beforeAutospacing="0" w:after="0" w:afterAutospacing="0"/>
        <w:ind w:left="720" w:right="720"/>
        <w:jc w:val="both"/>
        <w:textAlignment w:val="baseline"/>
        <w:rPr>
          <w:rStyle w:val="eop"/>
          <w:rFonts w:ascii="Cambria" w:hAnsi="Cambria" w:cs="Segoe UI"/>
          <w:sz w:val="20"/>
          <w:szCs w:val="20"/>
          <w:lang w:val="en-US"/>
        </w:rPr>
      </w:pPr>
    </w:p>
    <w:p w14:paraId="0C12001A" w14:textId="70EA1C91" w:rsidR="00A20053" w:rsidRPr="00902542" w:rsidRDefault="00F44E91" w:rsidP="00A20053">
      <w:pPr>
        <w:pStyle w:val="paragraph"/>
        <w:spacing w:before="0" w:beforeAutospacing="0" w:after="0" w:afterAutospacing="0"/>
        <w:ind w:left="720" w:right="720"/>
        <w:jc w:val="both"/>
        <w:textAlignment w:val="baseline"/>
        <w:rPr>
          <w:rStyle w:val="eop"/>
          <w:rFonts w:ascii="Cambria" w:hAnsi="Cambria" w:cs="Segoe UI"/>
          <w:sz w:val="20"/>
          <w:szCs w:val="20"/>
          <w:lang w:val="es-CO"/>
        </w:rPr>
      </w:pPr>
      <w:r w:rsidRPr="00902542">
        <w:rPr>
          <w:rStyle w:val="eop"/>
          <w:rFonts w:ascii="Cambria" w:hAnsi="Cambria" w:cs="Segoe UI"/>
          <w:b/>
          <w:bCs/>
          <w:sz w:val="20"/>
          <w:szCs w:val="20"/>
          <w:u w:val="single"/>
          <w:lang w:val="es-CO"/>
        </w:rPr>
        <w:t>Victims</w:t>
      </w:r>
      <w:r w:rsidR="00A20053" w:rsidRPr="00902542">
        <w:rPr>
          <w:rStyle w:val="eop"/>
          <w:rFonts w:ascii="Cambria" w:hAnsi="Cambria" w:cs="Segoe UI"/>
          <w:b/>
          <w:bCs/>
          <w:sz w:val="20"/>
          <w:szCs w:val="20"/>
          <w:u w:val="single"/>
          <w:lang w:val="es-CO"/>
        </w:rPr>
        <w:t>:</w:t>
      </w:r>
      <w:r w:rsidR="00A20053" w:rsidRPr="00902542">
        <w:rPr>
          <w:rStyle w:val="eop"/>
          <w:rFonts w:ascii="Cambria" w:hAnsi="Cambria" w:cs="Segoe UI"/>
          <w:sz w:val="20"/>
          <w:szCs w:val="20"/>
          <w:lang w:val="es-CO"/>
        </w:rPr>
        <w:t xml:space="preserve"> Margarita Jiménez de la Calle, Jairo Humberto de la Calle Jiménez, Gloria María de la Calle Valencia, Ignacio de la Calle Jiménez, Margarita Rosa de la Calle Jiménez </w:t>
      </w:r>
      <w:r w:rsidRPr="00902542">
        <w:rPr>
          <w:rStyle w:val="eop"/>
          <w:rFonts w:ascii="Cambria" w:hAnsi="Cambria" w:cs="Segoe UI"/>
          <w:sz w:val="20"/>
          <w:szCs w:val="20"/>
          <w:lang w:val="es-CO"/>
        </w:rPr>
        <w:t>and</w:t>
      </w:r>
      <w:r w:rsidR="00A20053" w:rsidRPr="00902542">
        <w:rPr>
          <w:rStyle w:val="eop"/>
          <w:rFonts w:ascii="Cambria" w:hAnsi="Cambria" w:cs="Segoe UI"/>
          <w:sz w:val="20"/>
          <w:szCs w:val="20"/>
          <w:lang w:val="es-CO"/>
        </w:rPr>
        <w:t xml:space="preserve"> Doris de la Calle Jiménez.</w:t>
      </w:r>
    </w:p>
    <w:p w14:paraId="299AAD87" w14:textId="77777777" w:rsidR="00A20053" w:rsidRPr="00902542" w:rsidRDefault="00A20053" w:rsidP="00A20053">
      <w:pPr>
        <w:pStyle w:val="paragraph"/>
        <w:spacing w:before="0" w:beforeAutospacing="0" w:after="0" w:afterAutospacing="0"/>
        <w:ind w:left="720" w:right="720"/>
        <w:jc w:val="both"/>
        <w:textAlignment w:val="baseline"/>
        <w:rPr>
          <w:rStyle w:val="eop"/>
          <w:rFonts w:ascii="Cambria" w:hAnsi="Cambria" w:cs="Segoe UI"/>
          <w:sz w:val="20"/>
          <w:szCs w:val="20"/>
          <w:lang w:val="es-CO"/>
        </w:rPr>
      </w:pPr>
    </w:p>
    <w:p w14:paraId="2DFFE3D8" w14:textId="28340C25" w:rsidR="00A20053" w:rsidRPr="00EB6642" w:rsidRDefault="00F44E91" w:rsidP="00A20053">
      <w:pPr>
        <w:pStyle w:val="paragraph"/>
        <w:spacing w:before="0" w:beforeAutospacing="0" w:after="0" w:afterAutospacing="0"/>
        <w:ind w:left="990" w:right="720"/>
        <w:jc w:val="center"/>
        <w:textAlignment w:val="baseline"/>
        <w:rPr>
          <w:rStyle w:val="eop"/>
          <w:rFonts w:ascii="Cambria" w:hAnsi="Cambria" w:cs="Segoe UI"/>
          <w:b/>
          <w:bCs/>
          <w:sz w:val="20"/>
          <w:szCs w:val="20"/>
          <w:lang w:val="en-US"/>
        </w:rPr>
      </w:pPr>
      <w:r>
        <w:rPr>
          <w:rStyle w:val="eop"/>
          <w:rFonts w:ascii="Cambria" w:hAnsi="Cambria" w:cs="Segoe UI"/>
          <w:b/>
          <w:bCs/>
          <w:sz w:val="20"/>
          <w:szCs w:val="20"/>
          <w:lang w:val="en-US"/>
        </w:rPr>
        <w:t xml:space="preserve">SECOND </w:t>
      </w:r>
      <w:r w:rsidR="00A20053" w:rsidRPr="00EB6642">
        <w:rPr>
          <w:rStyle w:val="eop"/>
          <w:rFonts w:ascii="Cambria" w:hAnsi="Cambria" w:cs="Segoe UI"/>
          <w:b/>
          <w:bCs/>
          <w:sz w:val="20"/>
          <w:szCs w:val="20"/>
          <w:lang w:val="en-US"/>
        </w:rPr>
        <w:t xml:space="preserve">PART: </w:t>
      </w:r>
      <w:r w:rsidRPr="00902542">
        <w:rPr>
          <w:rFonts w:asciiTheme="majorHAnsi" w:hAnsiTheme="majorHAnsi" w:cstheme="minorHAnsi"/>
          <w:b/>
          <w:bCs/>
          <w:sz w:val="20"/>
          <w:szCs w:val="20"/>
          <w:lang w:val="en-US"/>
        </w:rPr>
        <w:t>BACKGROUND</w:t>
      </w:r>
    </w:p>
    <w:p w14:paraId="4CD49A1A" w14:textId="77777777" w:rsidR="00A20053" w:rsidRPr="00EB6642" w:rsidRDefault="00A20053" w:rsidP="00A20053">
      <w:pPr>
        <w:pStyle w:val="paragraph"/>
        <w:spacing w:before="0" w:beforeAutospacing="0" w:after="0" w:afterAutospacing="0"/>
        <w:ind w:left="990" w:right="720"/>
        <w:jc w:val="center"/>
        <w:textAlignment w:val="baseline"/>
        <w:rPr>
          <w:rStyle w:val="eop"/>
          <w:rFonts w:ascii="Cambria" w:hAnsi="Cambria" w:cs="Segoe UI"/>
          <w:b/>
          <w:bCs/>
          <w:sz w:val="20"/>
          <w:szCs w:val="20"/>
          <w:lang w:val="en-US"/>
        </w:rPr>
      </w:pPr>
    </w:p>
    <w:p w14:paraId="1328BFF9" w14:textId="42AFD60A" w:rsidR="00A20053" w:rsidRPr="00EB6642" w:rsidRDefault="00F44E91" w:rsidP="00A20053">
      <w:pPr>
        <w:pStyle w:val="paragraph"/>
        <w:spacing w:before="0" w:beforeAutospacing="0" w:after="0" w:afterAutospacing="0"/>
        <w:ind w:left="720" w:right="720"/>
        <w:textAlignment w:val="baseline"/>
        <w:rPr>
          <w:rStyle w:val="eop"/>
          <w:rFonts w:ascii="Cambria" w:hAnsi="Cambria" w:cs="Segoe UI"/>
          <w:b/>
          <w:bCs/>
          <w:sz w:val="20"/>
          <w:szCs w:val="20"/>
          <w:lang w:val="en-US"/>
        </w:rPr>
      </w:pPr>
      <w:r>
        <w:rPr>
          <w:rStyle w:val="eop"/>
          <w:rFonts w:ascii="Cambria" w:hAnsi="Cambria" w:cs="Segoe UI"/>
          <w:b/>
          <w:bCs/>
          <w:sz w:val="20"/>
          <w:szCs w:val="20"/>
          <w:lang w:val="en-US"/>
        </w:rPr>
        <w:t>BEFORE THE INTER-AMERICAN HUMAN RIGHTS SYSTEM</w:t>
      </w:r>
      <w:r w:rsidR="005935A1">
        <w:rPr>
          <w:rStyle w:val="eop"/>
          <w:rFonts w:ascii="Cambria" w:hAnsi="Cambria" w:cs="Segoe UI"/>
          <w:b/>
          <w:bCs/>
          <w:sz w:val="20"/>
          <w:szCs w:val="20"/>
          <w:lang w:val="en-US"/>
        </w:rPr>
        <w:t>.</w:t>
      </w:r>
    </w:p>
    <w:p w14:paraId="1D5975D9" w14:textId="77777777" w:rsidR="00A20053" w:rsidRPr="00EB6642" w:rsidRDefault="00A20053" w:rsidP="00A20053">
      <w:pPr>
        <w:pStyle w:val="paragraph"/>
        <w:spacing w:before="0" w:beforeAutospacing="0" w:after="0" w:afterAutospacing="0"/>
        <w:ind w:left="990" w:right="720"/>
        <w:jc w:val="center"/>
        <w:textAlignment w:val="baseline"/>
        <w:rPr>
          <w:rStyle w:val="eop"/>
          <w:rFonts w:ascii="Cambria" w:hAnsi="Cambria" w:cs="Segoe UI"/>
          <w:sz w:val="20"/>
          <w:szCs w:val="20"/>
          <w:lang w:val="en-US"/>
        </w:rPr>
      </w:pPr>
    </w:p>
    <w:p w14:paraId="0C0AB6C4" w14:textId="08C5E209" w:rsidR="00A20053" w:rsidRPr="00EB6642" w:rsidRDefault="00981318" w:rsidP="00A20053">
      <w:pPr>
        <w:pStyle w:val="paragraph"/>
        <w:numPr>
          <w:ilvl w:val="0"/>
          <w:numId w:val="105"/>
        </w:numPr>
        <w:spacing w:before="0" w:beforeAutospacing="0" w:after="0" w:afterAutospacing="0"/>
        <w:ind w:left="1080" w:right="680" w:hanging="357"/>
        <w:jc w:val="both"/>
        <w:textAlignment w:val="baseline"/>
        <w:rPr>
          <w:rStyle w:val="normaltextrun"/>
          <w:rFonts w:eastAsia="Trebuchet MS"/>
          <w:lang w:val="en-US"/>
        </w:rPr>
      </w:pPr>
      <w:r w:rsidRPr="00981318">
        <w:rPr>
          <w:rStyle w:val="normaltextrun"/>
          <w:rFonts w:ascii="Cambria" w:eastAsia="Trebuchet MS" w:hAnsi="Cambria" w:cs="Segoe UI"/>
          <w:sz w:val="20"/>
          <w:szCs w:val="20"/>
          <w:lang w:val="en-US"/>
        </w:rPr>
        <w:t>On April 20, 2014, the Inter-American Commission on Human Rights received a petition filed by Mrs. Doris de la Calle Jiménez, for the murder of Juan Carlos de la Calle Jiménez, on November 18, 1986, and Javier de la Calle Jiménez, on November 24, 1988, allegedly by members of the extinct FARC-EP guerrillas, in the municipality of Urabá, in the Department of Antioquia</w:t>
      </w:r>
      <w:r w:rsidR="00A20053" w:rsidRPr="00EB6642">
        <w:rPr>
          <w:rStyle w:val="normaltextrun"/>
          <w:rFonts w:ascii="Cambria" w:eastAsia="Trebuchet MS" w:hAnsi="Cambria" w:cs="Segoe UI"/>
          <w:sz w:val="20"/>
          <w:szCs w:val="20"/>
          <w:lang w:val="en-US"/>
        </w:rPr>
        <w:t>.</w:t>
      </w:r>
    </w:p>
    <w:p w14:paraId="121221C5" w14:textId="77777777" w:rsidR="00A20053" w:rsidRPr="00EB6642" w:rsidRDefault="00A20053" w:rsidP="00A20053">
      <w:pPr>
        <w:pStyle w:val="paragraph"/>
        <w:spacing w:before="0" w:beforeAutospacing="0" w:after="0" w:afterAutospacing="0"/>
        <w:ind w:left="1080" w:right="680"/>
        <w:jc w:val="both"/>
        <w:textAlignment w:val="baseline"/>
        <w:rPr>
          <w:rStyle w:val="normaltextrun"/>
          <w:rFonts w:ascii="Cambria" w:eastAsia="Trebuchet MS" w:hAnsi="Cambria" w:cs="Segoe UI"/>
          <w:sz w:val="20"/>
          <w:szCs w:val="20"/>
          <w:lang w:val="en-US"/>
        </w:rPr>
      </w:pPr>
    </w:p>
    <w:p w14:paraId="5CA64E9E" w14:textId="374D4F1E" w:rsidR="00A20053" w:rsidRPr="00EB6642" w:rsidRDefault="00981318" w:rsidP="00A20053">
      <w:pPr>
        <w:pStyle w:val="paragraph"/>
        <w:numPr>
          <w:ilvl w:val="0"/>
          <w:numId w:val="105"/>
        </w:numPr>
        <w:spacing w:before="0" w:beforeAutospacing="0" w:after="0" w:afterAutospacing="0"/>
        <w:ind w:left="1080" w:right="680" w:hanging="357"/>
        <w:jc w:val="both"/>
        <w:textAlignment w:val="baseline"/>
        <w:rPr>
          <w:rStyle w:val="normaltextrun"/>
          <w:rFonts w:ascii="Cambria" w:eastAsia="Trebuchet MS" w:hAnsi="Cambria" w:cs="Segoe UI"/>
          <w:sz w:val="20"/>
          <w:szCs w:val="20"/>
          <w:lang w:val="en-US"/>
        </w:rPr>
      </w:pPr>
      <w:r w:rsidRPr="00981318">
        <w:rPr>
          <w:rStyle w:val="normaltextrun"/>
          <w:rFonts w:ascii="Cambria" w:eastAsia="Trebuchet MS" w:hAnsi="Cambria" w:cs="Segoe UI"/>
          <w:sz w:val="20"/>
          <w:szCs w:val="20"/>
          <w:lang w:val="en-US"/>
        </w:rPr>
        <w:t>In this regard, the initial petition narrates that Juan Carlos de la Calle Jiménez was sleeping on November 18, 1986, in a farmhouse, when at 11 p.m. there was a knock at the door. When he went out in response, he was shot and killed</w:t>
      </w:r>
      <w:r w:rsidR="00A20053" w:rsidRPr="00EB6642">
        <w:rPr>
          <w:rStyle w:val="normaltextrun"/>
          <w:rFonts w:ascii="Cambria" w:eastAsia="Trebuchet MS" w:hAnsi="Cambria" w:cs="Segoe UI"/>
          <w:sz w:val="20"/>
          <w:szCs w:val="20"/>
          <w:lang w:val="en-US"/>
        </w:rPr>
        <w:t>.</w:t>
      </w:r>
      <w:r w:rsidR="00A20053" w:rsidRPr="00EB6642">
        <w:rPr>
          <w:rStyle w:val="FootnoteReference"/>
          <w:rFonts w:ascii="Cambria" w:hAnsi="Cambria" w:cs="Segoe UI"/>
          <w:sz w:val="20"/>
          <w:szCs w:val="20"/>
          <w:lang w:val="en-US"/>
        </w:rPr>
        <w:footnoteReference w:id="4"/>
      </w:r>
    </w:p>
    <w:p w14:paraId="7322EB3F" w14:textId="77777777" w:rsidR="00A20053" w:rsidRPr="00EB6642" w:rsidRDefault="00A20053" w:rsidP="00A20053">
      <w:pPr>
        <w:pStyle w:val="ListParagraph"/>
        <w:ind w:left="1080"/>
        <w:rPr>
          <w:rStyle w:val="normaltextrun"/>
          <w:rFonts w:cs="Segoe UI"/>
          <w:sz w:val="20"/>
          <w:szCs w:val="20"/>
        </w:rPr>
      </w:pPr>
    </w:p>
    <w:p w14:paraId="1DA7C6A7" w14:textId="7A8A634D" w:rsidR="00A20053" w:rsidRPr="00EB6642" w:rsidRDefault="00981318" w:rsidP="00A20053">
      <w:pPr>
        <w:pStyle w:val="paragraph"/>
        <w:numPr>
          <w:ilvl w:val="0"/>
          <w:numId w:val="105"/>
        </w:numPr>
        <w:spacing w:before="0" w:beforeAutospacing="0" w:after="0" w:afterAutospacing="0"/>
        <w:ind w:left="1080" w:right="680" w:hanging="357"/>
        <w:jc w:val="both"/>
        <w:textAlignment w:val="baseline"/>
        <w:rPr>
          <w:rStyle w:val="normaltextrun"/>
          <w:rFonts w:ascii="Cambria" w:eastAsia="Trebuchet MS" w:hAnsi="Cambria" w:cs="Segoe UI"/>
          <w:sz w:val="20"/>
          <w:szCs w:val="20"/>
          <w:lang w:val="en-US"/>
        </w:rPr>
      </w:pPr>
      <w:r w:rsidRPr="00981318">
        <w:rPr>
          <w:rStyle w:val="normaltextrun"/>
          <w:rFonts w:ascii="Cambria" w:eastAsia="Trebuchet MS" w:hAnsi="Cambria" w:cs="Segoe UI"/>
          <w:sz w:val="20"/>
          <w:szCs w:val="20"/>
          <w:lang w:val="en-US"/>
        </w:rPr>
        <w:t>Likewise, Javier de la Calle Jiménez was on November 24, 1988, finishing a shipment of bananas for the Union of Banana Growers of Urabá "Uniban", when at 3 p.m. two individuals arrived and shot him, causing his death</w:t>
      </w:r>
      <w:r w:rsidR="00A20053" w:rsidRPr="00EB6642">
        <w:rPr>
          <w:rStyle w:val="normaltextrun"/>
          <w:rFonts w:ascii="Cambria" w:eastAsia="Trebuchet MS" w:hAnsi="Cambria" w:cs="Segoe UI"/>
          <w:sz w:val="20"/>
          <w:szCs w:val="20"/>
          <w:lang w:val="en-US"/>
        </w:rPr>
        <w:t>.</w:t>
      </w:r>
      <w:r w:rsidR="00A20053" w:rsidRPr="00EB6642">
        <w:rPr>
          <w:rStyle w:val="FootnoteReference"/>
          <w:rFonts w:ascii="Cambria" w:hAnsi="Cambria" w:cs="Segoe UI"/>
          <w:sz w:val="20"/>
          <w:szCs w:val="20"/>
          <w:lang w:val="en-US"/>
        </w:rPr>
        <w:footnoteReference w:id="5"/>
      </w:r>
    </w:p>
    <w:p w14:paraId="487CA466" w14:textId="77777777" w:rsidR="00A20053" w:rsidRPr="00EB6642" w:rsidRDefault="00A20053" w:rsidP="00A20053">
      <w:pPr>
        <w:pStyle w:val="ListParagraph"/>
        <w:ind w:left="1080"/>
        <w:rPr>
          <w:rStyle w:val="normaltextrun"/>
          <w:rFonts w:cs="Segoe UI"/>
          <w:sz w:val="20"/>
          <w:szCs w:val="20"/>
        </w:rPr>
      </w:pPr>
    </w:p>
    <w:p w14:paraId="70BBAB94" w14:textId="65E89313" w:rsidR="00A20053" w:rsidRPr="00EB6642" w:rsidRDefault="000C11FF" w:rsidP="00A20053">
      <w:pPr>
        <w:pStyle w:val="paragraph"/>
        <w:numPr>
          <w:ilvl w:val="0"/>
          <w:numId w:val="105"/>
        </w:numPr>
        <w:spacing w:before="0" w:beforeAutospacing="0" w:after="0" w:afterAutospacing="0"/>
        <w:ind w:left="1080" w:right="680" w:hanging="357"/>
        <w:jc w:val="both"/>
        <w:textAlignment w:val="baseline"/>
        <w:rPr>
          <w:rStyle w:val="normaltextrun"/>
          <w:rFonts w:ascii="Cambria" w:eastAsia="Trebuchet MS" w:hAnsi="Cambria" w:cs="Segoe UI"/>
          <w:sz w:val="20"/>
          <w:szCs w:val="20"/>
          <w:lang w:val="en-US"/>
        </w:rPr>
      </w:pPr>
      <w:r w:rsidRPr="000C11FF">
        <w:rPr>
          <w:rStyle w:val="normaltextrun"/>
          <w:rFonts w:ascii="Cambria" w:eastAsia="Trebuchet MS" w:hAnsi="Cambria" w:cs="Segoe UI"/>
          <w:sz w:val="20"/>
          <w:szCs w:val="20"/>
          <w:lang w:val="en-US"/>
        </w:rPr>
        <w:t xml:space="preserve">On December 14, 2020, the Inter-American Commission on Human Rights resolved to apply Article 36.3 of its Rules of Procedure, in accordance with Resolution 1/16 on </w:t>
      </w:r>
      <w:r w:rsidRPr="000C11FF">
        <w:rPr>
          <w:rStyle w:val="normaltextrun"/>
          <w:rFonts w:ascii="Cambria" w:eastAsia="Trebuchet MS" w:hAnsi="Cambria" w:cs="Segoe UI"/>
          <w:i/>
          <w:iCs/>
          <w:sz w:val="20"/>
          <w:szCs w:val="20"/>
          <w:lang w:val="en-US"/>
        </w:rPr>
        <w:t>Measures to Reduce Procedural Backlog</w:t>
      </w:r>
      <w:r w:rsidRPr="000C11FF">
        <w:rPr>
          <w:rStyle w:val="normaltextrun"/>
          <w:rFonts w:ascii="Cambria" w:eastAsia="Trebuchet MS" w:hAnsi="Cambria" w:cs="Segoe UI"/>
          <w:sz w:val="20"/>
          <w:szCs w:val="20"/>
          <w:lang w:val="en-US"/>
        </w:rPr>
        <w:t>, to decide jointly on the admissibility and merits of the case</w:t>
      </w:r>
      <w:r w:rsidR="00A20053" w:rsidRPr="00EB6642">
        <w:rPr>
          <w:rStyle w:val="normaltextrun"/>
          <w:rFonts w:ascii="Cambria" w:eastAsia="Trebuchet MS" w:hAnsi="Cambria" w:cs="Segoe UI"/>
          <w:sz w:val="20"/>
          <w:szCs w:val="20"/>
          <w:lang w:val="en-US"/>
        </w:rPr>
        <w:t>.</w:t>
      </w:r>
    </w:p>
    <w:p w14:paraId="6AB23464" w14:textId="77777777" w:rsidR="00A20053" w:rsidRPr="00EB6642" w:rsidRDefault="00A20053" w:rsidP="00A20053">
      <w:pPr>
        <w:pStyle w:val="ListParagraph"/>
        <w:ind w:left="1080"/>
        <w:rPr>
          <w:rStyle w:val="normaltextrun"/>
          <w:rFonts w:cs="Segoe UI"/>
          <w:sz w:val="20"/>
          <w:szCs w:val="20"/>
        </w:rPr>
      </w:pPr>
    </w:p>
    <w:p w14:paraId="5190C242" w14:textId="7FFF7C79" w:rsidR="00A20053" w:rsidRPr="00EB6642" w:rsidRDefault="007B4019" w:rsidP="00A20053">
      <w:pPr>
        <w:pStyle w:val="paragraph"/>
        <w:numPr>
          <w:ilvl w:val="0"/>
          <w:numId w:val="105"/>
        </w:numPr>
        <w:spacing w:before="0" w:beforeAutospacing="0" w:after="0" w:afterAutospacing="0"/>
        <w:ind w:left="1080" w:right="680" w:hanging="357"/>
        <w:jc w:val="both"/>
        <w:textAlignment w:val="baseline"/>
        <w:rPr>
          <w:rStyle w:val="normaltextrun"/>
          <w:rFonts w:ascii="Cambria" w:eastAsia="Trebuchet MS" w:hAnsi="Cambria" w:cs="Segoe UI"/>
          <w:sz w:val="20"/>
          <w:szCs w:val="20"/>
          <w:lang w:val="en-US"/>
        </w:rPr>
      </w:pPr>
      <w:r w:rsidRPr="007B4019">
        <w:rPr>
          <w:rStyle w:val="normaltextrun"/>
          <w:rFonts w:ascii="Cambria" w:eastAsia="Trebuchet MS" w:hAnsi="Cambria" w:cs="Segoe UI"/>
          <w:sz w:val="20"/>
          <w:szCs w:val="20"/>
          <w:lang w:val="en-US"/>
        </w:rPr>
        <w:t>On July 8, 2021, the Colombian State and the petitioners signed a Memorandum of Understanding for the Search for a Friendly Settlement, which was transmitted to the Inter-American Commission on July 9, 2021</w:t>
      </w:r>
      <w:r w:rsidR="00A20053" w:rsidRPr="00EB6642">
        <w:rPr>
          <w:rStyle w:val="normaltextrun"/>
          <w:rFonts w:ascii="Cambria" w:eastAsia="Trebuchet MS" w:hAnsi="Cambria" w:cs="Segoe UI"/>
          <w:sz w:val="20"/>
          <w:szCs w:val="20"/>
          <w:lang w:val="en-US"/>
        </w:rPr>
        <w:t>.</w:t>
      </w:r>
    </w:p>
    <w:p w14:paraId="39794754" w14:textId="77777777" w:rsidR="00A20053" w:rsidRPr="00EB6642" w:rsidRDefault="00A20053" w:rsidP="00A20053">
      <w:pPr>
        <w:pStyle w:val="ListParagraph"/>
        <w:ind w:left="1080"/>
        <w:rPr>
          <w:rStyle w:val="normaltextrun"/>
          <w:rFonts w:cs="Segoe UI"/>
          <w:sz w:val="20"/>
          <w:szCs w:val="20"/>
        </w:rPr>
      </w:pPr>
    </w:p>
    <w:p w14:paraId="59154C56" w14:textId="2C377E31" w:rsidR="00A20053" w:rsidRPr="0094762E" w:rsidRDefault="007B4019" w:rsidP="0094762E">
      <w:pPr>
        <w:pStyle w:val="paragraph"/>
        <w:numPr>
          <w:ilvl w:val="0"/>
          <w:numId w:val="105"/>
        </w:numPr>
        <w:spacing w:before="0" w:beforeAutospacing="0" w:after="0" w:afterAutospacing="0"/>
        <w:ind w:left="1080" w:right="680" w:hanging="357"/>
        <w:jc w:val="both"/>
        <w:textAlignment w:val="baseline"/>
        <w:rPr>
          <w:rStyle w:val="normaltextrun"/>
          <w:rFonts w:ascii="Cambria" w:eastAsia="Trebuchet MS" w:hAnsi="Cambria" w:cs="Segoe UI"/>
          <w:sz w:val="20"/>
          <w:szCs w:val="20"/>
          <w:lang w:val="en-US"/>
        </w:rPr>
      </w:pPr>
      <w:r w:rsidRPr="007B4019">
        <w:rPr>
          <w:rStyle w:val="normaltextrun"/>
          <w:rFonts w:ascii="Cambria" w:eastAsia="Trebuchet MS" w:hAnsi="Cambria" w:cs="Segoe UI"/>
          <w:sz w:val="20"/>
          <w:szCs w:val="20"/>
          <w:lang w:val="en-US"/>
        </w:rPr>
        <w:t>In the following months, joint meetings were held between the parties in order to analyze the comprehensive reparation measures to be included in the Amicable Settlement Agreement which is currently being signed.</w:t>
      </w:r>
    </w:p>
    <w:p w14:paraId="211E74A8" w14:textId="3C10F87A" w:rsidR="00A20053" w:rsidRPr="00EB6642" w:rsidRDefault="007B4019" w:rsidP="00A20053">
      <w:pPr>
        <w:pStyle w:val="paragraph"/>
        <w:spacing w:before="0" w:beforeAutospacing="0" w:after="0" w:afterAutospacing="0"/>
        <w:ind w:left="708" w:right="680" w:firstLine="12"/>
        <w:jc w:val="both"/>
        <w:textAlignment w:val="baseline"/>
        <w:rPr>
          <w:rStyle w:val="normaltextrun"/>
          <w:rFonts w:ascii="Cambria" w:eastAsia="Trebuchet MS" w:hAnsi="Cambria" w:cs="Segoe UI"/>
          <w:b/>
          <w:bCs/>
          <w:sz w:val="20"/>
          <w:szCs w:val="20"/>
          <w:lang w:val="en-US"/>
        </w:rPr>
      </w:pPr>
      <w:r>
        <w:rPr>
          <w:rStyle w:val="normaltextrun"/>
          <w:rFonts w:ascii="Cambria" w:eastAsia="Trebuchet MS" w:hAnsi="Cambria" w:cs="Segoe UI"/>
          <w:b/>
          <w:bCs/>
          <w:sz w:val="20"/>
          <w:szCs w:val="20"/>
          <w:lang w:val="en-US"/>
        </w:rPr>
        <w:lastRenderedPageBreak/>
        <w:t>AT A DOMESTIC LEVEL</w:t>
      </w:r>
      <w:r w:rsidR="00A20053" w:rsidRPr="00EB6642">
        <w:rPr>
          <w:rStyle w:val="normaltextrun"/>
          <w:rFonts w:ascii="Cambria" w:eastAsia="Trebuchet MS" w:hAnsi="Cambria" w:cs="Segoe UI"/>
          <w:b/>
          <w:bCs/>
          <w:sz w:val="20"/>
          <w:szCs w:val="20"/>
          <w:lang w:val="en-US"/>
        </w:rPr>
        <w:t>.</w:t>
      </w:r>
    </w:p>
    <w:p w14:paraId="286E1CB6" w14:textId="77777777" w:rsidR="00A20053" w:rsidRPr="00EB6642" w:rsidRDefault="00A20053" w:rsidP="00A20053">
      <w:pPr>
        <w:pStyle w:val="paragraph"/>
        <w:spacing w:before="0" w:beforeAutospacing="0" w:after="0" w:afterAutospacing="0"/>
        <w:ind w:left="708" w:right="680" w:firstLine="284"/>
        <w:jc w:val="both"/>
        <w:textAlignment w:val="baseline"/>
        <w:rPr>
          <w:rStyle w:val="normaltextrun"/>
          <w:rFonts w:ascii="Cambria" w:eastAsia="Trebuchet MS" w:hAnsi="Cambria" w:cs="Segoe UI"/>
          <w:b/>
          <w:bCs/>
          <w:sz w:val="20"/>
          <w:szCs w:val="20"/>
          <w:lang w:val="en-US"/>
        </w:rPr>
      </w:pPr>
    </w:p>
    <w:p w14:paraId="23503721" w14:textId="146C275D" w:rsidR="00A20053" w:rsidRPr="00EB6642" w:rsidRDefault="008C101D" w:rsidP="00A20053">
      <w:pPr>
        <w:pStyle w:val="paragraph"/>
        <w:numPr>
          <w:ilvl w:val="0"/>
          <w:numId w:val="105"/>
        </w:numPr>
        <w:spacing w:before="0" w:beforeAutospacing="0" w:after="0" w:afterAutospacing="0"/>
        <w:ind w:left="1080" w:right="680" w:hanging="357"/>
        <w:jc w:val="both"/>
        <w:textAlignment w:val="baseline"/>
        <w:rPr>
          <w:rStyle w:val="normaltextrun"/>
          <w:rFonts w:ascii="Cambria" w:eastAsia="Trebuchet MS" w:hAnsi="Cambria" w:cs="Segoe UI"/>
          <w:sz w:val="20"/>
          <w:szCs w:val="20"/>
          <w:lang w:val="en-US"/>
        </w:rPr>
      </w:pPr>
      <w:r w:rsidRPr="008C101D">
        <w:rPr>
          <w:rStyle w:val="normaltextrun"/>
          <w:rFonts w:ascii="Cambria" w:eastAsia="Trebuchet MS" w:hAnsi="Cambria" w:cs="Segoe UI"/>
          <w:sz w:val="20"/>
          <w:szCs w:val="20"/>
          <w:lang w:val="en-US"/>
        </w:rPr>
        <w:t>For the homicides of Juan Carlos de la Calle Jiménez and Javier de la Calle Jiménez, ex officio criminal investigations were initiated by the Municipal District Court of Mutatá, in the Department of Antioquia, in 1986 and 1988 respectively. The investigation into the homicide of Juan Carlos de la Calle Jiménez was later transferred to the 68</w:t>
      </w:r>
      <w:r w:rsidR="009B4BA5" w:rsidRPr="009B4BA5">
        <w:rPr>
          <w:rStyle w:val="normaltextrun"/>
          <w:rFonts w:ascii="Cambria" w:eastAsia="Trebuchet MS" w:hAnsi="Cambria" w:cs="Segoe UI"/>
          <w:sz w:val="20"/>
          <w:szCs w:val="20"/>
          <w:vertAlign w:val="superscript"/>
          <w:lang w:val="en-US"/>
        </w:rPr>
        <w:t>th</w:t>
      </w:r>
      <w:r w:rsidR="009B4BA5">
        <w:rPr>
          <w:rStyle w:val="normaltextrun"/>
          <w:rFonts w:ascii="Cambria" w:eastAsia="Trebuchet MS" w:hAnsi="Cambria" w:cs="Segoe UI"/>
          <w:sz w:val="20"/>
          <w:szCs w:val="20"/>
          <w:lang w:val="en-US"/>
        </w:rPr>
        <w:t xml:space="preserve"> </w:t>
      </w:r>
      <w:r w:rsidRPr="008C101D">
        <w:rPr>
          <w:rStyle w:val="normaltextrun"/>
          <w:rFonts w:ascii="Cambria" w:eastAsia="Trebuchet MS" w:hAnsi="Cambria" w:cs="Segoe UI"/>
          <w:sz w:val="20"/>
          <w:szCs w:val="20"/>
          <w:lang w:val="en-US"/>
        </w:rPr>
        <w:t>Court of Criminal Investigation of Chigorodó, which, on November 8, 1989, decreed the suspension of the preliminary investigation because more than 60 days had passed since the investigation began without having been able to individualize and identify the perpetrators of the crime</w:t>
      </w:r>
      <w:r w:rsidR="00A20053" w:rsidRPr="00EB6642">
        <w:rPr>
          <w:rStyle w:val="normaltextrun"/>
          <w:rFonts w:ascii="Cambria" w:eastAsia="Trebuchet MS" w:hAnsi="Cambria" w:cs="Segoe UI"/>
          <w:sz w:val="20"/>
          <w:szCs w:val="20"/>
          <w:lang w:val="en-US"/>
        </w:rPr>
        <w:t>.</w:t>
      </w:r>
    </w:p>
    <w:p w14:paraId="575FABA1" w14:textId="77777777" w:rsidR="00A20053" w:rsidRPr="00EB6642" w:rsidRDefault="00A20053" w:rsidP="00A20053">
      <w:pPr>
        <w:pStyle w:val="paragraph"/>
        <w:spacing w:before="0" w:beforeAutospacing="0" w:after="0" w:afterAutospacing="0"/>
        <w:ind w:left="1080" w:right="680"/>
        <w:jc w:val="both"/>
        <w:textAlignment w:val="baseline"/>
        <w:rPr>
          <w:rStyle w:val="normaltextrun"/>
          <w:rFonts w:ascii="Cambria" w:eastAsia="Trebuchet MS" w:hAnsi="Cambria" w:cs="Segoe UI"/>
          <w:sz w:val="20"/>
          <w:szCs w:val="20"/>
          <w:lang w:val="en-US"/>
        </w:rPr>
      </w:pPr>
    </w:p>
    <w:p w14:paraId="0C4813A3" w14:textId="61757C13" w:rsidR="00A20053" w:rsidRPr="00EB6642" w:rsidRDefault="00A91D90" w:rsidP="00A20053">
      <w:pPr>
        <w:pStyle w:val="paragraph"/>
        <w:numPr>
          <w:ilvl w:val="0"/>
          <w:numId w:val="105"/>
        </w:numPr>
        <w:spacing w:before="0" w:beforeAutospacing="0" w:after="0" w:afterAutospacing="0"/>
        <w:ind w:left="1080" w:right="680" w:hanging="357"/>
        <w:jc w:val="both"/>
        <w:textAlignment w:val="baseline"/>
        <w:rPr>
          <w:rStyle w:val="normaltextrun"/>
          <w:rFonts w:ascii="Cambria" w:eastAsia="Trebuchet MS" w:hAnsi="Cambria" w:cs="Segoe UI"/>
          <w:sz w:val="20"/>
          <w:szCs w:val="20"/>
          <w:lang w:val="en-US"/>
        </w:rPr>
      </w:pPr>
      <w:r w:rsidRPr="00A91D90">
        <w:rPr>
          <w:rStyle w:val="normaltextrun"/>
          <w:rFonts w:ascii="Cambria" w:eastAsia="Trebuchet MS" w:hAnsi="Cambria" w:cs="Segoe UI"/>
          <w:sz w:val="20"/>
          <w:szCs w:val="20"/>
          <w:lang w:val="en-US"/>
        </w:rPr>
        <w:t>Likewise, on February 15, 1989, the Municipal District Court of Mutatá decided to suspend the preliminary inquiry for the homicide of Mr. Javier de la Calle Jiménez, and archived the proceedings</w:t>
      </w:r>
      <w:r w:rsidR="00A20053" w:rsidRPr="00A91D90">
        <w:rPr>
          <w:rStyle w:val="normaltextrun"/>
          <w:rFonts w:asciiTheme="majorHAnsi" w:eastAsia="Trebuchet MS" w:hAnsiTheme="majorHAnsi"/>
          <w:sz w:val="12"/>
          <w:szCs w:val="12"/>
          <w:lang w:val="en-US"/>
        </w:rPr>
        <w:footnoteReference w:id="6"/>
      </w:r>
      <w:r w:rsidR="00A20053" w:rsidRPr="00EB6642">
        <w:rPr>
          <w:rStyle w:val="normaltextrun"/>
          <w:rFonts w:ascii="Cambria" w:eastAsia="Trebuchet MS" w:hAnsi="Cambria" w:cs="Segoe UI"/>
          <w:sz w:val="20"/>
          <w:szCs w:val="20"/>
          <w:lang w:val="en-US"/>
        </w:rPr>
        <w:t>.</w:t>
      </w:r>
    </w:p>
    <w:p w14:paraId="44260704" w14:textId="77777777" w:rsidR="00A20053" w:rsidRPr="00EB6642" w:rsidRDefault="00A20053" w:rsidP="00A20053">
      <w:pPr>
        <w:pStyle w:val="paragraph"/>
        <w:spacing w:before="0" w:beforeAutospacing="0" w:after="0" w:afterAutospacing="0"/>
        <w:ind w:left="1080" w:right="680"/>
        <w:jc w:val="both"/>
        <w:textAlignment w:val="baseline"/>
        <w:rPr>
          <w:rStyle w:val="normaltextrun"/>
          <w:rFonts w:ascii="Cambria" w:eastAsia="Trebuchet MS" w:hAnsi="Cambria" w:cs="Segoe UI"/>
          <w:sz w:val="20"/>
          <w:szCs w:val="20"/>
          <w:lang w:val="en-US"/>
        </w:rPr>
      </w:pPr>
    </w:p>
    <w:p w14:paraId="01E80424" w14:textId="76C3838D" w:rsidR="00A20053" w:rsidRPr="00EB6642" w:rsidRDefault="00A91D90" w:rsidP="00A20053">
      <w:pPr>
        <w:pStyle w:val="paragraph"/>
        <w:numPr>
          <w:ilvl w:val="0"/>
          <w:numId w:val="105"/>
        </w:numPr>
        <w:spacing w:before="0" w:beforeAutospacing="0" w:after="0" w:afterAutospacing="0"/>
        <w:ind w:left="1080" w:right="680" w:hanging="357"/>
        <w:jc w:val="both"/>
        <w:textAlignment w:val="baseline"/>
        <w:rPr>
          <w:rStyle w:val="normaltextrun"/>
          <w:rFonts w:ascii="Cambria" w:eastAsia="Trebuchet MS" w:hAnsi="Cambria" w:cs="Segoe UI"/>
          <w:sz w:val="20"/>
          <w:szCs w:val="20"/>
          <w:lang w:val="en-US"/>
        </w:rPr>
      </w:pPr>
      <w:r w:rsidRPr="00A91D90">
        <w:rPr>
          <w:rStyle w:val="normaltextrun"/>
          <w:rFonts w:ascii="Cambria" w:eastAsia="Trebuchet MS" w:hAnsi="Cambria" w:cs="Segoe UI"/>
          <w:sz w:val="20"/>
          <w:szCs w:val="20"/>
          <w:lang w:val="en-US"/>
        </w:rPr>
        <w:t>To date, the statute of limitations has expired on the criminal actions</w:t>
      </w:r>
      <w:r w:rsidR="00A20053" w:rsidRPr="00EB6642">
        <w:rPr>
          <w:rStyle w:val="normaltextrun"/>
          <w:rFonts w:ascii="Cambria" w:eastAsia="Trebuchet MS" w:hAnsi="Cambria" w:cs="Segoe UI"/>
          <w:sz w:val="20"/>
          <w:szCs w:val="20"/>
          <w:lang w:val="en-US"/>
        </w:rPr>
        <w:t>.</w:t>
      </w:r>
    </w:p>
    <w:p w14:paraId="3CF38AD5" w14:textId="77777777" w:rsidR="00A20053" w:rsidRPr="00EB6642" w:rsidRDefault="00A20053" w:rsidP="00A20053">
      <w:pPr>
        <w:pStyle w:val="paragraph"/>
        <w:spacing w:before="0" w:beforeAutospacing="0" w:after="0" w:afterAutospacing="0"/>
        <w:ind w:right="680"/>
        <w:jc w:val="both"/>
        <w:textAlignment w:val="baseline"/>
        <w:rPr>
          <w:rStyle w:val="normaltextrun"/>
          <w:rFonts w:ascii="Cambria" w:eastAsia="Trebuchet MS" w:hAnsi="Cambria" w:cs="Segoe UI"/>
          <w:sz w:val="20"/>
          <w:szCs w:val="20"/>
          <w:lang w:val="en-US"/>
        </w:rPr>
      </w:pPr>
    </w:p>
    <w:p w14:paraId="6621D83C" w14:textId="2F57DFE0" w:rsidR="00A20053" w:rsidRPr="00EB6642" w:rsidRDefault="00A20053" w:rsidP="00A20053">
      <w:pPr>
        <w:pStyle w:val="paragraph"/>
        <w:spacing w:before="0" w:beforeAutospacing="0" w:after="0" w:afterAutospacing="0"/>
        <w:ind w:right="680"/>
        <w:jc w:val="center"/>
        <w:textAlignment w:val="baseline"/>
        <w:rPr>
          <w:rStyle w:val="normaltextrun"/>
          <w:rFonts w:ascii="Cambria" w:eastAsia="Trebuchet MS" w:hAnsi="Cambria" w:cs="Segoe UI"/>
          <w:b/>
          <w:bCs/>
          <w:sz w:val="20"/>
          <w:szCs w:val="20"/>
          <w:lang w:val="en-US"/>
        </w:rPr>
      </w:pPr>
      <w:r w:rsidRPr="00EB6642">
        <w:rPr>
          <w:rStyle w:val="normaltextrun"/>
          <w:rFonts w:ascii="Cambria" w:eastAsia="Trebuchet MS" w:hAnsi="Cambria" w:cs="Segoe UI"/>
          <w:b/>
          <w:bCs/>
          <w:sz w:val="20"/>
          <w:szCs w:val="20"/>
          <w:lang w:val="en-US"/>
        </w:rPr>
        <w:t>T</w:t>
      </w:r>
      <w:r w:rsidR="00500FFB">
        <w:rPr>
          <w:rStyle w:val="normaltextrun"/>
          <w:rFonts w:ascii="Cambria" w:eastAsia="Trebuchet MS" w:hAnsi="Cambria" w:cs="Segoe UI"/>
          <w:b/>
          <w:bCs/>
          <w:sz w:val="20"/>
          <w:szCs w:val="20"/>
          <w:lang w:val="en-US"/>
        </w:rPr>
        <w:t>HIRD</w:t>
      </w:r>
      <w:r w:rsidRPr="00EB6642">
        <w:rPr>
          <w:rStyle w:val="normaltextrun"/>
          <w:rFonts w:ascii="Cambria" w:eastAsia="Trebuchet MS" w:hAnsi="Cambria" w:cs="Segoe UI"/>
          <w:b/>
          <w:bCs/>
          <w:sz w:val="20"/>
          <w:szCs w:val="20"/>
          <w:lang w:val="en-US"/>
        </w:rPr>
        <w:t xml:space="preserve"> PART: BENEFICIARI</w:t>
      </w:r>
      <w:r w:rsidR="00500FFB">
        <w:rPr>
          <w:rStyle w:val="normaltextrun"/>
          <w:rFonts w:ascii="Cambria" w:eastAsia="Trebuchet MS" w:hAnsi="Cambria" w:cs="Segoe UI"/>
          <w:b/>
          <w:bCs/>
          <w:sz w:val="20"/>
          <w:szCs w:val="20"/>
          <w:lang w:val="en-US"/>
        </w:rPr>
        <w:t>E</w:t>
      </w:r>
      <w:r w:rsidRPr="00EB6642">
        <w:rPr>
          <w:rStyle w:val="normaltextrun"/>
          <w:rFonts w:ascii="Cambria" w:eastAsia="Trebuchet MS" w:hAnsi="Cambria" w:cs="Segoe UI"/>
          <w:b/>
          <w:bCs/>
          <w:sz w:val="20"/>
          <w:szCs w:val="20"/>
          <w:lang w:val="en-US"/>
        </w:rPr>
        <w:t xml:space="preserve">S </w:t>
      </w:r>
    </w:p>
    <w:p w14:paraId="3B7151E2" w14:textId="77777777" w:rsidR="00A20053" w:rsidRPr="00EB6642" w:rsidRDefault="00A20053" w:rsidP="00A20053">
      <w:pPr>
        <w:pStyle w:val="paragraph"/>
        <w:spacing w:before="0" w:beforeAutospacing="0" w:after="0" w:afterAutospacing="0"/>
        <w:ind w:right="680"/>
        <w:textAlignment w:val="baseline"/>
        <w:rPr>
          <w:rStyle w:val="normaltextrun"/>
          <w:rFonts w:ascii="Cambria" w:eastAsia="Trebuchet MS" w:hAnsi="Cambria" w:cs="Segoe UI"/>
          <w:sz w:val="20"/>
          <w:szCs w:val="20"/>
          <w:lang w:val="en-US"/>
        </w:rPr>
      </w:pPr>
    </w:p>
    <w:p w14:paraId="055F2E03" w14:textId="5B66E5C1" w:rsidR="00A20053" w:rsidRPr="00EB6642" w:rsidRDefault="00344E8D" w:rsidP="00A20053">
      <w:pPr>
        <w:pStyle w:val="paragraph"/>
        <w:spacing w:before="0" w:beforeAutospacing="0" w:after="0" w:afterAutospacing="0"/>
        <w:ind w:left="720" w:right="680"/>
        <w:textAlignment w:val="baseline"/>
        <w:rPr>
          <w:rStyle w:val="normaltextrun"/>
          <w:rFonts w:ascii="Cambria" w:eastAsia="Trebuchet MS" w:hAnsi="Cambria" w:cs="Segoe UI"/>
          <w:sz w:val="20"/>
          <w:szCs w:val="20"/>
          <w:lang w:val="en-US"/>
        </w:rPr>
      </w:pPr>
      <w:r w:rsidRPr="00344E8D">
        <w:rPr>
          <w:rStyle w:val="normaltextrun"/>
          <w:rFonts w:ascii="Cambria" w:eastAsia="Trebuchet MS" w:hAnsi="Cambria" w:cs="Segoe UI"/>
          <w:sz w:val="20"/>
          <w:szCs w:val="20"/>
          <w:lang w:val="en-US"/>
        </w:rPr>
        <w:t xml:space="preserve">The Colombian State recognizes the following </w:t>
      </w:r>
      <w:r>
        <w:rPr>
          <w:rStyle w:val="normaltextrun"/>
          <w:rFonts w:ascii="Cambria" w:eastAsia="Trebuchet MS" w:hAnsi="Cambria" w:cs="Segoe UI"/>
          <w:sz w:val="20"/>
          <w:szCs w:val="20"/>
          <w:lang w:val="en-US"/>
        </w:rPr>
        <w:t xml:space="preserve">persons </w:t>
      </w:r>
      <w:r w:rsidRPr="00344E8D">
        <w:rPr>
          <w:rStyle w:val="normaltextrun"/>
          <w:rFonts w:ascii="Cambria" w:eastAsia="Trebuchet MS" w:hAnsi="Cambria" w:cs="Segoe UI"/>
          <w:sz w:val="20"/>
          <w:szCs w:val="20"/>
          <w:lang w:val="en-US"/>
        </w:rPr>
        <w:t>as victims of this agreement</w:t>
      </w:r>
      <w:r w:rsidR="00A20053" w:rsidRPr="00EB6642">
        <w:rPr>
          <w:rStyle w:val="normaltextrun"/>
          <w:rFonts w:ascii="Cambria" w:eastAsia="Trebuchet MS" w:hAnsi="Cambria" w:cs="Segoe UI"/>
          <w:sz w:val="20"/>
          <w:szCs w:val="20"/>
          <w:lang w:val="en-US"/>
        </w:rPr>
        <w:t>:</w:t>
      </w:r>
    </w:p>
    <w:p w14:paraId="2F74D393" w14:textId="77777777" w:rsidR="00A20053" w:rsidRPr="00EB6642" w:rsidRDefault="00A20053" w:rsidP="00A20053">
      <w:pPr>
        <w:pStyle w:val="paragraph"/>
        <w:spacing w:before="0" w:beforeAutospacing="0" w:after="0" w:afterAutospacing="0"/>
        <w:ind w:right="680"/>
        <w:textAlignment w:val="baseline"/>
        <w:rPr>
          <w:rStyle w:val="normaltextrun"/>
          <w:rFonts w:ascii="Cambria" w:eastAsia="Trebuchet MS" w:hAnsi="Cambria" w:cs="Segoe UI"/>
          <w:sz w:val="20"/>
          <w:szCs w:val="20"/>
          <w:lang w:val="en-US"/>
        </w:rPr>
      </w:pPr>
    </w:p>
    <w:tbl>
      <w:tblPr>
        <w:tblStyle w:val="TableGrid"/>
        <w:tblW w:w="7654" w:type="dxa"/>
        <w:jc w:val="center"/>
        <w:tblInd w:w="0" w:type="dxa"/>
        <w:tblLook w:val="04A0" w:firstRow="1" w:lastRow="0" w:firstColumn="1" w:lastColumn="0" w:noHBand="0" w:noVBand="1"/>
      </w:tblPr>
      <w:tblGrid>
        <w:gridCol w:w="4081"/>
        <w:gridCol w:w="1468"/>
        <w:gridCol w:w="2105"/>
      </w:tblGrid>
      <w:tr w:rsidR="00A20053" w:rsidRPr="00EB6642" w14:paraId="3AB5C3CC" w14:textId="77777777" w:rsidTr="00A20053">
        <w:trPr>
          <w:jc w:val="center"/>
        </w:trPr>
        <w:tc>
          <w:tcPr>
            <w:tcW w:w="4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E587DE" w14:textId="1352F3B3" w:rsidR="00A20053" w:rsidRPr="00EB6642" w:rsidRDefault="000A7905">
            <w:pPr>
              <w:pStyle w:val="paragraph"/>
              <w:spacing w:before="0" w:beforeAutospacing="0" w:after="0" w:afterAutospacing="0"/>
              <w:jc w:val="center"/>
              <w:textAlignment w:val="baseline"/>
              <w:rPr>
                <w:rStyle w:val="normaltextrun"/>
                <w:rFonts w:ascii="Cambria" w:eastAsia="Trebuchet MS" w:hAnsi="Cambria" w:cs="Segoe UI"/>
                <w:b/>
                <w:bCs/>
                <w:sz w:val="20"/>
                <w:szCs w:val="20"/>
                <w:lang w:val="en-US"/>
              </w:rPr>
            </w:pPr>
            <w:r>
              <w:rPr>
                <w:rStyle w:val="normaltextrun"/>
                <w:rFonts w:ascii="Cambria" w:eastAsia="Trebuchet MS" w:hAnsi="Cambria" w:cs="Segoe UI"/>
                <w:b/>
                <w:bCs/>
                <w:sz w:val="20"/>
                <w:szCs w:val="20"/>
                <w:lang w:val="en-US"/>
              </w:rPr>
              <w:t>Name</w:t>
            </w:r>
          </w:p>
        </w:tc>
        <w:tc>
          <w:tcPr>
            <w:tcW w:w="1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9A24D8" w14:textId="0AEE4B83" w:rsidR="00A20053" w:rsidRPr="00EB6642" w:rsidRDefault="000A7905">
            <w:pPr>
              <w:pStyle w:val="paragraph"/>
              <w:spacing w:before="0" w:beforeAutospacing="0" w:after="0" w:afterAutospacing="0"/>
              <w:jc w:val="center"/>
              <w:textAlignment w:val="baseline"/>
              <w:rPr>
                <w:rStyle w:val="normaltextrun"/>
                <w:rFonts w:ascii="Cambria" w:eastAsia="Trebuchet MS" w:hAnsi="Cambria" w:cs="Segoe UI"/>
                <w:b/>
                <w:bCs/>
                <w:sz w:val="20"/>
                <w:szCs w:val="20"/>
                <w:lang w:val="en-US"/>
              </w:rPr>
            </w:pPr>
            <w:r>
              <w:rPr>
                <w:rStyle w:val="normaltextrun"/>
                <w:rFonts w:ascii="Cambria" w:eastAsia="Trebuchet MS" w:hAnsi="Cambria" w:cs="Segoe UI"/>
                <w:b/>
                <w:bCs/>
                <w:sz w:val="20"/>
                <w:szCs w:val="20"/>
                <w:lang w:val="en-US"/>
              </w:rPr>
              <w:t>Identification document</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843A1A" w14:textId="1137E32C" w:rsidR="00A20053" w:rsidRPr="00EB6642" w:rsidRDefault="000A7905">
            <w:pPr>
              <w:pStyle w:val="paragraph"/>
              <w:spacing w:before="0" w:beforeAutospacing="0" w:after="0" w:afterAutospacing="0"/>
              <w:jc w:val="center"/>
              <w:textAlignment w:val="baseline"/>
              <w:rPr>
                <w:rStyle w:val="normaltextrun"/>
                <w:rFonts w:ascii="Cambria" w:eastAsia="Trebuchet MS" w:hAnsi="Cambria" w:cs="Segoe UI"/>
                <w:b/>
                <w:bCs/>
                <w:sz w:val="20"/>
                <w:szCs w:val="20"/>
                <w:lang w:val="en-US"/>
              </w:rPr>
            </w:pPr>
            <w:r>
              <w:rPr>
                <w:rStyle w:val="normaltextrun"/>
                <w:rFonts w:ascii="Cambria" w:eastAsia="Trebuchet MS" w:hAnsi="Cambria" w:cs="Segoe UI"/>
                <w:b/>
                <w:bCs/>
                <w:sz w:val="20"/>
                <w:szCs w:val="20"/>
                <w:lang w:val="en-US"/>
              </w:rPr>
              <w:t>Kinship</w:t>
            </w:r>
          </w:p>
        </w:tc>
      </w:tr>
      <w:tr w:rsidR="00A20053" w:rsidRPr="00EB6642" w14:paraId="32811BE1" w14:textId="77777777" w:rsidTr="00A20053">
        <w:trPr>
          <w:jc w:val="center"/>
        </w:trPr>
        <w:tc>
          <w:tcPr>
            <w:tcW w:w="4135" w:type="dxa"/>
            <w:tcBorders>
              <w:top w:val="single" w:sz="4" w:space="0" w:color="auto"/>
              <w:left w:val="single" w:sz="4" w:space="0" w:color="auto"/>
              <w:bottom w:val="single" w:sz="4" w:space="0" w:color="auto"/>
              <w:right w:val="single" w:sz="4" w:space="0" w:color="auto"/>
            </w:tcBorders>
            <w:hideMark/>
          </w:tcPr>
          <w:p w14:paraId="6A254678" w14:textId="4EEC0726" w:rsidR="00A20053" w:rsidRPr="00902542" w:rsidRDefault="00A20053">
            <w:pPr>
              <w:pStyle w:val="paragraph"/>
              <w:spacing w:before="0" w:beforeAutospacing="0" w:after="0" w:afterAutospacing="0"/>
              <w:jc w:val="both"/>
              <w:textAlignment w:val="baseline"/>
              <w:rPr>
                <w:rStyle w:val="normaltextrun"/>
                <w:rFonts w:ascii="Cambria" w:eastAsia="Trebuchet MS" w:hAnsi="Cambria" w:cs="Segoe UI"/>
                <w:sz w:val="20"/>
                <w:szCs w:val="20"/>
                <w:lang w:val="es-CO"/>
              </w:rPr>
            </w:pPr>
            <w:r w:rsidRPr="00902542">
              <w:rPr>
                <w:rStyle w:val="normaltextrun"/>
                <w:rFonts w:ascii="Cambria" w:eastAsia="Trebuchet MS" w:hAnsi="Cambria" w:cs="Segoe UI"/>
                <w:sz w:val="20"/>
                <w:szCs w:val="20"/>
                <w:lang w:val="es-CO"/>
              </w:rPr>
              <w:t>Margarita Jiménez de la Calle (Q.E.P.D.)</w:t>
            </w:r>
            <w:r w:rsidRPr="00EB6642">
              <w:rPr>
                <w:rStyle w:val="FootnoteReference"/>
                <w:rFonts w:ascii="Cambria" w:hAnsi="Cambria" w:cs="Segoe UI"/>
                <w:sz w:val="20"/>
                <w:szCs w:val="20"/>
                <w:lang w:val="en-US"/>
              </w:rPr>
              <w:footnoteReference w:id="7"/>
            </w:r>
          </w:p>
        </w:tc>
        <w:tc>
          <w:tcPr>
            <w:tcW w:w="1393" w:type="dxa"/>
            <w:tcBorders>
              <w:top w:val="single" w:sz="4" w:space="0" w:color="auto"/>
              <w:left w:val="single" w:sz="4" w:space="0" w:color="auto"/>
              <w:bottom w:val="single" w:sz="4" w:space="0" w:color="auto"/>
              <w:right w:val="single" w:sz="4" w:space="0" w:color="auto"/>
            </w:tcBorders>
            <w:hideMark/>
          </w:tcPr>
          <w:p w14:paraId="330D4FDF" w14:textId="77777777" w:rsidR="00A20053" w:rsidRPr="00EB6642" w:rsidRDefault="00A20053">
            <w:pPr>
              <w:pStyle w:val="paragraph"/>
              <w:spacing w:before="0" w:beforeAutospacing="0" w:after="0" w:afterAutospacing="0"/>
              <w:jc w:val="center"/>
              <w:textAlignment w:val="baseline"/>
              <w:rPr>
                <w:rStyle w:val="normaltextrun"/>
                <w:rFonts w:ascii="Cambria" w:eastAsia="Trebuchet MS" w:hAnsi="Cambria" w:cs="Segoe UI"/>
                <w:sz w:val="20"/>
                <w:szCs w:val="20"/>
                <w:lang w:val="en-US"/>
              </w:rPr>
            </w:pPr>
            <w:r w:rsidRPr="00EB6642">
              <w:rPr>
                <w:rFonts w:ascii="Cambria" w:hAnsi="Cambria" w:cstheme="minorHAnsi"/>
                <w:sz w:val="20"/>
                <w:szCs w:val="20"/>
                <w:lang w:val="en-US"/>
              </w:rPr>
              <w:t>[…]</w:t>
            </w:r>
          </w:p>
        </w:tc>
        <w:tc>
          <w:tcPr>
            <w:tcW w:w="2126" w:type="dxa"/>
            <w:tcBorders>
              <w:top w:val="single" w:sz="4" w:space="0" w:color="auto"/>
              <w:left w:val="single" w:sz="4" w:space="0" w:color="auto"/>
              <w:bottom w:val="single" w:sz="4" w:space="0" w:color="auto"/>
              <w:right w:val="single" w:sz="4" w:space="0" w:color="auto"/>
            </w:tcBorders>
            <w:hideMark/>
          </w:tcPr>
          <w:p w14:paraId="20BDF588" w14:textId="1A193605" w:rsidR="00A20053" w:rsidRPr="00EB6642" w:rsidRDefault="000A7905">
            <w:pPr>
              <w:pStyle w:val="paragraph"/>
              <w:spacing w:before="0" w:beforeAutospacing="0" w:after="0" w:afterAutospacing="0"/>
              <w:jc w:val="center"/>
              <w:textAlignment w:val="baseline"/>
              <w:rPr>
                <w:rStyle w:val="normaltextrun"/>
                <w:rFonts w:ascii="Cambria" w:eastAsia="Trebuchet MS" w:hAnsi="Cambria" w:cs="Segoe UI"/>
                <w:sz w:val="20"/>
                <w:szCs w:val="20"/>
                <w:lang w:val="en-US"/>
              </w:rPr>
            </w:pPr>
            <w:r>
              <w:rPr>
                <w:rStyle w:val="normaltextrun"/>
                <w:rFonts w:ascii="Cambria" w:eastAsia="Trebuchet MS" w:hAnsi="Cambria" w:cs="Segoe UI"/>
                <w:sz w:val="20"/>
                <w:szCs w:val="20"/>
                <w:lang w:val="en-US"/>
              </w:rPr>
              <w:t>Mother</w:t>
            </w:r>
          </w:p>
        </w:tc>
      </w:tr>
      <w:tr w:rsidR="00A20053" w:rsidRPr="00EB6642" w14:paraId="3B0867BA" w14:textId="77777777" w:rsidTr="00A20053">
        <w:trPr>
          <w:jc w:val="center"/>
        </w:trPr>
        <w:tc>
          <w:tcPr>
            <w:tcW w:w="4135" w:type="dxa"/>
            <w:tcBorders>
              <w:top w:val="single" w:sz="4" w:space="0" w:color="auto"/>
              <w:left w:val="single" w:sz="4" w:space="0" w:color="auto"/>
              <w:bottom w:val="single" w:sz="4" w:space="0" w:color="auto"/>
              <w:right w:val="single" w:sz="4" w:space="0" w:color="auto"/>
            </w:tcBorders>
            <w:hideMark/>
          </w:tcPr>
          <w:p w14:paraId="1E17466E" w14:textId="77777777" w:rsidR="00A20053" w:rsidRPr="00902542" w:rsidRDefault="00A20053">
            <w:pPr>
              <w:pStyle w:val="paragraph"/>
              <w:spacing w:before="0" w:beforeAutospacing="0" w:after="0" w:afterAutospacing="0"/>
              <w:jc w:val="both"/>
              <w:textAlignment w:val="baseline"/>
              <w:rPr>
                <w:rStyle w:val="normaltextrun"/>
                <w:rFonts w:ascii="Cambria" w:eastAsia="Trebuchet MS" w:hAnsi="Cambria" w:cs="Segoe UI"/>
                <w:sz w:val="20"/>
                <w:szCs w:val="20"/>
                <w:lang w:val="es-CO"/>
              </w:rPr>
            </w:pPr>
            <w:r w:rsidRPr="00902542">
              <w:rPr>
                <w:rStyle w:val="normaltextrun"/>
                <w:rFonts w:ascii="Cambria" w:eastAsia="Trebuchet MS" w:hAnsi="Cambria" w:cs="Segoe UI"/>
                <w:sz w:val="20"/>
                <w:szCs w:val="20"/>
                <w:lang w:val="es-CO"/>
              </w:rPr>
              <w:t>Jairo Humberto de la Calle Jiménez</w:t>
            </w:r>
          </w:p>
        </w:tc>
        <w:tc>
          <w:tcPr>
            <w:tcW w:w="1393" w:type="dxa"/>
            <w:tcBorders>
              <w:top w:val="single" w:sz="4" w:space="0" w:color="auto"/>
              <w:left w:val="single" w:sz="4" w:space="0" w:color="auto"/>
              <w:bottom w:val="single" w:sz="4" w:space="0" w:color="auto"/>
              <w:right w:val="single" w:sz="4" w:space="0" w:color="auto"/>
            </w:tcBorders>
            <w:hideMark/>
          </w:tcPr>
          <w:p w14:paraId="7DF5AC92" w14:textId="77777777" w:rsidR="00A20053" w:rsidRPr="00EB6642" w:rsidRDefault="00A20053">
            <w:pPr>
              <w:pStyle w:val="paragraph"/>
              <w:spacing w:before="0" w:beforeAutospacing="0" w:after="0" w:afterAutospacing="0"/>
              <w:jc w:val="center"/>
              <w:textAlignment w:val="baseline"/>
              <w:rPr>
                <w:rStyle w:val="normaltextrun"/>
                <w:rFonts w:ascii="Cambria" w:eastAsia="Trebuchet MS" w:hAnsi="Cambria" w:cs="Segoe UI"/>
                <w:sz w:val="20"/>
                <w:szCs w:val="20"/>
                <w:lang w:val="en-US"/>
              </w:rPr>
            </w:pPr>
            <w:r w:rsidRPr="00EB6642">
              <w:rPr>
                <w:rFonts w:ascii="Cambria" w:hAnsi="Cambria" w:cstheme="minorHAnsi"/>
                <w:sz w:val="20"/>
                <w:szCs w:val="20"/>
                <w:lang w:val="en-US"/>
              </w:rPr>
              <w:t>[…]</w:t>
            </w:r>
          </w:p>
        </w:tc>
        <w:tc>
          <w:tcPr>
            <w:tcW w:w="2126" w:type="dxa"/>
            <w:tcBorders>
              <w:top w:val="single" w:sz="4" w:space="0" w:color="auto"/>
              <w:left w:val="single" w:sz="4" w:space="0" w:color="auto"/>
              <w:bottom w:val="single" w:sz="4" w:space="0" w:color="auto"/>
              <w:right w:val="single" w:sz="4" w:space="0" w:color="auto"/>
            </w:tcBorders>
            <w:hideMark/>
          </w:tcPr>
          <w:p w14:paraId="54EA493C" w14:textId="33A10493" w:rsidR="00A20053" w:rsidRPr="00EB6642" w:rsidRDefault="000A7905">
            <w:pPr>
              <w:pStyle w:val="paragraph"/>
              <w:spacing w:before="0" w:beforeAutospacing="0" w:after="0" w:afterAutospacing="0"/>
              <w:jc w:val="center"/>
              <w:textAlignment w:val="baseline"/>
              <w:rPr>
                <w:rStyle w:val="normaltextrun"/>
                <w:rFonts w:ascii="Cambria" w:eastAsia="Trebuchet MS" w:hAnsi="Cambria" w:cs="Segoe UI"/>
                <w:sz w:val="20"/>
                <w:szCs w:val="20"/>
                <w:lang w:val="en-US"/>
              </w:rPr>
            </w:pPr>
            <w:r>
              <w:rPr>
                <w:rStyle w:val="normaltextrun"/>
                <w:rFonts w:ascii="Cambria" w:eastAsia="Trebuchet MS" w:hAnsi="Cambria" w:cs="Segoe UI"/>
                <w:sz w:val="20"/>
                <w:szCs w:val="20"/>
                <w:lang w:val="en-US"/>
              </w:rPr>
              <w:t>Brother</w:t>
            </w:r>
          </w:p>
        </w:tc>
      </w:tr>
      <w:tr w:rsidR="00A20053" w:rsidRPr="00EB6642" w14:paraId="324A0762" w14:textId="77777777" w:rsidTr="00A20053">
        <w:trPr>
          <w:jc w:val="center"/>
        </w:trPr>
        <w:tc>
          <w:tcPr>
            <w:tcW w:w="4135" w:type="dxa"/>
            <w:tcBorders>
              <w:top w:val="single" w:sz="4" w:space="0" w:color="auto"/>
              <w:left w:val="single" w:sz="4" w:space="0" w:color="auto"/>
              <w:bottom w:val="single" w:sz="4" w:space="0" w:color="auto"/>
              <w:right w:val="single" w:sz="4" w:space="0" w:color="auto"/>
            </w:tcBorders>
            <w:hideMark/>
          </w:tcPr>
          <w:p w14:paraId="4C8017BF" w14:textId="77777777" w:rsidR="00A20053" w:rsidRPr="00902542" w:rsidRDefault="00A20053">
            <w:pPr>
              <w:pStyle w:val="paragraph"/>
              <w:spacing w:before="0" w:beforeAutospacing="0" w:after="0" w:afterAutospacing="0"/>
              <w:jc w:val="both"/>
              <w:textAlignment w:val="baseline"/>
              <w:rPr>
                <w:rStyle w:val="normaltextrun"/>
                <w:rFonts w:ascii="Cambria" w:eastAsia="Trebuchet MS" w:hAnsi="Cambria" w:cs="Segoe UI"/>
                <w:sz w:val="20"/>
                <w:szCs w:val="20"/>
                <w:lang w:val="es-CO"/>
              </w:rPr>
            </w:pPr>
            <w:r w:rsidRPr="00902542">
              <w:rPr>
                <w:rStyle w:val="normaltextrun"/>
                <w:rFonts w:ascii="Cambria" w:eastAsia="Trebuchet MS" w:hAnsi="Cambria" w:cs="Segoe UI"/>
                <w:sz w:val="20"/>
                <w:szCs w:val="20"/>
                <w:lang w:val="es-CO"/>
              </w:rPr>
              <w:t>Gloria María de la Calle de Valencia (Q.E.P.D.)</w:t>
            </w:r>
            <w:r w:rsidRPr="00EB6642">
              <w:rPr>
                <w:rStyle w:val="FootnoteReference"/>
                <w:rFonts w:ascii="Cambria" w:hAnsi="Cambria" w:cs="Segoe UI"/>
                <w:sz w:val="20"/>
                <w:szCs w:val="20"/>
                <w:lang w:val="en-US"/>
              </w:rPr>
              <w:footnoteReference w:id="8"/>
            </w:r>
          </w:p>
        </w:tc>
        <w:tc>
          <w:tcPr>
            <w:tcW w:w="1393" w:type="dxa"/>
            <w:tcBorders>
              <w:top w:val="single" w:sz="4" w:space="0" w:color="auto"/>
              <w:left w:val="single" w:sz="4" w:space="0" w:color="auto"/>
              <w:bottom w:val="single" w:sz="4" w:space="0" w:color="auto"/>
              <w:right w:val="single" w:sz="4" w:space="0" w:color="auto"/>
            </w:tcBorders>
            <w:hideMark/>
          </w:tcPr>
          <w:p w14:paraId="691BD7AC" w14:textId="77777777" w:rsidR="00A20053" w:rsidRPr="00EB6642" w:rsidRDefault="00A20053">
            <w:pPr>
              <w:pStyle w:val="paragraph"/>
              <w:spacing w:before="0" w:beforeAutospacing="0" w:after="0" w:afterAutospacing="0"/>
              <w:jc w:val="center"/>
              <w:textAlignment w:val="baseline"/>
              <w:rPr>
                <w:rStyle w:val="normaltextrun"/>
                <w:rFonts w:ascii="Cambria" w:eastAsia="Trebuchet MS" w:hAnsi="Cambria" w:cs="Segoe UI"/>
                <w:sz w:val="20"/>
                <w:szCs w:val="20"/>
                <w:lang w:val="en-US"/>
              </w:rPr>
            </w:pPr>
            <w:r w:rsidRPr="00EB6642">
              <w:rPr>
                <w:rFonts w:ascii="Cambria" w:hAnsi="Cambria" w:cstheme="minorHAnsi"/>
                <w:sz w:val="20"/>
                <w:szCs w:val="20"/>
                <w:lang w:val="en-US"/>
              </w:rPr>
              <w:t>[…]</w:t>
            </w:r>
          </w:p>
        </w:tc>
        <w:tc>
          <w:tcPr>
            <w:tcW w:w="2126" w:type="dxa"/>
            <w:tcBorders>
              <w:top w:val="single" w:sz="4" w:space="0" w:color="auto"/>
              <w:left w:val="single" w:sz="4" w:space="0" w:color="auto"/>
              <w:bottom w:val="single" w:sz="4" w:space="0" w:color="auto"/>
              <w:right w:val="single" w:sz="4" w:space="0" w:color="auto"/>
            </w:tcBorders>
            <w:hideMark/>
          </w:tcPr>
          <w:p w14:paraId="6C2DC0CA" w14:textId="52E62214" w:rsidR="00A20053" w:rsidRPr="00EB6642" w:rsidRDefault="000A7905">
            <w:pPr>
              <w:pStyle w:val="paragraph"/>
              <w:spacing w:before="0" w:beforeAutospacing="0" w:after="0" w:afterAutospacing="0"/>
              <w:jc w:val="center"/>
              <w:textAlignment w:val="baseline"/>
              <w:rPr>
                <w:rStyle w:val="normaltextrun"/>
                <w:rFonts w:ascii="Cambria" w:eastAsia="Trebuchet MS" w:hAnsi="Cambria" w:cs="Segoe UI"/>
                <w:sz w:val="20"/>
                <w:szCs w:val="20"/>
                <w:lang w:val="en-US"/>
              </w:rPr>
            </w:pPr>
            <w:r>
              <w:rPr>
                <w:rStyle w:val="normaltextrun"/>
                <w:rFonts w:ascii="Cambria" w:eastAsia="Trebuchet MS" w:hAnsi="Cambria" w:cs="Segoe UI"/>
                <w:sz w:val="20"/>
                <w:szCs w:val="20"/>
                <w:lang w:val="en-US"/>
              </w:rPr>
              <w:t>Sister</w:t>
            </w:r>
          </w:p>
        </w:tc>
      </w:tr>
      <w:tr w:rsidR="00A20053" w:rsidRPr="00EB6642" w14:paraId="2722B938" w14:textId="77777777" w:rsidTr="00A20053">
        <w:trPr>
          <w:jc w:val="center"/>
        </w:trPr>
        <w:tc>
          <w:tcPr>
            <w:tcW w:w="4135" w:type="dxa"/>
            <w:tcBorders>
              <w:top w:val="single" w:sz="4" w:space="0" w:color="auto"/>
              <w:left w:val="single" w:sz="4" w:space="0" w:color="auto"/>
              <w:bottom w:val="single" w:sz="4" w:space="0" w:color="auto"/>
              <w:right w:val="single" w:sz="4" w:space="0" w:color="auto"/>
            </w:tcBorders>
            <w:hideMark/>
          </w:tcPr>
          <w:p w14:paraId="5D0A1A22" w14:textId="77777777" w:rsidR="00A20053" w:rsidRPr="00902542" w:rsidRDefault="00A20053">
            <w:pPr>
              <w:pStyle w:val="paragraph"/>
              <w:spacing w:before="0" w:beforeAutospacing="0" w:after="0" w:afterAutospacing="0"/>
              <w:jc w:val="both"/>
              <w:textAlignment w:val="baseline"/>
              <w:rPr>
                <w:rStyle w:val="normaltextrun"/>
                <w:rFonts w:ascii="Cambria" w:eastAsia="Trebuchet MS" w:hAnsi="Cambria" w:cs="Segoe UI"/>
                <w:sz w:val="20"/>
                <w:szCs w:val="20"/>
                <w:lang w:val="es-CO"/>
              </w:rPr>
            </w:pPr>
            <w:r w:rsidRPr="00902542">
              <w:rPr>
                <w:rStyle w:val="normaltextrun"/>
                <w:rFonts w:ascii="Cambria" w:eastAsia="Trebuchet MS" w:hAnsi="Cambria" w:cs="Segoe UI"/>
                <w:sz w:val="20"/>
                <w:szCs w:val="20"/>
                <w:lang w:val="es-CO"/>
              </w:rPr>
              <w:t>Ignacio de la Calle Jiménez</w:t>
            </w:r>
          </w:p>
        </w:tc>
        <w:tc>
          <w:tcPr>
            <w:tcW w:w="1393" w:type="dxa"/>
            <w:tcBorders>
              <w:top w:val="single" w:sz="4" w:space="0" w:color="auto"/>
              <w:left w:val="single" w:sz="4" w:space="0" w:color="auto"/>
              <w:bottom w:val="single" w:sz="4" w:space="0" w:color="auto"/>
              <w:right w:val="single" w:sz="4" w:space="0" w:color="auto"/>
            </w:tcBorders>
            <w:hideMark/>
          </w:tcPr>
          <w:p w14:paraId="67997AE4" w14:textId="77777777" w:rsidR="00A20053" w:rsidRPr="00EB6642" w:rsidRDefault="00A20053">
            <w:pPr>
              <w:pStyle w:val="paragraph"/>
              <w:spacing w:before="0" w:beforeAutospacing="0" w:after="0" w:afterAutospacing="0"/>
              <w:jc w:val="center"/>
              <w:textAlignment w:val="baseline"/>
              <w:rPr>
                <w:rStyle w:val="normaltextrun"/>
                <w:rFonts w:ascii="Cambria" w:eastAsia="Trebuchet MS" w:hAnsi="Cambria" w:cs="Segoe UI"/>
                <w:sz w:val="20"/>
                <w:szCs w:val="20"/>
                <w:lang w:val="en-US"/>
              </w:rPr>
            </w:pPr>
            <w:r w:rsidRPr="00EB6642">
              <w:rPr>
                <w:rFonts w:ascii="Cambria" w:hAnsi="Cambria" w:cstheme="minorHAnsi"/>
                <w:sz w:val="20"/>
                <w:szCs w:val="20"/>
                <w:lang w:val="en-US"/>
              </w:rPr>
              <w:t>[…]</w:t>
            </w:r>
          </w:p>
        </w:tc>
        <w:tc>
          <w:tcPr>
            <w:tcW w:w="2126" w:type="dxa"/>
            <w:tcBorders>
              <w:top w:val="single" w:sz="4" w:space="0" w:color="auto"/>
              <w:left w:val="single" w:sz="4" w:space="0" w:color="auto"/>
              <w:bottom w:val="single" w:sz="4" w:space="0" w:color="auto"/>
              <w:right w:val="single" w:sz="4" w:space="0" w:color="auto"/>
            </w:tcBorders>
            <w:hideMark/>
          </w:tcPr>
          <w:p w14:paraId="060C764A" w14:textId="55454C43" w:rsidR="00A20053" w:rsidRPr="00EB6642" w:rsidRDefault="000A7905">
            <w:pPr>
              <w:pStyle w:val="paragraph"/>
              <w:spacing w:before="0" w:beforeAutospacing="0" w:after="0" w:afterAutospacing="0"/>
              <w:jc w:val="center"/>
              <w:textAlignment w:val="baseline"/>
              <w:rPr>
                <w:rStyle w:val="normaltextrun"/>
                <w:rFonts w:ascii="Cambria" w:eastAsia="Trebuchet MS" w:hAnsi="Cambria" w:cs="Segoe UI"/>
                <w:sz w:val="20"/>
                <w:szCs w:val="20"/>
                <w:lang w:val="en-US"/>
              </w:rPr>
            </w:pPr>
            <w:r>
              <w:rPr>
                <w:rStyle w:val="normaltextrun"/>
                <w:rFonts w:ascii="Cambria" w:eastAsia="Trebuchet MS" w:hAnsi="Cambria" w:cs="Segoe UI"/>
                <w:sz w:val="20"/>
                <w:szCs w:val="20"/>
                <w:lang w:val="en-US"/>
              </w:rPr>
              <w:t>Brother</w:t>
            </w:r>
          </w:p>
        </w:tc>
      </w:tr>
      <w:tr w:rsidR="000A7905" w:rsidRPr="00EB6642" w14:paraId="323FCFA6" w14:textId="77777777" w:rsidTr="00A20053">
        <w:trPr>
          <w:jc w:val="center"/>
        </w:trPr>
        <w:tc>
          <w:tcPr>
            <w:tcW w:w="4135" w:type="dxa"/>
            <w:tcBorders>
              <w:top w:val="single" w:sz="4" w:space="0" w:color="auto"/>
              <w:left w:val="single" w:sz="4" w:space="0" w:color="auto"/>
              <w:bottom w:val="single" w:sz="4" w:space="0" w:color="auto"/>
              <w:right w:val="single" w:sz="4" w:space="0" w:color="auto"/>
            </w:tcBorders>
            <w:hideMark/>
          </w:tcPr>
          <w:p w14:paraId="7A2865FE" w14:textId="77777777" w:rsidR="000A7905" w:rsidRPr="00902542" w:rsidRDefault="000A7905" w:rsidP="000A7905">
            <w:pPr>
              <w:pStyle w:val="paragraph"/>
              <w:spacing w:before="0" w:beforeAutospacing="0" w:after="0" w:afterAutospacing="0"/>
              <w:jc w:val="both"/>
              <w:textAlignment w:val="baseline"/>
              <w:rPr>
                <w:rStyle w:val="normaltextrun"/>
                <w:rFonts w:ascii="Cambria" w:eastAsia="Trebuchet MS" w:hAnsi="Cambria" w:cs="Segoe UI"/>
                <w:sz w:val="20"/>
                <w:szCs w:val="20"/>
                <w:lang w:val="es-CO"/>
              </w:rPr>
            </w:pPr>
            <w:r w:rsidRPr="00902542">
              <w:rPr>
                <w:rStyle w:val="normaltextrun"/>
                <w:rFonts w:ascii="Cambria" w:eastAsia="Trebuchet MS" w:hAnsi="Cambria" w:cs="Segoe UI"/>
                <w:sz w:val="20"/>
                <w:szCs w:val="20"/>
                <w:lang w:val="es-CO"/>
              </w:rPr>
              <w:t>Margarita Rosa de la Calle Jiménez</w:t>
            </w:r>
          </w:p>
        </w:tc>
        <w:tc>
          <w:tcPr>
            <w:tcW w:w="1393" w:type="dxa"/>
            <w:tcBorders>
              <w:top w:val="single" w:sz="4" w:space="0" w:color="auto"/>
              <w:left w:val="single" w:sz="4" w:space="0" w:color="auto"/>
              <w:bottom w:val="single" w:sz="4" w:space="0" w:color="auto"/>
              <w:right w:val="single" w:sz="4" w:space="0" w:color="auto"/>
            </w:tcBorders>
            <w:hideMark/>
          </w:tcPr>
          <w:p w14:paraId="7ADDBA81" w14:textId="77777777" w:rsidR="000A7905" w:rsidRPr="00EB6642" w:rsidRDefault="000A7905" w:rsidP="000A7905">
            <w:pPr>
              <w:pStyle w:val="paragraph"/>
              <w:spacing w:before="0" w:beforeAutospacing="0" w:after="0" w:afterAutospacing="0"/>
              <w:jc w:val="center"/>
              <w:textAlignment w:val="baseline"/>
              <w:rPr>
                <w:rStyle w:val="normaltextrun"/>
                <w:rFonts w:ascii="Cambria" w:eastAsia="Trebuchet MS" w:hAnsi="Cambria" w:cs="Segoe UI"/>
                <w:sz w:val="20"/>
                <w:szCs w:val="20"/>
                <w:lang w:val="en-US"/>
              </w:rPr>
            </w:pPr>
            <w:r w:rsidRPr="00EB6642">
              <w:rPr>
                <w:rFonts w:ascii="Cambria" w:hAnsi="Cambria" w:cstheme="minorHAnsi"/>
                <w:sz w:val="20"/>
                <w:szCs w:val="20"/>
                <w:lang w:val="en-US"/>
              </w:rPr>
              <w:t>[…]</w:t>
            </w:r>
          </w:p>
        </w:tc>
        <w:tc>
          <w:tcPr>
            <w:tcW w:w="2126" w:type="dxa"/>
            <w:tcBorders>
              <w:top w:val="single" w:sz="4" w:space="0" w:color="auto"/>
              <w:left w:val="single" w:sz="4" w:space="0" w:color="auto"/>
              <w:bottom w:val="single" w:sz="4" w:space="0" w:color="auto"/>
              <w:right w:val="single" w:sz="4" w:space="0" w:color="auto"/>
            </w:tcBorders>
            <w:hideMark/>
          </w:tcPr>
          <w:p w14:paraId="2748E32C" w14:textId="5BFBA548" w:rsidR="000A7905" w:rsidRPr="00EB6642" w:rsidRDefault="000A7905" w:rsidP="000A7905">
            <w:pPr>
              <w:pStyle w:val="paragraph"/>
              <w:spacing w:before="0" w:beforeAutospacing="0" w:after="0" w:afterAutospacing="0"/>
              <w:jc w:val="center"/>
              <w:textAlignment w:val="baseline"/>
              <w:rPr>
                <w:rStyle w:val="normaltextrun"/>
                <w:rFonts w:ascii="Cambria" w:eastAsia="Trebuchet MS" w:hAnsi="Cambria" w:cs="Segoe UI"/>
                <w:sz w:val="20"/>
                <w:szCs w:val="20"/>
                <w:lang w:val="en-US"/>
              </w:rPr>
            </w:pPr>
            <w:r w:rsidRPr="00682491">
              <w:rPr>
                <w:rStyle w:val="normaltextrun"/>
                <w:rFonts w:ascii="Cambria" w:eastAsia="Trebuchet MS" w:hAnsi="Cambria" w:cs="Segoe UI"/>
                <w:sz w:val="20"/>
                <w:szCs w:val="20"/>
                <w:lang w:val="en-US"/>
              </w:rPr>
              <w:t>Sister</w:t>
            </w:r>
          </w:p>
        </w:tc>
      </w:tr>
      <w:tr w:rsidR="000A7905" w:rsidRPr="00EB6642" w14:paraId="75F39BF9" w14:textId="77777777" w:rsidTr="00A20053">
        <w:trPr>
          <w:jc w:val="center"/>
        </w:trPr>
        <w:tc>
          <w:tcPr>
            <w:tcW w:w="4135" w:type="dxa"/>
            <w:tcBorders>
              <w:top w:val="single" w:sz="4" w:space="0" w:color="auto"/>
              <w:left w:val="single" w:sz="4" w:space="0" w:color="auto"/>
              <w:bottom w:val="single" w:sz="4" w:space="0" w:color="auto"/>
              <w:right w:val="single" w:sz="4" w:space="0" w:color="auto"/>
            </w:tcBorders>
            <w:hideMark/>
          </w:tcPr>
          <w:p w14:paraId="550DE3C7" w14:textId="77777777" w:rsidR="000A7905" w:rsidRPr="00902542" w:rsidRDefault="000A7905" w:rsidP="000A7905">
            <w:pPr>
              <w:pStyle w:val="paragraph"/>
              <w:spacing w:before="0" w:beforeAutospacing="0" w:after="0" w:afterAutospacing="0"/>
              <w:jc w:val="both"/>
              <w:textAlignment w:val="baseline"/>
              <w:rPr>
                <w:rStyle w:val="normaltextrun"/>
                <w:rFonts w:ascii="Cambria" w:eastAsia="Trebuchet MS" w:hAnsi="Cambria" w:cs="Segoe UI"/>
                <w:sz w:val="20"/>
                <w:szCs w:val="20"/>
                <w:lang w:val="es-CO"/>
              </w:rPr>
            </w:pPr>
            <w:r w:rsidRPr="00902542">
              <w:rPr>
                <w:rStyle w:val="normaltextrun"/>
                <w:rFonts w:ascii="Cambria" w:eastAsia="Trebuchet MS" w:hAnsi="Cambria" w:cs="Segoe UI"/>
                <w:sz w:val="20"/>
                <w:szCs w:val="20"/>
                <w:lang w:val="es-CO"/>
              </w:rPr>
              <w:t>Doris de la Calle Jiménez</w:t>
            </w:r>
          </w:p>
        </w:tc>
        <w:tc>
          <w:tcPr>
            <w:tcW w:w="1393" w:type="dxa"/>
            <w:tcBorders>
              <w:top w:val="single" w:sz="4" w:space="0" w:color="auto"/>
              <w:left w:val="single" w:sz="4" w:space="0" w:color="auto"/>
              <w:bottom w:val="single" w:sz="4" w:space="0" w:color="auto"/>
              <w:right w:val="single" w:sz="4" w:space="0" w:color="auto"/>
            </w:tcBorders>
            <w:hideMark/>
          </w:tcPr>
          <w:p w14:paraId="10E82648" w14:textId="77777777" w:rsidR="000A7905" w:rsidRPr="00EB6642" w:rsidRDefault="000A7905" w:rsidP="000A7905">
            <w:pPr>
              <w:pStyle w:val="paragraph"/>
              <w:spacing w:before="0" w:beforeAutospacing="0" w:after="0" w:afterAutospacing="0"/>
              <w:jc w:val="center"/>
              <w:textAlignment w:val="baseline"/>
              <w:rPr>
                <w:rStyle w:val="normaltextrun"/>
                <w:rFonts w:ascii="Cambria" w:eastAsia="Trebuchet MS" w:hAnsi="Cambria" w:cs="Segoe UI"/>
                <w:sz w:val="20"/>
                <w:szCs w:val="20"/>
                <w:lang w:val="en-US"/>
              </w:rPr>
            </w:pPr>
            <w:r w:rsidRPr="00EB6642">
              <w:rPr>
                <w:rFonts w:ascii="Cambria" w:hAnsi="Cambria" w:cstheme="minorHAnsi"/>
                <w:sz w:val="20"/>
                <w:szCs w:val="20"/>
                <w:lang w:val="en-US"/>
              </w:rPr>
              <w:t>[…]</w:t>
            </w:r>
          </w:p>
        </w:tc>
        <w:tc>
          <w:tcPr>
            <w:tcW w:w="2126" w:type="dxa"/>
            <w:tcBorders>
              <w:top w:val="single" w:sz="4" w:space="0" w:color="auto"/>
              <w:left w:val="single" w:sz="4" w:space="0" w:color="auto"/>
              <w:bottom w:val="single" w:sz="4" w:space="0" w:color="auto"/>
              <w:right w:val="single" w:sz="4" w:space="0" w:color="auto"/>
            </w:tcBorders>
            <w:hideMark/>
          </w:tcPr>
          <w:p w14:paraId="35115B98" w14:textId="13663508" w:rsidR="000A7905" w:rsidRPr="00EB6642" w:rsidRDefault="000A7905" w:rsidP="000A7905">
            <w:pPr>
              <w:pStyle w:val="paragraph"/>
              <w:spacing w:before="0" w:beforeAutospacing="0" w:after="0" w:afterAutospacing="0"/>
              <w:jc w:val="center"/>
              <w:textAlignment w:val="baseline"/>
              <w:rPr>
                <w:rStyle w:val="normaltextrun"/>
                <w:rFonts w:ascii="Cambria" w:eastAsia="Trebuchet MS" w:hAnsi="Cambria" w:cs="Segoe UI"/>
                <w:sz w:val="20"/>
                <w:szCs w:val="20"/>
                <w:lang w:val="en-US"/>
              </w:rPr>
            </w:pPr>
            <w:r w:rsidRPr="00682491">
              <w:rPr>
                <w:rStyle w:val="normaltextrun"/>
                <w:rFonts w:ascii="Cambria" w:eastAsia="Trebuchet MS" w:hAnsi="Cambria" w:cs="Segoe UI"/>
                <w:sz w:val="20"/>
                <w:szCs w:val="20"/>
                <w:lang w:val="en-US"/>
              </w:rPr>
              <w:t>Sister</w:t>
            </w:r>
          </w:p>
        </w:tc>
      </w:tr>
    </w:tbl>
    <w:p w14:paraId="0F9F011B" w14:textId="77777777" w:rsidR="00A20053" w:rsidRPr="00EB6642" w:rsidRDefault="00A20053" w:rsidP="00902542">
      <w:pPr>
        <w:pStyle w:val="paragraph"/>
        <w:spacing w:before="0" w:beforeAutospacing="0" w:after="0" w:afterAutospacing="0"/>
        <w:ind w:right="680"/>
        <w:jc w:val="both"/>
        <w:textAlignment w:val="baseline"/>
        <w:rPr>
          <w:rStyle w:val="normaltextrun"/>
          <w:rFonts w:ascii="Cambria" w:eastAsia="Arial Unicode MS" w:hAnsi="Cambria" w:cs="Segoe UI"/>
          <w:sz w:val="20"/>
          <w:szCs w:val="20"/>
          <w:bdr w:val="nil"/>
          <w:lang w:val="en-US" w:eastAsia="en-US"/>
        </w:rPr>
      </w:pPr>
    </w:p>
    <w:p w14:paraId="3C570E9C" w14:textId="01A2E600" w:rsidR="00344E8D" w:rsidRDefault="00344E8D" w:rsidP="006C6C50">
      <w:pPr>
        <w:pStyle w:val="paragraph"/>
        <w:spacing w:before="0" w:beforeAutospacing="0" w:after="0" w:afterAutospacing="0"/>
        <w:ind w:left="700" w:right="720"/>
        <w:jc w:val="both"/>
        <w:textAlignment w:val="baseline"/>
        <w:rPr>
          <w:rStyle w:val="normaltextrun"/>
          <w:rFonts w:ascii="Cambria" w:eastAsia="Trebuchet MS" w:hAnsi="Cambria" w:cs="Segoe UI"/>
          <w:sz w:val="20"/>
          <w:szCs w:val="20"/>
          <w:lang w:val="en-US"/>
        </w:rPr>
      </w:pPr>
      <w:r w:rsidRPr="00344E8D">
        <w:rPr>
          <w:rStyle w:val="normaltextrun"/>
          <w:rFonts w:ascii="Cambria" w:eastAsia="Trebuchet MS" w:hAnsi="Cambria" w:cs="Segoe UI"/>
          <w:sz w:val="20"/>
          <w:szCs w:val="20"/>
          <w:lang w:val="en-US"/>
        </w:rPr>
        <w:t>The victims recognized in this Friendly Settlement Agreement shall benefit as long as they can prove their blood bond with Mr. Juan Carlos de la Calle Jiménez and Mr. Javier de la Calle Jiménez.</w:t>
      </w:r>
    </w:p>
    <w:p w14:paraId="56BB29FA" w14:textId="77777777" w:rsidR="006C6C50" w:rsidRPr="00344E8D" w:rsidRDefault="006C6C50" w:rsidP="006C6C50">
      <w:pPr>
        <w:pStyle w:val="paragraph"/>
        <w:spacing w:before="0" w:beforeAutospacing="0" w:after="0" w:afterAutospacing="0"/>
        <w:ind w:left="700" w:right="720"/>
        <w:jc w:val="both"/>
        <w:textAlignment w:val="baseline"/>
        <w:rPr>
          <w:rStyle w:val="normaltextrun"/>
          <w:rFonts w:ascii="Cambria" w:eastAsia="Trebuchet MS" w:hAnsi="Cambria" w:cs="Segoe UI"/>
          <w:sz w:val="20"/>
          <w:szCs w:val="20"/>
          <w:lang w:val="en-US"/>
        </w:rPr>
      </w:pPr>
    </w:p>
    <w:p w14:paraId="39FD8C5F" w14:textId="72D83DED" w:rsidR="00A20053" w:rsidRPr="00EB6642" w:rsidRDefault="00344E8D" w:rsidP="006C6C50">
      <w:pPr>
        <w:pStyle w:val="paragraph"/>
        <w:spacing w:before="0" w:beforeAutospacing="0" w:after="0" w:afterAutospacing="0"/>
        <w:ind w:left="700" w:right="720"/>
        <w:jc w:val="both"/>
        <w:textAlignment w:val="baseline"/>
        <w:rPr>
          <w:rStyle w:val="normaltextrun"/>
          <w:rFonts w:ascii="Cambria" w:eastAsia="Trebuchet MS" w:hAnsi="Cambria" w:cs="Segoe UI"/>
          <w:sz w:val="20"/>
          <w:szCs w:val="20"/>
          <w:lang w:val="en-US"/>
        </w:rPr>
      </w:pPr>
      <w:r w:rsidRPr="00344E8D">
        <w:rPr>
          <w:rStyle w:val="normaltextrun"/>
          <w:rFonts w:ascii="Cambria" w:eastAsia="Trebuchet MS" w:hAnsi="Cambria" w:cs="Segoe UI"/>
          <w:sz w:val="20"/>
          <w:szCs w:val="20"/>
          <w:lang w:val="en-US"/>
        </w:rPr>
        <w:t>Additionally, the victims who will benefit from this Friendly Settlement Agreement shall be those who were alive at the time of the victimizing facts</w:t>
      </w:r>
      <w:r w:rsidR="00A20053" w:rsidRPr="00EB6642">
        <w:rPr>
          <w:rStyle w:val="FootnoteReference"/>
          <w:rFonts w:ascii="Cambria" w:hAnsi="Cambria" w:cs="Segoe UI"/>
          <w:sz w:val="20"/>
          <w:szCs w:val="20"/>
          <w:lang w:val="en-US"/>
        </w:rPr>
        <w:footnoteReference w:id="9"/>
      </w:r>
      <w:r w:rsidR="00A20053" w:rsidRPr="00EB6642">
        <w:rPr>
          <w:rStyle w:val="normaltextrun"/>
          <w:rFonts w:ascii="Cambria" w:eastAsia="Trebuchet MS" w:hAnsi="Cambria" w:cs="Segoe UI"/>
          <w:sz w:val="20"/>
          <w:szCs w:val="20"/>
          <w:lang w:val="en-US"/>
        </w:rPr>
        <w:t>.</w:t>
      </w:r>
    </w:p>
    <w:p w14:paraId="4EFEEF0E" w14:textId="77777777" w:rsidR="00A20053" w:rsidRPr="00EB6642" w:rsidRDefault="00A20053" w:rsidP="00A20053">
      <w:pPr>
        <w:pStyle w:val="paragraph"/>
        <w:spacing w:before="0" w:beforeAutospacing="0" w:after="0" w:afterAutospacing="0"/>
        <w:textAlignment w:val="baseline"/>
        <w:rPr>
          <w:rStyle w:val="normaltextrun"/>
          <w:rFonts w:ascii="Cambria" w:eastAsia="Trebuchet MS" w:hAnsi="Cambria" w:cs="Segoe UI"/>
          <w:sz w:val="20"/>
          <w:szCs w:val="20"/>
          <w:lang w:val="en-US"/>
        </w:rPr>
      </w:pPr>
    </w:p>
    <w:p w14:paraId="33F9145A" w14:textId="13339C7F" w:rsidR="00A20053" w:rsidRPr="00EB6642" w:rsidRDefault="003E7EBC" w:rsidP="00902542">
      <w:pPr>
        <w:pStyle w:val="paragraph"/>
        <w:spacing w:before="0" w:beforeAutospacing="0" w:after="0" w:afterAutospacing="0"/>
        <w:jc w:val="center"/>
        <w:textAlignment w:val="baseline"/>
        <w:rPr>
          <w:rStyle w:val="normaltextrun"/>
          <w:rFonts w:ascii="Cambria" w:eastAsia="Trebuchet MS" w:hAnsi="Cambria" w:cs="Segoe UI"/>
          <w:sz w:val="20"/>
          <w:szCs w:val="20"/>
          <w:bdr w:val="nil"/>
          <w:lang w:val="en-US" w:eastAsia="en-US"/>
        </w:rPr>
      </w:pPr>
      <w:r>
        <w:rPr>
          <w:rStyle w:val="normaltextrun"/>
          <w:rFonts w:ascii="Cambria" w:eastAsia="Trebuchet MS" w:hAnsi="Cambria" w:cs="Segoe UI"/>
          <w:b/>
          <w:bCs/>
          <w:sz w:val="20"/>
          <w:szCs w:val="20"/>
          <w:lang w:val="en-US"/>
        </w:rPr>
        <w:t>FOURTH</w:t>
      </w:r>
      <w:r w:rsidR="00A20053" w:rsidRPr="00EB6642">
        <w:rPr>
          <w:rStyle w:val="normaltextrun"/>
          <w:rFonts w:ascii="Cambria" w:eastAsia="Trebuchet MS" w:hAnsi="Cambria" w:cs="Segoe UI"/>
          <w:b/>
          <w:bCs/>
          <w:sz w:val="20"/>
          <w:szCs w:val="20"/>
          <w:lang w:val="en-US"/>
        </w:rPr>
        <w:t xml:space="preserve"> PART: </w:t>
      </w:r>
      <w:r>
        <w:rPr>
          <w:rStyle w:val="normaltextrun"/>
          <w:rFonts w:ascii="Cambria" w:eastAsia="Trebuchet MS" w:hAnsi="Cambria" w:cs="Segoe UI"/>
          <w:b/>
          <w:bCs/>
          <w:sz w:val="20"/>
          <w:szCs w:val="20"/>
          <w:lang w:val="en-US"/>
        </w:rPr>
        <w:t>ACKNOWLEDGEMENT</w:t>
      </w:r>
      <w:r w:rsidR="00A20053" w:rsidRPr="00EB6642">
        <w:rPr>
          <w:rStyle w:val="normaltextrun"/>
          <w:rFonts w:ascii="Cambria" w:eastAsia="Trebuchet MS" w:hAnsi="Cambria" w:cs="Segoe UI"/>
          <w:b/>
          <w:bCs/>
          <w:sz w:val="20"/>
          <w:szCs w:val="20"/>
          <w:lang w:val="en-US"/>
        </w:rPr>
        <w:t xml:space="preserve"> </w:t>
      </w:r>
      <w:r>
        <w:rPr>
          <w:rStyle w:val="normaltextrun"/>
          <w:rFonts w:ascii="Cambria" w:eastAsia="Trebuchet MS" w:hAnsi="Cambria" w:cs="Segoe UI"/>
          <w:b/>
          <w:bCs/>
          <w:sz w:val="20"/>
          <w:szCs w:val="20"/>
          <w:lang w:val="en-US"/>
        </w:rPr>
        <w:t xml:space="preserve">OF </w:t>
      </w:r>
      <w:r w:rsidR="00A20053" w:rsidRPr="00EB6642">
        <w:rPr>
          <w:rStyle w:val="normaltextrun"/>
          <w:rFonts w:ascii="Cambria" w:eastAsia="Trebuchet MS" w:hAnsi="Cambria" w:cs="Segoe UI"/>
          <w:b/>
          <w:bCs/>
          <w:sz w:val="20"/>
          <w:szCs w:val="20"/>
          <w:lang w:val="en-US"/>
        </w:rPr>
        <w:t>RESPONS</w:t>
      </w:r>
      <w:r>
        <w:rPr>
          <w:rStyle w:val="normaltextrun"/>
          <w:rFonts w:ascii="Cambria" w:eastAsia="Trebuchet MS" w:hAnsi="Cambria" w:cs="Segoe UI"/>
          <w:b/>
          <w:bCs/>
          <w:sz w:val="20"/>
          <w:szCs w:val="20"/>
          <w:lang w:val="en-US"/>
        </w:rPr>
        <w:t>I</w:t>
      </w:r>
      <w:r w:rsidR="00A20053" w:rsidRPr="00EB6642">
        <w:rPr>
          <w:rStyle w:val="normaltextrun"/>
          <w:rFonts w:ascii="Cambria" w:eastAsia="Trebuchet MS" w:hAnsi="Cambria" w:cs="Segoe UI"/>
          <w:b/>
          <w:bCs/>
          <w:sz w:val="20"/>
          <w:szCs w:val="20"/>
          <w:lang w:val="en-US"/>
        </w:rPr>
        <w:t>BILI</w:t>
      </w:r>
      <w:r>
        <w:rPr>
          <w:rStyle w:val="normaltextrun"/>
          <w:rFonts w:ascii="Cambria" w:eastAsia="Trebuchet MS" w:hAnsi="Cambria" w:cs="Segoe UI"/>
          <w:b/>
          <w:bCs/>
          <w:sz w:val="20"/>
          <w:szCs w:val="20"/>
          <w:lang w:val="en-US"/>
        </w:rPr>
        <w:t>TY</w:t>
      </w:r>
    </w:p>
    <w:p w14:paraId="2BD1FDEE" w14:textId="5EBE7027" w:rsidR="00CA2BE4" w:rsidRDefault="00DD442C" w:rsidP="0094762E">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r w:rsidRPr="00DD442C">
        <w:rPr>
          <w:rStyle w:val="normaltextrun"/>
          <w:rFonts w:ascii="Cambria" w:eastAsia="Trebuchet MS" w:hAnsi="Cambria" w:cs="Segoe UI"/>
          <w:sz w:val="20"/>
          <w:szCs w:val="20"/>
          <w:lang w:val="en-US"/>
        </w:rPr>
        <w:t xml:space="preserve">The Colombian State recognizes its international responsibility by omission, for the violation of the rights recognized in articles 8 (fair trial) and 25 </w:t>
      </w:r>
      <w:r w:rsidR="008C3490">
        <w:rPr>
          <w:rStyle w:val="normaltextrun"/>
          <w:rFonts w:ascii="Cambria" w:eastAsia="Trebuchet MS" w:hAnsi="Cambria" w:cs="Segoe UI"/>
          <w:sz w:val="20"/>
          <w:szCs w:val="20"/>
          <w:lang w:val="en-US"/>
        </w:rPr>
        <w:t xml:space="preserve">(judicial protection) </w:t>
      </w:r>
      <w:r w:rsidRPr="00DD442C">
        <w:rPr>
          <w:rStyle w:val="normaltextrun"/>
          <w:rFonts w:ascii="Cambria" w:eastAsia="Trebuchet MS" w:hAnsi="Cambria" w:cs="Segoe UI"/>
          <w:sz w:val="20"/>
          <w:szCs w:val="20"/>
          <w:lang w:val="en-US"/>
        </w:rPr>
        <w:t>of the American Convention on Human Rights in relation to Article 1.1. thereof (general obligation to guarantee), to the detriment of the family of Mr. Juan Carlos de la Calle Jiménez and Mr. Javier de la Calle Jiménez, due to the lack of diligence in the investigation of the facts which took place</w:t>
      </w:r>
      <w:r w:rsidR="00A20053" w:rsidRPr="00EB6642">
        <w:rPr>
          <w:rStyle w:val="normaltextrun"/>
          <w:rFonts w:ascii="Cambria" w:eastAsia="Trebuchet MS" w:hAnsi="Cambria" w:cs="Segoe UI"/>
          <w:sz w:val="20"/>
          <w:szCs w:val="20"/>
          <w:lang w:val="en-US"/>
        </w:rPr>
        <w:t>.</w:t>
      </w:r>
    </w:p>
    <w:p w14:paraId="180F1013" w14:textId="77777777" w:rsidR="0094762E" w:rsidRDefault="0094762E" w:rsidP="00CA2BE4">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p>
    <w:p w14:paraId="4822A2BA" w14:textId="77777777" w:rsidR="0094762E" w:rsidRDefault="0094762E" w:rsidP="00CA2BE4">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p>
    <w:p w14:paraId="1981B9CA" w14:textId="77777777" w:rsidR="0094762E" w:rsidRPr="00CA2BE4" w:rsidRDefault="0094762E" w:rsidP="00CA2BE4">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p>
    <w:p w14:paraId="00D5AC30" w14:textId="4240BF69" w:rsidR="00A20053" w:rsidRDefault="003E7EBC" w:rsidP="00CA2BE4">
      <w:pPr>
        <w:pStyle w:val="paragraph"/>
        <w:spacing w:before="0" w:beforeAutospacing="0" w:after="0" w:afterAutospacing="0"/>
        <w:jc w:val="center"/>
        <w:textAlignment w:val="baseline"/>
        <w:rPr>
          <w:rStyle w:val="normaltextrun"/>
          <w:rFonts w:ascii="Cambria" w:eastAsia="Trebuchet MS" w:hAnsi="Cambria" w:cs="Segoe UI"/>
          <w:b/>
          <w:bCs/>
          <w:sz w:val="20"/>
          <w:szCs w:val="20"/>
          <w:lang w:val="en-US"/>
        </w:rPr>
      </w:pPr>
      <w:r>
        <w:rPr>
          <w:rStyle w:val="normaltextrun"/>
          <w:rFonts w:ascii="Cambria" w:eastAsia="Trebuchet MS" w:hAnsi="Cambria" w:cs="Segoe UI"/>
          <w:b/>
          <w:bCs/>
          <w:sz w:val="20"/>
          <w:szCs w:val="20"/>
          <w:lang w:val="en-US"/>
        </w:rPr>
        <w:lastRenderedPageBreak/>
        <w:t>FIFTH</w:t>
      </w:r>
      <w:r w:rsidR="00A20053" w:rsidRPr="00EB6642">
        <w:rPr>
          <w:rStyle w:val="normaltextrun"/>
          <w:rFonts w:ascii="Cambria" w:eastAsia="Trebuchet MS" w:hAnsi="Cambria" w:cs="Segoe UI"/>
          <w:b/>
          <w:bCs/>
          <w:sz w:val="20"/>
          <w:szCs w:val="20"/>
          <w:lang w:val="en-US"/>
        </w:rPr>
        <w:t xml:space="preserve"> PART: </w:t>
      </w:r>
      <w:r w:rsidR="00344E8D" w:rsidRPr="00344E8D">
        <w:rPr>
          <w:rStyle w:val="normaltextrun"/>
          <w:rFonts w:ascii="Cambria" w:eastAsia="Trebuchet MS" w:hAnsi="Cambria" w:cs="Segoe UI"/>
          <w:b/>
          <w:bCs/>
          <w:sz w:val="20"/>
          <w:szCs w:val="20"/>
          <w:lang w:val="en-US"/>
        </w:rPr>
        <w:t>SATISFACTION MEASURES</w:t>
      </w:r>
    </w:p>
    <w:p w14:paraId="5DA9264E" w14:textId="77777777" w:rsidR="00CA2BE4" w:rsidRPr="00CA2BE4" w:rsidRDefault="00CA2BE4" w:rsidP="00CA2BE4">
      <w:pPr>
        <w:pStyle w:val="paragraph"/>
        <w:spacing w:before="0" w:beforeAutospacing="0" w:after="0" w:afterAutospacing="0"/>
        <w:jc w:val="center"/>
        <w:textAlignment w:val="baseline"/>
        <w:rPr>
          <w:rStyle w:val="normaltextrun"/>
          <w:rFonts w:ascii="Cambria" w:eastAsia="Trebuchet MS" w:hAnsi="Cambria" w:cs="Segoe UI"/>
          <w:b/>
          <w:bCs/>
          <w:sz w:val="20"/>
          <w:szCs w:val="20"/>
          <w:lang w:val="en-US"/>
        </w:rPr>
      </w:pPr>
    </w:p>
    <w:p w14:paraId="21C25A05" w14:textId="3EA1A6E6" w:rsidR="00A20053" w:rsidRDefault="00DD442C" w:rsidP="00CA2BE4">
      <w:pPr>
        <w:pStyle w:val="paragraph"/>
        <w:spacing w:before="0" w:beforeAutospacing="0" w:after="0" w:afterAutospacing="0"/>
        <w:ind w:left="700" w:right="680"/>
        <w:jc w:val="both"/>
        <w:textAlignment w:val="baseline"/>
        <w:rPr>
          <w:rStyle w:val="normaltextrun"/>
          <w:rFonts w:ascii="Cambria" w:eastAsia="Trebuchet MS" w:hAnsi="Cambria" w:cs="Segoe UI"/>
          <w:sz w:val="20"/>
          <w:szCs w:val="20"/>
          <w:lang w:val="en-US"/>
        </w:rPr>
      </w:pPr>
      <w:r w:rsidRPr="00DD442C">
        <w:rPr>
          <w:rStyle w:val="normaltextrun"/>
          <w:rFonts w:ascii="Cambria" w:eastAsia="Trebuchet MS" w:hAnsi="Cambria" w:cs="Segoe UI"/>
          <w:sz w:val="20"/>
          <w:szCs w:val="20"/>
          <w:lang w:val="en-US"/>
        </w:rPr>
        <w:t>The Colombian State undertakes to carry out the following satisfaction measures</w:t>
      </w:r>
      <w:r w:rsidR="00A20053" w:rsidRPr="00EB6642">
        <w:rPr>
          <w:rStyle w:val="normaltextrun"/>
          <w:rFonts w:ascii="Cambria" w:eastAsia="Trebuchet MS" w:hAnsi="Cambria" w:cs="Segoe UI"/>
          <w:sz w:val="20"/>
          <w:szCs w:val="20"/>
          <w:lang w:val="en-US"/>
        </w:rPr>
        <w:t>:</w:t>
      </w:r>
    </w:p>
    <w:p w14:paraId="684C6B3C" w14:textId="77777777" w:rsidR="00CA2BE4" w:rsidRPr="00EB6642" w:rsidRDefault="00CA2BE4" w:rsidP="00CA2BE4">
      <w:pPr>
        <w:pStyle w:val="paragraph"/>
        <w:spacing w:before="0" w:beforeAutospacing="0" w:after="0" w:afterAutospacing="0"/>
        <w:ind w:left="700" w:right="680"/>
        <w:jc w:val="both"/>
        <w:textAlignment w:val="baseline"/>
        <w:rPr>
          <w:rStyle w:val="normaltextrun"/>
          <w:rFonts w:ascii="Cambria" w:eastAsia="Trebuchet MS" w:hAnsi="Cambria" w:cs="Segoe UI"/>
          <w:sz w:val="20"/>
          <w:szCs w:val="20"/>
          <w:lang w:val="en-US"/>
        </w:rPr>
      </w:pPr>
    </w:p>
    <w:p w14:paraId="380428C7" w14:textId="4A39DCAE" w:rsidR="00A20053" w:rsidRDefault="009C7DF8" w:rsidP="00CA2BE4">
      <w:pPr>
        <w:pStyle w:val="paragraph"/>
        <w:numPr>
          <w:ilvl w:val="0"/>
          <w:numId w:val="106"/>
        </w:numPr>
        <w:spacing w:before="0" w:beforeAutospacing="0" w:after="0" w:afterAutospacing="0"/>
        <w:ind w:left="2160" w:right="680"/>
        <w:jc w:val="both"/>
        <w:textAlignment w:val="baseline"/>
        <w:rPr>
          <w:rStyle w:val="normaltextrun"/>
          <w:rFonts w:ascii="Cambria" w:eastAsia="Trebuchet MS" w:hAnsi="Cambria" w:cs="Segoe UI"/>
          <w:b/>
          <w:bCs/>
          <w:sz w:val="20"/>
          <w:szCs w:val="20"/>
          <w:lang w:val="en-US"/>
        </w:rPr>
      </w:pPr>
      <w:r w:rsidRPr="009C7DF8">
        <w:rPr>
          <w:rStyle w:val="normaltextrun"/>
          <w:rFonts w:ascii="Cambria" w:eastAsia="Trebuchet MS" w:hAnsi="Cambria" w:cs="Segoe UI"/>
          <w:b/>
          <w:bCs/>
          <w:sz w:val="20"/>
          <w:szCs w:val="20"/>
          <w:lang w:val="en-US"/>
        </w:rPr>
        <w:t>Act of Acknowledgment of Responsibility</w:t>
      </w:r>
      <w:r w:rsidR="00A20053" w:rsidRPr="00EB6642">
        <w:rPr>
          <w:rStyle w:val="normaltextrun"/>
          <w:rFonts w:ascii="Cambria" w:eastAsia="Trebuchet MS" w:hAnsi="Cambria" w:cs="Segoe UI"/>
          <w:b/>
          <w:bCs/>
          <w:sz w:val="20"/>
          <w:szCs w:val="20"/>
          <w:lang w:val="en-US"/>
        </w:rPr>
        <w:t>:</w:t>
      </w:r>
    </w:p>
    <w:p w14:paraId="5561CCD9" w14:textId="77777777" w:rsidR="00CA2BE4" w:rsidRPr="00EB6642" w:rsidRDefault="00CA2BE4" w:rsidP="006C6C50">
      <w:pPr>
        <w:pStyle w:val="paragraph"/>
        <w:spacing w:before="0" w:beforeAutospacing="0" w:after="0" w:afterAutospacing="0"/>
        <w:ind w:left="2160" w:right="680"/>
        <w:jc w:val="both"/>
        <w:textAlignment w:val="baseline"/>
        <w:rPr>
          <w:rStyle w:val="normaltextrun"/>
          <w:rFonts w:ascii="Cambria" w:eastAsia="Trebuchet MS" w:hAnsi="Cambria" w:cs="Segoe UI"/>
          <w:b/>
          <w:bCs/>
          <w:sz w:val="20"/>
          <w:szCs w:val="20"/>
          <w:lang w:val="en-US"/>
        </w:rPr>
      </w:pPr>
    </w:p>
    <w:p w14:paraId="06957C3E" w14:textId="3D94072C" w:rsidR="009C7DF8" w:rsidRPr="009C7DF8" w:rsidRDefault="009C7DF8" w:rsidP="00CA2BE4">
      <w:pPr>
        <w:pStyle w:val="paragraph"/>
        <w:spacing w:before="0" w:beforeAutospacing="0" w:after="0" w:afterAutospacing="0"/>
        <w:ind w:left="709" w:right="720"/>
        <w:jc w:val="both"/>
        <w:textAlignment w:val="baseline"/>
        <w:rPr>
          <w:rStyle w:val="normaltextrun"/>
          <w:rFonts w:ascii="Cambria" w:eastAsia="Trebuchet MS" w:hAnsi="Cambria" w:cs="Segoe UI"/>
          <w:sz w:val="20"/>
          <w:szCs w:val="20"/>
          <w:lang w:val="en-US"/>
        </w:rPr>
      </w:pPr>
      <w:r w:rsidRPr="009C7DF8">
        <w:rPr>
          <w:rStyle w:val="normaltextrun"/>
          <w:rFonts w:ascii="Cambria" w:eastAsia="Trebuchet MS" w:hAnsi="Cambria" w:cs="Segoe UI"/>
          <w:sz w:val="20"/>
          <w:szCs w:val="20"/>
          <w:lang w:val="en-US"/>
        </w:rPr>
        <w:t xml:space="preserve">The Colombian State will </w:t>
      </w:r>
      <w:r w:rsidR="008C3490">
        <w:rPr>
          <w:rStyle w:val="normaltextrun"/>
          <w:rFonts w:ascii="Cambria" w:eastAsia="Trebuchet MS" w:hAnsi="Cambria" w:cs="Segoe UI"/>
          <w:sz w:val="20"/>
          <w:szCs w:val="20"/>
          <w:lang w:val="en-US"/>
        </w:rPr>
        <w:t>conduct</w:t>
      </w:r>
      <w:r w:rsidRPr="009C7DF8">
        <w:rPr>
          <w:rStyle w:val="normaltextrun"/>
          <w:rFonts w:ascii="Cambria" w:eastAsia="Trebuchet MS" w:hAnsi="Cambria" w:cs="Segoe UI"/>
          <w:sz w:val="20"/>
          <w:szCs w:val="20"/>
          <w:lang w:val="en-US"/>
        </w:rPr>
        <w:t xml:space="preserve"> a Private Act of Acknowledgment of Responsibility, which will be </w:t>
      </w:r>
      <w:r w:rsidR="008C3490">
        <w:rPr>
          <w:rStyle w:val="normaltextrun"/>
          <w:rFonts w:ascii="Cambria" w:eastAsia="Trebuchet MS" w:hAnsi="Cambria" w:cs="Segoe UI"/>
          <w:sz w:val="20"/>
          <w:szCs w:val="20"/>
          <w:lang w:val="en-US"/>
        </w:rPr>
        <w:t>carried out</w:t>
      </w:r>
      <w:r w:rsidRPr="009C7DF8">
        <w:rPr>
          <w:rStyle w:val="normaltextrun"/>
          <w:rFonts w:ascii="Cambria" w:eastAsia="Trebuchet MS" w:hAnsi="Cambria" w:cs="Segoe UI"/>
          <w:sz w:val="20"/>
          <w:szCs w:val="20"/>
          <w:lang w:val="en-US"/>
        </w:rPr>
        <w:t xml:space="preserve"> virtually with the participation of the petitioners. The act shall </w:t>
      </w:r>
      <w:r w:rsidR="008C3490">
        <w:rPr>
          <w:rStyle w:val="normaltextrun"/>
          <w:rFonts w:ascii="Cambria" w:eastAsia="Trebuchet MS" w:hAnsi="Cambria" w:cs="Segoe UI"/>
          <w:sz w:val="20"/>
          <w:szCs w:val="20"/>
          <w:lang w:val="en-US"/>
        </w:rPr>
        <w:t>take place</w:t>
      </w:r>
      <w:r w:rsidRPr="009C7DF8">
        <w:rPr>
          <w:rStyle w:val="normaltextrun"/>
          <w:rFonts w:ascii="Cambria" w:eastAsia="Trebuchet MS" w:hAnsi="Cambria" w:cs="Segoe UI"/>
          <w:sz w:val="20"/>
          <w:szCs w:val="20"/>
          <w:lang w:val="en-US"/>
        </w:rPr>
        <w:t xml:space="preserve"> in accordance with the acknowledgment of responsibility indicated in this Agreement.</w:t>
      </w:r>
    </w:p>
    <w:p w14:paraId="48F24188" w14:textId="2FCC098D" w:rsidR="00A20053" w:rsidRPr="00EB6642" w:rsidRDefault="009C7DF8" w:rsidP="009C7DF8">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r w:rsidRPr="009C7DF8">
        <w:rPr>
          <w:rStyle w:val="normaltextrun"/>
          <w:rFonts w:ascii="Cambria" w:eastAsia="Trebuchet MS" w:hAnsi="Cambria" w:cs="Segoe UI"/>
          <w:sz w:val="20"/>
          <w:szCs w:val="20"/>
          <w:lang w:val="en-US"/>
        </w:rPr>
        <w:t>This measure shall be in charge of the National Agency for the Legal Defense of the State</w:t>
      </w:r>
      <w:r w:rsidR="00A20053" w:rsidRPr="00EB6642">
        <w:rPr>
          <w:rStyle w:val="normaltextrun"/>
          <w:rFonts w:ascii="Cambria" w:eastAsia="Trebuchet MS" w:hAnsi="Cambria" w:cs="Segoe UI"/>
          <w:sz w:val="20"/>
          <w:szCs w:val="20"/>
          <w:lang w:val="en-US"/>
        </w:rPr>
        <w:t>.</w:t>
      </w:r>
    </w:p>
    <w:p w14:paraId="10C8DEB1" w14:textId="77777777" w:rsidR="00A20053" w:rsidRPr="00EB6642" w:rsidRDefault="00A20053" w:rsidP="00A20053">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p>
    <w:p w14:paraId="0513EF71" w14:textId="7595D4CB" w:rsidR="00A20053" w:rsidRPr="00EB6642" w:rsidRDefault="009C7DF8" w:rsidP="00A20053">
      <w:pPr>
        <w:pStyle w:val="paragraph"/>
        <w:numPr>
          <w:ilvl w:val="0"/>
          <w:numId w:val="106"/>
        </w:numPr>
        <w:spacing w:before="0" w:beforeAutospacing="0" w:after="0" w:afterAutospacing="0"/>
        <w:ind w:left="2160" w:right="720"/>
        <w:jc w:val="both"/>
        <w:textAlignment w:val="baseline"/>
        <w:rPr>
          <w:rStyle w:val="normaltextrun"/>
          <w:rFonts w:ascii="Cambria" w:eastAsia="Trebuchet MS" w:hAnsi="Cambria" w:cs="Segoe UI"/>
          <w:b/>
          <w:bCs/>
          <w:sz w:val="20"/>
          <w:szCs w:val="20"/>
          <w:lang w:val="en-US"/>
        </w:rPr>
      </w:pPr>
      <w:r w:rsidRPr="009C7DF8">
        <w:rPr>
          <w:rStyle w:val="normaltextrun"/>
          <w:rFonts w:ascii="Cambria" w:eastAsia="Trebuchet MS" w:hAnsi="Cambria" w:cs="Segoe UI"/>
          <w:b/>
          <w:bCs/>
          <w:sz w:val="20"/>
          <w:szCs w:val="20"/>
          <w:lang w:val="en-US"/>
        </w:rPr>
        <w:t>Publication of the Article 49 Report</w:t>
      </w:r>
      <w:r w:rsidR="00A20053" w:rsidRPr="00EB6642">
        <w:rPr>
          <w:rStyle w:val="normaltextrun"/>
          <w:rFonts w:ascii="Cambria" w:eastAsia="Trebuchet MS" w:hAnsi="Cambria" w:cs="Segoe UI"/>
          <w:b/>
          <w:bCs/>
          <w:sz w:val="20"/>
          <w:szCs w:val="20"/>
          <w:lang w:val="en-US"/>
        </w:rPr>
        <w:t>:</w:t>
      </w:r>
    </w:p>
    <w:p w14:paraId="68D56BEF" w14:textId="77777777" w:rsidR="00A20053" w:rsidRPr="00EB6642" w:rsidRDefault="00A20053" w:rsidP="00A20053">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p>
    <w:p w14:paraId="5E9A9E44" w14:textId="7EFF49FD" w:rsidR="00A20053" w:rsidRPr="00EB6642" w:rsidRDefault="009C7DF8" w:rsidP="00A20053">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r w:rsidRPr="009C7DF8">
        <w:rPr>
          <w:rStyle w:val="normaltextrun"/>
          <w:rFonts w:ascii="Cambria" w:eastAsia="Trebuchet MS" w:hAnsi="Cambria" w:cs="Segoe UI"/>
          <w:sz w:val="20"/>
          <w:szCs w:val="20"/>
          <w:lang w:val="en-US"/>
        </w:rPr>
        <w:t>The Colombian State shall publish the pertinent sections of the friendly settlement report, once it has been approved by the Inter-American Commission, on the web page of the National Agency for the Legal Defense of the State, for a period of six (6) months</w:t>
      </w:r>
      <w:r w:rsidR="00A20053" w:rsidRPr="00EB6642">
        <w:rPr>
          <w:rStyle w:val="normaltextrun"/>
          <w:rFonts w:ascii="Cambria" w:eastAsia="Trebuchet MS" w:hAnsi="Cambria" w:cs="Segoe UI"/>
          <w:sz w:val="20"/>
          <w:szCs w:val="20"/>
          <w:lang w:val="en-US"/>
        </w:rPr>
        <w:t>.</w:t>
      </w:r>
    </w:p>
    <w:p w14:paraId="6CB68CDD" w14:textId="77777777" w:rsidR="00A20053" w:rsidRPr="00EB6642" w:rsidRDefault="00A20053" w:rsidP="00A20053">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p>
    <w:p w14:paraId="3246E549" w14:textId="2CE1742E" w:rsidR="00A20053" w:rsidRPr="00EB6642" w:rsidRDefault="00A20053" w:rsidP="00A20053">
      <w:pPr>
        <w:pStyle w:val="paragraph"/>
        <w:spacing w:before="0" w:beforeAutospacing="0" w:after="0" w:afterAutospacing="0"/>
        <w:ind w:left="720" w:right="720"/>
        <w:jc w:val="center"/>
        <w:textAlignment w:val="baseline"/>
        <w:rPr>
          <w:rStyle w:val="normaltextrun"/>
          <w:rFonts w:ascii="Cambria" w:eastAsia="Trebuchet MS" w:hAnsi="Cambria" w:cs="Segoe UI"/>
          <w:b/>
          <w:bCs/>
          <w:sz w:val="20"/>
          <w:szCs w:val="20"/>
          <w:lang w:val="en-US"/>
        </w:rPr>
      </w:pPr>
      <w:r w:rsidRPr="00EB6642">
        <w:rPr>
          <w:rStyle w:val="normaltextrun"/>
          <w:rFonts w:ascii="Cambria" w:eastAsia="Trebuchet MS" w:hAnsi="Cambria" w:cs="Segoe UI"/>
          <w:b/>
          <w:bCs/>
          <w:sz w:val="20"/>
          <w:szCs w:val="20"/>
          <w:lang w:val="en-US"/>
        </w:rPr>
        <w:t>S</w:t>
      </w:r>
      <w:r w:rsidR="009D6271">
        <w:rPr>
          <w:rStyle w:val="normaltextrun"/>
          <w:rFonts w:ascii="Cambria" w:eastAsia="Trebuchet MS" w:hAnsi="Cambria" w:cs="Segoe UI"/>
          <w:b/>
          <w:bCs/>
          <w:sz w:val="20"/>
          <w:szCs w:val="20"/>
          <w:lang w:val="en-US"/>
        </w:rPr>
        <w:t xml:space="preserve">IXTH </w:t>
      </w:r>
      <w:r w:rsidRPr="00EB6642">
        <w:rPr>
          <w:rStyle w:val="normaltextrun"/>
          <w:rFonts w:ascii="Cambria" w:eastAsia="Trebuchet MS" w:hAnsi="Cambria" w:cs="Segoe UI"/>
          <w:b/>
          <w:bCs/>
          <w:sz w:val="20"/>
          <w:szCs w:val="20"/>
          <w:lang w:val="en-US"/>
        </w:rPr>
        <w:t xml:space="preserve">PART: </w:t>
      </w:r>
      <w:r w:rsidR="009D6271">
        <w:rPr>
          <w:rStyle w:val="normaltextrun"/>
          <w:rFonts w:ascii="Cambria" w:eastAsia="Trebuchet MS" w:hAnsi="Cambria" w:cs="Segoe UI"/>
          <w:b/>
          <w:bCs/>
          <w:sz w:val="20"/>
          <w:szCs w:val="20"/>
          <w:lang w:val="en-US"/>
        </w:rPr>
        <w:t>JUSTICE MEASURES</w:t>
      </w:r>
    </w:p>
    <w:p w14:paraId="64D6E3AE" w14:textId="77777777" w:rsidR="00A20053" w:rsidRPr="00EB6642" w:rsidRDefault="00A20053" w:rsidP="00A20053">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p>
    <w:p w14:paraId="22E972F6" w14:textId="5692D89B" w:rsidR="00A20053" w:rsidRPr="00EB6642" w:rsidRDefault="009D6271" w:rsidP="00A20053">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r w:rsidRPr="009D6271">
        <w:rPr>
          <w:rStyle w:val="normaltextrun"/>
          <w:rFonts w:ascii="Cambria" w:eastAsia="Trebuchet MS" w:hAnsi="Cambria" w:cs="Segoe UI"/>
          <w:sz w:val="20"/>
          <w:szCs w:val="20"/>
          <w:lang w:val="en-US"/>
        </w:rPr>
        <w:t>The Special Jurisdiction for Peace (JEP), in exercise of its powers and in application of its legal regime, has been conducting the investigation related to the territorial situation based on facts of the conflict which occurred in the Urabá region between 1986 and 2016 in the framework of macro-case 04, which prioritizes the humanitarian situation of the municipalities of Turbo, Apartadó, Carepa, Chigorodó, Mutatá, Dabeiba (Antioquia) and El Carmen del Darién, Riosucio, Ungula and Acandí (Chocó)</w:t>
      </w:r>
      <w:r w:rsidR="00A20053" w:rsidRPr="00EB6642">
        <w:rPr>
          <w:rStyle w:val="FootnoteReference"/>
          <w:rFonts w:ascii="Cambria" w:hAnsi="Cambria" w:cs="Segoe UI"/>
          <w:sz w:val="20"/>
          <w:szCs w:val="20"/>
          <w:lang w:val="en-US"/>
        </w:rPr>
        <w:footnoteReference w:id="10"/>
      </w:r>
      <w:r w:rsidR="00A20053" w:rsidRPr="00EB6642">
        <w:rPr>
          <w:rStyle w:val="normaltextrun"/>
          <w:rFonts w:ascii="Cambria" w:eastAsia="Trebuchet MS" w:hAnsi="Cambria" w:cs="Segoe UI"/>
          <w:sz w:val="20"/>
          <w:szCs w:val="20"/>
          <w:lang w:val="en-US"/>
        </w:rPr>
        <w:t>.</w:t>
      </w:r>
    </w:p>
    <w:p w14:paraId="70EC1EA8" w14:textId="77777777" w:rsidR="00A20053" w:rsidRPr="00EB6642" w:rsidRDefault="00A20053" w:rsidP="00A20053">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p>
    <w:p w14:paraId="2D610453" w14:textId="1296F9C8" w:rsidR="00A20053" w:rsidRPr="00EB6642" w:rsidRDefault="00A20053" w:rsidP="00A20053">
      <w:pPr>
        <w:pStyle w:val="paragraph"/>
        <w:spacing w:before="0" w:beforeAutospacing="0" w:after="0" w:afterAutospacing="0"/>
        <w:ind w:left="720" w:right="720"/>
        <w:jc w:val="center"/>
        <w:textAlignment w:val="baseline"/>
        <w:rPr>
          <w:rStyle w:val="normaltextrun"/>
          <w:rFonts w:ascii="Cambria" w:eastAsia="Trebuchet MS" w:hAnsi="Cambria" w:cs="Segoe UI"/>
          <w:b/>
          <w:bCs/>
          <w:sz w:val="20"/>
          <w:szCs w:val="20"/>
          <w:lang w:val="en-US"/>
        </w:rPr>
      </w:pPr>
      <w:r w:rsidRPr="00EB6642">
        <w:rPr>
          <w:rStyle w:val="normaltextrun"/>
          <w:rFonts w:ascii="Cambria" w:eastAsia="Trebuchet MS" w:hAnsi="Cambria" w:cs="Segoe UI"/>
          <w:b/>
          <w:bCs/>
          <w:sz w:val="20"/>
          <w:szCs w:val="20"/>
          <w:lang w:val="en-US"/>
        </w:rPr>
        <w:t>S</w:t>
      </w:r>
      <w:r w:rsidR="00251278">
        <w:rPr>
          <w:rStyle w:val="normaltextrun"/>
          <w:rFonts w:ascii="Cambria" w:eastAsia="Trebuchet MS" w:hAnsi="Cambria" w:cs="Segoe UI"/>
          <w:b/>
          <w:bCs/>
          <w:sz w:val="20"/>
          <w:szCs w:val="20"/>
          <w:lang w:val="en-US"/>
        </w:rPr>
        <w:t>EVENTH</w:t>
      </w:r>
      <w:r w:rsidRPr="00EB6642">
        <w:rPr>
          <w:rStyle w:val="normaltextrun"/>
          <w:rFonts w:ascii="Cambria" w:eastAsia="Trebuchet MS" w:hAnsi="Cambria" w:cs="Segoe UI"/>
          <w:b/>
          <w:bCs/>
          <w:sz w:val="20"/>
          <w:szCs w:val="20"/>
          <w:lang w:val="en-US"/>
        </w:rPr>
        <w:t xml:space="preserve"> PART: COMPENSA</w:t>
      </w:r>
      <w:r w:rsidR="00251278">
        <w:rPr>
          <w:rStyle w:val="normaltextrun"/>
          <w:rFonts w:ascii="Cambria" w:eastAsia="Trebuchet MS" w:hAnsi="Cambria" w:cs="Segoe UI"/>
          <w:b/>
          <w:bCs/>
          <w:sz w:val="20"/>
          <w:szCs w:val="20"/>
          <w:lang w:val="en-US"/>
        </w:rPr>
        <w:t>T</w:t>
      </w:r>
      <w:r w:rsidRPr="00EB6642">
        <w:rPr>
          <w:rStyle w:val="normaltextrun"/>
          <w:rFonts w:ascii="Cambria" w:eastAsia="Trebuchet MS" w:hAnsi="Cambria" w:cs="Segoe UI"/>
          <w:b/>
          <w:bCs/>
          <w:sz w:val="20"/>
          <w:szCs w:val="20"/>
          <w:lang w:val="en-US"/>
        </w:rPr>
        <w:t>I</w:t>
      </w:r>
      <w:r w:rsidR="00251278">
        <w:rPr>
          <w:rStyle w:val="normaltextrun"/>
          <w:rFonts w:ascii="Cambria" w:eastAsia="Trebuchet MS" w:hAnsi="Cambria" w:cs="Segoe UI"/>
          <w:b/>
          <w:bCs/>
          <w:sz w:val="20"/>
          <w:szCs w:val="20"/>
          <w:lang w:val="en-US"/>
        </w:rPr>
        <w:t>O</w:t>
      </w:r>
      <w:r w:rsidRPr="00EB6642">
        <w:rPr>
          <w:rStyle w:val="normaltextrun"/>
          <w:rFonts w:ascii="Cambria" w:eastAsia="Trebuchet MS" w:hAnsi="Cambria" w:cs="Segoe UI"/>
          <w:b/>
          <w:bCs/>
          <w:sz w:val="20"/>
          <w:szCs w:val="20"/>
          <w:lang w:val="en-US"/>
        </w:rPr>
        <w:t>N</w:t>
      </w:r>
      <w:r w:rsidR="00251278">
        <w:rPr>
          <w:rStyle w:val="normaltextrun"/>
          <w:rFonts w:ascii="Cambria" w:eastAsia="Trebuchet MS" w:hAnsi="Cambria" w:cs="Segoe UI"/>
          <w:b/>
          <w:bCs/>
          <w:sz w:val="20"/>
          <w:szCs w:val="20"/>
          <w:lang w:val="en-US"/>
        </w:rPr>
        <w:t xml:space="preserve"> MEASURES</w:t>
      </w:r>
    </w:p>
    <w:p w14:paraId="7DEFB033" w14:textId="77777777" w:rsidR="00A20053" w:rsidRPr="00EB6642" w:rsidRDefault="00A20053" w:rsidP="00A20053">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p>
    <w:p w14:paraId="6F47A2BD" w14:textId="08DE1E53" w:rsidR="00A20053" w:rsidRPr="00EB6642" w:rsidRDefault="008029FB" w:rsidP="00A20053">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r w:rsidRPr="008029FB">
        <w:rPr>
          <w:rStyle w:val="normaltextrun"/>
          <w:rFonts w:ascii="Cambria" w:eastAsia="Trebuchet MS" w:hAnsi="Cambria" w:cs="Segoe UI"/>
          <w:sz w:val="20"/>
          <w:szCs w:val="20"/>
          <w:lang w:val="en-US"/>
        </w:rPr>
        <w:t xml:space="preserve">The State undertakes to initiate the processing of Law 288 of 1996 "Whereby instruments are established for the compensation of damages to victims of human rights violations by virtue of the provisions of certain international human rights bodies", once this friendly settlement agreement is homologated through the Report </w:t>
      </w:r>
      <w:r w:rsidR="00643C42">
        <w:rPr>
          <w:rStyle w:val="normaltextrun"/>
          <w:rFonts w:ascii="Cambria" w:eastAsia="Trebuchet MS" w:hAnsi="Cambria" w:cs="Segoe UI"/>
          <w:sz w:val="20"/>
          <w:szCs w:val="20"/>
          <w:lang w:val="en-US"/>
        </w:rPr>
        <w:t>f</w:t>
      </w:r>
      <w:r w:rsidR="00975DB1">
        <w:rPr>
          <w:rStyle w:val="normaltextrun"/>
          <w:rFonts w:ascii="Cambria" w:eastAsia="Trebuchet MS" w:hAnsi="Cambria" w:cs="Segoe UI"/>
          <w:sz w:val="20"/>
          <w:szCs w:val="20"/>
          <w:lang w:val="en-US"/>
        </w:rPr>
        <w:t>oreseen in</w:t>
      </w:r>
      <w:r w:rsidRPr="008029FB">
        <w:rPr>
          <w:rStyle w:val="normaltextrun"/>
          <w:rFonts w:ascii="Cambria" w:eastAsia="Trebuchet MS" w:hAnsi="Cambria" w:cs="Segoe UI"/>
          <w:sz w:val="20"/>
          <w:szCs w:val="20"/>
          <w:lang w:val="en-US"/>
        </w:rPr>
        <w:t xml:space="preserve"> Article 49 of the American Convention on Human Rights, with the purpose of repairing the damages caused to the victims' next of kin as a consequence of the effects generated by the facts of the present case</w:t>
      </w:r>
      <w:r w:rsidR="00A20053" w:rsidRPr="00EB6642">
        <w:rPr>
          <w:rStyle w:val="normaltextrun"/>
          <w:rFonts w:ascii="Cambria" w:eastAsia="Trebuchet MS" w:hAnsi="Cambria" w:cs="Segoe UI"/>
          <w:sz w:val="20"/>
          <w:szCs w:val="20"/>
          <w:lang w:val="en-US"/>
        </w:rPr>
        <w:t>.</w:t>
      </w:r>
    </w:p>
    <w:p w14:paraId="2A3B2393" w14:textId="77777777" w:rsidR="00A20053" w:rsidRPr="00EB6642" w:rsidRDefault="00A20053" w:rsidP="00A20053">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p>
    <w:p w14:paraId="39D07C12" w14:textId="1B5745B4" w:rsidR="00A20053" w:rsidRPr="00EB6642" w:rsidRDefault="00BC3D14" w:rsidP="00A20053">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r w:rsidRPr="00BC3D14">
        <w:rPr>
          <w:rStyle w:val="normaltextrun"/>
          <w:rFonts w:ascii="Cambria" w:eastAsia="Trebuchet MS" w:hAnsi="Cambria" w:cs="Segoe UI"/>
          <w:sz w:val="20"/>
          <w:szCs w:val="20"/>
          <w:lang w:val="en-US"/>
        </w:rPr>
        <w:t>The National Agency for the Legal Defense of the State shall be the entity in charge of assuming the processing of Law 288 of 1996</w:t>
      </w:r>
      <w:r w:rsidR="00A20053" w:rsidRPr="00EB6642">
        <w:rPr>
          <w:rStyle w:val="normaltextrun"/>
          <w:rFonts w:ascii="Cambria" w:eastAsia="Trebuchet MS" w:hAnsi="Cambria" w:cs="Segoe UI"/>
          <w:sz w:val="20"/>
          <w:szCs w:val="20"/>
          <w:lang w:val="en-US"/>
        </w:rPr>
        <w:t>.</w:t>
      </w:r>
    </w:p>
    <w:p w14:paraId="0E3484D3" w14:textId="77777777" w:rsidR="00A20053" w:rsidRPr="00EB6642" w:rsidRDefault="00A20053" w:rsidP="00A20053">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p>
    <w:p w14:paraId="0FD854AB" w14:textId="0451A82A" w:rsidR="00A20053" w:rsidRPr="00EB6642" w:rsidRDefault="00BC3D14" w:rsidP="00A20053">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r w:rsidRPr="00BC3D14">
        <w:rPr>
          <w:rStyle w:val="normaltextrun"/>
          <w:rFonts w:ascii="Cambria" w:eastAsia="Trebuchet MS" w:hAnsi="Cambria" w:cs="Segoe UI"/>
          <w:sz w:val="20"/>
          <w:szCs w:val="20"/>
          <w:lang w:val="en-US"/>
        </w:rPr>
        <w:t xml:space="preserve">For the purposes of </w:t>
      </w:r>
      <w:r w:rsidR="00B062C4">
        <w:rPr>
          <w:rStyle w:val="normaltextrun"/>
          <w:rFonts w:ascii="Cambria" w:eastAsia="Trebuchet MS" w:hAnsi="Cambria" w:cs="Segoe UI"/>
          <w:sz w:val="20"/>
          <w:szCs w:val="20"/>
          <w:lang w:val="en-US"/>
        </w:rPr>
        <w:t>compensation</w:t>
      </w:r>
      <w:r w:rsidRPr="00BC3D14">
        <w:rPr>
          <w:rStyle w:val="normaltextrun"/>
          <w:rFonts w:ascii="Cambria" w:eastAsia="Trebuchet MS" w:hAnsi="Cambria" w:cs="Segoe UI"/>
          <w:sz w:val="20"/>
          <w:szCs w:val="20"/>
          <w:lang w:val="en-US"/>
        </w:rPr>
        <w:t xml:space="preserve">, the criteria and amounts recognized by the current jurisprudence of the </w:t>
      </w:r>
      <w:r w:rsidR="00B62BE3" w:rsidRPr="00BC3D14">
        <w:rPr>
          <w:rStyle w:val="normaltextrun"/>
          <w:rFonts w:ascii="Cambria" w:eastAsia="Trebuchet MS" w:hAnsi="Cambria" w:cs="Segoe UI"/>
          <w:sz w:val="20"/>
          <w:szCs w:val="20"/>
          <w:lang w:val="en-US"/>
        </w:rPr>
        <w:t>Council</w:t>
      </w:r>
      <w:r w:rsidR="00B62BE3">
        <w:rPr>
          <w:rStyle w:val="normaltextrun"/>
          <w:rFonts w:ascii="Cambria" w:eastAsia="Trebuchet MS" w:hAnsi="Cambria" w:cs="Segoe UI"/>
          <w:sz w:val="20"/>
          <w:szCs w:val="20"/>
          <w:lang w:val="en-US"/>
        </w:rPr>
        <w:t xml:space="preserve"> of </w:t>
      </w:r>
      <w:r w:rsidRPr="00BC3D14">
        <w:rPr>
          <w:rStyle w:val="normaltextrun"/>
          <w:rFonts w:ascii="Cambria" w:eastAsia="Trebuchet MS" w:hAnsi="Cambria" w:cs="Segoe UI"/>
          <w:sz w:val="20"/>
          <w:szCs w:val="20"/>
          <w:lang w:val="en-US"/>
        </w:rPr>
        <w:t xml:space="preserve">State </w:t>
      </w:r>
      <w:r w:rsidR="00843C02">
        <w:rPr>
          <w:rStyle w:val="normaltextrun"/>
          <w:rFonts w:ascii="Cambria" w:eastAsia="Trebuchet MS" w:hAnsi="Cambria" w:cs="Segoe UI"/>
          <w:sz w:val="20"/>
          <w:szCs w:val="20"/>
          <w:lang w:val="en-US"/>
        </w:rPr>
        <w:t>will be used</w:t>
      </w:r>
      <w:r w:rsidR="00A20053" w:rsidRPr="00EB6642">
        <w:rPr>
          <w:rStyle w:val="normaltextrun"/>
          <w:rFonts w:ascii="Cambria" w:eastAsia="Trebuchet MS" w:hAnsi="Cambria" w:cs="Segoe UI"/>
          <w:sz w:val="20"/>
          <w:szCs w:val="20"/>
          <w:lang w:val="en-US"/>
        </w:rPr>
        <w:t>.</w:t>
      </w:r>
    </w:p>
    <w:p w14:paraId="7934D891" w14:textId="77777777" w:rsidR="00A20053" w:rsidRPr="00EB6642" w:rsidRDefault="00A20053" w:rsidP="00A20053">
      <w:pPr>
        <w:pStyle w:val="paragraph"/>
        <w:spacing w:before="0" w:beforeAutospacing="0" w:after="0" w:afterAutospacing="0"/>
        <w:ind w:left="708" w:right="680"/>
        <w:jc w:val="both"/>
        <w:textAlignment w:val="baseline"/>
        <w:rPr>
          <w:rStyle w:val="normaltextrun"/>
          <w:rFonts w:ascii="Cambria" w:eastAsia="Trebuchet MS" w:hAnsi="Cambria" w:cs="Segoe UI"/>
          <w:sz w:val="20"/>
          <w:szCs w:val="20"/>
          <w:lang w:val="en-US"/>
        </w:rPr>
      </w:pPr>
    </w:p>
    <w:p w14:paraId="7B653892" w14:textId="7279ECB2" w:rsidR="00A20053" w:rsidRPr="00EB6642" w:rsidRDefault="00BC3D14" w:rsidP="00A20053">
      <w:pPr>
        <w:pStyle w:val="paragraph"/>
        <w:spacing w:before="0" w:beforeAutospacing="0" w:after="0" w:afterAutospacing="0"/>
        <w:jc w:val="center"/>
        <w:textAlignment w:val="baseline"/>
        <w:rPr>
          <w:rStyle w:val="normaltextrun"/>
          <w:rFonts w:ascii="Cambria" w:eastAsia="Trebuchet MS" w:hAnsi="Cambria" w:cs="Segoe UI"/>
          <w:b/>
          <w:bCs/>
          <w:sz w:val="20"/>
          <w:szCs w:val="20"/>
          <w:lang w:val="en-US"/>
        </w:rPr>
      </w:pPr>
      <w:r>
        <w:rPr>
          <w:rStyle w:val="normaltextrun"/>
          <w:rFonts w:ascii="Cambria" w:eastAsia="Trebuchet MS" w:hAnsi="Cambria" w:cs="Segoe UI"/>
          <w:b/>
          <w:bCs/>
          <w:sz w:val="20"/>
          <w:szCs w:val="20"/>
          <w:lang w:val="en-US"/>
        </w:rPr>
        <w:t>EIGHTH</w:t>
      </w:r>
      <w:r w:rsidR="00A20053" w:rsidRPr="00EB6642">
        <w:rPr>
          <w:rStyle w:val="normaltextrun"/>
          <w:rFonts w:ascii="Cambria" w:eastAsia="Trebuchet MS" w:hAnsi="Cambria" w:cs="Segoe UI"/>
          <w:b/>
          <w:bCs/>
          <w:sz w:val="20"/>
          <w:szCs w:val="20"/>
          <w:lang w:val="en-US"/>
        </w:rPr>
        <w:t xml:space="preserve"> PART: HOMOLOGA</w:t>
      </w:r>
      <w:r>
        <w:rPr>
          <w:rStyle w:val="normaltextrun"/>
          <w:rFonts w:ascii="Cambria" w:eastAsia="Trebuchet MS" w:hAnsi="Cambria" w:cs="Segoe UI"/>
          <w:b/>
          <w:bCs/>
          <w:sz w:val="20"/>
          <w:szCs w:val="20"/>
          <w:lang w:val="en-US"/>
        </w:rPr>
        <w:t>TIO</w:t>
      </w:r>
      <w:r w:rsidR="00A20053" w:rsidRPr="00EB6642">
        <w:rPr>
          <w:rStyle w:val="normaltextrun"/>
          <w:rFonts w:ascii="Cambria" w:eastAsia="Trebuchet MS" w:hAnsi="Cambria" w:cs="Segoe UI"/>
          <w:b/>
          <w:bCs/>
          <w:sz w:val="20"/>
          <w:szCs w:val="20"/>
          <w:lang w:val="en-US"/>
        </w:rPr>
        <w:t xml:space="preserve">N </w:t>
      </w:r>
      <w:r>
        <w:rPr>
          <w:rStyle w:val="normaltextrun"/>
          <w:rFonts w:ascii="Cambria" w:eastAsia="Trebuchet MS" w:hAnsi="Cambria" w:cs="Segoe UI"/>
          <w:b/>
          <w:bCs/>
          <w:sz w:val="20"/>
          <w:szCs w:val="20"/>
          <w:lang w:val="en-US"/>
        </w:rPr>
        <w:t>AND</w:t>
      </w:r>
      <w:r w:rsidR="00A20053" w:rsidRPr="00EB6642">
        <w:rPr>
          <w:rStyle w:val="normaltextrun"/>
          <w:rFonts w:ascii="Cambria" w:eastAsia="Trebuchet MS" w:hAnsi="Cambria" w:cs="Segoe UI"/>
          <w:b/>
          <w:bCs/>
          <w:sz w:val="20"/>
          <w:szCs w:val="20"/>
          <w:lang w:val="en-US"/>
        </w:rPr>
        <w:t xml:space="preserve"> </w:t>
      </w:r>
      <w:r>
        <w:rPr>
          <w:rStyle w:val="normaltextrun"/>
          <w:rFonts w:ascii="Cambria" w:eastAsia="Trebuchet MS" w:hAnsi="Cambria" w:cs="Segoe UI"/>
          <w:b/>
          <w:bCs/>
          <w:sz w:val="20"/>
          <w:szCs w:val="20"/>
          <w:lang w:val="en-US"/>
        </w:rPr>
        <w:t>FOLLOW-UP</w:t>
      </w:r>
    </w:p>
    <w:p w14:paraId="753829A7" w14:textId="77777777" w:rsidR="00A20053" w:rsidRPr="00EB6642" w:rsidRDefault="00A20053" w:rsidP="00A20053">
      <w:pPr>
        <w:pStyle w:val="paragraph"/>
        <w:spacing w:before="0" w:beforeAutospacing="0" w:after="0" w:afterAutospacing="0"/>
        <w:ind w:right="680"/>
        <w:jc w:val="both"/>
        <w:textAlignment w:val="baseline"/>
        <w:rPr>
          <w:rStyle w:val="normaltextrun"/>
          <w:rFonts w:ascii="Cambria" w:eastAsia="Trebuchet MS" w:hAnsi="Cambria" w:cs="Segoe UI"/>
          <w:sz w:val="20"/>
          <w:szCs w:val="20"/>
          <w:lang w:val="en-US"/>
        </w:rPr>
      </w:pPr>
    </w:p>
    <w:p w14:paraId="06A2EC2C" w14:textId="48E3424B" w:rsidR="00A20053" w:rsidRPr="00EB6642" w:rsidRDefault="00BC3D14" w:rsidP="00A20053">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r w:rsidRPr="00BC3D14">
        <w:rPr>
          <w:rStyle w:val="normaltextrun"/>
          <w:rFonts w:ascii="Cambria" w:eastAsia="Trebuchet MS" w:hAnsi="Cambria" w:cs="Segoe UI"/>
          <w:sz w:val="20"/>
          <w:szCs w:val="20"/>
          <w:lang w:val="en-US"/>
        </w:rPr>
        <w:t>The parties request the Inter-American Commission to homologate this Agreement and its further follow-up</w:t>
      </w:r>
      <w:r w:rsidR="00A20053" w:rsidRPr="00EB6642">
        <w:rPr>
          <w:rStyle w:val="normaltextrun"/>
          <w:rFonts w:ascii="Cambria" w:eastAsia="Trebuchet MS" w:hAnsi="Cambria" w:cs="Segoe UI"/>
          <w:sz w:val="20"/>
          <w:szCs w:val="20"/>
          <w:lang w:val="en-US"/>
        </w:rPr>
        <w:t>.</w:t>
      </w:r>
    </w:p>
    <w:p w14:paraId="334B1B3E" w14:textId="77777777" w:rsidR="00A20053" w:rsidRPr="00EB6642" w:rsidRDefault="00A20053" w:rsidP="00A20053">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p>
    <w:p w14:paraId="17E6B9A9" w14:textId="478A9C85" w:rsidR="00A20053" w:rsidRPr="00EB6642" w:rsidRDefault="00BB2A1F" w:rsidP="00CE462F">
      <w:pPr>
        <w:pStyle w:val="paragraph"/>
        <w:spacing w:before="0" w:beforeAutospacing="0" w:after="0" w:afterAutospacing="0"/>
        <w:ind w:left="720" w:right="720"/>
        <w:jc w:val="both"/>
        <w:textAlignment w:val="baseline"/>
        <w:rPr>
          <w:rStyle w:val="normaltextrun"/>
          <w:rFonts w:ascii="Cambria" w:eastAsia="Trebuchet MS" w:hAnsi="Cambria" w:cs="Segoe UI"/>
          <w:sz w:val="20"/>
          <w:szCs w:val="20"/>
          <w:lang w:val="en-US"/>
        </w:rPr>
      </w:pPr>
      <w:r w:rsidRPr="00BB2A1F">
        <w:rPr>
          <w:rStyle w:val="normaltextrun"/>
          <w:rFonts w:ascii="Cambria" w:eastAsia="Trebuchet MS" w:hAnsi="Cambria" w:cs="Segoe UI"/>
          <w:sz w:val="20"/>
          <w:szCs w:val="20"/>
          <w:lang w:val="en-US"/>
        </w:rPr>
        <w:t>This Agreement having been read and the parties being aware of its scope and legal content, it is signed on the twenty-sixth (26</w:t>
      </w:r>
      <w:r w:rsidRPr="00BB2A1F">
        <w:rPr>
          <w:rStyle w:val="normaltextrun"/>
          <w:rFonts w:ascii="Cambria" w:eastAsia="Trebuchet MS" w:hAnsi="Cambria" w:cs="Segoe UI"/>
          <w:sz w:val="20"/>
          <w:szCs w:val="20"/>
          <w:vertAlign w:val="superscript"/>
          <w:lang w:val="en-US"/>
        </w:rPr>
        <w:t>th</w:t>
      </w:r>
      <w:r>
        <w:rPr>
          <w:rStyle w:val="normaltextrun"/>
          <w:rFonts w:ascii="Cambria" w:eastAsia="Trebuchet MS" w:hAnsi="Cambria" w:cs="Segoe UI"/>
          <w:sz w:val="20"/>
          <w:szCs w:val="20"/>
          <w:lang w:val="en-US"/>
        </w:rPr>
        <w:t>)</w:t>
      </w:r>
      <w:r w:rsidRPr="00BB2A1F">
        <w:rPr>
          <w:rStyle w:val="normaltextrun"/>
          <w:rFonts w:ascii="Cambria" w:eastAsia="Trebuchet MS" w:hAnsi="Cambria" w:cs="Segoe UI"/>
          <w:sz w:val="20"/>
          <w:szCs w:val="20"/>
          <w:lang w:val="en-US"/>
        </w:rPr>
        <w:t xml:space="preserve"> day of November, 20</w:t>
      </w:r>
      <w:r>
        <w:rPr>
          <w:rStyle w:val="normaltextrun"/>
          <w:rFonts w:ascii="Cambria" w:eastAsia="Trebuchet MS" w:hAnsi="Cambria" w:cs="Segoe UI"/>
          <w:sz w:val="20"/>
          <w:szCs w:val="20"/>
          <w:lang w:val="en-US"/>
        </w:rPr>
        <w:t>21</w:t>
      </w:r>
      <w:r w:rsidR="00A20053" w:rsidRPr="00EB6642">
        <w:rPr>
          <w:rStyle w:val="normaltextrun"/>
          <w:rFonts w:ascii="Cambria" w:eastAsia="Trebuchet MS" w:hAnsi="Cambria" w:cs="Segoe UI"/>
          <w:sz w:val="20"/>
          <w:szCs w:val="20"/>
          <w:lang w:val="en-US"/>
        </w:rPr>
        <w:t>.</w:t>
      </w:r>
    </w:p>
    <w:p w14:paraId="096D4670" w14:textId="77777777" w:rsidR="00A20053" w:rsidRDefault="00A20053" w:rsidP="00A20053">
      <w:pPr>
        <w:pStyle w:val="paragraph"/>
        <w:spacing w:before="0" w:beforeAutospacing="0" w:after="0" w:afterAutospacing="0"/>
        <w:jc w:val="both"/>
        <w:textAlignment w:val="baseline"/>
        <w:rPr>
          <w:rStyle w:val="normaltextrun"/>
          <w:rFonts w:ascii="Cambria" w:eastAsia="Trebuchet MS" w:hAnsi="Cambria" w:cs="Segoe UI"/>
          <w:sz w:val="20"/>
          <w:szCs w:val="20"/>
          <w:lang w:val="en-US"/>
        </w:rPr>
      </w:pPr>
    </w:p>
    <w:p w14:paraId="3D01DE7F" w14:textId="77777777" w:rsidR="0094762E" w:rsidRPr="00EB6642" w:rsidRDefault="0094762E" w:rsidP="00A20053">
      <w:pPr>
        <w:pStyle w:val="paragraph"/>
        <w:spacing w:before="0" w:beforeAutospacing="0" w:after="0" w:afterAutospacing="0"/>
        <w:jc w:val="both"/>
        <w:textAlignment w:val="baseline"/>
        <w:rPr>
          <w:rStyle w:val="normaltextrun"/>
          <w:rFonts w:ascii="Cambria" w:eastAsia="Trebuchet MS" w:hAnsi="Cambria" w:cs="Segoe UI"/>
          <w:sz w:val="20"/>
          <w:szCs w:val="20"/>
          <w:lang w:val="en-US"/>
        </w:rPr>
      </w:pPr>
    </w:p>
    <w:p w14:paraId="4033F973" w14:textId="3C9FD296" w:rsidR="00A20053" w:rsidRPr="00EB6642" w:rsidRDefault="00A20053" w:rsidP="00A20053">
      <w:pPr>
        <w:pStyle w:val="paragraph"/>
        <w:spacing w:before="0" w:beforeAutospacing="0" w:after="0" w:afterAutospacing="0"/>
        <w:ind w:firstLine="720"/>
        <w:jc w:val="both"/>
        <w:textAlignment w:val="baseline"/>
        <w:rPr>
          <w:rFonts w:eastAsia="Trebuchet MS"/>
          <w:lang w:val="en-US"/>
        </w:rPr>
      </w:pPr>
      <w:r w:rsidRPr="00EB6642">
        <w:rPr>
          <w:rStyle w:val="normaltextrun"/>
          <w:rFonts w:ascii="Cambria" w:eastAsia="Trebuchet MS" w:hAnsi="Cambria" w:cs="Segoe UI"/>
          <w:b/>
          <w:bCs/>
          <w:sz w:val="20"/>
          <w:szCs w:val="20"/>
          <w:lang w:val="en-US"/>
        </w:rPr>
        <w:t xml:space="preserve">IV. </w:t>
      </w:r>
      <w:r w:rsidRPr="00EB6642">
        <w:rPr>
          <w:rStyle w:val="normaltextrun"/>
          <w:rFonts w:ascii="Cambria" w:eastAsia="Trebuchet MS" w:hAnsi="Cambria" w:cs="Segoe UI"/>
          <w:b/>
          <w:bCs/>
          <w:sz w:val="20"/>
          <w:szCs w:val="20"/>
          <w:lang w:val="en-US"/>
        </w:rPr>
        <w:tab/>
        <w:t>DETERMINATION OF COMPATIBILITY AND COMPLIANCE</w:t>
      </w:r>
    </w:p>
    <w:p w14:paraId="24F5848D" w14:textId="77777777" w:rsidR="00A20053" w:rsidRPr="00EB6642" w:rsidRDefault="00A20053" w:rsidP="00A20053">
      <w:pPr>
        <w:pStyle w:val="paragraph"/>
        <w:spacing w:before="0" w:beforeAutospacing="0" w:after="0" w:afterAutospacing="0"/>
        <w:ind w:left="720" w:firstLine="720"/>
        <w:jc w:val="both"/>
        <w:textAlignment w:val="baseline"/>
        <w:rPr>
          <w:rStyle w:val="normaltextrun"/>
          <w:rFonts w:eastAsia="Trebuchet MS"/>
          <w:color w:val="000000"/>
          <w:sz w:val="18"/>
          <w:szCs w:val="18"/>
          <w:lang w:val="en-US"/>
        </w:rPr>
      </w:pPr>
      <w:r w:rsidRPr="00EB6642">
        <w:rPr>
          <w:rStyle w:val="eop"/>
          <w:rFonts w:ascii="Cambria" w:hAnsi="Cambria" w:cs="Segoe UI"/>
          <w:color w:val="000000"/>
          <w:sz w:val="20"/>
          <w:szCs w:val="20"/>
          <w:lang w:val="en-US"/>
        </w:rPr>
        <w:t> </w:t>
      </w:r>
    </w:p>
    <w:p w14:paraId="79EACB8B" w14:textId="4D26BA3E" w:rsidR="00A20053" w:rsidRPr="00EB6642" w:rsidRDefault="00A20053" w:rsidP="00A20053">
      <w:pPr>
        <w:pStyle w:val="paragraph"/>
        <w:spacing w:before="0" w:beforeAutospacing="0" w:after="0" w:afterAutospacing="0"/>
        <w:ind w:firstLine="720"/>
        <w:jc w:val="both"/>
        <w:textAlignment w:val="baseline"/>
        <w:rPr>
          <w:rFonts w:eastAsia="Trebuchet MS"/>
          <w:sz w:val="20"/>
          <w:szCs w:val="20"/>
          <w:lang w:val="en-US"/>
        </w:rPr>
      </w:pPr>
      <w:r w:rsidRPr="00EB6642">
        <w:rPr>
          <w:rStyle w:val="normaltextrun"/>
          <w:rFonts w:ascii="Cambria" w:eastAsia="Trebuchet MS" w:hAnsi="Cambria" w:cs="Segoe UI"/>
          <w:sz w:val="20"/>
          <w:szCs w:val="20"/>
          <w:lang w:val="en-US"/>
        </w:rPr>
        <w:t xml:space="preserve">10. </w:t>
      </w:r>
      <w:r w:rsidRPr="00EB6642">
        <w:rPr>
          <w:rStyle w:val="normaltextrun"/>
          <w:rFonts w:ascii="Cambria" w:eastAsia="Trebuchet MS" w:hAnsi="Cambria" w:cs="Segoe UI"/>
          <w:sz w:val="20"/>
          <w:szCs w:val="20"/>
          <w:lang w:val="en-US"/>
        </w:rPr>
        <w:tab/>
      </w:r>
      <w:r w:rsidR="0080570F" w:rsidRPr="0080570F">
        <w:rPr>
          <w:rStyle w:val="normaltextrun"/>
          <w:rFonts w:ascii="Cambria" w:eastAsia="Trebuchet MS" w:hAnsi="Cambria" w:cs="Segoe UI"/>
          <w:sz w:val="20"/>
          <w:szCs w:val="20"/>
          <w:lang w:val="en-US"/>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carry out this procedure expresses the good faith of the State to comply with the purposes and objectives of the Convention by virtue of the principle </w:t>
      </w:r>
      <w:r w:rsidR="0080570F" w:rsidRPr="0080570F">
        <w:rPr>
          <w:rStyle w:val="normaltextrun"/>
          <w:rFonts w:ascii="Cambria" w:eastAsia="Trebuchet MS" w:hAnsi="Cambria" w:cs="Segoe UI"/>
          <w:i/>
          <w:iCs/>
          <w:sz w:val="20"/>
          <w:szCs w:val="20"/>
          <w:lang w:val="en-US"/>
        </w:rPr>
        <w:t>pacta sunt servanda</w:t>
      </w:r>
      <w:r w:rsidR="0080570F" w:rsidRPr="0080570F">
        <w:rPr>
          <w:rStyle w:val="normaltextrun"/>
          <w:rFonts w:ascii="Cambria" w:eastAsia="Trebuchet MS" w:hAnsi="Cambria" w:cs="Segoe UI"/>
          <w:sz w:val="20"/>
          <w:szCs w:val="20"/>
          <w:lang w:val="en-US"/>
        </w:rPr>
        <w:t>, by which the States must comply in good faith with the obligations assumed in the treaties</w:t>
      </w:r>
      <w:r w:rsidRPr="00EB6642">
        <w:rPr>
          <w:rStyle w:val="FootnoteReference"/>
          <w:rFonts w:ascii="Cambria" w:hAnsi="Cambria" w:cs="Segoe UI"/>
          <w:sz w:val="20"/>
          <w:szCs w:val="20"/>
          <w:lang w:val="en-US"/>
        </w:rPr>
        <w:footnoteReference w:id="11"/>
      </w:r>
      <w:r w:rsidRPr="00EB6642">
        <w:rPr>
          <w:rStyle w:val="normaltextrun"/>
          <w:rFonts w:ascii="Cambria" w:eastAsia="Trebuchet MS" w:hAnsi="Cambria" w:cs="Segoe UI"/>
          <w:sz w:val="20"/>
          <w:szCs w:val="20"/>
          <w:lang w:val="en-US"/>
        </w:rPr>
        <w:t xml:space="preserve">. </w:t>
      </w:r>
      <w:r w:rsidR="0080570F" w:rsidRPr="0080570F">
        <w:rPr>
          <w:rStyle w:val="normaltextrun"/>
          <w:rFonts w:ascii="Cambria" w:eastAsia="Trebuchet MS" w:hAnsi="Cambria" w:cs="Segoe UI"/>
          <w:sz w:val="20"/>
          <w:szCs w:val="20"/>
          <w:lang w:val="en-US"/>
        </w:rPr>
        <w:t>The Commission also wishes to reiterate that the friendly settlement procedure provided for in the Convention allows for the termination of individual cases in a non-contentious manner, and has proven, in cases involving several countries, to offer an important vehicle for settlement, which can be used by both parties</w:t>
      </w:r>
      <w:r w:rsidRPr="00EB6642">
        <w:rPr>
          <w:rStyle w:val="normaltextrun"/>
          <w:rFonts w:ascii="Cambria" w:eastAsia="Trebuchet MS" w:hAnsi="Cambria" w:cs="Segoe UI"/>
          <w:sz w:val="20"/>
          <w:szCs w:val="20"/>
          <w:lang w:val="en-US"/>
        </w:rPr>
        <w:t>.</w:t>
      </w:r>
      <w:r w:rsidRPr="00EB6642">
        <w:rPr>
          <w:rStyle w:val="eop"/>
          <w:rFonts w:ascii="Cambria" w:hAnsi="Cambria" w:cs="Segoe UI"/>
          <w:color w:val="000000"/>
          <w:sz w:val="20"/>
          <w:szCs w:val="20"/>
          <w:lang w:val="en-US"/>
        </w:rPr>
        <w:t> </w:t>
      </w:r>
    </w:p>
    <w:p w14:paraId="3F8F87C9" w14:textId="77777777" w:rsidR="00A20053" w:rsidRPr="00EB6642" w:rsidRDefault="00A20053" w:rsidP="00A20053">
      <w:pPr>
        <w:pStyle w:val="paragraph"/>
        <w:spacing w:before="0" w:beforeAutospacing="0" w:after="0" w:afterAutospacing="0"/>
        <w:ind w:firstLine="708"/>
        <w:jc w:val="both"/>
        <w:textAlignment w:val="baseline"/>
        <w:rPr>
          <w:rFonts w:ascii="Cambria" w:hAnsi="Cambria" w:cs="Segoe UI"/>
          <w:sz w:val="20"/>
          <w:szCs w:val="20"/>
          <w:lang w:val="en-US"/>
        </w:rPr>
      </w:pPr>
    </w:p>
    <w:p w14:paraId="00590044" w14:textId="68E1E28C" w:rsidR="00A20053" w:rsidRPr="00EB6642" w:rsidRDefault="00A20053" w:rsidP="00A20053">
      <w:pPr>
        <w:pStyle w:val="paragraph"/>
        <w:spacing w:before="0" w:beforeAutospacing="0" w:after="0" w:afterAutospacing="0"/>
        <w:ind w:firstLine="720"/>
        <w:jc w:val="both"/>
        <w:textAlignment w:val="baseline"/>
        <w:rPr>
          <w:rStyle w:val="eop"/>
          <w:lang w:val="en-US"/>
        </w:rPr>
      </w:pPr>
      <w:r w:rsidRPr="00EB6642">
        <w:rPr>
          <w:rFonts w:ascii="Cambria" w:hAnsi="Cambria" w:cs="Segoe UI"/>
          <w:sz w:val="20"/>
          <w:szCs w:val="20"/>
          <w:lang w:val="en-US"/>
        </w:rPr>
        <w:t xml:space="preserve">11. </w:t>
      </w:r>
      <w:r w:rsidRPr="00EB6642">
        <w:rPr>
          <w:rFonts w:ascii="Cambria" w:hAnsi="Cambria" w:cs="Segoe UI"/>
          <w:sz w:val="20"/>
          <w:szCs w:val="20"/>
          <w:lang w:val="en-US"/>
        </w:rPr>
        <w:tab/>
      </w:r>
      <w:r w:rsidR="0080570F" w:rsidRPr="0080570F">
        <w:rPr>
          <w:rStyle w:val="normaltextrun"/>
          <w:rFonts w:ascii="Cambria" w:eastAsia="Trebuchet MS" w:hAnsi="Cambria" w:cs="Segoe UI"/>
          <w:sz w:val="20"/>
          <w:szCs w:val="20"/>
          <w:lang w:val="en-US"/>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r w:rsidRPr="00EB6642">
        <w:rPr>
          <w:rStyle w:val="normaltextrun"/>
          <w:rFonts w:ascii="Cambria" w:eastAsia="Trebuchet MS" w:hAnsi="Cambria" w:cs="Segoe UI"/>
          <w:sz w:val="20"/>
          <w:szCs w:val="20"/>
          <w:lang w:val="en-US"/>
        </w:rPr>
        <w:t>.</w:t>
      </w:r>
      <w:r w:rsidRPr="00EB6642">
        <w:rPr>
          <w:rStyle w:val="eop"/>
          <w:rFonts w:ascii="Cambria" w:hAnsi="Cambria" w:cs="Segoe UI"/>
          <w:sz w:val="20"/>
          <w:szCs w:val="20"/>
          <w:lang w:val="en-US"/>
        </w:rPr>
        <w:t> </w:t>
      </w:r>
    </w:p>
    <w:p w14:paraId="716BE6CC" w14:textId="77777777" w:rsidR="00A20053" w:rsidRPr="00EB6642" w:rsidRDefault="00A20053" w:rsidP="00A20053">
      <w:pPr>
        <w:pStyle w:val="paragraph"/>
        <w:spacing w:before="0" w:beforeAutospacing="0" w:after="0" w:afterAutospacing="0"/>
        <w:ind w:firstLine="708"/>
        <w:jc w:val="both"/>
        <w:textAlignment w:val="baseline"/>
        <w:rPr>
          <w:rStyle w:val="eop"/>
          <w:rFonts w:ascii="Cambria" w:hAnsi="Cambria" w:cs="Segoe UI"/>
          <w:sz w:val="20"/>
          <w:szCs w:val="20"/>
          <w:lang w:val="en-US"/>
        </w:rPr>
      </w:pPr>
    </w:p>
    <w:p w14:paraId="538225DB" w14:textId="3213AFE3" w:rsidR="00A20053" w:rsidRPr="00EB6642" w:rsidRDefault="00A20053" w:rsidP="00A20053">
      <w:pPr>
        <w:pStyle w:val="paragraph"/>
        <w:spacing w:before="0" w:beforeAutospacing="0" w:after="0" w:afterAutospacing="0"/>
        <w:ind w:firstLine="720"/>
        <w:jc w:val="both"/>
        <w:textAlignment w:val="baseline"/>
        <w:rPr>
          <w:rStyle w:val="eop"/>
          <w:rFonts w:ascii="Cambria" w:hAnsi="Cambria" w:cs="Segoe UI"/>
          <w:sz w:val="20"/>
          <w:szCs w:val="20"/>
          <w:lang w:val="en-US"/>
        </w:rPr>
      </w:pPr>
      <w:r w:rsidRPr="00EB6642">
        <w:rPr>
          <w:rStyle w:val="eop"/>
          <w:rFonts w:ascii="Cambria" w:hAnsi="Cambria" w:cs="Segoe UI"/>
          <w:sz w:val="20"/>
          <w:szCs w:val="20"/>
          <w:lang w:val="en-US"/>
        </w:rPr>
        <w:t xml:space="preserve">12. </w:t>
      </w:r>
      <w:r w:rsidRPr="00EB6642">
        <w:rPr>
          <w:rStyle w:val="eop"/>
          <w:rFonts w:ascii="Cambria" w:hAnsi="Cambria" w:cs="Segoe UI"/>
          <w:sz w:val="20"/>
          <w:szCs w:val="20"/>
          <w:lang w:val="en-US"/>
        </w:rPr>
        <w:tab/>
      </w:r>
      <w:r w:rsidR="00847C20" w:rsidRPr="00847C20">
        <w:rPr>
          <w:rStyle w:val="eop"/>
          <w:rFonts w:ascii="Cambria" w:hAnsi="Cambria" w:cs="Segoe UI"/>
          <w:sz w:val="20"/>
          <w:szCs w:val="20"/>
          <w:lang w:val="en-US"/>
        </w:rPr>
        <w:t>In accordance with the agreement signed by the parties whereby they requested the Commission to homologate the friendly settlement agreement contemplated in Article 49 of the American Convention, and taking into consideration the request of the parties of April 4, 2022 to proceed by this means, it is appropriate at this time to assess compliance with the commitments established herein</w:t>
      </w:r>
      <w:r w:rsidRPr="00EB6642">
        <w:rPr>
          <w:rStyle w:val="eop"/>
          <w:rFonts w:ascii="Cambria" w:hAnsi="Cambria" w:cs="Segoe UI"/>
          <w:sz w:val="20"/>
          <w:szCs w:val="20"/>
          <w:lang w:val="en-US"/>
        </w:rPr>
        <w:t>.</w:t>
      </w:r>
    </w:p>
    <w:p w14:paraId="42F333A0" w14:textId="77777777" w:rsidR="00A20053" w:rsidRPr="00EB6642" w:rsidRDefault="00A20053" w:rsidP="00A20053">
      <w:pPr>
        <w:pStyle w:val="paragraph"/>
        <w:spacing w:before="0" w:beforeAutospacing="0" w:after="0" w:afterAutospacing="0"/>
        <w:jc w:val="both"/>
        <w:textAlignment w:val="baseline"/>
        <w:rPr>
          <w:rStyle w:val="eop"/>
          <w:rFonts w:ascii="Cambria" w:hAnsi="Cambria" w:cs="Segoe UI"/>
          <w:sz w:val="20"/>
          <w:szCs w:val="20"/>
          <w:lang w:val="en-US"/>
        </w:rPr>
      </w:pPr>
    </w:p>
    <w:p w14:paraId="07105EA4" w14:textId="4BACF49A" w:rsidR="00A20053" w:rsidRPr="00EB6642" w:rsidRDefault="00A20053" w:rsidP="00A20053">
      <w:pPr>
        <w:pStyle w:val="paragraph"/>
        <w:spacing w:before="0" w:beforeAutospacing="0" w:after="0" w:afterAutospacing="0"/>
        <w:ind w:firstLine="720"/>
        <w:jc w:val="both"/>
        <w:textAlignment w:val="baseline"/>
        <w:rPr>
          <w:rFonts w:eastAsiaTheme="minorHAnsi" w:cs="Cambria"/>
          <w:color w:val="000000"/>
          <w:lang w:val="en-US" w:eastAsia="en-US"/>
        </w:rPr>
      </w:pPr>
      <w:r w:rsidRPr="00EB6642">
        <w:rPr>
          <w:rStyle w:val="eop"/>
          <w:rFonts w:ascii="Cambria" w:hAnsi="Cambria" w:cs="Segoe UI"/>
          <w:sz w:val="20"/>
          <w:szCs w:val="20"/>
          <w:lang w:val="en-US"/>
        </w:rPr>
        <w:t xml:space="preserve">13. </w:t>
      </w:r>
      <w:r w:rsidRPr="00EB6642">
        <w:rPr>
          <w:rStyle w:val="eop"/>
          <w:rFonts w:ascii="Cambria" w:hAnsi="Cambria" w:cs="Segoe UI"/>
          <w:sz w:val="20"/>
          <w:szCs w:val="20"/>
          <w:lang w:val="en-US"/>
        </w:rPr>
        <w:tab/>
      </w:r>
      <w:r w:rsidR="001D6D68" w:rsidRPr="001D6D68">
        <w:rPr>
          <w:rFonts w:ascii="Cambria" w:eastAsiaTheme="minorHAnsi" w:hAnsi="Cambria" w:cs="Cambria"/>
          <w:color w:val="000000"/>
          <w:sz w:val="20"/>
          <w:szCs w:val="20"/>
          <w:lang w:val="en-US" w:eastAsia="en-US"/>
        </w:rPr>
        <w:t xml:space="preserve">The Inter-American Commission considers that the first (Concepts), second (Background before the Inter-American Human Rights System), third (Beneficiaries), fourth (Acknowledgement of Responsibility) and sixth (Measures of Justice) clauses of the agreement are of a declarative nature, and therefore </w:t>
      </w:r>
      <w:r w:rsidR="008D3BCB" w:rsidRPr="008D3BCB">
        <w:rPr>
          <w:rFonts w:ascii="Cambria" w:eastAsiaTheme="minorHAnsi" w:hAnsi="Cambria" w:cs="Cambria"/>
          <w:color w:val="000000"/>
          <w:sz w:val="20"/>
          <w:szCs w:val="20"/>
          <w:lang w:val="en-US" w:eastAsia="en-US"/>
        </w:rPr>
        <w:t>no supervision of compliance is required</w:t>
      </w:r>
      <w:r w:rsidR="001D6D68" w:rsidRPr="001D6D68">
        <w:rPr>
          <w:rFonts w:ascii="Cambria" w:eastAsiaTheme="minorHAnsi" w:hAnsi="Cambria" w:cs="Cambria"/>
          <w:color w:val="000000"/>
          <w:sz w:val="20"/>
          <w:szCs w:val="20"/>
          <w:lang w:val="en-US" w:eastAsia="en-US"/>
        </w:rPr>
        <w:t>. In this regard, the Commission values the fourth declarative clause, in which the Colombian State recognizes its international responsibility by omission, for the violation of the rights enshrined in Articles 8 (right to a fair trial) and 25 (right to judicial protection) of the American Convention on Human Rights, due to the lack of diligence in the investigation of the facts that occurred to the detriment of Juan Carlos de la Calle Jiménez and Javier de la Calle Jiménez</w:t>
      </w:r>
      <w:r w:rsidRPr="00EB6642">
        <w:rPr>
          <w:rStyle w:val="normaltextrun"/>
          <w:rFonts w:ascii="Cambria" w:eastAsia="Trebuchet MS" w:hAnsi="Cambria" w:cs="Segoe UI"/>
          <w:sz w:val="20"/>
          <w:szCs w:val="20"/>
          <w:lang w:val="en-US"/>
        </w:rPr>
        <w:t xml:space="preserve">. </w:t>
      </w:r>
    </w:p>
    <w:p w14:paraId="1A0B6111" w14:textId="77777777" w:rsidR="00A20053" w:rsidRPr="00EB6642" w:rsidRDefault="00A20053" w:rsidP="00A20053">
      <w:pPr>
        <w:pStyle w:val="paragraph"/>
        <w:spacing w:before="0" w:beforeAutospacing="0" w:after="0" w:afterAutospacing="0"/>
        <w:jc w:val="both"/>
        <w:textAlignment w:val="baseline"/>
        <w:rPr>
          <w:rStyle w:val="normaltextrun"/>
          <w:rFonts w:cs="Segoe UI"/>
          <w:lang w:val="en-US"/>
        </w:rPr>
      </w:pPr>
    </w:p>
    <w:p w14:paraId="41979873" w14:textId="45308B44" w:rsidR="00A20053" w:rsidRPr="00EB6642" w:rsidRDefault="001D1B49" w:rsidP="00A20053">
      <w:pPr>
        <w:pStyle w:val="paragraph"/>
        <w:spacing w:before="0" w:beforeAutospacing="0" w:after="0" w:afterAutospacing="0"/>
        <w:ind w:firstLine="720"/>
        <w:jc w:val="both"/>
        <w:textAlignment w:val="baseline"/>
        <w:rPr>
          <w:rFonts w:eastAsiaTheme="minorHAnsi" w:cs="Cambria"/>
          <w:color w:val="000000"/>
          <w:lang w:val="en-US" w:eastAsia="en-US"/>
        </w:rPr>
      </w:pPr>
      <w:r w:rsidRPr="00EB6642">
        <w:rPr>
          <w:rStyle w:val="normaltextrun"/>
          <w:rFonts w:ascii="Cambria" w:eastAsia="Trebuchet MS" w:hAnsi="Cambria" w:cs="Segoe UI"/>
          <w:sz w:val="20"/>
          <w:szCs w:val="20"/>
          <w:lang w:val="en-US"/>
        </w:rPr>
        <w:t>1</w:t>
      </w:r>
      <w:r>
        <w:rPr>
          <w:rStyle w:val="normaltextrun"/>
          <w:rFonts w:ascii="Cambria" w:eastAsia="Trebuchet MS" w:hAnsi="Cambria" w:cs="Segoe UI"/>
          <w:sz w:val="20"/>
          <w:szCs w:val="20"/>
          <w:lang w:val="en-US"/>
        </w:rPr>
        <w:t>4</w:t>
      </w:r>
      <w:r w:rsidR="00A20053" w:rsidRPr="00EB6642">
        <w:rPr>
          <w:rStyle w:val="normaltextrun"/>
          <w:rFonts w:ascii="Cambria" w:eastAsia="Trebuchet MS" w:hAnsi="Cambria" w:cs="Segoe UI"/>
          <w:sz w:val="20"/>
          <w:szCs w:val="20"/>
          <w:lang w:val="en-US"/>
        </w:rPr>
        <w:t xml:space="preserve">. </w:t>
      </w:r>
      <w:r w:rsidR="00A20053" w:rsidRPr="00EB6642">
        <w:rPr>
          <w:rStyle w:val="normaltextrun"/>
          <w:rFonts w:ascii="Cambria" w:eastAsia="Trebuchet MS" w:hAnsi="Cambria" w:cs="Segoe UI"/>
          <w:sz w:val="20"/>
          <w:szCs w:val="20"/>
          <w:lang w:val="en-US"/>
        </w:rPr>
        <w:tab/>
      </w:r>
      <w:r w:rsidR="00911E60" w:rsidRPr="00911E60">
        <w:rPr>
          <w:rStyle w:val="normaltextrun"/>
          <w:rFonts w:ascii="Cambria" w:eastAsia="Trebuchet MS" w:hAnsi="Cambria" w:cs="Segoe UI"/>
          <w:sz w:val="20"/>
          <w:szCs w:val="20"/>
          <w:lang w:val="en-US"/>
        </w:rPr>
        <w:t xml:space="preserve">With regard to paragraph (i) of the fifth clause on measures of satisfaction, as jointly reported by the parties, </w:t>
      </w:r>
      <w:r w:rsidR="00911E60" w:rsidRPr="00911E60">
        <w:rPr>
          <w:rStyle w:val="normaltextrun"/>
          <w:rFonts w:ascii="Cambria" w:eastAsia="Trebuchet MS" w:hAnsi="Cambria" w:cs="Segoe UI"/>
          <w:i/>
          <w:iCs/>
          <w:sz w:val="20"/>
          <w:szCs w:val="20"/>
          <w:lang w:val="en-US"/>
        </w:rPr>
        <w:t>the act of acknowledgment of responsibility</w:t>
      </w:r>
      <w:r w:rsidR="00911E60" w:rsidRPr="00911E60">
        <w:rPr>
          <w:rStyle w:val="normaltextrun"/>
          <w:rFonts w:ascii="Cambria" w:eastAsia="Trebuchet MS" w:hAnsi="Cambria" w:cs="Segoe UI"/>
          <w:sz w:val="20"/>
          <w:szCs w:val="20"/>
          <w:lang w:val="en-US"/>
        </w:rPr>
        <w:t xml:space="preserve"> was conducted on March 3, 2022</w:t>
      </w:r>
      <w:r w:rsidR="00E415C9">
        <w:rPr>
          <w:rStyle w:val="normaltextrun"/>
          <w:rFonts w:ascii="Cambria" w:eastAsia="Trebuchet MS" w:hAnsi="Cambria" w:cs="Segoe UI"/>
          <w:sz w:val="20"/>
          <w:szCs w:val="20"/>
          <w:lang w:val="en-US"/>
        </w:rPr>
        <w:t>,</w:t>
      </w:r>
      <w:r w:rsidR="00911E60" w:rsidRPr="00911E60">
        <w:rPr>
          <w:rStyle w:val="normaltextrun"/>
          <w:rFonts w:ascii="Cambria" w:eastAsia="Trebuchet MS" w:hAnsi="Cambria" w:cs="Segoe UI"/>
          <w:sz w:val="20"/>
          <w:szCs w:val="20"/>
          <w:lang w:val="en-US"/>
        </w:rPr>
        <w:t xml:space="preserve"> through a virtual platform in the context of the COVID 19 pandemic, using different technological tools. The parties reported the existence of a permanent and fluid communication between the State and the petitioners, with whom they agreed on each of the details for the fulfillment of the measure, such as the date, time, agenda and logistics required for its development. In this regard, the parties provided a simple copy of the invitations circulated for this event, with the participation of the victim's next of kin and their representatives, as well as the National Agency for the Legal Defense of the State</w:t>
      </w:r>
      <w:r w:rsidR="00A20053" w:rsidRPr="00EB6642">
        <w:rPr>
          <w:rFonts w:ascii="Cambria" w:eastAsiaTheme="minorHAnsi" w:hAnsi="Cambria" w:cs="Cambria"/>
          <w:color w:val="000000"/>
          <w:sz w:val="20"/>
          <w:szCs w:val="20"/>
          <w:lang w:val="en-US" w:eastAsia="en-US"/>
        </w:rPr>
        <w:t>.</w:t>
      </w:r>
    </w:p>
    <w:p w14:paraId="6FC0545B" w14:textId="77777777" w:rsidR="00A20053" w:rsidRPr="00EB6642" w:rsidRDefault="00A20053" w:rsidP="00A20053">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n-US" w:eastAsia="en-US"/>
        </w:rPr>
      </w:pPr>
    </w:p>
    <w:p w14:paraId="40712C6E" w14:textId="725B88F1" w:rsidR="00A20053" w:rsidRPr="00EB6642" w:rsidRDefault="001D1B49" w:rsidP="00A20053">
      <w:pPr>
        <w:ind w:firstLine="720"/>
        <w:jc w:val="both"/>
        <w:rPr>
          <w:rFonts w:asciiTheme="majorHAnsi" w:hAnsiTheme="majorHAnsi"/>
          <w:color w:val="000000" w:themeColor="text1"/>
          <w:sz w:val="20"/>
        </w:rPr>
      </w:pPr>
      <w:r w:rsidRPr="00EB6642">
        <w:rPr>
          <w:rFonts w:ascii="Cambria" w:eastAsiaTheme="minorHAnsi" w:hAnsi="Cambria" w:cs="Cambria"/>
          <w:color w:val="000000"/>
          <w:sz w:val="20"/>
          <w:szCs w:val="20"/>
        </w:rPr>
        <w:t>1</w:t>
      </w:r>
      <w:r>
        <w:rPr>
          <w:rFonts w:ascii="Cambria" w:eastAsiaTheme="minorHAnsi" w:hAnsi="Cambria" w:cs="Cambria"/>
          <w:color w:val="000000"/>
          <w:sz w:val="20"/>
          <w:szCs w:val="20"/>
        </w:rPr>
        <w:t>5</w:t>
      </w:r>
      <w:r w:rsidR="00A20053" w:rsidRPr="00EB6642">
        <w:rPr>
          <w:rFonts w:ascii="Cambria" w:eastAsiaTheme="minorHAnsi" w:hAnsi="Cambria" w:cs="Cambria"/>
          <w:color w:val="000000"/>
          <w:sz w:val="20"/>
          <w:szCs w:val="20"/>
        </w:rPr>
        <w:t>.</w:t>
      </w:r>
      <w:r w:rsidR="00A20053" w:rsidRPr="00EB6642">
        <w:rPr>
          <w:rFonts w:ascii="Cambria" w:eastAsiaTheme="minorHAnsi" w:hAnsi="Cambria" w:cs="Cambria"/>
          <w:color w:val="000000"/>
          <w:sz w:val="20"/>
          <w:szCs w:val="20"/>
        </w:rPr>
        <w:tab/>
      </w:r>
      <w:r w:rsidR="00911E60" w:rsidRPr="00911E60">
        <w:rPr>
          <w:rFonts w:ascii="Cambria" w:eastAsiaTheme="minorHAnsi" w:hAnsi="Cambria" w:cs="Cambria"/>
          <w:color w:val="000000"/>
          <w:sz w:val="20"/>
          <w:szCs w:val="20"/>
        </w:rPr>
        <w:t>Likewise, the parties reported on the contents of the agreed schedule for the event, which included an opening, the projection of photographs of the family and the intervention of Doris de la Calle Jiménez, sister of Juan Carlos and Javier de la Calle Jiménez, as tributes to their memory. The State's intervention was made by the ANDJE's Director of International Legal Defense, who asked for forgiveness from the victims and their families for what happened, and acknowledged the State's responsibility under the terms established in the friendly settlement agreement signed by the parties, stating the following</w:t>
      </w:r>
      <w:r w:rsidR="00A20053" w:rsidRPr="00EB6642">
        <w:rPr>
          <w:rFonts w:asciiTheme="majorHAnsi" w:hAnsiTheme="majorHAnsi"/>
          <w:color w:val="000000" w:themeColor="text1"/>
          <w:sz w:val="20"/>
        </w:rPr>
        <w:t>:</w:t>
      </w:r>
    </w:p>
    <w:p w14:paraId="50C25E16" w14:textId="77777777" w:rsidR="00A20053" w:rsidRPr="00EB6642" w:rsidRDefault="00A20053" w:rsidP="00A20053">
      <w:pPr>
        <w:tabs>
          <w:tab w:val="left" w:pos="1440"/>
        </w:tabs>
        <w:jc w:val="both"/>
        <w:rPr>
          <w:rFonts w:asciiTheme="majorHAnsi" w:hAnsiTheme="majorHAnsi"/>
          <w:color w:val="000000" w:themeColor="text1"/>
          <w:sz w:val="20"/>
        </w:rPr>
      </w:pPr>
    </w:p>
    <w:p w14:paraId="4BA061EF" w14:textId="77777777" w:rsidR="00A20053" w:rsidRPr="00EB6642" w:rsidRDefault="00A20053" w:rsidP="00902542">
      <w:pPr>
        <w:tabs>
          <w:tab w:val="left" w:pos="1440"/>
        </w:tabs>
        <w:ind w:left="720" w:right="720"/>
        <w:jc w:val="both"/>
        <w:rPr>
          <w:rFonts w:asciiTheme="majorHAnsi" w:hAnsiTheme="majorHAnsi"/>
          <w:color w:val="000000" w:themeColor="text1"/>
          <w:sz w:val="20"/>
        </w:rPr>
      </w:pPr>
      <w:r w:rsidRPr="00EB6642">
        <w:rPr>
          <w:rFonts w:asciiTheme="majorHAnsi" w:hAnsiTheme="majorHAnsi"/>
          <w:color w:val="000000" w:themeColor="text1"/>
          <w:sz w:val="20"/>
        </w:rPr>
        <w:t>[…]</w:t>
      </w:r>
    </w:p>
    <w:p w14:paraId="62D9F5E6" w14:textId="77777777" w:rsidR="00A20053" w:rsidRPr="00EB6642" w:rsidRDefault="00A20053" w:rsidP="00902542">
      <w:pPr>
        <w:tabs>
          <w:tab w:val="left" w:pos="1440"/>
        </w:tabs>
        <w:ind w:left="720" w:right="720"/>
        <w:jc w:val="both"/>
        <w:rPr>
          <w:rFonts w:asciiTheme="majorHAnsi" w:hAnsiTheme="majorHAnsi"/>
          <w:color w:val="000000" w:themeColor="text1"/>
          <w:sz w:val="20"/>
        </w:rPr>
      </w:pPr>
    </w:p>
    <w:p w14:paraId="5EBB5DDB" w14:textId="384C94D2" w:rsidR="00A20053" w:rsidRPr="00EB6642" w:rsidRDefault="00AE5D35" w:rsidP="00902542">
      <w:pPr>
        <w:tabs>
          <w:tab w:val="left" w:pos="1440"/>
        </w:tabs>
        <w:ind w:left="720" w:right="720"/>
        <w:jc w:val="both"/>
        <w:rPr>
          <w:rFonts w:ascii="Cambria" w:eastAsiaTheme="minorHAnsi" w:hAnsi="Cambria" w:cs="Cambria"/>
          <w:color w:val="000000"/>
          <w:sz w:val="20"/>
          <w:szCs w:val="20"/>
        </w:rPr>
      </w:pPr>
      <w:r w:rsidRPr="00AE5D35">
        <w:rPr>
          <w:rFonts w:ascii="Cambria" w:eastAsiaTheme="minorHAnsi" w:hAnsi="Cambria" w:cs="Cambria"/>
          <w:color w:val="000000"/>
          <w:sz w:val="20"/>
          <w:szCs w:val="20"/>
        </w:rPr>
        <w:t xml:space="preserve">Today we say to those responsible for their death that, although they managed to extinguish their lives, they did not manage to extinguish the love of an entire family that for years </w:t>
      </w:r>
      <w:r w:rsidRPr="00AE5D35">
        <w:rPr>
          <w:rFonts w:ascii="Cambria" w:eastAsiaTheme="minorHAnsi" w:hAnsi="Cambria" w:cs="Cambria"/>
          <w:color w:val="000000"/>
          <w:sz w:val="20"/>
          <w:szCs w:val="20"/>
        </w:rPr>
        <w:lastRenderedPageBreak/>
        <w:t>struggled to find the truth. This same family that accompanies us today, never forgot the memory of Juan Carlos and Javier</w:t>
      </w:r>
      <w:r w:rsidR="00A20053" w:rsidRPr="00EB6642">
        <w:rPr>
          <w:rFonts w:ascii="Cambria" w:eastAsiaTheme="minorHAnsi" w:hAnsi="Cambria" w:cs="Cambria"/>
          <w:color w:val="000000"/>
          <w:sz w:val="20"/>
          <w:szCs w:val="20"/>
        </w:rPr>
        <w:t xml:space="preserve">. </w:t>
      </w:r>
      <w:r w:rsidR="00A20053" w:rsidRPr="00EB6642">
        <w:rPr>
          <w:rFonts w:asciiTheme="majorHAnsi" w:hAnsiTheme="majorHAnsi"/>
          <w:color w:val="000000" w:themeColor="text1"/>
          <w:sz w:val="20"/>
        </w:rPr>
        <w:t>[…]</w:t>
      </w:r>
    </w:p>
    <w:p w14:paraId="550C8A93" w14:textId="77777777" w:rsidR="00A20053" w:rsidRPr="00EB6642" w:rsidRDefault="00A20053" w:rsidP="00902542">
      <w:pPr>
        <w:tabs>
          <w:tab w:val="left" w:pos="1440"/>
        </w:tabs>
        <w:ind w:left="720" w:right="720"/>
        <w:jc w:val="both"/>
        <w:rPr>
          <w:rFonts w:ascii="Cambria" w:eastAsiaTheme="minorHAnsi" w:hAnsi="Cambria" w:cs="Cambria"/>
          <w:color w:val="000000"/>
          <w:sz w:val="20"/>
          <w:szCs w:val="20"/>
        </w:rPr>
      </w:pPr>
    </w:p>
    <w:p w14:paraId="5D2D1872" w14:textId="0FA1CAC2" w:rsidR="00A20053" w:rsidRPr="00EB6642" w:rsidRDefault="00AE5D35" w:rsidP="00902542">
      <w:pPr>
        <w:tabs>
          <w:tab w:val="left" w:pos="1440"/>
        </w:tabs>
        <w:ind w:left="720" w:right="720"/>
        <w:jc w:val="both"/>
        <w:rPr>
          <w:rFonts w:asciiTheme="majorHAnsi" w:hAnsiTheme="majorHAnsi"/>
          <w:color w:val="000000" w:themeColor="text1"/>
          <w:sz w:val="20"/>
        </w:rPr>
      </w:pPr>
      <w:r w:rsidRPr="00AE5D35">
        <w:rPr>
          <w:rFonts w:ascii="Cambria" w:eastAsiaTheme="minorHAnsi" w:hAnsi="Cambria" w:cs="Cambria"/>
          <w:color w:val="000000"/>
          <w:sz w:val="20"/>
          <w:szCs w:val="20"/>
        </w:rPr>
        <w:t>The Colombian State had the obligation to investigate, prosecute and punish those responsible for violating the fundamental rights of Juan Carlos de la Calle Jiménez and Javier de la Calle Jiménez, we have witnessed the painful search for truth and justice that their family has undertaken over the years</w:t>
      </w:r>
      <w:r w:rsidR="00A20053" w:rsidRPr="00EB6642">
        <w:rPr>
          <w:rFonts w:ascii="Cambria" w:eastAsiaTheme="minorHAnsi" w:hAnsi="Cambria" w:cs="Cambria"/>
          <w:color w:val="000000"/>
          <w:sz w:val="20"/>
          <w:szCs w:val="20"/>
        </w:rPr>
        <w:t xml:space="preserve">. </w:t>
      </w:r>
      <w:r w:rsidR="00A20053" w:rsidRPr="00EB6642">
        <w:rPr>
          <w:rFonts w:asciiTheme="majorHAnsi" w:hAnsiTheme="majorHAnsi"/>
          <w:color w:val="000000" w:themeColor="text1"/>
          <w:sz w:val="20"/>
        </w:rPr>
        <w:t>[…]</w:t>
      </w:r>
    </w:p>
    <w:p w14:paraId="260FAE99" w14:textId="77777777" w:rsidR="00A20053" w:rsidRPr="00EB6642" w:rsidRDefault="00A20053" w:rsidP="00902542">
      <w:pPr>
        <w:tabs>
          <w:tab w:val="left" w:pos="1440"/>
        </w:tabs>
        <w:ind w:left="720" w:right="720"/>
        <w:jc w:val="both"/>
        <w:rPr>
          <w:rFonts w:asciiTheme="majorHAnsi" w:hAnsiTheme="majorHAnsi"/>
          <w:color w:val="000000" w:themeColor="text1"/>
          <w:sz w:val="20"/>
        </w:rPr>
      </w:pPr>
    </w:p>
    <w:p w14:paraId="42A9ED9D" w14:textId="32AF4AC6" w:rsidR="00A20053" w:rsidRPr="00EB6642" w:rsidRDefault="00AE5D35" w:rsidP="00902542">
      <w:pPr>
        <w:tabs>
          <w:tab w:val="left" w:pos="1440"/>
        </w:tabs>
        <w:ind w:left="720" w:right="720"/>
        <w:jc w:val="both"/>
        <w:rPr>
          <w:rFonts w:asciiTheme="majorHAnsi" w:hAnsiTheme="majorHAnsi"/>
          <w:color w:val="000000" w:themeColor="text1"/>
          <w:sz w:val="20"/>
        </w:rPr>
      </w:pPr>
      <w:r w:rsidRPr="00AE5D35">
        <w:rPr>
          <w:rFonts w:asciiTheme="majorHAnsi" w:hAnsiTheme="majorHAnsi"/>
          <w:color w:val="000000" w:themeColor="text1"/>
          <w:sz w:val="20"/>
        </w:rPr>
        <w:t>The State recognizes that the administration of justice must ensure the vindication of the rights of the victims and the restoration of the positions affected by the act caused within a reasonable period of time</w:t>
      </w:r>
      <w:r w:rsidR="00A20053" w:rsidRPr="00EB6642">
        <w:rPr>
          <w:rFonts w:asciiTheme="majorHAnsi" w:hAnsiTheme="majorHAnsi"/>
          <w:color w:val="000000" w:themeColor="text1"/>
          <w:sz w:val="20"/>
        </w:rPr>
        <w:t>. […]</w:t>
      </w:r>
    </w:p>
    <w:p w14:paraId="0C0D6533" w14:textId="77777777" w:rsidR="00A20053" w:rsidRPr="00EB6642" w:rsidRDefault="00A20053" w:rsidP="00902542">
      <w:pPr>
        <w:tabs>
          <w:tab w:val="left" w:pos="1440"/>
        </w:tabs>
        <w:ind w:left="720" w:right="720"/>
        <w:jc w:val="both"/>
        <w:rPr>
          <w:rFonts w:asciiTheme="majorHAnsi" w:hAnsiTheme="majorHAnsi"/>
          <w:color w:val="000000" w:themeColor="text1"/>
          <w:sz w:val="20"/>
        </w:rPr>
      </w:pPr>
    </w:p>
    <w:p w14:paraId="78EFFBBD" w14:textId="3840AE20" w:rsidR="00A20053" w:rsidRPr="00EB6642" w:rsidRDefault="00AE5D35" w:rsidP="00902542">
      <w:pPr>
        <w:tabs>
          <w:tab w:val="left" w:pos="1440"/>
        </w:tabs>
        <w:ind w:left="720" w:right="720"/>
        <w:jc w:val="both"/>
        <w:rPr>
          <w:rFonts w:asciiTheme="majorHAnsi" w:hAnsiTheme="majorHAnsi"/>
          <w:color w:val="000000" w:themeColor="text1"/>
          <w:sz w:val="20"/>
        </w:rPr>
      </w:pPr>
      <w:r w:rsidRPr="00AE5D35">
        <w:rPr>
          <w:rFonts w:asciiTheme="majorHAnsi" w:hAnsiTheme="majorHAnsi"/>
          <w:color w:val="000000" w:themeColor="text1"/>
          <w:sz w:val="20"/>
        </w:rPr>
        <w:t>On behalf of the State of Colombia, I acknowledge international responsibility for the violation of the rights to a fair trial and to judicial protection, recognized in the American Convention on Human Rights, in relation to the general obligation to respect and guarantee established by that instrument, to the detriment of the family members of Juan Carlos and Javier de la Calle Jiménez</w:t>
      </w:r>
      <w:r w:rsidR="00A20053" w:rsidRPr="00EB6642">
        <w:rPr>
          <w:rFonts w:asciiTheme="majorHAnsi" w:hAnsiTheme="majorHAnsi"/>
          <w:color w:val="000000" w:themeColor="text1"/>
          <w:sz w:val="20"/>
        </w:rPr>
        <w:t>.  […]</w:t>
      </w:r>
    </w:p>
    <w:p w14:paraId="7F012515" w14:textId="77777777" w:rsidR="00A20053" w:rsidRPr="00EB6642" w:rsidRDefault="00A20053" w:rsidP="00A20053">
      <w:pPr>
        <w:pStyle w:val="paragraph"/>
        <w:spacing w:before="0" w:beforeAutospacing="0" w:after="0" w:afterAutospacing="0"/>
        <w:jc w:val="both"/>
        <w:textAlignment w:val="baseline"/>
        <w:rPr>
          <w:rFonts w:ascii="Cambria" w:eastAsiaTheme="minorHAnsi" w:hAnsi="Cambria" w:cs="Cambria"/>
          <w:color w:val="000000"/>
          <w:sz w:val="20"/>
          <w:szCs w:val="20"/>
          <w:lang w:val="en-US" w:eastAsia="en-US"/>
        </w:rPr>
      </w:pPr>
    </w:p>
    <w:p w14:paraId="69F89C99" w14:textId="5C9FC16F" w:rsidR="00A20053" w:rsidRPr="00EB6642" w:rsidRDefault="001D1B49" w:rsidP="00A20053">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n-US" w:eastAsia="en-US"/>
        </w:rPr>
      </w:pPr>
      <w:r w:rsidRPr="00EB6642">
        <w:rPr>
          <w:rFonts w:ascii="Cambria" w:eastAsiaTheme="minorHAnsi" w:hAnsi="Cambria" w:cs="Cambria"/>
          <w:color w:val="000000"/>
          <w:sz w:val="20"/>
          <w:szCs w:val="20"/>
          <w:lang w:val="en-US" w:eastAsia="en-US"/>
        </w:rPr>
        <w:t>1</w:t>
      </w:r>
      <w:r>
        <w:rPr>
          <w:rFonts w:ascii="Cambria" w:eastAsiaTheme="minorHAnsi" w:hAnsi="Cambria" w:cs="Cambria"/>
          <w:color w:val="000000"/>
          <w:sz w:val="20"/>
          <w:szCs w:val="20"/>
          <w:lang w:val="en-US" w:eastAsia="en-US"/>
        </w:rPr>
        <w:t>6</w:t>
      </w:r>
      <w:r w:rsidR="00A20053" w:rsidRPr="00EB6642">
        <w:rPr>
          <w:rFonts w:ascii="Cambria" w:eastAsiaTheme="minorHAnsi" w:hAnsi="Cambria" w:cs="Cambria"/>
          <w:color w:val="000000"/>
          <w:sz w:val="20"/>
          <w:szCs w:val="20"/>
          <w:lang w:val="en-US" w:eastAsia="en-US"/>
        </w:rPr>
        <w:t xml:space="preserve">. </w:t>
      </w:r>
      <w:r w:rsidR="00A20053" w:rsidRPr="00EB6642">
        <w:rPr>
          <w:rFonts w:ascii="Cambria" w:eastAsiaTheme="minorHAnsi" w:hAnsi="Cambria" w:cs="Cambria"/>
          <w:color w:val="000000"/>
          <w:sz w:val="20"/>
          <w:szCs w:val="20"/>
          <w:lang w:val="en-US" w:eastAsia="en-US"/>
        </w:rPr>
        <w:tab/>
      </w:r>
      <w:r w:rsidR="00AE5D35" w:rsidRPr="00AE5D35">
        <w:rPr>
          <w:rFonts w:ascii="Cambria" w:eastAsiaTheme="minorHAnsi" w:hAnsi="Cambria" w:cs="Cambria"/>
          <w:color w:val="000000"/>
          <w:sz w:val="20"/>
          <w:szCs w:val="20"/>
          <w:lang w:val="en-US" w:eastAsia="en-US"/>
        </w:rPr>
        <w:t xml:space="preserve">Taking into account the foregoing, and the information provided jointly by the parties, the Commission considers that paragraph </w:t>
      </w:r>
      <w:r w:rsidR="00AE5D35" w:rsidRPr="00AE5D35">
        <w:rPr>
          <w:rFonts w:ascii="Cambria" w:eastAsiaTheme="minorHAnsi" w:hAnsi="Cambria" w:cs="Cambria"/>
          <w:i/>
          <w:iCs/>
          <w:color w:val="000000"/>
          <w:sz w:val="20"/>
          <w:szCs w:val="20"/>
          <w:lang w:val="en-US" w:eastAsia="en-US"/>
        </w:rPr>
        <w:t>(i)</w:t>
      </w:r>
      <w:r w:rsidR="00AE5D35" w:rsidRPr="00AE5D35">
        <w:rPr>
          <w:rFonts w:ascii="Cambria" w:eastAsiaTheme="minorHAnsi" w:hAnsi="Cambria" w:cs="Cambria"/>
          <w:color w:val="000000"/>
          <w:sz w:val="20"/>
          <w:szCs w:val="20"/>
          <w:lang w:val="en-US" w:eastAsia="en-US"/>
        </w:rPr>
        <w:t xml:space="preserve"> of clause five of the friendly settlement agreement related to the act of acknowledgment of responsibility has been fully complied with and declares</w:t>
      </w:r>
      <w:r w:rsidR="00976D0E" w:rsidRPr="00976D0E">
        <w:rPr>
          <w:rFonts w:ascii="Cambria" w:eastAsiaTheme="minorHAnsi" w:hAnsi="Cambria" w:cs="Cambria"/>
          <w:color w:val="000000"/>
          <w:sz w:val="20"/>
          <w:szCs w:val="20"/>
          <w:lang w:val="en-US" w:eastAsia="en-US"/>
        </w:rPr>
        <w:t xml:space="preserve"> </w:t>
      </w:r>
      <w:r w:rsidR="00976D0E" w:rsidRPr="00AE5D35">
        <w:rPr>
          <w:rFonts w:ascii="Cambria" w:eastAsiaTheme="minorHAnsi" w:hAnsi="Cambria" w:cs="Cambria"/>
          <w:color w:val="000000"/>
          <w:sz w:val="20"/>
          <w:szCs w:val="20"/>
          <w:lang w:val="en-US" w:eastAsia="en-US"/>
        </w:rPr>
        <w:t xml:space="preserve">it </w:t>
      </w:r>
      <w:r w:rsidR="00976D0E">
        <w:rPr>
          <w:rFonts w:ascii="Cambria" w:eastAsiaTheme="minorHAnsi" w:hAnsi="Cambria" w:cs="Cambria"/>
          <w:color w:val="000000"/>
          <w:sz w:val="20"/>
          <w:szCs w:val="20"/>
          <w:lang w:val="en-US" w:eastAsia="en-US"/>
        </w:rPr>
        <w:t>as such</w:t>
      </w:r>
      <w:r w:rsidR="00A20053" w:rsidRPr="00EB6642">
        <w:rPr>
          <w:rFonts w:ascii="Cambria" w:eastAsiaTheme="minorHAnsi" w:hAnsi="Cambria" w:cs="Cambria"/>
          <w:color w:val="000000"/>
          <w:sz w:val="20"/>
          <w:szCs w:val="20"/>
          <w:lang w:val="en-US" w:eastAsia="en-US"/>
        </w:rPr>
        <w:t>.</w:t>
      </w:r>
    </w:p>
    <w:p w14:paraId="019C9119" w14:textId="77777777" w:rsidR="00A20053" w:rsidRPr="00EB6642" w:rsidRDefault="00A20053" w:rsidP="00A20053">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n-US" w:eastAsia="en-US"/>
        </w:rPr>
      </w:pPr>
    </w:p>
    <w:p w14:paraId="6E7714B1" w14:textId="2923D1EA" w:rsidR="00A20053" w:rsidRPr="00EB6642" w:rsidRDefault="001D1B49" w:rsidP="00A20053">
      <w:pPr>
        <w:tabs>
          <w:tab w:val="left" w:pos="1440"/>
        </w:tabs>
        <w:ind w:firstLine="720"/>
        <w:jc w:val="both"/>
        <w:rPr>
          <w:rFonts w:asciiTheme="majorHAnsi" w:hAnsiTheme="majorHAnsi"/>
          <w:color w:val="000000" w:themeColor="text1"/>
          <w:sz w:val="20"/>
        </w:rPr>
      </w:pPr>
      <w:r w:rsidRPr="00EB6642">
        <w:rPr>
          <w:rFonts w:ascii="Cambria" w:eastAsiaTheme="minorHAnsi" w:hAnsi="Cambria" w:cs="Cambria"/>
          <w:color w:val="000000"/>
          <w:sz w:val="20"/>
          <w:szCs w:val="20"/>
        </w:rPr>
        <w:t>1</w:t>
      </w:r>
      <w:r>
        <w:rPr>
          <w:rFonts w:ascii="Cambria" w:eastAsiaTheme="minorHAnsi" w:hAnsi="Cambria" w:cs="Cambria"/>
          <w:color w:val="000000"/>
          <w:sz w:val="20"/>
          <w:szCs w:val="20"/>
        </w:rPr>
        <w:t>7</w:t>
      </w:r>
      <w:r w:rsidR="00A20053" w:rsidRPr="00EB6642">
        <w:rPr>
          <w:rFonts w:ascii="Cambria" w:eastAsiaTheme="minorHAnsi" w:hAnsi="Cambria" w:cs="Cambria"/>
          <w:color w:val="000000"/>
          <w:sz w:val="20"/>
          <w:szCs w:val="20"/>
        </w:rPr>
        <w:t>.</w:t>
      </w:r>
      <w:r w:rsidR="00A20053" w:rsidRPr="00EB6642">
        <w:rPr>
          <w:rFonts w:ascii="Cambria" w:eastAsiaTheme="minorHAnsi" w:hAnsi="Cambria" w:cs="Cambria"/>
          <w:color w:val="000000"/>
          <w:sz w:val="20"/>
          <w:szCs w:val="20"/>
        </w:rPr>
        <w:tab/>
      </w:r>
      <w:r w:rsidR="00413F9D" w:rsidRPr="00413F9D">
        <w:rPr>
          <w:rFonts w:asciiTheme="majorHAnsi" w:hAnsiTheme="majorHAnsi"/>
          <w:color w:val="000000" w:themeColor="text1"/>
          <w:sz w:val="20"/>
        </w:rPr>
        <w:t>With regard to the sixth clause (measures of justice), on April 4, 2022, the State reported that the National Agency for the Legal Defense of the State transmitted to the Special Jurisdiction for Peace a copy of the signed FSA, as well as the contact information of the petitioning party for its participation in the process in charge of that jurisdiction and held that it would subsequently be sending the information corresponding to the progress made in Macro Case 04 of the Special Jurisdiction for Peace. In this regard, the Commission confirmed with the parties its common understanding that the clause is declaratory in nature and that the State will keep the petition</w:t>
      </w:r>
      <w:r w:rsidR="00C90B80">
        <w:rPr>
          <w:rFonts w:asciiTheme="majorHAnsi" w:hAnsiTheme="majorHAnsi"/>
          <w:color w:val="000000" w:themeColor="text1"/>
          <w:sz w:val="20"/>
        </w:rPr>
        <w:t>er party</w:t>
      </w:r>
      <w:r w:rsidR="00413F9D" w:rsidRPr="00413F9D">
        <w:rPr>
          <w:rFonts w:asciiTheme="majorHAnsi" w:hAnsiTheme="majorHAnsi"/>
          <w:color w:val="000000" w:themeColor="text1"/>
          <w:sz w:val="20"/>
        </w:rPr>
        <w:t xml:space="preserve"> and the Commission informed of the progress made in the process being conducted by the SJP. </w:t>
      </w:r>
      <w:r w:rsidR="008E6577" w:rsidRPr="008E6577">
        <w:rPr>
          <w:rFonts w:asciiTheme="majorHAnsi" w:hAnsiTheme="majorHAnsi"/>
          <w:color w:val="000000" w:themeColor="text1"/>
          <w:sz w:val="20"/>
        </w:rPr>
        <w:t xml:space="preserve">For the above, the Commission takes note of what was indicated by the parties and </w:t>
      </w:r>
      <w:r w:rsidR="008E6577">
        <w:rPr>
          <w:rFonts w:asciiTheme="majorHAnsi" w:hAnsiTheme="majorHAnsi"/>
          <w:color w:val="000000" w:themeColor="text1"/>
          <w:sz w:val="20"/>
        </w:rPr>
        <w:t>looks forward to receiving</w:t>
      </w:r>
      <w:r w:rsidR="008E6577" w:rsidRPr="008E6577">
        <w:rPr>
          <w:rFonts w:asciiTheme="majorHAnsi" w:hAnsiTheme="majorHAnsi"/>
          <w:color w:val="000000" w:themeColor="text1"/>
          <w:sz w:val="20"/>
        </w:rPr>
        <w:t xml:space="preserve"> the information that the State present to the petitioner on the actions postponed before the JEP.</w:t>
      </w:r>
    </w:p>
    <w:p w14:paraId="6961B55F" w14:textId="77777777" w:rsidR="00A20053" w:rsidRPr="00EB6642" w:rsidRDefault="00A20053" w:rsidP="00A20053">
      <w:pPr>
        <w:pStyle w:val="paragraph"/>
        <w:spacing w:before="0" w:beforeAutospacing="0" w:after="0" w:afterAutospacing="0"/>
        <w:jc w:val="both"/>
        <w:textAlignment w:val="baseline"/>
        <w:rPr>
          <w:rFonts w:ascii="Cambria" w:eastAsiaTheme="minorHAnsi" w:hAnsi="Cambria" w:cs="Cambria"/>
          <w:color w:val="000000"/>
          <w:sz w:val="20"/>
          <w:szCs w:val="20"/>
          <w:lang w:val="en-US" w:eastAsia="en-US"/>
        </w:rPr>
      </w:pPr>
    </w:p>
    <w:p w14:paraId="411A426C" w14:textId="6F41BEA3" w:rsidR="00413F9D" w:rsidRDefault="001D1B49" w:rsidP="00413F9D">
      <w:pPr>
        <w:tabs>
          <w:tab w:val="left" w:pos="1440"/>
        </w:tabs>
        <w:ind w:firstLine="720"/>
        <w:jc w:val="both"/>
        <w:rPr>
          <w:rFonts w:asciiTheme="majorHAnsi" w:hAnsiTheme="majorHAnsi"/>
          <w:color w:val="000000" w:themeColor="text1"/>
          <w:sz w:val="20"/>
        </w:rPr>
      </w:pPr>
      <w:r w:rsidRPr="00EB6642">
        <w:rPr>
          <w:rFonts w:asciiTheme="majorHAnsi" w:hAnsiTheme="majorHAnsi"/>
          <w:color w:val="000000" w:themeColor="text1"/>
          <w:sz w:val="20"/>
        </w:rPr>
        <w:t>1</w:t>
      </w:r>
      <w:r>
        <w:rPr>
          <w:rFonts w:asciiTheme="majorHAnsi" w:hAnsiTheme="majorHAnsi"/>
          <w:color w:val="000000" w:themeColor="text1"/>
          <w:sz w:val="20"/>
        </w:rPr>
        <w:t>8</w:t>
      </w:r>
      <w:r w:rsidR="00A20053" w:rsidRPr="00EB6642">
        <w:rPr>
          <w:rFonts w:asciiTheme="majorHAnsi" w:hAnsiTheme="majorHAnsi"/>
          <w:color w:val="000000" w:themeColor="text1"/>
          <w:sz w:val="20"/>
        </w:rPr>
        <w:t>.</w:t>
      </w:r>
      <w:r w:rsidR="00A20053" w:rsidRPr="00EB6642">
        <w:rPr>
          <w:rFonts w:asciiTheme="majorHAnsi" w:hAnsiTheme="majorHAnsi"/>
          <w:color w:val="000000" w:themeColor="text1"/>
          <w:sz w:val="20"/>
        </w:rPr>
        <w:tab/>
      </w:r>
      <w:r w:rsidR="00413F9D" w:rsidRPr="00413F9D">
        <w:rPr>
          <w:rFonts w:asciiTheme="majorHAnsi" w:hAnsiTheme="majorHAnsi"/>
          <w:color w:val="000000" w:themeColor="text1"/>
          <w:sz w:val="20"/>
        </w:rPr>
        <w:t xml:space="preserve">On the other hand, as for paragraph </w:t>
      </w:r>
      <w:r w:rsidR="00413F9D" w:rsidRPr="00413F9D">
        <w:rPr>
          <w:rFonts w:asciiTheme="majorHAnsi" w:hAnsiTheme="majorHAnsi"/>
          <w:i/>
          <w:iCs/>
          <w:color w:val="000000" w:themeColor="text1"/>
          <w:sz w:val="20"/>
        </w:rPr>
        <w:t>(ii) publication of the Article 49 report</w:t>
      </w:r>
      <w:r w:rsidR="00413F9D" w:rsidRPr="00413F9D">
        <w:rPr>
          <w:rFonts w:asciiTheme="majorHAnsi" w:hAnsiTheme="majorHAnsi"/>
          <w:color w:val="000000" w:themeColor="text1"/>
          <w:sz w:val="20"/>
        </w:rPr>
        <w:t>, clause five (satisfaction measures) and clause seven (compensation measures) of the friendly settlement agreement and by virtue of the joint request of the parties to proceed with the homologation of the agreement prior to its execution, the Commission observes that said measures must be fulfilled after the publication of this report, and therefore considers that they are pending compliance and so declares</w:t>
      </w:r>
      <w:r w:rsidR="00053124" w:rsidRPr="00053124">
        <w:rPr>
          <w:rFonts w:asciiTheme="majorHAnsi" w:hAnsiTheme="majorHAnsi"/>
          <w:color w:val="000000" w:themeColor="text1"/>
          <w:sz w:val="20"/>
        </w:rPr>
        <w:t xml:space="preserve"> </w:t>
      </w:r>
      <w:r w:rsidR="00053124" w:rsidRPr="00413F9D">
        <w:rPr>
          <w:rFonts w:asciiTheme="majorHAnsi" w:hAnsiTheme="majorHAnsi"/>
          <w:color w:val="000000" w:themeColor="text1"/>
          <w:sz w:val="20"/>
        </w:rPr>
        <w:t>it</w:t>
      </w:r>
      <w:r w:rsidR="00053124">
        <w:rPr>
          <w:rFonts w:asciiTheme="majorHAnsi" w:hAnsiTheme="majorHAnsi"/>
          <w:color w:val="000000" w:themeColor="text1"/>
          <w:sz w:val="20"/>
        </w:rPr>
        <w:t xml:space="preserve"> as such</w:t>
      </w:r>
      <w:r w:rsidR="00413F9D" w:rsidRPr="00413F9D">
        <w:rPr>
          <w:rFonts w:asciiTheme="majorHAnsi" w:hAnsiTheme="majorHAnsi"/>
          <w:color w:val="000000" w:themeColor="text1"/>
          <w:sz w:val="20"/>
        </w:rPr>
        <w:t xml:space="preserve">. By virtue of the foregoing, the Commission </w:t>
      </w:r>
      <w:r w:rsidR="008E785B">
        <w:rPr>
          <w:rFonts w:asciiTheme="majorHAnsi" w:hAnsiTheme="majorHAnsi"/>
          <w:color w:val="000000" w:themeColor="text1"/>
          <w:sz w:val="20"/>
        </w:rPr>
        <w:t>shall</w:t>
      </w:r>
      <w:r w:rsidR="008E785B" w:rsidRPr="00413F9D">
        <w:rPr>
          <w:rFonts w:asciiTheme="majorHAnsi" w:hAnsiTheme="majorHAnsi"/>
          <w:color w:val="000000" w:themeColor="text1"/>
          <w:sz w:val="20"/>
        </w:rPr>
        <w:t xml:space="preserve"> </w:t>
      </w:r>
      <w:r w:rsidR="00413F9D" w:rsidRPr="00413F9D">
        <w:rPr>
          <w:rFonts w:asciiTheme="majorHAnsi" w:hAnsiTheme="majorHAnsi"/>
          <w:color w:val="000000" w:themeColor="text1"/>
          <w:sz w:val="20"/>
        </w:rPr>
        <w:t xml:space="preserve">await updated information from the parties on their execution </w:t>
      </w:r>
      <w:r w:rsidR="00235AF0" w:rsidRPr="00413F9D">
        <w:rPr>
          <w:rFonts w:asciiTheme="majorHAnsi" w:hAnsiTheme="majorHAnsi"/>
          <w:color w:val="000000" w:themeColor="text1"/>
          <w:sz w:val="20"/>
        </w:rPr>
        <w:t>after</w:t>
      </w:r>
      <w:r w:rsidR="00413F9D" w:rsidRPr="00413F9D">
        <w:rPr>
          <w:rFonts w:asciiTheme="majorHAnsi" w:hAnsiTheme="majorHAnsi"/>
          <w:color w:val="000000" w:themeColor="text1"/>
          <w:sz w:val="20"/>
        </w:rPr>
        <w:t xml:space="preserve"> the approval of this report</w:t>
      </w:r>
      <w:r w:rsidR="00A20053" w:rsidRPr="00EB6642">
        <w:rPr>
          <w:rFonts w:asciiTheme="majorHAnsi" w:hAnsiTheme="majorHAnsi"/>
          <w:color w:val="000000" w:themeColor="text1"/>
          <w:sz w:val="20"/>
        </w:rPr>
        <w:t xml:space="preserve">. </w:t>
      </w:r>
    </w:p>
    <w:p w14:paraId="59460B25" w14:textId="77777777" w:rsidR="00413F9D" w:rsidRDefault="00413F9D" w:rsidP="00413F9D">
      <w:pPr>
        <w:tabs>
          <w:tab w:val="left" w:pos="1440"/>
        </w:tabs>
        <w:ind w:firstLine="720"/>
        <w:jc w:val="both"/>
        <w:rPr>
          <w:rFonts w:asciiTheme="majorHAnsi" w:hAnsiTheme="majorHAnsi"/>
          <w:color w:val="000000" w:themeColor="text1"/>
          <w:sz w:val="20"/>
        </w:rPr>
      </w:pPr>
    </w:p>
    <w:p w14:paraId="622FBBFE" w14:textId="29B0F9AD" w:rsidR="00A20053" w:rsidRPr="00EB6642" w:rsidRDefault="001D1B49" w:rsidP="00413F9D">
      <w:pPr>
        <w:tabs>
          <w:tab w:val="left" w:pos="1440"/>
        </w:tabs>
        <w:ind w:firstLine="720"/>
        <w:jc w:val="both"/>
      </w:pPr>
      <w:r>
        <w:rPr>
          <w:rFonts w:asciiTheme="majorHAnsi" w:hAnsiTheme="majorHAnsi"/>
          <w:color w:val="000000" w:themeColor="text1"/>
          <w:sz w:val="20"/>
        </w:rPr>
        <w:t>19</w:t>
      </w:r>
      <w:r w:rsidR="00413F9D">
        <w:rPr>
          <w:rFonts w:asciiTheme="majorHAnsi" w:hAnsiTheme="majorHAnsi"/>
          <w:color w:val="000000" w:themeColor="text1"/>
          <w:sz w:val="20"/>
        </w:rPr>
        <w:t xml:space="preserve">.         </w:t>
      </w:r>
      <w:r w:rsidR="0020464A" w:rsidRPr="0020464A">
        <w:rPr>
          <w:rFonts w:asciiTheme="majorHAnsi" w:hAnsiTheme="majorHAnsi"/>
          <w:color w:val="000000" w:themeColor="text1"/>
          <w:sz w:val="20"/>
        </w:rPr>
        <w:t xml:space="preserve">Based on the foregoing, the Commission concludes that paragraph (i) act of acknowledgment of responsibility of the fifth clause has been fully complied with and </w:t>
      </w:r>
      <w:r w:rsidR="00AF20EC" w:rsidRPr="0020464A">
        <w:rPr>
          <w:rFonts w:asciiTheme="majorHAnsi" w:hAnsiTheme="majorHAnsi"/>
          <w:color w:val="000000" w:themeColor="text1"/>
          <w:sz w:val="20"/>
        </w:rPr>
        <w:t xml:space="preserve">declares </w:t>
      </w:r>
      <w:r w:rsidR="0020464A" w:rsidRPr="0020464A">
        <w:rPr>
          <w:rFonts w:asciiTheme="majorHAnsi" w:hAnsiTheme="majorHAnsi"/>
          <w:color w:val="000000" w:themeColor="text1"/>
          <w:sz w:val="20"/>
        </w:rPr>
        <w:t>it so. On the other hand, the Commission considers that paragraphs (ii) publication of the report, article 49, of the fifth clause, as well as the seventh clause (compensation measures) are pending compliance. Finally, the Commission reiterates that the rest of the content of the agreement is of a declarative nature and therefore it is not up to the IACHR to supervise its compliance</w:t>
      </w:r>
      <w:r w:rsidR="00A20053" w:rsidRPr="00EB6642">
        <w:rPr>
          <w:rFonts w:asciiTheme="majorHAnsi" w:hAnsiTheme="majorHAnsi"/>
          <w:color w:val="000000" w:themeColor="text1"/>
          <w:sz w:val="20"/>
        </w:rPr>
        <w:t>.</w:t>
      </w:r>
      <w:r w:rsidR="00A20053" w:rsidRPr="00EB6642">
        <w:t xml:space="preserve"> </w:t>
      </w:r>
    </w:p>
    <w:p w14:paraId="1B246F5D" w14:textId="77777777" w:rsidR="002A65AC" w:rsidRPr="00CA2BE4" w:rsidRDefault="002A65AC" w:rsidP="00CA2BE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5FD107CB" w14:textId="77777777" w:rsidR="00FA675D" w:rsidRPr="00EB6642"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EB6642">
        <w:rPr>
          <w:rFonts w:eastAsia="Times New Roman" w:cstheme="minorHAnsi"/>
          <w:b/>
          <w:bCs/>
          <w:color w:val="000000" w:themeColor="text1"/>
          <w:sz w:val="20"/>
          <w:szCs w:val="20"/>
          <w:lang w:eastAsia="es-ES_tradnl"/>
        </w:rPr>
        <w:t>CONCLUSIONS</w:t>
      </w:r>
    </w:p>
    <w:p w14:paraId="7124DBBF" w14:textId="77777777" w:rsidR="00DA37B6" w:rsidRPr="00EB6642"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5525D52A" w14:textId="6DA6AF17" w:rsidR="00A20053" w:rsidRPr="00EB6642" w:rsidRDefault="00A20053" w:rsidP="00A20053">
      <w:pPr>
        <w:pStyle w:val="paragraph"/>
        <w:spacing w:before="0" w:beforeAutospacing="0" w:after="0" w:afterAutospacing="0"/>
        <w:ind w:firstLine="720"/>
        <w:jc w:val="both"/>
        <w:textAlignment w:val="baseline"/>
        <w:rPr>
          <w:rFonts w:ascii="Cambria" w:hAnsi="Cambria" w:cs="Segoe UI"/>
          <w:color w:val="000000"/>
          <w:sz w:val="18"/>
          <w:szCs w:val="18"/>
          <w:lang w:val="en-US"/>
        </w:rPr>
      </w:pPr>
      <w:r w:rsidRPr="00EB6642">
        <w:rPr>
          <w:rStyle w:val="normaltextrun"/>
          <w:rFonts w:ascii="Cambria" w:hAnsi="Cambria" w:cs="Segoe UI"/>
          <w:color w:val="000000"/>
          <w:sz w:val="20"/>
          <w:szCs w:val="20"/>
          <w:lang w:val="en-US"/>
        </w:rPr>
        <w:t xml:space="preserve">1.     </w:t>
      </w:r>
      <w:r w:rsidR="0020464A" w:rsidRPr="0020464A">
        <w:rPr>
          <w:rStyle w:val="normaltextrun"/>
          <w:rFonts w:ascii="Cambria" w:hAnsi="Cambria" w:cs="Segoe UI"/>
          <w:color w:val="000000"/>
          <w:sz w:val="20"/>
          <w:szCs w:val="20"/>
          <w:lang w:val="en-US"/>
        </w:rPr>
        <w:t>Based on the foregoing considerations and pursuant to the procedure provided for in Articles 48.1.f and 49 of the American Convention, the Commission wishes to reiterate its deep appreciation for the efforts made by the parties and its satisfaction with the achievement of a friendly settlement in the present case, based on respect for human rights and compatible with the object and purpose of the American Convention</w:t>
      </w:r>
      <w:r w:rsidRPr="00EB6642">
        <w:rPr>
          <w:rStyle w:val="normaltextrun"/>
          <w:rFonts w:ascii="Cambria" w:hAnsi="Cambria" w:cs="Segoe UI"/>
          <w:color w:val="000000"/>
          <w:sz w:val="20"/>
          <w:szCs w:val="20"/>
          <w:lang w:val="en-US"/>
        </w:rPr>
        <w:t>.  </w:t>
      </w:r>
      <w:r w:rsidRPr="00EB6642">
        <w:rPr>
          <w:rStyle w:val="eop"/>
          <w:rFonts w:ascii="Cambria" w:hAnsi="Cambria" w:cs="Segoe UI"/>
          <w:color w:val="000000"/>
          <w:sz w:val="20"/>
          <w:szCs w:val="20"/>
          <w:lang w:val="en-US"/>
        </w:rPr>
        <w:t> </w:t>
      </w:r>
    </w:p>
    <w:p w14:paraId="276F94EF" w14:textId="77777777" w:rsidR="00A20053" w:rsidRPr="00EB6642" w:rsidRDefault="00A20053" w:rsidP="00A20053">
      <w:pPr>
        <w:pStyle w:val="paragraph"/>
        <w:spacing w:before="0" w:beforeAutospacing="0" w:after="0" w:afterAutospacing="0"/>
        <w:ind w:firstLine="720"/>
        <w:jc w:val="both"/>
        <w:textAlignment w:val="baseline"/>
        <w:rPr>
          <w:rFonts w:ascii="Cambria" w:hAnsi="Cambria" w:cs="Segoe UI"/>
          <w:color w:val="000000"/>
          <w:sz w:val="18"/>
          <w:szCs w:val="18"/>
          <w:lang w:val="en-US"/>
        </w:rPr>
      </w:pPr>
    </w:p>
    <w:p w14:paraId="16A0B26F" w14:textId="0CDCE752" w:rsidR="00FA675D" w:rsidRPr="00902542" w:rsidRDefault="00A20053" w:rsidP="00902542">
      <w:pPr>
        <w:ind w:firstLine="720"/>
        <w:jc w:val="both"/>
        <w:rPr>
          <w:rStyle w:val="normaltextrun"/>
          <w:rFonts w:ascii="Cambria" w:hAnsi="Cambria" w:cs="Segoe UI"/>
          <w:color w:val="000000"/>
          <w:sz w:val="20"/>
          <w:szCs w:val="20"/>
          <w:bdr w:val="none" w:sz="0" w:space="0" w:color="auto"/>
          <w:lang w:eastAsia="es-MX"/>
        </w:rPr>
      </w:pPr>
      <w:r w:rsidRPr="00902542">
        <w:rPr>
          <w:rFonts w:ascii="Cambria" w:hAnsi="Cambria" w:cs="Segoe UI"/>
          <w:color w:val="000000"/>
          <w:sz w:val="20"/>
          <w:szCs w:val="20"/>
        </w:rPr>
        <w:t xml:space="preserve">2.     </w:t>
      </w:r>
      <w:r w:rsidR="0020464A" w:rsidRPr="0020464A">
        <w:rPr>
          <w:rStyle w:val="normaltextrun"/>
          <w:rFonts w:ascii="Cambria" w:hAnsi="Cambria" w:cs="Segoe UI"/>
          <w:color w:val="000000"/>
          <w:sz w:val="20"/>
          <w:szCs w:val="20"/>
        </w:rPr>
        <w:t>By virtue of the considerations and conclusions set forth in this report</w:t>
      </w:r>
      <w:r w:rsidR="008D39AE" w:rsidRPr="00EB6642">
        <w:rPr>
          <w:rStyle w:val="normaltextrun"/>
          <w:rFonts w:ascii="Cambria" w:hAnsi="Cambria" w:cs="Segoe UI"/>
          <w:color w:val="000000"/>
          <w:sz w:val="20"/>
          <w:szCs w:val="20"/>
        </w:rPr>
        <w:t>,</w:t>
      </w:r>
    </w:p>
    <w:p w14:paraId="0D9DA06A" w14:textId="77777777" w:rsidR="008D39AE" w:rsidRPr="00EB6642" w:rsidRDefault="008D39AE" w:rsidP="00A20053">
      <w:pPr>
        <w:jc w:val="both"/>
        <w:rPr>
          <w:rFonts w:ascii="Cambria" w:eastAsia="Times New Roman" w:hAnsi="Cambria" w:cstheme="minorHAnsi"/>
          <w:b/>
          <w:bCs/>
          <w:color w:val="000000" w:themeColor="text1"/>
          <w:sz w:val="20"/>
          <w:szCs w:val="20"/>
          <w:lang w:eastAsia="es-ES_tradnl"/>
        </w:rPr>
      </w:pPr>
    </w:p>
    <w:p w14:paraId="2DEA0C9D" w14:textId="77777777" w:rsidR="00FA675D" w:rsidRPr="00EB6642"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eastAsia="es-ES_tradnl"/>
        </w:rPr>
      </w:pPr>
      <w:r w:rsidRPr="00EB6642">
        <w:rPr>
          <w:rFonts w:ascii="Cambria" w:eastAsia="Times New Roman" w:hAnsi="Cambria" w:cstheme="minorHAnsi"/>
          <w:b/>
          <w:bCs/>
          <w:color w:val="000000" w:themeColor="text1"/>
          <w:sz w:val="20"/>
          <w:szCs w:val="20"/>
          <w:lang w:eastAsia="es-ES_tradnl"/>
        </w:rPr>
        <w:t>THE INTER-AMERICAN COMMISSION ON HUMAN RIGHTS</w:t>
      </w:r>
    </w:p>
    <w:p w14:paraId="06F2B709" w14:textId="77777777" w:rsidR="00FA675D" w:rsidRPr="00EB6642"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53007E38" w14:textId="0A4CF40F" w:rsidR="008D39AE" w:rsidRPr="00EB6642" w:rsidRDefault="00FA675D" w:rsidP="008D39AE">
      <w:pPr>
        <w:pStyle w:val="paragraph"/>
        <w:spacing w:before="0" w:beforeAutospacing="0" w:after="0" w:afterAutospacing="0"/>
        <w:jc w:val="both"/>
        <w:textAlignment w:val="baseline"/>
        <w:rPr>
          <w:rStyle w:val="eop"/>
          <w:rFonts w:ascii="Cambria" w:hAnsi="Cambria" w:cs="Segoe UI"/>
          <w:lang w:val="en-US"/>
        </w:rPr>
      </w:pPr>
      <w:r w:rsidRPr="00EB6642">
        <w:rPr>
          <w:rFonts w:ascii="Cambria" w:hAnsi="Cambria" w:cstheme="minorHAnsi"/>
          <w:b/>
          <w:bCs/>
          <w:color w:val="000000" w:themeColor="text1"/>
          <w:sz w:val="20"/>
          <w:szCs w:val="20"/>
          <w:lang w:val="en-US" w:eastAsia="es-ES_tradnl"/>
        </w:rPr>
        <w:t>DECIDES</w:t>
      </w:r>
      <w:r w:rsidR="0020464A">
        <w:rPr>
          <w:rFonts w:ascii="Cambria" w:hAnsi="Cambria" w:cstheme="minorHAnsi"/>
          <w:b/>
          <w:bCs/>
          <w:color w:val="000000" w:themeColor="text1"/>
          <w:sz w:val="20"/>
          <w:szCs w:val="20"/>
          <w:lang w:val="en-US" w:eastAsia="es-ES_tradnl"/>
        </w:rPr>
        <w:t xml:space="preserve"> TO</w:t>
      </w:r>
      <w:r w:rsidRPr="00EB6642">
        <w:rPr>
          <w:rFonts w:ascii="Cambria" w:hAnsi="Cambria" w:cstheme="minorHAnsi"/>
          <w:b/>
          <w:bCs/>
          <w:color w:val="000000" w:themeColor="text1"/>
          <w:sz w:val="20"/>
          <w:szCs w:val="20"/>
          <w:lang w:val="en-US" w:eastAsia="es-ES_tradnl"/>
        </w:rPr>
        <w:t xml:space="preserve">: </w:t>
      </w:r>
    </w:p>
    <w:p w14:paraId="54F6FB6A" w14:textId="77777777" w:rsidR="008D39AE" w:rsidRPr="00EB6642" w:rsidRDefault="008D39AE" w:rsidP="008D39AE">
      <w:pPr>
        <w:pStyle w:val="paragraph"/>
        <w:spacing w:before="0" w:beforeAutospacing="0" w:after="0" w:afterAutospacing="0"/>
        <w:ind w:firstLine="1440"/>
        <w:jc w:val="both"/>
        <w:textAlignment w:val="baseline"/>
        <w:rPr>
          <w:sz w:val="18"/>
          <w:szCs w:val="18"/>
          <w:lang w:val="en-US"/>
        </w:rPr>
      </w:pPr>
    </w:p>
    <w:p w14:paraId="2217FFE1" w14:textId="05671B19" w:rsidR="008D39AE" w:rsidRPr="00EB6642" w:rsidRDefault="00903C0E" w:rsidP="008D39AE">
      <w:pPr>
        <w:pStyle w:val="paragraph"/>
        <w:numPr>
          <w:ilvl w:val="0"/>
          <w:numId w:val="107"/>
        </w:numPr>
        <w:spacing w:before="0" w:beforeAutospacing="0" w:after="0" w:afterAutospacing="0"/>
        <w:ind w:left="0" w:firstLine="720"/>
        <w:jc w:val="both"/>
        <w:textAlignment w:val="baseline"/>
        <w:rPr>
          <w:rStyle w:val="eop"/>
          <w:sz w:val="20"/>
          <w:szCs w:val="20"/>
          <w:lang w:val="en-US"/>
        </w:rPr>
      </w:pPr>
      <w:r>
        <w:rPr>
          <w:rStyle w:val="normaltextrun"/>
          <w:rFonts w:ascii="Cambria" w:hAnsi="Cambria" w:cs="Segoe UI"/>
          <w:sz w:val="20"/>
          <w:szCs w:val="20"/>
          <w:lang w:val="en-US"/>
        </w:rPr>
        <w:t>To a</w:t>
      </w:r>
      <w:r w:rsidR="0020464A" w:rsidRPr="0020464A">
        <w:rPr>
          <w:rStyle w:val="normaltextrun"/>
          <w:rFonts w:ascii="Cambria" w:hAnsi="Cambria" w:cs="Segoe UI"/>
          <w:sz w:val="20"/>
          <w:szCs w:val="20"/>
          <w:lang w:val="en-US"/>
        </w:rPr>
        <w:t>pprove the terms of the agreement signed by the parties on November 26, 2021</w:t>
      </w:r>
      <w:r w:rsidR="008D39AE" w:rsidRPr="00EB6642">
        <w:rPr>
          <w:rStyle w:val="normaltextrun"/>
          <w:rFonts w:ascii="Cambria" w:hAnsi="Cambria" w:cs="Segoe UI"/>
          <w:sz w:val="20"/>
          <w:szCs w:val="20"/>
          <w:lang w:val="en-US"/>
        </w:rPr>
        <w:t xml:space="preserve">. </w:t>
      </w:r>
      <w:r w:rsidR="008D39AE" w:rsidRPr="00EB6642">
        <w:rPr>
          <w:rStyle w:val="eop"/>
          <w:rFonts w:ascii="Cambria" w:hAnsi="Cambria" w:cs="Segoe UI"/>
          <w:sz w:val="20"/>
          <w:szCs w:val="20"/>
          <w:lang w:val="en-US"/>
        </w:rPr>
        <w:t> </w:t>
      </w:r>
    </w:p>
    <w:p w14:paraId="0DC02392" w14:textId="77777777" w:rsidR="008D39AE" w:rsidRPr="00EB6642" w:rsidRDefault="008D39AE" w:rsidP="008D39AE">
      <w:pPr>
        <w:pStyle w:val="paragraph"/>
        <w:spacing w:before="0" w:beforeAutospacing="0" w:after="0" w:afterAutospacing="0"/>
        <w:ind w:firstLine="720"/>
        <w:jc w:val="both"/>
        <w:textAlignment w:val="baseline"/>
        <w:rPr>
          <w:lang w:val="en-US"/>
        </w:rPr>
      </w:pPr>
    </w:p>
    <w:p w14:paraId="1F2160CC" w14:textId="5F8738DD" w:rsidR="008D39AE" w:rsidRPr="00EB6642" w:rsidRDefault="001F5657" w:rsidP="008D39AE">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bdr w:val="none" w:sz="0" w:space="0" w:color="auto" w:frame="1"/>
        </w:rPr>
      </w:pPr>
      <w:r>
        <w:rPr>
          <w:rStyle w:val="normaltextrun"/>
          <w:rFonts w:cs="Segoe UI"/>
          <w:sz w:val="20"/>
          <w:szCs w:val="20"/>
        </w:rPr>
        <w:t>To d</w:t>
      </w:r>
      <w:r w:rsidRPr="0020464A">
        <w:rPr>
          <w:rStyle w:val="normaltextrun"/>
          <w:rFonts w:cs="Segoe UI"/>
          <w:sz w:val="20"/>
          <w:szCs w:val="20"/>
        </w:rPr>
        <w:t xml:space="preserve">eclare </w:t>
      </w:r>
      <w:r w:rsidR="0020464A" w:rsidRPr="0020464A">
        <w:rPr>
          <w:rStyle w:val="normaltextrun"/>
          <w:rFonts w:cs="Segoe UI"/>
          <w:sz w:val="20"/>
          <w:szCs w:val="20"/>
        </w:rPr>
        <w:t>full compliance with paragraph (i) (act of acknowledgment of responsibility) of clause five of the friendly settlement agreement, according to the analysis contained in this report</w:t>
      </w:r>
      <w:r w:rsidR="008D39AE" w:rsidRPr="00EB6642">
        <w:rPr>
          <w:rFonts w:asciiTheme="majorHAnsi" w:hAnsiTheme="majorHAnsi"/>
          <w:color w:val="000000" w:themeColor="text1"/>
          <w:sz w:val="20"/>
          <w:bdr w:val="none" w:sz="0" w:space="0" w:color="auto" w:frame="1"/>
        </w:rPr>
        <w:t xml:space="preserve">. </w:t>
      </w:r>
    </w:p>
    <w:p w14:paraId="5E8B33E5" w14:textId="77777777" w:rsidR="008D39AE" w:rsidRPr="00EB6642" w:rsidRDefault="008D39AE" w:rsidP="008D39AE">
      <w:pPr>
        <w:pStyle w:val="paragraph"/>
        <w:spacing w:before="0" w:beforeAutospacing="0" w:after="0" w:afterAutospacing="0"/>
        <w:ind w:firstLine="720"/>
        <w:jc w:val="both"/>
        <w:textAlignment w:val="baseline"/>
        <w:rPr>
          <w:rFonts w:ascii="Cambria" w:hAnsi="Cambria" w:cs="Segoe UI"/>
          <w:sz w:val="20"/>
          <w:szCs w:val="20"/>
          <w:lang w:val="en-US"/>
        </w:rPr>
      </w:pPr>
    </w:p>
    <w:p w14:paraId="1D52C477" w14:textId="699FC6A3" w:rsidR="008D39AE" w:rsidRPr="00EB6642" w:rsidRDefault="001F5657" w:rsidP="008D39AE">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normaltextrun"/>
          <w:rFonts w:asciiTheme="majorHAnsi" w:hAnsiTheme="majorHAnsi"/>
          <w:color w:val="000000" w:themeColor="text1"/>
          <w:bdr w:val="none" w:sz="0" w:space="0" w:color="auto" w:frame="1"/>
        </w:rPr>
      </w:pPr>
      <w:r>
        <w:rPr>
          <w:rFonts w:asciiTheme="majorHAnsi" w:eastAsia="Times New Roman" w:hAnsiTheme="majorHAnsi"/>
          <w:color w:val="000000" w:themeColor="text1"/>
          <w:sz w:val="20"/>
          <w:bdr w:val="none" w:sz="0" w:space="0" w:color="auto" w:frame="1"/>
          <w:lang w:eastAsia="es-MX"/>
        </w:rPr>
        <w:t>To d</w:t>
      </w:r>
      <w:r w:rsidR="0020464A" w:rsidRPr="0020464A">
        <w:rPr>
          <w:rFonts w:asciiTheme="majorHAnsi" w:eastAsia="Times New Roman" w:hAnsiTheme="majorHAnsi"/>
          <w:color w:val="000000" w:themeColor="text1"/>
          <w:sz w:val="20"/>
          <w:bdr w:val="none" w:sz="0" w:space="0" w:color="auto" w:frame="1"/>
          <w:lang w:eastAsia="es-MX"/>
        </w:rPr>
        <w:t xml:space="preserve">eclare clause (ii) (publication of the report article 49) of clause five and clause seven (compensation measures) of the friendly settlement agreement </w:t>
      </w:r>
      <w:r w:rsidR="00C7597C">
        <w:rPr>
          <w:rFonts w:asciiTheme="majorHAnsi" w:eastAsia="Times New Roman" w:hAnsiTheme="majorHAnsi"/>
          <w:color w:val="000000" w:themeColor="text1"/>
          <w:sz w:val="20"/>
          <w:bdr w:val="none" w:sz="0" w:space="0" w:color="auto" w:frame="1"/>
          <w:lang w:eastAsia="es-MX"/>
        </w:rPr>
        <w:t>as</w:t>
      </w:r>
      <w:r w:rsidR="00C7597C" w:rsidRPr="0020464A">
        <w:rPr>
          <w:rFonts w:asciiTheme="majorHAnsi" w:eastAsia="Times New Roman" w:hAnsiTheme="majorHAnsi"/>
          <w:color w:val="000000" w:themeColor="text1"/>
          <w:sz w:val="20"/>
          <w:bdr w:val="none" w:sz="0" w:space="0" w:color="auto" w:frame="1"/>
          <w:lang w:eastAsia="es-MX"/>
        </w:rPr>
        <w:t xml:space="preserve"> </w:t>
      </w:r>
      <w:r w:rsidR="0020464A" w:rsidRPr="0020464A">
        <w:rPr>
          <w:rFonts w:asciiTheme="majorHAnsi" w:eastAsia="Times New Roman" w:hAnsiTheme="majorHAnsi"/>
          <w:color w:val="000000" w:themeColor="text1"/>
          <w:sz w:val="20"/>
          <w:bdr w:val="none" w:sz="0" w:space="0" w:color="auto" w:frame="1"/>
          <w:lang w:eastAsia="es-MX"/>
        </w:rPr>
        <w:t>pending</w:t>
      </w:r>
      <w:r w:rsidR="00C7597C">
        <w:rPr>
          <w:rFonts w:asciiTheme="majorHAnsi" w:eastAsia="Times New Roman" w:hAnsiTheme="majorHAnsi"/>
          <w:color w:val="000000" w:themeColor="text1"/>
          <w:sz w:val="20"/>
          <w:bdr w:val="none" w:sz="0" w:space="0" w:color="auto" w:frame="1"/>
          <w:lang w:eastAsia="es-MX"/>
        </w:rPr>
        <w:t xml:space="preserve"> compliance</w:t>
      </w:r>
      <w:r w:rsidR="0020464A" w:rsidRPr="0020464A">
        <w:rPr>
          <w:rFonts w:asciiTheme="majorHAnsi" w:eastAsia="Times New Roman" w:hAnsiTheme="majorHAnsi"/>
          <w:color w:val="000000" w:themeColor="text1"/>
          <w:sz w:val="20"/>
          <w:bdr w:val="none" w:sz="0" w:space="0" w:color="auto" w:frame="1"/>
          <w:lang w:eastAsia="es-MX"/>
        </w:rPr>
        <w:t xml:space="preserve">, </w:t>
      </w:r>
      <w:r w:rsidR="002E1D8E">
        <w:rPr>
          <w:rFonts w:asciiTheme="majorHAnsi" w:eastAsia="Times New Roman" w:hAnsiTheme="majorHAnsi"/>
          <w:color w:val="000000" w:themeColor="text1"/>
          <w:sz w:val="20"/>
          <w:bdr w:val="none" w:sz="0" w:space="0" w:color="auto" w:frame="1"/>
          <w:lang w:eastAsia="es-MX"/>
        </w:rPr>
        <w:t>according</w:t>
      </w:r>
      <w:r w:rsidR="002E1D8E" w:rsidRPr="0020464A">
        <w:rPr>
          <w:rFonts w:asciiTheme="majorHAnsi" w:eastAsia="Times New Roman" w:hAnsiTheme="majorHAnsi"/>
          <w:color w:val="000000" w:themeColor="text1"/>
          <w:sz w:val="20"/>
          <w:bdr w:val="none" w:sz="0" w:space="0" w:color="auto" w:frame="1"/>
          <w:lang w:eastAsia="es-MX"/>
        </w:rPr>
        <w:t xml:space="preserve"> </w:t>
      </w:r>
      <w:r w:rsidR="0020464A" w:rsidRPr="0020464A">
        <w:rPr>
          <w:rFonts w:asciiTheme="majorHAnsi" w:eastAsia="Times New Roman" w:hAnsiTheme="majorHAnsi"/>
          <w:color w:val="000000" w:themeColor="text1"/>
          <w:sz w:val="20"/>
          <w:bdr w:val="none" w:sz="0" w:space="0" w:color="auto" w:frame="1"/>
          <w:lang w:eastAsia="es-MX"/>
        </w:rPr>
        <w:t>to the analysis contained in this report</w:t>
      </w:r>
      <w:r w:rsidR="008D39AE" w:rsidRPr="00EB6642">
        <w:rPr>
          <w:rFonts w:asciiTheme="majorHAnsi" w:hAnsiTheme="majorHAnsi"/>
          <w:color w:val="000000" w:themeColor="text1"/>
          <w:sz w:val="20"/>
          <w:bdr w:val="none" w:sz="0" w:space="0" w:color="auto" w:frame="1"/>
        </w:rPr>
        <w:t xml:space="preserve">. </w:t>
      </w:r>
    </w:p>
    <w:p w14:paraId="0B47CEC4" w14:textId="77777777" w:rsidR="008D39AE" w:rsidRPr="00EB6642" w:rsidRDefault="008D39AE" w:rsidP="008D39AE">
      <w:pPr>
        <w:pStyle w:val="paragraph"/>
        <w:spacing w:before="0" w:beforeAutospacing="0" w:after="0" w:afterAutospacing="0"/>
        <w:ind w:firstLine="720"/>
        <w:jc w:val="both"/>
        <w:textAlignment w:val="baseline"/>
        <w:rPr>
          <w:rStyle w:val="eop"/>
          <w:rFonts w:ascii="Cambria" w:hAnsi="Cambria" w:cs="Segoe UI"/>
          <w:color w:val="000000"/>
          <w:szCs w:val="20"/>
          <w:lang w:val="en-US" w:eastAsia="es-ES"/>
        </w:rPr>
      </w:pPr>
    </w:p>
    <w:p w14:paraId="5CD3FE42" w14:textId="3194593F" w:rsidR="008D39AE" w:rsidRPr="00EB6642" w:rsidRDefault="001F5657" w:rsidP="008D39AE">
      <w:pPr>
        <w:pStyle w:val="paragraph"/>
        <w:numPr>
          <w:ilvl w:val="0"/>
          <w:numId w:val="107"/>
        </w:numPr>
        <w:spacing w:before="0" w:beforeAutospacing="0" w:after="0" w:afterAutospacing="0"/>
        <w:ind w:left="0" w:firstLine="720"/>
        <w:jc w:val="both"/>
        <w:textAlignment w:val="baseline"/>
        <w:rPr>
          <w:lang w:val="en-US"/>
        </w:rPr>
      </w:pPr>
      <w:r>
        <w:rPr>
          <w:rStyle w:val="eop"/>
          <w:rFonts w:ascii="Cambria" w:hAnsi="Cambria" w:cs="Segoe UI"/>
          <w:sz w:val="20"/>
          <w:szCs w:val="20"/>
          <w:lang w:val="en-US"/>
        </w:rPr>
        <w:t>To c</w:t>
      </w:r>
      <w:r w:rsidR="0020464A" w:rsidRPr="0020464A">
        <w:rPr>
          <w:rStyle w:val="eop"/>
          <w:rFonts w:ascii="Cambria" w:hAnsi="Cambria" w:cs="Segoe UI"/>
          <w:sz w:val="20"/>
          <w:szCs w:val="20"/>
          <w:lang w:val="en-US"/>
        </w:rPr>
        <w:t>ontinue monitoring the commitments assumed in paragraph (ii) (publication of the Article 49 report) of the fifth clause, as well as the seventh clause (compensation measures), according to the analysis contained in this report. To this end, to remind the parties of their commitment to report periodically to the IACHR on their compliance</w:t>
      </w:r>
      <w:r w:rsidR="008D39AE" w:rsidRPr="00EB6642">
        <w:rPr>
          <w:rFonts w:ascii="Cambria" w:hAnsi="Cambria"/>
          <w:sz w:val="20"/>
          <w:szCs w:val="20"/>
          <w:lang w:val="en-US"/>
        </w:rPr>
        <w:t>.</w:t>
      </w:r>
    </w:p>
    <w:p w14:paraId="4BCE07A3" w14:textId="77777777" w:rsidR="008D39AE" w:rsidRPr="00EB6642" w:rsidRDefault="008D39AE" w:rsidP="008D39AE">
      <w:pPr>
        <w:pStyle w:val="ListParagraph"/>
        <w:ind w:left="0" w:firstLine="720"/>
        <w:rPr>
          <w:rStyle w:val="normaltextrun"/>
        </w:rPr>
      </w:pPr>
    </w:p>
    <w:p w14:paraId="3A07D401" w14:textId="51E13604" w:rsidR="008D39AE" w:rsidRPr="00EB6642" w:rsidRDefault="0003742E" w:rsidP="008D39AE">
      <w:pPr>
        <w:pStyle w:val="paragraph"/>
        <w:numPr>
          <w:ilvl w:val="0"/>
          <w:numId w:val="107"/>
        </w:numPr>
        <w:spacing w:before="0" w:beforeAutospacing="0" w:after="0" w:afterAutospacing="0"/>
        <w:ind w:left="0" w:firstLine="720"/>
        <w:jc w:val="both"/>
        <w:textAlignment w:val="baseline"/>
        <w:rPr>
          <w:rFonts w:ascii="Cambria" w:hAnsi="Cambria"/>
          <w:color w:val="000000"/>
          <w:lang w:val="en-US"/>
        </w:rPr>
      </w:pPr>
      <w:r w:rsidRPr="0003742E">
        <w:rPr>
          <w:rStyle w:val="normaltextrun"/>
          <w:rFonts w:ascii="Cambria" w:hAnsi="Cambria" w:cs="Segoe UI"/>
          <w:sz w:val="20"/>
          <w:szCs w:val="20"/>
          <w:lang w:val="en-US"/>
        </w:rPr>
        <w:t>To make this report public and include it in its Annual Report to the General Assembly of the OAS.</w:t>
      </w:r>
      <w:r w:rsidR="008D39AE" w:rsidRPr="00EB6642">
        <w:rPr>
          <w:rStyle w:val="eop"/>
          <w:rFonts w:ascii="Cambria" w:hAnsi="Cambria" w:cs="Segoe UI"/>
          <w:sz w:val="20"/>
          <w:szCs w:val="20"/>
          <w:lang w:val="en-US"/>
        </w:rPr>
        <w:t> </w:t>
      </w:r>
    </w:p>
    <w:p w14:paraId="3187F547" w14:textId="189C201B" w:rsidR="00FA675D" w:rsidRDefault="00FA675D" w:rsidP="00145EDC">
      <w:pPr>
        <w:tabs>
          <w:tab w:val="center" w:pos="5400"/>
        </w:tabs>
        <w:suppressAutoHyphens/>
        <w:spacing w:line="276" w:lineRule="auto"/>
        <w:rPr>
          <w:rFonts w:asciiTheme="majorHAnsi" w:hAnsiTheme="majorHAnsi"/>
          <w:sz w:val="20"/>
          <w:szCs w:val="20"/>
        </w:rPr>
      </w:pPr>
    </w:p>
    <w:p w14:paraId="38887564" w14:textId="31B7B23F" w:rsidR="00922CAE" w:rsidRPr="00EB6642" w:rsidRDefault="00A11F56" w:rsidP="00E71256">
      <w:pPr>
        <w:tabs>
          <w:tab w:val="left" w:pos="720"/>
        </w:tabs>
        <w:suppressAutoHyphens/>
        <w:spacing w:line="276" w:lineRule="auto"/>
        <w:jc w:val="both"/>
        <w:rPr>
          <w:rFonts w:asciiTheme="majorHAnsi" w:hAnsiTheme="majorHAnsi"/>
          <w:sz w:val="20"/>
          <w:szCs w:val="20"/>
        </w:rPr>
      </w:pPr>
      <w:r>
        <w:rPr>
          <w:rFonts w:asciiTheme="majorHAnsi" w:hAnsiTheme="majorHAnsi"/>
          <w:sz w:val="20"/>
          <w:szCs w:val="20"/>
        </w:rPr>
        <w:tab/>
      </w:r>
      <w:r w:rsidR="00922CAE" w:rsidRPr="00922CAE">
        <w:rPr>
          <w:rFonts w:asciiTheme="majorHAnsi" w:hAnsiTheme="majorHAnsi"/>
          <w:sz w:val="20"/>
          <w:szCs w:val="20"/>
        </w:rPr>
        <w:t>Approved by the Inter-American Commission on Human Rights on July 25, 2022. (Signed): Julissa Mantilla Falcón, President; Edgar Stuardo Ralón Orellana, First Vice President; Margarette May Macaulay, Second Vice President; Esmeralda E. Arosemena de Troitiño; Joel Hernández Garc</w:t>
      </w:r>
      <w:r w:rsidR="00922CAE">
        <w:rPr>
          <w:rFonts w:asciiTheme="majorHAnsi" w:hAnsiTheme="majorHAnsi"/>
          <w:sz w:val="20"/>
          <w:szCs w:val="20"/>
        </w:rPr>
        <w:t>í</w:t>
      </w:r>
      <w:r w:rsidR="00922CAE" w:rsidRPr="00922CAE">
        <w:rPr>
          <w:rFonts w:asciiTheme="majorHAnsi" w:hAnsiTheme="majorHAnsi"/>
          <w:sz w:val="20"/>
          <w:szCs w:val="20"/>
        </w:rPr>
        <w:t>a and Roberta Clarke Members of the Commission.</w:t>
      </w:r>
    </w:p>
    <w:sectPr w:rsidR="00922CAE" w:rsidRPr="00EB6642"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5F36" w14:textId="77777777" w:rsidR="0031639D" w:rsidRDefault="0031639D" w:rsidP="00036A8A">
      <w:r>
        <w:separator/>
      </w:r>
    </w:p>
  </w:endnote>
  <w:endnote w:type="continuationSeparator" w:id="0">
    <w:p w14:paraId="10D8E7E1" w14:textId="77777777" w:rsidR="0031639D" w:rsidRDefault="0031639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D2F622A"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6DD5ACE3"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8926" w14:textId="77777777" w:rsidR="007607C4" w:rsidRDefault="007607C4">
    <w:pPr>
      <w:pStyle w:val="Footer"/>
      <w:jc w:val="center"/>
    </w:pPr>
  </w:p>
  <w:p w14:paraId="04D33DB1"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0ACD0917"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6E27385"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A3C1" w14:textId="77777777" w:rsidR="0031639D" w:rsidRPr="00036A8A" w:rsidRDefault="0031639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76C70F4" w14:textId="77777777" w:rsidR="0031639D" w:rsidRPr="00036A8A" w:rsidRDefault="0031639D" w:rsidP="00036A8A">
      <w:pPr>
        <w:rPr>
          <w:rFonts w:asciiTheme="majorHAnsi" w:hAnsiTheme="majorHAnsi"/>
          <w:sz w:val="16"/>
          <w:szCs w:val="16"/>
        </w:rPr>
      </w:pPr>
      <w:r w:rsidRPr="00036A8A">
        <w:rPr>
          <w:rFonts w:asciiTheme="majorHAnsi" w:hAnsiTheme="majorHAnsi"/>
          <w:sz w:val="16"/>
          <w:szCs w:val="16"/>
        </w:rPr>
        <w:separator/>
      </w:r>
    </w:p>
    <w:p w14:paraId="163631A3" w14:textId="77777777" w:rsidR="0031639D" w:rsidRPr="00036A8A" w:rsidRDefault="0031639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B9EF6A9" w14:textId="77777777" w:rsidR="0031639D" w:rsidRPr="0093441A" w:rsidRDefault="0031639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6C3444C" w14:textId="369B4865" w:rsidR="008C4383" w:rsidRPr="001D6D68" w:rsidRDefault="008C4383" w:rsidP="008C4383">
      <w:pPr>
        <w:pStyle w:val="FootnoteText"/>
        <w:ind w:firstLine="720"/>
        <w:jc w:val="both"/>
      </w:pPr>
      <w:r w:rsidRPr="001D6D68">
        <w:rPr>
          <w:rStyle w:val="FootnoteReference"/>
        </w:rPr>
        <w:footnoteRef/>
      </w:r>
      <w:r w:rsidRPr="001D6D68">
        <w:t xml:space="preserve"> </w:t>
      </w:r>
      <w:r w:rsidR="00EB6642" w:rsidRPr="001D6D68">
        <w:rPr>
          <w:rFonts w:ascii="Cambria" w:hAnsi="Cambria"/>
          <w:sz w:val="16"/>
          <w:szCs w:val="16"/>
        </w:rPr>
        <w:t>Commissioner Carlos Bernal Pulido, a Colombian national, did not participate in the discussion and decision of this case, pursuant to Article 17.2.a) of the IACHR's Rules of Procedure</w:t>
      </w:r>
      <w:r w:rsidRPr="001D6D68">
        <w:rPr>
          <w:rFonts w:ascii="Cambria" w:hAnsi="Cambria"/>
          <w:sz w:val="16"/>
          <w:szCs w:val="16"/>
        </w:rPr>
        <w:t>.</w:t>
      </w:r>
    </w:p>
  </w:footnote>
  <w:footnote w:id="3">
    <w:p w14:paraId="09E638FC" w14:textId="714B4D87" w:rsidR="001D6D68" w:rsidRPr="001D6D68" w:rsidRDefault="001D6D68" w:rsidP="00922CAE">
      <w:pPr>
        <w:pStyle w:val="FootnoteText"/>
        <w:ind w:firstLine="720"/>
        <w:jc w:val="both"/>
        <w:rPr>
          <w:rFonts w:ascii="Cambria" w:hAnsi="Cambria"/>
          <w:sz w:val="16"/>
          <w:szCs w:val="16"/>
        </w:rPr>
      </w:pPr>
      <w:r w:rsidRPr="001D6D68">
        <w:rPr>
          <w:rStyle w:val="FootnoteReference"/>
          <w:rFonts w:ascii="Cambria" w:hAnsi="Cambria"/>
          <w:sz w:val="16"/>
          <w:szCs w:val="16"/>
        </w:rPr>
        <w:footnoteRef/>
      </w:r>
      <w:r w:rsidRPr="001D6D68">
        <w:rPr>
          <w:rFonts w:ascii="Cambria" w:hAnsi="Cambria"/>
          <w:sz w:val="16"/>
          <w:szCs w:val="16"/>
        </w:rPr>
        <w:t xml:space="preserve"> I.H.R. Court, Case of Caesar vs.</w:t>
      </w:r>
      <w:r w:rsidR="001A0524">
        <w:rPr>
          <w:rFonts w:ascii="Cambria" w:hAnsi="Cambria"/>
          <w:sz w:val="16"/>
          <w:szCs w:val="16"/>
        </w:rPr>
        <w:t xml:space="preserve"> </w:t>
      </w:r>
      <w:r w:rsidRPr="001D6D68">
        <w:rPr>
          <w:rFonts w:ascii="Cambria" w:hAnsi="Cambria"/>
          <w:sz w:val="16"/>
          <w:szCs w:val="16"/>
        </w:rPr>
        <w:t>Trinidad and Tobago, (Merits, Reparations and Costs). Judgment of March 11, 2005, Series C No. 123, para. 125.</w:t>
      </w:r>
    </w:p>
  </w:footnote>
  <w:footnote w:id="4">
    <w:p w14:paraId="5C4BDA63" w14:textId="6E0A2F19" w:rsidR="00A20053" w:rsidRPr="001D6D68" w:rsidRDefault="00A20053" w:rsidP="00A20053">
      <w:pPr>
        <w:pStyle w:val="FootnoteText"/>
        <w:ind w:firstLine="720"/>
        <w:jc w:val="both"/>
        <w:rPr>
          <w:rFonts w:ascii="Cambria" w:hAnsi="Cambria"/>
          <w:sz w:val="16"/>
          <w:szCs w:val="16"/>
        </w:rPr>
      </w:pPr>
      <w:r w:rsidRPr="001D6D68">
        <w:rPr>
          <w:rStyle w:val="FootnoteReference"/>
          <w:rFonts w:ascii="Cambria" w:hAnsi="Cambria"/>
          <w:sz w:val="16"/>
          <w:szCs w:val="16"/>
        </w:rPr>
        <w:footnoteRef/>
      </w:r>
      <w:r w:rsidRPr="001D6D68">
        <w:rPr>
          <w:rFonts w:ascii="Cambria" w:hAnsi="Cambria"/>
          <w:sz w:val="16"/>
          <w:szCs w:val="16"/>
        </w:rPr>
        <w:t xml:space="preserve"> </w:t>
      </w:r>
      <w:r w:rsidR="00152BFD" w:rsidRPr="001D6D68">
        <w:rPr>
          <w:rFonts w:ascii="Cambria" w:hAnsi="Cambria"/>
          <w:sz w:val="16"/>
          <w:szCs w:val="16"/>
        </w:rPr>
        <w:t>Petition Format of April 20, 2014</w:t>
      </w:r>
      <w:r w:rsidRPr="001D6D68">
        <w:rPr>
          <w:rFonts w:ascii="Cambria" w:hAnsi="Cambria"/>
          <w:sz w:val="16"/>
          <w:szCs w:val="16"/>
        </w:rPr>
        <w:t>.</w:t>
      </w:r>
    </w:p>
  </w:footnote>
  <w:footnote w:id="5">
    <w:p w14:paraId="6505DD02" w14:textId="77777777" w:rsidR="00A20053" w:rsidRPr="001D6D68" w:rsidRDefault="00A20053" w:rsidP="00A20053">
      <w:pPr>
        <w:pStyle w:val="FootnoteText"/>
        <w:ind w:firstLine="720"/>
        <w:jc w:val="both"/>
        <w:rPr>
          <w:i/>
          <w:iCs/>
        </w:rPr>
      </w:pPr>
      <w:r w:rsidRPr="001D6D68">
        <w:rPr>
          <w:rStyle w:val="FootnoteReference"/>
          <w:rFonts w:ascii="Cambria" w:hAnsi="Cambria"/>
          <w:sz w:val="16"/>
          <w:szCs w:val="16"/>
        </w:rPr>
        <w:footnoteRef/>
      </w:r>
      <w:r w:rsidRPr="001D6D68">
        <w:rPr>
          <w:rFonts w:ascii="Cambria" w:hAnsi="Cambria"/>
          <w:sz w:val="16"/>
          <w:szCs w:val="16"/>
        </w:rPr>
        <w:t xml:space="preserve"> </w:t>
      </w:r>
      <w:r w:rsidRPr="001D6D68">
        <w:rPr>
          <w:rFonts w:ascii="Cambria" w:hAnsi="Cambria"/>
          <w:i/>
          <w:iCs/>
          <w:sz w:val="16"/>
          <w:szCs w:val="16"/>
        </w:rPr>
        <w:t>Ibidem.</w:t>
      </w:r>
    </w:p>
  </w:footnote>
  <w:footnote w:id="6">
    <w:p w14:paraId="2CFC75C9" w14:textId="04570004" w:rsidR="00A20053" w:rsidRPr="001D6D68" w:rsidRDefault="00A20053" w:rsidP="00A20053">
      <w:pPr>
        <w:pStyle w:val="FootnoteText"/>
        <w:ind w:firstLine="720"/>
        <w:jc w:val="both"/>
        <w:rPr>
          <w:rFonts w:asciiTheme="majorHAnsi" w:hAnsiTheme="majorHAnsi"/>
          <w:sz w:val="16"/>
          <w:szCs w:val="16"/>
        </w:rPr>
      </w:pPr>
      <w:r w:rsidRPr="001D6D68">
        <w:rPr>
          <w:rStyle w:val="FootnoteReference"/>
          <w:rFonts w:asciiTheme="majorHAnsi" w:hAnsiTheme="majorHAnsi"/>
          <w:sz w:val="16"/>
          <w:szCs w:val="16"/>
        </w:rPr>
        <w:footnoteRef/>
      </w:r>
      <w:r w:rsidRPr="001D6D68">
        <w:rPr>
          <w:rFonts w:asciiTheme="majorHAnsi" w:hAnsiTheme="majorHAnsi"/>
          <w:sz w:val="16"/>
          <w:szCs w:val="16"/>
        </w:rPr>
        <w:t xml:space="preserve"> </w:t>
      </w:r>
      <w:r w:rsidR="00A91D90" w:rsidRPr="001D6D68">
        <w:rPr>
          <w:rFonts w:asciiTheme="majorHAnsi" w:hAnsiTheme="majorHAnsi"/>
          <w:sz w:val="16"/>
          <w:szCs w:val="16"/>
        </w:rPr>
        <w:t>Office of the Attorney General of the Nation. Document No. 20211700063051 of September 14, 2021</w:t>
      </w:r>
      <w:r w:rsidRPr="001D6D68">
        <w:rPr>
          <w:rFonts w:asciiTheme="majorHAnsi" w:hAnsiTheme="majorHAnsi"/>
          <w:sz w:val="16"/>
          <w:szCs w:val="16"/>
        </w:rPr>
        <w:t>.</w:t>
      </w:r>
    </w:p>
  </w:footnote>
  <w:footnote w:id="7">
    <w:p w14:paraId="6C3F749C" w14:textId="6992E6D0" w:rsidR="00A20053" w:rsidRPr="001D6D68" w:rsidRDefault="00A20053" w:rsidP="00A20053">
      <w:pPr>
        <w:pStyle w:val="FootnoteText"/>
        <w:ind w:firstLine="720"/>
        <w:jc w:val="both"/>
        <w:rPr>
          <w:rFonts w:asciiTheme="majorHAnsi" w:hAnsiTheme="majorHAnsi"/>
          <w:sz w:val="16"/>
          <w:szCs w:val="16"/>
        </w:rPr>
      </w:pPr>
      <w:r w:rsidRPr="001D6D68">
        <w:rPr>
          <w:rStyle w:val="FootnoteReference"/>
          <w:rFonts w:asciiTheme="majorHAnsi" w:hAnsiTheme="majorHAnsi"/>
          <w:sz w:val="16"/>
          <w:szCs w:val="16"/>
        </w:rPr>
        <w:footnoteRef/>
      </w:r>
      <w:r w:rsidRPr="001D6D68">
        <w:rPr>
          <w:rFonts w:asciiTheme="majorHAnsi" w:hAnsiTheme="majorHAnsi"/>
          <w:sz w:val="16"/>
          <w:szCs w:val="16"/>
        </w:rPr>
        <w:t xml:space="preserve"> </w:t>
      </w:r>
      <w:r w:rsidR="00F819D7" w:rsidRPr="001D6D68">
        <w:rPr>
          <w:rFonts w:asciiTheme="majorHAnsi" w:hAnsiTheme="majorHAnsi"/>
          <w:sz w:val="16"/>
          <w:szCs w:val="16"/>
        </w:rPr>
        <w:t>In which case, the amounts to be recognized by virtue of the economic compensation under Law 288 of 1996, will be recognized to their beneficiaries in accordance with the succession presented for said purpose</w:t>
      </w:r>
      <w:r w:rsidRPr="001D6D68">
        <w:rPr>
          <w:rFonts w:asciiTheme="majorHAnsi" w:hAnsiTheme="majorHAnsi"/>
          <w:sz w:val="16"/>
          <w:szCs w:val="16"/>
        </w:rPr>
        <w:t>.</w:t>
      </w:r>
    </w:p>
  </w:footnote>
  <w:footnote w:id="8">
    <w:p w14:paraId="596987A5" w14:textId="33312A28" w:rsidR="00A20053" w:rsidRPr="001D6D68" w:rsidRDefault="00A20053" w:rsidP="00A20053">
      <w:pPr>
        <w:pStyle w:val="FootnoteText"/>
        <w:ind w:firstLine="720"/>
        <w:jc w:val="both"/>
      </w:pPr>
      <w:r w:rsidRPr="001D6D68">
        <w:rPr>
          <w:rStyle w:val="FootnoteReference"/>
          <w:rFonts w:asciiTheme="majorHAnsi" w:hAnsiTheme="majorHAnsi"/>
          <w:sz w:val="16"/>
          <w:szCs w:val="16"/>
        </w:rPr>
        <w:footnoteRef/>
      </w:r>
      <w:r w:rsidRPr="001D6D68">
        <w:rPr>
          <w:rFonts w:asciiTheme="majorHAnsi" w:hAnsiTheme="majorHAnsi"/>
          <w:sz w:val="16"/>
          <w:szCs w:val="16"/>
        </w:rPr>
        <w:t xml:space="preserve"> </w:t>
      </w:r>
      <w:r w:rsidR="003E7EBC" w:rsidRPr="001D6D68">
        <w:rPr>
          <w:rFonts w:asciiTheme="majorHAnsi" w:hAnsiTheme="majorHAnsi"/>
          <w:sz w:val="16"/>
          <w:szCs w:val="16"/>
        </w:rPr>
        <w:t>In which case, the amounts to be recognized by virtue of the economic compensation under Law 288 of 1996, will be recognized to their beneficiaries in accordance with the succession presented for said purpose</w:t>
      </w:r>
      <w:r w:rsidRPr="001D6D68">
        <w:rPr>
          <w:rFonts w:asciiTheme="majorHAnsi" w:hAnsiTheme="majorHAnsi"/>
          <w:sz w:val="16"/>
          <w:szCs w:val="16"/>
        </w:rPr>
        <w:t>.</w:t>
      </w:r>
    </w:p>
  </w:footnote>
  <w:footnote w:id="9">
    <w:p w14:paraId="4085B243" w14:textId="5682CDBE" w:rsidR="00A20053" w:rsidRPr="001D6D68" w:rsidRDefault="00A20053" w:rsidP="00A20053">
      <w:pPr>
        <w:pStyle w:val="FootnoteText"/>
        <w:ind w:firstLine="720"/>
        <w:jc w:val="both"/>
        <w:rPr>
          <w:rFonts w:asciiTheme="majorHAnsi" w:hAnsiTheme="majorHAnsi"/>
          <w:sz w:val="16"/>
          <w:szCs w:val="16"/>
        </w:rPr>
      </w:pPr>
      <w:r w:rsidRPr="001D6D68">
        <w:rPr>
          <w:rStyle w:val="FootnoteReference"/>
          <w:rFonts w:asciiTheme="majorHAnsi" w:hAnsiTheme="majorHAnsi"/>
          <w:sz w:val="16"/>
          <w:szCs w:val="16"/>
        </w:rPr>
        <w:footnoteRef/>
      </w:r>
      <w:r w:rsidRPr="001D6D68">
        <w:rPr>
          <w:rFonts w:asciiTheme="majorHAnsi" w:hAnsiTheme="majorHAnsi"/>
          <w:sz w:val="16"/>
          <w:szCs w:val="16"/>
        </w:rPr>
        <w:t xml:space="preserve"> </w:t>
      </w:r>
      <w:r w:rsidR="003E7EBC" w:rsidRPr="001D6D68">
        <w:rPr>
          <w:rFonts w:asciiTheme="majorHAnsi" w:hAnsiTheme="majorHAnsi"/>
          <w:sz w:val="16"/>
          <w:szCs w:val="16"/>
        </w:rPr>
        <w:t>The foregoing, in accordance with the jurisprudence of the IACHR Court. See, I.H.R. Court., Case of the Afro-descendant Communities Displaced from the Cacarica River Basin (Operation Genesis) vs. Colombia (Preliminary Exceptions, Merits, Reparations and Costs). Judgment of November 20, 2013. Series C No. 270, para. 425</w:t>
      </w:r>
      <w:r w:rsidRPr="001D6D68">
        <w:rPr>
          <w:rFonts w:asciiTheme="majorHAnsi" w:hAnsiTheme="majorHAnsi"/>
          <w:sz w:val="16"/>
          <w:szCs w:val="16"/>
        </w:rPr>
        <w:t>.</w:t>
      </w:r>
    </w:p>
  </w:footnote>
  <w:footnote w:id="10">
    <w:p w14:paraId="64148EB4" w14:textId="272892AE" w:rsidR="00A20053" w:rsidRPr="001D6D68" w:rsidRDefault="00A20053" w:rsidP="00A20053">
      <w:pPr>
        <w:pStyle w:val="FootnoteText"/>
        <w:ind w:firstLine="720"/>
        <w:jc w:val="both"/>
        <w:rPr>
          <w:rFonts w:ascii="Cambria" w:hAnsi="Cambria"/>
        </w:rPr>
      </w:pPr>
      <w:r w:rsidRPr="001D6D68">
        <w:rPr>
          <w:rStyle w:val="FootnoteReference"/>
          <w:rFonts w:ascii="Cambria" w:hAnsi="Cambria"/>
          <w:sz w:val="16"/>
          <w:szCs w:val="16"/>
        </w:rPr>
        <w:footnoteRef/>
      </w:r>
      <w:r w:rsidRPr="001D6D68">
        <w:rPr>
          <w:rFonts w:ascii="Cambria" w:hAnsi="Cambria"/>
          <w:sz w:val="16"/>
          <w:szCs w:val="16"/>
        </w:rPr>
        <w:t xml:space="preserve"> </w:t>
      </w:r>
      <w:r w:rsidR="00BC3D14" w:rsidRPr="001D6D68">
        <w:rPr>
          <w:rFonts w:ascii="Cambria" w:hAnsi="Cambria"/>
          <w:sz w:val="16"/>
          <w:szCs w:val="16"/>
        </w:rPr>
        <w:t xml:space="preserve">Special Jurisdiction for Peace. Official letter No. 202102012994 of October 1, 2021.  According to said Jurisdiction: In development of the legal and constitutional mandate in charge of the Special Jurisdiction for Peace, the facts which motivate the search for the informed friendly settlement shall be integrated into the investigation underway and shall be subject to verification and consultation with those appearing from the extinct FARC-EP linked to case 04, in terms of obtaining the greatest amount of elements </w:t>
      </w:r>
      <w:r w:rsidR="008C3490" w:rsidRPr="001D6D68">
        <w:rPr>
          <w:rFonts w:ascii="Cambria" w:hAnsi="Cambria"/>
          <w:sz w:val="16"/>
          <w:szCs w:val="16"/>
        </w:rPr>
        <w:t xml:space="preserve">possible </w:t>
      </w:r>
      <w:r w:rsidR="00BC3D14" w:rsidRPr="001D6D68">
        <w:rPr>
          <w:rFonts w:ascii="Cambria" w:hAnsi="Cambria"/>
          <w:sz w:val="16"/>
          <w:szCs w:val="16"/>
        </w:rPr>
        <w:t xml:space="preserve">which allow to determine the circumstances of time, mode and place in which Mr. Calle Jiménez was murdered and the eventual responsibility of the FARC structures </w:t>
      </w:r>
      <w:r w:rsidR="008C3490">
        <w:rPr>
          <w:rFonts w:ascii="Cambria" w:hAnsi="Cambria"/>
          <w:sz w:val="16"/>
          <w:szCs w:val="16"/>
        </w:rPr>
        <w:t>which</w:t>
      </w:r>
      <w:r w:rsidR="00BC3D14" w:rsidRPr="001D6D68">
        <w:rPr>
          <w:rFonts w:ascii="Cambria" w:hAnsi="Cambria"/>
          <w:sz w:val="16"/>
          <w:szCs w:val="16"/>
        </w:rPr>
        <w:t xml:space="preserve"> operated in the region."</w:t>
      </w:r>
    </w:p>
  </w:footnote>
  <w:footnote w:id="11">
    <w:p w14:paraId="03B36B7B" w14:textId="2DBE2381" w:rsidR="00A20053" w:rsidRPr="001D6D68" w:rsidRDefault="00A20053" w:rsidP="00A20053">
      <w:pPr>
        <w:pStyle w:val="FootnoteText"/>
        <w:ind w:firstLine="720"/>
        <w:jc w:val="both"/>
        <w:rPr>
          <w:rFonts w:asciiTheme="majorHAnsi" w:hAnsiTheme="majorHAnsi"/>
          <w:sz w:val="16"/>
          <w:szCs w:val="16"/>
        </w:rPr>
      </w:pPr>
      <w:r w:rsidRPr="001D6D68">
        <w:rPr>
          <w:rStyle w:val="FootnoteReference"/>
          <w:rFonts w:asciiTheme="majorHAnsi" w:hAnsiTheme="majorHAnsi"/>
          <w:sz w:val="16"/>
          <w:szCs w:val="16"/>
        </w:rPr>
        <w:footnoteRef/>
      </w:r>
      <w:r w:rsidRPr="001D6D68">
        <w:rPr>
          <w:rFonts w:asciiTheme="majorHAnsi" w:hAnsiTheme="majorHAnsi"/>
          <w:sz w:val="16"/>
          <w:szCs w:val="16"/>
        </w:rPr>
        <w:t xml:space="preserve"> </w:t>
      </w:r>
      <w:r w:rsidR="0080570F" w:rsidRPr="001D6D68">
        <w:rPr>
          <w:rFonts w:asciiTheme="majorHAnsi" w:hAnsiTheme="majorHAnsi"/>
          <w:sz w:val="16"/>
          <w:szCs w:val="16"/>
        </w:rPr>
        <w:t xml:space="preserve">Vienna Convention on the Law of Treaties, U.N. Doc. </w:t>
      </w:r>
      <w:r w:rsidR="0080570F" w:rsidRPr="00922CAE">
        <w:rPr>
          <w:rFonts w:asciiTheme="majorHAnsi" w:hAnsiTheme="majorHAnsi"/>
          <w:sz w:val="16"/>
          <w:szCs w:val="16"/>
        </w:rPr>
        <w:t>A/CONF.39/27 (1969), Article 26</w:t>
      </w:r>
      <w:r w:rsidRPr="00922CAE">
        <w:rPr>
          <w:rFonts w:asciiTheme="majorHAnsi" w:hAnsiTheme="majorHAnsi"/>
          <w:b/>
          <w:bCs/>
          <w:sz w:val="16"/>
          <w:szCs w:val="16"/>
        </w:rPr>
        <w:t>: “Pacta sunt servanda”</w:t>
      </w:r>
      <w:r w:rsidRPr="00922CAE">
        <w:rPr>
          <w:rFonts w:asciiTheme="majorHAnsi" w:hAnsiTheme="majorHAnsi"/>
          <w:sz w:val="16"/>
          <w:szCs w:val="16"/>
        </w:rPr>
        <w:t xml:space="preserve">. </w:t>
      </w:r>
      <w:r w:rsidR="0080570F" w:rsidRPr="001D6D68">
        <w:rPr>
          <w:rFonts w:asciiTheme="majorHAnsi" w:hAnsiTheme="majorHAnsi"/>
          <w:i/>
          <w:iCs/>
          <w:sz w:val="16"/>
          <w:szCs w:val="16"/>
        </w:rPr>
        <w:t>Every treaty in force is binding upon the parties to it and must be performed by them in good faith</w:t>
      </w:r>
      <w:r w:rsidRPr="001D6D68">
        <w:rPr>
          <w:rFonts w:asciiTheme="majorHAnsi" w:hAnsiTheme="majorHAnsi"/>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E1C8"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C1497AA"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10AC"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1438D107" wp14:editId="62B7A42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DA6755" w14:textId="77777777" w:rsidR="00040C3A" w:rsidRPr="00EC7D62" w:rsidRDefault="001813FF" w:rsidP="002C1641">
    <w:pPr>
      <w:pStyle w:val="Header"/>
      <w:tabs>
        <w:tab w:val="clear" w:pos="4320"/>
        <w:tab w:val="clear" w:pos="8640"/>
      </w:tabs>
      <w:jc w:val="center"/>
      <w:rPr>
        <w:sz w:val="22"/>
        <w:szCs w:val="22"/>
      </w:rPr>
    </w:pPr>
    <w:r>
      <w:rPr>
        <w:noProof/>
        <w:sz w:val="22"/>
        <w:szCs w:val="22"/>
      </w:rPr>
      <w:pict w14:anchorId="3A2239C0">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1E8"/>
    <w:multiLevelType w:val="hybridMultilevel"/>
    <w:tmpl w:val="8A5A01C4"/>
    <w:lvl w:ilvl="0" w:tplc="86A04056">
      <w:start w:val="1"/>
      <w:numFmt w:val="lowerRoman"/>
      <w:lvlText w:val="%1."/>
      <w:lvlJc w:val="left"/>
      <w:pPr>
        <w:ind w:left="2136" w:hanging="72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E24AF0"/>
    <w:multiLevelType w:val="hybridMultilevel"/>
    <w:tmpl w:val="31862F02"/>
    <w:lvl w:ilvl="0" w:tplc="A5F663A8">
      <w:start w:val="1"/>
      <w:numFmt w:val="decimal"/>
      <w:lvlText w:val="%1."/>
      <w:lvlJc w:val="left"/>
      <w:pPr>
        <w:ind w:left="1340" w:hanging="360"/>
      </w:pPr>
      <w:rPr>
        <w:rFonts w:asciiTheme="majorHAnsi" w:hAnsiTheme="majorHAnsi" w:hint="default"/>
        <w:b w:val="0"/>
        <w:bCs w:val="0"/>
        <w:sz w:val="20"/>
        <w:szCs w:val="20"/>
      </w:rPr>
    </w:lvl>
    <w:lvl w:ilvl="1" w:tplc="080A0019">
      <w:start w:val="1"/>
      <w:numFmt w:val="lowerLetter"/>
      <w:lvlText w:val="%2."/>
      <w:lvlJc w:val="left"/>
      <w:pPr>
        <w:ind w:left="2060" w:hanging="360"/>
      </w:pPr>
    </w:lvl>
    <w:lvl w:ilvl="2" w:tplc="080A001B">
      <w:start w:val="1"/>
      <w:numFmt w:val="lowerRoman"/>
      <w:lvlText w:val="%3."/>
      <w:lvlJc w:val="right"/>
      <w:pPr>
        <w:ind w:left="2780" w:hanging="180"/>
      </w:pPr>
    </w:lvl>
    <w:lvl w:ilvl="3" w:tplc="080A000F">
      <w:start w:val="1"/>
      <w:numFmt w:val="decimal"/>
      <w:lvlText w:val="%4."/>
      <w:lvlJc w:val="left"/>
      <w:pPr>
        <w:ind w:left="3500" w:hanging="360"/>
      </w:pPr>
    </w:lvl>
    <w:lvl w:ilvl="4" w:tplc="080A0019">
      <w:start w:val="1"/>
      <w:numFmt w:val="lowerLetter"/>
      <w:lvlText w:val="%5."/>
      <w:lvlJc w:val="left"/>
      <w:pPr>
        <w:ind w:left="4220" w:hanging="360"/>
      </w:pPr>
    </w:lvl>
    <w:lvl w:ilvl="5" w:tplc="080A001B">
      <w:start w:val="1"/>
      <w:numFmt w:val="lowerRoman"/>
      <w:lvlText w:val="%6."/>
      <w:lvlJc w:val="right"/>
      <w:pPr>
        <w:ind w:left="4940" w:hanging="180"/>
      </w:pPr>
    </w:lvl>
    <w:lvl w:ilvl="6" w:tplc="080A000F">
      <w:start w:val="1"/>
      <w:numFmt w:val="decimal"/>
      <w:lvlText w:val="%7."/>
      <w:lvlJc w:val="left"/>
      <w:pPr>
        <w:ind w:left="5660" w:hanging="360"/>
      </w:pPr>
    </w:lvl>
    <w:lvl w:ilvl="7" w:tplc="080A0019">
      <w:start w:val="1"/>
      <w:numFmt w:val="lowerLetter"/>
      <w:lvlText w:val="%8."/>
      <w:lvlJc w:val="left"/>
      <w:pPr>
        <w:ind w:left="6380" w:hanging="360"/>
      </w:pPr>
    </w:lvl>
    <w:lvl w:ilvl="8" w:tplc="080A001B">
      <w:start w:val="1"/>
      <w:numFmt w:val="lowerRoman"/>
      <w:lvlText w:val="%9."/>
      <w:lvlJc w:val="right"/>
      <w:pPr>
        <w:ind w:left="710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0E6111"/>
    <w:multiLevelType w:val="hybridMultilevel"/>
    <w:tmpl w:val="A0849832"/>
    <w:lvl w:ilvl="0" w:tplc="1CB24D1A">
      <w:start w:val="1"/>
      <w:numFmt w:val="decimal"/>
      <w:lvlText w:val="%1."/>
      <w:lvlJc w:val="left"/>
      <w:pPr>
        <w:ind w:left="720" w:hanging="360"/>
      </w:pPr>
      <w:rPr>
        <w:rFonts w:asciiTheme="majorHAnsi" w:hAnsiTheme="majorHAnsi" w:hint="default"/>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52620286">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464086732">
    <w:abstractNumId w:val="5"/>
  </w:num>
  <w:num w:numId="3" w16cid:durableId="57797757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327683708">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557549">
    <w:abstractNumId w:val="8"/>
  </w:num>
  <w:num w:numId="6" w16cid:durableId="27264021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31219500">
    <w:abstractNumId w:val="59"/>
  </w:num>
  <w:num w:numId="8" w16cid:durableId="407768858">
    <w:abstractNumId w:val="23"/>
  </w:num>
  <w:num w:numId="9" w16cid:durableId="117335003">
    <w:abstractNumId w:val="51"/>
  </w:num>
  <w:num w:numId="10" w16cid:durableId="64239500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809132281">
    <w:abstractNumId w:val="29"/>
  </w:num>
  <w:num w:numId="12" w16cid:durableId="279919167">
    <w:abstractNumId w:val="57"/>
  </w:num>
  <w:num w:numId="13" w16cid:durableId="9974623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479034192">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95790267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747381963">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0421624">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054238535">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563639474">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318919994">
    <w:abstractNumId w:val="9"/>
  </w:num>
  <w:num w:numId="21" w16cid:durableId="176432457">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668291376">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8884378">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427427500">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223850">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95774251">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31877714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813908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05207498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324826185">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528563612">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20812507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411803796">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81475995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5811335">
    <w:abstractNumId w:val="19"/>
  </w:num>
  <w:num w:numId="36" w16cid:durableId="833949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73597581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32136185">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39597368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984193061">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980840348">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954750759">
    <w:abstractNumId w:val="41"/>
  </w:num>
  <w:num w:numId="43" w16cid:durableId="1777939144">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76634663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456024874">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99925253">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943926946">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395814376">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753893248">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01719339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200685571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05271552">
    <w:abstractNumId w:val="45"/>
  </w:num>
  <w:num w:numId="53" w16cid:durableId="819074196">
    <w:abstractNumId w:val="1"/>
  </w:num>
  <w:num w:numId="54" w16cid:durableId="1531380137">
    <w:abstractNumId w:val="40"/>
  </w:num>
  <w:num w:numId="55" w16cid:durableId="1250427790">
    <w:abstractNumId w:val="41"/>
  </w:num>
  <w:num w:numId="56" w16cid:durableId="1004360748">
    <w:abstractNumId w:val="46"/>
  </w:num>
  <w:num w:numId="57" w16cid:durableId="194007677">
    <w:abstractNumId w:val="2"/>
  </w:num>
  <w:num w:numId="58" w16cid:durableId="1742364619">
    <w:abstractNumId w:val="3"/>
  </w:num>
  <w:num w:numId="59" w16cid:durableId="649098073">
    <w:abstractNumId w:val="10"/>
  </w:num>
  <w:num w:numId="60" w16cid:durableId="420568251">
    <w:abstractNumId w:val="11"/>
  </w:num>
  <w:num w:numId="61" w16cid:durableId="1521509370">
    <w:abstractNumId w:val="12"/>
  </w:num>
  <w:num w:numId="62" w16cid:durableId="870996978">
    <w:abstractNumId w:val="13"/>
  </w:num>
  <w:num w:numId="63" w16cid:durableId="1268585173">
    <w:abstractNumId w:val="14"/>
  </w:num>
  <w:num w:numId="64" w16cid:durableId="577911168">
    <w:abstractNumId w:val="15"/>
  </w:num>
  <w:num w:numId="65" w16cid:durableId="1244415007">
    <w:abstractNumId w:val="16"/>
  </w:num>
  <w:num w:numId="66" w16cid:durableId="420105822">
    <w:abstractNumId w:val="17"/>
  </w:num>
  <w:num w:numId="67" w16cid:durableId="1807432512">
    <w:abstractNumId w:val="18"/>
  </w:num>
  <w:num w:numId="68" w16cid:durableId="271522883">
    <w:abstractNumId w:val="20"/>
  </w:num>
  <w:num w:numId="69" w16cid:durableId="488209207">
    <w:abstractNumId w:val="21"/>
  </w:num>
  <w:num w:numId="70" w16cid:durableId="591746414">
    <w:abstractNumId w:val="24"/>
  </w:num>
  <w:num w:numId="71" w16cid:durableId="712770007">
    <w:abstractNumId w:val="25"/>
  </w:num>
  <w:num w:numId="72" w16cid:durableId="1693994494">
    <w:abstractNumId w:val="26"/>
  </w:num>
  <w:num w:numId="73" w16cid:durableId="257643590">
    <w:abstractNumId w:val="28"/>
  </w:num>
  <w:num w:numId="74" w16cid:durableId="719137020">
    <w:abstractNumId w:val="30"/>
  </w:num>
  <w:num w:numId="75" w16cid:durableId="898782208">
    <w:abstractNumId w:val="31"/>
  </w:num>
  <w:num w:numId="76" w16cid:durableId="172113706">
    <w:abstractNumId w:val="33"/>
  </w:num>
  <w:num w:numId="77" w16cid:durableId="1381396144">
    <w:abstractNumId w:val="34"/>
  </w:num>
  <w:num w:numId="78" w16cid:durableId="242882966">
    <w:abstractNumId w:val="35"/>
  </w:num>
  <w:num w:numId="79" w16cid:durableId="386143954">
    <w:abstractNumId w:val="36"/>
  </w:num>
  <w:num w:numId="80" w16cid:durableId="197472959">
    <w:abstractNumId w:val="37"/>
  </w:num>
  <w:num w:numId="81" w16cid:durableId="157965147">
    <w:abstractNumId w:val="38"/>
  </w:num>
  <w:num w:numId="82" w16cid:durableId="292910364">
    <w:abstractNumId w:val="42"/>
  </w:num>
  <w:num w:numId="83" w16cid:durableId="1104616067">
    <w:abstractNumId w:val="43"/>
  </w:num>
  <w:num w:numId="84" w16cid:durableId="793138431">
    <w:abstractNumId w:val="49"/>
  </w:num>
  <w:num w:numId="85" w16cid:durableId="1814829891">
    <w:abstractNumId w:val="52"/>
  </w:num>
  <w:num w:numId="86" w16cid:durableId="1464271105">
    <w:abstractNumId w:val="54"/>
  </w:num>
  <w:num w:numId="87" w16cid:durableId="600839389">
    <w:abstractNumId w:val="56"/>
  </w:num>
  <w:num w:numId="88" w16cid:durableId="425734909">
    <w:abstractNumId w:val="58"/>
  </w:num>
  <w:num w:numId="89" w16cid:durableId="1604149156">
    <w:abstractNumId w:val="60"/>
  </w:num>
  <w:num w:numId="90" w16cid:durableId="1860967523">
    <w:abstractNumId w:val="61"/>
  </w:num>
  <w:num w:numId="91" w16cid:durableId="1826622762">
    <w:abstractNumId w:val="62"/>
  </w:num>
  <w:num w:numId="92" w16cid:durableId="1720591626">
    <w:abstractNumId w:val="63"/>
  </w:num>
  <w:num w:numId="93" w16cid:durableId="1534921405">
    <w:abstractNumId w:val="64"/>
  </w:num>
  <w:num w:numId="94" w16cid:durableId="658189098">
    <w:abstractNumId w:val="22"/>
  </w:num>
  <w:num w:numId="95" w16cid:durableId="1935555237">
    <w:abstractNumId w:val="44"/>
  </w:num>
  <w:num w:numId="96" w16cid:durableId="616983660">
    <w:abstractNumId w:val="55"/>
  </w:num>
  <w:num w:numId="97" w16cid:durableId="930703767">
    <w:abstractNumId w:val="53"/>
  </w:num>
  <w:num w:numId="98" w16cid:durableId="43451869">
    <w:abstractNumId w:val="47"/>
  </w:num>
  <w:num w:numId="99" w16cid:durableId="1571387238">
    <w:abstractNumId w:val="39"/>
  </w:num>
  <w:num w:numId="100" w16cid:durableId="609511566">
    <w:abstractNumId w:val="4"/>
  </w:num>
  <w:num w:numId="101" w16cid:durableId="330834680">
    <w:abstractNumId w:val="27"/>
  </w:num>
  <w:num w:numId="102" w16cid:durableId="250093402">
    <w:abstractNumId w:val="50"/>
  </w:num>
  <w:num w:numId="103" w16cid:durableId="1585726344">
    <w:abstractNumId w:val="6"/>
  </w:num>
  <w:num w:numId="104" w16cid:durableId="836000593">
    <w:abstractNumId w:val="48"/>
  </w:num>
  <w:num w:numId="105" w16cid:durableId="20849814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91195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510651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0427"/>
    <w:rsid w:val="00036A8A"/>
    <w:rsid w:val="0003742E"/>
    <w:rsid w:val="00040C3A"/>
    <w:rsid w:val="00053124"/>
    <w:rsid w:val="000639C0"/>
    <w:rsid w:val="00063FBA"/>
    <w:rsid w:val="00070F3A"/>
    <w:rsid w:val="000716C5"/>
    <w:rsid w:val="00075E23"/>
    <w:rsid w:val="00092F32"/>
    <w:rsid w:val="0009344A"/>
    <w:rsid w:val="000A575F"/>
    <w:rsid w:val="000A7905"/>
    <w:rsid w:val="000C11FF"/>
    <w:rsid w:val="000D10DB"/>
    <w:rsid w:val="00125FC3"/>
    <w:rsid w:val="0013104F"/>
    <w:rsid w:val="00137EBA"/>
    <w:rsid w:val="00145EDC"/>
    <w:rsid w:val="00152BFD"/>
    <w:rsid w:val="00167A34"/>
    <w:rsid w:val="0018037F"/>
    <w:rsid w:val="001813FF"/>
    <w:rsid w:val="00193101"/>
    <w:rsid w:val="001A0524"/>
    <w:rsid w:val="001A5F27"/>
    <w:rsid w:val="001A7870"/>
    <w:rsid w:val="001C1B41"/>
    <w:rsid w:val="001D1B49"/>
    <w:rsid w:val="001D6D68"/>
    <w:rsid w:val="001F5657"/>
    <w:rsid w:val="0020464A"/>
    <w:rsid w:val="00210E0E"/>
    <w:rsid w:val="0021679B"/>
    <w:rsid w:val="00235AF0"/>
    <w:rsid w:val="00247403"/>
    <w:rsid w:val="00247542"/>
    <w:rsid w:val="00251278"/>
    <w:rsid w:val="00257893"/>
    <w:rsid w:val="00266092"/>
    <w:rsid w:val="00266B61"/>
    <w:rsid w:val="0026712A"/>
    <w:rsid w:val="002704DB"/>
    <w:rsid w:val="002A65AC"/>
    <w:rsid w:val="002C1641"/>
    <w:rsid w:val="002D33EB"/>
    <w:rsid w:val="002D7EA2"/>
    <w:rsid w:val="002E15DF"/>
    <w:rsid w:val="002E187C"/>
    <w:rsid w:val="002E1D8E"/>
    <w:rsid w:val="002E6E57"/>
    <w:rsid w:val="00301075"/>
    <w:rsid w:val="00302733"/>
    <w:rsid w:val="00311A4F"/>
    <w:rsid w:val="00314078"/>
    <w:rsid w:val="0031639D"/>
    <w:rsid w:val="00320736"/>
    <w:rsid w:val="00322450"/>
    <w:rsid w:val="003246B5"/>
    <w:rsid w:val="0033169F"/>
    <w:rsid w:val="0033202D"/>
    <w:rsid w:val="003414AC"/>
    <w:rsid w:val="00344E8D"/>
    <w:rsid w:val="00356185"/>
    <w:rsid w:val="00360380"/>
    <w:rsid w:val="0036762E"/>
    <w:rsid w:val="003815A8"/>
    <w:rsid w:val="00386CF0"/>
    <w:rsid w:val="00391ABD"/>
    <w:rsid w:val="0039752B"/>
    <w:rsid w:val="003A1EC4"/>
    <w:rsid w:val="003A2A3E"/>
    <w:rsid w:val="003C32BC"/>
    <w:rsid w:val="003E1C8F"/>
    <w:rsid w:val="003E7EBC"/>
    <w:rsid w:val="003F1BBF"/>
    <w:rsid w:val="00413F9D"/>
    <w:rsid w:val="004165C2"/>
    <w:rsid w:val="00434F6A"/>
    <w:rsid w:val="00450A4A"/>
    <w:rsid w:val="004666FB"/>
    <w:rsid w:val="00467B7E"/>
    <w:rsid w:val="0049419D"/>
    <w:rsid w:val="004B2762"/>
    <w:rsid w:val="004B7EB6"/>
    <w:rsid w:val="004C4B62"/>
    <w:rsid w:val="004C75D6"/>
    <w:rsid w:val="004D3D7E"/>
    <w:rsid w:val="004D6025"/>
    <w:rsid w:val="004D72BC"/>
    <w:rsid w:val="004F25C7"/>
    <w:rsid w:val="00500FFB"/>
    <w:rsid w:val="00501399"/>
    <w:rsid w:val="00507BC4"/>
    <w:rsid w:val="005128E4"/>
    <w:rsid w:val="00521164"/>
    <w:rsid w:val="0052367A"/>
    <w:rsid w:val="00525560"/>
    <w:rsid w:val="005357A6"/>
    <w:rsid w:val="00544C49"/>
    <w:rsid w:val="0057402A"/>
    <w:rsid w:val="005771D0"/>
    <w:rsid w:val="0059191A"/>
    <w:rsid w:val="005921FF"/>
    <w:rsid w:val="005935A1"/>
    <w:rsid w:val="00596F4A"/>
    <w:rsid w:val="005A6D0E"/>
    <w:rsid w:val="005B222D"/>
    <w:rsid w:val="005B52B0"/>
    <w:rsid w:val="005B6806"/>
    <w:rsid w:val="005C00F9"/>
    <w:rsid w:val="005C4225"/>
    <w:rsid w:val="005F0F33"/>
    <w:rsid w:val="00600DEB"/>
    <w:rsid w:val="00613027"/>
    <w:rsid w:val="00627C9F"/>
    <w:rsid w:val="006311DA"/>
    <w:rsid w:val="006311E9"/>
    <w:rsid w:val="00632354"/>
    <w:rsid w:val="00641694"/>
    <w:rsid w:val="00642810"/>
    <w:rsid w:val="00643C42"/>
    <w:rsid w:val="00652333"/>
    <w:rsid w:val="0068009E"/>
    <w:rsid w:val="0069517E"/>
    <w:rsid w:val="006A17D2"/>
    <w:rsid w:val="006A73E6"/>
    <w:rsid w:val="006B2D5C"/>
    <w:rsid w:val="006C4EB1"/>
    <w:rsid w:val="006C6C50"/>
    <w:rsid w:val="006E0166"/>
    <w:rsid w:val="006E7B34"/>
    <w:rsid w:val="00701B24"/>
    <w:rsid w:val="00714ECA"/>
    <w:rsid w:val="00745899"/>
    <w:rsid w:val="007607C4"/>
    <w:rsid w:val="0076643F"/>
    <w:rsid w:val="007A2F70"/>
    <w:rsid w:val="007B4019"/>
    <w:rsid w:val="007C3334"/>
    <w:rsid w:val="007C52BB"/>
    <w:rsid w:val="007D2B98"/>
    <w:rsid w:val="008029FB"/>
    <w:rsid w:val="00803F1C"/>
    <w:rsid w:val="0080570F"/>
    <w:rsid w:val="0080600E"/>
    <w:rsid w:val="00811357"/>
    <w:rsid w:val="00817612"/>
    <w:rsid w:val="00837C45"/>
    <w:rsid w:val="00843C02"/>
    <w:rsid w:val="00847C20"/>
    <w:rsid w:val="00853419"/>
    <w:rsid w:val="00867342"/>
    <w:rsid w:val="00897E12"/>
    <w:rsid w:val="008C101D"/>
    <w:rsid w:val="008C3490"/>
    <w:rsid w:val="008C4383"/>
    <w:rsid w:val="008D39AE"/>
    <w:rsid w:val="008D3BCB"/>
    <w:rsid w:val="008D43BA"/>
    <w:rsid w:val="008E3759"/>
    <w:rsid w:val="008E6577"/>
    <w:rsid w:val="008E785B"/>
    <w:rsid w:val="00902542"/>
    <w:rsid w:val="00903C0E"/>
    <w:rsid w:val="009041DC"/>
    <w:rsid w:val="009104B4"/>
    <w:rsid w:val="00911E60"/>
    <w:rsid w:val="00915051"/>
    <w:rsid w:val="00922CAE"/>
    <w:rsid w:val="00925FCD"/>
    <w:rsid w:val="0093441A"/>
    <w:rsid w:val="0094762E"/>
    <w:rsid w:val="00954BF7"/>
    <w:rsid w:val="0096706E"/>
    <w:rsid w:val="00975DB1"/>
    <w:rsid w:val="00976D0E"/>
    <w:rsid w:val="00981318"/>
    <w:rsid w:val="00981FBA"/>
    <w:rsid w:val="00984256"/>
    <w:rsid w:val="009B381B"/>
    <w:rsid w:val="009B48D2"/>
    <w:rsid w:val="009B4BA5"/>
    <w:rsid w:val="009C7DF8"/>
    <w:rsid w:val="009D6271"/>
    <w:rsid w:val="009D664D"/>
    <w:rsid w:val="009D7611"/>
    <w:rsid w:val="009D770B"/>
    <w:rsid w:val="009E53DE"/>
    <w:rsid w:val="009E5945"/>
    <w:rsid w:val="00A11F56"/>
    <w:rsid w:val="00A20053"/>
    <w:rsid w:val="00A43458"/>
    <w:rsid w:val="00A528D1"/>
    <w:rsid w:val="00A66BE5"/>
    <w:rsid w:val="00A91D90"/>
    <w:rsid w:val="00AA6970"/>
    <w:rsid w:val="00AD37C1"/>
    <w:rsid w:val="00AE5D35"/>
    <w:rsid w:val="00AE66EC"/>
    <w:rsid w:val="00AE6F91"/>
    <w:rsid w:val="00AF20EC"/>
    <w:rsid w:val="00AF5571"/>
    <w:rsid w:val="00B062C4"/>
    <w:rsid w:val="00B167E9"/>
    <w:rsid w:val="00B314DB"/>
    <w:rsid w:val="00B31611"/>
    <w:rsid w:val="00B31EBE"/>
    <w:rsid w:val="00B33941"/>
    <w:rsid w:val="00B3718B"/>
    <w:rsid w:val="00B4632A"/>
    <w:rsid w:val="00B62BE3"/>
    <w:rsid w:val="00B77FCE"/>
    <w:rsid w:val="00BA0F29"/>
    <w:rsid w:val="00BA276C"/>
    <w:rsid w:val="00BA35B4"/>
    <w:rsid w:val="00BB2A1F"/>
    <w:rsid w:val="00BB306F"/>
    <w:rsid w:val="00BC3D14"/>
    <w:rsid w:val="00BD232B"/>
    <w:rsid w:val="00BD4B89"/>
    <w:rsid w:val="00C03583"/>
    <w:rsid w:val="00C12457"/>
    <w:rsid w:val="00C12780"/>
    <w:rsid w:val="00C21762"/>
    <w:rsid w:val="00C21D5F"/>
    <w:rsid w:val="00C24543"/>
    <w:rsid w:val="00C256A2"/>
    <w:rsid w:val="00C3492D"/>
    <w:rsid w:val="00C51D89"/>
    <w:rsid w:val="00C55560"/>
    <w:rsid w:val="00C66B72"/>
    <w:rsid w:val="00C7597C"/>
    <w:rsid w:val="00C90B80"/>
    <w:rsid w:val="00C9567A"/>
    <w:rsid w:val="00CA2BE4"/>
    <w:rsid w:val="00CB2660"/>
    <w:rsid w:val="00CC5E90"/>
    <w:rsid w:val="00CD046C"/>
    <w:rsid w:val="00CE462F"/>
    <w:rsid w:val="00CE5199"/>
    <w:rsid w:val="00CE66D5"/>
    <w:rsid w:val="00CF72AD"/>
    <w:rsid w:val="00D34786"/>
    <w:rsid w:val="00D40A1E"/>
    <w:rsid w:val="00D712D3"/>
    <w:rsid w:val="00D71422"/>
    <w:rsid w:val="00D7145E"/>
    <w:rsid w:val="00D7558D"/>
    <w:rsid w:val="00D81D92"/>
    <w:rsid w:val="00D93446"/>
    <w:rsid w:val="00DA37B6"/>
    <w:rsid w:val="00DA7B5F"/>
    <w:rsid w:val="00DB483B"/>
    <w:rsid w:val="00DC6206"/>
    <w:rsid w:val="00DD442C"/>
    <w:rsid w:val="00E415C9"/>
    <w:rsid w:val="00E43157"/>
    <w:rsid w:val="00E533FF"/>
    <w:rsid w:val="00E709B3"/>
    <w:rsid w:val="00E71256"/>
    <w:rsid w:val="00E8789F"/>
    <w:rsid w:val="00E97B71"/>
    <w:rsid w:val="00EB454D"/>
    <w:rsid w:val="00EB6642"/>
    <w:rsid w:val="00EE3522"/>
    <w:rsid w:val="00EF619B"/>
    <w:rsid w:val="00F00B55"/>
    <w:rsid w:val="00F1380F"/>
    <w:rsid w:val="00F14F0E"/>
    <w:rsid w:val="00F24C29"/>
    <w:rsid w:val="00F253CC"/>
    <w:rsid w:val="00F44E91"/>
    <w:rsid w:val="00F5202B"/>
    <w:rsid w:val="00F56BA5"/>
    <w:rsid w:val="00F644E6"/>
    <w:rsid w:val="00F65766"/>
    <w:rsid w:val="00F766A8"/>
    <w:rsid w:val="00F819D7"/>
    <w:rsid w:val="00F9653B"/>
    <w:rsid w:val="00FA675D"/>
    <w:rsid w:val="00FB1835"/>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3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74"/>
      </w:numPr>
    </w:pPr>
  </w:style>
  <w:style w:type="character" w:customStyle="1" w:styleId="DefaultChar">
    <w:name w:val="Default Char"/>
    <w:link w:val="Default"/>
    <w:locked/>
    <w:rsid w:val="008C4383"/>
    <w:rPr>
      <w:rFonts w:eastAsia="Times New Roman"/>
      <w:color w:val="000000"/>
      <w:sz w:val="24"/>
      <w:szCs w:val="24"/>
      <w:bdr w:val="none" w:sz="0" w:space="0" w:color="auto" w:frame="1"/>
      <w:lang w:val="en-US" w:eastAsia="en-US"/>
    </w:rPr>
  </w:style>
  <w:style w:type="numbering" w:customStyle="1" w:styleId="List1">
    <w:name w:val="List 1"/>
    <w:pPr>
      <w:numPr>
        <w:numId w:val="2"/>
      </w:numPr>
    </w:pPr>
  </w:style>
  <w:style w:type="paragraph" w:customStyle="1" w:styleId="Default">
    <w:name w:val="Default"/>
    <w:link w:val="DefaultChar"/>
    <w:rsid w:val="008C43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frame="1"/>
      <w:lang w:val="en-US" w:eastAsia="en-US"/>
    </w:rPr>
  </w:style>
  <w:style w:type="numbering" w:customStyle="1" w:styleId="List210">
    <w:name w:val="List 21"/>
    <w:pPr>
      <w:numPr>
        <w:numId w:val="95"/>
      </w:numPr>
    </w:pPr>
  </w:style>
  <w:style w:type="paragraph" w:customStyle="1" w:styleId="paragraph">
    <w:name w:val="paragraph"/>
    <w:basedOn w:val="Normal"/>
    <w:rsid w:val="008C43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MX"/>
    </w:rPr>
  </w:style>
  <w:style w:type="numbering" w:customStyle="1" w:styleId="List31">
    <w:name w:val="List 31"/>
    <w:pPr>
      <w:numPr>
        <w:numId w:val="94"/>
      </w:numPr>
    </w:pPr>
  </w:style>
  <w:style w:type="character" w:styleId="CommentReference">
    <w:name w:val="annotation reference"/>
    <w:basedOn w:val="DefaultParagraphFont"/>
    <w:uiPriority w:val="99"/>
    <w:semiHidden/>
    <w:unhideWhenUsed/>
    <w:rsid w:val="008C4383"/>
    <w:rPr>
      <w:sz w:val="16"/>
      <w:szCs w:val="16"/>
    </w:rPr>
  </w:style>
  <w:style w:type="numbering" w:customStyle="1" w:styleId="List41">
    <w:name w:val="List 41"/>
    <w:pPr>
      <w:numPr>
        <w:numId w:val="5"/>
      </w:numPr>
    </w:pPr>
  </w:style>
  <w:style w:type="character" w:customStyle="1" w:styleId="normaltextrun">
    <w:name w:val="normaltextrun"/>
    <w:basedOn w:val="DefaultParagraphFont"/>
    <w:rsid w:val="008C4383"/>
  </w:style>
  <w:style w:type="numbering" w:customStyle="1" w:styleId="List510">
    <w:name w:val="List 51"/>
    <w:basedOn w:val="NoList"/>
    <w:pPr>
      <w:numPr>
        <w:numId w:val="98"/>
      </w:numPr>
    </w:pPr>
  </w:style>
  <w:style w:type="character" w:customStyle="1" w:styleId="eop">
    <w:name w:val="eop"/>
    <w:basedOn w:val="DefaultParagraphFont"/>
    <w:rsid w:val="00A20053"/>
  </w:style>
  <w:style w:type="numbering" w:customStyle="1" w:styleId="List6">
    <w:name w:val="List 6"/>
    <w:basedOn w:val="NoList"/>
    <w:pPr>
      <w:numPr>
        <w:numId w:val="7"/>
      </w:numPr>
    </w:pPr>
  </w:style>
  <w:style w:type="table" w:styleId="TableGrid">
    <w:name w:val="Table Grid"/>
    <w:basedOn w:val="TableNormal"/>
    <w:uiPriority w:val="39"/>
    <w:rsid w:val="00A2005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7">
    <w:name w:val="List 7"/>
    <w:basedOn w:val="NoList"/>
    <w:pPr>
      <w:numPr>
        <w:numId w:val="8"/>
      </w:numPr>
    </w:pPr>
  </w:style>
  <w:style w:type="numbering" w:customStyle="1" w:styleId="List8">
    <w:name w:val="List 8"/>
    <w:basedOn w:val="NoList"/>
    <w:pPr>
      <w:numPr>
        <w:numId w:val="9"/>
      </w:numPr>
    </w:pPr>
  </w:style>
  <w:style w:type="numbering" w:customStyle="1" w:styleId="List9">
    <w:name w:val="List 9"/>
    <w:basedOn w:val="NoList"/>
    <w:pPr>
      <w:numPr>
        <w:numId w:val="65"/>
      </w:numPr>
    </w:pPr>
  </w:style>
  <w:style w:type="numbering" w:customStyle="1" w:styleId="List10">
    <w:name w:val="List 10"/>
    <w:basedOn w:val="NoList"/>
    <w:pPr>
      <w:numPr>
        <w:numId w:val="11"/>
      </w:numPr>
    </w:pPr>
  </w:style>
  <w:style w:type="numbering" w:customStyle="1" w:styleId="List11">
    <w:name w:val="List 11"/>
    <w:basedOn w:val="NoList"/>
    <w:pPr>
      <w:numPr>
        <w:numId w:val="20"/>
      </w:numPr>
    </w:pPr>
  </w:style>
  <w:style w:type="numbering" w:customStyle="1" w:styleId="List12">
    <w:name w:val="List 12"/>
    <w:basedOn w:val="NoList"/>
    <w:pPr>
      <w:numPr>
        <w:numId w:val="79"/>
      </w:numPr>
    </w:pPr>
  </w:style>
  <w:style w:type="numbering" w:customStyle="1" w:styleId="List13">
    <w:name w:val="List 13"/>
    <w:basedOn w:val="NoList"/>
    <w:pPr>
      <w:numPr>
        <w:numId w:val="85"/>
      </w:numPr>
    </w:pPr>
  </w:style>
  <w:style w:type="numbering" w:customStyle="1" w:styleId="List14">
    <w:name w:val="List 14"/>
    <w:basedOn w:val="NoList"/>
    <w:pPr>
      <w:numPr>
        <w:numId w:val="60"/>
      </w:numPr>
    </w:pPr>
  </w:style>
  <w:style w:type="numbering" w:customStyle="1" w:styleId="List15">
    <w:name w:val="List 15"/>
    <w:basedOn w:val="NoList"/>
    <w:pPr>
      <w:numPr>
        <w:numId w:val="59"/>
      </w:numPr>
    </w:pPr>
  </w:style>
  <w:style w:type="numbering" w:customStyle="1" w:styleId="List16">
    <w:name w:val="List 16"/>
    <w:basedOn w:val="NoList"/>
    <w:pPr>
      <w:numPr>
        <w:numId w:val="53"/>
      </w:numPr>
    </w:pPr>
  </w:style>
  <w:style w:type="numbering" w:customStyle="1" w:styleId="List17">
    <w:name w:val="List 17"/>
    <w:basedOn w:val="NoList"/>
    <w:pPr>
      <w:numPr>
        <w:numId w:val="68"/>
      </w:numPr>
    </w:pPr>
  </w:style>
  <w:style w:type="numbering" w:customStyle="1" w:styleId="List18">
    <w:name w:val="List 18"/>
    <w:basedOn w:val="NoList"/>
    <w:pPr>
      <w:numPr>
        <w:numId w:val="70"/>
      </w:numPr>
    </w:pPr>
  </w:style>
  <w:style w:type="numbering" w:customStyle="1" w:styleId="List19">
    <w:name w:val="List 19"/>
    <w:basedOn w:val="NoList"/>
    <w:pPr>
      <w:numPr>
        <w:numId w:val="62"/>
      </w:numPr>
    </w:pPr>
  </w:style>
  <w:style w:type="numbering" w:customStyle="1" w:styleId="List20">
    <w:name w:val="List 20"/>
    <w:basedOn w:val="NoList"/>
    <w:pPr>
      <w:numPr>
        <w:numId w:val="86"/>
      </w:numPr>
    </w:pPr>
  </w:style>
  <w:style w:type="numbering" w:customStyle="1" w:styleId="List21">
    <w:name w:val="List 21"/>
    <w:basedOn w:val="NoList"/>
    <w:pPr>
      <w:numPr>
        <w:numId w:val="81"/>
      </w:numPr>
    </w:pPr>
  </w:style>
  <w:style w:type="numbering" w:customStyle="1" w:styleId="List22">
    <w:name w:val="List 22"/>
    <w:basedOn w:val="NoList"/>
    <w:pPr>
      <w:numPr>
        <w:numId w:val="71"/>
      </w:numPr>
    </w:pPr>
  </w:style>
  <w:style w:type="numbering" w:customStyle="1" w:styleId="List23">
    <w:name w:val="List 23"/>
    <w:basedOn w:val="NoList"/>
    <w:pPr>
      <w:numPr>
        <w:numId w:val="61"/>
      </w:numPr>
    </w:pPr>
  </w:style>
  <w:style w:type="numbering" w:customStyle="1" w:styleId="List24">
    <w:name w:val="List 24"/>
    <w:basedOn w:val="NoList"/>
    <w:pPr>
      <w:numPr>
        <w:numId w:val="56"/>
      </w:numPr>
    </w:pPr>
  </w:style>
  <w:style w:type="numbering" w:customStyle="1" w:styleId="List25">
    <w:name w:val="List 25"/>
    <w:basedOn w:val="NoList"/>
    <w:pPr>
      <w:numPr>
        <w:numId w:val="58"/>
      </w:numPr>
    </w:pPr>
  </w:style>
  <w:style w:type="numbering" w:customStyle="1" w:styleId="List26">
    <w:name w:val="List 26"/>
    <w:basedOn w:val="NoList"/>
    <w:pPr>
      <w:numPr>
        <w:numId w:val="92"/>
      </w:numPr>
    </w:pPr>
  </w:style>
  <w:style w:type="numbering" w:customStyle="1" w:styleId="List27">
    <w:name w:val="List 27"/>
    <w:basedOn w:val="NoList"/>
    <w:pPr>
      <w:numPr>
        <w:numId w:val="84"/>
      </w:numPr>
    </w:pPr>
  </w:style>
  <w:style w:type="numbering" w:customStyle="1" w:styleId="List28">
    <w:name w:val="List 28"/>
    <w:basedOn w:val="NoList"/>
    <w:pPr>
      <w:numPr>
        <w:numId w:val="73"/>
      </w:numPr>
    </w:pPr>
  </w:style>
  <w:style w:type="numbering" w:customStyle="1" w:styleId="List29">
    <w:name w:val="List 29"/>
    <w:basedOn w:val="NoList"/>
    <w:pPr>
      <w:numPr>
        <w:numId w:val="77"/>
      </w:numPr>
    </w:pPr>
  </w:style>
  <w:style w:type="numbering" w:customStyle="1" w:styleId="List30">
    <w:name w:val="List 30"/>
    <w:basedOn w:val="NoList"/>
    <w:pPr>
      <w:numPr>
        <w:numId w:val="75"/>
      </w:numPr>
    </w:pPr>
  </w:style>
  <w:style w:type="numbering" w:customStyle="1" w:styleId="List310">
    <w:name w:val="List 31"/>
    <w:basedOn w:val="NoList"/>
    <w:pPr>
      <w:numPr>
        <w:numId w:val="88"/>
      </w:numPr>
    </w:pPr>
  </w:style>
  <w:style w:type="numbering" w:customStyle="1" w:styleId="List32">
    <w:name w:val="List 32"/>
    <w:basedOn w:val="NoList"/>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NoList"/>
    <w:pPr>
      <w:numPr>
        <w:numId w:val="69"/>
      </w:numPr>
    </w:pPr>
  </w:style>
  <w:style w:type="numbering" w:customStyle="1" w:styleId="List34">
    <w:name w:val="List 34"/>
    <w:basedOn w:val="NoList"/>
    <w:pPr>
      <w:numPr>
        <w:numId w:val="54"/>
      </w:numPr>
    </w:pPr>
  </w:style>
  <w:style w:type="numbering" w:customStyle="1" w:styleId="List35">
    <w:name w:val="List 35"/>
    <w:basedOn w:val="NoList"/>
    <w:pPr>
      <w:numPr>
        <w:numId w:val="35"/>
      </w:numPr>
    </w:pPr>
  </w:style>
  <w:style w:type="numbering" w:customStyle="1" w:styleId="List36">
    <w:name w:val="List 36"/>
    <w:basedOn w:val="NoList"/>
    <w:pPr>
      <w:numPr>
        <w:numId w:val="57"/>
      </w:numPr>
    </w:pPr>
  </w:style>
  <w:style w:type="numbering" w:customStyle="1" w:styleId="List37">
    <w:name w:val="List 37"/>
    <w:basedOn w:val="NoList"/>
    <w:pPr>
      <w:numPr>
        <w:numId w:val="90"/>
      </w:numPr>
    </w:pPr>
  </w:style>
  <w:style w:type="numbering" w:customStyle="1" w:styleId="List38">
    <w:name w:val="List 38"/>
    <w:basedOn w:val="NoList"/>
    <w:pPr>
      <w:numPr>
        <w:numId w:val="78"/>
      </w:numPr>
    </w:pPr>
  </w:style>
  <w:style w:type="numbering" w:customStyle="1" w:styleId="List39">
    <w:name w:val="List 39"/>
    <w:basedOn w:val="NoList"/>
    <w:pPr>
      <w:numPr>
        <w:numId w:val="89"/>
      </w:numPr>
    </w:pPr>
  </w:style>
  <w:style w:type="numbering" w:customStyle="1" w:styleId="List40">
    <w:name w:val="List 40"/>
    <w:basedOn w:val="NoList"/>
    <w:pPr>
      <w:numPr>
        <w:numId w:val="64"/>
      </w:numPr>
    </w:pPr>
  </w:style>
  <w:style w:type="numbering" w:customStyle="1" w:styleId="List410">
    <w:name w:val="List 41"/>
    <w:basedOn w:val="NoList"/>
    <w:pPr>
      <w:numPr>
        <w:numId w:val="87"/>
      </w:numPr>
    </w:pPr>
  </w:style>
  <w:style w:type="numbering" w:customStyle="1" w:styleId="List42">
    <w:name w:val="List 42"/>
    <w:basedOn w:val="NoList"/>
    <w:pPr>
      <w:numPr>
        <w:numId w:val="42"/>
      </w:numPr>
    </w:pPr>
  </w:style>
  <w:style w:type="numbering" w:customStyle="1" w:styleId="List43">
    <w:name w:val="List 43"/>
    <w:basedOn w:val="NoList"/>
    <w:pPr>
      <w:numPr>
        <w:numId w:val="66"/>
      </w:numPr>
    </w:pPr>
  </w:style>
  <w:style w:type="numbering" w:customStyle="1" w:styleId="List44">
    <w:name w:val="List 44"/>
    <w:basedOn w:val="NoList"/>
    <w:pPr>
      <w:numPr>
        <w:numId w:val="83"/>
      </w:numPr>
    </w:pPr>
  </w:style>
  <w:style w:type="numbering" w:customStyle="1" w:styleId="List45">
    <w:name w:val="List 45"/>
    <w:basedOn w:val="NoList"/>
    <w:pPr>
      <w:numPr>
        <w:numId w:val="63"/>
      </w:numPr>
    </w:pPr>
  </w:style>
  <w:style w:type="numbering" w:customStyle="1" w:styleId="List46">
    <w:name w:val="List 46"/>
    <w:basedOn w:val="NoList"/>
    <w:pPr>
      <w:numPr>
        <w:numId w:val="67"/>
      </w:numPr>
    </w:pPr>
  </w:style>
  <w:style w:type="numbering" w:customStyle="1" w:styleId="List47">
    <w:name w:val="List 47"/>
    <w:basedOn w:val="NoList"/>
    <w:pPr>
      <w:numPr>
        <w:numId w:val="72"/>
      </w:numPr>
    </w:pPr>
  </w:style>
  <w:style w:type="numbering" w:customStyle="1" w:styleId="List48">
    <w:name w:val="List 48"/>
    <w:basedOn w:val="NoList"/>
    <w:pPr>
      <w:numPr>
        <w:numId w:val="93"/>
      </w:numPr>
    </w:pPr>
  </w:style>
  <w:style w:type="numbering" w:customStyle="1" w:styleId="List49">
    <w:name w:val="List 49"/>
    <w:basedOn w:val="NoList"/>
    <w:pPr>
      <w:numPr>
        <w:numId w:val="82"/>
      </w:numPr>
    </w:pPr>
  </w:style>
  <w:style w:type="numbering" w:customStyle="1" w:styleId="List50">
    <w:name w:val="List 50"/>
    <w:basedOn w:val="NoList"/>
    <w:pPr>
      <w:numPr>
        <w:numId w:val="80"/>
      </w:numPr>
    </w:pPr>
  </w:style>
  <w:style w:type="numbering" w:customStyle="1" w:styleId="List51">
    <w:name w:val="List 51"/>
    <w:basedOn w:val="NoList"/>
    <w:pPr>
      <w:numPr>
        <w:numId w:val="76"/>
      </w:numPr>
    </w:pPr>
  </w:style>
  <w:style w:type="numbering" w:customStyle="1" w:styleId="List52">
    <w:name w:val="List 52"/>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styleId="Revision">
    <w:name w:val="Revision"/>
    <w:hidden/>
    <w:uiPriority w:val="99"/>
    <w:semiHidden/>
    <w:rsid w:val="00FB183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3234">
      <w:bodyDiv w:val="1"/>
      <w:marLeft w:val="0"/>
      <w:marRight w:val="0"/>
      <w:marTop w:val="0"/>
      <w:marBottom w:val="0"/>
      <w:divBdr>
        <w:top w:val="none" w:sz="0" w:space="0" w:color="auto"/>
        <w:left w:val="none" w:sz="0" w:space="0" w:color="auto"/>
        <w:bottom w:val="none" w:sz="0" w:space="0" w:color="auto"/>
        <w:right w:val="none" w:sz="0" w:space="0" w:color="auto"/>
      </w:divBdr>
    </w:div>
    <w:div w:id="326976358">
      <w:bodyDiv w:val="1"/>
      <w:marLeft w:val="0"/>
      <w:marRight w:val="0"/>
      <w:marTop w:val="0"/>
      <w:marBottom w:val="0"/>
      <w:divBdr>
        <w:top w:val="none" w:sz="0" w:space="0" w:color="auto"/>
        <w:left w:val="none" w:sz="0" w:space="0" w:color="auto"/>
        <w:bottom w:val="none" w:sz="0" w:space="0" w:color="auto"/>
        <w:right w:val="none" w:sz="0" w:space="0" w:color="auto"/>
      </w:divBdr>
    </w:div>
    <w:div w:id="390466837">
      <w:bodyDiv w:val="1"/>
      <w:marLeft w:val="0"/>
      <w:marRight w:val="0"/>
      <w:marTop w:val="0"/>
      <w:marBottom w:val="0"/>
      <w:divBdr>
        <w:top w:val="none" w:sz="0" w:space="0" w:color="auto"/>
        <w:left w:val="none" w:sz="0" w:space="0" w:color="auto"/>
        <w:bottom w:val="none" w:sz="0" w:space="0" w:color="auto"/>
        <w:right w:val="none" w:sz="0" w:space="0" w:color="auto"/>
      </w:divBdr>
    </w:div>
    <w:div w:id="1114519211">
      <w:bodyDiv w:val="1"/>
      <w:marLeft w:val="0"/>
      <w:marRight w:val="0"/>
      <w:marTop w:val="0"/>
      <w:marBottom w:val="0"/>
      <w:divBdr>
        <w:top w:val="none" w:sz="0" w:space="0" w:color="auto"/>
        <w:left w:val="none" w:sz="0" w:space="0" w:color="auto"/>
        <w:bottom w:val="none" w:sz="0" w:space="0" w:color="auto"/>
        <w:right w:val="none" w:sz="0" w:space="0" w:color="auto"/>
      </w:divBdr>
    </w:div>
    <w:div w:id="1248880024">
      <w:bodyDiv w:val="1"/>
      <w:marLeft w:val="0"/>
      <w:marRight w:val="0"/>
      <w:marTop w:val="0"/>
      <w:marBottom w:val="0"/>
      <w:divBdr>
        <w:top w:val="none" w:sz="0" w:space="0" w:color="auto"/>
        <w:left w:val="none" w:sz="0" w:space="0" w:color="auto"/>
        <w:bottom w:val="none" w:sz="0" w:space="0" w:color="auto"/>
        <w:right w:val="none" w:sz="0" w:space="0" w:color="auto"/>
      </w:divBdr>
    </w:div>
    <w:div w:id="1350791060">
      <w:bodyDiv w:val="1"/>
      <w:marLeft w:val="0"/>
      <w:marRight w:val="0"/>
      <w:marTop w:val="0"/>
      <w:marBottom w:val="0"/>
      <w:divBdr>
        <w:top w:val="none" w:sz="0" w:space="0" w:color="auto"/>
        <w:left w:val="none" w:sz="0" w:space="0" w:color="auto"/>
        <w:bottom w:val="none" w:sz="0" w:space="0" w:color="auto"/>
        <w:right w:val="none" w:sz="0" w:space="0" w:color="auto"/>
      </w:divBdr>
    </w:div>
    <w:div w:id="1543252635">
      <w:bodyDiv w:val="1"/>
      <w:marLeft w:val="0"/>
      <w:marRight w:val="0"/>
      <w:marTop w:val="0"/>
      <w:marBottom w:val="0"/>
      <w:divBdr>
        <w:top w:val="none" w:sz="0" w:space="0" w:color="auto"/>
        <w:left w:val="none" w:sz="0" w:space="0" w:color="auto"/>
        <w:bottom w:val="none" w:sz="0" w:space="0" w:color="auto"/>
        <w:right w:val="none" w:sz="0" w:space="0" w:color="auto"/>
      </w:divBdr>
    </w:div>
    <w:div w:id="167472541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7431508">
      <w:bodyDiv w:val="1"/>
      <w:marLeft w:val="0"/>
      <w:marRight w:val="0"/>
      <w:marTop w:val="0"/>
      <w:marBottom w:val="0"/>
      <w:divBdr>
        <w:top w:val="none" w:sz="0" w:space="0" w:color="auto"/>
        <w:left w:val="none" w:sz="0" w:space="0" w:color="auto"/>
        <w:bottom w:val="none" w:sz="0" w:space="0" w:color="auto"/>
        <w:right w:val="none" w:sz="0" w:space="0" w:color="auto"/>
      </w:divBdr>
    </w:div>
    <w:div w:id="1829592195">
      <w:bodyDiv w:val="1"/>
      <w:marLeft w:val="0"/>
      <w:marRight w:val="0"/>
      <w:marTop w:val="0"/>
      <w:marBottom w:val="0"/>
      <w:divBdr>
        <w:top w:val="none" w:sz="0" w:space="0" w:color="auto"/>
        <w:left w:val="none" w:sz="0" w:space="0" w:color="auto"/>
        <w:bottom w:val="none" w:sz="0" w:space="0" w:color="auto"/>
        <w:right w:val="none" w:sz="0" w:space="0" w:color="auto"/>
      </w:divBdr>
    </w:div>
    <w:div w:id="2055152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C148D-9290-4540-BE87-4AF34ACD940F}">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856B7161-9F95-4D28-80BC-0E88815FA7FC}">
  <ds:schemaRefs>
    <ds:schemaRef ds:uri="http://schemas.microsoft.com/sharepoint/v3/contenttype/forms"/>
  </ds:schemaRefs>
</ds:datastoreItem>
</file>

<file path=customXml/itemProps3.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customXml/itemProps4.xml><?xml version="1.0" encoding="utf-8"?>
<ds:datastoreItem xmlns:ds="http://schemas.openxmlformats.org/officeDocument/2006/customXml" ds:itemID="{74851DF7-C838-40B2-A5B4-5B60415DB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3510</Words>
  <Characters>20008</Characters>
  <Application>Microsoft Office Word</Application>
  <DocSecurity>0</DocSecurity>
  <Lines>166</Lines>
  <Paragraphs>46</Paragraphs>
  <ScaleCrop>false</ScaleCrop>
  <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2023-01-18T11:21:00Z</dcterms:created>
  <dcterms:modified xsi:type="dcterms:W3CDTF">2023-01-18T11:21:00Z</dcterms:modified>
</cp:coreProperties>
</file>