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B6D2" w14:textId="77777777" w:rsidR="00040C3A" w:rsidRPr="00DE2580" w:rsidRDefault="00EF4F97" w:rsidP="001E4D7D">
      <w:pPr>
        <w:jc w:val="both"/>
        <w:rPr>
          <w:rFonts w:asciiTheme="majorHAnsi" w:hAnsiTheme="majorHAnsi" w:cs="Univers"/>
          <w:b/>
          <w:bCs/>
          <w:sz w:val="22"/>
          <w:szCs w:val="22"/>
          <w:lang w:val="es-ES_tradnl"/>
        </w:rPr>
      </w:pPr>
      <w:r w:rsidRPr="00DE258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7987C87" wp14:editId="5FEE3350">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C2B8DD7"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" fillcolor="#67ae3c" stroked="f" strokeweight="2pt"/>
            </w:pict>
          </mc:Fallback>
        </mc:AlternateContent>
      </w:r>
      <w:r w:rsidRPr="00DE258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0336FF5" wp14:editId="605AF96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DAEF3" w14:textId="77777777" w:rsidR="009703EC" w:rsidRDefault="009703EC">
                            <w:r>
                              <w:rPr>
                                <w:noProof/>
                              </w:rPr>
                              <w:drawing>
                                <wp:inline distT="0" distB="0" distL="0" distR="0" wp14:anchorId="6CF58355" wp14:editId="21BC53E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36FF5"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" filled="f" stroked="f" strokeweight=".5pt">
                <v:textbox>
                  <w:txbxContent>
                    <w:p w14:paraId="653DAEF3" w14:textId="77777777" w:rsidR="009703EC" w:rsidRDefault="009703EC">
                      <w:r>
                        <w:rPr>
                          <w:noProof/>
                        </w:rPr>
                        <w:drawing>
                          <wp:inline distT="0" distB="0" distL="0" distR="0" wp14:anchorId="6CF58355" wp14:editId="21BC53E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7214888D" w14:textId="77777777" w:rsidR="00040C3A" w:rsidRPr="00DE2580" w:rsidRDefault="00040C3A" w:rsidP="00040C3A">
      <w:pPr>
        <w:tabs>
          <w:tab w:val="center" w:pos="5400"/>
        </w:tabs>
        <w:suppressAutoHyphens/>
        <w:jc w:val="both"/>
        <w:rPr>
          <w:rFonts w:asciiTheme="majorHAnsi" w:hAnsiTheme="majorHAnsi"/>
          <w:sz w:val="22"/>
          <w:szCs w:val="22"/>
          <w:lang w:val="es-ES"/>
        </w:rPr>
      </w:pPr>
    </w:p>
    <w:p w14:paraId="18C78994" w14:textId="77777777" w:rsidR="00040C3A" w:rsidRPr="00DE2580" w:rsidRDefault="00040C3A" w:rsidP="00040C3A">
      <w:pPr>
        <w:tabs>
          <w:tab w:val="center" w:pos="5400"/>
        </w:tabs>
        <w:suppressAutoHyphens/>
        <w:jc w:val="both"/>
        <w:rPr>
          <w:rFonts w:asciiTheme="majorHAnsi" w:hAnsiTheme="majorHAnsi"/>
          <w:sz w:val="22"/>
          <w:szCs w:val="22"/>
          <w:lang w:val="es-ES"/>
        </w:rPr>
      </w:pPr>
    </w:p>
    <w:p w14:paraId="39F5AC16" w14:textId="77777777" w:rsidR="005128E4" w:rsidRPr="00DE2580" w:rsidRDefault="005128E4" w:rsidP="00040C3A">
      <w:pPr>
        <w:tabs>
          <w:tab w:val="center" w:pos="5400"/>
        </w:tabs>
        <w:suppressAutoHyphens/>
        <w:rPr>
          <w:rFonts w:asciiTheme="majorHAnsi" w:hAnsiTheme="majorHAnsi"/>
          <w:sz w:val="22"/>
          <w:szCs w:val="22"/>
          <w:lang w:val="es-ES_tradnl"/>
        </w:rPr>
      </w:pPr>
    </w:p>
    <w:p w14:paraId="20D7A01C" w14:textId="77777777" w:rsidR="005128E4" w:rsidRPr="00DE2580" w:rsidRDefault="005128E4" w:rsidP="00040C3A">
      <w:pPr>
        <w:tabs>
          <w:tab w:val="center" w:pos="5400"/>
        </w:tabs>
        <w:suppressAutoHyphens/>
        <w:rPr>
          <w:rFonts w:asciiTheme="majorHAnsi" w:hAnsiTheme="majorHAnsi"/>
          <w:sz w:val="22"/>
          <w:szCs w:val="22"/>
          <w:lang w:val="es-ES_tradnl"/>
        </w:rPr>
      </w:pPr>
    </w:p>
    <w:p w14:paraId="0B261D07" w14:textId="77777777" w:rsidR="005128E4" w:rsidRPr="00DE2580" w:rsidRDefault="005128E4" w:rsidP="00040C3A">
      <w:pPr>
        <w:tabs>
          <w:tab w:val="center" w:pos="5400"/>
        </w:tabs>
        <w:suppressAutoHyphens/>
        <w:rPr>
          <w:rFonts w:asciiTheme="majorHAnsi" w:hAnsiTheme="majorHAnsi"/>
          <w:sz w:val="22"/>
          <w:szCs w:val="22"/>
          <w:lang w:val="es-ES_tradnl"/>
        </w:rPr>
      </w:pPr>
    </w:p>
    <w:p w14:paraId="50345AA0" w14:textId="77777777" w:rsidR="00040C3A" w:rsidRPr="00DE2580" w:rsidRDefault="00040C3A" w:rsidP="005128E4">
      <w:pPr>
        <w:tabs>
          <w:tab w:val="center" w:pos="5400"/>
        </w:tabs>
        <w:suppressAutoHyphens/>
        <w:jc w:val="center"/>
        <w:rPr>
          <w:rFonts w:asciiTheme="majorHAnsi" w:hAnsiTheme="majorHAnsi"/>
          <w:sz w:val="22"/>
          <w:szCs w:val="22"/>
          <w:lang w:val="es-ES_tradnl"/>
        </w:rPr>
      </w:pPr>
    </w:p>
    <w:p w14:paraId="0385981A" w14:textId="77777777" w:rsidR="00040C3A" w:rsidRPr="00DE2580" w:rsidRDefault="00EF4F97" w:rsidP="005128E4">
      <w:pPr>
        <w:tabs>
          <w:tab w:val="center" w:pos="5400"/>
        </w:tabs>
        <w:suppressAutoHyphens/>
        <w:jc w:val="center"/>
        <w:rPr>
          <w:rFonts w:asciiTheme="majorHAnsi" w:hAnsiTheme="majorHAnsi"/>
          <w:sz w:val="22"/>
          <w:szCs w:val="22"/>
          <w:lang w:val="es-ES_tradnl"/>
        </w:rPr>
      </w:pPr>
      <w:r w:rsidRPr="00DE2580">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1D1F81E6" wp14:editId="5CC709FA">
                <wp:simplePos x="0" y="0"/>
                <wp:positionH relativeFrom="column">
                  <wp:posOffset>1078230</wp:posOffset>
                </wp:positionH>
                <wp:positionV relativeFrom="paragraph">
                  <wp:posOffset>88900</wp:posOffset>
                </wp:positionV>
                <wp:extent cx="4333875" cy="36779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367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DF68B" w14:textId="77777777" w:rsidR="009703EC" w:rsidRDefault="009703EC" w:rsidP="004B7EB6">
                            <w:pPr>
                              <w:spacing w:line="276" w:lineRule="auto"/>
                              <w:rPr>
                                <w:rFonts w:asciiTheme="majorHAnsi" w:hAnsiTheme="majorHAnsi" w:cs="Arial"/>
                                <w:b/>
                                <w:bCs/>
                                <w:color w:val="0D0D0D" w:themeColor="text1" w:themeTint="F2"/>
                                <w:sz w:val="36"/>
                                <w:szCs w:val="40"/>
                              </w:rPr>
                            </w:pPr>
                          </w:p>
                          <w:p w14:paraId="1AE80C43" w14:textId="77777777" w:rsidR="009703EC" w:rsidRDefault="009703EC" w:rsidP="004B7EB6">
                            <w:pPr>
                              <w:spacing w:line="276" w:lineRule="auto"/>
                              <w:rPr>
                                <w:rFonts w:asciiTheme="majorHAnsi" w:hAnsiTheme="majorHAnsi" w:cs="Arial"/>
                                <w:b/>
                                <w:bCs/>
                                <w:color w:val="0D0D0D" w:themeColor="text1" w:themeTint="F2"/>
                                <w:sz w:val="36"/>
                                <w:szCs w:val="40"/>
                              </w:rPr>
                            </w:pPr>
                          </w:p>
                          <w:p w14:paraId="532B310B" w14:textId="77777777" w:rsidR="009703EC" w:rsidRDefault="009703EC" w:rsidP="004B7EB6">
                            <w:pPr>
                              <w:spacing w:line="276" w:lineRule="auto"/>
                              <w:rPr>
                                <w:rFonts w:asciiTheme="majorHAnsi" w:hAnsiTheme="majorHAnsi" w:cs="Arial"/>
                                <w:b/>
                                <w:bCs/>
                                <w:color w:val="0D0D0D" w:themeColor="text1" w:themeTint="F2"/>
                                <w:sz w:val="36"/>
                                <w:szCs w:val="40"/>
                              </w:rPr>
                            </w:pPr>
                          </w:p>
                          <w:p w14:paraId="3B055082" w14:textId="77777777" w:rsidR="009703EC" w:rsidRDefault="009703EC" w:rsidP="004B7EB6">
                            <w:pPr>
                              <w:spacing w:line="276" w:lineRule="auto"/>
                              <w:rPr>
                                <w:rFonts w:asciiTheme="majorHAnsi" w:hAnsiTheme="majorHAnsi" w:cs="Arial"/>
                                <w:b/>
                                <w:bCs/>
                                <w:color w:val="0D0D0D" w:themeColor="text1" w:themeTint="F2"/>
                                <w:sz w:val="36"/>
                                <w:szCs w:val="40"/>
                              </w:rPr>
                            </w:pPr>
                          </w:p>
                          <w:p w14:paraId="55EE5913" w14:textId="38AAA97E" w:rsidR="009703EC" w:rsidRPr="004B7EB6" w:rsidRDefault="009703E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625290">
                              <w:rPr>
                                <w:rFonts w:asciiTheme="majorHAnsi" w:hAnsiTheme="majorHAnsi" w:cs="Arial"/>
                                <w:b/>
                                <w:bCs/>
                                <w:color w:val="0D0D0D" w:themeColor="text1" w:themeTint="F2"/>
                                <w:sz w:val="36"/>
                                <w:szCs w:val="40"/>
                              </w:rPr>
                              <w:t>264</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w:t>
                            </w:r>
                            <w:r w:rsidR="00203798">
                              <w:rPr>
                                <w:rFonts w:asciiTheme="majorHAnsi" w:hAnsiTheme="majorHAnsi" w:cs="Arial"/>
                                <w:b/>
                                <w:bCs/>
                                <w:color w:val="0D0D0D" w:themeColor="text1" w:themeTint="F2"/>
                                <w:sz w:val="36"/>
                                <w:szCs w:val="40"/>
                              </w:rPr>
                              <w:t>3</w:t>
                            </w:r>
                          </w:p>
                          <w:p w14:paraId="33DC238A" w14:textId="77777777" w:rsidR="009703EC" w:rsidRPr="004B7EB6" w:rsidRDefault="009703E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446</w:t>
                            </w:r>
                          </w:p>
                          <w:p w14:paraId="1F4C45B8" w14:textId="25DD7145" w:rsidR="009703EC" w:rsidRPr="004B7EB6" w:rsidRDefault="009703EC" w:rsidP="00F45EB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THE </w:t>
                            </w:r>
                            <w:r w:rsidRPr="004B7EB6">
                              <w:rPr>
                                <w:rFonts w:asciiTheme="majorHAnsi" w:hAnsiTheme="majorHAnsi" w:cs="Arial"/>
                                <w:color w:val="0D0D0D" w:themeColor="text1" w:themeTint="F2"/>
                                <w:szCs w:val="22"/>
                              </w:rPr>
                              <w:t>MERITS</w:t>
                            </w:r>
                            <w:r>
                              <w:rPr>
                                <w:rFonts w:asciiTheme="majorHAnsi" w:hAnsiTheme="majorHAnsi" w:cs="Arial"/>
                                <w:color w:val="0D0D0D" w:themeColor="text1" w:themeTint="F2"/>
                                <w:szCs w:val="22"/>
                              </w:rPr>
                              <w:t xml:space="preserve"> </w:t>
                            </w:r>
                            <w:r w:rsidRPr="00625290">
                              <w:rPr>
                                <w:rFonts w:asciiTheme="majorHAnsi" w:hAnsiTheme="majorHAnsi" w:cs="Arial"/>
                                <w:color w:val="0D0D0D" w:themeColor="text1" w:themeTint="F2"/>
                                <w:szCs w:val="22"/>
                              </w:rPr>
                              <w:t>(</w:t>
                            </w:r>
                            <w:r w:rsidR="00CB7ECA" w:rsidRPr="00625290">
                              <w:rPr>
                                <w:rFonts w:asciiTheme="majorHAnsi" w:hAnsiTheme="majorHAnsi" w:cs="Arial"/>
                                <w:color w:val="0D0D0D" w:themeColor="text1" w:themeTint="F2"/>
                                <w:szCs w:val="22"/>
                              </w:rPr>
                              <w:t>PUBLICATION</w:t>
                            </w:r>
                            <w:r w:rsidRPr="00625290">
                              <w:rPr>
                                <w:rFonts w:asciiTheme="majorHAnsi" w:hAnsiTheme="majorHAnsi" w:cs="Arial"/>
                                <w:color w:val="0D0D0D" w:themeColor="text1" w:themeTint="F2"/>
                                <w:szCs w:val="22"/>
                              </w:rPr>
                              <w:t>)</w:t>
                            </w:r>
                            <w:r w:rsidRPr="004B7EB6">
                              <w:rPr>
                                <w:rFonts w:asciiTheme="majorHAnsi" w:hAnsiTheme="majorHAnsi" w:cs="Arial"/>
                                <w:color w:val="0D0D0D" w:themeColor="text1" w:themeTint="F2"/>
                                <w:szCs w:val="22"/>
                              </w:rPr>
                              <w:t xml:space="preserve"> </w:t>
                            </w:r>
                          </w:p>
                          <w:p w14:paraId="4C1B5C7D" w14:textId="77777777" w:rsidR="009703EC" w:rsidRPr="004B7EB6" w:rsidRDefault="009703EC" w:rsidP="004B7EB6">
                            <w:pPr>
                              <w:spacing w:line="276" w:lineRule="auto"/>
                              <w:rPr>
                                <w:rFonts w:asciiTheme="majorHAnsi" w:hAnsiTheme="majorHAnsi" w:cs="Arial"/>
                                <w:color w:val="0D0D0D" w:themeColor="text1" w:themeTint="F2"/>
                                <w:szCs w:val="22"/>
                              </w:rPr>
                            </w:pPr>
                          </w:p>
                          <w:p w14:paraId="50B80D89" w14:textId="77777777" w:rsidR="009703EC" w:rsidRDefault="009703EC" w:rsidP="00191F07">
                            <w:pPr>
                              <w:pStyle w:val="Body"/>
                              <w:suppressAutoHyphens/>
                              <w:rPr>
                                <w:rFonts w:ascii="Cambria" w:eastAsia="Cambria" w:hAnsi="Cambria" w:cs="Cambria"/>
                              </w:rPr>
                            </w:pPr>
                            <w:r>
                              <w:rPr>
                                <w:rFonts w:ascii="Cambria" w:eastAsia="Cambria" w:hAnsi="Cambria" w:cs="Cambria"/>
                              </w:rPr>
                              <w:t>TRACY LEE HOUSEL</w:t>
                            </w:r>
                          </w:p>
                          <w:p w14:paraId="3FEC30B6" w14:textId="77777777" w:rsidR="009703EC" w:rsidRDefault="009703E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63159E31" w14:textId="77777777" w:rsidR="009703EC" w:rsidRPr="00E57833" w:rsidRDefault="009703EC" w:rsidP="004B7EB6">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F81E6"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" filled="f" stroked="f" strokeweight=".5pt">
                <v:textbox>
                  <w:txbxContent>
                    <w:p w14:paraId="25FDF68B" w14:textId="77777777" w:rsidR="009703EC" w:rsidRDefault="009703EC" w:rsidP="004B7EB6">
                      <w:pPr>
                        <w:spacing w:line="276" w:lineRule="auto"/>
                        <w:rPr>
                          <w:rFonts w:asciiTheme="majorHAnsi" w:hAnsiTheme="majorHAnsi" w:cs="Arial"/>
                          <w:b/>
                          <w:bCs/>
                          <w:color w:val="0D0D0D" w:themeColor="text1" w:themeTint="F2"/>
                          <w:sz w:val="36"/>
                          <w:szCs w:val="40"/>
                        </w:rPr>
                      </w:pPr>
                    </w:p>
                    <w:p w14:paraId="1AE80C43" w14:textId="77777777" w:rsidR="009703EC" w:rsidRDefault="009703EC" w:rsidP="004B7EB6">
                      <w:pPr>
                        <w:spacing w:line="276" w:lineRule="auto"/>
                        <w:rPr>
                          <w:rFonts w:asciiTheme="majorHAnsi" w:hAnsiTheme="majorHAnsi" w:cs="Arial"/>
                          <w:b/>
                          <w:bCs/>
                          <w:color w:val="0D0D0D" w:themeColor="text1" w:themeTint="F2"/>
                          <w:sz w:val="36"/>
                          <w:szCs w:val="40"/>
                        </w:rPr>
                      </w:pPr>
                    </w:p>
                    <w:p w14:paraId="532B310B" w14:textId="77777777" w:rsidR="009703EC" w:rsidRDefault="009703EC" w:rsidP="004B7EB6">
                      <w:pPr>
                        <w:spacing w:line="276" w:lineRule="auto"/>
                        <w:rPr>
                          <w:rFonts w:asciiTheme="majorHAnsi" w:hAnsiTheme="majorHAnsi" w:cs="Arial"/>
                          <w:b/>
                          <w:bCs/>
                          <w:color w:val="0D0D0D" w:themeColor="text1" w:themeTint="F2"/>
                          <w:sz w:val="36"/>
                          <w:szCs w:val="40"/>
                        </w:rPr>
                      </w:pPr>
                    </w:p>
                    <w:p w14:paraId="3B055082" w14:textId="77777777" w:rsidR="009703EC" w:rsidRDefault="009703EC" w:rsidP="004B7EB6">
                      <w:pPr>
                        <w:spacing w:line="276" w:lineRule="auto"/>
                        <w:rPr>
                          <w:rFonts w:asciiTheme="majorHAnsi" w:hAnsiTheme="majorHAnsi" w:cs="Arial"/>
                          <w:b/>
                          <w:bCs/>
                          <w:color w:val="0D0D0D" w:themeColor="text1" w:themeTint="F2"/>
                          <w:sz w:val="36"/>
                          <w:szCs w:val="40"/>
                        </w:rPr>
                      </w:pPr>
                    </w:p>
                    <w:p w14:paraId="55EE5913" w14:textId="38AAA97E" w:rsidR="009703EC" w:rsidRPr="004B7EB6" w:rsidRDefault="009703E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625290">
                        <w:rPr>
                          <w:rFonts w:asciiTheme="majorHAnsi" w:hAnsiTheme="majorHAnsi" w:cs="Arial"/>
                          <w:b/>
                          <w:bCs/>
                          <w:color w:val="0D0D0D" w:themeColor="text1" w:themeTint="F2"/>
                          <w:sz w:val="36"/>
                          <w:szCs w:val="40"/>
                        </w:rPr>
                        <w:t>264</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w:t>
                      </w:r>
                      <w:r w:rsidR="00203798">
                        <w:rPr>
                          <w:rFonts w:asciiTheme="majorHAnsi" w:hAnsiTheme="majorHAnsi" w:cs="Arial"/>
                          <w:b/>
                          <w:bCs/>
                          <w:color w:val="0D0D0D" w:themeColor="text1" w:themeTint="F2"/>
                          <w:sz w:val="36"/>
                          <w:szCs w:val="40"/>
                        </w:rPr>
                        <w:t>3</w:t>
                      </w:r>
                    </w:p>
                    <w:p w14:paraId="33DC238A" w14:textId="77777777" w:rsidR="009703EC" w:rsidRPr="004B7EB6" w:rsidRDefault="009703E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446</w:t>
                      </w:r>
                    </w:p>
                    <w:p w14:paraId="1F4C45B8" w14:textId="25DD7145" w:rsidR="009703EC" w:rsidRPr="004B7EB6" w:rsidRDefault="009703EC" w:rsidP="00F45EB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THE </w:t>
                      </w:r>
                      <w:r w:rsidRPr="004B7EB6">
                        <w:rPr>
                          <w:rFonts w:asciiTheme="majorHAnsi" w:hAnsiTheme="majorHAnsi" w:cs="Arial"/>
                          <w:color w:val="0D0D0D" w:themeColor="text1" w:themeTint="F2"/>
                          <w:szCs w:val="22"/>
                        </w:rPr>
                        <w:t>MERITS</w:t>
                      </w:r>
                      <w:r>
                        <w:rPr>
                          <w:rFonts w:asciiTheme="majorHAnsi" w:hAnsiTheme="majorHAnsi" w:cs="Arial"/>
                          <w:color w:val="0D0D0D" w:themeColor="text1" w:themeTint="F2"/>
                          <w:szCs w:val="22"/>
                        </w:rPr>
                        <w:t xml:space="preserve"> </w:t>
                      </w:r>
                      <w:r w:rsidRPr="00625290">
                        <w:rPr>
                          <w:rFonts w:asciiTheme="majorHAnsi" w:hAnsiTheme="majorHAnsi" w:cs="Arial"/>
                          <w:color w:val="0D0D0D" w:themeColor="text1" w:themeTint="F2"/>
                          <w:szCs w:val="22"/>
                        </w:rPr>
                        <w:t>(</w:t>
                      </w:r>
                      <w:r w:rsidR="00CB7ECA" w:rsidRPr="00625290">
                        <w:rPr>
                          <w:rFonts w:asciiTheme="majorHAnsi" w:hAnsiTheme="majorHAnsi" w:cs="Arial"/>
                          <w:color w:val="0D0D0D" w:themeColor="text1" w:themeTint="F2"/>
                          <w:szCs w:val="22"/>
                        </w:rPr>
                        <w:t>PUBLICATION</w:t>
                      </w:r>
                      <w:r w:rsidRPr="00625290">
                        <w:rPr>
                          <w:rFonts w:asciiTheme="majorHAnsi" w:hAnsiTheme="majorHAnsi" w:cs="Arial"/>
                          <w:color w:val="0D0D0D" w:themeColor="text1" w:themeTint="F2"/>
                          <w:szCs w:val="22"/>
                        </w:rPr>
                        <w:t>)</w:t>
                      </w:r>
                      <w:r w:rsidRPr="004B7EB6">
                        <w:rPr>
                          <w:rFonts w:asciiTheme="majorHAnsi" w:hAnsiTheme="majorHAnsi" w:cs="Arial"/>
                          <w:color w:val="0D0D0D" w:themeColor="text1" w:themeTint="F2"/>
                          <w:szCs w:val="22"/>
                        </w:rPr>
                        <w:t xml:space="preserve"> </w:t>
                      </w:r>
                    </w:p>
                    <w:p w14:paraId="4C1B5C7D" w14:textId="77777777" w:rsidR="009703EC" w:rsidRPr="004B7EB6" w:rsidRDefault="009703EC" w:rsidP="004B7EB6">
                      <w:pPr>
                        <w:spacing w:line="276" w:lineRule="auto"/>
                        <w:rPr>
                          <w:rFonts w:asciiTheme="majorHAnsi" w:hAnsiTheme="majorHAnsi" w:cs="Arial"/>
                          <w:color w:val="0D0D0D" w:themeColor="text1" w:themeTint="F2"/>
                          <w:szCs w:val="22"/>
                        </w:rPr>
                      </w:pPr>
                    </w:p>
                    <w:p w14:paraId="50B80D89" w14:textId="77777777" w:rsidR="009703EC" w:rsidRDefault="009703EC" w:rsidP="00191F07">
                      <w:pPr>
                        <w:pStyle w:val="Body"/>
                        <w:suppressAutoHyphens/>
                        <w:rPr>
                          <w:rFonts w:ascii="Cambria" w:eastAsia="Cambria" w:hAnsi="Cambria" w:cs="Cambria"/>
                        </w:rPr>
                      </w:pPr>
                      <w:r>
                        <w:rPr>
                          <w:rFonts w:ascii="Cambria" w:eastAsia="Cambria" w:hAnsi="Cambria" w:cs="Cambria"/>
                        </w:rPr>
                        <w:t>TRACY LEE HOUSEL</w:t>
                      </w:r>
                    </w:p>
                    <w:p w14:paraId="3FEC30B6" w14:textId="77777777" w:rsidR="009703EC" w:rsidRDefault="009703E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63159E31" w14:textId="77777777" w:rsidR="009703EC" w:rsidRPr="00E57833" w:rsidRDefault="009703EC" w:rsidP="004B7EB6">
                      <w:pPr>
                        <w:spacing w:line="276" w:lineRule="auto"/>
                        <w:rPr>
                          <w:rFonts w:asciiTheme="majorHAnsi" w:hAnsiTheme="majorHAnsi"/>
                          <w:color w:val="0D0D0D" w:themeColor="text1" w:themeTint="F2"/>
                        </w:rPr>
                      </w:pPr>
                    </w:p>
                  </w:txbxContent>
                </v:textbox>
              </v:shape>
            </w:pict>
          </mc:Fallback>
        </mc:AlternateContent>
      </w:r>
    </w:p>
    <w:p w14:paraId="3728C71B" w14:textId="77777777" w:rsidR="005B52B0" w:rsidRPr="00DE2580" w:rsidRDefault="005B52B0" w:rsidP="005128E4">
      <w:pPr>
        <w:tabs>
          <w:tab w:val="center" w:pos="5400"/>
        </w:tabs>
        <w:suppressAutoHyphens/>
        <w:jc w:val="center"/>
        <w:rPr>
          <w:rFonts w:asciiTheme="majorHAnsi" w:hAnsiTheme="majorHAnsi"/>
          <w:sz w:val="22"/>
          <w:szCs w:val="22"/>
          <w:lang w:val="es-ES_tradnl"/>
        </w:rPr>
      </w:pPr>
    </w:p>
    <w:p w14:paraId="326B3059" w14:textId="77777777" w:rsidR="005B52B0" w:rsidRPr="00DE2580" w:rsidRDefault="005B52B0" w:rsidP="005128E4">
      <w:pPr>
        <w:tabs>
          <w:tab w:val="center" w:pos="5400"/>
        </w:tabs>
        <w:suppressAutoHyphens/>
        <w:jc w:val="center"/>
        <w:rPr>
          <w:rFonts w:asciiTheme="majorHAnsi" w:hAnsiTheme="majorHAnsi"/>
          <w:sz w:val="22"/>
          <w:szCs w:val="22"/>
          <w:lang w:val="es-ES_tradnl"/>
        </w:rPr>
      </w:pPr>
    </w:p>
    <w:p w14:paraId="552AA27E" w14:textId="77777777" w:rsidR="005B52B0" w:rsidRPr="00DE2580" w:rsidRDefault="005B52B0" w:rsidP="005128E4">
      <w:pPr>
        <w:tabs>
          <w:tab w:val="center" w:pos="5400"/>
        </w:tabs>
        <w:suppressAutoHyphens/>
        <w:jc w:val="center"/>
        <w:rPr>
          <w:rFonts w:asciiTheme="majorHAnsi" w:hAnsiTheme="majorHAnsi"/>
          <w:sz w:val="22"/>
          <w:szCs w:val="22"/>
          <w:lang w:val="es-ES_tradnl"/>
        </w:rPr>
      </w:pPr>
    </w:p>
    <w:p w14:paraId="5FA8A5A5"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63E79E08"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47A672BF"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578CDB0F"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51BCA7D7" w14:textId="77777777" w:rsidR="00040C3A" w:rsidRPr="00DE2580" w:rsidRDefault="00EF4F97" w:rsidP="00040C3A">
      <w:pPr>
        <w:tabs>
          <w:tab w:val="center" w:pos="5400"/>
        </w:tabs>
        <w:suppressAutoHyphens/>
        <w:jc w:val="center"/>
        <w:rPr>
          <w:rFonts w:asciiTheme="majorHAnsi" w:hAnsiTheme="majorHAnsi"/>
          <w:sz w:val="22"/>
          <w:szCs w:val="22"/>
          <w:lang w:val="es-ES_tradnl"/>
        </w:rPr>
      </w:pPr>
      <w:r w:rsidRPr="00DE258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AD6A937" wp14:editId="7826844F">
                <wp:simplePos x="0" y="0"/>
                <wp:positionH relativeFrom="column">
                  <wp:posOffset>-370205</wp:posOffset>
                </wp:positionH>
                <wp:positionV relativeFrom="paragraph">
                  <wp:posOffset>43180</wp:posOffset>
                </wp:positionV>
                <wp:extent cx="1334135" cy="83502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83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80C77" w14:textId="692220F5" w:rsidR="009703EC" w:rsidRPr="00790F77" w:rsidRDefault="009703EC" w:rsidP="002C1641">
                            <w:pPr>
                              <w:jc w:val="right"/>
                              <w:rPr>
                                <w:rFonts w:asciiTheme="minorHAnsi" w:hAnsiTheme="minorHAnsi"/>
                                <w:color w:val="FFFFFF" w:themeColor="background1"/>
                                <w:sz w:val="22"/>
                              </w:rPr>
                            </w:pPr>
                            <w:r w:rsidRPr="00790F77">
                              <w:rPr>
                                <w:rFonts w:asciiTheme="minorHAnsi" w:hAnsiTheme="minorHAnsi"/>
                                <w:color w:val="FFFFFF" w:themeColor="background1"/>
                                <w:sz w:val="22"/>
                              </w:rPr>
                              <w:t>OEA/Ser.L/V/II</w:t>
                            </w:r>
                          </w:p>
                          <w:p w14:paraId="33A2F9E9" w14:textId="137426E3" w:rsidR="009703EC" w:rsidRPr="00790F77" w:rsidRDefault="009703EC" w:rsidP="002C1641">
                            <w:pPr>
                              <w:jc w:val="right"/>
                              <w:rPr>
                                <w:rFonts w:asciiTheme="minorHAnsi" w:hAnsiTheme="minorHAnsi"/>
                                <w:color w:val="FFFFFF" w:themeColor="background1"/>
                                <w:sz w:val="22"/>
                              </w:rPr>
                            </w:pPr>
                            <w:r w:rsidRPr="00790F77">
                              <w:rPr>
                                <w:rFonts w:asciiTheme="minorHAnsi" w:hAnsiTheme="minorHAnsi"/>
                                <w:color w:val="FFFFFF" w:themeColor="background1"/>
                                <w:sz w:val="22"/>
                              </w:rPr>
                              <w:t xml:space="preserve">Doc. </w:t>
                            </w:r>
                            <w:r w:rsidR="00625290" w:rsidRPr="00790F77">
                              <w:rPr>
                                <w:rFonts w:asciiTheme="minorHAnsi" w:hAnsiTheme="minorHAnsi"/>
                                <w:color w:val="FFFFFF" w:themeColor="background1"/>
                                <w:sz w:val="22"/>
                              </w:rPr>
                              <w:t>283</w:t>
                            </w:r>
                          </w:p>
                          <w:p w14:paraId="0E5A40D4" w14:textId="256196CE" w:rsidR="009703EC" w:rsidRPr="004B7EB6" w:rsidRDefault="00625290" w:rsidP="002C1641">
                            <w:pPr>
                              <w:jc w:val="right"/>
                              <w:rPr>
                                <w:rFonts w:asciiTheme="minorHAnsi" w:hAnsiTheme="minorHAnsi"/>
                                <w:color w:val="FFFFFF" w:themeColor="background1"/>
                                <w:sz w:val="22"/>
                              </w:rPr>
                            </w:pPr>
                            <w:r>
                              <w:rPr>
                                <w:rFonts w:asciiTheme="minorHAnsi" w:hAnsiTheme="minorHAnsi"/>
                                <w:color w:val="FFFFFF" w:themeColor="background1"/>
                                <w:sz w:val="22"/>
                              </w:rPr>
                              <w:t>May 12,</w:t>
                            </w:r>
                            <w:r w:rsidR="009703EC">
                              <w:rPr>
                                <w:rFonts w:asciiTheme="minorHAnsi" w:hAnsiTheme="minorHAnsi"/>
                                <w:color w:val="FFFFFF" w:themeColor="background1"/>
                                <w:sz w:val="22"/>
                              </w:rPr>
                              <w:t xml:space="preserve"> 202</w:t>
                            </w:r>
                            <w:r w:rsidR="00E82C7F">
                              <w:rPr>
                                <w:rFonts w:asciiTheme="minorHAnsi" w:hAnsiTheme="minorHAnsi"/>
                                <w:color w:val="FFFFFF" w:themeColor="background1"/>
                                <w:sz w:val="22"/>
                              </w:rPr>
                              <w:t>2</w:t>
                            </w:r>
                          </w:p>
                          <w:p w14:paraId="3775CF0C" w14:textId="77777777" w:rsidR="009703EC" w:rsidRPr="004B7EB6" w:rsidRDefault="009703EC"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6A937" id="Text Box 8" o:spid="_x0000_s1028" type="#_x0000_t202" style="position:absolute;left:0;text-align:left;margin-left:-29.15pt;margin-top:3.4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" filled="f" stroked="f" strokeweight=".5pt">
                <v:textbox>
                  <w:txbxContent>
                    <w:p w14:paraId="16180C77" w14:textId="692220F5" w:rsidR="009703EC" w:rsidRPr="00790F77" w:rsidRDefault="009703EC" w:rsidP="002C1641">
                      <w:pPr>
                        <w:jc w:val="right"/>
                        <w:rPr>
                          <w:rFonts w:asciiTheme="minorHAnsi" w:hAnsiTheme="minorHAnsi"/>
                          <w:color w:val="FFFFFF" w:themeColor="background1"/>
                          <w:sz w:val="22"/>
                        </w:rPr>
                      </w:pPr>
                      <w:r w:rsidRPr="00790F77">
                        <w:rPr>
                          <w:rFonts w:asciiTheme="minorHAnsi" w:hAnsiTheme="minorHAnsi"/>
                          <w:color w:val="FFFFFF" w:themeColor="background1"/>
                          <w:sz w:val="22"/>
                        </w:rPr>
                        <w:t>OEA/Ser.L/V/II</w:t>
                      </w:r>
                    </w:p>
                    <w:p w14:paraId="33A2F9E9" w14:textId="137426E3" w:rsidR="009703EC" w:rsidRPr="00790F77" w:rsidRDefault="009703EC" w:rsidP="002C1641">
                      <w:pPr>
                        <w:jc w:val="right"/>
                        <w:rPr>
                          <w:rFonts w:asciiTheme="minorHAnsi" w:hAnsiTheme="minorHAnsi"/>
                          <w:color w:val="FFFFFF" w:themeColor="background1"/>
                          <w:sz w:val="22"/>
                        </w:rPr>
                      </w:pPr>
                      <w:r w:rsidRPr="00790F77">
                        <w:rPr>
                          <w:rFonts w:asciiTheme="minorHAnsi" w:hAnsiTheme="minorHAnsi"/>
                          <w:color w:val="FFFFFF" w:themeColor="background1"/>
                          <w:sz w:val="22"/>
                        </w:rPr>
                        <w:t xml:space="preserve">Doc. </w:t>
                      </w:r>
                      <w:r w:rsidR="00625290" w:rsidRPr="00790F77">
                        <w:rPr>
                          <w:rFonts w:asciiTheme="minorHAnsi" w:hAnsiTheme="minorHAnsi"/>
                          <w:color w:val="FFFFFF" w:themeColor="background1"/>
                          <w:sz w:val="22"/>
                        </w:rPr>
                        <w:t>283</w:t>
                      </w:r>
                    </w:p>
                    <w:p w14:paraId="0E5A40D4" w14:textId="256196CE" w:rsidR="009703EC" w:rsidRPr="004B7EB6" w:rsidRDefault="00625290" w:rsidP="002C1641">
                      <w:pPr>
                        <w:jc w:val="right"/>
                        <w:rPr>
                          <w:rFonts w:asciiTheme="minorHAnsi" w:hAnsiTheme="minorHAnsi"/>
                          <w:color w:val="FFFFFF" w:themeColor="background1"/>
                          <w:sz w:val="22"/>
                        </w:rPr>
                      </w:pPr>
                      <w:r>
                        <w:rPr>
                          <w:rFonts w:asciiTheme="minorHAnsi" w:hAnsiTheme="minorHAnsi"/>
                          <w:color w:val="FFFFFF" w:themeColor="background1"/>
                          <w:sz w:val="22"/>
                        </w:rPr>
                        <w:t>May 12,</w:t>
                      </w:r>
                      <w:r w:rsidR="009703EC">
                        <w:rPr>
                          <w:rFonts w:asciiTheme="minorHAnsi" w:hAnsiTheme="minorHAnsi"/>
                          <w:color w:val="FFFFFF" w:themeColor="background1"/>
                          <w:sz w:val="22"/>
                        </w:rPr>
                        <w:t xml:space="preserve"> 202</w:t>
                      </w:r>
                      <w:r w:rsidR="00E82C7F">
                        <w:rPr>
                          <w:rFonts w:asciiTheme="minorHAnsi" w:hAnsiTheme="minorHAnsi"/>
                          <w:color w:val="FFFFFF" w:themeColor="background1"/>
                          <w:sz w:val="22"/>
                        </w:rPr>
                        <w:t>2</w:t>
                      </w:r>
                    </w:p>
                    <w:p w14:paraId="3775CF0C" w14:textId="77777777" w:rsidR="009703EC" w:rsidRPr="004B7EB6" w:rsidRDefault="009703EC"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14:paraId="4D7FB155" w14:textId="77777777" w:rsidR="00040C3A" w:rsidRPr="00DE2580" w:rsidRDefault="00040C3A" w:rsidP="00040C3A">
      <w:pPr>
        <w:tabs>
          <w:tab w:val="center" w:pos="5400"/>
        </w:tabs>
        <w:suppressAutoHyphens/>
        <w:jc w:val="center"/>
        <w:rPr>
          <w:rFonts w:asciiTheme="majorHAnsi" w:hAnsiTheme="majorHAnsi" w:cs="Arial"/>
          <w:sz w:val="22"/>
          <w:szCs w:val="22"/>
          <w:lang w:val="es-ES_tradnl"/>
        </w:rPr>
      </w:pPr>
    </w:p>
    <w:p w14:paraId="36C2D5A2"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6B8A73D4"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398A6CE6"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0E808827"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73F3F66A" w14:textId="77777777" w:rsidR="005128E4" w:rsidRPr="00DE2580" w:rsidRDefault="005128E4" w:rsidP="00040C3A">
      <w:pPr>
        <w:tabs>
          <w:tab w:val="center" w:pos="5400"/>
        </w:tabs>
        <w:suppressAutoHyphens/>
        <w:jc w:val="center"/>
        <w:rPr>
          <w:rFonts w:asciiTheme="majorHAnsi" w:hAnsiTheme="majorHAnsi"/>
          <w:sz w:val="22"/>
          <w:szCs w:val="22"/>
          <w:lang w:val="es-ES_tradnl"/>
        </w:rPr>
      </w:pPr>
    </w:p>
    <w:p w14:paraId="71412DD3"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6C87F874" w14:textId="77777777" w:rsidR="005128E4" w:rsidRPr="00DE2580" w:rsidRDefault="005128E4" w:rsidP="00040C3A">
      <w:pPr>
        <w:tabs>
          <w:tab w:val="center" w:pos="5400"/>
        </w:tabs>
        <w:suppressAutoHyphens/>
        <w:jc w:val="center"/>
        <w:rPr>
          <w:rFonts w:asciiTheme="majorHAnsi" w:hAnsiTheme="majorHAnsi"/>
          <w:sz w:val="22"/>
          <w:szCs w:val="22"/>
          <w:lang w:val="es-ES_tradnl"/>
        </w:rPr>
      </w:pPr>
    </w:p>
    <w:p w14:paraId="37535D46" w14:textId="77777777" w:rsidR="005128E4" w:rsidRPr="00DE2580" w:rsidRDefault="005128E4" w:rsidP="00040C3A">
      <w:pPr>
        <w:tabs>
          <w:tab w:val="center" w:pos="5400"/>
        </w:tabs>
        <w:suppressAutoHyphens/>
        <w:jc w:val="center"/>
        <w:rPr>
          <w:rFonts w:asciiTheme="majorHAnsi" w:hAnsiTheme="majorHAnsi"/>
          <w:sz w:val="22"/>
          <w:szCs w:val="22"/>
          <w:lang w:val="es-ES_tradnl"/>
        </w:rPr>
      </w:pPr>
    </w:p>
    <w:p w14:paraId="142E05E6" w14:textId="77777777" w:rsidR="005128E4" w:rsidRPr="00DE2580" w:rsidRDefault="005128E4" w:rsidP="00040C3A">
      <w:pPr>
        <w:tabs>
          <w:tab w:val="center" w:pos="5400"/>
        </w:tabs>
        <w:suppressAutoHyphens/>
        <w:jc w:val="center"/>
        <w:rPr>
          <w:rFonts w:asciiTheme="majorHAnsi" w:hAnsiTheme="majorHAnsi"/>
          <w:sz w:val="22"/>
          <w:szCs w:val="22"/>
          <w:lang w:val="es-ES_tradnl"/>
        </w:rPr>
      </w:pPr>
    </w:p>
    <w:p w14:paraId="44A4F643"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07883A8A" w14:textId="77777777" w:rsidR="00040C3A" w:rsidRPr="00DE2580" w:rsidRDefault="00040C3A" w:rsidP="00040C3A">
      <w:pPr>
        <w:tabs>
          <w:tab w:val="center" w:pos="5400"/>
        </w:tabs>
        <w:suppressAutoHyphens/>
        <w:jc w:val="center"/>
        <w:rPr>
          <w:rFonts w:asciiTheme="majorHAnsi" w:hAnsiTheme="majorHAnsi"/>
          <w:sz w:val="22"/>
          <w:szCs w:val="22"/>
          <w:lang w:val="es-ES_tradnl"/>
        </w:rPr>
      </w:pPr>
    </w:p>
    <w:p w14:paraId="103A7D94"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2EF04825"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530C81D1"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21DD089E"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37A05922"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1D884EFC"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114AE707"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018DA3FB"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31D87CA5"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5932A314"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06A71325"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52961834"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632B71B5" w14:textId="77777777" w:rsidR="002C1641" w:rsidRPr="00DE2580" w:rsidRDefault="00EF4F97" w:rsidP="00040C3A">
      <w:pPr>
        <w:tabs>
          <w:tab w:val="center" w:pos="5400"/>
        </w:tabs>
        <w:suppressAutoHyphens/>
        <w:jc w:val="center"/>
        <w:rPr>
          <w:rFonts w:asciiTheme="majorHAnsi" w:hAnsiTheme="majorHAnsi"/>
          <w:sz w:val="18"/>
          <w:szCs w:val="22"/>
          <w:lang w:val="es-ES_tradnl"/>
        </w:rPr>
      </w:pPr>
      <w:r w:rsidRPr="00DE258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8AEC906" wp14:editId="6462F4F9">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3EEE5" w14:textId="20A0091C" w:rsidR="009703EC" w:rsidRDefault="009703EC" w:rsidP="004165C2">
                            <w:pPr>
                              <w:tabs>
                                <w:tab w:val="center" w:pos="5400"/>
                              </w:tabs>
                              <w:suppressAutoHyphens/>
                              <w:spacing w:before="60"/>
                              <w:rPr>
                                <w:rFonts w:asciiTheme="majorHAnsi" w:hAnsiTheme="majorHAnsi" w:cs="Univers"/>
                                <w:color w:val="0D0D0D" w:themeColor="text1" w:themeTint="F2"/>
                                <w:sz w:val="18"/>
                                <w:szCs w:val="20"/>
                              </w:rPr>
                            </w:pPr>
                          </w:p>
                          <w:p w14:paraId="3C309318" w14:textId="62335AF6" w:rsidR="009703EC" w:rsidRDefault="009703EC" w:rsidP="008648E9">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625290">
                              <w:rPr>
                                <w:rFonts w:asciiTheme="majorHAnsi" w:hAnsiTheme="majorHAnsi"/>
                                <w:color w:val="0D0D0D" w:themeColor="text1" w:themeTint="F2"/>
                                <w:sz w:val="18"/>
                                <w:szCs w:val="20"/>
                              </w:rPr>
                              <w:t>May 12</w:t>
                            </w:r>
                            <w:r>
                              <w:rPr>
                                <w:rFonts w:asciiTheme="majorHAnsi" w:hAnsiTheme="majorHAnsi"/>
                                <w:color w:val="0D0D0D" w:themeColor="text1" w:themeTint="F2"/>
                                <w:sz w:val="18"/>
                                <w:szCs w:val="20"/>
                              </w:rPr>
                              <w:t>, 202</w:t>
                            </w:r>
                            <w:r w:rsidR="003D13BB">
                              <w:rPr>
                                <w:rFonts w:asciiTheme="majorHAnsi" w:hAnsiTheme="majorHAnsi"/>
                                <w:color w:val="0D0D0D" w:themeColor="text1" w:themeTint="F2"/>
                                <w:sz w:val="18"/>
                                <w:szCs w:val="20"/>
                              </w:rPr>
                              <w:t>3.</w:t>
                            </w:r>
                          </w:p>
                          <w:p w14:paraId="2E87D9A2" w14:textId="77777777" w:rsidR="009703EC" w:rsidRDefault="009703EC" w:rsidP="008648E9">
                            <w:pPr>
                              <w:tabs>
                                <w:tab w:val="center" w:pos="5400"/>
                              </w:tabs>
                              <w:suppressAutoHyphens/>
                              <w:spacing w:before="60"/>
                              <w:rPr>
                                <w:rFonts w:asciiTheme="majorHAnsi" w:hAnsiTheme="majorHAnsi" w:cs="Univers"/>
                                <w:color w:val="0D0D0D" w:themeColor="text1" w:themeTint="F2"/>
                                <w:sz w:val="18"/>
                                <w:szCs w:val="20"/>
                              </w:rPr>
                            </w:pPr>
                          </w:p>
                          <w:p w14:paraId="2CB4F47E" w14:textId="77777777" w:rsidR="009703EC" w:rsidRPr="003C32BC" w:rsidRDefault="009703EC" w:rsidP="008648E9">
                            <w:pPr>
                              <w:tabs>
                                <w:tab w:val="center" w:pos="5400"/>
                              </w:tabs>
                              <w:suppressAutoHyphens/>
                              <w:spacing w:before="60"/>
                              <w:rPr>
                                <w:rFonts w:asciiTheme="majorHAnsi" w:hAnsiTheme="majorHAnsi"/>
                                <w:color w:val="0D0D0D" w:themeColor="text1" w:themeTint="F2"/>
                                <w:sz w:val="18"/>
                                <w:szCs w:val="22"/>
                              </w:rPr>
                            </w:pPr>
                          </w:p>
                          <w:p w14:paraId="35145B0B" w14:textId="77777777" w:rsidR="009703EC" w:rsidRPr="003C32BC" w:rsidRDefault="009703EC"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EC90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" filled="f" stroked="f" strokeweight=".5pt">
                <v:textbox>
                  <w:txbxContent>
                    <w:p w14:paraId="0F43EEE5" w14:textId="20A0091C" w:rsidR="009703EC" w:rsidRDefault="009703EC" w:rsidP="004165C2">
                      <w:pPr>
                        <w:tabs>
                          <w:tab w:val="center" w:pos="5400"/>
                        </w:tabs>
                        <w:suppressAutoHyphens/>
                        <w:spacing w:before="60"/>
                        <w:rPr>
                          <w:rFonts w:asciiTheme="majorHAnsi" w:hAnsiTheme="majorHAnsi" w:cs="Univers"/>
                          <w:color w:val="0D0D0D" w:themeColor="text1" w:themeTint="F2"/>
                          <w:sz w:val="18"/>
                          <w:szCs w:val="20"/>
                        </w:rPr>
                      </w:pPr>
                    </w:p>
                    <w:p w14:paraId="3C309318" w14:textId="62335AF6" w:rsidR="009703EC" w:rsidRDefault="009703EC" w:rsidP="008648E9">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625290">
                        <w:rPr>
                          <w:rFonts w:asciiTheme="majorHAnsi" w:hAnsiTheme="majorHAnsi"/>
                          <w:color w:val="0D0D0D" w:themeColor="text1" w:themeTint="F2"/>
                          <w:sz w:val="18"/>
                          <w:szCs w:val="20"/>
                        </w:rPr>
                        <w:t>May 12</w:t>
                      </w:r>
                      <w:r>
                        <w:rPr>
                          <w:rFonts w:asciiTheme="majorHAnsi" w:hAnsiTheme="majorHAnsi"/>
                          <w:color w:val="0D0D0D" w:themeColor="text1" w:themeTint="F2"/>
                          <w:sz w:val="18"/>
                          <w:szCs w:val="20"/>
                        </w:rPr>
                        <w:t>, 202</w:t>
                      </w:r>
                      <w:r w:rsidR="003D13BB">
                        <w:rPr>
                          <w:rFonts w:asciiTheme="majorHAnsi" w:hAnsiTheme="majorHAnsi"/>
                          <w:color w:val="0D0D0D" w:themeColor="text1" w:themeTint="F2"/>
                          <w:sz w:val="18"/>
                          <w:szCs w:val="20"/>
                        </w:rPr>
                        <w:t>3.</w:t>
                      </w:r>
                    </w:p>
                    <w:p w14:paraId="2E87D9A2" w14:textId="77777777" w:rsidR="009703EC" w:rsidRDefault="009703EC" w:rsidP="008648E9">
                      <w:pPr>
                        <w:tabs>
                          <w:tab w:val="center" w:pos="5400"/>
                        </w:tabs>
                        <w:suppressAutoHyphens/>
                        <w:spacing w:before="60"/>
                        <w:rPr>
                          <w:rFonts w:asciiTheme="majorHAnsi" w:hAnsiTheme="majorHAnsi" w:cs="Univers"/>
                          <w:color w:val="0D0D0D" w:themeColor="text1" w:themeTint="F2"/>
                          <w:sz w:val="18"/>
                          <w:szCs w:val="20"/>
                        </w:rPr>
                      </w:pPr>
                    </w:p>
                    <w:p w14:paraId="2CB4F47E" w14:textId="77777777" w:rsidR="009703EC" w:rsidRPr="003C32BC" w:rsidRDefault="009703EC" w:rsidP="008648E9">
                      <w:pPr>
                        <w:tabs>
                          <w:tab w:val="center" w:pos="5400"/>
                        </w:tabs>
                        <w:suppressAutoHyphens/>
                        <w:spacing w:before="60"/>
                        <w:rPr>
                          <w:rFonts w:asciiTheme="majorHAnsi" w:hAnsiTheme="majorHAnsi"/>
                          <w:color w:val="0D0D0D" w:themeColor="text1" w:themeTint="F2"/>
                          <w:sz w:val="18"/>
                          <w:szCs w:val="22"/>
                        </w:rPr>
                      </w:pPr>
                    </w:p>
                    <w:p w14:paraId="35145B0B" w14:textId="77777777" w:rsidR="009703EC" w:rsidRPr="003C32BC" w:rsidRDefault="009703EC"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14B61F66"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29DF3C16"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7410DC06"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45D5CFAF"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368D5001" w14:textId="77777777" w:rsidR="002C1641" w:rsidRPr="00DE2580" w:rsidRDefault="00EF4F97" w:rsidP="00040C3A">
      <w:pPr>
        <w:tabs>
          <w:tab w:val="center" w:pos="5400"/>
        </w:tabs>
        <w:suppressAutoHyphens/>
        <w:jc w:val="center"/>
        <w:rPr>
          <w:rFonts w:asciiTheme="majorHAnsi" w:hAnsiTheme="majorHAnsi"/>
          <w:sz w:val="18"/>
          <w:szCs w:val="22"/>
          <w:lang w:val="es-ES_tradnl"/>
        </w:rPr>
      </w:pPr>
      <w:r w:rsidRPr="00DE2580">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435CCFCB" wp14:editId="5A9C88B2">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64CD0" w14:textId="2D134DAB" w:rsidR="009703EC" w:rsidRPr="003C32BC" w:rsidRDefault="009703EC"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25290">
                              <w:rPr>
                                <w:rFonts w:asciiTheme="majorHAnsi" w:hAnsiTheme="majorHAnsi"/>
                                <w:color w:val="595959" w:themeColor="text1" w:themeTint="A6"/>
                                <w:sz w:val="18"/>
                              </w:rPr>
                              <w:t>264</w:t>
                            </w:r>
                            <w:r w:rsidRPr="00083E3C">
                              <w:rPr>
                                <w:rFonts w:asciiTheme="majorHAnsi" w:hAnsiTheme="majorHAnsi"/>
                                <w:color w:val="595959" w:themeColor="text1" w:themeTint="A6"/>
                                <w:sz w:val="18"/>
                              </w:rPr>
                              <w:t>/</w:t>
                            </w:r>
                            <w:r>
                              <w:rPr>
                                <w:rFonts w:asciiTheme="majorHAnsi" w:hAnsiTheme="majorHAnsi"/>
                                <w:color w:val="595959" w:themeColor="text1" w:themeTint="A6"/>
                                <w:sz w:val="18"/>
                              </w:rPr>
                              <w:t>2</w:t>
                            </w:r>
                            <w:r w:rsidR="00203798">
                              <w:rPr>
                                <w:rFonts w:asciiTheme="majorHAnsi" w:hAnsiTheme="majorHAnsi"/>
                                <w:color w:val="595959" w:themeColor="text1" w:themeTint="A6"/>
                                <w:sz w:val="18"/>
                              </w:rPr>
                              <w:t>3</w:t>
                            </w:r>
                            <w:r w:rsidRPr="00083E3C">
                              <w:rPr>
                                <w:rFonts w:asciiTheme="majorHAnsi" w:hAnsiTheme="majorHAnsi"/>
                                <w:color w:val="595959" w:themeColor="text1" w:themeTint="A6"/>
                                <w:sz w:val="18"/>
                              </w:rPr>
                              <w:t xml:space="preserve">. </w:t>
                            </w:r>
                            <w:r>
                              <w:rPr>
                                <w:rFonts w:asciiTheme="majorHAnsi" w:hAnsiTheme="majorHAnsi"/>
                                <w:color w:val="595959" w:themeColor="text1" w:themeTint="A6"/>
                                <w:sz w:val="18"/>
                              </w:rPr>
                              <w:t>Case 12.446</w:t>
                            </w:r>
                            <w:r w:rsidRPr="00E11D68">
                              <w:rPr>
                                <w:rFonts w:asciiTheme="majorHAnsi" w:hAnsiTheme="majorHAnsi"/>
                                <w:color w:val="595959" w:themeColor="text1" w:themeTint="A6"/>
                                <w:sz w:val="18"/>
                              </w:rPr>
                              <w:t>. Merits</w:t>
                            </w:r>
                            <w:r>
                              <w:rPr>
                                <w:rFonts w:asciiTheme="majorHAnsi" w:hAnsiTheme="majorHAnsi"/>
                                <w:color w:val="595959" w:themeColor="text1" w:themeTint="A6"/>
                                <w:sz w:val="18"/>
                              </w:rPr>
                              <w:t xml:space="preserve"> </w:t>
                            </w:r>
                            <w:r w:rsidRPr="00625290">
                              <w:rPr>
                                <w:rFonts w:asciiTheme="majorHAnsi" w:hAnsiTheme="majorHAnsi"/>
                                <w:color w:val="595959" w:themeColor="text1" w:themeTint="A6"/>
                                <w:sz w:val="18"/>
                              </w:rPr>
                              <w:t>(</w:t>
                            </w:r>
                            <w:r w:rsidR="00CB7ECA" w:rsidRPr="00625290">
                              <w:rPr>
                                <w:rFonts w:asciiTheme="majorHAnsi" w:hAnsiTheme="majorHAnsi"/>
                                <w:color w:val="595959" w:themeColor="text1" w:themeTint="A6"/>
                                <w:sz w:val="18"/>
                              </w:rPr>
                              <w:t>Publication</w:t>
                            </w:r>
                            <w:r w:rsidRPr="00625290">
                              <w:rPr>
                                <w:rFonts w:asciiTheme="majorHAnsi" w:hAnsiTheme="majorHAnsi"/>
                                <w:color w:val="595959" w:themeColor="text1" w:themeTint="A6"/>
                                <w:sz w:val="18"/>
                              </w:rPr>
                              <w:t>)</w:t>
                            </w:r>
                            <w:r w:rsidRPr="00E11D68">
                              <w:rPr>
                                <w:rFonts w:asciiTheme="majorHAnsi" w:hAnsiTheme="majorHAnsi"/>
                                <w:color w:val="595959" w:themeColor="text1" w:themeTint="A6"/>
                                <w:sz w:val="18"/>
                              </w:rPr>
                              <w:t xml:space="preserve">. </w:t>
                            </w:r>
                            <w:r>
                              <w:rPr>
                                <w:rFonts w:asciiTheme="majorHAnsi" w:hAnsiTheme="majorHAnsi"/>
                                <w:color w:val="595959" w:themeColor="text1" w:themeTint="A6"/>
                                <w:sz w:val="18"/>
                              </w:rPr>
                              <w:t>Tracy Lee Housel</w:t>
                            </w:r>
                            <w:r w:rsidRPr="00E11D68">
                              <w:rPr>
                                <w:rFonts w:asciiTheme="majorHAnsi" w:hAnsiTheme="majorHAnsi"/>
                                <w:color w:val="595959" w:themeColor="text1" w:themeTint="A6"/>
                                <w:sz w:val="18"/>
                              </w:rPr>
                              <w:t xml:space="preserve">. </w:t>
                            </w:r>
                            <w:r>
                              <w:rPr>
                                <w:rFonts w:asciiTheme="majorHAnsi" w:hAnsiTheme="majorHAnsi"/>
                                <w:color w:val="595959" w:themeColor="text1" w:themeTint="A6"/>
                                <w:sz w:val="18"/>
                              </w:rPr>
                              <w:t>United States of America.</w:t>
                            </w:r>
                            <w:r w:rsidRPr="007607C4">
                              <w:rPr>
                                <w:rFonts w:asciiTheme="majorHAnsi" w:hAnsiTheme="majorHAnsi"/>
                                <w:color w:val="595959" w:themeColor="text1" w:themeTint="A6"/>
                                <w:sz w:val="18"/>
                              </w:rPr>
                              <w:t xml:space="preserve"> </w:t>
                            </w:r>
                            <w:r w:rsidR="00625290">
                              <w:rPr>
                                <w:rFonts w:asciiTheme="majorHAnsi" w:hAnsiTheme="majorHAnsi"/>
                                <w:color w:val="595959" w:themeColor="text1" w:themeTint="A6"/>
                                <w:sz w:val="18"/>
                              </w:rPr>
                              <w:t>May 12</w:t>
                            </w:r>
                            <w:r>
                              <w:rPr>
                                <w:rFonts w:asciiTheme="majorHAnsi" w:hAnsiTheme="majorHAnsi"/>
                                <w:color w:val="595959" w:themeColor="text1" w:themeTint="A6"/>
                                <w:sz w:val="18"/>
                              </w:rPr>
                              <w:t>, 202</w:t>
                            </w:r>
                            <w:r w:rsidR="00203798">
                              <w:rPr>
                                <w:rFonts w:asciiTheme="majorHAnsi" w:hAnsiTheme="majorHAnsi"/>
                                <w:color w:val="595959" w:themeColor="text1" w:themeTint="A6"/>
                                <w:sz w:val="18"/>
                              </w:rPr>
                              <w:t>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CCFCB"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" filled="f" stroked="f" strokeweight=".5pt">
                <v:textbox>
                  <w:txbxContent>
                    <w:p w14:paraId="2DC64CD0" w14:textId="2D134DAB" w:rsidR="009703EC" w:rsidRPr="003C32BC" w:rsidRDefault="009703EC"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25290">
                        <w:rPr>
                          <w:rFonts w:asciiTheme="majorHAnsi" w:hAnsiTheme="majorHAnsi"/>
                          <w:color w:val="595959" w:themeColor="text1" w:themeTint="A6"/>
                          <w:sz w:val="18"/>
                        </w:rPr>
                        <w:t>264</w:t>
                      </w:r>
                      <w:r w:rsidRPr="00083E3C">
                        <w:rPr>
                          <w:rFonts w:asciiTheme="majorHAnsi" w:hAnsiTheme="majorHAnsi"/>
                          <w:color w:val="595959" w:themeColor="text1" w:themeTint="A6"/>
                          <w:sz w:val="18"/>
                        </w:rPr>
                        <w:t>/</w:t>
                      </w:r>
                      <w:r>
                        <w:rPr>
                          <w:rFonts w:asciiTheme="majorHAnsi" w:hAnsiTheme="majorHAnsi"/>
                          <w:color w:val="595959" w:themeColor="text1" w:themeTint="A6"/>
                          <w:sz w:val="18"/>
                        </w:rPr>
                        <w:t>2</w:t>
                      </w:r>
                      <w:r w:rsidR="00203798">
                        <w:rPr>
                          <w:rFonts w:asciiTheme="majorHAnsi" w:hAnsiTheme="majorHAnsi"/>
                          <w:color w:val="595959" w:themeColor="text1" w:themeTint="A6"/>
                          <w:sz w:val="18"/>
                        </w:rPr>
                        <w:t>3</w:t>
                      </w:r>
                      <w:r w:rsidRPr="00083E3C">
                        <w:rPr>
                          <w:rFonts w:asciiTheme="majorHAnsi" w:hAnsiTheme="majorHAnsi"/>
                          <w:color w:val="595959" w:themeColor="text1" w:themeTint="A6"/>
                          <w:sz w:val="18"/>
                        </w:rPr>
                        <w:t xml:space="preserve">. </w:t>
                      </w:r>
                      <w:r>
                        <w:rPr>
                          <w:rFonts w:asciiTheme="majorHAnsi" w:hAnsiTheme="majorHAnsi"/>
                          <w:color w:val="595959" w:themeColor="text1" w:themeTint="A6"/>
                          <w:sz w:val="18"/>
                        </w:rPr>
                        <w:t>Case 12.446</w:t>
                      </w:r>
                      <w:r w:rsidRPr="00E11D68">
                        <w:rPr>
                          <w:rFonts w:asciiTheme="majorHAnsi" w:hAnsiTheme="majorHAnsi"/>
                          <w:color w:val="595959" w:themeColor="text1" w:themeTint="A6"/>
                          <w:sz w:val="18"/>
                        </w:rPr>
                        <w:t>. Merits</w:t>
                      </w:r>
                      <w:r>
                        <w:rPr>
                          <w:rFonts w:asciiTheme="majorHAnsi" w:hAnsiTheme="majorHAnsi"/>
                          <w:color w:val="595959" w:themeColor="text1" w:themeTint="A6"/>
                          <w:sz w:val="18"/>
                        </w:rPr>
                        <w:t xml:space="preserve"> </w:t>
                      </w:r>
                      <w:r w:rsidRPr="00625290">
                        <w:rPr>
                          <w:rFonts w:asciiTheme="majorHAnsi" w:hAnsiTheme="majorHAnsi"/>
                          <w:color w:val="595959" w:themeColor="text1" w:themeTint="A6"/>
                          <w:sz w:val="18"/>
                        </w:rPr>
                        <w:t>(</w:t>
                      </w:r>
                      <w:r w:rsidR="00CB7ECA" w:rsidRPr="00625290">
                        <w:rPr>
                          <w:rFonts w:asciiTheme="majorHAnsi" w:hAnsiTheme="majorHAnsi"/>
                          <w:color w:val="595959" w:themeColor="text1" w:themeTint="A6"/>
                          <w:sz w:val="18"/>
                        </w:rPr>
                        <w:t>Publication</w:t>
                      </w:r>
                      <w:r w:rsidRPr="00625290">
                        <w:rPr>
                          <w:rFonts w:asciiTheme="majorHAnsi" w:hAnsiTheme="majorHAnsi"/>
                          <w:color w:val="595959" w:themeColor="text1" w:themeTint="A6"/>
                          <w:sz w:val="18"/>
                        </w:rPr>
                        <w:t>)</w:t>
                      </w:r>
                      <w:r w:rsidRPr="00E11D68">
                        <w:rPr>
                          <w:rFonts w:asciiTheme="majorHAnsi" w:hAnsiTheme="majorHAnsi"/>
                          <w:color w:val="595959" w:themeColor="text1" w:themeTint="A6"/>
                          <w:sz w:val="18"/>
                        </w:rPr>
                        <w:t xml:space="preserve">. </w:t>
                      </w:r>
                      <w:r>
                        <w:rPr>
                          <w:rFonts w:asciiTheme="majorHAnsi" w:hAnsiTheme="majorHAnsi"/>
                          <w:color w:val="595959" w:themeColor="text1" w:themeTint="A6"/>
                          <w:sz w:val="18"/>
                        </w:rPr>
                        <w:t>Tracy Lee Housel</w:t>
                      </w:r>
                      <w:r w:rsidRPr="00E11D68">
                        <w:rPr>
                          <w:rFonts w:asciiTheme="majorHAnsi" w:hAnsiTheme="majorHAnsi"/>
                          <w:color w:val="595959" w:themeColor="text1" w:themeTint="A6"/>
                          <w:sz w:val="18"/>
                        </w:rPr>
                        <w:t xml:space="preserve">. </w:t>
                      </w:r>
                      <w:r>
                        <w:rPr>
                          <w:rFonts w:asciiTheme="majorHAnsi" w:hAnsiTheme="majorHAnsi"/>
                          <w:color w:val="595959" w:themeColor="text1" w:themeTint="A6"/>
                          <w:sz w:val="18"/>
                        </w:rPr>
                        <w:t>United States of America.</w:t>
                      </w:r>
                      <w:r w:rsidRPr="007607C4">
                        <w:rPr>
                          <w:rFonts w:asciiTheme="majorHAnsi" w:hAnsiTheme="majorHAnsi"/>
                          <w:color w:val="595959" w:themeColor="text1" w:themeTint="A6"/>
                          <w:sz w:val="18"/>
                        </w:rPr>
                        <w:t xml:space="preserve"> </w:t>
                      </w:r>
                      <w:r w:rsidR="00625290">
                        <w:rPr>
                          <w:rFonts w:asciiTheme="majorHAnsi" w:hAnsiTheme="majorHAnsi"/>
                          <w:color w:val="595959" w:themeColor="text1" w:themeTint="A6"/>
                          <w:sz w:val="18"/>
                        </w:rPr>
                        <w:t>May 12</w:t>
                      </w:r>
                      <w:r>
                        <w:rPr>
                          <w:rFonts w:asciiTheme="majorHAnsi" w:hAnsiTheme="majorHAnsi"/>
                          <w:color w:val="595959" w:themeColor="text1" w:themeTint="A6"/>
                          <w:sz w:val="18"/>
                        </w:rPr>
                        <w:t>, 202</w:t>
                      </w:r>
                      <w:r w:rsidR="00203798">
                        <w:rPr>
                          <w:rFonts w:asciiTheme="majorHAnsi" w:hAnsiTheme="majorHAnsi"/>
                          <w:color w:val="595959" w:themeColor="text1" w:themeTint="A6"/>
                          <w:sz w:val="18"/>
                        </w:rPr>
                        <w:t>3</w:t>
                      </w:r>
                      <w:r w:rsidRPr="007607C4">
                        <w:rPr>
                          <w:rFonts w:asciiTheme="majorHAnsi" w:hAnsiTheme="majorHAnsi"/>
                          <w:color w:val="595959" w:themeColor="text1" w:themeTint="A6"/>
                          <w:sz w:val="18"/>
                        </w:rPr>
                        <w:t>.</w:t>
                      </w:r>
                    </w:p>
                  </w:txbxContent>
                </v:textbox>
              </v:shape>
            </w:pict>
          </mc:Fallback>
        </mc:AlternateContent>
      </w:r>
    </w:p>
    <w:p w14:paraId="664311A0"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36080A1B" w14:textId="77777777" w:rsidR="002C1641" w:rsidRPr="00DE2580" w:rsidRDefault="002C1641" w:rsidP="00040C3A">
      <w:pPr>
        <w:tabs>
          <w:tab w:val="center" w:pos="5400"/>
        </w:tabs>
        <w:suppressAutoHyphens/>
        <w:jc w:val="center"/>
        <w:rPr>
          <w:rFonts w:asciiTheme="majorHAnsi" w:hAnsiTheme="majorHAnsi"/>
          <w:sz w:val="18"/>
          <w:szCs w:val="22"/>
          <w:lang w:val="es-ES_tradnl"/>
        </w:rPr>
      </w:pPr>
    </w:p>
    <w:p w14:paraId="6D78859F" w14:textId="77777777" w:rsidR="003C32BC" w:rsidRPr="00DE2580" w:rsidRDefault="003C32BC" w:rsidP="003C32BC">
      <w:pPr>
        <w:tabs>
          <w:tab w:val="center" w:pos="5400"/>
        </w:tabs>
        <w:suppressAutoHyphens/>
        <w:jc w:val="center"/>
        <w:rPr>
          <w:rFonts w:asciiTheme="majorHAnsi" w:hAnsiTheme="majorHAnsi"/>
          <w:sz w:val="18"/>
          <w:szCs w:val="22"/>
        </w:rPr>
      </w:pPr>
    </w:p>
    <w:p w14:paraId="43AB2078" w14:textId="77777777" w:rsidR="003C32BC" w:rsidRPr="00DE2580" w:rsidRDefault="00EF4F97" w:rsidP="003C32BC">
      <w:pPr>
        <w:tabs>
          <w:tab w:val="center" w:pos="5400"/>
        </w:tabs>
        <w:suppressAutoHyphens/>
        <w:jc w:val="center"/>
        <w:rPr>
          <w:rFonts w:asciiTheme="majorHAnsi" w:hAnsiTheme="majorHAnsi"/>
          <w:sz w:val="18"/>
          <w:szCs w:val="22"/>
        </w:rPr>
      </w:pPr>
      <w:r w:rsidRPr="00DE258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234E85C" wp14:editId="02C2E725">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B375E" w14:textId="77777777" w:rsidR="009703EC" w:rsidRPr="004B7EB6" w:rsidRDefault="009703E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E85C"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" filled="f" stroked="f" strokeweight=".5pt">
                <v:textbox>
                  <w:txbxContent>
                    <w:p w14:paraId="0E3B375E" w14:textId="77777777" w:rsidR="009703EC" w:rsidRPr="004B7EB6" w:rsidRDefault="009703E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DE2580">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A2A2221" wp14:editId="0D6BFB80">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1F2527" w14:textId="77777777" w:rsidR="009703EC" w:rsidRDefault="009703EC">
                            <w:r>
                              <w:rPr>
                                <w:noProof/>
                              </w:rPr>
                              <w:drawing>
                                <wp:inline distT="0" distB="0" distL="0" distR="0" wp14:anchorId="50ECBBA2" wp14:editId="24E71E74">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A222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" fillcolor="white [3201]" stroked="f" strokeweight=".5pt">
                <v:textbox>
                  <w:txbxContent>
                    <w:p w14:paraId="5D1F2527" w14:textId="77777777" w:rsidR="009703EC" w:rsidRDefault="009703EC">
                      <w:r>
                        <w:rPr>
                          <w:noProof/>
                        </w:rPr>
                        <w:drawing>
                          <wp:inline distT="0" distB="0" distL="0" distR="0" wp14:anchorId="50ECBBA2" wp14:editId="24E71E74">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1709713D" w14:textId="77777777" w:rsidR="007607C4" w:rsidRPr="00DE2580" w:rsidRDefault="007607C4" w:rsidP="003C32BC">
      <w:pPr>
        <w:tabs>
          <w:tab w:val="center" w:pos="5400"/>
        </w:tabs>
        <w:suppressAutoHyphens/>
        <w:jc w:val="center"/>
        <w:rPr>
          <w:rFonts w:asciiTheme="majorHAnsi" w:hAnsiTheme="majorHAnsi"/>
          <w:sz w:val="18"/>
          <w:szCs w:val="22"/>
        </w:rPr>
        <w:sectPr w:rsidR="007607C4" w:rsidRPr="00DE2580">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B1BCE95" w14:textId="104A3BD9" w:rsidR="00625290" w:rsidRPr="00790F77" w:rsidRDefault="00625290" w:rsidP="00625290">
      <w:pPr>
        <w:tabs>
          <w:tab w:val="center" w:pos="5400"/>
        </w:tabs>
        <w:suppressAutoHyphens/>
        <w:jc w:val="center"/>
        <w:rPr>
          <w:rFonts w:ascii="Cambria" w:hAnsi="Cambria"/>
          <w:b/>
          <w:sz w:val="20"/>
          <w:szCs w:val="20"/>
        </w:rPr>
      </w:pPr>
      <w:r w:rsidRPr="00790F77">
        <w:rPr>
          <w:rFonts w:ascii="Cambria" w:hAnsi="Cambria"/>
          <w:b/>
          <w:sz w:val="20"/>
          <w:szCs w:val="20"/>
        </w:rPr>
        <w:lastRenderedPageBreak/>
        <w:t>REPORT No. 264/23</w:t>
      </w:r>
    </w:p>
    <w:p w14:paraId="04D116B4" w14:textId="2E0D1EB5" w:rsidR="00625290" w:rsidRPr="00790F77" w:rsidRDefault="00625290" w:rsidP="00625290">
      <w:pPr>
        <w:tabs>
          <w:tab w:val="center" w:pos="5400"/>
        </w:tabs>
        <w:suppressAutoHyphens/>
        <w:jc w:val="center"/>
        <w:rPr>
          <w:rFonts w:ascii="Cambria" w:hAnsi="Cambria"/>
          <w:b/>
          <w:sz w:val="20"/>
          <w:szCs w:val="20"/>
        </w:rPr>
      </w:pPr>
      <w:r w:rsidRPr="00790F77">
        <w:rPr>
          <w:rFonts w:ascii="Cambria" w:hAnsi="Cambria"/>
          <w:b/>
          <w:sz w:val="20"/>
          <w:szCs w:val="20"/>
        </w:rPr>
        <w:t>CASE 12.446</w:t>
      </w:r>
    </w:p>
    <w:p w14:paraId="6460B26F" w14:textId="189583D5" w:rsidR="00625290" w:rsidRPr="00790F77" w:rsidRDefault="00625290" w:rsidP="00625290">
      <w:pPr>
        <w:tabs>
          <w:tab w:val="center" w:pos="5400"/>
        </w:tabs>
        <w:suppressAutoHyphens/>
        <w:jc w:val="center"/>
        <w:rPr>
          <w:rFonts w:ascii="Cambria" w:hAnsi="Cambria"/>
          <w:b/>
          <w:bCs/>
          <w:sz w:val="20"/>
          <w:szCs w:val="20"/>
        </w:rPr>
      </w:pPr>
      <w:r w:rsidRPr="00790F77">
        <w:rPr>
          <w:rFonts w:ascii="Cambria" w:hAnsi="Cambria"/>
          <w:b/>
          <w:bCs/>
          <w:sz w:val="20"/>
          <w:szCs w:val="20"/>
        </w:rPr>
        <w:t>MERITS REPORT (PUBLICATION)</w:t>
      </w:r>
    </w:p>
    <w:p w14:paraId="6CAA2B42" w14:textId="78C835AB" w:rsidR="00625290" w:rsidRPr="00790F77" w:rsidRDefault="00625290" w:rsidP="00625290">
      <w:pPr>
        <w:tabs>
          <w:tab w:val="center" w:pos="5400"/>
        </w:tabs>
        <w:suppressAutoHyphens/>
        <w:jc w:val="center"/>
        <w:rPr>
          <w:rFonts w:ascii="Cambria" w:hAnsi="Cambria"/>
          <w:b/>
          <w:bCs/>
          <w:sz w:val="20"/>
          <w:szCs w:val="20"/>
        </w:rPr>
      </w:pPr>
      <w:r w:rsidRPr="00790F77">
        <w:rPr>
          <w:rFonts w:ascii="Cambria" w:hAnsi="Cambria"/>
          <w:b/>
          <w:bCs/>
          <w:sz w:val="20"/>
          <w:szCs w:val="20"/>
        </w:rPr>
        <w:t>TRADY LEE HOUSEL</w:t>
      </w:r>
    </w:p>
    <w:p w14:paraId="574A6222" w14:textId="77777777" w:rsidR="00625290" w:rsidRPr="00790F77" w:rsidRDefault="00625290" w:rsidP="00625290">
      <w:pPr>
        <w:tabs>
          <w:tab w:val="center" w:pos="5400"/>
        </w:tabs>
        <w:suppressAutoHyphens/>
        <w:jc w:val="center"/>
        <w:rPr>
          <w:rFonts w:ascii="Cambria" w:hAnsi="Cambria"/>
          <w:b/>
          <w:bCs/>
          <w:sz w:val="20"/>
          <w:szCs w:val="20"/>
        </w:rPr>
      </w:pPr>
      <w:r w:rsidRPr="00790F77">
        <w:rPr>
          <w:rFonts w:ascii="Cambria" w:hAnsi="Cambria"/>
          <w:b/>
          <w:bCs/>
          <w:sz w:val="20"/>
          <w:szCs w:val="20"/>
        </w:rPr>
        <w:t>UNITED STATES</w:t>
      </w:r>
      <w:r>
        <w:rPr>
          <w:rStyle w:val="FootnoteReference"/>
          <w:rFonts w:ascii="Cambria" w:hAnsi="Cambria"/>
          <w:b/>
          <w:bCs/>
          <w:sz w:val="20"/>
          <w:szCs w:val="20"/>
          <w:lang w:val="es-ES_tradnl"/>
        </w:rPr>
        <w:footnoteReference w:id="2"/>
      </w:r>
    </w:p>
    <w:p w14:paraId="5BA3A690" w14:textId="77777777" w:rsidR="00625290" w:rsidRPr="00790F77" w:rsidRDefault="00625290" w:rsidP="00625290">
      <w:pPr>
        <w:tabs>
          <w:tab w:val="center" w:pos="5400"/>
        </w:tabs>
        <w:suppressAutoHyphens/>
        <w:jc w:val="center"/>
        <w:rPr>
          <w:rFonts w:ascii="Cambria" w:hAnsi="Cambria"/>
          <w:b/>
          <w:bCs/>
          <w:sz w:val="20"/>
          <w:szCs w:val="20"/>
        </w:rPr>
      </w:pPr>
      <w:r w:rsidRPr="00790F77">
        <w:rPr>
          <w:rFonts w:ascii="Cambria" w:hAnsi="Cambria"/>
          <w:b/>
          <w:bCs/>
          <w:sz w:val="20"/>
          <w:szCs w:val="20"/>
        </w:rPr>
        <w:t>MAY 12, 2023</w:t>
      </w:r>
    </w:p>
    <w:p w14:paraId="450EEFA1" w14:textId="77777777" w:rsidR="00517E72" w:rsidRPr="00790F77" w:rsidRDefault="00517E72" w:rsidP="00625290">
      <w:pPr>
        <w:tabs>
          <w:tab w:val="center" w:pos="5400"/>
        </w:tabs>
        <w:suppressAutoHyphens/>
        <w:jc w:val="center"/>
        <w:rPr>
          <w:rFonts w:ascii="Cambria" w:hAnsi="Cambria"/>
          <w:b/>
          <w:bCs/>
          <w:sz w:val="20"/>
          <w:szCs w:val="20"/>
        </w:rPr>
      </w:pPr>
    </w:p>
    <w:p w14:paraId="0BD3DDF8" w14:textId="77777777" w:rsidR="00517E72" w:rsidRPr="00DE2580" w:rsidRDefault="00517E72" w:rsidP="00517E72">
      <w:pPr>
        <w:tabs>
          <w:tab w:val="center" w:pos="5400"/>
        </w:tabs>
        <w:suppressAutoHyphens/>
        <w:spacing w:line="276" w:lineRule="auto"/>
        <w:jc w:val="center"/>
        <w:rPr>
          <w:rFonts w:asciiTheme="majorHAnsi" w:hAnsiTheme="majorHAnsi"/>
          <w:b/>
          <w:sz w:val="18"/>
          <w:szCs w:val="18"/>
        </w:rPr>
      </w:pPr>
      <w:r w:rsidRPr="00DE2580">
        <w:rPr>
          <w:rFonts w:asciiTheme="majorHAnsi" w:hAnsiTheme="majorHAnsi"/>
          <w:b/>
          <w:sz w:val="18"/>
          <w:szCs w:val="18"/>
        </w:rPr>
        <w:t>INDEX</w:t>
      </w:r>
    </w:p>
    <w:p w14:paraId="0391CF8C" w14:textId="77777777" w:rsidR="00517E72" w:rsidRPr="00790F77" w:rsidRDefault="00517E72" w:rsidP="00625290">
      <w:pPr>
        <w:tabs>
          <w:tab w:val="center" w:pos="5400"/>
        </w:tabs>
        <w:suppressAutoHyphens/>
        <w:jc w:val="center"/>
        <w:rPr>
          <w:rFonts w:ascii="Cambria" w:hAnsi="Cambria"/>
          <w:b/>
          <w:bCs/>
          <w:sz w:val="20"/>
          <w:szCs w:val="20"/>
        </w:rPr>
      </w:pPr>
    </w:p>
    <w:p w14:paraId="115E8A27" w14:textId="77777777" w:rsidR="007607C4" w:rsidRPr="007C2818" w:rsidRDefault="007607C4" w:rsidP="00145EDC">
      <w:pPr>
        <w:tabs>
          <w:tab w:val="center" w:pos="5400"/>
        </w:tabs>
        <w:suppressAutoHyphens/>
        <w:spacing w:line="276" w:lineRule="auto"/>
        <w:rPr>
          <w:rFonts w:asciiTheme="majorHAnsi" w:hAnsiTheme="majorHAnsi"/>
          <w:sz w:val="20"/>
          <w:szCs w:val="20"/>
        </w:rPr>
      </w:pPr>
    </w:p>
    <w:p w14:paraId="72E6B369" w14:textId="77777777" w:rsidR="007607C4" w:rsidRPr="00517E72" w:rsidRDefault="007607C4" w:rsidP="00145EDC">
      <w:pPr>
        <w:tabs>
          <w:tab w:val="center" w:pos="5400"/>
        </w:tabs>
        <w:suppressAutoHyphens/>
        <w:spacing w:line="276" w:lineRule="auto"/>
        <w:rPr>
          <w:rFonts w:asciiTheme="majorHAnsi" w:hAnsiTheme="majorHAnsi"/>
          <w:sz w:val="20"/>
          <w:szCs w:val="20"/>
        </w:rPr>
      </w:pPr>
    </w:p>
    <w:p w14:paraId="6C097E7D" w14:textId="6A9670F6" w:rsidR="00517E72" w:rsidRPr="00790F77" w:rsidRDefault="00EB291F">
      <w:pPr>
        <w:pStyle w:val="TOC1"/>
        <w:rPr>
          <w:rFonts w:eastAsiaTheme="minorEastAsia" w:cstheme="minorBidi"/>
          <w:kern w:val="2"/>
          <w:bdr w:val="none" w:sz="0" w:space="0" w:color="auto"/>
          <w:lang w:val="en-US" w:eastAsia="zh-CN"/>
          <w14:ligatures w14:val="standardContextual"/>
        </w:rPr>
      </w:pPr>
      <w:r w:rsidRPr="00517E72">
        <w:fldChar w:fldCharType="begin"/>
      </w:r>
      <w:r w:rsidR="00E200F9" w:rsidRPr="00517E72">
        <w:rPr>
          <w:lang w:val="en-US"/>
        </w:rPr>
        <w:instrText xml:space="preserve"> TOC \o "1-3" </w:instrText>
      </w:r>
      <w:r w:rsidRPr="00517E72">
        <w:fldChar w:fldCharType="separate"/>
      </w:r>
      <w:r w:rsidR="00517E72" w:rsidRPr="00790F77">
        <w:rPr>
          <w:lang w:val="en-US"/>
        </w:rPr>
        <w:t>I.</w:t>
      </w:r>
      <w:r w:rsidR="00517E72" w:rsidRPr="00790F77">
        <w:rPr>
          <w:rFonts w:eastAsiaTheme="minorEastAsia" w:cstheme="minorBidi"/>
          <w:kern w:val="2"/>
          <w:bdr w:val="none" w:sz="0" w:space="0" w:color="auto"/>
          <w:lang w:val="en-US" w:eastAsia="zh-CN"/>
          <w14:ligatures w14:val="standardContextual"/>
        </w:rPr>
        <w:tab/>
      </w:r>
      <w:r w:rsidR="00517E72" w:rsidRPr="00790F77">
        <w:rPr>
          <w:lang w:val="en-US"/>
        </w:rPr>
        <w:t>INTRODUCTION</w:t>
      </w:r>
      <w:r w:rsidR="00517E72" w:rsidRPr="00790F77">
        <w:rPr>
          <w:lang w:val="en-US"/>
        </w:rPr>
        <w:tab/>
      </w:r>
      <w:r w:rsidR="00517E72" w:rsidRPr="00517E72">
        <w:fldChar w:fldCharType="begin"/>
      </w:r>
      <w:r w:rsidR="00517E72" w:rsidRPr="00790F77">
        <w:rPr>
          <w:lang w:val="en-US"/>
        </w:rPr>
        <w:instrText xml:space="preserve"> PAGEREF _Toc150529019 \h </w:instrText>
      </w:r>
      <w:r w:rsidR="00517E72" w:rsidRPr="00517E72">
        <w:fldChar w:fldCharType="separate"/>
      </w:r>
      <w:r w:rsidR="00F07690">
        <w:rPr>
          <w:lang w:val="en-US"/>
        </w:rPr>
        <w:t>2</w:t>
      </w:r>
      <w:r w:rsidR="00517E72" w:rsidRPr="00517E72">
        <w:fldChar w:fldCharType="end"/>
      </w:r>
    </w:p>
    <w:p w14:paraId="4346777F" w14:textId="337D0FFB" w:rsidR="00517E72" w:rsidRPr="00790F77" w:rsidRDefault="00517E72">
      <w:pPr>
        <w:pStyle w:val="TOC1"/>
        <w:rPr>
          <w:rFonts w:eastAsiaTheme="minorEastAsia" w:cstheme="minorBidi"/>
          <w:kern w:val="2"/>
          <w:bdr w:val="none" w:sz="0" w:space="0" w:color="auto"/>
          <w:lang w:val="en-US" w:eastAsia="zh-CN"/>
          <w14:ligatures w14:val="standardContextual"/>
        </w:rPr>
      </w:pPr>
      <w:r w:rsidRPr="00790F77">
        <w:rPr>
          <w:lang w:val="en-US"/>
        </w:rPr>
        <w:t>II.</w:t>
      </w:r>
      <w:r w:rsidRPr="00790F77">
        <w:rPr>
          <w:rFonts w:eastAsiaTheme="minorEastAsia" w:cstheme="minorBidi"/>
          <w:kern w:val="2"/>
          <w:bdr w:val="none" w:sz="0" w:space="0" w:color="auto"/>
          <w:lang w:val="en-US" w:eastAsia="zh-CN"/>
          <w14:ligatures w14:val="standardContextual"/>
        </w:rPr>
        <w:tab/>
      </w:r>
      <w:r w:rsidRPr="00790F77">
        <w:rPr>
          <w:lang w:val="en-US"/>
        </w:rPr>
        <w:t>POSITIONS OF THE PARTIES</w:t>
      </w:r>
      <w:r w:rsidRPr="00790F77">
        <w:rPr>
          <w:lang w:val="en-US"/>
        </w:rPr>
        <w:tab/>
      </w:r>
      <w:r w:rsidRPr="00517E72">
        <w:fldChar w:fldCharType="begin"/>
      </w:r>
      <w:r w:rsidRPr="00790F77">
        <w:rPr>
          <w:lang w:val="en-US"/>
        </w:rPr>
        <w:instrText xml:space="preserve"> PAGEREF _Toc150529020 \h </w:instrText>
      </w:r>
      <w:r w:rsidRPr="00517E72">
        <w:fldChar w:fldCharType="separate"/>
      </w:r>
      <w:r w:rsidR="00F07690">
        <w:rPr>
          <w:lang w:val="en-US"/>
        </w:rPr>
        <w:t>2</w:t>
      </w:r>
      <w:r w:rsidRPr="00517E72">
        <w:fldChar w:fldCharType="end"/>
      </w:r>
    </w:p>
    <w:p w14:paraId="0163272C" w14:textId="69A1B8C2" w:rsidR="00517E72" w:rsidRPr="00790F77" w:rsidRDefault="00517E72">
      <w:pPr>
        <w:pStyle w:val="TOC1"/>
        <w:rPr>
          <w:rFonts w:eastAsiaTheme="minorEastAsia" w:cstheme="minorBidi"/>
          <w:kern w:val="2"/>
          <w:bdr w:val="none" w:sz="0" w:space="0" w:color="auto"/>
          <w:lang w:val="en-US" w:eastAsia="zh-CN"/>
          <w14:ligatures w14:val="standardContextual"/>
        </w:rPr>
      </w:pPr>
      <w:r w:rsidRPr="00790F77">
        <w:rPr>
          <w:lang w:val="en-US"/>
        </w:rPr>
        <w:t>A.</w:t>
      </w:r>
      <w:r w:rsidRPr="00790F77">
        <w:rPr>
          <w:rFonts w:eastAsiaTheme="minorEastAsia" w:cstheme="minorBidi"/>
          <w:kern w:val="2"/>
          <w:bdr w:val="none" w:sz="0" w:space="0" w:color="auto"/>
          <w:lang w:val="en-US" w:eastAsia="zh-CN"/>
          <w14:ligatures w14:val="standardContextual"/>
        </w:rPr>
        <w:tab/>
      </w:r>
      <w:r w:rsidRPr="00790F77">
        <w:rPr>
          <w:lang w:val="en-US"/>
        </w:rPr>
        <w:t>Petitioners</w:t>
      </w:r>
      <w:r w:rsidRPr="00790F77">
        <w:rPr>
          <w:lang w:val="en-US"/>
        </w:rPr>
        <w:tab/>
      </w:r>
      <w:r w:rsidRPr="00517E72">
        <w:fldChar w:fldCharType="begin"/>
      </w:r>
      <w:r w:rsidRPr="00790F77">
        <w:rPr>
          <w:lang w:val="en-US"/>
        </w:rPr>
        <w:instrText xml:space="preserve"> PAGEREF _Toc150529021 \h </w:instrText>
      </w:r>
      <w:r w:rsidRPr="00517E72">
        <w:fldChar w:fldCharType="separate"/>
      </w:r>
      <w:r w:rsidR="00F07690">
        <w:rPr>
          <w:lang w:val="en-US"/>
        </w:rPr>
        <w:t>2</w:t>
      </w:r>
      <w:r w:rsidRPr="00517E72">
        <w:fldChar w:fldCharType="end"/>
      </w:r>
    </w:p>
    <w:p w14:paraId="53E262E7" w14:textId="52FB9D41" w:rsidR="00517E72" w:rsidRPr="00790F77" w:rsidRDefault="00517E72">
      <w:pPr>
        <w:pStyle w:val="TOC1"/>
        <w:rPr>
          <w:rFonts w:eastAsiaTheme="minorEastAsia" w:cstheme="minorBidi"/>
          <w:kern w:val="2"/>
          <w:bdr w:val="none" w:sz="0" w:space="0" w:color="auto"/>
          <w:lang w:val="en-US" w:eastAsia="zh-CN"/>
          <w14:ligatures w14:val="standardContextual"/>
        </w:rPr>
      </w:pPr>
      <w:r w:rsidRPr="00790F77">
        <w:rPr>
          <w:lang w:val="en-US"/>
        </w:rPr>
        <w:t>B.</w:t>
      </w:r>
      <w:r w:rsidRPr="00790F77">
        <w:rPr>
          <w:rFonts w:eastAsiaTheme="minorEastAsia" w:cstheme="minorBidi"/>
          <w:kern w:val="2"/>
          <w:bdr w:val="none" w:sz="0" w:space="0" w:color="auto"/>
          <w:lang w:val="en-US" w:eastAsia="zh-CN"/>
          <w14:ligatures w14:val="standardContextual"/>
        </w:rPr>
        <w:tab/>
      </w:r>
      <w:r w:rsidRPr="00790F77">
        <w:rPr>
          <w:lang w:val="en-US"/>
        </w:rPr>
        <w:t>State</w:t>
      </w:r>
      <w:r w:rsidRPr="00790F77">
        <w:rPr>
          <w:lang w:val="en-US"/>
        </w:rPr>
        <w:tab/>
      </w:r>
      <w:r w:rsidRPr="00517E72">
        <w:fldChar w:fldCharType="begin"/>
      </w:r>
      <w:r w:rsidRPr="00790F77">
        <w:rPr>
          <w:lang w:val="en-US"/>
        </w:rPr>
        <w:instrText xml:space="preserve"> PAGEREF _Toc150529022 \h </w:instrText>
      </w:r>
      <w:r w:rsidRPr="00517E72">
        <w:fldChar w:fldCharType="separate"/>
      </w:r>
      <w:r w:rsidR="00F07690">
        <w:rPr>
          <w:lang w:val="en-US"/>
        </w:rPr>
        <w:t>3</w:t>
      </w:r>
      <w:r w:rsidRPr="00517E72">
        <w:fldChar w:fldCharType="end"/>
      </w:r>
    </w:p>
    <w:p w14:paraId="2EF9204C" w14:textId="5D816DCA" w:rsidR="00517E72" w:rsidRPr="00790F77" w:rsidRDefault="00517E72">
      <w:pPr>
        <w:pStyle w:val="TOC1"/>
        <w:rPr>
          <w:rFonts w:eastAsiaTheme="minorEastAsia" w:cstheme="minorBidi"/>
          <w:kern w:val="2"/>
          <w:bdr w:val="none" w:sz="0" w:space="0" w:color="auto"/>
          <w:lang w:val="en-US" w:eastAsia="zh-CN"/>
          <w14:ligatures w14:val="standardContextual"/>
        </w:rPr>
      </w:pPr>
      <w:r w:rsidRPr="00790F77">
        <w:rPr>
          <w:lang w:val="en-US"/>
        </w:rPr>
        <w:t>III.</w:t>
      </w:r>
      <w:r w:rsidRPr="00790F77">
        <w:rPr>
          <w:rFonts w:eastAsiaTheme="minorEastAsia" w:cstheme="minorBidi"/>
          <w:kern w:val="2"/>
          <w:bdr w:val="none" w:sz="0" w:space="0" w:color="auto"/>
          <w:lang w:val="en-US" w:eastAsia="zh-CN"/>
          <w14:ligatures w14:val="standardContextual"/>
        </w:rPr>
        <w:tab/>
      </w:r>
      <w:r w:rsidRPr="00790F77">
        <w:rPr>
          <w:lang w:val="en-US"/>
        </w:rPr>
        <w:t>FINDINGS OF FACT</w:t>
      </w:r>
      <w:r w:rsidRPr="00790F77">
        <w:rPr>
          <w:lang w:val="en-US"/>
        </w:rPr>
        <w:tab/>
      </w:r>
      <w:r w:rsidRPr="00517E72">
        <w:fldChar w:fldCharType="begin"/>
      </w:r>
      <w:r w:rsidRPr="00790F77">
        <w:rPr>
          <w:lang w:val="en-US"/>
        </w:rPr>
        <w:instrText xml:space="preserve"> PAGEREF _Toc150529023 \h </w:instrText>
      </w:r>
      <w:r w:rsidRPr="00517E72">
        <w:fldChar w:fldCharType="separate"/>
      </w:r>
      <w:r w:rsidR="00F07690">
        <w:rPr>
          <w:lang w:val="en-US"/>
        </w:rPr>
        <w:t>4</w:t>
      </w:r>
      <w:r w:rsidRPr="00517E72">
        <w:fldChar w:fldCharType="end"/>
      </w:r>
    </w:p>
    <w:p w14:paraId="2658C386" w14:textId="2DC7197B" w:rsidR="00517E72" w:rsidRPr="00790F77" w:rsidRDefault="00517E72">
      <w:pPr>
        <w:pStyle w:val="TOC2"/>
        <w:rPr>
          <w:rFonts w:asciiTheme="majorHAnsi" w:eastAsiaTheme="minorEastAsia" w:hAnsiTheme="majorHAnsi" w:cstheme="minorBidi"/>
          <w:noProof/>
          <w:kern w:val="2"/>
          <w:sz w:val="20"/>
          <w:szCs w:val="20"/>
          <w:bdr w:val="none" w:sz="0" w:space="0" w:color="auto"/>
          <w:lang w:eastAsia="zh-CN"/>
          <w14:ligatures w14:val="standardContextual"/>
        </w:rPr>
      </w:pPr>
      <w:r w:rsidRPr="00517E72">
        <w:rPr>
          <w:rFonts w:asciiTheme="majorHAnsi" w:hAnsiTheme="majorHAnsi"/>
          <w:noProof/>
          <w:sz w:val="20"/>
          <w:szCs w:val="20"/>
        </w:rPr>
        <w:t xml:space="preserve">A. </w:t>
      </w:r>
      <w:r w:rsidRPr="00790F77">
        <w:rPr>
          <w:rFonts w:asciiTheme="majorHAnsi" w:eastAsiaTheme="minorEastAsia" w:hAnsiTheme="majorHAnsi" w:cstheme="minorBidi"/>
          <w:noProof/>
          <w:kern w:val="2"/>
          <w:sz w:val="20"/>
          <w:szCs w:val="20"/>
          <w:bdr w:val="none" w:sz="0" w:space="0" w:color="auto"/>
          <w:lang w:eastAsia="zh-CN"/>
          <w14:ligatures w14:val="standardContextual"/>
        </w:rPr>
        <w:tab/>
      </w:r>
      <w:r w:rsidRPr="00517E72">
        <w:rPr>
          <w:rFonts w:asciiTheme="majorHAnsi" w:hAnsiTheme="majorHAnsi"/>
          <w:noProof/>
          <w:sz w:val="20"/>
          <w:szCs w:val="20"/>
        </w:rPr>
        <w:t>Factual background, trial and death sentence</w:t>
      </w:r>
      <w:r w:rsidRPr="00517E72">
        <w:rPr>
          <w:rFonts w:asciiTheme="majorHAnsi" w:hAnsiTheme="majorHAnsi"/>
          <w:noProof/>
          <w:sz w:val="20"/>
          <w:szCs w:val="20"/>
        </w:rPr>
        <w:tab/>
      </w:r>
      <w:r w:rsidRPr="00517E72">
        <w:rPr>
          <w:rFonts w:asciiTheme="majorHAnsi" w:hAnsiTheme="majorHAnsi"/>
          <w:noProof/>
          <w:sz w:val="20"/>
          <w:szCs w:val="20"/>
        </w:rPr>
        <w:fldChar w:fldCharType="begin"/>
      </w:r>
      <w:r w:rsidRPr="00517E72">
        <w:rPr>
          <w:rFonts w:asciiTheme="majorHAnsi" w:hAnsiTheme="majorHAnsi"/>
          <w:noProof/>
          <w:sz w:val="20"/>
          <w:szCs w:val="20"/>
        </w:rPr>
        <w:instrText xml:space="preserve"> PAGEREF _Toc150529024 \h </w:instrText>
      </w:r>
      <w:r w:rsidRPr="00517E72">
        <w:rPr>
          <w:rFonts w:asciiTheme="majorHAnsi" w:hAnsiTheme="majorHAnsi"/>
          <w:noProof/>
          <w:sz w:val="20"/>
          <w:szCs w:val="20"/>
        </w:rPr>
      </w:r>
      <w:r w:rsidRPr="00517E72">
        <w:rPr>
          <w:rFonts w:asciiTheme="majorHAnsi" w:hAnsiTheme="majorHAnsi"/>
          <w:noProof/>
          <w:sz w:val="20"/>
          <w:szCs w:val="20"/>
        </w:rPr>
        <w:fldChar w:fldCharType="separate"/>
      </w:r>
      <w:r w:rsidR="00F07690">
        <w:rPr>
          <w:rFonts w:asciiTheme="majorHAnsi" w:hAnsiTheme="majorHAnsi"/>
          <w:noProof/>
          <w:sz w:val="20"/>
          <w:szCs w:val="20"/>
        </w:rPr>
        <w:t>4</w:t>
      </w:r>
      <w:r w:rsidRPr="00517E72">
        <w:rPr>
          <w:rFonts w:asciiTheme="majorHAnsi" w:hAnsiTheme="majorHAnsi"/>
          <w:noProof/>
          <w:sz w:val="20"/>
          <w:szCs w:val="20"/>
        </w:rPr>
        <w:fldChar w:fldCharType="end"/>
      </w:r>
    </w:p>
    <w:p w14:paraId="3651C332" w14:textId="2DEA86E4" w:rsidR="00517E72" w:rsidRPr="00790F77" w:rsidRDefault="00517E72">
      <w:pPr>
        <w:pStyle w:val="TOC2"/>
        <w:rPr>
          <w:rFonts w:asciiTheme="majorHAnsi" w:eastAsiaTheme="minorEastAsia" w:hAnsiTheme="majorHAnsi" w:cstheme="minorBidi"/>
          <w:noProof/>
          <w:kern w:val="2"/>
          <w:sz w:val="20"/>
          <w:szCs w:val="20"/>
          <w:bdr w:val="none" w:sz="0" w:space="0" w:color="auto"/>
          <w:lang w:eastAsia="zh-CN"/>
          <w14:ligatures w14:val="standardContextual"/>
        </w:rPr>
      </w:pPr>
      <w:r w:rsidRPr="00517E72">
        <w:rPr>
          <w:rFonts w:asciiTheme="majorHAnsi" w:hAnsiTheme="majorHAnsi"/>
          <w:noProof/>
          <w:sz w:val="20"/>
          <w:szCs w:val="20"/>
        </w:rPr>
        <w:t>B.</w:t>
      </w:r>
      <w:r w:rsidRPr="00790F77">
        <w:rPr>
          <w:rFonts w:asciiTheme="majorHAnsi" w:eastAsiaTheme="minorEastAsia" w:hAnsiTheme="majorHAnsi" w:cstheme="minorBidi"/>
          <w:noProof/>
          <w:kern w:val="2"/>
          <w:sz w:val="20"/>
          <w:szCs w:val="20"/>
          <w:bdr w:val="none" w:sz="0" w:space="0" w:color="auto"/>
          <w:lang w:eastAsia="zh-CN"/>
          <w14:ligatures w14:val="standardContextual"/>
        </w:rPr>
        <w:tab/>
      </w:r>
      <w:r w:rsidRPr="00517E72">
        <w:rPr>
          <w:rFonts w:asciiTheme="majorHAnsi" w:hAnsiTheme="majorHAnsi"/>
          <w:noProof/>
          <w:sz w:val="20"/>
          <w:szCs w:val="20"/>
        </w:rPr>
        <w:t>Post-conviction proceedings</w:t>
      </w:r>
      <w:r w:rsidRPr="00517E72">
        <w:rPr>
          <w:rFonts w:asciiTheme="majorHAnsi" w:hAnsiTheme="majorHAnsi"/>
          <w:noProof/>
          <w:sz w:val="20"/>
          <w:szCs w:val="20"/>
        </w:rPr>
        <w:tab/>
      </w:r>
      <w:r w:rsidRPr="00517E72">
        <w:rPr>
          <w:rFonts w:asciiTheme="majorHAnsi" w:hAnsiTheme="majorHAnsi"/>
          <w:noProof/>
          <w:sz w:val="20"/>
          <w:szCs w:val="20"/>
        </w:rPr>
        <w:fldChar w:fldCharType="begin"/>
      </w:r>
      <w:r w:rsidRPr="00517E72">
        <w:rPr>
          <w:rFonts w:asciiTheme="majorHAnsi" w:hAnsiTheme="majorHAnsi"/>
          <w:noProof/>
          <w:sz w:val="20"/>
          <w:szCs w:val="20"/>
        </w:rPr>
        <w:instrText xml:space="preserve"> PAGEREF _Toc150529025 \h </w:instrText>
      </w:r>
      <w:r w:rsidRPr="00517E72">
        <w:rPr>
          <w:rFonts w:asciiTheme="majorHAnsi" w:hAnsiTheme="majorHAnsi"/>
          <w:noProof/>
          <w:sz w:val="20"/>
          <w:szCs w:val="20"/>
        </w:rPr>
      </w:r>
      <w:r w:rsidRPr="00517E72">
        <w:rPr>
          <w:rFonts w:asciiTheme="majorHAnsi" w:hAnsiTheme="majorHAnsi"/>
          <w:noProof/>
          <w:sz w:val="20"/>
          <w:szCs w:val="20"/>
        </w:rPr>
        <w:fldChar w:fldCharType="separate"/>
      </w:r>
      <w:r w:rsidR="00F07690">
        <w:rPr>
          <w:rFonts w:asciiTheme="majorHAnsi" w:hAnsiTheme="majorHAnsi"/>
          <w:noProof/>
          <w:sz w:val="20"/>
          <w:szCs w:val="20"/>
        </w:rPr>
        <w:t>4</w:t>
      </w:r>
      <w:r w:rsidRPr="00517E72">
        <w:rPr>
          <w:rFonts w:asciiTheme="majorHAnsi" w:hAnsiTheme="majorHAnsi"/>
          <w:noProof/>
          <w:sz w:val="20"/>
          <w:szCs w:val="20"/>
        </w:rPr>
        <w:fldChar w:fldCharType="end"/>
      </w:r>
    </w:p>
    <w:p w14:paraId="79BA34FF" w14:textId="1F3DBA51" w:rsidR="00517E72" w:rsidRPr="00790F77" w:rsidRDefault="00517E72">
      <w:pPr>
        <w:pStyle w:val="TOC2"/>
        <w:rPr>
          <w:rFonts w:asciiTheme="majorHAnsi" w:eastAsiaTheme="minorEastAsia" w:hAnsiTheme="majorHAnsi" w:cstheme="minorBidi"/>
          <w:noProof/>
          <w:kern w:val="2"/>
          <w:sz w:val="20"/>
          <w:szCs w:val="20"/>
          <w:bdr w:val="none" w:sz="0" w:space="0" w:color="auto"/>
          <w:lang w:eastAsia="zh-CN"/>
          <w14:ligatures w14:val="standardContextual"/>
        </w:rPr>
      </w:pPr>
      <w:r w:rsidRPr="00517E72">
        <w:rPr>
          <w:rFonts w:asciiTheme="majorHAnsi" w:hAnsiTheme="majorHAnsi"/>
          <w:noProof/>
          <w:sz w:val="20"/>
          <w:szCs w:val="20"/>
        </w:rPr>
        <w:t>C.</w:t>
      </w:r>
      <w:r w:rsidRPr="00790F77">
        <w:rPr>
          <w:rFonts w:asciiTheme="majorHAnsi" w:eastAsiaTheme="minorEastAsia" w:hAnsiTheme="majorHAnsi" w:cstheme="minorBidi"/>
          <w:noProof/>
          <w:kern w:val="2"/>
          <w:sz w:val="20"/>
          <w:szCs w:val="20"/>
          <w:bdr w:val="none" w:sz="0" w:space="0" w:color="auto"/>
          <w:lang w:eastAsia="zh-CN"/>
          <w14:ligatures w14:val="standardContextual"/>
        </w:rPr>
        <w:tab/>
      </w:r>
      <w:r w:rsidRPr="00517E72">
        <w:rPr>
          <w:rFonts w:asciiTheme="majorHAnsi" w:hAnsiTheme="majorHAnsi"/>
          <w:noProof/>
          <w:sz w:val="20"/>
          <w:szCs w:val="20"/>
        </w:rPr>
        <w:t>Pre-trial confinement conditions</w:t>
      </w:r>
      <w:r w:rsidRPr="00517E72">
        <w:rPr>
          <w:rFonts w:asciiTheme="majorHAnsi" w:hAnsiTheme="majorHAnsi"/>
          <w:noProof/>
          <w:sz w:val="20"/>
          <w:szCs w:val="20"/>
        </w:rPr>
        <w:tab/>
      </w:r>
      <w:r w:rsidRPr="00517E72">
        <w:rPr>
          <w:rFonts w:asciiTheme="majorHAnsi" w:hAnsiTheme="majorHAnsi"/>
          <w:noProof/>
          <w:sz w:val="20"/>
          <w:szCs w:val="20"/>
        </w:rPr>
        <w:fldChar w:fldCharType="begin"/>
      </w:r>
      <w:r w:rsidRPr="00517E72">
        <w:rPr>
          <w:rFonts w:asciiTheme="majorHAnsi" w:hAnsiTheme="majorHAnsi"/>
          <w:noProof/>
          <w:sz w:val="20"/>
          <w:szCs w:val="20"/>
        </w:rPr>
        <w:instrText xml:space="preserve"> PAGEREF _Toc150529026 \h </w:instrText>
      </w:r>
      <w:r w:rsidRPr="00517E72">
        <w:rPr>
          <w:rFonts w:asciiTheme="majorHAnsi" w:hAnsiTheme="majorHAnsi"/>
          <w:noProof/>
          <w:sz w:val="20"/>
          <w:szCs w:val="20"/>
        </w:rPr>
      </w:r>
      <w:r w:rsidRPr="00517E72">
        <w:rPr>
          <w:rFonts w:asciiTheme="majorHAnsi" w:hAnsiTheme="majorHAnsi"/>
          <w:noProof/>
          <w:sz w:val="20"/>
          <w:szCs w:val="20"/>
        </w:rPr>
        <w:fldChar w:fldCharType="separate"/>
      </w:r>
      <w:r w:rsidR="00F07690">
        <w:rPr>
          <w:rFonts w:asciiTheme="majorHAnsi" w:hAnsiTheme="majorHAnsi"/>
          <w:noProof/>
          <w:sz w:val="20"/>
          <w:szCs w:val="20"/>
        </w:rPr>
        <w:t>6</w:t>
      </w:r>
      <w:r w:rsidRPr="00517E72">
        <w:rPr>
          <w:rFonts w:asciiTheme="majorHAnsi" w:hAnsiTheme="majorHAnsi"/>
          <w:noProof/>
          <w:sz w:val="20"/>
          <w:szCs w:val="20"/>
        </w:rPr>
        <w:fldChar w:fldCharType="end"/>
      </w:r>
    </w:p>
    <w:p w14:paraId="779000B0" w14:textId="04B66117" w:rsidR="00517E72" w:rsidRPr="00790F77" w:rsidRDefault="00517E72">
      <w:pPr>
        <w:pStyle w:val="TOC1"/>
        <w:rPr>
          <w:rFonts w:eastAsiaTheme="minorEastAsia" w:cstheme="minorBidi"/>
          <w:kern w:val="2"/>
          <w:bdr w:val="none" w:sz="0" w:space="0" w:color="auto"/>
          <w:lang w:val="en-US" w:eastAsia="zh-CN"/>
          <w14:ligatures w14:val="standardContextual"/>
        </w:rPr>
      </w:pPr>
      <w:r w:rsidRPr="00790F77">
        <w:rPr>
          <w:lang w:val="en-US"/>
        </w:rPr>
        <w:t>IV.</w:t>
      </w:r>
      <w:r w:rsidRPr="00790F77">
        <w:rPr>
          <w:rFonts w:eastAsiaTheme="minorEastAsia" w:cstheme="minorBidi"/>
          <w:kern w:val="2"/>
          <w:bdr w:val="none" w:sz="0" w:space="0" w:color="auto"/>
          <w:lang w:val="en-US" w:eastAsia="zh-CN"/>
          <w14:ligatures w14:val="standardContextual"/>
        </w:rPr>
        <w:tab/>
      </w:r>
      <w:r w:rsidRPr="00790F77">
        <w:rPr>
          <w:lang w:val="en-US"/>
        </w:rPr>
        <w:t>ANALYSIS OF LAW</w:t>
      </w:r>
      <w:r w:rsidRPr="00790F77">
        <w:rPr>
          <w:lang w:val="en-US"/>
        </w:rPr>
        <w:tab/>
      </w:r>
      <w:r w:rsidRPr="00517E72">
        <w:fldChar w:fldCharType="begin"/>
      </w:r>
      <w:r w:rsidRPr="00790F77">
        <w:rPr>
          <w:lang w:val="en-US"/>
        </w:rPr>
        <w:instrText xml:space="preserve"> PAGEREF _Toc150529027 \h </w:instrText>
      </w:r>
      <w:r w:rsidRPr="00517E72">
        <w:fldChar w:fldCharType="separate"/>
      </w:r>
      <w:r w:rsidR="00F07690">
        <w:rPr>
          <w:lang w:val="en-US"/>
        </w:rPr>
        <w:t>7</w:t>
      </w:r>
      <w:r w:rsidRPr="00517E72">
        <w:fldChar w:fldCharType="end"/>
      </w:r>
    </w:p>
    <w:p w14:paraId="6A77490F" w14:textId="0F0C4366" w:rsidR="00517E72" w:rsidRPr="00790F77" w:rsidRDefault="00517E72">
      <w:pPr>
        <w:pStyle w:val="TOC2"/>
        <w:rPr>
          <w:rFonts w:asciiTheme="majorHAnsi" w:eastAsiaTheme="minorEastAsia" w:hAnsiTheme="majorHAnsi" w:cstheme="minorBidi"/>
          <w:noProof/>
          <w:kern w:val="2"/>
          <w:sz w:val="20"/>
          <w:szCs w:val="20"/>
          <w:bdr w:val="none" w:sz="0" w:space="0" w:color="auto"/>
          <w:lang w:eastAsia="zh-CN"/>
          <w14:ligatures w14:val="standardContextual"/>
        </w:rPr>
      </w:pPr>
      <w:r w:rsidRPr="00790F77">
        <w:rPr>
          <w:rFonts w:asciiTheme="majorHAnsi" w:hAnsiTheme="majorHAnsi"/>
          <w:noProof/>
          <w:sz w:val="20"/>
          <w:szCs w:val="20"/>
        </w:rPr>
        <w:t>A.</w:t>
      </w:r>
      <w:r w:rsidRPr="00790F77">
        <w:rPr>
          <w:rFonts w:asciiTheme="majorHAnsi" w:eastAsiaTheme="minorEastAsia" w:hAnsiTheme="majorHAnsi" w:cstheme="minorBidi"/>
          <w:noProof/>
          <w:kern w:val="2"/>
          <w:sz w:val="20"/>
          <w:szCs w:val="20"/>
          <w:bdr w:val="none" w:sz="0" w:space="0" w:color="auto"/>
          <w:lang w:eastAsia="zh-CN"/>
          <w14:ligatures w14:val="standardContextual"/>
        </w:rPr>
        <w:tab/>
      </w:r>
      <w:r w:rsidRPr="00790F77">
        <w:rPr>
          <w:rFonts w:asciiTheme="majorHAnsi" w:hAnsiTheme="majorHAnsi"/>
          <w:noProof/>
          <w:sz w:val="20"/>
          <w:szCs w:val="20"/>
        </w:rPr>
        <w:t>Preliminary considerations</w:t>
      </w:r>
      <w:r w:rsidRPr="00517E72">
        <w:rPr>
          <w:rFonts w:asciiTheme="majorHAnsi" w:hAnsiTheme="majorHAnsi"/>
          <w:noProof/>
          <w:sz w:val="20"/>
          <w:szCs w:val="20"/>
        </w:rPr>
        <w:tab/>
      </w:r>
      <w:r w:rsidRPr="00517E72">
        <w:rPr>
          <w:rFonts w:asciiTheme="majorHAnsi" w:hAnsiTheme="majorHAnsi"/>
          <w:noProof/>
          <w:sz w:val="20"/>
          <w:szCs w:val="20"/>
        </w:rPr>
        <w:fldChar w:fldCharType="begin"/>
      </w:r>
      <w:r w:rsidRPr="00517E72">
        <w:rPr>
          <w:rFonts w:asciiTheme="majorHAnsi" w:hAnsiTheme="majorHAnsi"/>
          <w:noProof/>
          <w:sz w:val="20"/>
          <w:szCs w:val="20"/>
        </w:rPr>
        <w:instrText xml:space="preserve"> PAGEREF _Toc150529028 \h </w:instrText>
      </w:r>
      <w:r w:rsidRPr="00517E72">
        <w:rPr>
          <w:rFonts w:asciiTheme="majorHAnsi" w:hAnsiTheme="majorHAnsi"/>
          <w:noProof/>
          <w:sz w:val="20"/>
          <w:szCs w:val="20"/>
        </w:rPr>
      </w:r>
      <w:r w:rsidRPr="00517E72">
        <w:rPr>
          <w:rFonts w:asciiTheme="majorHAnsi" w:hAnsiTheme="majorHAnsi"/>
          <w:noProof/>
          <w:sz w:val="20"/>
          <w:szCs w:val="20"/>
        </w:rPr>
        <w:fldChar w:fldCharType="separate"/>
      </w:r>
      <w:r w:rsidR="00F07690">
        <w:rPr>
          <w:rFonts w:asciiTheme="majorHAnsi" w:hAnsiTheme="majorHAnsi"/>
          <w:noProof/>
          <w:sz w:val="20"/>
          <w:szCs w:val="20"/>
        </w:rPr>
        <w:t>7</w:t>
      </w:r>
      <w:r w:rsidRPr="00517E72">
        <w:rPr>
          <w:rFonts w:asciiTheme="majorHAnsi" w:hAnsiTheme="majorHAnsi"/>
          <w:noProof/>
          <w:sz w:val="20"/>
          <w:szCs w:val="20"/>
        </w:rPr>
        <w:fldChar w:fldCharType="end"/>
      </w:r>
    </w:p>
    <w:p w14:paraId="7D3ABEA7" w14:textId="74D73094" w:rsidR="00517E72" w:rsidRPr="00790F77" w:rsidRDefault="00517E72">
      <w:pPr>
        <w:pStyle w:val="TOC2"/>
        <w:rPr>
          <w:rFonts w:asciiTheme="majorHAnsi" w:eastAsiaTheme="minorEastAsia" w:hAnsiTheme="majorHAnsi" w:cstheme="minorBidi"/>
          <w:noProof/>
          <w:kern w:val="2"/>
          <w:sz w:val="20"/>
          <w:szCs w:val="20"/>
          <w:bdr w:val="none" w:sz="0" w:space="0" w:color="auto"/>
          <w:lang w:eastAsia="zh-CN"/>
          <w14:ligatures w14:val="standardContextual"/>
        </w:rPr>
      </w:pPr>
      <w:r w:rsidRPr="00517E72">
        <w:rPr>
          <w:rFonts w:asciiTheme="majorHAnsi" w:hAnsiTheme="majorHAnsi"/>
          <w:noProof/>
          <w:sz w:val="20"/>
          <w:szCs w:val="20"/>
        </w:rPr>
        <w:t>B.</w:t>
      </w:r>
      <w:r w:rsidRPr="00790F77">
        <w:rPr>
          <w:rFonts w:asciiTheme="majorHAnsi" w:eastAsiaTheme="minorEastAsia" w:hAnsiTheme="majorHAnsi" w:cstheme="minorBidi"/>
          <w:noProof/>
          <w:kern w:val="2"/>
          <w:sz w:val="20"/>
          <w:szCs w:val="20"/>
          <w:bdr w:val="none" w:sz="0" w:space="0" w:color="auto"/>
          <w:lang w:eastAsia="zh-CN"/>
          <w14:ligatures w14:val="standardContextual"/>
        </w:rPr>
        <w:tab/>
      </w:r>
      <w:r w:rsidRPr="00517E72">
        <w:rPr>
          <w:rFonts w:asciiTheme="majorHAnsi" w:hAnsiTheme="majorHAnsi"/>
          <w:noProof/>
          <w:sz w:val="20"/>
          <w:szCs w:val="20"/>
        </w:rPr>
        <w:t>Right to a fair trial and to due process of law</w:t>
      </w:r>
      <w:r w:rsidRPr="00517E72">
        <w:rPr>
          <w:rFonts w:asciiTheme="majorHAnsi" w:hAnsiTheme="majorHAnsi"/>
          <w:noProof/>
          <w:sz w:val="20"/>
          <w:szCs w:val="20"/>
        </w:rPr>
        <w:tab/>
      </w:r>
      <w:r w:rsidRPr="00517E72">
        <w:rPr>
          <w:rFonts w:asciiTheme="majorHAnsi" w:hAnsiTheme="majorHAnsi"/>
          <w:noProof/>
          <w:sz w:val="20"/>
          <w:szCs w:val="20"/>
        </w:rPr>
        <w:fldChar w:fldCharType="begin"/>
      </w:r>
      <w:r w:rsidRPr="00517E72">
        <w:rPr>
          <w:rFonts w:asciiTheme="majorHAnsi" w:hAnsiTheme="majorHAnsi"/>
          <w:noProof/>
          <w:sz w:val="20"/>
          <w:szCs w:val="20"/>
        </w:rPr>
        <w:instrText xml:space="preserve"> PAGEREF _Toc150529029 \h </w:instrText>
      </w:r>
      <w:r w:rsidRPr="00517E72">
        <w:rPr>
          <w:rFonts w:asciiTheme="majorHAnsi" w:hAnsiTheme="majorHAnsi"/>
          <w:noProof/>
          <w:sz w:val="20"/>
          <w:szCs w:val="20"/>
        </w:rPr>
      </w:r>
      <w:r w:rsidRPr="00517E72">
        <w:rPr>
          <w:rFonts w:asciiTheme="majorHAnsi" w:hAnsiTheme="majorHAnsi"/>
          <w:noProof/>
          <w:sz w:val="20"/>
          <w:szCs w:val="20"/>
        </w:rPr>
        <w:fldChar w:fldCharType="separate"/>
      </w:r>
      <w:r w:rsidR="00F07690">
        <w:rPr>
          <w:rFonts w:asciiTheme="majorHAnsi" w:hAnsiTheme="majorHAnsi"/>
          <w:noProof/>
          <w:sz w:val="20"/>
          <w:szCs w:val="20"/>
        </w:rPr>
        <w:t>8</w:t>
      </w:r>
      <w:r w:rsidRPr="00517E72">
        <w:rPr>
          <w:rFonts w:asciiTheme="majorHAnsi" w:hAnsiTheme="majorHAnsi"/>
          <w:noProof/>
          <w:sz w:val="20"/>
          <w:szCs w:val="20"/>
        </w:rPr>
        <w:fldChar w:fldCharType="end"/>
      </w:r>
    </w:p>
    <w:p w14:paraId="51B116AF" w14:textId="19349A0D" w:rsidR="00517E72" w:rsidRPr="00790F77" w:rsidRDefault="00517E72">
      <w:pPr>
        <w:pStyle w:val="TOC2"/>
        <w:rPr>
          <w:rFonts w:asciiTheme="majorHAnsi" w:eastAsiaTheme="minorEastAsia" w:hAnsiTheme="majorHAnsi" w:cstheme="minorBidi"/>
          <w:noProof/>
          <w:kern w:val="2"/>
          <w:sz w:val="20"/>
          <w:szCs w:val="20"/>
          <w:bdr w:val="none" w:sz="0" w:space="0" w:color="auto"/>
          <w:lang w:eastAsia="zh-CN"/>
          <w14:ligatures w14:val="standardContextual"/>
        </w:rPr>
      </w:pPr>
      <w:r w:rsidRPr="00517E72">
        <w:rPr>
          <w:rFonts w:asciiTheme="majorHAnsi" w:hAnsiTheme="majorHAnsi"/>
          <w:noProof/>
          <w:sz w:val="20"/>
          <w:szCs w:val="20"/>
        </w:rPr>
        <w:t>1.</w:t>
      </w:r>
      <w:r w:rsidRPr="00790F77">
        <w:rPr>
          <w:rFonts w:asciiTheme="majorHAnsi" w:eastAsiaTheme="minorEastAsia" w:hAnsiTheme="majorHAnsi" w:cstheme="minorBidi"/>
          <w:noProof/>
          <w:kern w:val="2"/>
          <w:sz w:val="20"/>
          <w:szCs w:val="20"/>
          <w:bdr w:val="none" w:sz="0" w:space="0" w:color="auto"/>
          <w:lang w:eastAsia="zh-CN"/>
          <w14:ligatures w14:val="standardContextual"/>
        </w:rPr>
        <w:tab/>
      </w:r>
      <w:r w:rsidRPr="00517E72">
        <w:rPr>
          <w:rFonts w:asciiTheme="majorHAnsi" w:hAnsiTheme="majorHAnsi"/>
          <w:noProof/>
          <w:sz w:val="20"/>
          <w:szCs w:val="20"/>
        </w:rPr>
        <w:t>Ineffective assistance of court appointed counsel</w:t>
      </w:r>
      <w:r w:rsidRPr="00517E72">
        <w:rPr>
          <w:rFonts w:asciiTheme="majorHAnsi" w:hAnsiTheme="majorHAnsi"/>
          <w:noProof/>
          <w:sz w:val="20"/>
          <w:szCs w:val="20"/>
        </w:rPr>
        <w:tab/>
      </w:r>
      <w:r w:rsidRPr="00517E72">
        <w:rPr>
          <w:rFonts w:asciiTheme="majorHAnsi" w:hAnsiTheme="majorHAnsi"/>
          <w:noProof/>
          <w:sz w:val="20"/>
          <w:szCs w:val="20"/>
        </w:rPr>
        <w:fldChar w:fldCharType="begin"/>
      </w:r>
      <w:r w:rsidRPr="00517E72">
        <w:rPr>
          <w:rFonts w:asciiTheme="majorHAnsi" w:hAnsiTheme="majorHAnsi"/>
          <w:noProof/>
          <w:sz w:val="20"/>
          <w:szCs w:val="20"/>
        </w:rPr>
        <w:instrText xml:space="preserve"> PAGEREF _Toc150529030 \h </w:instrText>
      </w:r>
      <w:r w:rsidRPr="00517E72">
        <w:rPr>
          <w:rFonts w:asciiTheme="majorHAnsi" w:hAnsiTheme="majorHAnsi"/>
          <w:noProof/>
          <w:sz w:val="20"/>
          <w:szCs w:val="20"/>
        </w:rPr>
      </w:r>
      <w:r w:rsidRPr="00517E72">
        <w:rPr>
          <w:rFonts w:asciiTheme="majorHAnsi" w:hAnsiTheme="majorHAnsi"/>
          <w:noProof/>
          <w:sz w:val="20"/>
          <w:szCs w:val="20"/>
        </w:rPr>
        <w:fldChar w:fldCharType="separate"/>
      </w:r>
      <w:r w:rsidR="00F07690">
        <w:rPr>
          <w:rFonts w:asciiTheme="majorHAnsi" w:hAnsiTheme="majorHAnsi"/>
          <w:noProof/>
          <w:sz w:val="20"/>
          <w:szCs w:val="20"/>
        </w:rPr>
        <w:t>8</w:t>
      </w:r>
      <w:r w:rsidRPr="00517E72">
        <w:rPr>
          <w:rFonts w:asciiTheme="majorHAnsi" w:hAnsiTheme="majorHAnsi"/>
          <w:noProof/>
          <w:sz w:val="20"/>
          <w:szCs w:val="20"/>
        </w:rPr>
        <w:fldChar w:fldCharType="end"/>
      </w:r>
    </w:p>
    <w:p w14:paraId="11C027E5" w14:textId="2692F9F4" w:rsidR="00517E72" w:rsidRPr="00790F77" w:rsidRDefault="00517E72">
      <w:pPr>
        <w:pStyle w:val="TOC2"/>
        <w:rPr>
          <w:rFonts w:asciiTheme="majorHAnsi" w:eastAsiaTheme="minorEastAsia" w:hAnsiTheme="majorHAnsi" w:cstheme="minorBidi"/>
          <w:noProof/>
          <w:kern w:val="2"/>
          <w:sz w:val="20"/>
          <w:szCs w:val="20"/>
          <w:bdr w:val="none" w:sz="0" w:space="0" w:color="auto"/>
          <w:lang w:eastAsia="zh-CN"/>
          <w14:ligatures w14:val="standardContextual"/>
        </w:rPr>
      </w:pPr>
      <w:r w:rsidRPr="00517E72">
        <w:rPr>
          <w:rFonts w:asciiTheme="majorHAnsi" w:hAnsiTheme="majorHAnsi"/>
          <w:noProof/>
          <w:sz w:val="20"/>
          <w:szCs w:val="20"/>
        </w:rPr>
        <w:t>2.</w:t>
      </w:r>
      <w:r w:rsidRPr="00790F77">
        <w:rPr>
          <w:rFonts w:asciiTheme="majorHAnsi" w:eastAsiaTheme="minorEastAsia" w:hAnsiTheme="majorHAnsi" w:cstheme="minorBidi"/>
          <w:noProof/>
          <w:kern w:val="2"/>
          <w:sz w:val="20"/>
          <w:szCs w:val="20"/>
          <w:bdr w:val="none" w:sz="0" w:space="0" w:color="auto"/>
          <w:lang w:eastAsia="zh-CN"/>
          <w14:ligatures w14:val="standardContextual"/>
        </w:rPr>
        <w:tab/>
      </w:r>
      <w:r w:rsidRPr="00517E72">
        <w:rPr>
          <w:rFonts w:asciiTheme="majorHAnsi" w:hAnsiTheme="majorHAnsi"/>
          <w:noProof/>
          <w:sz w:val="20"/>
          <w:szCs w:val="20"/>
        </w:rPr>
        <w:t>Use of unadjudicated offences</w:t>
      </w:r>
      <w:r w:rsidRPr="00517E72">
        <w:rPr>
          <w:rFonts w:asciiTheme="majorHAnsi" w:hAnsiTheme="majorHAnsi"/>
          <w:noProof/>
          <w:sz w:val="20"/>
          <w:szCs w:val="20"/>
        </w:rPr>
        <w:tab/>
      </w:r>
      <w:r w:rsidRPr="00517E72">
        <w:rPr>
          <w:rFonts w:asciiTheme="majorHAnsi" w:hAnsiTheme="majorHAnsi"/>
          <w:noProof/>
          <w:sz w:val="20"/>
          <w:szCs w:val="20"/>
        </w:rPr>
        <w:fldChar w:fldCharType="begin"/>
      </w:r>
      <w:r w:rsidRPr="00517E72">
        <w:rPr>
          <w:rFonts w:asciiTheme="majorHAnsi" w:hAnsiTheme="majorHAnsi"/>
          <w:noProof/>
          <w:sz w:val="20"/>
          <w:szCs w:val="20"/>
        </w:rPr>
        <w:instrText xml:space="preserve"> PAGEREF _Toc150529031 \h </w:instrText>
      </w:r>
      <w:r w:rsidRPr="00517E72">
        <w:rPr>
          <w:rFonts w:asciiTheme="majorHAnsi" w:hAnsiTheme="majorHAnsi"/>
          <w:noProof/>
          <w:sz w:val="20"/>
          <w:szCs w:val="20"/>
        </w:rPr>
      </w:r>
      <w:r w:rsidRPr="00517E72">
        <w:rPr>
          <w:rFonts w:asciiTheme="majorHAnsi" w:hAnsiTheme="majorHAnsi"/>
          <w:noProof/>
          <w:sz w:val="20"/>
          <w:szCs w:val="20"/>
        </w:rPr>
        <w:fldChar w:fldCharType="separate"/>
      </w:r>
      <w:r w:rsidR="00F07690">
        <w:rPr>
          <w:rFonts w:asciiTheme="majorHAnsi" w:hAnsiTheme="majorHAnsi"/>
          <w:noProof/>
          <w:sz w:val="20"/>
          <w:szCs w:val="20"/>
        </w:rPr>
        <w:t>10</w:t>
      </w:r>
      <w:r w:rsidRPr="00517E72">
        <w:rPr>
          <w:rFonts w:asciiTheme="majorHAnsi" w:hAnsiTheme="majorHAnsi"/>
          <w:noProof/>
          <w:sz w:val="20"/>
          <w:szCs w:val="20"/>
        </w:rPr>
        <w:fldChar w:fldCharType="end"/>
      </w:r>
    </w:p>
    <w:p w14:paraId="13C73A63" w14:textId="61AD9E83" w:rsidR="00517E72" w:rsidRPr="00790F77" w:rsidRDefault="00517E72">
      <w:pPr>
        <w:pStyle w:val="TOC2"/>
        <w:rPr>
          <w:rFonts w:asciiTheme="majorHAnsi" w:eastAsiaTheme="minorEastAsia" w:hAnsiTheme="majorHAnsi" w:cstheme="minorBidi"/>
          <w:noProof/>
          <w:kern w:val="2"/>
          <w:sz w:val="20"/>
          <w:szCs w:val="20"/>
          <w:bdr w:val="none" w:sz="0" w:space="0" w:color="auto"/>
          <w:lang w:eastAsia="zh-CN"/>
          <w14:ligatures w14:val="standardContextual"/>
        </w:rPr>
      </w:pPr>
      <w:r w:rsidRPr="00517E72">
        <w:rPr>
          <w:rFonts w:asciiTheme="majorHAnsi" w:hAnsiTheme="majorHAnsi"/>
          <w:noProof/>
          <w:sz w:val="20"/>
          <w:szCs w:val="20"/>
        </w:rPr>
        <w:t>C.</w:t>
      </w:r>
      <w:r w:rsidRPr="00790F77">
        <w:rPr>
          <w:rFonts w:asciiTheme="majorHAnsi" w:eastAsiaTheme="minorEastAsia" w:hAnsiTheme="majorHAnsi" w:cstheme="minorBidi"/>
          <w:noProof/>
          <w:kern w:val="2"/>
          <w:sz w:val="20"/>
          <w:szCs w:val="20"/>
          <w:bdr w:val="none" w:sz="0" w:space="0" w:color="auto"/>
          <w:lang w:eastAsia="zh-CN"/>
          <w14:ligatures w14:val="standardContextual"/>
        </w:rPr>
        <w:tab/>
      </w:r>
      <w:r w:rsidRPr="00517E72">
        <w:rPr>
          <w:rFonts w:asciiTheme="majorHAnsi" w:hAnsiTheme="majorHAnsi"/>
          <w:noProof/>
          <w:sz w:val="20"/>
          <w:szCs w:val="20"/>
        </w:rPr>
        <w:t>The deprivation of liberty on death row and the right of protection against cruel, infamous or unusual punishment</w:t>
      </w:r>
      <w:r w:rsidRPr="00517E72">
        <w:rPr>
          <w:rFonts w:asciiTheme="majorHAnsi" w:hAnsiTheme="majorHAnsi"/>
          <w:noProof/>
          <w:sz w:val="20"/>
          <w:szCs w:val="20"/>
        </w:rPr>
        <w:tab/>
      </w:r>
      <w:r w:rsidRPr="00517E72">
        <w:rPr>
          <w:rFonts w:asciiTheme="majorHAnsi" w:hAnsiTheme="majorHAnsi"/>
          <w:noProof/>
          <w:sz w:val="20"/>
          <w:szCs w:val="20"/>
        </w:rPr>
        <w:fldChar w:fldCharType="begin"/>
      </w:r>
      <w:r w:rsidRPr="00517E72">
        <w:rPr>
          <w:rFonts w:asciiTheme="majorHAnsi" w:hAnsiTheme="majorHAnsi"/>
          <w:noProof/>
          <w:sz w:val="20"/>
          <w:szCs w:val="20"/>
        </w:rPr>
        <w:instrText xml:space="preserve"> PAGEREF _Toc150529032 \h </w:instrText>
      </w:r>
      <w:r w:rsidRPr="00517E72">
        <w:rPr>
          <w:rFonts w:asciiTheme="majorHAnsi" w:hAnsiTheme="majorHAnsi"/>
          <w:noProof/>
          <w:sz w:val="20"/>
          <w:szCs w:val="20"/>
        </w:rPr>
      </w:r>
      <w:r w:rsidRPr="00517E72">
        <w:rPr>
          <w:rFonts w:asciiTheme="majorHAnsi" w:hAnsiTheme="majorHAnsi"/>
          <w:noProof/>
          <w:sz w:val="20"/>
          <w:szCs w:val="20"/>
        </w:rPr>
        <w:fldChar w:fldCharType="separate"/>
      </w:r>
      <w:r w:rsidR="00F07690">
        <w:rPr>
          <w:rFonts w:asciiTheme="majorHAnsi" w:hAnsiTheme="majorHAnsi"/>
          <w:noProof/>
          <w:sz w:val="20"/>
          <w:szCs w:val="20"/>
        </w:rPr>
        <w:t>10</w:t>
      </w:r>
      <w:r w:rsidRPr="00517E72">
        <w:rPr>
          <w:rFonts w:asciiTheme="majorHAnsi" w:hAnsiTheme="majorHAnsi"/>
          <w:noProof/>
          <w:sz w:val="20"/>
          <w:szCs w:val="20"/>
        </w:rPr>
        <w:fldChar w:fldCharType="end"/>
      </w:r>
    </w:p>
    <w:p w14:paraId="5D17924C" w14:textId="0C47E66D" w:rsidR="00517E72" w:rsidRPr="00790F77" w:rsidRDefault="00517E72">
      <w:pPr>
        <w:pStyle w:val="TOC2"/>
        <w:rPr>
          <w:rFonts w:asciiTheme="majorHAnsi" w:eastAsiaTheme="minorEastAsia" w:hAnsiTheme="majorHAnsi" w:cstheme="minorBidi"/>
          <w:noProof/>
          <w:kern w:val="2"/>
          <w:sz w:val="20"/>
          <w:szCs w:val="20"/>
          <w:bdr w:val="none" w:sz="0" w:space="0" w:color="auto"/>
          <w:lang w:eastAsia="zh-CN"/>
          <w14:ligatures w14:val="standardContextual"/>
        </w:rPr>
      </w:pPr>
      <w:r w:rsidRPr="00517E72">
        <w:rPr>
          <w:rFonts w:asciiTheme="majorHAnsi" w:hAnsiTheme="majorHAnsi"/>
          <w:noProof/>
          <w:sz w:val="20"/>
          <w:szCs w:val="20"/>
        </w:rPr>
        <w:t>1.</w:t>
      </w:r>
      <w:r w:rsidRPr="00790F77">
        <w:rPr>
          <w:rFonts w:asciiTheme="majorHAnsi" w:eastAsiaTheme="minorEastAsia" w:hAnsiTheme="majorHAnsi" w:cstheme="minorBidi"/>
          <w:noProof/>
          <w:kern w:val="2"/>
          <w:sz w:val="20"/>
          <w:szCs w:val="20"/>
          <w:bdr w:val="none" w:sz="0" w:space="0" w:color="auto"/>
          <w:lang w:eastAsia="zh-CN"/>
          <w14:ligatures w14:val="standardContextual"/>
        </w:rPr>
        <w:tab/>
      </w:r>
      <w:r w:rsidRPr="00517E72">
        <w:rPr>
          <w:rFonts w:asciiTheme="majorHAnsi" w:hAnsiTheme="majorHAnsi"/>
          <w:noProof/>
          <w:sz w:val="20"/>
          <w:szCs w:val="20"/>
        </w:rPr>
        <w:t>Pre-trial confinement conditions and prolonged solitary confinement</w:t>
      </w:r>
      <w:r w:rsidRPr="00517E72">
        <w:rPr>
          <w:rFonts w:asciiTheme="majorHAnsi" w:hAnsiTheme="majorHAnsi"/>
          <w:noProof/>
          <w:sz w:val="20"/>
          <w:szCs w:val="20"/>
        </w:rPr>
        <w:tab/>
      </w:r>
      <w:r w:rsidRPr="00517E72">
        <w:rPr>
          <w:rFonts w:asciiTheme="majorHAnsi" w:hAnsiTheme="majorHAnsi"/>
          <w:noProof/>
          <w:sz w:val="20"/>
          <w:szCs w:val="20"/>
        </w:rPr>
        <w:fldChar w:fldCharType="begin"/>
      </w:r>
      <w:r w:rsidRPr="00517E72">
        <w:rPr>
          <w:rFonts w:asciiTheme="majorHAnsi" w:hAnsiTheme="majorHAnsi"/>
          <w:noProof/>
          <w:sz w:val="20"/>
          <w:szCs w:val="20"/>
        </w:rPr>
        <w:instrText xml:space="preserve"> PAGEREF _Toc150529033 \h </w:instrText>
      </w:r>
      <w:r w:rsidRPr="00517E72">
        <w:rPr>
          <w:rFonts w:asciiTheme="majorHAnsi" w:hAnsiTheme="majorHAnsi"/>
          <w:noProof/>
          <w:sz w:val="20"/>
          <w:szCs w:val="20"/>
        </w:rPr>
      </w:r>
      <w:r w:rsidRPr="00517E72">
        <w:rPr>
          <w:rFonts w:asciiTheme="majorHAnsi" w:hAnsiTheme="majorHAnsi"/>
          <w:noProof/>
          <w:sz w:val="20"/>
          <w:szCs w:val="20"/>
        </w:rPr>
        <w:fldChar w:fldCharType="separate"/>
      </w:r>
      <w:r w:rsidR="00F07690">
        <w:rPr>
          <w:rFonts w:asciiTheme="majorHAnsi" w:hAnsiTheme="majorHAnsi"/>
          <w:noProof/>
          <w:sz w:val="20"/>
          <w:szCs w:val="20"/>
        </w:rPr>
        <w:t>10</w:t>
      </w:r>
      <w:r w:rsidRPr="00517E72">
        <w:rPr>
          <w:rFonts w:asciiTheme="majorHAnsi" w:hAnsiTheme="majorHAnsi"/>
          <w:noProof/>
          <w:sz w:val="20"/>
          <w:szCs w:val="20"/>
        </w:rPr>
        <w:fldChar w:fldCharType="end"/>
      </w:r>
    </w:p>
    <w:p w14:paraId="6C545F7F" w14:textId="16AF4B87" w:rsidR="00517E72" w:rsidRPr="00790F77" w:rsidRDefault="00517E72">
      <w:pPr>
        <w:pStyle w:val="TOC2"/>
        <w:rPr>
          <w:rFonts w:asciiTheme="majorHAnsi" w:eastAsiaTheme="minorEastAsia" w:hAnsiTheme="majorHAnsi" w:cstheme="minorBidi"/>
          <w:noProof/>
          <w:kern w:val="2"/>
          <w:sz w:val="20"/>
          <w:szCs w:val="20"/>
          <w:bdr w:val="none" w:sz="0" w:space="0" w:color="auto"/>
          <w:lang w:eastAsia="zh-CN"/>
          <w14:ligatures w14:val="standardContextual"/>
        </w:rPr>
      </w:pPr>
      <w:r w:rsidRPr="00790F77">
        <w:rPr>
          <w:rFonts w:asciiTheme="majorHAnsi" w:hAnsiTheme="majorHAnsi"/>
          <w:noProof/>
          <w:sz w:val="20"/>
          <w:szCs w:val="20"/>
        </w:rPr>
        <w:t>2.</w:t>
      </w:r>
      <w:r w:rsidRPr="00790F77">
        <w:rPr>
          <w:rFonts w:asciiTheme="majorHAnsi" w:eastAsiaTheme="minorEastAsia" w:hAnsiTheme="majorHAnsi" w:cstheme="minorBidi"/>
          <w:noProof/>
          <w:kern w:val="2"/>
          <w:sz w:val="20"/>
          <w:szCs w:val="20"/>
          <w:bdr w:val="none" w:sz="0" w:space="0" w:color="auto"/>
          <w:lang w:eastAsia="zh-CN"/>
          <w14:ligatures w14:val="standardContextual"/>
        </w:rPr>
        <w:tab/>
      </w:r>
      <w:r w:rsidRPr="00790F77">
        <w:rPr>
          <w:rFonts w:asciiTheme="majorHAnsi" w:hAnsiTheme="majorHAnsi"/>
          <w:noProof/>
          <w:sz w:val="20"/>
          <w:szCs w:val="20"/>
        </w:rPr>
        <w:t>Death row confinement conditions</w:t>
      </w:r>
      <w:r w:rsidRPr="00517E72">
        <w:rPr>
          <w:rFonts w:asciiTheme="majorHAnsi" w:hAnsiTheme="majorHAnsi"/>
          <w:noProof/>
          <w:sz w:val="20"/>
          <w:szCs w:val="20"/>
        </w:rPr>
        <w:tab/>
      </w:r>
      <w:r w:rsidRPr="00517E72">
        <w:rPr>
          <w:rFonts w:asciiTheme="majorHAnsi" w:hAnsiTheme="majorHAnsi"/>
          <w:noProof/>
          <w:sz w:val="20"/>
          <w:szCs w:val="20"/>
        </w:rPr>
        <w:fldChar w:fldCharType="begin"/>
      </w:r>
      <w:r w:rsidRPr="00517E72">
        <w:rPr>
          <w:rFonts w:asciiTheme="majorHAnsi" w:hAnsiTheme="majorHAnsi"/>
          <w:noProof/>
          <w:sz w:val="20"/>
          <w:szCs w:val="20"/>
        </w:rPr>
        <w:instrText xml:space="preserve"> PAGEREF _Toc150529034 \h </w:instrText>
      </w:r>
      <w:r w:rsidRPr="00517E72">
        <w:rPr>
          <w:rFonts w:asciiTheme="majorHAnsi" w:hAnsiTheme="majorHAnsi"/>
          <w:noProof/>
          <w:sz w:val="20"/>
          <w:szCs w:val="20"/>
        </w:rPr>
      </w:r>
      <w:r w:rsidRPr="00517E72">
        <w:rPr>
          <w:rFonts w:asciiTheme="majorHAnsi" w:hAnsiTheme="majorHAnsi"/>
          <w:noProof/>
          <w:sz w:val="20"/>
          <w:szCs w:val="20"/>
        </w:rPr>
        <w:fldChar w:fldCharType="separate"/>
      </w:r>
      <w:r w:rsidR="00F07690">
        <w:rPr>
          <w:rFonts w:asciiTheme="majorHAnsi" w:hAnsiTheme="majorHAnsi"/>
          <w:noProof/>
          <w:sz w:val="20"/>
          <w:szCs w:val="20"/>
        </w:rPr>
        <w:t>13</w:t>
      </w:r>
      <w:r w:rsidRPr="00517E72">
        <w:rPr>
          <w:rFonts w:asciiTheme="majorHAnsi" w:hAnsiTheme="majorHAnsi"/>
          <w:noProof/>
          <w:sz w:val="20"/>
          <w:szCs w:val="20"/>
        </w:rPr>
        <w:fldChar w:fldCharType="end"/>
      </w:r>
    </w:p>
    <w:p w14:paraId="7BE08EEF" w14:textId="08049DA6" w:rsidR="00517E72" w:rsidRPr="00790F77" w:rsidRDefault="00517E72">
      <w:pPr>
        <w:pStyle w:val="TOC2"/>
        <w:rPr>
          <w:rFonts w:asciiTheme="majorHAnsi" w:eastAsiaTheme="minorEastAsia" w:hAnsiTheme="majorHAnsi" w:cstheme="minorBidi"/>
          <w:noProof/>
          <w:kern w:val="2"/>
          <w:sz w:val="20"/>
          <w:szCs w:val="20"/>
          <w:bdr w:val="none" w:sz="0" w:space="0" w:color="auto"/>
          <w:lang w:eastAsia="zh-CN"/>
          <w14:ligatures w14:val="standardContextual"/>
        </w:rPr>
      </w:pPr>
      <w:r w:rsidRPr="00517E72">
        <w:rPr>
          <w:rFonts w:asciiTheme="majorHAnsi" w:hAnsiTheme="majorHAnsi"/>
          <w:noProof/>
          <w:sz w:val="20"/>
          <w:szCs w:val="20"/>
        </w:rPr>
        <w:t>D.</w:t>
      </w:r>
      <w:r w:rsidRPr="00790F77">
        <w:rPr>
          <w:rFonts w:asciiTheme="majorHAnsi" w:eastAsiaTheme="minorEastAsia" w:hAnsiTheme="majorHAnsi" w:cstheme="minorBidi"/>
          <w:noProof/>
          <w:kern w:val="2"/>
          <w:sz w:val="20"/>
          <w:szCs w:val="20"/>
          <w:bdr w:val="none" w:sz="0" w:space="0" w:color="auto"/>
          <w:lang w:eastAsia="zh-CN"/>
          <w14:ligatures w14:val="standardContextual"/>
        </w:rPr>
        <w:tab/>
      </w:r>
      <w:r w:rsidRPr="00517E72">
        <w:rPr>
          <w:rFonts w:asciiTheme="majorHAnsi" w:hAnsiTheme="majorHAnsi"/>
          <w:noProof/>
          <w:sz w:val="20"/>
          <w:szCs w:val="20"/>
        </w:rPr>
        <w:t xml:space="preserve">Right to petition </w:t>
      </w:r>
      <w:r w:rsidRPr="00517E72">
        <w:rPr>
          <w:rFonts w:asciiTheme="majorHAnsi" w:hAnsiTheme="majorHAnsi"/>
          <w:noProof/>
          <w:sz w:val="20"/>
          <w:szCs w:val="20"/>
        </w:rPr>
        <w:tab/>
      </w:r>
      <w:r w:rsidRPr="00517E72">
        <w:rPr>
          <w:rFonts w:asciiTheme="majorHAnsi" w:hAnsiTheme="majorHAnsi"/>
          <w:noProof/>
          <w:sz w:val="20"/>
          <w:szCs w:val="20"/>
        </w:rPr>
        <w:fldChar w:fldCharType="begin"/>
      </w:r>
      <w:r w:rsidRPr="00517E72">
        <w:rPr>
          <w:rFonts w:asciiTheme="majorHAnsi" w:hAnsiTheme="majorHAnsi"/>
          <w:noProof/>
          <w:sz w:val="20"/>
          <w:szCs w:val="20"/>
        </w:rPr>
        <w:instrText xml:space="preserve"> PAGEREF _Toc150529035 \h </w:instrText>
      </w:r>
      <w:r w:rsidRPr="00517E72">
        <w:rPr>
          <w:rFonts w:asciiTheme="majorHAnsi" w:hAnsiTheme="majorHAnsi"/>
          <w:noProof/>
          <w:sz w:val="20"/>
          <w:szCs w:val="20"/>
        </w:rPr>
      </w:r>
      <w:r w:rsidRPr="00517E72">
        <w:rPr>
          <w:rFonts w:asciiTheme="majorHAnsi" w:hAnsiTheme="majorHAnsi"/>
          <w:noProof/>
          <w:sz w:val="20"/>
          <w:szCs w:val="20"/>
        </w:rPr>
        <w:fldChar w:fldCharType="separate"/>
      </w:r>
      <w:r w:rsidR="00F07690">
        <w:rPr>
          <w:rFonts w:asciiTheme="majorHAnsi" w:hAnsiTheme="majorHAnsi"/>
          <w:noProof/>
          <w:sz w:val="20"/>
          <w:szCs w:val="20"/>
        </w:rPr>
        <w:t>14</w:t>
      </w:r>
      <w:r w:rsidRPr="00517E72">
        <w:rPr>
          <w:rFonts w:asciiTheme="majorHAnsi" w:hAnsiTheme="majorHAnsi"/>
          <w:noProof/>
          <w:sz w:val="20"/>
          <w:szCs w:val="20"/>
        </w:rPr>
        <w:fldChar w:fldCharType="end"/>
      </w:r>
    </w:p>
    <w:p w14:paraId="70D85424" w14:textId="6156BFE6" w:rsidR="00517E72" w:rsidRPr="00790F77" w:rsidRDefault="00517E72">
      <w:pPr>
        <w:pStyle w:val="TOC2"/>
        <w:rPr>
          <w:rFonts w:asciiTheme="majorHAnsi" w:eastAsiaTheme="minorEastAsia" w:hAnsiTheme="majorHAnsi" w:cstheme="minorBidi"/>
          <w:noProof/>
          <w:kern w:val="2"/>
          <w:sz w:val="20"/>
          <w:szCs w:val="20"/>
          <w:bdr w:val="none" w:sz="0" w:space="0" w:color="auto"/>
          <w:lang w:eastAsia="zh-CN"/>
          <w14:ligatures w14:val="standardContextual"/>
        </w:rPr>
      </w:pPr>
      <w:r w:rsidRPr="00517E72">
        <w:rPr>
          <w:rFonts w:asciiTheme="majorHAnsi" w:hAnsiTheme="majorHAnsi"/>
          <w:noProof/>
          <w:sz w:val="20"/>
          <w:szCs w:val="20"/>
        </w:rPr>
        <w:t>E.</w:t>
      </w:r>
      <w:r w:rsidRPr="00790F77">
        <w:rPr>
          <w:rFonts w:asciiTheme="majorHAnsi" w:eastAsiaTheme="minorEastAsia" w:hAnsiTheme="majorHAnsi" w:cstheme="minorBidi"/>
          <w:noProof/>
          <w:kern w:val="2"/>
          <w:sz w:val="20"/>
          <w:szCs w:val="20"/>
          <w:bdr w:val="none" w:sz="0" w:space="0" w:color="auto"/>
          <w:lang w:eastAsia="zh-CN"/>
          <w14:ligatures w14:val="standardContextual"/>
        </w:rPr>
        <w:tab/>
      </w:r>
      <w:r w:rsidRPr="00517E72">
        <w:rPr>
          <w:rFonts w:asciiTheme="majorHAnsi" w:hAnsiTheme="majorHAnsi"/>
          <w:noProof/>
          <w:sz w:val="20"/>
          <w:szCs w:val="20"/>
        </w:rPr>
        <w:t>Right to life</w:t>
      </w:r>
      <w:r w:rsidRPr="00517E72">
        <w:rPr>
          <w:rFonts w:asciiTheme="majorHAnsi" w:hAnsiTheme="majorHAnsi"/>
          <w:noProof/>
          <w:sz w:val="20"/>
          <w:szCs w:val="20"/>
        </w:rPr>
        <w:tab/>
      </w:r>
      <w:r w:rsidRPr="00517E72">
        <w:rPr>
          <w:rFonts w:asciiTheme="majorHAnsi" w:hAnsiTheme="majorHAnsi"/>
          <w:noProof/>
          <w:sz w:val="20"/>
          <w:szCs w:val="20"/>
        </w:rPr>
        <w:fldChar w:fldCharType="begin"/>
      </w:r>
      <w:r w:rsidRPr="00517E72">
        <w:rPr>
          <w:rFonts w:asciiTheme="majorHAnsi" w:hAnsiTheme="majorHAnsi"/>
          <w:noProof/>
          <w:sz w:val="20"/>
          <w:szCs w:val="20"/>
        </w:rPr>
        <w:instrText xml:space="preserve"> PAGEREF _Toc150529036 \h </w:instrText>
      </w:r>
      <w:r w:rsidRPr="00517E72">
        <w:rPr>
          <w:rFonts w:asciiTheme="majorHAnsi" w:hAnsiTheme="majorHAnsi"/>
          <w:noProof/>
          <w:sz w:val="20"/>
          <w:szCs w:val="20"/>
        </w:rPr>
      </w:r>
      <w:r w:rsidRPr="00517E72">
        <w:rPr>
          <w:rFonts w:asciiTheme="majorHAnsi" w:hAnsiTheme="majorHAnsi"/>
          <w:noProof/>
          <w:sz w:val="20"/>
          <w:szCs w:val="20"/>
        </w:rPr>
        <w:fldChar w:fldCharType="separate"/>
      </w:r>
      <w:r w:rsidR="00F07690">
        <w:rPr>
          <w:rFonts w:asciiTheme="majorHAnsi" w:hAnsiTheme="majorHAnsi"/>
          <w:noProof/>
          <w:sz w:val="20"/>
          <w:szCs w:val="20"/>
        </w:rPr>
        <w:t>15</w:t>
      </w:r>
      <w:r w:rsidRPr="00517E72">
        <w:rPr>
          <w:rFonts w:asciiTheme="majorHAnsi" w:hAnsiTheme="majorHAnsi"/>
          <w:noProof/>
          <w:sz w:val="20"/>
          <w:szCs w:val="20"/>
        </w:rPr>
        <w:fldChar w:fldCharType="end"/>
      </w:r>
    </w:p>
    <w:p w14:paraId="3620E9E1" w14:textId="7A155C80" w:rsidR="00517E72" w:rsidRPr="00790F77" w:rsidRDefault="00517E72">
      <w:pPr>
        <w:pStyle w:val="TOC1"/>
        <w:rPr>
          <w:rFonts w:eastAsiaTheme="minorEastAsia" w:cstheme="minorBidi"/>
          <w:kern w:val="2"/>
          <w:bdr w:val="none" w:sz="0" w:space="0" w:color="auto"/>
          <w:lang w:val="en-US" w:eastAsia="zh-CN"/>
          <w14:ligatures w14:val="standardContextual"/>
        </w:rPr>
      </w:pPr>
      <w:r w:rsidRPr="00790F77">
        <w:rPr>
          <w:lang w:val="en-US"/>
        </w:rPr>
        <w:t>V.</w:t>
      </w:r>
      <w:r w:rsidRPr="00790F77">
        <w:rPr>
          <w:rFonts w:eastAsiaTheme="minorEastAsia" w:cstheme="minorBidi"/>
          <w:kern w:val="2"/>
          <w:bdr w:val="none" w:sz="0" w:space="0" w:color="auto"/>
          <w:lang w:val="en-US" w:eastAsia="zh-CN"/>
          <w14:ligatures w14:val="standardContextual"/>
        </w:rPr>
        <w:tab/>
      </w:r>
      <w:r w:rsidRPr="00790F77">
        <w:rPr>
          <w:lang w:val="en-US"/>
        </w:rPr>
        <w:t>REPORT No. 161/19 AND INFORMATION ABOUT COMPLIANCE</w:t>
      </w:r>
      <w:r w:rsidRPr="00790F77">
        <w:rPr>
          <w:lang w:val="en-US"/>
        </w:rPr>
        <w:tab/>
      </w:r>
      <w:r w:rsidRPr="00517E72">
        <w:fldChar w:fldCharType="begin"/>
      </w:r>
      <w:r w:rsidRPr="00790F77">
        <w:rPr>
          <w:lang w:val="en-US"/>
        </w:rPr>
        <w:instrText xml:space="preserve"> PAGEREF _Toc150529037 \h </w:instrText>
      </w:r>
      <w:r w:rsidRPr="00517E72">
        <w:fldChar w:fldCharType="separate"/>
      </w:r>
      <w:r w:rsidR="00F07690">
        <w:rPr>
          <w:lang w:val="en-US"/>
        </w:rPr>
        <w:t>15</w:t>
      </w:r>
      <w:r w:rsidRPr="00517E72">
        <w:fldChar w:fldCharType="end"/>
      </w:r>
    </w:p>
    <w:p w14:paraId="27B93FDF" w14:textId="7D10A328" w:rsidR="00517E72" w:rsidRPr="00790F77" w:rsidRDefault="00517E72">
      <w:pPr>
        <w:pStyle w:val="TOC1"/>
        <w:rPr>
          <w:rFonts w:eastAsiaTheme="minorEastAsia" w:cstheme="minorBidi"/>
          <w:kern w:val="2"/>
          <w:bdr w:val="none" w:sz="0" w:space="0" w:color="auto"/>
          <w:lang w:val="en-US" w:eastAsia="zh-CN"/>
          <w14:ligatures w14:val="standardContextual"/>
        </w:rPr>
      </w:pPr>
      <w:r w:rsidRPr="00790F77">
        <w:rPr>
          <w:lang w:val="en-US"/>
        </w:rPr>
        <w:t>VI.</w:t>
      </w:r>
      <w:r w:rsidRPr="00790F77">
        <w:rPr>
          <w:rFonts w:eastAsiaTheme="minorEastAsia" w:cstheme="minorBidi"/>
          <w:kern w:val="2"/>
          <w:bdr w:val="none" w:sz="0" w:space="0" w:color="auto"/>
          <w:lang w:val="en-US" w:eastAsia="zh-CN"/>
          <w14:ligatures w14:val="standardContextual"/>
        </w:rPr>
        <w:tab/>
      </w:r>
      <w:r w:rsidRPr="00790F77">
        <w:rPr>
          <w:lang w:val="en-US"/>
        </w:rPr>
        <w:t>ACTIONS SUBSEQUENT TO REPORT No. 335/21</w:t>
      </w:r>
      <w:r w:rsidRPr="00790F77">
        <w:rPr>
          <w:lang w:val="en-US"/>
        </w:rPr>
        <w:tab/>
      </w:r>
      <w:r w:rsidRPr="00517E72">
        <w:fldChar w:fldCharType="begin"/>
      </w:r>
      <w:r w:rsidRPr="00790F77">
        <w:rPr>
          <w:lang w:val="en-US"/>
        </w:rPr>
        <w:instrText xml:space="preserve"> PAGEREF _Toc150529038 \h </w:instrText>
      </w:r>
      <w:r w:rsidRPr="00517E72">
        <w:fldChar w:fldCharType="separate"/>
      </w:r>
      <w:r w:rsidR="00F07690">
        <w:rPr>
          <w:lang w:val="en-US"/>
        </w:rPr>
        <w:t>16</w:t>
      </w:r>
      <w:r w:rsidRPr="00517E72">
        <w:fldChar w:fldCharType="end"/>
      </w:r>
    </w:p>
    <w:p w14:paraId="08D40D68" w14:textId="58BD2F64" w:rsidR="00517E72" w:rsidRPr="00790F77" w:rsidRDefault="00517E72">
      <w:pPr>
        <w:pStyle w:val="TOC1"/>
        <w:rPr>
          <w:rFonts w:eastAsiaTheme="minorEastAsia" w:cstheme="minorBidi"/>
          <w:kern w:val="2"/>
          <w:bdr w:val="none" w:sz="0" w:space="0" w:color="auto"/>
          <w:lang w:val="en-US" w:eastAsia="zh-CN"/>
          <w14:ligatures w14:val="standardContextual"/>
        </w:rPr>
      </w:pPr>
      <w:r w:rsidRPr="00790F77">
        <w:rPr>
          <w:lang w:val="en-US"/>
        </w:rPr>
        <w:t>VII.</w:t>
      </w:r>
      <w:r w:rsidRPr="00790F77">
        <w:rPr>
          <w:rFonts w:eastAsiaTheme="minorEastAsia" w:cstheme="minorBidi"/>
          <w:kern w:val="2"/>
          <w:bdr w:val="none" w:sz="0" w:space="0" w:color="auto"/>
          <w:lang w:val="en-US" w:eastAsia="zh-CN"/>
          <w14:ligatures w14:val="standardContextual"/>
        </w:rPr>
        <w:tab/>
      </w:r>
      <w:r w:rsidRPr="00790F77">
        <w:rPr>
          <w:lang w:val="en-US"/>
        </w:rPr>
        <w:t>FINAL CONCLUSIONS AND RECOMMENDATIONS</w:t>
      </w:r>
      <w:r w:rsidRPr="00790F77">
        <w:rPr>
          <w:lang w:val="en-US"/>
        </w:rPr>
        <w:tab/>
      </w:r>
      <w:r w:rsidRPr="00517E72">
        <w:fldChar w:fldCharType="begin"/>
      </w:r>
      <w:r w:rsidRPr="00790F77">
        <w:rPr>
          <w:lang w:val="en-US"/>
        </w:rPr>
        <w:instrText xml:space="preserve"> PAGEREF _Toc150529039 \h </w:instrText>
      </w:r>
      <w:r w:rsidRPr="00517E72">
        <w:fldChar w:fldCharType="separate"/>
      </w:r>
      <w:r w:rsidR="00F07690">
        <w:rPr>
          <w:lang w:val="en-US"/>
        </w:rPr>
        <w:t>16</w:t>
      </w:r>
      <w:r w:rsidRPr="00517E72">
        <w:fldChar w:fldCharType="end"/>
      </w:r>
    </w:p>
    <w:p w14:paraId="4A12F585" w14:textId="02D17587" w:rsidR="00517E72" w:rsidRPr="00517E72" w:rsidRDefault="00517E72">
      <w:pPr>
        <w:pStyle w:val="TOC1"/>
        <w:rPr>
          <w:rFonts w:eastAsiaTheme="minorEastAsia" w:cstheme="minorBidi"/>
          <w:kern w:val="2"/>
          <w:bdr w:val="none" w:sz="0" w:space="0" w:color="auto"/>
          <w:lang w:val="es-US" w:eastAsia="zh-CN"/>
          <w14:ligatures w14:val="standardContextual"/>
        </w:rPr>
      </w:pPr>
      <w:r w:rsidRPr="00517E72">
        <w:t>VIII.</w:t>
      </w:r>
      <w:r w:rsidRPr="00517E72">
        <w:rPr>
          <w:rFonts w:eastAsiaTheme="minorEastAsia" w:cstheme="minorBidi"/>
          <w:kern w:val="2"/>
          <w:bdr w:val="none" w:sz="0" w:space="0" w:color="auto"/>
          <w:lang w:val="es-US" w:eastAsia="zh-CN"/>
          <w14:ligatures w14:val="standardContextual"/>
        </w:rPr>
        <w:tab/>
      </w:r>
      <w:r w:rsidRPr="00517E72">
        <w:t>PUBLICATION</w:t>
      </w:r>
      <w:r w:rsidRPr="00517E72">
        <w:tab/>
      </w:r>
      <w:r w:rsidRPr="00517E72">
        <w:fldChar w:fldCharType="begin"/>
      </w:r>
      <w:r w:rsidRPr="00517E72">
        <w:instrText xml:space="preserve"> PAGEREF _Toc150529040 \h </w:instrText>
      </w:r>
      <w:r w:rsidRPr="00517E72">
        <w:fldChar w:fldCharType="separate"/>
      </w:r>
      <w:r w:rsidR="00F07690">
        <w:t>16</w:t>
      </w:r>
      <w:r w:rsidRPr="00517E72">
        <w:fldChar w:fldCharType="end"/>
      </w:r>
    </w:p>
    <w:p w14:paraId="604BBBAF" w14:textId="5461C5A2" w:rsidR="007607C4" w:rsidRPr="00572A15" w:rsidRDefault="00EB291F" w:rsidP="00145EDC">
      <w:pPr>
        <w:tabs>
          <w:tab w:val="center" w:pos="5400"/>
        </w:tabs>
        <w:suppressAutoHyphens/>
        <w:spacing w:line="276" w:lineRule="auto"/>
        <w:rPr>
          <w:rFonts w:asciiTheme="majorHAnsi" w:hAnsiTheme="majorHAnsi"/>
          <w:sz w:val="20"/>
          <w:szCs w:val="20"/>
        </w:rPr>
      </w:pPr>
      <w:r w:rsidRPr="00517E72">
        <w:rPr>
          <w:rFonts w:asciiTheme="majorHAnsi" w:hAnsiTheme="majorHAnsi"/>
          <w:noProof/>
          <w:sz w:val="20"/>
          <w:szCs w:val="20"/>
          <w:lang w:val="es-ES_tradnl"/>
        </w:rPr>
        <w:fldChar w:fldCharType="end"/>
      </w:r>
    </w:p>
    <w:p w14:paraId="546C2089" w14:textId="77777777" w:rsidR="007607C4" w:rsidRPr="00DE2580" w:rsidRDefault="000572DC" w:rsidP="000572DC">
      <w:pPr>
        <w:tabs>
          <w:tab w:val="left" w:pos="7986"/>
        </w:tabs>
        <w:suppressAutoHyphens/>
        <w:spacing w:line="276" w:lineRule="auto"/>
        <w:rPr>
          <w:rFonts w:asciiTheme="majorHAnsi" w:hAnsiTheme="majorHAnsi"/>
          <w:sz w:val="20"/>
          <w:szCs w:val="18"/>
        </w:rPr>
      </w:pPr>
      <w:r w:rsidRPr="00DE2580">
        <w:rPr>
          <w:rFonts w:asciiTheme="majorHAnsi" w:hAnsiTheme="majorHAnsi"/>
          <w:sz w:val="20"/>
          <w:szCs w:val="18"/>
        </w:rPr>
        <w:tab/>
      </w:r>
    </w:p>
    <w:p w14:paraId="5328FA31" w14:textId="77777777" w:rsidR="007607C4" w:rsidRPr="00DE2580" w:rsidRDefault="007607C4" w:rsidP="00145EDC">
      <w:pPr>
        <w:tabs>
          <w:tab w:val="center" w:pos="5400"/>
        </w:tabs>
        <w:suppressAutoHyphens/>
        <w:spacing w:line="276" w:lineRule="auto"/>
        <w:rPr>
          <w:rFonts w:asciiTheme="majorHAnsi" w:hAnsiTheme="majorHAnsi"/>
          <w:sz w:val="20"/>
          <w:szCs w:val="18"/>
        </w:rPr>
      </w:pPr>
    </w:p>
    <w:p w14:paraId="6612FC25" w14:textId="77777777" w:rsidR="007607C4" w:rsidRPr="00DE2580" w:rsidRDefault="007607C4" w:rsidP="00145EDC">
      <w:pPr>
        <w:tabs>
          <w:tab w:val="center" w:pos="5400"/>
        </w:tabs>
        <w:suppressAutoHyphens/>
        <w:spacing w:line="276" w:lineRule="auto"/>
        <w:rPr>
          <w:rFonts w:asciiTheme="majorHAnsi" w:hAnsiTheme="majorHAnsi"/>
          <w:sz w:val="20"/>
          <w:szCs w:val="20"/>
        </w:rPr>
      </w:pPr>
    </w:p>
    <w:p w14:paraId="01600930" w14:textId="77777777" w:rsidR="007607C4" w:rsidRPr="00DE2580" w:rsidRDefault="007607C4" w:rsidP="00145EDC">
      <w:pPr>
        <w:tabs>
          <w:tab w:val="center" w:pos="5400"/>
        </w:tabs>
        <w:suppressAutoHyphens/>
        <w:spacing w:line="276" w:lineRule="auto"/>
        <w:rPr>
          <w:rFonts w:asciiTheme="majorHAnsi" w:hAnsiTheme="majorHAnsi"/>
          <w:sz w:val="20"/>
          <w:szCs w:val="20"/>
        </w:rPr>
      </w:pPr>
    </w:p>
    <w:p w14:paraId="5C4D1F92" w14:textId="77777777" w:rsidR="007607C4" w:rsidRPr="00DE2580" w:rsidRDefault="007607C4" w:rsidP="00145EDC">
      <w:pPr>
        <w:tabs>
          <w:tab w:val="center" w:pos="5400"/>
        </w:tabs>
        <w:suppressAutoHyphens/>
        <w:spacing w:line="276" w:lineRule="auto"/>
        <w:rPr>
          <w:rFonts w:asciiTheme="majorHAnsi" w:hAnsiTheme="majorHAnsi"/>
          <w:sz w:val="20"/>
          <w:szCs w:val="20"/>
        </w:rPr>
      </w:pPr>
    </w:p>
    <w:p w14:paraId="15C11988" w14:textId="77777777" w:rsidR="007607C4" w:rsidRPr="00DE2580" w:rsidRDefault="007607C4" w:rsidP="00145EDC">
      <w:pPr>
        <w:tabs>
          <w:tab w:val="center" w:pos="5400"/>
        </w:tabs>
        <w:suppressAutoHyphens/>
        <w:spacing w:line="276" w:lineRule="auto"/>
        <w:rPr>
          <w:rFonts w:asciiTheme="majorHAnsi" w:hAnsiTheme="majorHAnsi"/>
          <w:sz w:val="20"/>
          <w:szCs w:val="20"/>
        </w:rPr>
      </w:pPr>
    </w:p>
    <w:p w14:paraId="2BFD2E28" w14:textId="77777777" w:rsidR="007607C4" w:rsidRPr="00DE2580" w:rsidRDefault="00A84A45" w:rsidP="00452DAB">
      <w:pPr>
        <w:rPr>
          <w:rFonts w:asciiTheme="majorHAnsi" w:hAnsiTheme="majorHAnsi"/>
          <w:b/>
          <w:sz w:val="18"/>
          <w:szCs w:val="20"/>
        </w:rPr>
      </w:pPr>
      <w:r w:rsidRPr="00DE2580">
        <w:rPr>
          <w:rFonts w:asciiTheme="majorHAnsi" w:hAnsiTheme="majorHAnsi"/>
          <w:b/>
          <w:sz w:val="18"/>
          <w:szCs w:val="20"/>
        </w:rPr>
        <w:br w:type="page"/>
      </w:r>
    </w:p>
    <w:p w14:paraId="2AE06D67" w14:textId="77777777" w:rsidR="001C4006" w:rsidRPr="00DE2580" w:rsidRDefault="00830E88" w:rsidP="00EF2C67">
      <w:pPr>
        <w:pStyle w:val="Heading1"/>
        <w:tabs>
          <w:tab w:val="left" w:pos="360"/>
        </w:tabs>
        <w:spacing w:before="0"/>
        <w:ind w:hanging="720"/>
        <w:rPr>
          <w:color w:val="auto"/>
          <w:sz w:val="20"/>
          <w:szCs w:val="20"/>
        </w:rPr>
      </w:pPr>
      <w:bookmarkStart w:id="0" w:name="_Toc150529019"/>
      <w:r w:rsidRPr="00DE2580">
        <w:rPr>
          <w:color w:val="auto"/>
          <w:sz w:val="20"/>
          <w:szCs w:val="20"/>
        </w:rPr>
        <w:lastRenderedPageBreak/>
        <w:t>INTRODUCTION</w:t>
      </w:r>
      <w:bookmarkEnd w:id="0"/>
      <w:r w:rsidR="001C4006" w:rsidRPr="00DE2580">
        <w:rPr>
          <w:color w:val="auto"/>
          <w:sz w:val="20"/>
          <w:szCs w:val="20"/>
        </w:rPr>
        <w:t xml:space="preserve"> </w:t>
      </w:r>
    </w:p>
    <w:p w14:paraId="7ED1DD15" w14:textId="77777777" w:rsidR="001C4006" w:rsidRPr="00DE2580" w:rsidRDefault="001C4006" w:rsidP="00BB5A59">
      <w:pPr>
        <w:suppressAutoHyphens/>
        <w:ind w:left="1440" w:hanging="720"/>
        <w:rPr>
          <w:rFonts w:asciiTheme="majorHAnsi" w:hAnsiTheme="majorHAnsi"/>
          <w:b/>
          <w:sz w:val="20"/>
          <w:szCs w:val="20"/>
        </w:rPr>
      </w:pPr>
    </w:p>
    <w:p w14:paraId="541B7892" w14:textId="77777777" w:rsidR="00F0764A" w:rsidRPr="00DE2580" w:rsidRDefault="003538F7"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color w:val="000000" w:themeColor="text1"/>
          <w:sz w:val="20"/>
          <w:szCs w:val="20"/>
        </w:rPr>
      </w:pPr>
      <w:r w:rsidRPr="00DE2580">
        <w:rPr>
          <w:rFonts w:asciiTheme="majorHAnsi" w:eastAsia="Times New Roman" w:hAnsiTheme="majorHAnsi"/>
          <w:sz w:val="20"/>
          <w:szCs w:val="20"/>
          <w:lang w:val="en-GB"/>
        </w:rPr>
        <w:t>On February 25, 2002, the Inter-American Commission on Human Rights (hereinafter the “Commission”) received a petition</w:t>
      </w:r>
      <w:r w:rsidR="00BA19D1" w:rsidRPr="00DE2580">
        <w:rPr>
          <w:rStyle w:val="FootnoteReference"/>
          <w:rFonts w:asciiTheme="majorHAnsi" w:hAnsiTheme="majorHAnsi"/>
          <w:color w:val="000000" w:themeColor="text1"/>
          <w:sz w:val="20"/>
          <w:szCs w:val="20"/>
        </w:rPr>
        <w:footnoteReference w:id="3"/>
      </w:r>
      <w:r w:rsidR="00BA19D1" w:rsidRPr="00DE2580">
        <w:rPr>
          <w:rFonts w:asciiTheme="majorHAnsi" w:eastAsia="Times New Roman" w:hAnsiTheme="majorHAnsi"/>
          <w:sz w:val="20"/>
          <w:szCs w:val="20"/>
          <w:lang w:val="en-GB"/>
        </w:rPr>
        <w:t xml:space="preserve"> </w:t>
      </w:r>
      <w:r w:rsidRPr="00DE2580">
        <w:rPr>
          <w:rFonts w:asciiTheme="majorHAnsi" w:eastAsia="Times New Roman" w:hAnsiTheme="majorHAnsi"/>
          <w:sz w:val="20"/>
          <w:szCs w:val="20"/>
          <w:lang w:val="en-GB"/>
        </w:rPr>
        <w:t xml:space="preserve"> from Adrian Fulford and Hugh Southey, Barristers with Tooks Court, London, Yasmin Waljee, Solicitor with Lovells, London, and Robert McGlasson and Elizabeth Wells with the Federal Defender Program, Atlanta, Georgia (hereinafter “the Petitioners”) against the Government of the United States of America (hereinafter the “State” or “United States”).  The petition was presented on behalf of Mr. Tracy Lee Housel</w:t>
      </w:r>
      <w:r w:rsidR="00437266" w:rsidRPr="00DE2580">
        <w:rPr>
          <w:rFonts w:asciiTheme="majorHAnsi" w:eastAsia="Times New Roman" w:hAnsiTheme="majorHAnsi"/>
          <w:sz w:val="20"/>
          <w:szCs w:val="20"/>
          <w:lang w:val="en-GB"/>
        </w:rPr>
        <w:t xml:space="preserve"> (hereinafter “Mr. Housel” or “Housel”)</w:t>
      </w:r>
      <w:r w:rsidRPr="00DE2580">
        <w:rPr>
          <w:rFonts w:asciiTheme="majorHAnsi" w:eastAsia="Times New Roman" w:hAnsiTheme="majorHAnsi"/>
          <w:sz w:val="20"/>
          <w:szCs w:val="20"/>
          <w:lang w:val="en-GB"/>
        </w:rPr>
        <w:t>, a citizen of the United States and the United Kingdom who was sentenced</w:t>
      </w:r>
      <w:r w:rsidR="00530412" w:rsidRPr="00DE2580">
        <w:rPr>
          <w:rFonts w:asciiTheme="majorHAnsi" w:eastAsia="Times New Roman" w:hAnsiTheme="majorHAnsi"/>
          <w:sz w:val="20"/>
          <w:szCs w:val="20"/>
          <w:lang w:val="en-GB"/>
        </w:rPr>
        <w:t xml:space="preserve"> to death on February 7, 1986</w:t>
      </w:r>
      <w:r w:rsidR="00BA19D1" w:rsidRPr="00DE2580">
        <w:rPr>
          <w:rFonts w:asciiTheme="majorHAnsi" w:eastAsia="Times New Roman" w:hAnsiTheme="majorHAnsi"/>
          <w:sz w:val="20"/>
          <w:szCs w:val="20"/>
          <w:lang w:val="en-GB"/>
        </w:rPr>
        <w:t xml:space="preserve"> </w:t>
      </w:r>
      <w:r w:rsidR="00530412" w:rsidRPr="00DE2580">
        <w:rPr>
          <w:rFonts w:asciiTheme="majorHAnsi" w:eastAsia="Times New Roman" w:hAnsiTheme="majorHAnsi"/>
          <w:sz w:val="20"/>
          <w:szCs w:val="20"/>
          <w:lang w:val="en-GB"/>
        </w:rPr>
        <w:t xml:space="preserve">and </w:t>
      </w:r>
      <w:r w:rsidRPr="00DE2580">
        <w:rPr>
          <w:rFonts w:asciiTheme="majorHAnsi" w:eastAsia="Times New Roman" w:hAnsiTheme="majorHAnsi"/>
          <w:sz w:val="20"/>
          <w:szCs w:val="20"/>
          <w:lang w:val="en-GB"/>
        </w:rPr>
        <w:t>subseque</w:t>
      </w:r>
      <w:r w:rsidR="00530412" w:rsidRPr="00DE2580">
        <w:rPr>
          <w:rFonts w:asciiTheme="majorHAnsi" w:eastAsia="Times New Roman" w:hAnsiTheme="majorHAnsi"/>
          <w:sz w:val="20"/>
          <w:szCs w:val="20"/>
          <w:lang w:val="en-GB"/>
        </w:rPr>
        <w:t>ntly executed on March 12, 2002</w:t>
      </w:r>
      <w:r w:rsidR="00EF2C67" w:rsidRPr="00DE2580">
        <w:rPr>
          <w:rFonts w:asciiTheme="majorHAnsi" w:eastAsia="Times New Roman" w:hAnsiTheme="majorHAnsi"/>
          <w:sz w:val="20"/>
          <w:szCs w:val="20"/>
          <w:lang w:val="en-GB"/>
        </w:rPr>
        <w:t>, in the state of Georgia</w:t>
      </w:r>
      <w:r w:rsidRPr="00DE2580">
        <w:rPr>
          <w:rFonts w:asciiTheme="majorHAnsi" w:eastAsia="Times New Roman" w:hAnsiTheme="majorHAnsi"/>
          <w:sz w:val="20"/>
          <w:szCs w:val="20"/>
          <w:lang w:val="en-GB"/>
        </w:rPr>
        <w:t>.</w:t>
      </w:r>
    </w:p>
    <w:p w14:paraId="3CED6250" w14:textId="77777777" w:rsidR="003538F7" w:rsidRPr="00DE2580" w:rsidRDefault="003538F7" w:rsidP="00487254">
      <w:pPr>
        <w:rPr>
          <w:sz w:val="20"/>
          <w:szCs w:val="20"/>
        </w:rPr>
      </w:pPr>
    </w:p>
    <w:p w14:paraId="79E178C4" w14:textId="77777777" w:rsidR="001C4006" w:rsidRPr="00DE2580" w:rsidRDefault="00EA425E"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color w:val="000000" w:themeColor="text1"/>
          <w:sz w:val="20"/>
          <w:szCs w:val="20"/>
        </w:rPr>
      </w:pPr>
      <w:r w:rsidRPr="00DE2580">
        <w:rPr>
          <w:rFonts w:asciiTheme="majorHAnsi" w:hAnsiTheme="majorHAnsi"/>
          <w:color w:val="000000" w:themeColor="text1"/>
          <w:sz w:val="20"/>
          <w:szCs w:val="20"/>
        </w:rPr>
        <w:t xml:space="preserve">The Commission approved its admissibility report </w:t>
      </w:r>
      <w:r w:rsidR="00203307" w:rsidRPr="00DE2580">
        <w:rPr>
          <w:rFonts w:ascii="Cambria" w:eastAsia="Cambria" w:hAnsi="Cambria" w:cs="Cambria"/>
          <w:sz w:val="20"/>
          <w:szCs w:val="20"/>
        </w:rPr>
        <w:t xml:space="preserve">No. </w:t>
      </w:r>
      <w:r w:rsidR="00530412" w:rsidRPr="00DE2580">
        <w:rPr>
          <w:rFonts w:ascii="Cambria" w:eastAsia="Cambria" w:hAnsi="Cambria" w:cs="Cambria"/>
          <w:sz w:val="20"/>
          <w:szCs w:val="20"/>
        </w:rPr>
        <w:t>16</w:t>
      </w:r>
      <w:r w:rsidRPr="00DE2580">
        <w:rPr>
          <w:rFonts w:ascii="Cambria" w:eastAsia="Cambria" w:hAnsi="Cambria" w:cs="Cambria"/>
          <w:sz w:val="20"/>
          <w:szCs w:val="20"/>
        </w:rPr>
        <w:t>/0</w:t>
      </w:r>
      <w:r w:rsidR="003371DA" w:rsidRPr="00DE2580">
        <w:rPr>
          <w:rFonts w:ascii="Cambria" w:eastAsia="Cambria" w:hAnsi="Cambria" w:cs="Cambria"/>
          <w:sz w:val="20"/>
          <w:szCs w:val="20"/>
        </w:rPr>
        <w:t>4</w:t>
      </w:r>
      <w:r w:rsidRPr="00DE2580">
        <w:rPr>
          <w:rFonts w:ascii="Cambria" w:eastAsia="Cambria" w:hAnsi="Cambria" w:cs="Cambria"/>
          <w:sz w:val="20"/>
          <w:szCs w:val="20"/>
        </w:rPr>
        <w:t xml:space="preserve"> on </w:t>
      </w:r>
      <w:r w:rsidR="00530412" w:rsidRPr="00DE2580">
        <w:rPr>
          <w:rFonts w:ascii="Cambria" w:eastAsia="Cambria" w:hAnsi="Cambria" w:cs="Cambria"/>
          <w:sz w:val="20"/>
          <w:szCs w:val="20"/>
        </w:rPr>
        <w:t>February 27</w:t>
      </w:r>
      <w:r w:rsidR="003371DA" w:rsidRPr="00DE2580">
        <w:rPr>
          <w:rFonts w:ascii="Cambria" w:eastAsia="Cambria" w:hAnsi="Cambria" w:cs="Cambria"/>
          <w:sz w:val="20"/>
          <w:szCs w:val="20"/>
        </w:rPr>
        <w:t>, 2004</w:t>
      </w:r>
      <w:r w:rsidR="005028FE" w:rsidRPr="00DE2580">
        <w:rPr>
          <w:rStyle w:val="FootnoteReference"/>
          <w:rFonts w:ascii="Cambria" w:eastAsia="Cambria" w:hAnsi="Cambria"/>
          <w:sz w:val="20"/>
          <w:szCs w:val="20"/>
        </w:rPr>
        <w:footnoteReference w:id="4"/>
      </w:r>
      <w:r w:rsidR="007E5C9F" w:rsidRPr="00DE2580">
        <w:rPr>
          <w:rFonts w:ascii="Cambria" w:eastAsia="Cambria" w:hAnsi="Cambria" w:cs="Cambria"/>
          <w:sz w:val="20"/>
          <w:szCs w:val="20"/>
        </w:rPr>
        <w:t xml:space="preserve"> and </w:t>
      </w:r>
      <w:r w:rsidR="00EB2848" w:rsidRPr="00DE2580">
        <w:rPr>
          <w:rFonts w:ascii="Cambria" w:eastAsia="Cambria" w:hAnsi="Cambria" w:cs="Cambria"/>
          <w:sz w:val="20"/>
          <w:szCs w:val="20"/>
        </w:rPr>
        <w:t xml:space="preserve">on </w:t>
      </w:r>
      <w:r w:rsidR="00011094" w:rsidRPr="00DE2580">
        <w:rPr>
          <w:rFonts w:ascii="Cambria" w:eastAsia="Cambria" w:hAnsi="Cambria" w:cs="Cambria"/>
          <w:sz w:val="20"/>
          <w:szCs w:val="20"/>
        </w:rPr>
        <w:t>May 10</w:t>
      </w:r>
      <w:r w:rsidR="00EB2848" w:rsidRPr="00DE2580">
        <w:rPr>
          <w:rFonts w:ascii="Cambria" w:eastAsia="Cambria" w:hAnsi="Cambria" w:cs="Cambria"/>
          <w:sz w:val="20"/>
          <w:szCs w:val="20"/>
        </w:rPr>
        <w:t xml:space="preserve">, 2004 </w:t>
      </w:r>
      <w:r w:rsidR="001C4006" w:rsidRPr="00DE2580">
        <w:rPr>
          <w:rFonts w:asciiTheme="majorHAnsi" w:hAnsiTheme="majorHAnsi"/>
          <w:color w:val="000000" w:themeColor="text1"/>
          <w:sz w:val="20"/>
          <w:szCs w:val="20"/>
        </w:rPr>
        <w:t>notified</w:t>
      </w:r>
      <w:r w:rsidR="003371DA" w:rsidRPr="00DE2580">
        <w:rPr>
          <w:rFonts w:asciiTheme="majorHAnsi" w:hAnsiTheme="majorHAnsi"/>
          <w:color w:val="000000" w:themeColor="text1"/>
          <w:sz w:val="20"/>
          <w:szCs w:val="20"/>
        </w:rPr>
        <w:t xml:space="preserve"> </w:t>
      </w:r>
      <w:r w:rsidR="001C4006" w:rsidRPr="00DE2580">
        <w:rPr>
          <w:rFonts w:asciiTheme="majorHAnsi" w:hAnsiTheme="majorHAnsi"/>
          <w:color w:val="000000" w:themeColor="text1"/>
          <w:sz w:val="20"/>
          <w:szCs w:val="20"/>
        </w:rPr>
        <w:t>th</w:t>
      </w:r>
      <w:r w:rsidR="00DA7151" w:rsidRPr="00DE2580">
        <w:rPr>
          <w:rFonts w:asciiTheme="majorHAnsi" w:hAnsiTheme="majorHAnsi"/>
          <w:color w:val="000000" w:themeColor="text1"/>
          <w:sz w:val="20"/>
          <w:szCs w:val="20"/>
        </w:rPr>
        <w:t>e</w:t>
      </w:r>
      <w:r w:rsidR="001C4006" w:rsidRPr="00DE2580">
        <w:rPr>
          <w:rFonts w:asciiTheme="majorHAnsi" w:hAnsiTheme="majorHAnsi"/>
          <w:color w:val="000000" w:themeColor="text1"/>
          <w:sz w:val="20"/>
          <w:szCs w:val="20"/>
        </w:rPr>
        <w:t xml:space="preserve"> report to the parties</w:t>
      </w:r>
      <w:r w:rsidR="007E5C9F" w:rsidRPr="00DE2580">
        <w:rPr>
          <w:rFonts w:asciiTheme="majorHAnsi" w:hAnsiTheme="majorHAnsi"/>
          <w:color w:val="000000" w:themeColor="text1"/>
          <w:sz w:val="20"/>
          <w:szCs w:val="20"/>
        </w:rPr>
        <w:t>, placing</w:t>
      </w:r>
      <w:r w:rsidR="001C4006" w:rsidRPr="00DE2580">
        <w:rPr>
          <w:rFonts w:asciiTheme="majorHAnsi" w:hAnsiTheme="majorHAnsi"/>
          <w:color w:val="000000" w:themeColor="text1"/>
          <w:sz w:val="20"/>
          <w:szCs w:val="20"/>
        </w:rPr>
        <w:t xml:space="preserve"> itself at the</w:t>
      </w:r>
      <w:r w:rsidR="007E5C9F" w:rsidRPr="00DE2580">
        <w:rPr>
          <w:rFonts w:asciiTheme="majorHAnsi" w:hAnsiTheme="majorHAnsi"/>
          <w:color w:val="000000" w:themeColor="text1"/>
          <w:sz w:val="20"/>
          <w:szCs w:val="20"/>
        </w:rPr>
        <w:t>ir</w:t>
      </w:r>
      <w:r w:rsidR="001C4006" w:rsidRPr="00DE2580">
        <w:rPr>
          <w:rFonts w:asciiTheme="majorHAnsi" w:hAnsiTheme="majorHAnsi"/>
          <w:color w:val="000000" w:themeColor="text1"/>
          <w:sz w:val="20"/>
          <w:szCs w:val="20"/>
        </w:rPr>
        <w:t xml:space="preserve"> disposition to reach a friendly settlement. The parties </w:t>
      </w:r>
      <w:r w:rsidR="00092817" w:rsidRPr="00DE2580">
        <w:rPr>
          <w:rFonts w:asciiTheme="majorHAnsi" w:hAnsiTheme="majorHAnsi"/>
          <w:color w:val="000000" w:themeColor="text1"/>
          <w:sz w:val="20"/>
          <w:szCs w:val="20"/>
        </w:rPr>
        <w:t xml:space="preserve">were allocated </w:t>
      </w:r>
      <w:r w:rsidR="001C4006" w:rsidRPr="00DE2580">
        <w:rPr>
          <w:rFonts w:asciiTheme="majorHAnsi" w:hAnsiTheme="majorHAnsi"/>
          <w:color w:val="000000" w:themeColor="text1"/>
          <w:sz w:val="20"/>
          <w:szCs w:val="20"/>
        </w:rPr>
        <w:t>the time periods provided for in the IACHR’s Rules of Procedure to present additional observations on the merits</w:t>
      </w:r>
      <w:r w:rsidR="00092817" w:rsidRPr="00DE2580">
        <w:rPr>
          <w:rFonts w:asciiTheme="majorHAnsi" w:hAnsiTheme="majorHAnsi"/>
          <w:color w:val="000000" w:themeColor="text1"/>
          <w:sz w:val="20"/>
          <w:szCs w:val="20"/>
        </w:rPr>
        <w:t xml:space="preserve"> of the case</w:t>
      </w:r>
      <w:r w:rsidR="001C4006" w:rsidRPr="00DE2580">
        <w:rPr>
          <w:rFonts w:asciiTheme="majorHAnsi" w:hAnsiTheme="majorHAnsi"/>
          <w:color w:val="000000" w:themeColor="text1"/>
          <w:sz w:val="20"/>
          <w:szCs w:val="20"/>
        </w:rPr>
        <w:t xml:space="preserve">. All </w:t>
      </w:r>
      <w:r w:rsidR="00092817" w:rsidRPr="00DE2580">
        <w:rPr>
          <w:rFonts w:asciiTheme="majorHAnsi" w:hAnsiTheme="majorHAnsi"/>
          <w:color w:val="000000" w:themeColor="text1"/>
          <w:sz w:val="20"/>
          <w:szCs w:val="20"/>
        </w:rPr>
        <w:t xml:space="preserve">of </w:t>
      </w:r>
      <w:r w:rsidR="001C4006" w:rsidRPr="00DE2580">
        <w:rPr>
          <w:rFonts w:asciiTheme="majorHAnsi" w:hAnsiTheme="majorHAnsi"/>
          <w:color w:val="000000" w:themeColor="text1"/>
          <w:sz w:val="20"/>
          <w:szCs w:val="20"/>
        </w:rPr>
        <w:t xml:space="preserve">the information received by the </w:t>
      </w:r>
      <w:r w:rsidR="00DA7151" w:rsidRPr="00DE2580">
        <w:rPr>
          <w:rFonts w:asciiTheme="majorHAnsi" w:hAnsiTheme="majorHAnsi"/>
          <w:color w:val="000000" w:themeColor="text1"/>
          <w:sz w:val="20"/>
          <w:szCs w:val="20"/>
        </w:rPr>
        <w:t>IACHR</w:t>
      </w:r>
      <w:r w:rsidR="001C4006" w:rsidRPr="00DE2580">
        <w:rPr>
          <w:rFonts w:asciiTheme="majorHAnsi" w:hAnsiTheme="majorHAnsi"/>
          <w:color w:val="000000" w:themeColor="text1"/>
          <w:sz w:val="20"/>
          <w:szCs w:val="20"/>
        </w:rPr>
        <w:t xml:space="preserve"> was duly transmitted to the parties. </w:t>
      </w:r>
    </w:p>
    <w:p w14:paraId="59E2F202" w14:textId="77777777" w:rsidR="001C4006" w:rsidRPr="00DE2580" w:rsidRDefault="001C4006" w:rsidP="002C3D6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color w:val="000000" w:themeColor="text1"/>
          <w:sz w:val="20"/>
          <w:szCs w:val="20"/>
        </w:rPr>
      </w:pPr>
    </w:p>
    <w:p w14:paraId="0D713B1A" w14:textId="77777777" w:rsidR="00317386" w:rsidRPr="00DE2580" w:rsidRDefault="001C4006" w:rsidP="00317386">
      <w:pPr>
        <w:pStyle w:val="Heading1"/>
        <w:tabs>
          <w:tab w:val="left" w:pos="360"/>
        </w:tabs>
        <w:spacing w:before="0"/>
        <w:ind w:hanging="720"/>
        <w:rPr>
          <w:color w:val="auto"/>
          <w:sz w:val="20"/>
          <w:szCs w:val="20"/>
        </w:rPr>
      </w:pPr>
      <w:bookmarkStart w:id="1" w:name="_Toc150529020"/>
      <w:r w:rsidRPr="00DE2580">
        <w:rPr>
          <w:color w:val="auto"/>
          <w:sz w:val="20"/>
          <w:szCs w:val="20"/>
        </w:rPr>
        <w:t>POSITIONS OF THE PARTIES</w:t>
      </w:r>
      <w:bookmarkEnd w:id="1"/>
    </w:p>
    <w:p w14:paraId="11BC603B" w14:textId="77777777" w:rsidR="00317386" w:rsidRPr="00DE2580" w:rsidRDefault="00317386" w:rsidP="00317386">
      <w:pPr>
        <w:pStyle w:val="Heading1"/>
        <w:numPr>
          <w:ilvl w:val="0"/>
          <w:numId w:val="0"/>
        </w:numPr>
        <w:tabs>
          <w:tab w:val="left" w:pos="360"/>
        </w:tabs>
        <w:spacing w:before="0"/>
        <w:rPr>
          <w:color w:val="auto"/>
          <w:sz w:val="20"/>
          <w:szCs w:val="20"/>
        </w:rPr>
      </w:pPr>
    </w:p>
    <w:p w14:paraId="393BD733" w14:textId="77777777" w:rsidR="00317386" w:rsidRPr="00DE2580" w:rsidRDefault="00317386" w:rsidP="00C65357">
      <w:pPr>
        <w:pStyle w:val="Heading1"/>
        <w:numPr>
          <w:ilvl w:val="0"/>
          <w:numId w:val="66"/>
        </w:numPr>
        <w:tabs>
          <w:tab w:val="left" w:pos="360"/>
        </w:tabs>
        <w:spacing w:before="0"/>
        <w:ind w:left="360"/>
        <w:rPr>
          <w:color w:val="auto"/>
          <w:sz w:val="20"/>
          <w:szCs w:val="20"/>
        </w:rPr>
      </w:pPr>
      <w:bookmarkStart w:id="2" w:name="_Toc22734000"/>
      <w:bookmarkStart w:id="3" w:name="_Toc150529021"/>
      <w:r w:rsidRPr="00DE2580">
        <w:rPr>
          <w:color w:val="auto"/>
          <w:sz w:val="20"/>
          <w:szCs w:val="20"/>
        </w:rPr>
        <w:t>Petitioners</w:t>
      </w:r>
      <w:bookmarkEnd w:id="2"/>
      <w:bookmarkEnd w:id="3"/>
    </w:p>
    <w:p w14:paraId="37D6353E" w14:textId="77777777" w:rsidR="00317386" w:rsidRPr="00DE2580" w:rsidRDefault="00317386" w:rsidP="00317386">
      <w:pPr>
        <w:suppressAutoHyphens/>
        <w:rPr>
          <w:rFonts w:asciiTheme="majorHAnsi" w:hAnsiTheme="majorHAnsi"/>
          <w:sz w:val="20"/>
          <w:szCs w:val="20"/>
        </w:rPr>
      </w:pPr>
    </w:p>
    <w:p w14:paraId="59463A2C" w14:textId="77777777" w:rsidR="00815FD5" w:rsidRPr="00DE2580" w:rsidRDefault="001E163E"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DE2580">
        <w:rPr>
          <w:rFonts w:asciiTheme="majorHAnsi" w:eastAsia="Times New Roman" w:hAnsiTheme="majorHAnsi"/>
          <w:sz w:val="20"/>
          <w:szCs w:val="20"/>
        </w:rPr>
        <w:t xml:space="preserve">The </w:t>
      </w:r>
      <w:r w:rsidR="00EF2C67" w:rsidRPr="00DE2580">
        <w:rPr>
          <w:rFonts w:asciiTheme="majorHAnsi" w:eastAsia="Times New Roman" w:hAnsiTheme="majorHAnsi"/>
          <w:sz w:val="20"/>
          <w:szCs w:val="20"/>
        </w:rPr>
        <w:t>P</w:t>
      </w:r>
      <w:r w:rsidRPr="00DE2580">
        <w:rPr>
          <w:rFonts w:asciiTheme="majorHAnsi" w:eastAsia="Times New Roman" w:hAnsiTheme="majorHAnsi"/>
          <w:sz w:val="20"/>
          <w:szCs w:val="20"/>
        </w:rPr>
        <w:t>etitioners allege</w:t>
      </w:r>
      <w:r w:rsidR="00C7147D" w:rsidRPr="00DE2580">
        <w:rPr>
          <w:rFonts w:asciiTheme="majorHAnsi" w:eastAsia="Times New Roman" w:hAnsiTheme="majorHAnsi"/>
          <w:sz w:val="20"/>
          <w:szCs w:val="20"/>
          <w:lang w:val="en-GB"/>
        </w:rPr>
        <w:t xml:space="preserve"> that the State is responsible for violations of Mr. Housel’s rights under Articles I, XI, XVIII, XXV, and XXVI of the American Declaration of the Rights and Duties of Man (hereinafter the “American Declaration” or the “Declaration”) based upon deficiencies in the criminal proceedings against him.  In particular, the Petitioners allege violations of Articles XI, XXV, and XXVI of the Declaration relating to Mr. Housel’s treatment during his pre-trial detention, Article XVIII relating to </w:t>
      </w:r>
      <w:r w:rsidR="00EF2C67" w:rsidRPr="00DE2580">
        <w:rPr>
          <w:rFonts w:asciiTheme="majorHAnsi" w:eastAsia="Times New Roman" w:hAnsiTheme="majorHAnsi"/>
          <w:sz w:val="20"/>
          <w:szCs w:val="20"/>
          <w:lang w:val="en-GB"/>
        </w:rPr>
        <w:t xml:space="preserve">the </w:t>
      </w:r>
      <w:r w:rsidR="00C7147D" w:rsidRPr="00DE2580">
        <w:rPr>
          <w:rFonts w:asciiTheme="majorHAnsi" w:eastAsia="Times New Roman" w:hAnsiTheme="majorHAnsi"/>
          <w:sz w:val="20"/>
          <w:szCs w:val="20"/>
          <w:lang w:val="en-GB"/>
        </w:rPr>
        <w:t xml:space="preserve">quality of Mr. Housel’s legal representation, Articles XVIII and XXVI relating to </w:t>
      </w:r>
      <w:r w:rsidR="00EF2C67" w:rsidRPr="00DE2580">
        <w:rPr>
          <w:rFonts w:asciiTheme="majorHAnsi" w:eastAsia="Times New Roman" w:hAnsiTheme="majorHAnsi"/>
          <w:sz w:val="20"/>
          <w:szCs w:val="20"/>
          <w:lang w:val="en-GB"/>
        </w:rPr>
        <w:t xml:space="preserve">the </w:t>
      </w:r>
      <w:r w:rsidR="00C7147D" w:rsidRPr="00DE2580">
        <w:rPr>
          <w:rFonts w:asciiTheme="majorHAnsi" w:eastAsia="Times New Roman" w:hAnsiTheme="majorHAnsi"/>
          <w:sz w:val="20"/>
          <w:szCs w:val="20"/>
          <w:lang w:val="en-GB"/>
        </w:rPr>
        <w:t>use of unadjudicated offences during the sentencing phase of Mr. Housel’s trial, and Articles I, XVIII and XXVI relating to the length of time for which Mr. Housel was incarcerated on death row</w:t>
      </w:r>
      <w:r w:rsidR="00815FD5" w:rsidRPr="00DE2580">
        <w:rPr>
          <w:rFonts w:ascii="Verdana" w:eastAsia="Times New Roman" w:hAnsi="Verdana"/>
          <w:sz w:val="20"/>
          <w:szCs w:val="20"/>
          <w:lang w:val="en-GB"/>
        </w:rPr>
        <w:t xml:space="preserve">. </w:t>
      </w:r>
    </w:p>
    <w:p w14:paraId="76328997" w14:textId="77777777" w:rsidR="00815FD5" w:rsidRPr="00DE2580" w:rsidRDefault="00815FD5" w:rsidP="00815FD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eastAsia="Times New Roman" w:hAnsiTheme="majorHAnsi"/>
          <w:sz w:val="20"/>
          <w:szCs w:val="20"/>
        </w:rPr>
      </w:pPr>
    </w:p>
    <w:p w14:paraId="0BD55D5F" w14:textId="77777777" w:rsidR="00815FD5" w:rsidRPr="00DE2580" w:rsidRDefault="008950E0"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DE2580">
        <w:rPr>
          <w:rFonts w:asciiTheme="majorHAnsi" w:eastAsia="Times New Roman" w:hAnsiTheme="majorHAnsi"/>
          <w:sz w:val="20"/>
          <w:szCs w:val="20"/>
          <w:lang w:val="en-GB"/>
        </w:rPr>
        <w:t>Relying in part upon affidavits signed by employees at the institutions in which Mr. Housel was incarcerated, the Petitioners contend that Mr. Housel suffered significant physical and mental abuse at the hands of State agents during his pre-trial detention.  The Petitioners also contend that the effect of this treatment was exacerbated by the fact that Mr. Housel had suffered from severe mental health problems, for which he did not receive treatment.</w:t>
      </w:r>
      <w:r w:rsidR="00815FD5" w:rsidRPr="00DE2580">
        <w:rPr>
          <w:rFonts w:asciiTheme="majorHAnsi" w:eastAsia="Times New Roman" w:hAnsiTheme="majorHAnsi"/>
          <w:sz w:val="20"/>
          <w:szCs w:val="20"/>
          <w:lang w:val="en-GB"/>
        </w:rPr>
        <w:t xml:space="preserve"> </w:t>
      </w:r>
    </w:p>
    <w:p w14:paraId="136BAE33" w14:textId="77777777" w:rsidR="00815FD5" w:rsidRPr="00DE2580" w:rsidRDefault="00815FD5" w:rsidP="00815FD5">
      <w:pPr>
        <w:pStyle w:val="ListParagraph"/>
        <w:rPr>
          <w:rFonts w:asciiTheme="majorHAnsi" w:eastAsia="Times New Roman" w:hAnsiTheme="majorHAnsi"/>
          <w:sz w:val="20"/>
          <w:szCs w:val="20"/>
          <w:lang w:val="en-GB"/>
        </w:rPr>
      </w:pPr>
    </w:p>
    <w:p w14:paraId="2506A635" w14:textId="75B71DD4" w:rsidR="00815FD5" w:rsidRPr="00DE2580" w:rsidRDefault="000B4DBB"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DE2580">
        <w:rPr>
          <w:rFonts w:asciiTheme="majorHAnsi" w:eastAsia="Times New Roman" w:hAnsiTheme="majorHAnsi"/>
          <w:sz w:val="20"/>
          <w:szCs w:val="20"/>
          <w:lang w:val="en-GB"/>
        </w:rPr>
        <w:t xml:space="preserve">In addition, the Petitioners contend that during the sentencing phase of Mr. Housel’s trial, the trial judge </w:t>
      </w:r>
      <w:r w:rsidR="00B77B2B" w:rsidRPr="00DE2580">
        <w:rPr>
          <w:rFonts w:asciiTheme="majorHAnsi" w:eastAsia="Times New Roman" w:hAnsiTheme="majorHAnsi"/>
          <w:sz w:val="20"/>
          <w:szCs w:val="20"/>
          <w:lang w:val="en-GB"/>
        </w:rPr>
        <w:t>permitted the admittance of</w:t>
      </w:r>
      <w:r w:rsidRPr="00DE2580">
        <w:rPr>
          <w:rFonts w:asciiTheme="majorHAnsi" w:eastAsia="Times New Roman" w:hAnsiTheme="majorHAnsi"/>
          <w:sz w:val="20"/>
          <w:szCs w:val="20"/>
          <w:lang w:val="en-GB"/>
        </w:rPr>
        <w:t xml:space="preserve"> evidence of </w:t>
      </w:r>
      <w:r w:rsidR="00B77B2B" w:rsidRPr="00DE2580">
        <w:rPr>
          <w:rFonts w:asciiTheme="majorHAnsi" w:eastAsia="Times New Roman" w:hAnsiTheme="majorHAnsi"/>
          <w:sz w:val="20"/>
          <w:szCs w:val="20"/>
          <w:lang w:val="en-GB"/>
        </w:rPr>
        <w:t>unadjudicated</w:t>
      </w:r>
      <w:r w:rsidRPr="00DE2580">
        <w:rPr>
          <w:rFonts w:asciiTheme="majorHAnsi" w:eastAsia="Times New Roman" w:hAnsiTheme="majorHAnsi"/>
          <w:sz w:val="20"/>
          <w:szCs w:val="20"/>
          <w:lang w:val="en-GB"/>
        </w:rPr>
        <w:t xml:space="preserve"> offences that Mr. Housel was alleged to have committed in other states, but for which he had never been tried, contrary to Mr. Housel’s right to a fair trial.  The Petitioners claim in this </w:t>
      </w:r>
      <w:r w:rsidR="00120585" w:rsidRPr="00DE2580">
        <w:rPr>
          <w:rFonts w:asciiTheme="majorHAnsi" w:eastAsia="Times New Roman" w:hAnsiTheme="majorHAnsi"/>
          <w:sz w:val="20"/>
          <w:szCs w:val="20"/>
          <w:lang w:val="en-GB"/>
        </w:rPr>
        <w:t>regard</w:t>
      </w:r>
      <w:r w:rsidRPr="00DE2580">
        <w:rPr>
          <w:rFonts w:asciiTheme="majorHAnsi" w:eastAsia="Times New Roman" w:hAnsiTheme="majorHAnsi"/>
          <w:sz w:val="20"/>
          <w:szCs w:val="20"/>
          <w:lang w:val="en-GB"/>
        </w:rPr>
        <w:t xml:space="preserve"> that there was a real risk</w:t>
      </w:r>
      <w:r w:rsidR="00120585" w:rsidRPr="00DE2580">
        <w:rPr>
          <w:rFonts w:asciiTheme="majorHAnsi" w:eastAsia="Times New Roman" w:hAnsiTheme="majorHAnsi"/>
          <w:sz w:val="20"/>
          <w:szCs w:val="20"/>
          <w:lang w:val="en-GB"/>
        </w:rPr>
        <w:t>,</w:t>
      </w:r>
      <w:r w:rsidRPr="00DE2580">
        <w:rPr>
          <w:rFonts w:asciiTheme="majorHAnsi" w:eastAsia="Times New Roman" w:hAnsiTheme="majorHAnsi"/>
          <w:sz w:val="20"/>
          <w:szCs w:val="20"/>
          <w:lang w:val="en-GB"/>
        </w:rPr>
        <w:t xml:space="preserve"> that exculpatory evidence held by the prosecuting authorities</w:t>
      </w:r>
      <w:r w:rsidR="00120585" w:rsidRPr="00DE2580">
        <w:rPr>
          <w:rFonts w:asciiTheme="majorHAnsi" w:eastAsia="Times New Roman" w:hAnsiTheme="majorHAnsi"/>
          <w:sz w:val="20"/>
          <w:szCs w:val="20"/>
          <w:lang w:val="en-GB"/>
        </w:rPr>
        <w:t>,</w:t>
      </w:r>
      <w:r w:rsidRPr="00DE2580">
        <w:rPr>
          <w:rFonts w:asciiTheme="majorHAnsi" w:eastAsia="Times New Roman" w:hAnsiTheme="majorHAnsi"/>
          <w:sz w:val="20"/>
          <w:szCs w:val="20"/>
          <w:lang w:val="en-GB"/>
        </w:rPr>
        <w:t xml:space="preserve"> </w:t>
      </w:r>
      <w:r w:rsidR="00815FD5" w:rsidRPr="00DE2580">
        <w:rPr>
          <w:rFonts w:asciiTheme="majorHAnsi" w:eastAsia="Times New Roman" w:hAnsiTheme="majorHAnsi"/>
          <w:sz w:val="20"/>
          <w:szCs w:val="20"/>
          <w:lang w:val="en-GB"/>
        </w:rPr>
        <w:t xml:space="preserve">was not disclosed. </w:t>
      </w:r>
    </w:p>
    <w:p w14:paraId="0B230444" w14:textId="77777777" w:rsidR="00815FD5" w:rsidRPr="00DE2580" w:rsidRDefault="00815FD5" w:rsidP="00815FD5">
      <w:pPr>
        <w:pStyle w:val="ListParagraph"/>
        <w:rPr>
          <w:rFonts w:asciiTheme="majorHAnsi" w:eastAsia="Times New Roman" w:hAnsiTheme="majorHAnsi"/>
          <w:sz w:val="20"/>
          <w:szCs w:val="20"/>
          <w:lang w:val="en-GB"/>
        </w:rPr>
      </w:pPr>
    </w:p>
    <w:p w14:paraId="59676358" w14:textId="0F0C2B53" w:rsidR="00815FD5" w:rsidRPr="00DE2580" w:rsidRDefault="007A496C"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DE2580">
        <w:rPr>
          <w:rFonts w:asciiTheme="majorHAnsi" w:eastAsia="Times New Roman" w:hAnsiTheme="majorHAnsi"/>
          <w:sz w:val="20"/>
          <w:szCs w:val="20"/>
          <w:lang w:val="en-GB"/>
        </w:rPr>
        <w:t xml:space="preserve">Moreover, the Petitioners contend that Mr. Housel’s legal representation was inadequate in the course of the legal proceedings against him.  They assert in particular that Mr. Housel’s trial counsel failed to undertake sufficient investigations to uncover significant mitigating evidence concerning Mr. Housel’s mental condition and upbringing and present it during his sentencing.   </w:t>
      </w:r>
    </w:p>
    <w:p w14:paraId="6E5AFB1C" w14:textId="77777777" w:rsidR="00815FD5" w:rsidRPr="00DE2580" w:rsidRDefault="00815FD5" w:rsidP="00815FD5">
      <w:pPr>
        <w:pStyle w:val="ListParagraph"/>
        <w:rPr>
          <w:rFonts w:asciiTheme="majorHAnsi" w:eastAsia="Times New Roman" w:hAnsiTheme="majorHAnsi"/>
          <w:sz w:val="20"/>
          <w:szCs w:val="20"/>
          <w:lang w:val="en-GB"/>
        </w:rPr>
      </w:pPr>
    </w:p>
    <w:p w14:paraId="336060B3" w14:textId="77777777" w:rsidR="00815FD5" w:rsidRPr="00DE2580" w:rsidRDefault="008950E0"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DE2580">
        <w:rPr>
          <w:rFonts w:asciiTheme="majorHAnsi" w:eastAsia="Times New Roman" w:hAnsiTheme="majorHAnsi"/>
          <w:sz w:val="20"/>
          <w:szCs w:val="20"/>
          <w:lang w:val="en-GB"/>
        </w:rPr>
        <w:t xml:space="preserve">Further, the Petitioners claim that the abuse suffered by Mr. Housel, together with the 16-year period that he spent on death row, from February 7, 1986 to March 12, 2002, violated his right to preservation of his health and well-being, his right to humane treatment while in custody, and his right not to receive cruel, infamous or unusual punishment, protected by the American Declaration.  The Petitioners assert that the State is obliged to organise its legal system so that death row inmates have a proper opportunity to challenge their conviction, </w:t>
      </w:r>
      <w:r w:rsidRPr="00DE2580">
        <w:rPr>
          <w:rFonts w:asciiTheme="majorHAnsi" w:eastAsia="Times New Roman" w:hAnsiTheme="majorHAnsi"/>
          <w:sz w:val="20"/>
          <w:szCs w:val="20"/>
          <w:lang w:val="en-GB"/>
        </w:rPr>
        <w:lastRenderedPageBreak/>
        <w:t>but also in a manner whereby these challenges are considered promptly to ensure that death row inmates are not allowed to remain on death row for excessive periods.</w:t>
      </w:r>
      <w:r w:rsidR="00975E26" w:rsidRPr="00DE2580">
        <w:rPr>
          <w:rFonts w:asciiTheme="majorHAnsi" w:eastAsia="Times New Roman" w:hAnsiTheme="majorHAnsi"/>
          <w:sz w:val="20"/>
          <w:szCs w:val="20"/>
          <w:lang w:val="en-GB"/>
        </w:rPr>
        <w:t xml:space="preserve"> </w:t>
      </w:r>
    </w:p>
    <w:p w14:paraId="136A92DD" w14:textId="77777777" w:rsidR="00815FD5" w:rsidRPr="00DE2580" w:rsidRDefault="00815FD5" w:rsidP="00815FD5">
      <w:pPr>
        <w:pStyle w:val="ListParagraph"/>
        <w:rPr>
          <w:rFonts w:asciiTheme="majorHAnsi" w:eastAsia="Times New Roman" w:hAnsiTheme="majorHAnsi"/>
          <w:sz w:val="20"/>
          <w:szCs w:val="20"/>
          <w:lang w:val="en-GB"/>
        </w:rPr>
      </w:pPr>
    </w:p>
    <w:p w14:paraId="7A90E7F9" w14:textId="77777777" w:rsidR="008950E0" w:rsidRPr="00DE2580" w:rsidRDefault="008950E0"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DE2580">
        <w:rPr>
          <w:rFonts w:asciiTheme="majorHAnsi" w:eastAsia="Times New Roman" w:hAnsiTheme="majorHAnsi"/>
          <w:sz w:val="20"/>
          <w:szCs w:val="20"/>
          <w:lang w:val="en-GB"/>
        </w:rPr>
        <w:t>Finally, the Petitioners submit that the State’s failure to comply with the Commission’s request for precautionary measures constit</w:t>
      </w:r>
      <w:r w:rsidR="00EF2C67" w:rsidRPr="00DE2580">
        <w:rPr>
          <w:rFonts w:asciiTheme="majorHAnsi" w:eastAsia="Times New Roman" w:hAnsiTheme="majorHAnsi"/>
          <w:sz w:val="20"/>
          <w:szCs w:val="20"/>
          <w:lang w:val="en-GB"/>
        </w:rPr>
        <w:t xml:space="preserve">utes a further violation of </w:t>
      </w:r>
      <w:r w:rsidRPr="00DE2580">
        <w:rPr>
          <w:rFonts w:asciiTheme="majorHAnsi" w:eastAsia="Times New Roman" w:hAnsiTheme="majorHAnsi"/>
          <w:sz w:val="20"/>
          <w:szCs w:val="20"/>
          <w:lang w:val="en-GB"/>
        </w:rPr>
        <w:t>Mr. Housel’s rights, including his right to pursue a petition before the Commission, and that he suffered irreparable harm when he was executed by the State before the Commission had completed its consideration of his petition.</w:t>
      </w:r>
      <w:r w:rsidRPr="00DE2580">
        <w:rPr>
          <w:rFonts w:ascii="Verdana" w:eastAsia="Times New Roman" w:hAnsi="Verdana"/>
          <w:sz w:val="20"/>
          <w:szCs w:val="20"/>
          <w:lang w:val="en-GB"/>
        </w:rPr>
        <w:t>  </w:t>
      </w:r>
    </w:p>
    <w:p w14:paraId="2420246F" w14:textId="77777777" w:rsidR="00C96035" w:rsidRPr="00DE2580" w:rsidRDefault="00C96035" w:rsidP="006D27EC">
      <w:pPr>
        <w:suppressAutoHyphens/>
        <w:rPr>
          <w:rFonts w:asciiTheme="majorHAnsi" w:hAnsiTheme="majorHAnsi"/>
          <w:sz w:val="20"/>
          <w:szCs w:val="20"/>
        </w:rPr>
      </w:pPr>
    </w:p>
    <w:p w14:paraId="00227C3D" w14:textId="77777777" w:rsidR="001C4006" w:rsidRPr="00DE2580" w:rsidRDefault="001C4006" w:rsidP="00C65357">
      <w:pPr>
        <w:pStyle w:val="Heading1"/>
        <w:numPr>
          <w:ilvl w:val="0"/>
          <w:numId w:val="66"/>
        </w:numPr>
        <w:tabs>
          <w:tab w:val="left" w:pos="360"/>
        </w:tabs>
        <w:spacing w:before="0"/>
        <w:ind w:left="360"/>
        <w:rPr>
          <w:color w:val="auto"/>
          <w:sz w:val="20"/>
          <w:szCs w:val="20"/>
        </w:rPr>
      </w:pPr>
      <w:bookmarkStart w:id="4" w:name="_Toc150529022"/>
      <w:r w:rsidRPr="00DE2580">
        <w:rPr>
          <w:color w:val="auto"/>
          <w:sz w:val="20"/>
          <w:szCs w:val="20"/>
        </w:rPr>
        <w:t>S</w:t>
      </w:r>
      <w:r w:rsidR="00262ECA" w:rsidRPr="00DE2580">
        <w:rPr>
          <w:color w:val="auto"/>
          <w:sz w:val="20"/>
          <w:szCs w:val="20"/>
        </w:rPr>
        <w:t>tate</w:t>
      </w:r>
      <w:bookmarkEnd w:id="4"/>
    </w:p>
    <w:p w14:paraId="4604CF55" w14:textId="77777777" w:rsidR="000E2A4D" w:rsidRPr="00DE2580" w:rsidRDefault="000E2A4D" w:rsidP="000E2A4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5760622F" w14:textId="595BD09E" w:rsidR="004840CE" w:rsidRPr="00DE2580" w:rsidRDefault="004840CE" w:rsidP="004840C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DE2580">
        <w:rPr>
          <w:rFonts w:asciiTheme="majorHAnsi" w:eastAsia="Times New Roman" w:hAnsiTheme="majorHAnsi"/>
          <w:sz w:val="20"/>
          <w:szCs w:val="20"/>
        </w:rPr>
        <w:t>In its response to the Petitioner’s observations on the merits, the State referred the Commission to its submission filed during the admissibility stage</w:t>
      </w:r>
      <w:r w:rsidR="009E566A" w:rsidRPr="00DE2580">
        <w:rPr>
          <w:rStyle w:val="FootnoteReference"/>
          <w:rFonts w:asciiTheme="majorHAnsi" w:eastAsia="Times New Roman" w:hAnsiTheme="majorHAnsi"/>
          <w:sz w:val="20"/>
          <w:szCs w:val="20"/>
        </w:rPr>
        <w:footnoteReference w:id="5"/>
      </w:r>
      <w:r w:rsidRPr="00DE2580">
        <w:rPr>
          <w:rFonts w:asciiTheme="majorHAnsi" w:eastAsia="Times New Roman" w:hAnsiTheme="majorHAnsi"/>
          <w:sz w:val="20"/>
          <w:szCs w:val="20"/>
        </w:rPr>
        <w:t>. This section is thus based on arguments made during the admissibility stage that are related to the merits.</w:t>
      </w:r>
    </w:p>
    <w:p w14:paraId="4247CBC0" w14:textId="77777777" w:rsidR="004840CE" w:rsidRPr="00DE2580" w:rsidRDefault="004840CE" w:rsidP="004840C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rPr>
      </w:pPr>
    </w:p>
    <w:p w14:paraId="4192B8F0" w14:textId="77777777" w:rsidR="00815FD5" w:rsidRPr="00DE2580" w:rsidRDefault="004A5407"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DE2580">
        <w:rPr>
          <w:rFonts w:asciiTheme="majorHAnsi" w:eastAsia="Times New Roman" w:hAnsiTheme="majorHAnsi"/>
          <w:sz w:val="20"/>
          <w:szCs w:val="20"/>
        </w:rPr>
        <w:t>The</w:t>
      </w:r>
      <w:r w:rsidR="0030148A" w:rsidRPr="00DE2580">
        <w:rPr>
          <w:rFonts w:asciiTheme="majorHAnsi" w:eastAsia="Times New Roman" w:hAnsiTheme="majorHAnsi"/>
          <w:sz w:val="20"/>
          <w:szCs w:val="20"/>
        </w:rPr>
        <w:t xml:space="preserve"> State has argued </w:t>
      </w:r>
      <w:r w:rsidR="00C7147D" w:rsidRPr="00DE2580">
        <w:rPr>
          <w:rFonts w:asciiTheme="majorHAnsi" w:eastAsia="Times New Roman" w:hAnsiTheme="majorHAnsi"/>
          <w:sz w:val="20"/>
          <w:szCs w:val="20"/>
          <w:lang w:val="en-GB"/>
        </w:rPr>
        <w:t>that the claims raised by the Petitioners are without merit, and the petition fails to state facts which constitute a violation of principles under the American Declaration.</w:t>
      </w:r>
    </w:p>
    <w:p w14:paraId="34CD94DF" w14:textId="77777777" w:rsidR="00815FD5" w:rsidRPr="00DE2580" w:rsidRDefault="00815FD5" w:rsidP="00815FD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eastAsia="Times New Roman" w:hAnsiTheme="majorHAnsi"/>
          <w:sz w:val="20"/>
          <w:szCs w:val="20"/>
        </w:rPr>
      </w:pPr>
    </w:p>
    <w:p w14:paraId="4DD50601" w14:textId="77777777" w:rsidR="00815FD5" w:rsidRPr="00DE2580" w:rsidRDefault="008A0FD2"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DE2580">
        <w:rPr>
          <w:rFonts w:asciiTheme="majorHAnsi" w:eastAsia="Times New Roman" w:hAnsiTheme="majorHAnsi"/>
          <w:sz w:val="20"/>
          <w:szCs w:val="20"/>
          <w:lang w:val="en-GB"/>
        </w:rPr>
        <w:t xml:space="preserve">In particular, the State asserts that there is no </w:t>
      </w:r>
      <w:r w:rsidR="00910C14" w:rsidRPr="00DE2580">
        <w:rPr>
          <w:rFonts w:asciiTheme="majorHAnsi" w:eastAsia="Times New Roman" w:hAnsiTheme="majorHAnsi"/>
          <w:sz w:val="20"/>
          <w:szCs w:val="20"/>
          <w:lang w:val="en-GB"/>
        </w:rPr>
        <w:t xml:space="preserve">credible </w:t>
      </w:r>
      <w:r w:rsidRPr="00DE2580">
        <w:rPr>
          <w:rFonts w:asciiTheme="majorHAnsi" w:eastAsia="Times New Roman" w:hAnsiTheme="majorHAnsi"/>
          <w:sz w:val="20"/>
          <w:szCs w:val="20"/>
          <w:lang w:val="en-GB"/>
        </w:rPr>
        <w:t xml:space="preserve">evidence to substantiate the Petitioners’ claim that Mr. Housel suffered significant physical and mental abuse before or after his trial.  The State argues in this respect that the evidence submitted by the Petitioners, which included affidavits from other inmates, lacked proper foundation and amounted to suspect testimony given the fact that Mr. Housel was kept in solitary confinement during the majority of his pre-trial incarceration.  </w:t>
      </w:r>
      <w:r w:rsidR="00910C14" w:rsidRPr="00DE2580">
        <w:rPr>
          <w:rFonts w:asciiTheme="majorHAnsi" w:eastAsia="Times New Roman" w:hAnsiTheme="majorHAnsi"/>
          <w:sz w:val="20"/>
          <w:szCs w:val="20"/>
          <w:lang w:val="en-GB"/>
        </w:rPr>
        <w:t xml:space="preserve">As regards the allegations of the length of time detained on death row </w:t>
      </w:r>
      <w:r w:rsidR="00552BE8" w:rsidRPr="00DE2580">
        <w:rPr>
          <w:rFonts w:asciiTheme="majorHAnsi" w:eastAsia="Times New Roman" w:hAnsiTheme="majorHAnsi"/>
          <w:sz w:val="20"/>
          <w:szCs w:val="20"/>
          <w:lang w:val="en-GB"/>
        </w:rPr>
        <w:t>constituting</w:t>
      </w:r>
      <w:r w:rsidR="00910C14" w:rsidRPr="00DE2580">
        <w:rPr>
          <w:rFonts w:asciiTheme="majorHAnsi" w:eastAsia="Times New Roman" w:hAnsiTheme="majorHAnsi"/>
          <w:sz w:val="20"/>
          <w:szCs w:val="20"/>
          <w:lang w:val="en-GB"/>
        </w:rPr>
        <w:t xml:space="preserve"> inhumane treatment, the State submits that the Supreme Court has not accepted this argument as a valid claim under the Eight Amendment. </w:t>
      </w:r>
      <w:r w:rsidR="00582378" w:rsidRPr="00DE2580">
        <w:rPr>
          <w:rFonts w:asciiTheme="majorHAnsi" w:eastAsia="Times New Roman" w:hAnsiTheme="majorHAnsi"/>
          <w:sz w:val="20"/>
          <w:szCs w:val="20"/>
          <w:lang w:val="en-GB"/>
        </w:rPr>
        <w:t xml:space="preserve">The State goes further to say that the lengthy process illustrates that </w:t>
      </w:r>
      <w:r w:rsidR="00EF2C67" w:rsidRPr="00DE2580">
        <w:rPr>
          <w:rFonts w:asciiTheme="majorHAnsi" w:eastAsia="Times New Roman" w:hAnsiTheme="majorHAnsi"/>
          <w:sz w:val="20"/>
          <w:szCs w:val="20"/>
          <w:lang w:val="en-GB"/>
        </w:rPr>
        <w:t xml:space="preserve">Mr. </w:t>
      </w:r>
      <w:r w:rsidR="00582378" w:rsidRPr="00DE2580">
        <w:rPr>
          <w:rFonts w:asciiTheme="majorHAnsi" w:eastAsia="Times New Roman" w:hAnsiTheme="majorHAnsi"/>
          <w:sz w:val="20"/>
          <w:szCs w:val="20"/>
          <w:lang w:val="en-GB"/>
        </w:rPr>
        <w:t xml:space="preserve">Housel was provided ample opportunity to litigate any claims to challenge his conviction and sentence. </w:t>
      </w:r>
    </w:p>
    <w:p w14:paraId="005429C9" w14:textId="77777777" w:rsidR="00815FD5" w:rsidRPr="00DE2580" w:rsidRDefault="00815FD5" w:rsidP="00815FD5">
      <w:pPr>
        <w:pStyle w:val="ListParagraph"/>
        <w:rPr>
          <w:rFonts w:asciiTheme="majorHAnsi" w:eastAsia="Times New Roman" w:hAnsiTheme="majorHAnsi"/>
          <w:sz w:val="20"/>
          <w:szCs w:val="20"/>
          <w:lang w:val="en-GB"/>
        </w:rPr>
      </w:pPr>
    </w:p>
    <w:p w14:paraId="37D3BA32" w14:textId="77777777" w:rsidR="00815FD5" w:rsidRPr="00DE2580" w:rsidRDefault="00FB0896"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DE2580">
        <w:rPr>
          <w:rFonts w:asciiTheme="majorHAnsi" w:eastAsia="Times New Roman" w:hAnsiTheme="majorHAnsi"/>
          <w:sz w:val="20"/>
          <w:szCs w:val="20"/>
          <w:lang w:val="en-GB"/>
        </w:rPr>
        <w:t xml:space="preserve">The State similarly </w:t>
      </w:r>
      <w:r w:rsidR="008A0FD2" w:rsidRPr="00DE2580">
        <w:rPr>
          <w:rFonts w:asciiTheme="majorHAnsi" w:eastAsia="Times New Roman" w:hAnsiTheme="majorHAnsi"/>
          <w:sz w:val="20"/>
          <w:szCs w:val="20"/>
          <w:lang w:val="en-GB"/>
        </w:rPr>
        <w:t xml:space="preserve">counts as unmeritorious the Petitioners’ allegations regarding Mr. Housel’s mental condition.  It points out, </w:t>
      </w:r>
      <w:r w:rsidR="008A0FD2" w:rsidRPr="00DE2580">
        <w:rPr>
          <w:rFonts w:asciiTheme="majorHAnsi" w:eastAsia="Times New Roman" w:hAnsiTheme="majorHAnsi"/>
          <w:i/>
          <w:iCs/>
          <w:sz w:val="20"/>
          <w:szCs w:val="20"/>
          <w:lang w:val="en-GB"/>
        </w:rPr>
        <w:t>inter alia</w:t>
      </w:r>
      <w:r w:rsidR="008A0FD2" w:rsidRPr="00DE2580">
        <w:rPr>
          <w:rFonts w:asciiTheme="majorHAnsi" w:eastAsia="Times New Roman" w:hAnsiTheme="majorHAnsi"/>
          <w:sz w:val="20"/>
          <w:szCs w:val="20"/>
          <w:lang w:val="en-GB"/>
        </w:rPr>
        <w:t>, that the federal habeas corpus court found that “Housel never purported to make any showing that his sanity was likely to be a significant issue at trial</w:t>
      </w:r>
      <w:r w:rsidR="006C19AC" w:rsidRPr="00DE2580">
        <w:rPr>
          <w:rFonts w:asciiTheme="majorHAnsi" w:eastAsia="Times New Roman" w:hAnsiTheme="majorHAnsi"/>
          <w:sz w:val="20"/>
          <w:szCs w:val="20"/>
          <w:lang w:val="en-GB"/>
        </w:rPr>
        <w:t>,</w:t>
      </w:r>
      <w:r w:rsidR="008A0FD2" w:rsidRPr="00DE2580">
        <w:rPr>
          <w:rFonts w:asciiTheme="majorHAnsi" w:eastAsia="Times New Roman" w:hAnsiTheme="majorHAnsi"/>
          <w:sz w:val="20"/>
          <w:szCs w:val="20"/>
          <w:lang w:val="en-GB"/>
        </w:rPr>
        <w:t>”</w:t>
      </w:r>
      <w:bookmarkStart w:id="5" w:name="_ftnref3"/>
      <w:bookmarkEnd w:id="5"/>
      <w:r w:rsidR="008A0FD2" w:rsidRPr="00DE2580">
        <w:rPr>
          <w:rFonts w:asciiTheme="majorHAnsi" w:eastAsia="Times New Roman" w:hAnsiTheme="majorHAnsi"/>
          <w:sz w:val="20"/>
          <w:szCs w:val="20"/>
          <w:lang w:val="en-GB"/>
        </w:rPr>
        <w:t xml:space="preserve"> and refers to a pre-trial report and psychological assessments which the State claims illustrated that Mr. Housel was “competent and suffered from no major mental illness.”</w:t>
      </w:r>
      <w:bookmarkStart w:id="6" w:name="_ftnref4"/>
      <w:bookmarkEnd w:id="6"/>
      <w:r w:rsidR="006C19AC" w:rsidRPr="00DE2580">
        <w:rPr>
          <w:rStyle w:val="FootnoteReference"/>
          <w:rFonts w:asciiTheme="majorHAnsi" w:eastAsia="Times New Roman" w:hAnsiTheme="majorHAnsi"/>
          <w:sz w:val="20"/>
          <w:szCs w:val="20"/>
          <w:lang w:val="en-GB"/>
        </w:rPr>
        <w:footnoteReference w:id="6"/>
      </w:r>
      <w:r w:rsidR="00925C35" w:rsidRPr="00DE2580">
        <w:rPr>
          <w:rFonts w:asciiTheme="majorHAnsi" w:eastAsia="Times New Roman" w:hAnsiTheme="majorHAnsi"/>
          <w:sz w:val="20"/>
          <w:szCs w:val="20"/>
          <w:lang w:val="en-GB"/>
        </w:rPr>
        <w:t xml:space="preserve"> Further, the State submits that no evidence was presented to support the allegation of “severe health problems that required treatment”</w:t>
      </w:r>
      <w:r w:rsidR="00925C35" w:rsidRPr="00DE2580">
        <w:rPr>
          <w:rStyle w:val="FootnoteReference"/>
          <w:rFonts w:asciiTheme="majorHAnsi" w:eastAsia="Times New Roman" w:hAnsiTheme="majorHAnsi"/>
          <w:sz w:val="20"/>
          <w:szCs w:val="20"/>
          <w:lang w:val="en-GB"/>
        </w:rPr>
        <w:footnoteReference w:id="7"/>
      </w:r>
      <w:r w:rsidR="00177010" w:rsidRPr="00DE2580">
        <w:rPr>
          <w:rFonts w:asciiTheme="majorHAnsi" w:eastAsia="Times New Roman" w:hAnsiTheme="majorHAnsi"/>
          <w:sz w:val="20"/>
          <w:szCs w:val="20"/>
          <w:lang w:val="en-GB"/>
        </w:rPr>
        <w:t xml:space="preserve"> and that</w:t>
      </w:r>
      <w:r w:rsidR="00EF2C67" w:rsidRPr="00DE2580">
        <w:rPr>
          <w:rFonts w:asciiTheme="majorHAnsi" w:eastAsia="Times New Roman" w:hAnsiTheme="majorHAnsi"/>
          <w:sz w:val="20"/>
          <w:szCs w:val="20"/>
          <w:lang w:val="en-GB"/>
        </w:rPr>
        <w:t xml:space="preserve"> Mr.</w:t>
      </w:r>
      <w:r w:rsidR="00177010" w:rsidRPr="00DE2580">
        <w:rPr>
          <w:rFonts w:asciiTheme="majorHAnsi" w:eastAsia="Times New Roman" w:hAnsiTheme="majorHAnsi"/>
          <w:sz w:val="20"/>
          <w:szCs w:val="20"/>
          <w:lang w:val="en-GB"/>
        </w:rPr>
        <w:t xml:space="preserve"> Housel was examined by the Director of Forensic Services at Georgia Mental Health Institute who determined </w:t>
      </w:r>
      <w:r w:rsidR="00EF2C67" w:rsidRPr="00DE2580">
        <w:rPr>
          <w:rFonts w:asciiTheme="majorHAnsi" w:eastAsia="Times New Roman" w:hAnsiTheme="majorHAnsi"/>
          <w:sz w:val="20"/>
          <w:szCs w:val="20"/>
          <w:lang w:val="en-GB"/>
        </w:rPr>
        <w:t>that he</w:t>
      </w:r>
      <w:r w:rsidR="00177010" w:rsidRPr="00DE2580">
        <w:rPr>
          <w:rFonts w:asciiTheme="majorHAnsi" w:eastAsia="Times New Roman" w:hAnsiTheme="majorHAnsi"/>
          <w:sz w:val="20"/>
          <w:szCs w:val="20"/>
          <w:lang w:val="en-GB"/>
        </w:rPr>
        <w:t xml:space="preserve"> was “fully oriented” and neither displays nor describes symptoms of a major mood disorder”</w:t>
      </w:r>
      <w:r w:rsidR="002132CB" w:rsidRPr="00DE2580">
        <w:rPr>
          <w:rFonts w:asciiTheme="majorHAnsi" w:eastAsia="Times New Roman" w:hAnsiTheme="majorHAnsi"/>
          <w:sz w:val="20"/>
          <w:szCs w:val="20"/>
          <w:lang w:val="en-GB"/>
        </w:rPr>
        <w:t xml:space="preserve"> (Federal District Court’s Order of March 31, 1998, page 22).</w:t>
      </w:r>
      <w:r w:rsidR="006C19AC" w:rsidRPr="00DE2580">
        <w:rPr>
          <w:rStyle w:val="FootnoteReference"/>
          <w:rFonts w:asciiTheme="majorHAnsi" w:eastAsia="Times New Roman" w:hAnsiTheme="majorHAnsi"/>
          <w:sz w:val="20"/>
          <w:szCs w:val="20"/>
          <w:lang w:val="en-GB"/>
        </w:rPr>
        <w:footnoteReference w:id="8"/>
      </w:r>
      <w:r w:rsidR="006C19AC" w:rsidRPr="00DE2580">
        <w:rPr>
          <w:rFonts w:asciiTheme="majorHAnsi" w:eastAsia="Times New Roman" w:hAnsiTheme="majorHAnsi"/>
          <w:sz w:val="20"/>
          <w:szCs w:val="20"/>
          <w:lang w:val="en-GB"/>
        </w:rPr>
        <w:t xml:space="preserve">  </w:t>
      </w:r>
      <w:r w:rsidR="00272DAF" w:rsidRPr="00DE2580">
        <w:rPr>
          <w:rFonts w:asciiTheme="majorHAnsi" w:eastAsia="Times New Roman" w:hAnsiTheme="majorHAnsi"/>
          <w:sz w:val="20"/>
          <w:szCs w:val="20"/>
          <w:lang w:val="en-GB"/>
        </w:rPr>
        <w:t xml:space="preserve">Further, that </w:t>
      </w:r>
      <w:r w:rsidR="00EF2C67" w:rsidRPr="00DE2580">
        <w:rPr>
          <w:rFonts w:asciiTheme="majorHAnsi" w:eastAsia="Times New Roman" w:hAnsiTheme="majorHAnsi"/>
          <w:sz w:val="20"/>
          <w:szCs w:val="20"/>
          <w:lang w:val="en-GB"/>
        </w:rPr>
        <w:t xml:space="preserve">Mr. </w:t>
      </w:r>
      <w:r w:rsidR="00272DAF" w:rsidRPr="00DE2580">
        <w:rPr>
          <w:rFonts w:asciiTheme="majorHAnsi" w:eastAsia="Times New Roman" w:hAnsiTheme="majorHAnsi"/>
          <w:sz w:val="20"/>
          <w:szCs w:val="20"/>
          <w:lang w:val="en-GB"/>
        </w:rPr>
        <w:t xml:space="preserve">Housel had no symptoms of a major mental illness, but had anti-social personality disorder and that his history of head injuries did not indicate any continuing effects. </w:t>
      </w:r>
    </w:p>
    <w:p w14:paraId="509AD027" w14:textId="77777777" w:rsidR="00815FD5" w:rsidRPr="00DE2580" w:rsidRDefault="00815FD5" w:rsidP="00815FD5">
      <w:pPr>
        <w:pStyle w:val="ListParagraph"/>
        <w:rPr>
          <w:rFonts w:asciiTheme="majorHAnsi" w:eastAsia="Times New Roman" w:hAnsiTheme="majorHAnsi"/>
          <w:sz w:val="20"/>
          <w:szCs w:val="20"/>
          <w:lang w:val="en-GB"/>
        </w:rPr>
      </w:pPr>
    </w:p>
    <w:p w14:paraId="5E30550A" w14:textId="77777777" w:rsidR="00815FD5" w:rsidRPr="00DE2580" w:rsidRDefault="008A0FD2"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DE2580">
        <w:rPr>
          <w:rFonts w:asciiTheme="majorHAnsi" w:eastAsia="Times New Roman" w:hAnsiTheme="majorHAnsi"/>
          <w:sz w:val="20"/>
          <w:szCs w:val="20"/>
          <w:lang w:val="en-GB"/>
        </w:rPr>
        <w:t xml:space="preserve">The State also contends that the Petitioners’ arguments concerning the use of evidence of unadjudicated offences during the sentencing phase of Mr. Housel’s trial were rejected by the Supreme Court of Georgia and by the federal habeas corpus court, and were found by the Eleventh Circuit Court to be barred from review under the non-retroactivity doctrine, with the U.S. Supreme Court denying certiorari on this issue on February 25, 2002.  </w:t>
      </w:r>
      <w:r w:rsidR="009E7D87" w:rsidRPr="00DE2580">
        <w:rPr>
          <w:rFonts w:asciiTheme="majorHAnsi" w:eastAsia="Times New Roman" w:hAnsiTheme="majorHAnsi"/>
          <w:sz w:val="20"/>
          <w:szCs w:val="20"/>
          <w:lang w:val="en-GB"/>
        </w:rPr>
        <w:t xml:space="preserve">The State claims that the petition failed to state which evidence in particular would have been inadmissible and under which legal standards such evidence would have been excluded. </w:t>
      </w:r>
      <w:r w:rsidRPr="00DE2580">
        <w:rPr>
          <w:rFonts w:asciiTheme="majorHAnsi" w:eastAsia="Times New Roman" w:hAnsiTheme="majorHAnsi"/>
          <w:sz w:val="20"/>
          <w:szCs w:val="20"/>
          <w:lang w:val="en-GB"/>
        </w:rPr>
        <w:t xml:space="preserve">Further, the State maintains that if the state of Georgia had been in possession of exculpatory evidence about the unadjudicated offences it would have turned over that evidence to Mr. Housel. </w:t>
      </w:r>
    </w:p>
    <w:p w14:paraId="7F3B378C" w14:textId="77777777" w:rsidR="00815FD5" w:rsidRPr="00DE2580" w:rsidRDefault="00815FD5" w:rsidP="00815FD5">
      <w:pPr>
        <w:pStyle w:val="ListParagraph"/>
        <w:rPr>
          <w:rFonts w:asciiTheme="majorHAnsi" w:eastAsia="Times New Roman" w:hAnsiTheme="majorHAnsi"/>
          <w:sz w:val="20"/>
          <w:szCs w:val="20"/>
          <w:lang w:val="en-GB"/>
        </w:rPr>
      </w:pPr>
    </w:p>
    <w:p w14:paraId="1DCEEAAD" w14:textId="77777777" w:rsidR="008A0FD2" w:rsidRPr="00DE2580" w:rsidRDefault="008A0FD2"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DE2580">
        <w:rPr>
          <w:rFonts w:asciiTheme="majorHAnsi" w:eastAsia="Times New Roman" w:hAnsiTheme="majorHAnsi"/>
          <w:sz w:val="20"/>
          <w:szCs w:val="20"/>
          <w:lang w:val="en-GB"/>
        </w:rPr>
        <w:t>Finally, the State maintains that the Petitioners’ allegation that Mr. Housel’s legal representation was inadequate was expressly rejected by both the state and federal habeas corpus courts, following evidentiary hearings in which Mr. Housel’s trial attorney testified. </w:t>
      </w:r>
      <w:r w:rsidRPr="00DE2580">
        <w:rPr>
          <w:rFonts w:asciiTheme="majorHAnsi" w:eastAsia="Times New Roman" w:hAnsiTheme="majorHAnsi"/>
          <w:sz w:val="20"/>
          <w:szCs w:val="20"/>
          <w:lang w:val="en-029"/>
        </w:rPr>
        <w:t> </w:t>
      </w:r>
      <w:r w:rsidR="009E7D87" w:rsidRPr="00DE2580">
        <w:rPr>
          <w:rFonts w:asciiTheme="majorHAnsi" w:eastAsia="Times New Roman" w:hAnsiTheme="majorHAnsi"/>
          <w:sz w:val="20"/>
          <w:szCs w:val="20"/>
          <w:lang w:val="en-029"/>
        </w:rPr>
        <w:t xml:space="preserve">The State relies on the Eleventh Circuit Court’s </w:t>
      </w:r>
      <w:r w:rsidR="009E7D87" w:rsidRPr="00DE2580">
        <w:rPr>
          <w:rFonts w:asciiTheme="majorHAnsi" w:eastAsia="Times New Roman" w:hAnsiTheme="majorHAnsi"/>
          <w:sz w:val="20"/>
          <w:szCs w:val="20"/>
          <w:lang w:val="en-029"/>
        </w:rPr>
        <w:lastRenderedPageBreak/>
        <w:t>conclusion tha</w:t>
      </w:r>
      <w:r w:rsidR="00EF2C67" w:rsidRPr="00DE2580">
        <w:rPr>
          <w:rFonts w:asciiTheme="majorHAnsi" w:eastAsia="Times New Roman" w:hAnsiTheme="majorHAnsi"/>
          <w:sz w:val="20"/>
          <w:szCs w:val="20"/>
          <w:lang w:val="en-029"/>
        </w:rPr>
        <w:t>t Mr. Housel’s failure to show his c</w:t>
      </w:r>
      <w:r w:rsidR="009E7D87" w:rsidRPr="00DE2580">
        <w:rPr>
          <w:rFonts w:asciiTheme="majorHAnsi" w:eastAsia="Times New Roman" w:hAnsiTheme="majorHAnsi"/>
          <w:sz w:val="20"/>
          <w:szCs w:val="20"/>
          <w:lang w:val="en-029"/>
        </w:rPr>
        <w:t xml:space="preserve">ounsel’s performance was deficient was the reason the District Court denied the relief on said claim. </w:t>
      </w:r>
    </w:p>
    <w:p w14:paraId="260DA938" w14:textId="77777777" w:rsidR="008A0FD2" w:rsidRPr="00DE2580" w:rsidRDefault="008A0FD2" w:rsidP="00273645">
      <w:pPr>
        <w:jc w:val="both"/>
        <w:rPr>
          <w:rFonts w:asciiTheme="majorHAnsi" w:eastAsia="Times New Roman" w:hAnsiTheme="majorHAnsi"/>
          <w:sz w:val="20"/>
          <w:szCs w:val="20"/>
        </w:rPr>
      </w:pPr>
    </w:p>
    <w:p w14:paraId="75218FEC" w14:textId="77777777" w:rsidR="001C4006" w:rsidRPr="00DE2580" w:rsidRDefault="001C4006" w:rsidP="00EF2C67">
      <w:pPr>
        <w:pStyle w:val="Heading1"/>
        <w:tabs>
          <w:tab w:val="left" w:pos="360"/>
        </w:tabs>
        <w:spacing w:before="0"/>
        <w:ind w:hanging="720"/>
        <w:rPr>
          <w:color w:val="auto"/>
          <w:sz w:val="20"/>
          <w:szCs w:val="20"/>
        </w:rPr>
      </w:pPr>
      <w:bookmarkStart w:id="7" w:name="_Toc150529023"/>
      <w:r w:rsidRPr="00DE2580">
        <w:rPr>
          <w:color w:val="auto"/>
          <w:sz w:val="20"/>
          <w:szCs w:val="20"/>
        </w:rPr>
        <w:t>FINDINGS OF FACT</w:t>
      </w:r>
      <w:bookmarkEnd w:id="7"/>
    </w:p>
    <w:p w14:paraId="239B54FC" w14:textId="77777777" w:rsidR="00E576F7" w:rsidRPr="00DE2580" w:rsidRDefault="00E576F7" w:rsidP="00E576F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191811F4" w14:textId="77777777" w:rsidR="00E576F7" w:rsidRPr="00DE2580" w:rsidRDefault="00E576F7" w:rsidP="00E576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Cambria" w:hAnsi="Cambria"/>
          <w:sz w:val="20"/>
          <w:szCs w:val="20"/>
        </w:rPr>
        <w:t>In application of Article 43(1) of its Rules of Procedure, the IACHR will examine the arguments and evidence provided by the Petitioners and the State. Likewise, the Commission will take into account publicly available information that may be relevant to the analysis and decision of the instant case.</w:t>
      </w:r>
    </w:p>
    <w:p w14:paraId="4B757F47" w14:textId="77777777" w:rsidR="00707116" w:rsidRPr="00DE2580" w:rsidRDefault="00707116" w:rsidP="0070711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rPr>
      </w:pPr>
    </w:p>
    <w:p w14:paraId="7C278868" w14:textId="77777777" w:rsidR="00317386" w:rsidRPr="00DE2580" w:rsidRDefault="00317386" w:rsidP="00317386">
      <w:pPr>
        <w:pStyle w:val="Heading2"/>
        <w:tabs>
          <w:tab w:val="left" w:pos="360"/>
        </w:tabs>
        <w:spacing w:before="0"/>
        <w:jc w:val="both"/>
        <w:rPr>
          <w:color w:val="auto"/>
          <w:sz w:val="20"/>
          <w:szCs w:val="20"/>
        </w:rPr>
      </w:pPr>
      <w:bookmarkStart w:id="8" w:name="_Toc22734003"/>
      <w:bookmarkStart w:id="9" w:name="_Toc150529024"/>
      <w:r w:rsidRPr="00DE2580">
        <w:rPr>
          <w:color w:val="auto"/>
          <w:sz w:val="20"/>
          <w:szCs w:val="20"/>
        </w:rPr>
        <w:t xml:space="preserve">A. </w:t>
      </w:r>
      <w:r w:rsidRPr="00DE2580">
        <w:rPr>
          <w:color w:val="auto"/>
          <w:sz w:val="20"/>
          <w:szCs w:val="20"/>
        </w:rPr>
        <w:tab/>
        <w:t>Factual background, trial and death sentence</w:t>
      </w:r>
      <w:bookmarkEnd w:id="8"/>
      <w:bookmarkEnd w:id="9"/>
    </w:p>
    <w:p w14:paraId="2EEBB0C4" w14:textId="77777777" w:rsidR="00815FD5" w:rsidRPr="00DE2580" w:rsidRDefault="00815FD5" w:rsidP="00815FD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rPr>
      </w:pPr>
    </w:p>
    <w:p w14:paraId="22E917A9" w14:textId="77777777" w:rsidR="00CB004A" w:rsidRPr="00DE2580" w:rsidRDefault="003538F7" w:rsidP="00EF2C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eastAsia="Times New Roman" w:hAnsiTheme="majorHAnsi"/>
          <w:sz w:val="20"/>
          <w:szCs w:val="20"/>
          <w:lang w:val="en-GB"/>
        </w:rPr>
        <w:t>Mr. Tracy Lee Housel, a citizen of the United States and the United Kingdom</w:t>
      </w:r>
      <w:r w:rsidR="00016852" w:rsidRPr="00DE2580">
        <w:rPr>
          <w:rFonts w:asciiTheme="majorHAnsi" w:eastAsia="Times New Roman" w:hAnsiTheme="majorHAnsi"/>
          <w:sz w:val="20"/>
          <w:szCs w:val="20"/>
          <w:lang w:val="en-GB"/>
        </w:rPr>
        <w:t>,</w:t>
      </w:r>
      <w:r w:rsidRPr="00DE2580">
        <w:rPr>
          <w:rFonts w:asciiTheme="majorHAnsi" w:eastAsia="Times New Roman" w:hAnsiTheme="majorHAnsi"/>
          <w:sz w:val="20"/>
          <w:szCs w:val="20"/>
          <w:lang w:val="en-GB"/>
        </w:rPr>
        <w:t xml:space="preserve"> </w:t>
      </w:r>
      <w:r w:rsidR="00016852" w:rsidRPr="00DE2580">
        <w:rPr>
          <w:rFonts w:asciiTheme="majorHAnsi" w:eastAsia="Times New Roman" w:hAnsiTheme="majorHAnsi"/>
          <w:sz w:val="20"/>
          <w:szCs w:val="20"/>
          <w:lang w:val="en-GB"/>
        </w:rPr>
        <w:t>was</w:t>
      </w:r>
      <w:r w:rsidRPr="00DE2580">
        <w:rPr>
          <w:rFonts w:asciiTheme="majorHAnsi" w:eastAsia="Times New Roman" w:hAnsiTheme="majorHAnsi"/>
          <w:sz w:val="20"/>
          <w:szCs w:val="20"/>
          <w:lang w:val="en-GB"/>
        </w:rPr>
        <w:t xml:space="preserve"> tried and convicted of the </w:t>
      </w:r>
      <w:r w:rsidR="00016852" w:rsidRPr="00DE2580">
        <w:rPr>
          <w:rFonts w:asciiTheme="majorHAnsi" w:eastAsia="Times New Roman" w:hAnsiTheme="majorHAnsi"/>
          <w:sz w:val="20"/>
          <w:szCs w:val="20"/>
          <w:lang w:val="en-GB"/>
        </w:rPr>
        <w:t>offenses of</w:t>
      </w:r>
      <w:r w:rsidRPr="00DE2580">
        <w:rPr>
          <w:rFonts w:asciiTheme="majorHAnsi" w:eastAsia="Times New Roman" w:hAnsiTheme="majorHAnsi"/>
          <w:sz w:val="20"/>
          <w:szCs w:val="20"/>
          <w:lang w:val="en-GB"/>
        </w:rPr>
        <w:t xml:space="preserve"> murder and motor </w:t>
      </w:r>
      <w:r w:rsidR="00016852" w:rsidRPr="00DE2580">
        <w:rPr>
          <w:rFonts w:asciiTheme="majorHAnsi" w:eastAsia="Times New Roman" w:hAnsiTheme="majorHAnsi"/>
          <w:sz w:val="20"/>
          <w:szCs w:val="20"/>
          <w:lang w:val="en-GB"/>
        </w:rPr>
        <w:t>vehicle</w:t>
      </w:r>
      <w:r w:rsidRPr="00DE2580">
        <w:rPr>
          <w:rFonts w:asciiTheme="majorHAnsi" w:eastAsia="Times New Roman" w:hAnsiTheme="majorHAnsi"/>
          <w:sz w:val="20"/>
          <w:szCs w:val="20"/>
          <w:lang w:val="en-GB"/>
        </w:rPr>
        <w:t xml:space="preserve"> theft in the </w:t>
      </w:r>
      <w:r w:rsidR="00016852" w:rsidRPr="00DE2580">
        <w:rPr>
          <w:rFonts w:asciiTheme="majorHAnsi" w:eastAsia="Times New Roman" w:hAnsiTheme="majorHAnsi"/>
          <w:sz w:val="20"/>
          <w:szCs w:val="20"/>
          <w:lang w:val="en-GB"/>
        </w:rPr>
        <w:t xml:space="preserve">Superior Court of Gwinnett County in the </w:t>
      </w:r>
      <w:r w:rsidRPr="00DE2580">
        <w:rPr>
          <w:rFonts w:asciiTheme="majorHAnsi" w:eastAsia="Times New Roman" w:hAnsiTheme="majorHAnsi"/>
          <w:sz w:val="20"/>
          <w:szCs w:val="20"/>
          <w:lang w:val="en-GB"/>
        </w:rPr>
        <w:t xml:space="preserve">state of Georgia and sentenced to death on February 7, 1986.  </w:t>
      </w:r>
    </w:p>
    <w:p w14:paraId="633D7AAB" w14:textId="77777777" w:rsidR="00CB004A" w:rsidRPr="00DE2580" w:rsidRDefault="00CB004A" w:rsidP="00CB004A">
      <w:pPr>
        <w:pStyle w:val="ListParagraph"/>
        <w:rPr>
          <w:rFonts w:asciiTheme="majorHAnsi" w:eastAsia="Times New Roman" w:hAnsiTheme="majorHAnsi"/>
          <w:sz w:val="20"/>
          <w:szCs w:val="20"/>
          <w:lang w:val="en-GB"/>
        </w:rPr>
      </w:pPr>
    </w:p>
    <w:p w14:paraId="4897EEE0" w14:textId="13AD27FB" w:rsidR="00622843" w:rsidRPr="00DE2580" w:rsidRDefault="007D0FFC" w:rsidP="00CB00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DE2580">
        <w:rPr>
          <w:rFonts w:asciiTheme="majorHAnsi" w:eastAsia="Times New Roman" w:hAnsiTheme="majorHAnsi"/>
          <w:sz w:val="20"/>
          <w:szCs w:val="20"/>
          <w:lang w:val="en-GB"/>
        </w:rPr>
        <w:t xml:space="preserve">At trial, </w:t>
      </w:r>
      <w:r w:rsidR="00622843" w:rsidRPr="00DE2580">
        <w:rPr>
          <w:rFonts w:asciiTheme="majorHAnsi" w:eastAsia="Times New Roman" w:hAnsiTheme="majorHAnsi"/>
          <w:sz w:val="20"/>
          <w:szCs w:val="20"/>
          <w:lang w:val="en-GB"/>
        </w:rPr>
        <w:t xml:space="preserve">Mr. </w:t>
      </w:r>
      <w:r w:rsidR="00DD2DF2" w:rsidRPr="00DE2580">
        <w:rPr>
          <w:rFonts w:asciiTheme="majorHAnsi" w:hAnsiTheme="majorHAnsi"/>
          <w:sz w:val="20"/>
          <w:szCs w:val="20"/>
        </w:rPr>
        <w:t>Housel account</w:t>
      </w:r>
      <w:r w:rsidRPr="00DE2580">
        <w:rPr>
          <w:rFonts w:asciiTheme="majorHAnsi" w:hAnsiTheme="majorHAnsi"/>
          <w:sz w:val="20"/>
          <w:szCs w:val="20"/>
        </w:rPr>
        <w:t>ed</w:t>
      </w:r>
      <w:r w:rsidR="00DD2DF2" w:rsidRPr="00DE2580">
        <w:rPr>
          <w:rFonts w:asciiTheme="majorHAnsi" w:hAnsiTheme="majorHAnsi"/>
          <w:sz w:val="20"/>
          <w:szCs w:val="20"/>
        </w:rPr>
        <w:t xml:space="preserve"> meeting the victim</w:t>
      </w:r>
      <w:r w:rsidR="00815FD5" w:rsidRPr="00DE2580">
        <w:rPr>
          <w:rFonts w:asciiTheme="majorHAnsi" w:hAnsiTheme="majorHAnsi"/>
          <w:sz w:val="20"/>
          <w:szCs w:val="20"/>
        </w:rPr>
        <w:t>, Jean Drew,</w:t>
      </w:r>
      <w:r w:rsidRPr="00DE2580">
        <w:rPr>
          <w:rFonts w:asciiTheme="majorHAnsi" w:hAnsiTheme="majorHAnsi"/>
          <w:sz w:val="20"/>
          <w:szCs w:val="20"/>
        </w:rPr>
        <w:t xml:space="preserve"> at a truck stop. He claimed to thereafter have</w:t>
      </w:r>
      <w:r w:rsidR="00DD2DF2" w:rsidRPr="00DE2580">
        <w:rPr>
          <w:rFonts w:asciiTheme="majorHAnsi" w:hAnsiTheme="majorHAnsi"/>
          <w:sz w:val="20"/>
          <w:szCs w:val="20"/>
        </w:rPr>
        <w:t xml:space="preserve"> sex with her and after an argument over </w:t>
      </w:r>
      <w:r w:rsidRPr="00DE2580">
        <w:rPr>
          <w:rFonts w:asciiTheme="majorHAnsi" w:hAnsiTheme="majorHAnsi"/>
          <w:sz w:val="20"/>
          <w:szCs w:val="20"/>
        </w:rPr>
        <w:t xml:space="preserve">him </w:t>
      </w:r>
      <w:r w:rsidR="00DD2DF2" w:rsidRPr="00DE2580">
        <w:rPr>
          <w:rFonts w:asciiTheme="majorHAnsi" w:hAnsiTheme="majorHAnsi"/>
          <w:sz w:val="20"/>
          <w:szCs w:val="20"/>
        </w:rPr>
        <w:t>spit</w:t>
      </w:r>
      <w:r w:rsidRPr="00DE2580">
        <w:rPr>
          <w:rFonts w:asciiTheme="majorHAnsi" w:hAnsiTheme="majorHAnsi"/>
          <w:sz w:val="20"/>
          <w:szCs w:val="20"/>
        </w:rPr>
        <w:t>ting</w:t>
      </w:r>
      <w:r w:rsidR="00DD2DF2" w:rsidRPr="00DE2580">
        <w:rPr>
          <w:rFonts w:asciiTheme="majorHAnsi" w:hAnsiTheme="majorHAnsi"/>
          <w:sz w:val="20"/>
          <w:szCs w:val="20"/>
        </w:rPr>
        <w:t xml:space="preserve"> onto her car window, lost his temper and began str</w:t>
      </w:r>
      <w:r w:rsidRPr="00DE2580">
        <w:rPr>
          <w:rFonts w:asciiTheme="majorHAnsi" w:hAnsiTheme="majorHAnsi"/>
          <w:sz w:val="20"/>
          <w:szCs w:val="20"/>
        </w:rPr>
        <w:t>iking the victim with his fists. He claimed to have</w:t>
      </w:r>
      <w:r w:rsidR="00DD2DF2" w:rsidRPr="00DE2580">
        <w:rPr>
          <w:rFonts w:asciiTheme="majorHAnsi" w:hAnsiTheme="majorHAnsi"/>
          <w:sz w:val="20"/>
          <w:szCs w:val="20"/>
        </w:rPr>
        <w:t xml:space="preserve"> choked and strangled the victim, then picked up a stick and beat her face to a “bloody pulp</w:t>
      </w:r>
      <w:r w:rsidR="00317386" w:rsidRPr="00DE2580">
        <w:rPr>
          <w:rFonts w:asciiTheme="majorHAnsi" w:hAnsiTheme="majorHAnsi"/>
          <w:sz w:val="20"/>
          <w:szCs w:val="20"/>
        </w:rPr>
        <w:t>.</w:t>
      </w:r>
      <w:r w:rsidR="00DD2DF2" w:rsidRPr="00DE2580">
        <w:rPr>
          <w:rFonts w:asciiTheme="majorHAnsi" w:hAnsiTheme="majorHAnsi"/>
          <w:sz w:val="20"/>
          <w:szCs w:val="20"/>
        </w:rPr>
        <w:t>”</w:t>
      </w:r>
      <w:r w:rsidR="00815FD5" w:rsidRPr="00DE2580">
        <w:rPr>
          <w:rStyle w:val="FootnoteReference"/>
          <w:rFonts w:asciiTheme="majorHAnsi" w:hAnsiTheme="majorHAnsi"/>
          <w:sz w:val="20"/>
          <w:szCs w:val="20"/>
        </w:rPr>
        <w:footnoteReference w:id="9"/>
      </w:r>
      <w:r w:rsidR="00DD2DF2" w:rsidRPr="00DE2580">
        <w:rPr>
          <w:rFonts w:asciiTheme="majorHAnsi" w:hAnsiTheme="majorHAnsi"/>
          <w:sz w:val="20"/>
          <w:szCs w:val="20"/>
        </w:rPr>
        <w:t xml:space="preserve"> </w:t>
      </w:r>
      <w:r w:rsidR="00FC2C34" w:rsidRPr="00DE2580">
        <w:rPr>
          <w:rFonts w:asciiTheme="majorHAnsi" w:eastAsia="Times New Roman" w:hAnsiTheme="majorHAnsi"/>
          <w:sz w:val="20"/>
          <w:szCs w:val="20"/>
          <w:lang w:val="en-GB"/>
        </w:rPr>
        <w:t xml:space="preserve">The petition provides that on June 4, 1985, Mr. Housel was indicted by a grand jury in the State of Georgia on charges of murder, rape, motor vehicle theft and financial transaction card theft. On February 4, 1986, following jury selection for his </w:t>
      </w:r>
      <w:r w:rsidR="007C2060" w:rsidRPr="00DE2580">
        <w:rPr>
          <w:rFonts w:asciiTheme="majorHAnsi" w:eastAsia="Times New Roman" w:hAnsiTheme="majorHAnsi"/>
          <w:sz w:val="20"/>
          <w:szCs w:val="20"/>
          <w:lang w:val="en-GB"/>
        </w:rPr>
        <w:t xml:space="preserve">sentencing </w:t>
      </w:r>
      <w:r w:rsidR="00FC2C34" w:rsidRPr="00DE2580">
        <w:rPr>
          <w:rFonts w:asciiTheme="majorHAnsi" w:eastAsia="Times New Roman" w:hAnsiTheme="majorHAnsi"/>
          <w:sz w:val="20"/>
          <w:szCs w:val="20"/>
          <w:lang w:val="en-GB"/>
        </w:rPr>
        <w:t>trial, Mr. Housel entered a plea agreement with the prosecution and, in exchange for dismissal of the rape charge, pled guilty to capital murder and automobile theft.  The plea agreement did not include any undertaking to recommend leniency at sentencing.  Following the plea hearing, a sentencing hearing was held before the jury.  </w:t>
      </w:r>
    </w:p>
    <w:p w14:paraId="07B3F1C7" w14:textId="77777777" w:rsidR="00622843" w:rsidRPr="00DE2580" w:rsidRDefault="00622843" w:rsidP="00622843">
      <w:pPr>
        <w:pStyle w:val="ListParagraph"/>
        <w:rPr>
          <w:rFonts w:asciiTheme="majorHAnsi" w:eastAsia="Times New Roman" w:hAnsiTheme="majorHAnsi"/>
          <w:sz w:val="20"/>
          <w:szCs w:val="20"/>
        </w:rPr>
      </w:pPr>
    </w:p>
    <w:p w14:paraId="1D4F1013" w14:textId="77777777" w:rsidR="00726B51" w:rsidRPr="00DE2580" w:rsidRDefault="00622843" w:rsidP="006228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pPr>
      <w:r w:rsidRPr="00DE2580">
        <w:rPr>
          <w:rFonts w:asciiTheme="majorHAnsi" w:hAnsiTheme="majorHAnsi"/>
          <w:sz w:val="20"/>
          <w:szCs w:val="20"/>
        </w:rPr>
        <w:t>At Mr. Housel’s sentencing hearing, the prosecution introduced evidence indicating that Mr. Housel had cudgeled a man to death in Texas, in a dispute over cocaine, after anally sodomizing him; on another occasion repeatedly stabbed a man, pushed him down a roadside embankment, and left him for dead in single digit weather; and in a different incident, forced a woman to perform oral sex on him in New Jersey</w:t>
      </w:r>
      <w:r w:rsidR="00726B51" w:rsidRPr="00DE2580">
        <w:rPr>
          <w:rFonts w:asciiTheme="majorHAnsi" w:hAnsiTheme="majorHAnsi"/>
          <w:sz w:val="20"/>
          <w:szCs w:val="20"/>
        </w:rPr>
        <w:t>. R</w:t>
      </w:r>
      <w:r w:rsidRPr="00DE2580">
        <w:rPr>
          <w:rFonts w:asciiTheme="majorHAnsi" w:hAnsiTheme="majorHAnsi"/>
          <w:sz w:val="20"/>
          <w:szCs w:val="20"/>
        </w:rPr>
        <w:t xml:space="preserve">egarding the offense for which </w:t>
      </w:r>
      <w:r w:rsidR="00726B51" w:rsidRPr="00DE2580">
        <w:rPr>
          <w:rFonts w:asciiTheme="majorHAnsi" w:hAnsiTheme="majorHAnsi"/>
          <w:sz w:val="20"/>
          <w:szCs w:val="20"/>
        </w:rPr>
        <w:t xml:space="preserve">Mr. </w:t>
      </w:r>
      <w:r w:rsidRPr="00DE2580">
        <w:rPr>
          <w:rFonts w:asciiTheme="majorHAnsi" w:hAnsiTheme="majorHAnsi"/>
          <w:sz w:val="20"/>
          <w:szCs w:val="20"/>
        </w:rPr>
        <w:t xml:space="preserve">Housel was on trial, </w:t>
      </w:r>
      <w:r w:rsidR="00726B51" w:rsidRPr="00DE2580">
        <w:rPr>
          <w:rFonts w:asciiTheme="majorHAnsi" w:hAnsiTheme="majorHAnsi"/>
          <w:sz w:val="20"/>
          <w:szCs w:val="20"/>
        </w:rPr>
        <w:t xml:space="preserve">the prosecution introduced evidence </w:t>
      </w:r>
      <w:r w:rsidRPr="00DE2580">
        <w:rPr>
          <w:rFonts w:asciiTheme="majorHAnsi" w:hAnsiTheme="majorHAnsi"/>
          <w:sz w:val="20"/>
          <w:szCs w:val="20"/>
        </w:rPr>
        <w:t xml:space="preserve">that he </w:t>
      </w:r>
      <w:r w:rsidR="00726B51" w:rsidRPr="00DE2580">
        <w:rPr>
          <w:rFonts w:asciiTheme="majorHAnsi" w:hAnsiTheme="majorHAnsi"/>
          <w:sz w:val="20"/>
          <w:szCs w:val="20"/>
        </w:rPr>
        <w:t>had beaten</w:t>
      </w:r>
      <w:r w:rsidRPr="00DE2580">
        <w:rPr>
          <w:rFonts w:asciiTheme="majorHAnsi" w:hAnsiTheme="majorHAnsi"/>
          <w:sz w:val="20"/>
          <w:szCs w:val="20"/>
        </w:rPr>
        <w:t xml:space="preserve"> and strangled </w:t>
      </w:r>
      <w:r w:rsidR="00726B51" w:rsidRPr="00DE2580">
        <w:rPr>
          <w:rFonts w:asciiTheme="majorHAnsi" w:hAnsiTheme="majorHAnsi"/>
          <w:sz w:val="20"/>
          <w:szCs w:val="20"/>
        </w:rPr>
        <w:t xml:space="preserve">Jean </w:t>
      </w:r>
      <w:r w:rsidRPr="00DE2580">
        <w:rPr>
          <w:rFonts w:asciiTheme="majorHAnsi" w:hAnsiTheme="majorHAnsi"/>
          <w:sz w:val="20"/>
          <w:szCs w:val="20"/>
        </w:rPr>
        <w:t>Drew to death, abandoning her mangled and unrecognizable body in a vacant lot.</w:t>
      </w:r>
      <w:r w:rsidR="00306184" w:rsidRPr="00DE2580">
        <w:rPr>
          <w:rStyle w:val="FootnoteReference"/>
          <w:rFonts w:asciiTheme="majorHAnsi" w:hAnsiTheme="majorHAnsi"/>
          <w:sz w:val="20"/>
          <w:szCs w:val="20"/>
        </w:rPr>
        <w:footnoteReference w:id="10"/>
      </w:r>
      <w:r w:rsidRPr="00DE2580">
        <w:rPr>
          <w:rFonts w:asciiTheme="majorHAnsi" w:hAnsiTheme="majorHAnsi"/>
          <w:sz w:val="20"/>
          <w:szCs w:val="20"/>
        </w:rPr>
        <w:t xml:space="preserve"> </w:t>
      </w:r>
    </w:p>
    <w:p w14:paraId="7D2865E4" w14:textId="77777777" w:rsidR="00726B51" w:rsidRPr="00DE2580" w:rsidRDefault="00726B51" w:rsidP="00726B51">
      <w:pPr>
        <w:pStyle w:val="ListParagraph"/>
        <w:rPr>
          <w:rFonts w:asciiTheme="majorHAnsi" w:hAnsiTheme="majorHAnsi"/>
          <w:sz w:val="20"/>
          <w:szCs w:val="20"/>
        </w:rPr>
      </w:pPr>
    </w:p>
    <w:p w14:paraId="11D9D67D" w14:textId="77777777" w:rsidR="00622843" w:rsidRPr="00DE2580" w:rsidRDefault="00726B51" w:rsidP="006228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pPr>
      <w:r w:rsidRPr="00DE2580">
        <w:rPr>
          <w:rFonts w:asciiTheme="majorHAnsi" w:hAnsiTheme="majorHAnsi"/>
          <w:sz w:val="20"/>
          <w:szCs w:val="20"/>
        </w:rPr>
        <w:t xml:space="preserve">Mr. </w:t>
      </w:r>
      <w:r w:rsidR="00622843" w:rsidRPr="00DE2580">
        <w:rPr>
          <w:rFonts w:asciiTheme="majorHAnsi" w:hAnsiTheme="majorHAnsi"/>
          <w:sz w:val="20"/>
          <w:szCs w:val="20"/>
        </w:rPr>
        <w:t>Housel responded and confessed to all the crimes except the sexual assault in New Jersey which he testified was consensual. The trial judge permitted the jury to consider all the evidence of the “other offenses</w:t>
      </w:r>
      <w:r w:rsidRPr="00DE2580">
        <w:rPr>
          <w:rFonts w:asciiTheme="majorHAnsi" w:hAnsiTheme="majorHAnsi"/>
          <w:sz w:val="20"/>
          <w:szCs w:val="20"/>
        </w:rPr>
        <w:t>.</w:t>
      </w:r>
      <w:r w:rsidR="00622843" w:rsidRPr="00DE2580">
        <w:rPr>
          <w:rFonts w:asciiTheme="majorHAnsi" w:hAnsiTheme="majorHAnsi"/>
          <w:sz w:val="20"/>
          <w:szCs w:val="20"/>
        </w:rPr>
        <w:t>” The jury found beyond reasonable doubt the statutory aggravating circumstance that the murder was “horrible or inhuman and [sic] involved depravity of mind and aggravated battery, torture</w:t>
      </w:r>
      <w:r w:rsidR="00EC267A" w:rsidRPr="00DE2580">
        <w:rPr>
          <w:rFonts w:asciiTheme="majorHAnsi" w:hAnsiTheme="majorHAnsi"/>
          <w:sz w:val="20"/>
          <w:szCs w:val="20"/>
        </w:rPr>
        <w:t>.</w:t>
      </w:r>
      <w:r w:rsidR="00622843" w:rsidRPr="00DE2580">
        <w:rPr>
          <w:rFonts w:asciiTheme="majorHAnsi" w:hAnsiTheme="majorHAnsi"/>
          <w:sz w:val="20"/>
          <w:szCs w:val="20"/>
        </w:rPr>
        <w:t>”</w:t>
      </w:r>
      <w:r w:rsidR="00622843" w:rsidRPr="00DE2580">
        <w:rPr>
          <w:rStyle w:val="FootnoteReference"/>
          <w:rFonts w:asciiTheme="majorHAnsi" w:hAnsiTheme="majorHAnsi"/>
          <w:sz w:val="20"/>
          <w:szCs w:val="20"/>
        </w:rPr>
        <w:footnoteReference w:id="11"/>
      </w:r>
      <w:r w:rsidR="00622843" w:rsidRPr="00DE2580">
        <w:rPr>
          <w:rFonts w:asciiTheme="majorHAnsi" w:hAnsiTheme="majorHAnsi"/>
          <w:sz w:val="20"/>
          <w:szCs w:val="20"/>
        </w:rPr>
        <w:t xml:space="preserve"> </w:t>
      </w:r>
    </w:p>
    <w:p w14:paraId="6D063A39" w14:textId="77777777" w:rsidR="00622843" w:rsidRPr="00DE2580" w:rsidRDefault="00622843" w:rsidP="00622843">
      <w:pPr>
        <w:pStyle w:val="ListParagraph"/>
        <w:rPr>
          <w:rFonts w:asciiTheme="majorHAnsi" w:eastAsia="Times New Roman" w:hAnsiTheme="majorHAnsi"/>
          <w:sz w:val="20"/>
          <w:szCs w:val="20"/>
        </w:rPr>
      </w:pPr>
    </w:p>
    <w:p w14:paraId="22F47B1E" w14:textId="77777777" w:rsidR="00E576F7" w:rsidRPr="00DE2580" w:rsidRDefault="00FC2C34" w:rsidP="00CB00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DE2580">
        <w:rPr>
          <w:rFonts w:asciiTheme="majorHAnsi" w:eastAsia="Times New Roman" w:hAnsiTheme="majorHAnsi"/>
          <w:sz w:val="20"/>
          <w:szCs w:val="20"/>
          <w:lang w:val="en-GB"/>
        </w:rPr>
        <w:t xml:space="preserve">On February 7, 1986, the jury returned a verdict and recommended imposition of the death penalty, whereupon the trial court sentenced Mr. Housel to death by electrocution. </w:t>
      </w:r>
    </w:p>
    <w:p w14:paraId="182402A5" w14:textId="77777777" w:rsidR="00E576F7" w:rsidRPr="00DE2580" w:rsidRDefault="00E576F7" w:rsidP="00E576F7">
      <w:pPr>
        <w:pStyle w:val="ListParagraph"/>
        <w:rPr>
          <w:rFonts w:asciiTheme="majorHAnsi" w:eastAsia="Times New Roman" w:hAnsiTheme="majorHAnsi"/>
          <w:sz w:val="20"/>
          <w:szCs w:val="20"/>
          <w:lang w:val="en-GB"/>
        </w:rPr>
      </w:pPr>
    </w:p>
    <w:p w14:paraId="38863820" w14:textId="5539F23E" w:rsidR="00CB004A" w:rsidRPr="00DE2580" w:rsidRDefault="00E576F7" w:rsidP="00CB00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eastAsia="Times New Roman" w:hAnsiTheme="majorHAnsi"/>
          <w:sz w:val="20"/>
          <w:szCs w:val="20"/>
        </w:rPr>
      </w:pPr>
      <w:r w:rsidRPr="00DE2580">
        <w:rPr>
          <w:rFonts w:asciiTheme="majorHAnsi" w:eastAsia="Times New Roman" w:hAnsiTheme="majorHAnsi"/>
          <w:sz w:val="20"/>
          <w:szCs w:val="20"/>
          <w:lang w:val="en-GB"/>
        </w:rPr>
        <w:t>The information in the petition indicates that Mr. Housel pursued a direct appeal from his</w:t>
      </w:r>
      <w:r w:rsidR="00DA1878" w:rsidRPr="00DE2580">
        <w:rPr>
          <w:rFonts w:asciiTheme="majorHAnsi" w:eastAsia="Times New Roman" w:hAnsiTheme="majorHAnsi"/>
          <w:sz w:val="20"/>
          <w:szCs w:val="20"/>
          <w:lang w:val="en-GB"/>
        </w:rPr>
        <w:t xml:space="preserve"> conviction and</w:t>
      </w:r>
      <w:r w:rsidRPr="00DE2580">
        <w:rPr>
          <w:rFonts w:asciiTheme="majorHAnsi" w:eastAsia="Times New Roman" w:hAnsiTheme="majorHAnsi"/>
          <w:sz w:val="20"/>
          <w:szCs w:val="20"/>
          <w:lang w:val="en-GB"/>
        </w:rPr>
        <w:t xml:space="preserve"> sentence to the Georgia Supreme Court, which affirmed his sentence on May 19, 1987, and that the U.S. Supreme Court Supreme Court denied a petition for a writ of certiorari in respect of that decision on June 30, 1988. </w:t>
      </w:r>
    </w:p>
    <w:p w14:paraId="102408B5" w14:textId="77777777" w:rsidR="00E576F7" w:rsidRPr="00DE2580" w:rsidRDefault="00E576F7" w:rsidP="00E576F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eastAsia="Times New Roman" w:hAnsiTheme="majorHAnsi"/>
          <w:sz w:val="20"/>
          <w:szCs w:val="20"/>
        </w:rPr>
      </w:pPr>
    </w:p>
    <w:p w14:paraId="516EBC81" w14:textId="121B70AC" w:rsidR="00E576F7" w:rsidRPr="00DE2580" w:rsidRDefault="00317386" w:rsidP="00317386">
      <w:pPr>
        <w:pStyle w:val="Heading2"/>
        <w:tabs>
          <w:tab w:val="left" w:pos="360"/>
        </w:tabs>
        <w:spacing w:before="0"/>
        <w:jc w:val="both"/>
        <w:rPr>
          <w:color w:val="auto"/>
          <w:sz w:val="20"/>
          <w:szCs w:val="20"/>
        </w:rPr>
      </w:pPr>
      <w:bookmarkStart w:id="10" w:name="_Toc22590057"/>
      <w:bookmarkStart w:id="11" w:name="_Toc150529025"/>
      <w:r w:rsidRPr="00DE2580">
        <w:rPr>
          <w:bCs w:val="0"/>
          <w:color w:val="auto"/>
          <w:sz w:val="20"/>
          <w:szCs w:val="20"/>
        </w:rPr>
        <w:t>B.</w:t>
      </w:r>
      <w:r w:rsidRPr="00DE2580">
        <w:rPr>
          <w:color w:val="auto"/>
          <w:sz w:val="20"/>
          <w:szCs w:val="20"/>
        </w:rPr>
        <w:tab/>
      </w:r>
      <w:r w:rsidR="00E576F7" w:rsidRPr="00DE2580">
        <w:rPr>
          <w:color w:val="auto"/>
          <w:sz w:val="20"/>
          <w:szCs w:val="20"/>
        </w:rPr>
        <w:t>Post-conviction proceedings</w:t>
      </w:r>
      <w:bookmarkEnd w:id="10"/>
      <w:bookmarkEnd w:id="11"/>
    </w:p>
    <w:p w14:paraId="204275E9" w14:textId="77777777" w:rsidR="00E576F7" w:rsidRPr="00DE2580" w:rsidRDefault="00E576F7" w:rsidP="00CB004A">
      <w:pPr>
        <w:pStyle w:val="ListParagraph"/>
        <w:rPr>
          <w:rFonts w:asciiTheme="majorHAnsi" w:eastAsia="Times New Roman" w:hAnsiTheme="majorHAnsi"/>
          <w:sz w:val="20"/>
          <w:szCs w:val="20"/>
        </w:rPr>
      </w:pPr>
    </w:p>
    <w:p w14:paraId="30B22557" w14:textId="2B68F54E" w:rsidR="00E576F7" w:rsidRPr="00DE2580" w:rsidRDefault="00A13E1D" w:rsidP="00E576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eastAsia="Times New Roman" w:hAnsiTheme="majorHAnsi"/>
          <w:sz w:val="20"/>
          <w:szCs w:val="20"/>
        </w:rPr>
        <w:t>T</w:t>
      </w:r>
      <w:r w:rsidRPr="00DE2580">
        <w:rPr>
          <w:rFonts w:asciiTheme="majorHAnsi" w:eastAsia="Times New Roman" w:hAnsiTheme="majorHAnsi"/>
          <w:sz w:val="20"/>
          <w:szCs w:val="20"/>
          <w:lang w:val="en-GB"/>
        </w:rPr>
        <w:t xml:space="preserve">he petition states that Mr. Housel pursued post-conviction proceedings before state and federal courts.  In particular, </w:t>
      </w:r>
      <w:r w:rsidR="00A83527" w:rsidRPr="00DE2580">
        <w:rPr>
          <w:rFonts w:asciiTheme="majorHAnsi" w:eastAsia="Times New Roman" w:hAnsiTheme="majorHAnsi"/>
          <w:sz w:val="20"/>
          <w:szCs w:val="20"/>
          <w:lang w:val="en-GB"/>
        </w:rPr>
        <w:t>t</w:t>
      </w:r>
      <w:r w:rsidRPr="00DE2580">
        <w:rPr>
          <w:rFonts w:asciiTheme="majorHAnsi" w:eastAsia="Times New Roman" w:hAnsiTheme="majorHAnsi"/>
          <w:sz w:val="20"/>
          <w:szCs w:val="20"/>
          <w:lang w:val="en-GB"/>
        </w:rPr>
        <w:t xml:space="preserve">he petition indicates that on December 16, 1988, Mr. Housel filed a petition for a writ of habeas </w:t>
      </w:r>
      <w:r w:rsidRPr="00DE2580">
        <w:rPr>
          <w:rFonts w:asciiTheme="majorHAnsi" w:eastAsia="Times New Roman" w:hAnsiTheme="majorHAnsi"/>
          <w:sz w:val="20"/>
          <w:szCs w:val="20"/>
          <w:lang w:val="en-GB"/>
        </w:rPr>
        <w:lastRenderedPageBreak/>
        <w:t>corpus in the Superior Court of Butts County, Georgia, and filed an amended petition on August 16, 1990. </w:t>
      </w:r>
      <w:r w:rsidR="00DA1878" w:rsidRPr="00DE2580">
        <w:rPr>
          <w:rFonts w:asciiTheme="majorHAnsi" w:eastAsia="Times New Roman" w:hAnsiTheme="majorHAnsi"/>
          <w:sz w:val="20"/>
          <w:szCs w:val="20"/>
          <w:lang w:val="en-GB"/>
        </w:rPr>
        <w:t xml:space="preserve">Mr. Housel claimed that his court-appointed </w:t>
      </w:r>
      <w:r w:rsidR="000A33F6" w:rsidRPr="00DE2580">
        <w:rPr>
          <w:rFonts w:asciiTheme="majorHAnsi" w:eastAsia="Times New Roman" w:hAnsiTheme="majorHAnsi"/>
          <w:sz w:val="20"/>
          <w:szCs w:val="20"/>
          <w:lang w:val="en-GB"/>
        </w:rPr>
        <w:t>counsel did not pursue constitutionally adequate investigation into his mental health, drug abuse history and abusive upbringing.</w:t>
      </w:r>
      <w:r w:rsidR="00DA1878" w:rsidRPr="00DE2580">
        <w:rPr>
          <w:rStyle w:val="FootnoteReference"/>
          <w:rFonts w:asciiTheme="majorHAnsi" w:eastAsia="Times New Roman" w:hAnsiTheme="majorHAnsi"/>
          <w:sz w:val="20"/>
          <w:szCs w:val="20"/>
          <w:lang w:val="en-GB"/>
        </w:rPr>
        <w:footnoteReference w:id="12"/>
      </w:r>
      <w:r w:rsidRPr="00DE2580">
        <w:rPr>
          <w:rFonts w:asciiTheme="majorHAnsi" w:eastAsia="Times New Roman" w:hAnsiTheme="majorHAnsi"/>
          <w:sz w:val="20"/>
          <w:szCs w:val="20"/>
          <w:lang w:val="en-GB"/>
        </w:rPr>
        <w:t xml:space="preserve"> On December 21, 1990, the State court entered an order denying relief on all claims on the merits.  On March 1, 1991 the Georgia Supreme Court denied a Certificate of Probable Cause, without opinion, and the U.S. Supreme Court denied certiorari in respect of that decision on November 15, 1991. </w:t>
      </w:r>
    </w:p>
    <w:p w14:paraId="3D4F4F33" w14:textId="77777777" w:rsidR="00E576F7" w:rsidRPr="00DE2580" w:rsidRDefault="00E576F7" w:rsidP="00E576F7">
      <w:pPr>
        <w:pStyle w:val="ListParagraph"/>
        <w:rPr>
          <w:rFonts w:asciiTheme="majorHAnsi" w:eastAsia="Times New Roman" w:hAnsiTheme="majorHAnsi"/>
          <w:sz w:val="20"/>
          <w:szCs w:val="20"/>
          <w:lang w:val="en-GB"/>
        </w:rPr>
      </w:pPr>
    </w:p>
    <w:p w14:paraId="726ED92C" w14:textId="78916809" w:rsidR="00AF04C9" w:rsidRPr="00DE2580" w:rsidRDefault="00A13E1D" w:rsidP="003374B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eastAsia="Times New Roman" w:hAnsiTheme="majorHAnsi"/>
          <w:sz w:val="20"/>
          <w:szCs w:val="20"/>
          <w:lang w:val="en-GB"/>
        </w:rPr>
        <w:t>Mr. Housel then pursued habeas corpus relief before the federal courts</w:t>
      </w:r>
      <w:r w:rsidR="00AF04C9" w:rsidRPr="00DE2580">
        <w:rPr>
          <w:rFonts w:asciiTheme="majorHAnsi" w:eastAsia="Times New Roman" w:hAnsiTheme="majorHAnsi"/>
          <w:sz w:val="20"/>
          <w:szCs w:val="20"/>
          <w:lang w:val="en-GB"/>
        </w:rPr>
        <w:t xml:space="preserve">. In this federal habeas corpus petition Mr. Housel presented the affidavits of </w:t>
      </w:r>
      <w:r w:rsidR="00AF04C9" w:rsidRPr="00DE2580">
        <w:rPr>
          <w:rFonts w:asciiTheme="majorHAnsi" w:hAnsiTheme="majorHAnsi"/>
          <w:sz w:val="20"/>
          <w:szCs w:val="20"/>
        </w:rPr>
        <w:t>James Merikangas (“Mr. Merikangas”), a psychiatrist and neurologist, and Brad Fisher (“Mr. Fisher”), a licensed clinical psychologist.</w:t>
      </w:r>
    </w:p>
    <w:p w14:paraId="7D461D84" w14:textId="77777777" w:rsidR="00AF04C9" w:rsidRPr="00DE2580" w:rsidRDefault="00AF04C9" w:rsidP="00AF04C9">
      <w:pPr>
        <w:pStyle w:val="ListParagraph"/>
        <w:rPr>
          <w:rFonts w:asciiTheme="majorHAnsi" w:hAnsiTheme="majorHAnsi"/>
          <w:sz w:val="20"/>
          <w:szCs w:val="20"/>
        </w:rPr>
      </w:pPr>
    </w:p>
    <w:p w14:paraId="05E74CBD" w14:textId="1A574353" w:rsidR="00AF04C9" w:rsidRPr="00DE2580" w:rsidRDefault="00AF04C9" w:rsidP="00AF04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hAnsiTheme="majorHAnsi"/>
          <w:sz w:val="20"/>
          <w:szCs w:val="20"/>
        </w:rPr>
        <w:t>Mr. Merikangas examined Mr. Housel’s psychiatric condition at the time of the offenses and concluded that he had peripheral neuropathy probably from alcohol abuse. He concluded that Mr. Housel had been depressed since childhood and that his abuse of alcohol and drugs had been a reaction both to congenital brain damage that left him with attention deficit hyperactivity disorder and to his severe depression. Mr. Merikangas also concluded that Mr. Housel had a reduced capacity to control his impulses as a direct consequence of his disordered and damaged brain.</w:t>
      </w:r>
      <w:r w:rsidRPr="00DE2580">
        <w:rPr>
          <w:rStyle w:val="FootnoteReference"/>
          <w:rFonts w:asciiTheme="majorHAnsi" w:hAnsiTheme="majorHAnsi"/>
          <w:sz w:val="20"/>
          <w:szCs w:val="20"/>
        </w:rPr>
        <w:footnoteReference w:id="13"/>
      </w:r>
      <w:r w:rsidRPr="00DE2580">
        <w:rPr>
          <w:rFonts w:asciiTheme="majorHAnsi" w:hAnsiTheme="majorHAnsi"/>
          <w:sz w:val="20"/>
          <w:szCs w:val="20"/>
        </w:rPr>
        <w:t xml:space="preserve"> </w:t>
      </w:r>
    </w:p>
    <w:p w14:paraId="1577A4D6" w14:textId="77777777" w:rsidR="00AF04C9" w:rsidRPr="00DE2580" w:rsidRDefault="00AF04C9" w:rsidP="00AF04C9">
      <w:pPr>
        <w:pStyle w:val="ListParagraph"/>
        <w:rPr>
          <w:rFonts w:asciiTheme="majorHAnsi" w:hAnsiTheme="majorHAnsi"/>
          <w:sz w:val="20"/>
          <w:szCs w:val="20"/>
        </w:rPr>
      </w:pPr>
    </w:p>
    <w:p w14:paraId="345A0A33" w14:textId="20BE7B3B" w:rsidR="00AF04C9" w:rsidRPr="00DE2580" w:rsidRDefault="00AF04C9" w:rsidP="00AF04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hAnsiTheme="majorHAnsi"/>
          <w:sz w:val="20"/>
          <w:szCs w:val="20"/>
        </w:rPr>
        <w:t>Mr. Fisher conducted an evaluation of Mr. Housel on September 11, 1990, administering neuropsychological tests recommended by Mr. Merikangas.  Mr. Fisher concluded that Mr. Housel suffered from significant neurological impairment, that his neurological deficits were present from childhood and were exacerbated by several instances of brain trauma throughout development. He stated that Mr. Housel suffered from neurological deficits at a significant level, and expressed that there was an appearance that overall neurological functioning could be nearly normal in many areas in the absence of use of alcohol and/or controlled substances. Mr. Fisher noted that the evaluation conducted pre-trial was inadequate, as the evaluation did not address sanity, brain damage, intoxication, but only competence, and as examiner did not follow procedure normally which includes diagnostic testing, review of full and complete medical and school histories, and other investigation in addition to a mental status examination.</w:t>
      </w:r>
      <w:r w:rsidRPr="00DE2580">
        <w:rPr>
          <w:rStyle w:val="FootnoteReference"/>
          <w:rFonts w:asciiTheme="majorHAnsi" w:hAnsiTheme="majorHAnsi"/>
          <w:sz w:val="20"/>
          <w:szCs w:val="20"/>
        </w:rPr>
        <w:footnoteReference w:id="14"/>
      </w:r>
      <w:r w:rsidRPr="00DE2580">
        <w:rPr>
          <w:rFonts w:asciiTheme="majorHAnsi" w:hAnsiTheme="majorHAnsi"/>
          <w:sz w:val="20"/>
          <w:szCs w:val="20"/>
        </w:rPr>
        <w:t xml:space="preserve"> </w:t>
      </w:r>
    </w:p>
    <w:p w14:paraId="6F1C8653" w14:textId="77777777" w:rsidR="00AF04C9" w:rsidRPr="00DE2580" w:rsidRDefault="00AF04C9" w:rsidP="00AF04C9">
      <w:pPr>
        <w:pStyle w:val="ListParagraph"/>
        <w:rPr>
          <w:rFonts w:asciiTheme="majorHAnsi" w:eastAsia="Times New Roman" w:hAnsiTheme="majorHAnsi"/>
          <w:sz w:val="20"/>
          <w:szCs w:val="20"/>
          <w:lang w:val="en-GB"/>
        </w:rPr>
      </w:pPr>
    </w:p>
    <w:p w14:paraId="269E3424" w14:textId="07B2E04C" w:rsidR="003374B9" w:rsidRPr="00DE2580" w:rsidRDefault="00AF04C9" w:rsidP="003374B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eastAsia="Times New Roman" w:hAnsiTheme="majorHAnsi"/>
          <w:sz w:val="20"/>
          <w:szCs w:val="20"/>
          <w:lang w:val="en-GB"/>
        </w:rPr>
        <w:t>T</w:t>
      </w:r>
      <w:r w:rsidR="00A13E1D" w:rsidRPr="00DE2580">
        <w:rPr>
          <w:rFonts w:asciiTheme="majorHAnsi" w:eastAsia="Times New Roman" w:hAnsiTheme="majorHAnsi"/>
          <w:sz w:val="20"/>
          <w:szCs w:val="20"/>
          <w:lang w:val="en-GB"/>
        </w:rPr>
        <w:t>he U.S. Court of Appeals for the Eleventh Circuit denied relief on January 18, 2001</w:t>
      </w:r>
      <w:r w:rsidRPr="00DE2580">
        <w:rPr>
          <w:rFonts w:asciiTheme="majorHAnsi" w:eastAsia="Times New Roman" w:hAnsiTheme="majorHAnsi"/>
          <w:sz w:val="20"/>
          <w:szCs w:val="20"/>
          <w:lang w:val="en-GB"/>
        </w:rPr>
        <w:t>,</w:t>
      </w:r>
      <w:r w:rsidR="00A13E1D" w:rsidRPr="00DE2580">
        <w:rPr>
          <w:rFonts w:asciiTheme="majorHAnsi" w:eastAsia="Times New Roman" w:hAnsiTheme="majorHAnsi"/>
          <w:sz w:val="20"/>
          <w:szCs w:val="20"/>
          <w:lang w:val="en-GB"/>
        </w:rPr>
        <w:t xml:space="preserve"> as well as a request for rehearing on April 6, 2001.  </w:t>
      </w:r>
      <w:r w:rsidR="003374B9" w:rsidRPr="00DE2580">
        <w:rPr>
          <w:rFonts w:asciiTheme="majorHAnsi" w:hAnsiTheme="majorHAnsi"/>
          <w:sz w:val="20"/>
          <w:szCs w:val="20"/>
        </w:rPr>
        <w:t>On the matter of ineffective assistance by State appointed Counsel, the United States Court of Appeal ruled that counsel was not unconstitutionally ineffective in:</w:t>
      </w:r>
      <w:r w:rsidR="003374B9" w:rsidRPr="00DE2580">
        <w:rPr>
          <w:rStyle w:val="FootnoteReference"/>
          <w:rFonts w:asciiTheme="majorHAnsi" w:hAnsiTheme="majorHAnsi"/>
          <w:sz w:val="20"/>
          <w:szCs w:val="20"/>
        </w:rPr>
        <w:footnoteReference w:id="15"/>
      </w:r>
    </w:p>
    <w:p w14:paraId="1E43100A" w14:textId="77777777" w:rsidR="003374B9" w:rsidRPr="00DE2580" w:rsidRDefault="003374B9" w:rsidP="003374B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0DCB03A3" w14:textId="77777777" w:rsidR="003374B9" w:rsidRPr="00DE2580" w:rsidRDefault="003374B9" w:rsidP="00C65357">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rPr>
      </w:pPr>
      <w:r w:rsidRPr="00DE2580">
        <w:rPr>
          <w:rFonts w:asciiTheme="majorHAnsi" w:hAnsiTheme="majorHAnsi"/>
          <w:sz w:val="18"/>
          <w:szCs w:val="18"/>
        </w:rPr>
        <w:t>failing to present at sentencing phase testimony of witnesses to Defendant’s difficult childhood and adolescence; where counsel asked defendant to prepare a life history to help with the investigation, counsel could reasonably rely on defendant’s representations to him;</w:t>
      </w:r>
    </w:p>
    <w:p w14:paraId="405739F0" w14:textId="77777777" w:rsidR="003374B9" w:rsidRPr="00DE2580" w:rsidRDefault="003374B9" w:rsidP="00C65357">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rPr>
      </w:pPr>
      <w:r w:rsidRPr="00DE2580">
        <w:rPr>
          <w:rFonts w:asciiTheme="majorHAnsi" w:hAnsiTheme="majorHAnsi"/>
          <w:sz w:val="18"/>
          <w:szCs w:val="18"/>
        </w:rPr>
        <w:t>failing to present evidence of defendant’s brain damage and hypoglycemia, as counsel knew enough after two psychological evaluations failed to offer any encouragement to proceed further; and</w:t>
      </w:r>
    </w:p>
    <w:p w14:paraId="6D568F17" w14:textId="77777777" w:rsidR="003374B9" w:rsidRPr="00DE2580" w:rsidRDefault="003374B9" w:rsidP="00C65357">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360"/>
        <w:jc w:val="both"/>
        <w:rPr>
          <w:rFonts w:asciiTheme="majorHAnsi" w:hAnsiTheme="majorHAnsi"/>
          <w:sz w:val="18"/>
          <w:szCs w:val="18"/>
        </w:rPr>
      </w:pPr>
      <w:r w:rsidRPr="00DE2580">
        <w:rPr>
          <w:rFonts w:asciiTheme="majorHAnsi" w:hAnsiTheme="majorHAnsi"/>
          <w:sz w:val="18"/>
          <w:szCs w:val="18"/>
        </w:rPr>
        <w:t>in failing to present defendant’s intoxication on the night of the offence as lawyer could decide such evidence could hurt as much as help the defense, as defendant’s post murder behavior was not inconsistent with uncontrollable intoxication and in consideration of the jury’s possible disapproval of drunkenness.</w:t>
      </w:r>
    </w:p>
    <w:p w14:paraId="2CBC5C91" w14:textId="77777777" w:rsidR="003374B9" w:rsidRPr="00DE2580" w:rsidRDefault="003374B9" w:rsidP="003374B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51380037" w14:textId="413E0169" w:rsidR="003374B9" w:rsidRPr="00DE2580" w:rsidRDefault="00FD3999" w:rsidP="00FD39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hAnsiTheme="majorHAnsi"/>
          <w:sz w:val="20"/>
          <w:szCs w:val="20"/>
        </w:rPr>
        <w:t>The c</w:t>
      </w:r>
      <w:r w:rsidR="003374B9" w:rsidRPr="00DE2580">
        <w:rPr>
          <w:rFonts w:asciiTheme="majorHAnsi" w:hAnsiTheme="majorHAnsi"/>
          <w:sz w:val="20"/>
          <w:szCs w:val="20"/>
        </w:rPr>
        <w:t xml:space="preserve">ourt further expressed that if counsel </w:t>
      </w:r>
      <w:r w:rsidRPr="00DE2580">
        <w:rPr>
          <w:rFonts w:asciiTheme="majorHAnsi" w:hAnsiTheme="majorHAnsi"/>
          <w:sz w:val="20"/>
          <w:szCs w:val="20"/>
        </w:rPr>
        <w:t xml:space="preserve">had </w:t>
      </w:r>
      <w:r w:rsidR="003374B9" w:rsidRPr="00DE2580">
        <w:rPr>
          <w:rFonts w:asciiTheme="majorHAnsi" w:hAnsiTheme="majorHAnsi"/>
          <w:sz w:val="20"/>
          <w:szCs w:val="20"/>
        </w:rPr>
        <w:t>ma</w:t>
      </w:r>
      <w:r w:rsidRPr="00DE2580">
        <w:rPr>
          <w:rFonts w:asciiTheme="majorHAnsi" w:hAnsiTheme="majorHAnsi"/>
          <w:sz w:val="20"/>
          <w:szCs w:val="20"/>
        </w:rPr>
        <w:t>de</w:t>
      </w:r>
      <w:r w:rsidR="003374B9" w:rsidRPr="00DE2580">
        <w:rPr>
          <w:rFonts w:asciiTheme="majorHAnsi" w:hAnsiTheme="majorHAnsi"/>
          <w:sz w:val="20"/>
          <w:szCs w:val="20"/>
        </w:rPr>
        <w:t xml:space="preserve"> a strategic decision not to pursue a particular defense after a thorough investigation of the relevant facts and law, such a decision </w:t>
      </w:r>
      <w:r w:rsidRPr="00DE2580">
        <w:rPr>
          <w:rFonts w:asciiTheme="majorHAnsi" w:hAnsiTheme="majorHAnsi"/>
          <w:sz w:val="20"/>
          <w:szCs w:val="20"/>
        </w:rPr>
        <w:t>wa</w:t>
      </w:r>
      <w:r w:rsidR="003374B9" w:rsidRPr="00DE2580">
        <w:rPr>
          <w:rFonts w:asciiTheme="majorHAnsi" w:hAnsiTheme="majorHAnsi"/>
          <w:sz w:val="20"/>
          <w:szCs w:val="20"/>
        </w:rPr>
        <w:t>s “virtually unchallengeable”, making reference to Strickland, 466 U.S. at 691. Accord Middleton v Dugger, 849 F. 2d 491, 493 911</w:t>
      </w:r>
      <w:r w:rsidR="003374B9" w:rsidRPr="00DE2580">
        <w:rPr>
          <w:rFonts w:asciiTheme="majorHAnsi" w:hAnsiTheme="majorHAnsi"/>
          <w:sz w:val="20"/>
          <w:szCs w:val="20"/>
          <w:vertAlign w:val="superscript"/>
        </w:rPr>
        <w:t>th</w:t>
      </w:r>
      <w:r w:rsidR="003374B9" w:rsidRPr="00DE2580">
        <w:rPr>
          <w:rFonts w:asciiTheme="majorHAnsi" w:hAnsiTheme="majorHAnsi"/>
          <w:sz w:val="20"/>
          <w:szCs w:val="20"/>
        </w:rPr>
        <w:t xml:space="preserve"> circuit. 1988) (tactical decisions afforded “strong presumption of correctness”)</w:t>
      </w:r>
      <w:r w:rsidR="00D02B96" w:rsidRPr="00DE2580">
        <w:rPr>
          <w:rFonts w:asciiTheme="majorHAnsi" w:hAnsiTheme="majorHAnsi"/>
          <w:sz w:val="20"/>
          <w:szCs w:val="20"/>
        </w:rPr>
        <w:t>.</w:t>
      </w:r>
      <w:r w:rsidR="003374B9" w:rsidRPr="00DE2580">
        <w:rPr>
          <w:rStyle w:val="FootnoteReference"/>
          <w:rFonts w:asciiTheme="majorHAnsi" w:hAnsiTheme="majorHAnsi"/>
          <w:sz w:val="20"/>
          <w:szCs w:val="20"/>
        </w:rPr>
        <w:footnoteReference w:id="16"/>
      </w:r>
    </w:p>
    <w:p w14:paraId="6C6D1A24" w14:textId="77777777" w:rsidR="000A056E" w:rsidRPr="00DE2580" w:rsidRDefault="000A056E" w:rsidP="000A056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3090C0F4" w14:textId="469F6BEE" w:rsidR="000A056E" w:rsidRPr="00DE2580" w:rsidRDefault="000A056E" w:rsidP="000A056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pPr>
      <w:r w:rsidRPr="00DE2580">
        <w:rPr>
          <w:rFonts w:asciiTheme="majorHAnsi" w:hAnsiTheme="majorHAnsi"/>
          <w:sz w:val="20"/>
          <w:szCs w:val="20"/>
        </w:rPr>
        <w:t xml:space="preserve">With respect to general admissibility at capital sentencing of evidence about unadjudicated crimes, the court held that admitting such evidence does not violate the Constitution as long as the evidence is reliable – </w:t>
      </w:r>
      <w:r w:rsidR="0034654D" w:rsidRPr="00DE2580">
        <w:rPr>
          <w:rFonts w:asciiTheme="majorHAnsi" w:hAnsiTheme="majorHAnsi"/>
          <w:sz w:val="20"/>
          <w:szCs w:val="20"/>
        </w:rPr>
        <w:t>making reference to</w:t>
      </w:r>
      <w:r w:rsidRPr="00DE2580">
        <w:rPr>
          <w:rFonts w:asciiTheme="majorHAnsi" w:hAnsiTheme="majorHAnsi"/>
          <w:sz w:val="20"/>
          <w:szCs w:val="20"/>
        </w:rPr>
        <w:t xml:space="preserve"> </w:t>
      </w:r>
      <w:r w:rsidR="0034654D" w:rsidRPr="00DE2580">
        <w:rPr>
          <w:rFonts w:asciiTheme="majorHAnsi" w:hAnsiTheme="majorHAnsi"/>
          <w:sz w:val="20"/>
          <w:szCs w:val="20"/>
        </w:rPr>
        <w:t xml:space="preserve">the evidence available for </w:t>
      </w:r>
      <w:r w:rsidRPr="00DE2580">
        <w:rPr>
          <w:rFonts w:asciiTheme="majorHAnsi" w:hAnsiTheme="majorHAnsi"/>
          <w:sz w:val="20"/>
          <w:szCs w:val="20"/>
        </w:rPr>
        <w:t xml:space="preserve">two of three crimes </w:t>
      </w:r>
      <w:r w:rsidR="0034654D" w:rsidRPr="00DE2580">
        <w:rPr>
          <w:rFonts w:asciiTheme="majorHAnsi" w:hAnsiTheme="majorHAnsi"/>
          <w:sz w:val="20"/>
          <w:szCs w:val="20"/>
        </w:rPr>
        <w:t xml:space="preserve">which </w:t>
      </w:r>
      <w:r w:rsidRPr="00DE2580">
        <w:rPr>
          <w:rFonts w:asciiTheme="majorHAnsi" w:hAnsiTheme="majorHAnsi"/>
          <w:sz w:val="20"/>
          <w:szCs w:val="20"/>
        </w:rPr>
        <w:t xml:space="preserve">involved Mr. Housel’s confessions </w:t>
      </w:r>
      <w:r w:rsidR="0034654D" w:rsidRPr="00DE2580">
        <w:rPr>
          <w:rFonts w:asciiTheme="majorHAnsi" w:hAnsiTheme="majorHAnsi"/>
          <w:sz w:val="20"/>
          <w:szCs w:val="20"/>
        </w:rPr>
        <w:t>along with</w:t>
      </w:r>
      <w:r w:rsidRPr="00DE2580">
        <w:rPr>
          <w:rFonts w:asciiTheme="majorHAnsi" w:hAnsiTheme="majorHAnsi"/>
          <w:sz w:val="20"/>
          <w:szCs w:val="20"/>
        </w:rPr>
        <w:t xml:space="preserve"> corroborating evidence, and</w:t>
      </w:r>
      <w:r w:rsidR="0034654D" w:rsidRPr="00DE2580">
        <w:rPr>
          <w:rFonts w:asciiTheme="majorHAnsi" w:hAnsiTheme="majorHAnsi"/>
          <w:sz w:val="20"/>
          <w:szCs w:val="20"/>
        </w:rPr>
        <w:t xml:space="preserve"> </w:t>
      </w:r>
      <w:r w:rsidR="00B75961" w:rsidRPr="00DE2580">
        <w:rPr>
          <w:rFonts w:asciiTheme="majorHAnsi" w:hAnsiTheme="majorHAnsi"/>
          <w:sz w:val="20"/>
          <w:szCs w:val="20"/>
        </w:rPr>
        <w:t xml:space="preserve">for </w:t>
      </w:r>
      <w:r w:rsidR="0034654D" w:rsidRPr="00DE2580">
        <w:rPr>
          <w:rFonts w:asciiTheme="majorHAnsi" w:hAnsiTheme="majorHAnsi"/>
          <w:sz w:val="20"/>
          <w:szCs w:val="20"/>
        </w:rPr>
        <w:t>the</w:t>
      </w:r>
      <w:r w:rsidRPr="00DE2580">
        <w:rPr>
          <w:rFonts w:asciiTheme="majorHAnsi" w:hAnsiTheme="majorHAnsi"/>
          <w:sz w:val="20"/>
          <w:szCs w:val="20"/>
        </w:rPr>
        <w:t xml:space="preserve"> third </w:t>
      </w:r>
      <w:r w:rsidR="0034654D" w:rsidRPr="00DE2580">
        <w:rPr>
          <w:rFonts w:asciiTheme="majorHAnsi" w:hAnsiTheme="majorHAnsi"/>
          <w:sz w:val="20"/>
          <w:szCs w:val="20"/>
        </w:rPr>
        <w:t xml:space="preserve">which </w:t>
      </w:r>
      <w:r w:rsidRPr="00DE2580">
        <w:rPr>
          <w:rFonts w:asciiTheme="majorHAnsi" w:hAnsiTheme="majorHAnsi"/>
          <w:sz w:val="20"/>
          <w:szCs w:val="20"/>
        </w:rPr>
        <w:t xml:space="preserve">involved </w:t>
      </w:r>
      <w:r w:rsidR="0034654D" w:rsidRPr="00DE2580">
        <w:rPr>
          <w:rFonts w:asciiTheme="majorHAnsi" w:hAnsiTheme="majorHAnsi"/>
          <w:sz w:val="20"/>
          <w:szCs w:val="20"/>
        </w:rPr>
        <w:t xml:space="preserve">a </w:t>
      </w:r>
      <w:r w:rsidRPr="00DE2580">
        <w:rPr>
          <w:rFonts w:asciiTheme="majorHAnsi" w:hAnsiTheme="majorHAnsi"/>
          <w:sz w:val="20"/>
          <w:szCs w:val="20"/>
        </w:rPr>
        <w:t>victim’s testimony</w:t>
      </w:r>
      <w:r w:rsidRPr="00DE2580">
        <w:rPr>
          <w:rStyle w:val="FootnoteReference"/>
          <w:rFonts w:asciiTheme="majorHAnsi" w:hAnsiTheme="majorHAnsi"/>
          <w:sz w:val="20"/>
          <w:szCs w:val="20"/>
        </w:rPr>
        <w:footnoteReference w:id="17"/>
      </w:r>
      <w:r w:rsidR="00B75961" w:rsidRPr="00DE2580">
        <w:rPr>
          <w:rFonts w:asciiTheme="majorHAnsi" w:hAnsiTheme="majorHAnsi"/>
          <w:sz w:val="20"/>
          <w:szCs w:val="20"/>
        </w:rPr>
        <w:t xml:space="preserve"> as the reliable factors</w:t>
      </w:r>
      <w:r w:rsidRPr="00DE2580">
        <w:rPr>
          <w:rFonts w:asciiTheme="majorHAnsi" w:hAnsiTheme="majorHAnsi"/>
          <w:sz w:val="20"/>
          <w:szCs w:val="20"/>
        </w:rPr>
        <w:t xml:space="preserve">. </w:t>
      </w:r>
    </w:p>
    <w:p w14:paraId="3C471D71" w14:textId="77777777" w:rsidR="00FE36B0" w:rsidRPr="00DE2580" w:rsidRDefault="00FE36B0" w:rsidP="003374B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6A824207" w14:textId="4876A1C5" w:rsidR="000C35E0" w:rsidRPr="00DE2580" w:rsidRDefault="00FD3999" w:rsidP="00FD39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hAnsiTheme="majorHAnsi"/>
          <w:sz w:val="20"/>
          <w:szCs w:val="20"/>
        </w:rPr>
        <w:t xml:space="preserve">Mr. </w:t>
      </w:r>
      <w:r w:rsidR="003374B9" w:rsidRPr="00DE2580">
        <w:rPr>
          <w:rFonts w:asciiTheme="majorHAnsi" w:hAnsiTheme="majorHAnsi"/>
          <w:sz w:val="20"/>
          <w:szCs w:val="20"/>
        </w:rPr>
        <w:t>Housel’s trial attorney, Walt M. Britt (“</w:t>
      </w:r>
      <w:r w:rsidRPr="00DE2580">
        <w:rPr>
          <w:rFonts w:asciiTheme="majorHAnsi" w:hAnsiTheme="majorHAnsi"/>
          <w:sz w:val="20"/>
          <w:szCs w:val="20"/>
        </w:rPr>
        <w:t xml:space="preserve">Mr. </w:t>
      </w:r>
      <w:r w:rsidR="003374B9" w:rsidRPr="00DE2580">
        <w:rPr>
          <w:rFonts w:asciiTheme="majorHAnsi" w:hAnsiTheme="majorHAnsi"/>
          <w:sz w:val="20"/>
          <w:szCs w:val="20"/>
        </w:rPr>
        <w:t>Britt”)</w:t>
      </w:r>
      <w:r w:rsidR="004743E0" w:rsidRPr="00DE2580">
        <w:rPr>
          <w:rFonts w:asciiTheme="majorHAnsi" w:hAnsiTheme="majorHAnsi"/>
          <w:sz w:val="20"/>
          <w:szCs w:val="20"/>
        </w:rPr>
        <w:t xml:space="preserve">, signed an affidavit </w:t>
      </w:r>
      <w:r w:rsidR="000C35E0" w:rsidRPr="00DE2580">
        <w:rPr>
          <w:rFonts w:asciiTheme="majorHAnsi" w:hAnsiTheme="majorHAnsi"/>
          <w:sz w:val="20"/>
          <w:szCs w:val="20"/>
        </w:rPr>
        <w:t>indicat</w:t>
      </w:r>
      <w:r w:rsidR="004743E0" w:rsidRPr="00DE2580">
        <w:rPr>
          <w:rFonts w:asciiTheme="majorHAnsi" w:hAnsiTheme="majorHAnsi"/>
          <w:sz w:val="20"/>
          <w:szCs w:val="20"/>
        </w:rPr>
        <w:t>ing</w:t>
      </w:r>
      <w:r w:rsidR="000C35E0" w:rsidRPr="00DE2580">
        <w:rPr>
          <w:rFonts w:asciiTheme="majorHAnsi" w:hAnsiTheme="majorHAnsi"/>
          <w:sz w:val="20"/>
          <w:szCs w:val="20"/>
        </w:rPr>
        <w:t xml:space="preserve"> the following:</w:t>
      </w:r>
      <w:r w:rsidR="004743E0" w:rsidRPr="00DE2580">
        <w:rPr>
          <w:rStyle w:val="FootnoteReference"/>
          <w:rFonts w:asciiTheme="majorHAnsi" w:hAnsiTheme="majorHAnsi"/>
          <w:sz w:val="20"/>
          <w:szCs w:val="20"/>
        </w:rPr>
        <w:footnoteReference w:id="18"/>
      </w:r>
    </w:p>
    <w:p w14:paraId="0B81FC4A" w14:textId="77777777" w:rsidR="000C35E0" w:rsidRPr="00DE2580" w:rsidRDefault="000C35E0" w:rsidP="000C35E0">
      <w:pPr>
        <w:pStyle w:val="ListParagraph"/>
        <w:rPr>
          <w:rFonts w:asciiTheme="majorHAnsi" w:hAnsiTheme="majorHAnsi"/>
          <w:sz w:val="20"/>
          <w:szCs w:val="20"/>
        </w:rPr>
      </w:pPr>
    </w:p>
    <w:p w14:paraId="553AD798" w14:textId="602E44F7" w:rsidR="004743E0" w:rsidRPr="00DE2580" w:rsidRDefault="000C35E0" w:rsidP="004743E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360"/>
        <w:jc w:val="both"/>
        <w:rPr>
          <w:rFonts w:asciiTheme="majorHAnsi" w:hAnsiTheme="majorHAnsi"/>
          <w:sz w:val="18"/>
          <w:szCs w:val="18"/>
        </w:rPr>
      </w:pPr>
      <w:r w:rsidRPr="00DE2580">
        <w:rPr>
          <w:rFonts w:asciiTheme="majorHAnsi" w:hAnsiTheme="majorHAnsi"/>
          <w:sz w:val="18"/>
          <w:szCs w:val="18"/>
        </w:rPr>
        <w:t xml:space="preserve">I did not consult with any doctor, nor did I seek funds to hire a private medical or </w:t>
      </w:r>
      <w:r w:rsidR="004743E0" w:rsidRPr="00DE2580">
        <w:rPr>
          <w:rFonts w:asciiTheme="majorHAnsi" w:hAnsiTheme="majorHAnsi"/>
          <w:sz w:val="18"/>
          <w:szCs w:val="18"/>
        </w:rPr>
        <w:t>psychological</w:t>
      </w:r>
      <w:r w:rsidRPr="00DE2580">
        <w:rPr>
          <w:rFonts w:asciiTheme="majorHAnsi" w:hAnsiTheme="majorHAnsi"/>
          <w:sz w:val="18"/>
          <w:szCs w:val="18"/>
        </w:rPr>
        <w:t xml:space="preserve"> expert, to investigate either the symptoms that Mr. Housel reported to me, or any other medical or psychological conditions which might have been factor in explaining Mr. Housel’s conduct in this case.</w:t>
      </w:r>
      <w:r w:rsidR="004743E0" w:rsidRPr="00DE2580">
        <w:rPr>
          <w:rFonts w:asciiTheme="majorHAnsi" w:hAnsiTheme="majorHAnsi"/>
          <w:sz w:val="18"/>
          <w:szCs w:val="18"/>
        </w:rPr>
        <w:t xml:space="preserve">  My failure to seek such funds or hire an expert was not in any way a part of my tactics or strategy in the case. […]</w:t>
      </w:r>
    </w:p>
    <w:p w14:paraId="44D5D561" w14:textId="77777777" w:rsidR="004743E0" w:rsidRPr="00DE2580" w:rsidRDefault="004743E0" w:rsidP="004743E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360"/>
        <w:jc w:val="both"/>
        <w:rPr>
          <w:rFonts w:asciiTheme="majorHAnsi" w:hAnsiTheme="majorHAnsi"/>
          <w:sz w:val="18"/>
          <w:szCs w:val="18"/>
        </w:rPr>
      </w:pPr>
    </w:p>
    <w:p w14:paraId="5ABD1AB8" w14:textId="0F5C1A94" w:rsidR="004743E0" w:rsidRPr="00DE2580" w:rsidRDefault="004743E0" w:rsidP="004743E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360"/>
        <w:jc w:val="both"/>
        <w:rPr>
          <w:rFonts w:asciiTheme="majorHAnsi" w:hAnsiTheme="majorHAnsi"/>
          <w:sz w:val="18"/>
          <w:szCs w:val="18"/>
        </w:rPr>
      </w:pPr>
      <w:r w:rsidRPr="00DE2580">
        <w:rPr>
          <w:rFonts w:asciiTheme="majorHAnsi" w:hAnsiTheme="majorHAnsi"/>
          <w:sz w:val="18"/>
          <w:szCs w:val="18"/>
        </w:rPr>
        <w:t xml:space="preserve">That I should have sought funds for expert assistance is made clear by the reports of Drs. Buris Boshell, James Merikangas, and Brad Fisher, which are appendices to the petitioner’s federal petition of writ of habeas corpus. I have recently reviewed the contents on these reports. They contain evidence about Mr. Housel and his mental and medical condition which I should have developed at the time of trial and which I would have presented on his behalf to the jury. Had I developed this information, I believe I would have conducted the case quite differently. </w:t>
      </w:r>
    </w:p>
    <w:p w14:paraId="005CC782" w14:textId="77777777" w:rsidR="000C35E0" w:rsidRPr="00DE2580" w:rsidRDefault="000C35E0" w:rsidP="000C35E0">
      <w:pPr>
        <w:pStyle w:val="ListParagraph"/>
        <w:rPr>
          <w:rFonts w:asciiTheme="majorHAnsi" w:hAnsiTheme="majorHAnsi"/>
          <w:sz w:val="20"/>
          <w:szCs w:val="20"/>
        </w:rPr>
      </w:pPr>
    </w:p>
    <w:p w14:paraId="113B2004" w14:textId="25E72A68" w:rsidR="00A13E1D" w:rsidRPr="00DE2580" w:rsidRDefault="00A13E1D" w:rsidP="00E576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eastAsia="Times New Roman" w:hAnsiTheme="majorHAnsi"/>
          <w:sz w:val="20"/>
          <w:szCs w:val="20"/>
          <w:lang w:val="en-GB"/>
        </w:rPr>
        <w:t>On February 25, 2002, the U.S. Supreme Court refused Mr. Housel’s final petition for a writ of certiorari.</w:t>
      </w:r>
      <w:r w:rsidR="00385C97" w:rsidRPr="00DE2580">
        <w:rPr>
          <w:rFonts w:asciiTheme="majorHAnsi" w:eastAsia="Times New Roman" w:hAnsiTheme="majorHAnsi"/>
          <w:sz w:val="20"/>
          <w:szCs w:val="20"/>
          <w:lang w:val="en-GB"/>
        </w:rPr>
        <w:t xml:space="preserve"> Mr. Housel </w:t>
      </w:r>
      <w:r w:rsidR="00742B43" w:rsidRPr="00DE2580">
        <w:rPr>
          <w:rFonts w:asciiTheme="majorHAnsi" w:eastAsia="Times New Roman" w:hAnsiTheme="majorHAnsi"/>
          <w:sz w:val="20"/>
          <w:szCs w:val="20"/>
          <w:lang w:val="en-GB"/>
        </w:rPr>
        <w:t>was executed on March 12, 2002</w:t>
      </w:r>
      <w:r w:rsidR="00F8403F" w:rsidRPr="00DE2580">
        <w:rPr>
          <w:rFonts w:asciiTheme="majorHAnsi" w:eastAsia="Times New Roman" w:hAnsiTheme="majorHAnsi"/>
          <w:sz w:val="20"/>
          <w:szCs w:val="20"/>
          <w:lang w:val="en-GB"/>
        </w:rPr>
        <w:t>.</w:t>
      </w:r>
      <w:r w:rsidR="003521EC" w:rsidRPr="00DE2580">
        <w:rPr>
          <w:rStyle w:val="FootnoteReference"/>
          <w:rFonts w:asciiTheme="majorHAnsi" w:eastAsia="Times New Roman" w:hAnsiTheme="majorHAnsi"/>
          <w:sz w:val="20"/>
          <w:szCs w:val="20"/>
          <w:lang w:val="en-GB"/>
        </w:rPr>
        <w:footnoteReference w:id="19"/>
      </w:r>
    </w:p>
    <w:p w14:paraId="2447F938" w14:textId="77777777" w:rsidR="00A13E1D" w:rsidRPr="00DE2580" w:rsidRDefault="00A13E1D" w:rsidP="003D706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7830A2EC" w14:textId="3838B3B6" w:rsidR="00394D87" w:rsidRPr="00DE2580" w:rsidRDefault="00394D87" w:rsidP="00C65357">
      <w:pPr>
        <w:pStyle w:val="Heading2"/>
        <w:numPr>
          <w:ilvl w:val="0"/>
          <w:numId w:val="66"/>
        </w:numPr>
        <w:tabs>
          <w:tab w:val="left" w:pos="360"/>
        </w:tabs>
        <w:spacing w:before="0"/>
        <w:ind w:left="360"/>
        <w:jc w:val="both"/>
        <w:rPr>
          <w:bCs w:val="0"/>
          <w:color w:val="auto"/>
          <w:sz w:val="20"/>
          <w:szCs w:val="20"/>
        </w:rPr>
      </w:pPr>
      <w:bookmarkStart w:id="12" w:name="_Toc150529026"/>
      <w:r w:rsidRPr="00DE2580">
        <w:rPr>
          <w:bCs w:val="0"/>
          <w:color w:val="auto"/>
          <w:sz w:val="20"/>
          <w:szCs w:val="20"/>
        </w:rPr>
        <w:t>P</w:t>
      </w:r>
      <w:r w:rsidR="00530C37" w:rsidRPr="00DE2580">
        <w:rPr>
          <w:bCs w:val="0"/>
          <w:color w:val="auto"/>
          <w:sz w:val="20"/>
          <w:szCs w:val="20"/>
        </w:rPr>
        <w:t xml:space="preserve">re-trial </w:t>
      </w:r>
      <w:r w:rsidR="00023402" w:rsidRPr="00DE2580">
        <w:rPr>
          <w:bCs w:val="0"/>
          <w:color w:val="auto"/>
          <w:sz w:val="20"/>
          <w:szCs w:val="20"/>
        </w:rPr>
        <w:t>confinement</w:t>
      </w:r>
      <w:r w:rsidRPr="00DE2580">
        <w:rPr>
          <w:bCs w:val="0"/>
          <w:color w:val="auto"/>
          <w:sz w:val="20"/>
          <w:szCs w:val="20"/>
        </w:rPr>
        <w:t xml:space="preserve"> conditions</w:t>
      </w:r>
      <w:bookmarkEnd w:id="12"/>
    </w:p>
    <w:p w14:paraId="7CE71FCE" w14:textId="77777777" w:rsidR="00394D87" w:rsidRPr="00DE2580" w:rsidRDefault="00394D87" w:rsidP="003D706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49BC2D94" w14:textId="19432F05" w:rsidR="00530C37" w:rsidRPr="00DE2580" w:rsidRDefault="00530C37" w:rsidP="00742B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eastAsia="Times New Roman" w:hAnsiTheme="majorHAnsi"/>
          <w:sz w:val="20"/>
          <w:szCs w:val="20"/>
          <w:lang w:val="en-GB"/>
        </w:rPr>
        <w:t>According to the information on the record, Mr. Housel spent pre-trial detention</w:t>
      </w:r>
      <w:r w:rsidR="00DC3E4E" w:rsidRPr="00DE2580">
        <w:rPr>
          <w:rFonts w:asciiTheme="majorHAnsi" w:eastAsia="Times New Roman" w:hAnsiTheme="majorHAnsi"/>
          <w:sz w:val="20"/>
          <w:szCs w:val="20"/>
          <w:lang w:val="en-GB"/>
        </w:rPr>
        <w:t xml:space="preserve"> </w:t>
      </w:r>
      <w:r w:rsidR="00AA10C4" w:rsidRPr="00DE2580">
        <w:rPr>
          <w:rFonts w:asciiTheme="majorHAnsi" w:eastAsia="Times New Roman" w:hAnsiTheme="majorHAnsi"/>
          <w:sz w:val="20"/>
          <w:szCs w:val="20"/>
          <w:lang w:val="en-GB"/>
        </w:rPr>
        <w:t xml:space="preserve">at </w:t>
      </w:r>
      <w:r w:rsidRPr="00DE2580">
        <w:rPr>
          <w:rFonts w:asciiTheme="majorHAnsi" w:eastAsia="Times New Roman" w:hAnsiTheme="majorHAnsi"/>
          <w:sz w:val="20"/>
          <w:szCs w:val="20"/>
          <w:lang w:val="en-GB"/>
        </w:rPr>
        <w:t>Gwinnet County Jail</w:t>
      </w:r>
      <w:r w:rsidR="00AA10C4" w:rsidRPr="00DE2580">
        <w:rPr>
          <w:rFonts w:asciiTheme="majorHAnsi" w:eastAsia="Times New Roman" w:hAnsiTheme="majorHAnsi"/>
          <w:sz w:val="20"/>
          <w:szCs w:val="20"/>
          <w:lang w:val="en-GB"/>
        </w:rPr>
        <w:t xml:space="preserve">, which was in 1985 the subject of a federal lawsuit on living conditions. As a response, and to </w:t>
      </w:r>
      <w:r w:rsidRPr="00DE2580">
        <w:rPr>
          <w:rFonts w:asciiTheme="majorHAnsi" w:eastAsia="Times New Roman" w:hAnsiTheme="majorHAnsi"/>
          <w:sz w:val="20"/>
          <w:szCs w:val="20"/>
          <w:lang w:val="en-GB"/>
        </w:rPr>
        <w:t>reduce the jail’s overcrowding</w:t>
      </w:r>
      <w:r w:rsidR="00AA10C4" w:rsidRPr="00DE2580">
        <w:rPr>
          <w:rFonts w:asciiTheme="majorHAnsi" w:eastAsia="Times New Roman" w:hAnsiTheme="majorHAnsi"/>
          <w:sz w:val="20"/>
          <w:szCs w:val="20"/>
          <w:lang w:val="en-GB"/>
        </w:rPr>
        <w:t>,</w:t>
      </w:r>
      <w:r w:rsidRPr="00DE2580">
        <w:rPr>
          <w:rFonts w:asciiTheme="majorHAnsi" w:eastAsia="Times New Roman" w:hAnsiTheme="majorHAnsi"/>
          <w:sz w:val="20"/>
          <w:szCs w:val="20"/>
          <w:lang w:val="en-GB"/>
        </w:rPr>
        <w:t xml:space="preserve"> in 1989 modular housing units were added to the Correctional Institute to house pre-trial detainees until a new jail opened in 1991</w:t>
      </w:r>
      <w:r w:rsidR="00AA10C4" w:rsidRPr="00DE2580">
        <w:rPr>
          <w:rFonts w:asciiTheme="majorHAnsi" w:eastAsia="Times New Roman" w:hAnsiTheme="majorHAnsi"/>
          <w:sz w:val="20"/>
          <w:szCs w:val="20"/>
          <w:lang w:val="en-GB"/>
        </w:rPr>
        <w:t>.</w:t>
      </w:r>
      <w:r w:rsidRPr="00DE2580">
        <w:rPr>
          <w:rStyle w:val="FootnoteReference"/>
          <w:rFonts w:asciiTheme="majorHAnsi" w:eastAsia="Times New Roman" w:hAnsiTheme="majorHAnsi"/>
          <w:sz w:val="20"/>
          <w:szCs w:val="20"/>
          <w:lang w:val="en-GB"/>
        </w:rPr>
        <w:footnoteReference w:id="20"/>
      </w:r>
      <w:r w:rsidRPr="00DE2580">
        <w:rPr>
          <w:rFonts w:asciiTheme="majorHAnsi" w:eastAsia="Times New Roman" w:hAnsiTheme="majorHAnsi"/>
          <w:sz w:val="20"/>
          <w:szCs w:val="20"/>
          <w:lang w:val="en-GB"/>
        </w:rPr>
        <w:t xml:space="preserve"> </w:t>
      </w:r>
      <w:r w:rsidR="00CA2934" w:rsidRPr="00DE2580">
        <w:rPr>
          <w:rFonts w:asciiTheme="majorHAnsi" w:eastAsia="Times New Roman" w:hAnsiTheme="majorHAnsi"/>
          <w:sz w:val="20"/>
          <w:szCs w:val="20"/>
          <w:lang w:val="en-GB"/>
        </w:rPr>
        <w:t xml:space="preserve"> </w:t>
      </w:r>
    </w:p>
    <w:p w14:paraId="532D5776" w14:textId="77777777" w:rsidR="00530C37" w:rsidRPr="00DE2580" w:rsidRDefault="00530C37" w:rsidP="00530C37">
      <w:pPr>
        <w:pStyle w:val="ListParagraph"/>
        <w:rPr>
          <w:rFonts w:asciiTheme="majorHAnsi" w:eastAsia="Times New Roman" w:hAnsiTheme="majorHAnsi"/>
          <w:sz w:val="20"/>
        </w:rPr>
      </w:pPr>
    </w:p>
    <w:p w14:paraId="0D813BC3" w14:textId="544347BA" w:rsidR="00530C37" w:rsidRPr="00DE2580" w:rsidRDefault="00AA10C4" w:rsidP="00C33F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eastAsia="Times New Roman" w:hAnsiTheme="majorHAnsi"/>
          <w:sz w:val="20"/>
        </w:rPr>
        <w:t xml:space="preserve">Mr. </w:t>
      </w:r>
      <w:r w:rsidR="00530C37" w:rsidRPr="00DE2580">
        <w:rPr>
          <w:rFonts w:asciiTheme="majorHAnsi" w:eastAsia="Times New Roman" w:hAnsiTheme="majorHAnsi"/>
          <w:sz w:val="20"/>
        </w:rPr>
        <w:t>Housel’s detention was similarly described within several affidavits</w:t>
      </w:r>
      <w:r w:rsidR="00304509" w:rsidRPr="00DE2580">
        <w:rPr>
          <w:rFonts w:asciiTheme="majorHAnsi" w:eastAsia="Times New Roman" w:hAnsiTheme="majorHAnsi"/>
          <w:sz w:val="20"/>
        </w:rPr>
        <w:t xml:space="preserve"> presented by</w:t>
      </w:r>
      <w:r w:rsidR="00530C37" w:rsidRPr="00DE2580">
        <w:rPr>
          <w:rFonts w:asciiTheme="majorHAnsi" w:eastAsia="Times New Roman" w:hAnsiTheme="majorHAnsi"/>
          <w:sz w:val="20"/>
        </w:rPr>
        <w:t xml:space="preserve"> two past employees of Gwinnett County Jail, as well as four inmates detained during </w:t>
      </w:r>
      <w:r w:rsidR="00C33F19" w:rsidRPr="00DE2580">
        <w:rPr>
          <w:rFonts w:asciiTheme="majorHAnsi" w:eastAsia="Times New Roman" w:hAnsiTheme="majorHAnsi"/>
          <w:sz w:val="20"/>
        </w:rPr>
        <w:t xml:space="preserve">Mr. </w:t>
      </w:r>
      <w:r w:rsidR="00530C37" w:rsidRPr="00DE2580">
        <w:rPr>
          <w:rFonts w:asciiTheme="majorHAnsi" w:eastAsia="Times New Roman" w:hAnsiTheme="majorHAnsi"/>
          <w:sz w:val="20"/>
        </w:rPr>
        <w:t>Housel’s detention at Gwinnett County Jail</w:t>
      </w:r>
      <w:r w:rsidR="00C33F19" w:rsidRPr="00DE2580">
        <w:rPr>
          <w:rFonts w:asciiTheme="majorHAnsi" w:eastAsia="Times New Roman" w:hAnsiTheme="majorHAnsi"/>
          <w:sz w:val="20"/>
        </w:rPr>
        <w:t>.</w:t>
      </w:r>
      <w:r w:rsidR="00530C37" w:rsidRPr="00DE2580">
        <w:rPr>
          <w:rStyle w:val="FootnoteReference"/>
          <w:rFonts w:asciiTheme="majorHAnsi" w:hAnsiTheme="majorHAnsi"/>
          <w:sz w:val="20"/>
          <w:szCs w:val="20"/>
        </w:rPr>
        <w:footnoteReference w:id="21"/>
      </w:r>
      <w:r w:rsidR="00C33F19" w:rsidRPr="00DE2580">
        <w:rPr>
          <w:rFonts w:asciiTheme="majorHAnsi" w:hAnsiTheme="majorHAnsi"/>
          <w:sz w:val="20"/>
          <w:szCs w:val="20"/>
        </w:rPr>
        <w:t xml:space="preserve"> Mr. </w:t>
      </w:r>
      <w:r w:rsidR="00530C37" w:rsidRPr="00DE2580">
        <w:rPr>
          <w:rFonts w:asciiTheme="majorHAnsi" w:eastAsia="Times New Roman" w:hAnsiTheme="majorHAnsi"/>
          <w:sz w:val="20"/>
        </w:rPr>
        <w:t xml:space="preserve">Housel’s detention </w:t>
      </w:r>
      <w:r w:rsidR="00C33F19" w:rsidRPr="00DE2580">
        <w:rPr>
          <w:rFonts w:asciiTheme="majorHAnsi" w:eastAsia="Times New Roman" w:hAnsiTheme="majorHAnsi"/>
          <w:sz w:val="20"/>
        </w:rPr>
        <w:t xml:space="preserve">was described </w:t>
      </w:r>
      <w:r w:rsidR="00530C37" w:rsidRPr="00DE2580">
        <w:rPr>
          <w:rFonts w:asciiTheme="majorHAnsi" w:eastAsia="Times New Roman" w:hAnsiTheme="majorHAnsi"/>
          <w:sz w:val="20"/>
        </w:rPr>
        <w:t xml:space="preserve">as “rigid solitary confinement” immediately upon booking, in conditions that were </w:t>
      </w:r>
      <w:r w:rsidR="00530C37" w:rsidRPr="00DE2580">
        <w:rPr>
          <w:rFonts w:asciiTheme="majorHAnsi" w:hAnsiTheme="majorHAnsi"/>
          <w:sz w:val="20"/>
          <w:szCs w:val="20"/>
        </w:rPr>
        <w:t>“cruel and were intended to forcibly break him</w:t>
      </w:r>
      <w:r w:rsidR="000A77EF" w:rsidRPr="00DE2580">
        <w:rPr>
          <w:rFonts w:asciiTheme="majorHAnsi" w:hAnsiTheme="majorHAnsi"/>
          <w:sz w:val="20"/>
          <w:szCs w:val="20"/>
        </w:rPr>
        <w:t>.</w:t>
      </w:r>
      <w:r w:rsidR="00530C37" w:rsidRPr="00DE2580">
        <w:rPr>
          <w:rFonts w:asciiTheme="majorHAnsi" w:hAnsiTheme="majorHAnsi"/>
          <w:sz w:val="20"/>
          <w:szCs w:val="20"/>
        </w:rPr>
        <w:t>”</w:t>
      </w:r>
      <w:r w:rsidR="000A77EF" w:rsidRPr="00DE2580">
        <w:rPr>
          <w:rFonts w:asciiTheme="majorHAnsi" w:hAnsiTheme="majorHAnsi"/>
          <w:sz w:val="20"/>
          <w:szCs w:val="20"/>
        </w:rPr>
        <w:t xml:space="preserve">  T</w:t>
      </w:r>
      <w:r w:rsidR="00530C37" w:rsidRPr="00DE2580">
        <w:rPr>
          <w:rFonts w:asciiTheme="majorHAnsi" w:hAnsiTheme="majorHAnsi"/>
          <w:sz w:val="20"/>
          <w:szCs w:val="20"/>
        </w:rPr>
        <w:t>here were three or four inmates in C House</w:t>
      </w:r>
      <w:r w:rsidR="000A77EF" w:rsidRPr="00DE2580">
        <w:rPr>
          <w:rFonts w:asciiTheme="majorHAnsi" w:hAnsiTheme="majorHAnsi"/>
          <w:sz w:val="20"/>
          <w:szCs w:val="20"/>
        </w:rPr>
        <w:t xml:space="preserve">, where Mr. </w:t>
      </w:r>
      <w:r w:rsidR="00530C37" w:rsidRPr="00DE2580">
        <w:rPr>
          <w:rFonts w:asciiTheme="majorHAnsi" w:hAnsiTheme="majorHAnsi"/>
          <w:sz w:val="20"/>
          <w:szCs w:val="20"/>
        </w:rPr>
        <w:t>Housel w</w:t>
      </w:r>
      <w:r w:rsidR="000A77EF" w:rsidRPr="00DE2580">
        <w:rPr>
          <w:rFonts w:asciiTheme="majorHAnsi" w:hAnsiTheme="majorHAnsi"/>
          <w:sz w:val="20"/>
          <w:szCs w:val="20"/>
        </w:rPr>
        <w:t>as</w:t>
      </w:r>
      <w:r w:rsidR="00530C37" w:rsidRPr="00DE2580">
        <w:rPr>
          <w:rFonts w:asciiTheme="majorHAnsi" w:hAnsiTheme="majorHAnsi"/>
          <w:sz w:val="20"/>
          <w:szCs w:val="20"/>
        </w:rPr>
        <w:t xml:space="preserve"> detained</w:t>
      </w:r>
      <w:r w:rsidR="000A77EF" w:rsidRPr="00DE2580">
        <w:rPr>
          <w:rFonts w:asciiTheme="majorHAnsi" w:hAnsiTheme="majorHAnsi"/>
          <w:sz w:val="20"/>
          <w:szCs w:val="20"/>
        </w:rPr>
        <w:t>,</w:t>
      </w:r>
      <w:r w:rsidR="00530C37" w:rsidRPr="00DE2580">
        <w:rPr>
          <w:rFonts w:asciiTheme="majorHAnsi" w:hAnsiTheme="majorHAnsi"/>
          <w:sz w:val="20"/>
          <w:szCs w:val="20"/>
        </w:rPr>
        <w:t xml:space="preserve"> called “the hole</w:t>
      </w:r>
      <w:r w:rsidR="000A77EF" w:rsidRPr="00DE2580">
        <w:rPr>
          <w:rFonts w:asciiTheme="majorHAnsi" w:hAnsiTheme="majorHAnsi"/>
          <w:sz w:val="20"/>
          <w:szCs w:val="20"/>
        </w:rPr>
        <w:t>.</w:t>
      </w:r>
      <w:r w:rsidR="00530C37" w:rsidRPr="00DE2580">
        <w:rPr>
          <w:rFonts w:asciiTheme="majorHAnsi" w:hAnsiTheme="majorHAnsi"/>
          <w:sz w:val="20"/>
          <w:szCs w:val="20"/>
        </w:rPr>
        <w:t>”</w:t>
      </w:r>
      <w:r w:rsidR="000A77EF" w:rsidRPr="00DE2580">
        <w:rPr>
          <w:rFonts w:asciiTheme="majorHAnsi" w:hAnsiTheme="majorHAnsi"/>
          <w:sz w:val="20"/>
          <w:szCs w:val="20"/>
        </w:rPr>
        <w:t xml:space="preserve">  The</w:t>
      </w:r>
      <w:r w:rsidR="00530C37" w:rsidRPr="00DE2580">
        <w:rPr>
          <w:rFonts w:asciiTheme="majorHAnsi" w:hAnsiTheme="majorHAnsi"/>
          <w:sz w:val="20"/>
          <w:szCs w:val="20"/>
        </w:rPr>
        <w:t xml:space="preserve"> cellblock </w:t>
      </w:r>
      <w:r w:rsidR="000A77EF" w:rsidRPr="00DE2580">
        <w:rPr>
          <w:rFonts w:asciiTheme="majorHAnsi" w:hAnsiTheme="majorHAnsi"/>
          <w:sz w:val="20"/>
          <w:szCs w:val="20"/>
        </w:rPr>
        <w:t xml:space="preserve">was described </w:t>
      </w:r>
      <w:r w:rsidR="00530C37" w:rsidRPr="00DE2580">
        <w:rPr>
          <w:rFonts w:asciiTheme="majorHAnsi" w:hAnsiTheme="majorHAnsi"/>
          <w:sz w:val="20"/>
          <w:szCs w:val="20"/>
        </w:rPr>
        <w:t>as being “like a dungeon</w:t>
      </w:r>
      <w:r w:rsidR="0084248C" w:rsidRPr="00DE2580">
        <w:rPr>
          <w:rFonts w:asciiTheme="majorHAnsi" w:hAnsiTheme="majorHAnsi"/>
          <w:sz w:val="20"/>
          <w:szCs w:val="20"/>
        </w:rPr>
        <w:t>,</w:t>
      </w:r>
      <w:r w:rsidR="00530C37" w:rsidRPr="00DE2580">
        <w:rPr>
          <w:rFonts w:asciiTheme="majorHAnsi" w:hAnsiTheme="majorHAnsi"/>
          <w:sz w:val="20"/>
          <w:szCs w:val="20"/>
        </w:rPr>
        <w:t xml:space="preserve">” </w:t>
      </w:r>
      <w:r w:rsidR="00525A81" w:rsidRPr="00DE2580">
        <w:rPr>
          <w:rFonts w:asciiTheme="majorHAnsi" w:hAnsiTheme="majorHAnsi"/>
          <w:sz w:val="20"/>
          <w:szCs w:val="20"/>
        </w:rPr>
        <w:t>with</w:t>
      </w:r>
      <w:r w:rsidR="00530C37" w:rsidRPr="00DE2580">
        <w:rPr>
          <w:rFonts w:asciiTheme="majorHAnsi" w:hAnsiTheme="majorHAnsi"/>
          <w:sz w:val="20"/>
          <w:szCs w:val="20"/>
        </w:rPr>
        <w:t xml:space="preserve"> no shower</w:t>
      </w:r>
      <w:r w:rsidR="0084248C" w:rsidRPr="00DE2580">
        <w:rPr>
          <w:rFonts w:asciiTheme="majorHAnsi" w:hAnsiTheme="majorHAnsi"/>
          <w:sz w:val="20"/>
          <w:szCs w:val="20"/>
        </w:rPr>
        <w:t xml:space="preserve">, </w:t>
      </w:r>
      <w:r w:rsidR="00530C37" w:rsidRPr="00DE2580">
        <w:rPr>
          <w:rFonts w:asciiTheme="majorHAnsi" w:hAnsiTheme="majorHAnsi"/>
          <w:sz w:val="20"/>
          <w:szCs w:val="20"/>
        </w:rPr>
        <w:t xml:space="preserve">overpopulated, </w:t>
      </w:r>
      <w:r w:rsidR="0084248C" w:rsidRPr="00DE2580">
        <w:rPr>
          <w:rFonts w:asciiTheme="majorHAnsi" w:hAnsiTheme="majorHAnsi"/>
          <w:sz w:val="20"/>
          <w:szCs w:val="20"/>
        </w:rPr>
        <w:t xml:space="preserve">and </w:t>
      </w:r>
      <w:r w:rsidR="00530C37" w:rsidRPr="00DE2580">
        <w:rPr>
          <w:rFonts w:asciiTheme="majorHAnsi" w:hAnsiTheme="majorHAnsi"/>
          <w:sz w:val="20"/>
          <w:szCs w:val="20"/>
        </w:rPr>
        <w:t>inmates sle</w:t>
      </w:r>
      <w:r w:rsidR="0084248C" w:rsidRPr="00DE2580">
        <w:rPr>
          <w:rFonts w:asciiTheme="majorHAnsi" w:hAnsiTheme="majorHAnsi"/>
          <w:sz w:val="20"/>
          <w:szCs w:val="20"/>
        </w:rPr>
        <w:t>eping</w:t>
      </w:r>
      <w:r w:rsidR="00530C37" w:rsidRPr="00DE2580">
        <w:rPr>
          <w:rFonts w:asciiTheme="majorHAnsi" w:hAnsiTheme="majorHAnsi"/>
          <w:sz w:val="20"/>
          <w:szCs w:val="20"/>
        </w:rPr>
        <w:t xml:space="preserve"> on the floor on occasion</w:t>
      </w:r>
      <w:r w:rsidR="0084248C" w:rsidRPr="00DE2580">
        <w:rPr>
          <w:rFonts w:asciiTheme="majorHAnsi" w:hAnsiTheme="majorHAnsi"/>
          <w:sz w:val="20"/>
          <w:szCs w:val="20"/>
        </w:rPr>
        <w:t>s</w:t>
      </w:r>
      <w:r w:rsidR="00530C37" w:rsidRPr="00DE2580">
        <w:rPr>
          <w:rFonts w:asciiTheme="majorHAnsi" w:hAnsiTheme="majorHAnsi"/>
          <w:sz w:val="20"/>
          <w:szCs w:val="20"/>
        </w:rPr>
        <w:t xml:space="preserve">. </w:t>
      </w:r>
    </w:p>
    <w:p w14:paraId="31DE5EEA" w14:textId="77777777" w:rsidR="00530C37" w:rsidRPr="00DE2580" w:rsidRDefault="00530C37" w:rsidP="00530C37">
      <w:pPr>
        <w:pStyle w:val="ListParagraph"/>
        <w:rPr>
          <w:rFonts w:asciiTheme="majorHAnsi" w:hAnsiTheme="majorHAnsi"/>
          <w:sz w:val="20"/>
          <w:szCs w:val="20"/>
        </w:rPr>
      </w:pPr>
    </w:p>
    <w:p w14:paraId="3AEBFDE4" w14:textId="77777777" w:rsidR="00530C37" w:rsidRPr="00DE2580" w:rsidRDefault="0084248C" w:rsidP="008424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hAnsiTheme="majorHAnsi"/>
          <w:sz w:val="20"/>
          <w:szCs w:val="20"/>
        </w:rPr>
        <w:t>According to these affidavits, Mr.</w:t>
      </w:r>
      <w:r w:rsidR="00530C37" w:rsidRPr="00DE2580">
        <w:rPr>
          <w:rFonts w:asciiTheme="majorHAnsi" w:hAnsiTheme="majorHAnsi"/>
          <w:sz w:val="20"/>
          <w:szCs w:val="20"/>
        </w:rPr>
        <w:t xml:space="preserve"> Housel was detained for at least his first eight weeks at the jail in a very small cell with no sunlight; during which he was not allowed to shower, to exercise o</w:t>
      </w:r>
      <w:r w:rsidR="00F44CE7" w:rsidRPr="00DE2580">
        <w:rPr>
          <w:rFonts w:asciiTheme="majorHAnsi" w:hAnsiTheme="majorHAnsi"/>
          <w:sz w:val="20"/>
          <w:szCs w:val="20"/>
        </w:rPr>
        <w:t>r to breathe fresh, outdoor air. H</w:t>
      </w:r>
      <w:r w:rsidR="00530C37" w:rsidRPr="00DE2580">
        <w:rPr>
          <w:rFonts w:asciiTheme="majorHAnsi" w:hAnsiTheme="majorHAnsi"/>
          <w:sz w:val="20"/>
          <w:szCs w:val="20"/>
        </w:rPr>
        <w:t>e was</w:t>
      </w:r>
      <w:r w:rsidR="00F44CE7" w:rsidRPr="00DE2580">
        <w:rPr>
          <w:rFonts w:asciiTheme="majorHAnsi" w:hAnsiTheme="majorHAnsi"/>
          <w:sz w:val="20"/>
          <w:szCs w:val="20"/>
        </w:rPr>
        <w:t xml:space="preserve"> allegedly</w:t>
      </w:r>
      <w:r w:rsidR="00530C37" w:rsidRPr="00DE2580">
        <w:rPr>
          <w:rFonts w:asciiTheme="majorHAnsi" w:hAnsiTheme="majorHAnsi"/>
          <w:sz w:val="20"/>
          <w:szCs w:val="20"/>
        </w:rPr>
        <w:t xml:space="preserve"> not allowed to fraternize or even communicate with other inmates, </w:t>
      </w:r>
      <w:r w:rsidR="00297C9F" w:rsidRPr="00DE2580">
        <w:rPr>
          <w:rFonts w:asciiTheme="majorHAnsi" w:hAnsiTheme="majorHAnsi"/>
          <w:sz w:val="20"/>
          <w:szCs w:val="20"/>
        </w:rPr>
        <w:t xml:space="preserve">use the phone, or have contact with the outside, </w:t>
      </w:r>
      <w:r w:rsidR="00530C37" w:rsidRPr="00DE2580">
        <w:rPr>
          <w:rFonts w:asciiTheme="majorHAnsi" w:hAnsiTheme="majorHAnsi"/>
          <w:sz w:val="20"/>
          <w:szCs w:val="20"/>
        </w:rPr>
        <w:t xml:space="preserve">to attend religious services or to leave the cell for any reason. </w:t>
      </w:r>
      <w:r w:rsidR="00297C9F" w:rsidRPr="00DE2580">
        <w:rPr>
          <w:rFonts w:asciiTheme="majorHAnsi" w:hAnsiTheme="majorHAnsi"/>
          <w:sz w:val="20"/>
          <w:szCs w:val="20"/>
        </w:rPr>
        <w:t xml:space="preserve">In one occasion in which </w:t>
      </w:r>
      <w:r w:rsidR="00297C9F" w:rsidRPr="00DE2580">
        <w:rPr>
          <w:rFonts w:asciiTheme="majorHAnsi" w:hAnsiTheme="majorHAnsi"/>
          <w:sz w:val="20"/>
          <w:szCs w:val="20"/>
        </w:rPr>
        <w:lastRenderedPageBreak/>
        <w:t>Mr. H</w:t>
      </w:r>
      <w:r w:rsidR="00530C37" w:rsidRPr="00DE2580">
        <w:rPr>
          <w:rFonts w:asciiTheme="majorHAnsi" w:hAnsiTheme="majorHAnsi"/>
          <w:sz w:val="20"/>
          <w:szCs w:val="20"/>
        </w:rPr>
        <w:t xml:space="preserve">ousel was allowed to go to church </w:t>
      </w:r>
      <w:r w:rsidR="00297C9F" w:rsidRPr="00DE2580">
        <w:rPr>
          <w:rFonts w:asciiTheme="majorHAnsi" w:hAnsiTheme="majorHAnsi"/>
          <w:sz w:val="20"/>
          <w:szCs w:val="20"/>
        </w:rPr>
        <w:t>he was allegedly</w:t>
      </w:r>
      <w:r w:rsidR="00530C37" w:rsidRPr="00DE2580">
        <w:rPr>
          <w:rFonts w:asciiTheme="majorHAnsi" w:hAnsiTheme="majorHAnsi"/>
          <w:sz w:val="20"/>
          <w:szCs w:val="20"/>
        </w:rPr>
        <w:t xml:space="preserve"> placed in “leg irons and waist chains</w:t>
      </w:r>
      <w:r w:rsidR="00297C9F" w:rsidRPr="00DE2580">
        <w:rPr>
          <w:rFonts w:asciiTheme="majorHAnsi" w:hAnsiTheme="majorHAnsi"/>
          <w:sz w:val="20"/>
          <w:szCs w:val="20"/>
        </w:rPr>
        <w:t>.</w:t>
      </w:r>
      <w:r w:rsidR="00530C37" w:rsidRPr="00DE2580">
        <w:rPr>
          <w:rFonts w:asciiTheme="majorHAnsi" w:hAnsiTheme="majorHAnsi"/>
          <w:sz w:val="20"/>
          <w:szCs w:val="20"/>
        </w:rPr>
        <w:t>”</w:t>
      </w:r>
      <w:r w:rsidR="00297C9F" w:rsidRPr="00DE2580">
        <w:rPr>
          <w:rFonts w:asciiTheme="majorHAnsi" w:hAnsiTheme="majorHAnsi"/>
          <w:sz w:val="20"/>
          <w:szCs w:val="20"/>
        </w:rPr>
        <w:t xml:space="preserve"> The food, which was slipped under the door, was sometimes impossible to eat. Mr. Housel was </w:t>
      </w:r>
      <w:r w:rsidR="0058161C" w:rsidRPr="00DE2580">
        <w:rPr>
          <w:rFonts w:asciiTheme="majorHAnsi" w:hAnsiTheme="majorHAnsi"/>
          <w:sz w:val="20"/>
          <w:szCs w:val="20"/>
        </w:rPr>
        <w:t xml:space="preserve">once </w:t>
      </w:r>
      <w:r w:rsidR="00C81378" w:rsidRPr="00DE2580">
        <w:rPr>
          <w:rFonts w:asciiTheme="majorHAnsi" w:hAnsiTheme="majorHAnsi"/>
          <w:sz w:val="20"/>
          <w:szCs w:val="20"/>
        </w:rPr>
        <w:t xml:space="preserve">allegedly </w:t>
      </w:r>
      <w:r w:rsidR="0058161C" w:rsidRPr="00DE2580">
        <w:rPr>
          <w:rFonts w:asciiTheme="majorHAnsi" w:hAnsiTheme="majorHAnsi"/>
          <w:sz w:val="20"/>
          <w:szCs w:val="20"/>
        </w:rPr>
        <w:t xml:space="preserve">hit with a </w:t>
      </w:r>
      <w:r w:rsidR="00142223" w:rsidRPr="00DE2580">
        <w:rPr>
          <w:rFonts w:asciiTheme="majorHAnsi" w:hAnsiTheme="majorHAnsi"/>
          <w:sz w:val="20"/>
          <w:szCs w:val="20"/>
        </w:rPr>
        <w:t>Taser by a guard</w:t>
      </w:r>
      <w:r w:rsidR="0058161C" w:rsidRPr="00DE2580">
        <w:rPr>
          <w:rFonts w:asciiTheme="majorHAnsi" w:hAnsiTheme="majorHAnsi"/>
          <w:sz w:val="20"/>
          <w:szCs w:val="20"/>
        </w:rPr>
        <w:t xml:space="preserve">. </w:t>
      </w:r>
    </w:p>
    <w:p w14:paraId="0A77E73A" w14:textId="77777777" w:rsidR="00530C37" w:rsidRPr="00DE2580" w:rsidRDefault="00530C37" w:rsidP="00530C3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34EE55EA" w14:textId="77777777" w:rsidR="00530C37" w:rsidRPr="00DE2580" w:rsidRDefault="006361A8" w:rsidP="006361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hAnsiTheme="majorHAnsi"/>
          <w:sz w:val="20"/>
          <w:szCs w:val="20"/>
        </w:rPr>
        <w:t xml:space="preserve">Mr. Housel’s inmates indicated that they </w:t>
      </w:r>
      <w:r w:rsidR="00530C37" w:rsidRPr="00DE2580">
        <w:rPr>
          <w:rFonts w:asciiTheme="majorHAnsi" w:hAnsiTheme="majorHAnsi"/>
          <w:sz w:val="20"/>
          <w:szCs w:val="20"/>
        </w:rPr>
        <w:t xml:space="preserve">frequently </w:t>
      </w:r>
      <w:r w:rsidRPr="00DE2580">
        <w:rPr>
          <w:rFonts w:asciiTheme="majorHAnsi" w:hAnsiTheme="majorHAnsi"/>
          <w:sz w:val="20"/>
          <w:szCs w:val="20"/>
        </w:rPr>
        <w:t>heard Mr.</w:t>
      </w:r>
      <w:r w:rsidR="00530C37" w:rsidRPr="00DE2580">
        <w:rPr>
          <w:rFonts w:asciiTheme="majorHAnsi" w:hAnsiTheme="majorHAnsi"/>
          <w:sz w:val="20"/>
          <w:szCs w:val="20"/>
        </w:rPr>
        <w:t xml:space="preserve"> Housel screaming, which was described as “unsolicited and irrational</w:t>
      </w:r>
      <w:r w:rsidRPr="00DE2580">
        <w:rPr>
          <w:rFonts w:asciiTheme="majorHAnsi" w:hAnsiTheme="majorHAnsi"/>
          <w:sz w:val="20"/>
          <w:szCs w:val="20"/>
        </w:rPr>
        <w:t>,</w:t>
      </w:r>
      <w:r w:rsidR="00530C37" w:rsidRPr="00DE2580">
        <w:rPr>
          <w:rFonts w:asciiTheme="majorHAnsi" w:hAnsiTheme="majorHAnsi"/>
          <w:sz w:val="20"/>
          <w:szCs w:val="20"/>
        </w:rPr>
        <w:t xml:space="preserve">” kicking his cell door, and making hysterical noises. </w:t>
      </w:r>
      <w:r w:rsidR="005733B9" w:rsidRPr="00DE2580">
        <w:rPr>
          <w:rFonts w:asciiTheme="majorHAnsi" w:hAnsiTheme="majorHAnsi"/>
          <w:sz w:val="20"/>
          <w:szCs w:val="20"/>
        </w:rPr>
        <w:t>They stated that no</w:t>
      </w:r>
      <w:r w:rsidR="00530C37" w:rsidRPr="00DE2580">
        <w:rPr>
          <w:rFonts w:asciiTheme="majorHAnsi" w:hAnsiTheme="majorHAnsi"/>
          <w:sz w:val="20"/>
          <w:szCs w:val="20"/>
        </w:rPr>
        <w:t xml:space="preserve"> medical personnel </w:t>
      </w:r>
      <w:r w:rsidR="005733B9" w:rsidRPr="00DE2580">
        <w:rPr>
          <w:rFonts w:asciiTheme="majorHAnsi" w:hAnsiTheme="majorHAnsi"/>
          <w:sz w:val="20"/>
          <w:szCs w:val="20"/>
        </w:rPr>
        <w:t xml:space="preserve">ever </w:t>
      </w:r>
      <w:r w:rsidR="00530C37" w:rsidRPr="00DE2580">
        <w:rPr>
          <w:rFonts w:asciiTheme="majorHAnsi" w:hAnsiTheme="majorHAnsi"/>
          <w:sz w:val="20"/>
          <w:szCs w:val="20"/>
        </w:rPr>
        <w:t>examine</w:t>
      </w:r>
      <w:r w:rsidR="005733B9" w:rsidRPr="00DE2580">
        <w:rPr>
          <w:rFonts w:asciiTheme="majorHAnsi" w:hAnsiTheme="majorHAnsi"/>
          <w:sz w:val="20"/>
          <w:szCs w:val="20"/>
        </w:rPr>
        <w:t>d Mr.</w:t>
      </w:r>
      <w:r w:rsidR="00530C37" w:rsidRPr="00DE2580">
        <w:rPr>
          <w:rFonts w:asciiTheme="majorHAnsi" w:hAnsiTheme="majorHAnsi"/>
          <w:sz w:val="20"/>
          <w:szCs w:val="20"/>
        </w:rPr>
        <w:t xml:space="preserve"> Housel to determine why his behavior was “out of control</w:t>
      </w:r>
      <w:r w:rsidR="005733B9" w:rsidRPr="00DE2580">
        <w:rPr>
          <w:rFonts w:asciiTheme="majorHAnsi" w:hAnsiTheme="majorHAnsi"/>
          <w:sz w:val="20"/>
          <w:szCs w:val="20"/>
        </w:rPr>
        <w:t>.</w:t>
      </w:r>
      <w:r w:rsidR="00530C37" w:rsidRPr="00DE2580">
        <w:rPr>
          <w:rFonts w:asciiTheme="majorHAnsi" w:hAnsiTheme="majorHAnsi"/>
          <w:sz w:val="20"/>
          <w:szCs w:val="20"/>
        </w:rPr>
        <w:t xml:space="preserve">” </w:t>
      </w:r>
      <w:r w:rsidR="005733B9" w:rsidRPr="00DE2580">
        <w:rPr>
          <w:rFonts w:asciiTheme="majorHAnsi" w:hAnsiTheme="majorHAnsi"/>
          <w:sz w:val="20"/>
          <w:szCs w:val="20"/>
        </w:rPr>
        <w:t>They recalled</w:t>
      </w:r>
      <w:r w:rsidR="00530C37" w:rsidRPr="00DE2580">
        <w:rPr>
          <w:rFonts w:asciiTheme="majorHAnsi" w:hAnsiTheme="majorHAnsi"/>
          <w:sz w:val="20"/>
          <w:szCs w:val="20"/>
        </w:rPr>
        <w:t xml:space="preserve"> periods where </w:t>
      </w:r>
      <w:r w:rsidR="005733B9" w:rsidRPr="00DE2580">
        <w:rPr>
          <w:rFonts w:asciiTheme="majorHAnsi" w:hAnsiTheme="majorHAnsi"/>
          <w:sz w:val="20"/>
          <w:szCs w:val="20"/>
        </w:rPr>
        <w:t xml:space="preserve">Mr. </w:t>
      </w:r>
      <w:r w:rsidR="00530C37" w:rsidRPr="00DE2580">
        <w:rPr>
          <w:rFonts w:asciiTheme="majorHAnsi" w:hAnsiTheme="majorHAnsi"/>
          <w:sz w:val="20"/>
          <w:szCs w:val="20"/>
        </w:rPr>
        <w:t>Housel would cry and yell, scream and bang on the bars.</w:t>
      </w:r>
    </w:p>
    <w:p w14:paraId="3662D48A" w14:textId="77777777" w:rsidR="00530C37" w:rsidRPr="00DE2580" w:rsidRDefault="00530C37" w:rsidP="00530C37">
      <w:pPr>
        <w:pStyle w:val="ListParagraph"/>
        <w:rPr>
          <w:rFonts w:asciiTheme="majorHAnsi" w:hAnsiTheme="majorHAnsi"/>
          <w:sz w:val="20"/>
          <w:szCs w:val="20"/>
        </w:rPr>
      </w:pPr>
    </w:p>
    <w:p w14:paraId="08808681" w14:textId="77777777" w:rsidR="00385C97" w:rsidRPr="00DE2580" w:rsidRDefault="00CA2934" w:rsidP="00385C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hAnsiTheme="majorHAnsi"/>
          <w:sz w:val="20"/>
          <w:szCs w:val="20"/>
        </w:rPr>
        <w:t xml:space="preserve">One of the inmates </w:t>
      </w:r>
      <w:r w:rsidR="00530C37" w:rsidRPr="00DE2580">
        <w:rPr>
          <w:rFonts w:asciiTheme="majorHAnsi" w:hAnsiTheme="majorHAnsi"/>
          <w:sz w:val="20"/>
          <w:szCs w:val="20"/>
        </w:rPr>
        <w:t>attest</w:t>
      </w:r>
      <w:r w:rsidRPr="00DE2580">
        <w:rPr>
          <w:rFonts w:asciiTheme="majorHAnsi" w:hAnsiTheme="majorHAnsi"/>
          <w:sz w:val="20"/>
          <w:szCs w:val="20"/>
        </w:rPr>
        <w:t>ed</w:t>
      </w:r>
      <w:r w:rsidR="00530C37" w:rsidRPr="00DE2580">
        <w:rPr>
          <w:rFonts w:asciiTheme="majorHAnsi" w:hAnsiTheme="majorHAnsi"/>
          <w:sz w:val="20"/>
          <w:szCs w:val="20"/>
        </w:rPr>
        <w:t xml:space="preserve"> that </w:t>
      </w:r>
      <w:r w:rsidRPr="00DE2580">
        <w:rPr>
          <w:rFonts w:asciiTheme="majorHAnsi" w:hAnsiTheme="majorHAnsi"/>
          <w:sz w:val="20"/>
          <w:szCs w:val="20"/>
        </w:rPr>
        <w:t xml:space="preserve">Mr. </w:t>
      </w:r>
      <w:r w:rsidR="00530C37" w:rsidRPr="00DE2580">
        <w:rPr>
          <w:rFonts w:asciiTheme="majorHAnsi" w:hAnsiTheme="majorHAnsi"/>
          <w:sz w:val="20"/>
          <w:szCs w:val="20"/>
        </w:rPr>
        <w:t xml:space="preserve">Housel’s attorney was not present for any of the police interrogations of which he had knowledge of. </w:t>
      </w:r>
      <w:r w:rsidRPr="00DE2580">
        <w:rPr>
          <w:rFonts w:asciiTheme="majorHAnsi" w:hAnsiTheme="majorHAnsi"/>
          <w:sz w:val="20"/>
          <w:szCs w:val="20"/>
        </w:rPr>
        <w:t xml:space="preserve">Another inmate </w:t>
      </w:r>
      <w:r w:rsidR="00530C37" w:rsidRPr="00DE2580">
        <w:rPr>
          <w:rFonts w:asciiTheme="majorHAnsi" w:hAnsiTheme="majorHAnsi"/>
          <w:sz w:val="20"/>
          <w:szCs w:val="20"/>
        </w:rPr>
        <w:t xml:space="preserve">similarly declared that </w:t>
      </w:r>
      <w:r w:rsidRPr="00DE2580">
        <w:rPr>
          <w:rFonts w:asciiTheme="majorHAnsi" w:hAnsiTheme="majorHAnsi"/>
          <w:sz w:val="20"/>
          <w:szCs w:val="20"/>
        </w:rPr>
        <w:t xml:space="preserve">Mr. </w:t>
      </w:r>
      <w:r w:rsidR="00530C37" w:rsidRPr="00DE2580">
        <w:rPr>
          <w:rFonts w:asciiTheme="majorHAnsi" w:hAnsiTheme="majorHAnsi"/>
          <w:sz w:val="20"/>
          <w:szCs w:val="20"/>
        </w:rPr>
        <w:t xml:space="preserve">Housel’s attorney never came to see him during the time </w:t>
      </w:r>
      <w:r w:rsidRPr="00DE2580">
        <w:rPr>
          <w:rFonts w:asciiTheme="majorHAnsi" w:hAnsiTheme="majorHAnsi"/>
          <w:sz w:val="20"/>
          <w:szCs w:val="20"/>
        </w:rPr>
        <w:t>he</w:t>
      </w:r>
      <w:r w:rsidR="00530C37" w:rsidRPr="00DE2580">
        <w:rPr>
          <w:rFonts w:asciiTheme="majorHAnsi" w:hAnsiTheme="majorHAnsi"/>
          <w:sz w:val="20"/>
          <w:szCs w:val="20"/>
        </w:rPr>
        <w:t xml:space="preserve"> was housed with </w:t>
      </w:r>
      <w:r w:rsidRPr="00DE2580">
        <w:rPr>
          <w:rFonts w:asciiTheme="majorHAnsi" w:hAnsiTheme="majorHAnsi"/>
          <w:sz w:val="20"/>
          <w:szCs w:val="20"/>
        </w:rPr>
        <w:t xml:space="preserve">Mr. </w:t>
      </w:r>
      <w:r w:rsidR="00530C37" w:rsidRPr="00DE2580">
        <w:rPr>
          <w:rFonts w:asciiTheme="majorHAnsi" w:hAnsiTheme="majorHAnsi"/>
          <w:sz w:val="20"/>
          <w:szCs w:val="20"/>
        </w:rPr>
        <w:t>Housel.</w:t>
      </w:r>
    </w:p>
    <w:p w14:paraId="45B4CA92" w14:textId="77777777" w:rsidR="00385C97" w:rsidRPr="00DE2580" w:rsidRDefault="00385C97" w:rsidP="00385C97">
      <w:pPr>
        <w:pStyle w:val="ListParagraph"/>
        <w:rPr>
          <w:rFonts w:asciiTheme="majorHAnsi" w:eastAsia="Times New Roman" w:hAnsiTheme="majorHAnsi"/>
          <w:sz w:val="20"/>
          <w:szCs w:val="20"/>
          <w:lang w:val="en-GB"/>
        </w:rPr>
      </w:pPr>
    </w:p>
    <w:p w14:paraId="43CC165C" w14:textId="3D9B3667" w:rsidR="00530C37" w:rsidRPr="00DE2580" w:rsidRDefault="00385C97" w:rsidP="00385C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eastAsia="Times New Roman" w:hAnsiTheme="majorHAnsi"/>
          <w:sz w:val="20"/>
          <w:szCs w:val="20"/>
          <w:lang w:val="en-GB"/>
        </w:rPr>
        <w:t>Mr.</w:t>
      </w:r>
      <w:r w:rsidRPr="00DE2580">
        <w:rPr>
          <w:rFonts w:asciiTheme="majorHAnsi" w:hAnsiTheme="majorHAnsi"/>
          <w:sz w:val="20"/>
          <w:szCs w:val="20"/>
        </w:rPr>
        <w:t xml:space="preserve"> Housel was transferred to Douglas County Jail for approximately 20 days beginning in late June, 1985, and upon his return, he was placed in solitary confinement with “ameliorated” conditions due to a consent orde</w:t>
      </w:r>
      <w:r w:rsidR="00751245" w:rsidRPr="00DE2580">
        <w:rPr>
          <w:rFonts w:asciiTheme="majorHAnsi" w:hAnsiTheme="majorHAnsi"/>
          <w:sz w:val="20"/>
          <w:szCs w:val="20"/>
        </w:rPr>
        <w:t>r signed by the superior court j</w:t>
      </w:r>
      <w:r w:rsidRPr="00DE2580">
        <w:rPr>
          <w:rFonts w:asciiTheme="majorHAnsi" w:hAnsiTheme="majorHAnsi"/>
          <w:sz w:val="20"/>
          <w:szCs w:val="20"/>
        </w:rPr>
        <w:t>udge.</w:t>
      </w:r>
      <w:r w:rsidRPr="00DE2580">
        <w:rPr>
          <w:rStyle w:val="FootnoteReference"/>
          <w:rFonts w:asciiTheme="majorHAnsi" w:hAnsiTheme="majorHAnsi"/>
          <w:sz w:val="20"/>
          <w:szCs w:val="20"/>
        </w:rPr>
        <w:footnoteReference w:id="22"/>
      </w:r>
    </w:p>
    <w:p w14:paraId="0782A0AA" w14:textId="77777777" w:rsidR="00385C97" w:rsidRPr="00DE2580" w:rsidRDefault="00385C97" w:rsidP="00385C9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395A5A0C" w14:textId="77777777" w:rsidR="001C4006" w:rsidRPr="00DE2580" w:rsidRDefault="001C4006" w:rsidP="00E576F7">
      <w:pPr>
        <w:pStyle w:val="Heading1"/>
        <w:tabs>
          <w:tab w:val="left" w:pos="360"/>
        </w:tabs>
        <w:spacing w:before="0"/>
        <w:ind w:left="0" w:firstLine="0"/>
        <w:rPr>
          <w:color w:val="auto"/>
          <w:sz w:val="20"/>
          <w:szCs w:val="20"/>
          <w:lang w:val="es-ES"/>
        </w:rPr>
      </w:pPr>
      <w:bookmarkStart w:id="13" w:name="_Toc150529027"/>
      <w:r w:rsidRPr="00DE2580">
        <w:rPr>
          <w:color w:val="auto"/>
          <w:sz w:val="20"/>
          <w:szCs w:val="20"/>
          <w:lang w:val="es-ES"/>
        </w:rPr>
        <w:t>ANALYSIS OF LAW</w:t>
      </w:r>
      <w:bookmarkEnd w:id="13"/>
    </w:p>
    <w:p w14:paraId="5A3D525A" w14:textId="77777777" w:rsidR="00C7147D" w:rsidRPr="00DE2580" w:rsidRDefault="00C7147D" w:rsidP="00EE5D7E">
      <w:pPr>
        <w:suppressAutoHyphens/>
        <w:rPr>
          <w:rFonts w:asciiTheme="majorHAnsi" w:hAnsiTheme="majorHAnsi"/>
          <w:b/>
          <w:sz w:val="20"/>
          <w:szCs w:val="20"/>
          <w:lang w:val="es-ES"/>
        </w:rPr>
      </w:pPr>
    </w:p>
    <w:p w14:paraId="7D8D3848" w14:textId="77777777" w:rsidR="007D2FEE" w:rsidRPr="00DE2580" w:rsidRDefault="007D2FEE" w:rsidP="00C65357">
      <w:pPr>
        <w:pStyle w:val="Heading2"/>
        <w:numPr>
          <w:ilvl w:val="0"/>
          <w:numId w:val="63"/>
        </w:numPr>
        <w:spacing w:before="0"/>
        <w:ind w:left="360"/>
        <w:rPr>
          <w:color w:val="auto"/>
          <w:sz w:val="20"/>
          <w:szCs w:val="20"/>
          <w:lang w:val="es-ES"/>
        </w:rPr>
      </w:pPr>
      <w:bookmarkStart w:id="14" w:name="_Toc412815742"/>
      <w:bookmarkStart w:id="15" w:name="_Toc150529028"/>
      <w:r w:rsidRPr="00DE2580">
        <w:rPr>
          <w:color w:val="auto"/>
          <w:sz w:val="20"/>
          <w:szCs w:val="20"/>
          <w:lang w:val="es-ES"/>
        </w:rPr>
        <w:t xml:space="preserve">Preliminary </w:t>
      </w:r>
      <w:bookmarkEnd w:id="14"/>
      <w:r w:rsidRPr="00DE2580">
        <w:rPr>
          <w:color w:val="auto"/>
          <w:sz w:val="20"/>
          <w:szCs w:val="20"/>
          <w:lang w:val="es-ES"/>
        </w:rPr>
        <w:t>considerations</w:t>
      </w:r>
      <w:bookmarkEnd w:id="15"/>
    </w:p>
    <w:p w14:paraId="2DB53072" w14:textId="77777777" w:rsidR="00A169DC" w:rsidRPr="00DE2580" w:rsidRDefault="00A169DC" w:rsidP="00A169D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1B105CDC" w14:textId="77777777" w:rsidR="00A169DC" w:rsidRPr="00DE2580" w:rsidRDefault="00653AC7" w:rsidP="00E576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eastAsia="Cambria" w:hAnsiTheme="majorHAnsi" w:cs="Cambria"/>
          <w:sz w:val="20"/>
          <w:szCs w:val="20"/>
        </w:rPr>
        <w:t xml:space="preserve">Before embarking on its analysis of the merits in the case of </w:t>
      </w:r>
      <w:r w:rsidR="00437266" w:rsidRPr="00DE2580">
        <w:rPr>
          <w:rFonts w:asciiTheme="majorHAnsi" w:eastAsia="Cambria" w:hAnsiTheme="majorHAnsi" w:cs="Cambria"/>
          <w:sz w:val="20"/>
          <w:szCs w:val="20"/>
        </w:rPr>
        <w:t>Housel</w:t>
      </w:r>
      <w:r w:rsidRPr="00DE2580">
        <w:rPr>
          <w:rFonts w:asciiTheme="majorHAnsi" w:eastAsia="Cambria" w:hAnsiTheme="majorHAnsi" w:cs="Cambria"/>
          <w:sz w:val="20"/>
          <w:szCs w:val="20"/>
        </w:rPr>
        <w:t xml:space="preserve">, the Inter-American Commission considers it relevant to reiterate its previous rulings regarding the heightened scrutiny to be used in cases involving the death penalty.  The right to life has received broad recognition as the supreme human right and as a </w:t>
      </w:r>
      <w:r w:rsidRPr="00DE2580">
        <w:rPr>
          <w:rFonts w:asciiTheme="majorHAnsi" w:eastAsia="Cambria" w:hAnsiTheme="majorHAnsi" w:cs="Cambria"/>
          <w:i/>
          <w:iCs/>
          <w:sz w:val="20"/>
          <w:szCs w:val="20"/>
          <w:lang w:val="it-IT"/>
        </w:rPr>
        <w:t>sine qua non</w:t>
      </w:r>
      <w:r w:rsidRPr="00DE2580">
        <w:rPr>
          <w:rFonts w:asciiTheme="majorHAnsi" w:eastAsia="Cambria" w:hAnsiTheme="majorHAnsi" w:cs="Cambria"/>
          <w:sz w:val="20"/>
          <w:szCs w:val="20"/>
        </w:rPr>
        <w:t xml:space="preserve"> for the enjoyment of all other rights. </w:t>
      </w:r>
    </w:p>
    <w:p w14:paraId="5DC7166C" w14:textId="77777777" w:rsidR="00144208" w:rsidRPr="00DE2580" w:rsidRDefault="00144208" w:rsidP="00144208">
      <w:pPr>
        <w:pStyle w:val="ListParagraph"/>
        <w:rPr>
          <w:rFonts w:asciiTheme="majorHAnsi" w:hAnsiTheme="majorHAnsi"/>
          <w:sz w:val="20"/>
          <w:szCs w:val="20"/>
        </w:rPr>
      </w:pPr>
    </w:p>
    <w:p w14:paraId="39B41769" w14:textId="0C8691E8" w:rsidR="00144208" w:rsidRPr="00DE2580" w:rsidRDefault="00144208" w:rsidP="00E576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hAnsiTheme="majorHAnsi"/>
          <w:sz w:val="20"/>
          <w:szCs w:val="20"/>
        </w:rPr>
        <w:t>That gives rise to the particular importance of the IACHR’s obligation to ensure that any deprivation of life may arise from the enforcement of the death penalty strictly abides by the requirements set forth in the applicable instruments of the Inter-American Human Rights System, including the American Declaration.</w:t>
      </w:r>
      <w:r w:rsidRPr="00DE2580">
        <w:rPr>
          <w:rStyle w:val="FootnoteReference"/>
          <w:rFonts w:asciiTheme="majorHAnsi" w:eastAsia="Cambria" w:hAnsiTheme="majorHAnsi" w:cs="Cambria"/>
          <w:sz w:val="20"/>
          <w:szCs w:val="20"/>
        </w:rPr>
        <w:footnoteReference w:id="23"/>
      </w:r>
      <w:r w:rsidRPr="00DE2580">
        <w:rPr>
          <w:rFonts w:asciiTheme="majorHAnsi" w:hAnsiTheme="majorHAnsi"/>
          <w:sz w:val="20"/>
          <w:szCs w:val="20"/>
        </w:rPr>
        <w:t xml:space="preserve"> That “heightened scrutiny test is consistent with the restrictive approach adopted by other international</w:t>
      </w:r>
      <w:r w:rsidR="00282807" w:rsidRPr="00DE2580">
        <w:rPr>
          <w:rFonts w:asciiTheme="majorHAnsi" w:hAnsiTheme="majorHAnsi"/>
          <w:sz w:val="20"/>
          <w:szCs w:val="20"/>
        </w:rPr>
        <w:t xml:space="preserve"> </w:t>
      </w:r>
      <w:r w:rsidRPr="00DE2580">
        <w:rPr>
          <w:rFonts w:asciiTheme="majorHAnsi" w:hAnsiTheme="majorHAnsi"/>
          <w:sz w:val="20"/>
          <w:szCs w:val="20"/>
        </w:rPr>
        <w:t>human rights bodies in cases involving the imposition of the death penalty,</w:t>
      </w:r>
      <w:r w:rsidRPr="00DE2580">
        <w:rPr>
          <w:rStyle w:val="FootnoteReference"/>
          <w:rFonts w:asciiTheme="majorHAnsi" w:eastAsia="Cambria" w:hAnsiTheme="majorHAnsi" w:cs="Cambria"/>
          <w:sz w:val="20"/>
          <w:szCs w:val="20"/>
        </w:rPr>
        <w:t xml:space="preserve"> </w:t>
      </w:r>
      <w:r w:rsidRPr="00DE2580">
        <w:rPr>
          <w:rStyle w:val="FootnoteReference"/>
          <w:rFonts w:asciiTheme="majorHAnsi" w:eastAsia="Cambria" w:hAnsiTheme="majorHAnsi" w:cs="Cambria"/>
          <w:sz w:val="20"/>
          <w:szCs w:val="20"/>
        </w:rPr>
        <w:footnoteReference w:id="24"/>
      </w:r>
      <w:r w:rsidRPr="00DE2580">
        <w:rPr>
          <w:rFonts w:asciiTheme="majorHAnsi" w:eastAsia="Cambria" w:hAnsiTheme="majorHAnsi" w:cs="Cambria"/>
          <w:sz w:val="20"/>
          <w:szCs w:val="20"/>
        </w:rPr>
        <w:t xml:space="preserve"> and it has been set out and applied by the Inter-American Commission in previous capital cases brought before it.</w:t>
      </w:r>
      <w:r w:rsidRPr="00DE2580">
        <w:rPr>
          <w:rStyle w:val="FootnoteReference"/>
          <w:rFonts w:asciiTheme="majorHAnsi" w:eastAsia="Cambria" w:hAnsiTheme="majorHAnsi" w:cs="Cambria"/>
          <w:sz w:val="20"/>
          <w:szCs w:val="20"/>
        </w:rPr>
        <w:t xml:space="preserve"> </w:t>
      </w:r>
      <w:r w:rsidRPr="00DE2580">
        <w:rPr>
          <w:rStyle w:val="FootnoteReference"/>
          <w:rFonts w:asciiTheme="majorHAnsi" w:eastAsia="Cambria" w:hAnsiTheme="majorHAnsi" w:cs="Cambria"/>
          <w:sz w:val="20"/>
          <w:szCs w:val="20"/>
        </w:rPr>
        <w:footnoteReference w:id="25"/>
      </w:r>
      <w:r w:rsidRPr="00DE2580">
        <w:rPr>
          <w:rFonts w:asciiTheme="majorHAnsi" w:eastAsia="Cambria" w:hAnsiTheme="majorHAnsi" w:cs="Cambria"/>
          <w:sz w:val="20"/>
          <w:szCs w:val="20"/>
        </w:rPr>
        <w:t xml:space="preserve"> </w:t>
      </w:r>
      <w:r w:rsidRPr="00DE2580">
        <w:rPr>
          <w:rFonts w:asciiTheme="majorHAnsi" w:hAnsiTheme="majorHAnsi"/>
          <w:sz w:val="20"/>
          <w:szCs w:val="20"/>
        </w:rPr>
        <w:t xml:space="preserve"> </w:t>
      </w:r>
    </w:p>
    <w:p w14:paraId="4CF2D961" w14:textId="77777777" w:rsidR="00A169DC" w:rsidRPr="00DE2580" w:rsidRDefault="00A169DC" w:rsidP="00A169DC">
      <w:pPr>
        <w:pStyle w:val="ListParagraph"/>
        <w:rPr>
          <w:rFonts w:asciiTheme="majorHAnsi" w:hAnsiTheme="majorHAnsi"/>
          <w:sz w:val="20"/>
          <w:szCs w:val="20"/>
        </w:rPr>
      </w:pPr>
    </w:p>
    <w:p w14:paraId="1B8A4DF5" w14:textId="77777777" w:rsidR="000157B5" w:rsidRPr="00DE2580" w:rsidRDefault="00653AC7" w:rsidP="001B353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eastAsia="Cambria" w:hAnsiTheme="majorHAnsi" w:cs="Cambria"/>
          <w:sz w:val="20"/>
          <w:szCs w:val="20"/>
        </w:rPr>
        <w:t>As the Inter-American Commission has explained, this standard of review is the necessary consequence of the specific penalty at issue and the right to a fair trial and all attendant due process guarantees</w:t>
      </w:r>
      <w:r w:rsidRPr="00DE2580">
        <w:rPr>
          <w:rStyle w:val="FootnoteReference"/>
          <w:rFonts w:asciiTheme="majorHAnsi" w:eastAsia="Cambria" w:hAnsiTheme="majorHAnsi" w:cs="Cambria"/>
          <w:sz w:val="20"/>
          <w:szCs w:val="20"/>
        </w:rPr>
        <w:footnoteReference w:id="26"/>
      </w:r>
      <w:r w:rsidRPr="00DE2580">
        <w:rPr>
          <w:rFonts w:asciiTheme="majorHAnsi" w:eastAsia="Cambria" w:hAnsiTheme="majorHAnsi" w:cs="Cambria"/>
          <w:sz w:val="20"/>
          <w:szCs w:val="20"/>
        </w:rPr>
        <w:t>:</w:t>
      </w:r>
    </w:p>
    <w:p w14:paraId="23DD832D" w14:textId="77777777" w:rsidR="000157B5" w:rsidRPr="00DE2580" w:rsidRDefault="000157B5" w:rsidP="000157B5">
      <w:pPr>
        <w:pStyle w:val="ListParagraph"/>
        <w:rPr>
          <w:rFonts w:asciiTheme="majorHAnsi" w:hAnsiTheme="majorHAnsi"/>
          <w:sz w:val="20"/>
          <w:szCs w:val="20"/>
        </w:rPr>
      </w:pPr>
    </w:p>
    <w:p w14:paraId="03FE20A8" w14:textId="77777777" w:rsidR="000157B5" w:rsidRPr="00DE2580" w:rsidRDefault="00653AC7" w:rsidP="001B353E">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rPr>
      </w:pPr>
      <w:r w:rsidRPr="00DE2580">
        <w:rPr>
          <w:rFonts w:asciiTheme="majorHAnsi" w:eastAsia="Cambria" w:hAnsiTheme="majorHAnsi" w:cs="Cambria"/>
          <w:sz w:val="18"/>
          <w:szCs w:val="18"/>
        </w:rPr>
        <w:lastRenderedPageBreak/>
        <w:t>due in part to its irrevocable and irreversible nature, the death penalty is a form of punishment that differs in substance as well as in degree in comparison with other means of punishment, and therefore warrants a particularly stringent need for reliability in determining whether a person is responsible for a crime that carries a penalty of death.</w:t>
      </w:r>
      <w:r w:rsidRPr="00DE2580">
        <w:rPr>
          <w:rFonts w:asciiTheme="majorHAnsi" w:hAnsiTheme="majorHAnsi"/>
          <w:sz w:val="18"/>
          <w:szCs w:val="18"/>
          <w:vertAlign w:val="superscript"/>
        </w:rPr>
        <w:footnoteReference w:id="27"/>
      </w:r>
    </w:p>
    <w:p w14:paraId="47376F33" w14:textId="77777777" w:rsidR="00A169DC" w:rsidRPr="00DE2580" w:rsidRDefault="00A169DC" w:rsidP="00A169DC">
      <w:pPr>
        <w:rPr>
          <w:rFonts w:asciiTheme="majorHAnsi" w:hAnsiTheme="majorHAnsi"/>
          <w:sz w:val="20"/>
          <w:szCs w:val="20"/>
        </w:rPr>
      </w:pPr>
    </w:p>
    <w:p w14:paraId="34B1CAC6" w14:textId="77777777" w:rsidR="00653AC7" w:rsidRPr="00DE2580" w:rsidRDefault="00653AC7" w:rsidP="001B353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eastAsia="Cambria" w:hAnsiTheme="majorHAnsi" w:cs="Cambria"/>
          <w:sz w:val="20"/>
          <w:szCs w:val="20"/>
        </w:rPr>
        <w:t xml:space="preserve">The Inter-American Commission will therefore review the petitioner’s allegations in the present case with a heightened level of scrutiny, to ensure in particular that the rights to life, </w:t>
      </w:r>
      <w:r w:rsidR="005425FB" w:rsidRPr="00DE2580">
        <w:rPr>
          <w:rFonts w:asciiTheme="majorHAnsi" w:eastAsia="Cambria" w:hAnsiTheme="majorHAnsi" w:cs="Cambria"/>
          <w:sz w:val="20"/>
          <w:szCs w:val="20"/>
        </w:rPr>
        <w:t xml:space="preserve">the prohibition of </w:t>
      </w:r>
      <w:r w:rsidR="005425FB" w:rsidRPr="00DE2580">
        <w:rPr>
          <w:rFonts w:asciiTheme="majorHAnsi" w:hAnsiTheme="majorHAnsi"/>
          <w:sz w:val="20"/>
        </w:rPr>
        <w:t>cruel, infamous or unusual punishment</w:t>
      </w:r>
      <w:r w:rsidR="004A29AF" w:rsidRPr="00DE2580">
        <w:rPr>
          <w:rFonts w:asciiTheme="majorHAnsi" w:hAnsiTheme="majorHAnsi"/>
          <w:sz w:val="20"/>
        </w:rPr>
        <w:t>,</w:t>
      </w:r>
      <w:r w:rsidR="005425FB" w:rsidRPr="00DE2580">
        <w:rPr>
          <w:rFonts w:asciiTheme="majorHAnsi" w:eastAsia="Cambria" w:hAnsiTheme="majorHAnsi" w:cs="Cambria"/>
          <w:sz w:val="20"/>
          <w:szCs w:val="20"/>
        </w:rPr>
        <w:t xml:space="preserve"> </w:t>
      </w:r>
      <w:r w:rsidR="007B6B8A" w:rsidRPr="00DE2580">
        <w:rPr>
          <w:rFonts w:asciiTheme="majorHAnsi" w:eastAsia="Cambria" w:hAnsiTheme="majorHAnsi" w:cs="Cambria"/>
          <w:sz w:val="20"/>
          <w:szCs w:val="20"/>
        </w:rPr>
        <w:t xml:space="preserve">right to </w:t>
      </w:r>
      <w:r w:rsidRPr="00DE2580">
        <w:rPr>
          <w:rFonts w:asciiTheme="majorHAnsi" w:eastAsia="Cambria" w:hAnsiTheme="majorHAnsi" w:cs="Cambria"/>
          <w:sz w:val="20"/>
          <w:szCs w:val="20"/>
        </w:rPr>
        <w:t>due process, and to a fair trial as prescribed under the American Declaration have been respected by the State.  With regard to the legal status of the American Declaration, the IACHR reiterates that:</w:t>
      </w:r>
    </w:p>
    <w:p w14:paraId="23BCE034" w14:textId="77777777" w:rsidR="00653AC7" w:rsidRPr="00DE2580" w:rsidRDefault="00653AC7" w:rsidP="00653AC7">
      <w:pPr>
        <w:pStyle w:val="Body"/>
        <w:tabs>
          <w:tab w:val="left" w:pos="630"/>
          <w:tab w:val="left" w:pos="810"/>
        </w:tabs>
        <w:jc w:val="both"/>
        <w:rPr>
          <w:rFonts w:asciiTheme="majorHAnsi" w:eastAsia="Cambria" w:hAnsiTheme="majorHAnsi" w:cs="Cambria"/>
          <w:sz w:val="20"/>
          <w:szCs w:val="20"/>
        </w:rPr>
      </w:pPr>
    </w:p>
    <w:p w14:paraId="1FF1EF4D" w14:textId="77777777" w:rsidR="00DE5D25" w:rsidRPr="00DE2580" w:rsidRDefault="00653AC7" w:rsidP="001B353E">
      <w:pPr>
        <w:pStyle w:val="Body"/>
        <w:tabs>
          <w:tab w:val="left" w:pos="630"/>
          <w:tab w:val="left" w:pos="810"/>
          <w:tab w:val="left" w:pos="9000"/>
        </w:tabs>
        <w:ind w:left="360" w:right="360"/>
        <w:jc w:val="both"/>
        <w:rPr>
          <w:rFonts w:asciiTheme="majorHAnsi" w:eastAsia="Cambria" w:hAnsiTheme="majorHAnsi" w:cs="Cambria"/>
          <w:sz w:val="18"/>
          <w:szCs w:val="18"/>
        </w:rPr>
      </w:pPr>
      <w:r w:rsidRPr="00DE2580">
        <w:rPr>
          <w:rFonts w:asciiTheme="majorHAnsi" w:eastAsia="Cambria" w:hAnsiTheme="majorHAnsi" w:cs="Cambria"/>
          <w:sz w:val="18"/>
          <w:szCs w:val="18"/>
        </w:rPr>
        <w:t>“[t]he American Declaration is, for the Member States not parties to the American Convention, the source of international obligations related to the OAS Charter. The Charter of the Organization gave the IACHR the principal function of promoting the observance and protection of human rights in the Member States. Article 106 of the OAS Charter does not, however, list or define those rights. The General Assembly of the OAS at its Ninth Regular Period of Sessions, held in La Paz, Bolivia, in October, 1979, agreed that those rights are those enunciated and defined in the American Declaration. Therefore, the American Declaration crystallizes the fundamental principles recognized by the American States. The OAS General Assembly has also repeatedly recognized that the American Declaration is a source of international obligations for the member states of the OAS.</w:t>
      </w:r>
      <w:r w:rsidRPr="00DE2580">
        <w:rPr>
          <w:rFonts w:asciiTheme="majorHAnsi" w:eastAsia="Cambria" w:hAnsiTheme="majorHAnsi" w:cs="Cambria"/>
          <w:sz w:val="18"/>
          <w:szCs w:val="18"/>
          <w:vertAlign w:val="superscript"/>
        </w:rPr>
        <w:footnoteReference w:id="28"/>
      </w:r>
    </w:p>
    <w:p w14:paraId="1F763098" w14:textId="77777777" w:rsidR="00E24EEF" w:rsidRPr="00DE2580" w:rsidRDefault="00E24EEF" w:rsidP="00E24EEF">
      <w:pPr>
        <w:suppressAutoHyphens/>
        <w:rPr>
          <w:rFonts w:asciiTheme="majorHAnsi" w:hAnsiTheme="majorHAnsi"/>
          <w:b/>
          <w:sz w:val="20"/>
          <w:szCs w:val="20"/>
        </w:rPr>
      </w:pPr>
    </w:p>
    <w:p w14:paraId="143305F9" w14:textId="77777777" w:rsidR="003362C3" w:rsidRPr="00DE2580" w:rsidRDefault="00E24EEF" w:rsidP="00C65357">
      <w:pPr>
        <w:pStyle w:val="Heading2"/>
        <w:numPr>
          <w:ilvl w:val="0"/>
          <w:numId w:val="63"/>
        </w:numPr>
        <w:spacing w:before="0"/>
        <w:ind w:left="360"/>
        <w:rPr>
          <w:rFonts w:eastAsia="Arial Unicode MS"/>
          <w:color w:val="auto"/>
          <w:sz w:val="20"/>
          <w:szCs w:val="20"/>
        </w:rPr>
      </w:pPr>
      <w:bookmarkStart w:id="16" w:name="_Toc150529029"/>
      <w:r w:rsidRPr="00DE2580">
        <w:rPr>
          <w:color w:val="auto"/>
          <w:sz w:val="20"/>
          <w:szCs w:val="20"/>
        </w:rPr>
        <w:t>Right</w:t>
      </w:r>
      <w:r w:rsidRPr="00DE2580">
        <w:rPr>
          <w:rFonts w:eastAsia="Arial Unicode MS"/>
          <w:color w:val="auto"/>
          <w:sz w:val="20"/>
          <w:szCs w:val="20"/>
        </w:rPr>
        <w:t xml:space="preserve"> to a fair trial</w:t>
      </w:r>
      <w:r w:rsidRPr="00DE2580">
        <w:rPr>
          <w:rStyle w:val="FootnoteReference"/>
          <w:rFonts w:eastAsia="Arial Unicode MS"/>
          <w:color w:val="auto"/>
          <w:sz w:val="20"/>
          <w:szCs w:val="20"/>
        </w:rPr>
        <w:footnoteReference w:id="29"/>
      </w:r>
      <w:r w:rsidRPr="00DE2580">
        <w:rPr>
          <w:rFonts w:eastAsia="Arial Unicode MS"/>
          <w:color w:val="auto"/>
          <w:sz w:val="20"/>
          <w:szCs w:val="20"/>
        </w:rPr>
        <w:t xml:space="preserve"> and to due process of law</w:t>
      </w:r>
      <w:r w:rsidRPr="00DE2580">
        <w:rPr>
          <w:rStyle w:val="FootnoteReference"/>
          <w:rFonts w:eastAsia="Arial Unicode MS"/>
          <w:color w:val="auto"/>
          <w:sz w:val="20"/>
          <w:szCs w:val="20"/>
        </w:rPr>
        <w:footnoteReference w:id="30"/>
      </w:r>
      <w:bookmarkEnd w:id="16"/>
      <w:r w:rsidRPr="00DE2580">
        <w:rPr>
          <w:rFonts w:eastAsia="Arial Unicode MS"/>
          <w:color w:val="auto"/>
          <w:sz w:val="20"/>
          <w:szCs w:val="20"/>
        </w:rPr>
        <w:t xml:space="preserve">  </w:t>
      </w:r>
      <w:r w:rsidR="009B7A99" w:rsidRPr="00DE2580">
        <w:t xml:space="preserve"> </w:t>
      </w:r>
    </w:p>
    <w:p w14:paraId="0478D144" w14:textId="77777777" w:rsidR="00FF4C3A" w:rsidRPr="00DE2580" w:rsidRDefault="00BD356C" w:rsidP="00DA6106">
      <w:pPr>
        <w:pStyle w:val="Heading2"/>
        <w:numPr>
          <w:ilvl w:val="1"/>
          <w:numId w:val="53"/>
        </w:numPr>
        <w:ind w:left="360"/>
        <w:rPr>
          <w:rFonts w:eastAsia="Arial Unicode MS"/>
          <w:color w:val="auto"/>
          <w:sz w:val="20"/>
          <w:szCs w:val="20"/>
        </w:rPr>
      </w:pPr>
      <w:bookmarkStart w:id="17" w:name="_Toc150529030"/>
      <w:r w:rsidRPr="00DE2580">
        <w:rPr>
          <w:rFonts w:eastAsia="Arial Unicode MS"/>
          <w:color w:val="auto"/>
          <w:sz w:val="20"/>
          <w:szCs w:val="20"/>
        </w:rPr>
        <w:t>Ineffective assistance of court appointed counsel</w:t>
      </w:r>
      <w:bookmarkEnd w:id="17"/>
    </w:p>
    <w:p w14:paraId="2A00CCD6" w14:textId="77777777" w:rsidR="00DF76CC" w:rsidRPr="00DE2580" w:rsidRDefault="00DF76CC" w:rsidP="00DF76C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7BBEEAE1" w14:textId="77777777" w:rsidR="00DA6106" w:rsidRPr="00DE2580" w:rsidRDefault="00DA6106" w:rsidP="00DA610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sz w:val="20"/>
        </w:rPr>
      </w:pPr>
      <w:r w:rsidRPr="00DE2580">
        <w:rPr>
          <w:sz w:val="20"/>
        </w:rPr>
        <w:t>Adequate legal representation is a fundamental component of the right to a fair trial. The IACHR has found that “[t]he right to due process and to a fair trial includes the right to adequate means for the preparation of a defense, assisted by adequate legal counsel.”</w:t>
      </w:r>
      <w:r w:rsidRPr="00DE2580">
        <w:rPr>
          <w:rStyle w:val="FootnoteReference"/>
          <w:sz w:val="20"/>
        </w:rPr>
        <w:footnoteReference w:id="31"/>
      </w:r>
      <w:r w:rsidRPr="00DE2580">
        <w:rPr>
          <w:sz w:val="20"/>
        </w:rPr>
        <w:t xml:space="preserve"> According to the Commission, “[t]he State cannot be held responsible for all deficiencies in the conduct of State-funded defense counsel. National authorities are, however, required […] to intervene if a failure by legal aid counsel to provide effective representation is manifest or sufficiently brought to their attention. Rigorous compliance with the defendant’s right to competent counsel is compelled by the possibility of the application of the death penalty.”</w:t>
      </w:r>
      <w:r w:rsidRPr="00DE2580">
        <w:rPr>
          <w:rStyle w:val="FootnoteReference"/>
          <w:sz w:val="20"/>
        </w:rPr>
        <w:footnoteReference w:id="32"/>
      </w:r>
    </w:p>
    <w:p w14:paraId="6645C255" w14:textId="77777777" w:rsidR="00DA6106" w:rsidRPr="00DE2580" w:rsidRDefault="00DA6106" w:rsidP="00DA610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14:paraId="1D3D15D1" w14:textId="77777777" w:rsidR="00DA6106" w:rsidRPr="00DE2580" w:rsidRDefault="00DA6106" w:rsidP="00DA610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pPr>
      <w:r w:rsidRPr="00DE2580">
        <w:rPr>
          <w:sz w:val="20"/>
        </w:rPr>
        <w:t>The appointment of an attorney by the state does not, in and of itself, ensure effective assistance of counsel.  At the same time, while the State is responsible for ensuring that such assistance is effective, it is not responsible for what may be understood as decisions of strategy or for every possible shortcoming. Rather, the Commission must evaluate whether the assistance of counsel was effective in the overall context of the process and taking into account the specific interests at stake.</w:t>
      </w:r>
      <w:r w:rsidRPr="00DE2580">
        <w:rPr>
          <w:rStyle w:val="FootnoteReference"/>
          <w:sz w:val="20"/>
        </w:rPr>
        <w:footnoteReference w:id="33"/>
      </w:r>
      <w:r w:rsidRPr="00DE2580">
        <w:rPr>
          <w:rStyle w:val="FootnoteReference"/>
        </w:rPr>
        <w:t xml:space="preserve"> </w:t>
      </w:r>
    </w:p>
    <w:p w14:paraId="4B7AABB9" w14:textId="77777777" w:rsidR="00DA6106" w:rsidRPr="00DE2580" w:rsidRDefault="00DA6106" w:rsidP="00DA610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14:paraId="3C1AA5E9" w14:textId="77777777" w:rsidR="00DA6106" w:rsidRPr="00DE2580" w:rsidRDefault="00DA6106" w:rsidP="00DA610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sz w:val="20"/>
        </w:rPr>
      </w:pPr>
      <w:r w:rsidRPr="00DE2580">
        <w:rPr>
          <w:sz w:val="20"/>
        </w:rPr>
        <w:t>The Commission has established that “the fundamental due process requirements for capital trials include the obligation to afford a defendant a full and fair opportunity to present mitigating evidence for consideration in determining whether the death penalty is the appropriate punishment in the circumstances of his or her case.”</w:t>
      </w:r>
      <w:r w:rsidRPr="00DE2580">
        <w:rPr>
          <w:rStyle w:val="FootnoteReference"/>
          <w:sz w:val="20"/>
        </w:rPr>
        <w:footnoteReference w:id="34"/>
      </w:r>
      <w:r w:rsidRPr="00DE2580">
        <w:rPr>
          <w:rStyle w:val="FootnoteReference"/>
        </w:rPr>
        <w:t xml:space="preserve"> </w:t>
      </w:r>
      <w:r w:rsidRPr="00DE2580">
        <w:rPr>
          <w:sz w:val="20"/>
        </w:rPr>
        <w:t xml:space="preserve">The Commission has also indicated that due process protections, under the Declaration: </w:t>
      </w:r>
    </w:p>
    <w:p w14:paraId="655B9CFB" w14:textId="77777777" w:rsidR="00DA6106" w:rsidRPr="00DE2580" w:rsidRDefault="00DA6106" w:rsidP="00DA610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14:paraId="06A23203" w14:textId="77777777" w:rsidR="00DA6106" w:rsidRPr="00DE2580" w:rsidRDefault="00DA6106" w:rsidP="00DA610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360" w:right="360"/>
        <w:jc w:val="both"/>
        <w:rPr>
          <w:sz w:val="18"/>
          <w:szCs w:val="18"/>
        </w:rPr>
      </w:pPr>
      <w:r w:rsidRPr="00DE2580">
        <w:rPr>
          <w:sz w:val="18"/>
          <w:szCs w:val="18"/>
        </w:rPr>
        <w:lastRenderedPageBreak/>
        <w:t>guarantee an opportunity to make submissions and present evidence as to whether a death sentence may not be a permissible or appropriate punishment in the circumstances of the defendant’s case, in light of such considerations as the offender’s character and record, subjective factors that might have motivated his or her conduct, the design and manner of execution of the particular offense, and the possibility of reform and social readaptation of the offender.</w:t>
      </w:r>
      <w:r w:rsidRPr="00DE2580">
        <w:rPr>
          <w:rStyle w:val="FootnoteReference"/>
          <w:sz w:val="18"/>
          <w:szCs w:val="18"/>
        </w:rPr>
        <w:footnoteReference w:id="35"/>
      </w:r>
    </w:p>
    <w:p w14:paraId="176554FD" w14:textId="77777777" w:rsidR="00DA6106" w:rsidRPr="00DE2580" w:rsidRDefault="00DA6106" w:rsidP="00DA610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14:paraId="257A34B8" w14:textId="77777777" w:rsidR="00DA6106" w:rsidRPr="00DE2580" w:rsidRDefault="00DA6106" w:rsidP="00DA610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sz w:val="20"/>
        </w:rPr>
      </w:pPr>
      <w:r w:rsidRPr="00DE2580">
        <w:rPr>
          <w:sz w:val="20"/>
        </w:rPr>
        <w:t>It may be noted that the fundamental nature of this guarantee has been reflected in practice guidelines for lawyers. The American Bar Association has prepared and adopted guidelines and related commentaries that emphasize the importance of investigating and presenting mitigating evidence in death penalty cases.</w:t>
      </w:r>
      <w:r w:rsidRPr="00DE2580">
        <w:rPr>
          <w:rStyle w:val="FootnoteReference"/>
          <w:sz w:val="20"/>
        </w:rPr>
        <w:footnoteReference w:id="36"/>
      </w:r>
      <w:r w:rsidRPr="00DE2580">
        <w:rPr>
          <w:rStyle w:val="FootnoteReference"/>
        </w:rPr>
        <w:t xml:space="preserve"> </w:t>
      </w:r>
      <w:r w:rsidRPr="00DE2580">
        <w:rPr>
          <w:sz w:val="20"/>
        </w:rPr>
        <w:t>According to these guidelines, the duty of counsel in the United States to investigate and present mitigating evidence is now well-established and “[b]ecause the sentencer in a capital case must consider in mitigation, anything in the life of the defendant which might militate against the appropriateness of the death penalty for the defendant,” penalty phase preparation requires extensive and generally unparalleled investigation into personal and family history.</w:t>
      </w:r>
      <w:r w:rsidRPr="00DE2580">
        <w:rPr>
          <w:rStyle w:val="FootnoteReference"/>
          <w:sz w:val="20"/>
        </w:rPr>
        <w:footnoteReference w:id="37"/>
      </w:r>
      <w:r w:rsidRPr="00DE2580">
        <w:rPr>
          <w:rStyle w:val="FootnoteReference"/>
        </w:rPr>
        <w:t xml:space="preserve"> </w:t>
      </w:r>
      <w:r w:rsidRPr="00DE2580">
        <w:rPr>
          <w:sz w:val="20"/>
        </w:rPr>
        <w:t>The Guidelines also emphasize that the “mitigation investigation should begin as quickly as possible, because it may affect the investigation of first phase defenses (e.g., by suggesting additional areas for questioning police officers or other witnesses), decisions about the need for expert evaluations (including competency, mental retardation, or insanity), motion practice, and plea negotiations.”</w:t>
      </w:r>
      <w:r w:rsidRPr="00DE2580">
        <w:rPr>
          <w:rStyle w:val="FootnoteReference"/>
          <w:sz w:val="20"/>
        </w:rPr>
        <w:footnoteReference w:id="38"/>
      </w:r>
      <w:r w:rsidRPr="00DE2580">
        <w:rPr>
          <w:rStyle w:val="FootnoteReference"/>
        </w:rPr>
        <w:t xml:space="preserve"> </w:t>
      </w:r>
    </w:p>
    <w:p w14:paraId="5C454345" w14:textId="77777777" w:rsidR="00DA6106" w:rsidRPr="00DE2580" w:rsidRDefault="00DA6106" w:rsidP="00DA610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68329265" w14:textId="0D9CA8A2" w:rsidR="002B54C1" w:rsidRPr="00DE2580" w:rsidRDefault="00342F3E" w:rsidP="002B54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eastAsia="Cambria" w:hAnsiTheme="majorHAnsi" w:cs="Cambria"/>
          <w:sz w:val="20"/>
          <w:szCs w:val="20"/>
        </w:rPr>
        <w:t>In the instant case, t</w:t>
      </w:r>
      <w:r w:rsidR="002B54C1" w:rsidRPr="00DE2580">
        <w:rPr>
          <w:rFonts w:asciiTheme="majorHAnsi" w:eastAsia="Cambria" w:hAnsiTheme="majorHAnsi" w:cs="Cambria"/>
          <w:sz w:val="20"/>
          <w:szCs w:val="20"/>
        </w:rPr>
        <w:t xml:space="preserve">he Commission must evaluate whether the assistance of counsel was effective; taking into account the specific interests at stake.  In the present case, the interests at stake included the </w:t>
      </w:r>
      <w:r w:rsidRPr="00DE2580">
        <w:rPr>
          <w:rFonts w:asciiTheme="majorHAnsi" w:eastAsia="Cambria" w:hAnsiTheme="majorHAnsi" w:cs="Cambria"/>
          <w:sz w:val="20"/>
          <w:szCs w:val="20"/>
        </w:rPr>
        <w:t>application of the death penalty</w:t>
      </w:r>
      <w:r w:rsidR="002B54C1" w:rsidRPr="00DE2580">
        <w:rPr>
          <w:rFonts w:asciiTheme="majorHAnsi" w:eastAsia="Cambria" w:hAnsiTheme="majorHAnsi" w:cs="Cambria"/>
          <w:sz w:val="20"/>
          <w:szCs w:val="20"/>
        </w:rPr>
        <w:t xml:space="preserve">, and the assistance of counsel must be evaluated in that context. </w:t>
      </w:r>
    </w:p>
    <w:p w14:paraId="609BBE7B" w14:textId="77777777" w:rsidR="007713BA" w:rsidRPr="00DE2580" w:rsidRDefault="007713BA" w:rsidP="007713B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2678F29D" w14:textId="77777777" w:rsidR="007713BA" w:rsidRPr="00DE2580" w:rsidRDefault="007713BA" w:rsidP="007713B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hAnsiTheme="majorHAnsi"/>
          <w:sz w:val="20"/>
          <w:szCs w:val="20"/>
        </w:rPr>
        <w:t>The Petitioners contend that trial counsel failed to undertake sufficient investigation to uncover significant mitigating evidence concerning Mr. Housel’s mental condition and upbringing and present it during his sentencing. The State, for its part, argues that Petitioner’s allegation of inadequate legal representation was expressly rejected by both the state and federal habeas corpus courts.</w:t>
      </w:r>
    </w:p>
    <w:p w14:paraId="09003E71" w14:textId="77777777" w:rsidR="007713BA" w:rsidRPr="00DE2580" w:rsidRDefault="007713BA" w:rsidP="007713BA">
      <w:pPr>
        <w:pStyle w:val="ListParagraph"/>
        <w:rPr>
          <w:rFonts w:asciiTheme="majorHAnsi" w:hAnsiTheme="majorHAnsi"/>
          <w:sz w:val="20"/>
          <w:szCs w:val="20"/>
        </w:rPr>
      </w:pPr>
    </w:p>
    <w:p w14:paraId="69681A83" w14:textId="6384D0BC" w:rsidR="007713BA" w:rsidRPr="00DE2580" w:rsidRDefault="007713BA" w:rsidP="007713B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hAnsiTheme="majorHAnsi"/>
          <w:sz w:val="20"/>
          <w:szCs w:val="20"/>
        </w:rPr>
        <w:t xml:space="preserve">The Commission notes that the information on the record shows that an examination conducted by a psychiatrist and neurologist concluded that Mr. Housel had a reduced capacity to control his impulses as a direct consequence of a disordered and damaged brain. Also, an evaluation conducted by a clinical psychologist concluded that Mr. Housel suffered from neurological deficits at a significant level and that there was an appearance that overall neurological functioning could be nearly normal in the absence of use of alcohol and/or controlled substances. Mr. Housel’s trial attorney admitted he did not consult with any doctor; and did not seek funds to hire an expert to investigate either the symptoms Mr. Housel reported to counsel or any other medical or psychological conditions which might have been factors in explaining his conduct. He further indicated that this failure was not part of tactics or case strategy. </w:t>
      </w:r>
    </w:p>
    <w:p w14:paraId="59CE0CE6" w14:textId="77777777" w:rsidR="007713BA" w:rsidRPr="00DE2580" w:rsidRDefault="007713BA" w:rsidP="007713BA">
      <w:pPr>
        <w:pStyle w:val="ListParagraph"/>
        <w:rPr>
          <w:rFonts w:asciiTheme="majorHAnsi" w:eastAsia="Arial Unicode MS" w:hAnsiTheme="majorHAnsi" w:cs="Times New Roman"/>
          <w:color w:val="auto"/>
          <w:sz w:val="20"/>
          <w:szCs w:val="20"/>
          <w:lang w:eastAsia="en-US"/>
        </w:rPr>
      </w:pPr>
    </w:p>
    <w:p w14:paraId="50D1B051" w14:textId="2AC229B5" w:rsidR="007713BA" w:rsidRPr="00DE2580" w:rsidRDefault="007713BA" w:rsidP="007713B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hAnsiTheme="majorHAnsi"/>
          <w:sz w:val="20"/>
          <w:szCs w:val="20"/>
        </w:rPr>
        <w:t>As previously established, the fundamental due process requirements for capital trials include the obligation to afford a defendant a full and fair opportunity to present mitigating evidence for consideration in determining whether the death penalty is the appropriate punishment in the circumstances of the specific case. In the instant case, failure to request expert evidence resulted in an omission of possibly similar findings of actual mental health problems that were discovered by psychological and mental expert</w:t>
      </w:r>
      <w:r w:rsidR="00772CBF" w:rsidRPr="00DE2580">
        <w:rPr>
          <w:rFonts w:asciiTheme="majorHAnsi" w:hAnsiTheme="majorHAnsi"/>
          <w:sz w:val="20"/>
          <w:szCs w:val="20"/>
        </w:rPr>
        <w:t>s</w:t>
      </w:r>
      <w:r w:rsidRPr="00DE2580">
        <w:rPr>
          <w:rFonts w:asciiTheme="majorHAnsi" w:hAnsiTheme="majorHAnsi"/>
          <w:sz w:val="20"/>
          <w:szCs w:val="20"/>
        </w:rPr>
        <w:t xml:space="preserve"> during post-conviction. As indicated, trial counsel admitted that it would have been helpful to have presented the evidence submitted in the federal petition about how intoxication at the time of the crime exacerbated the effects of Mr. Housel’s existing medical condition and affected the ability to control his impulses. He further expressed that this failure was not part of tactics or case strategy.</w:t>
      </w:r>
    </w:p>
    <w:p w14:paraId="1765E853" w14:textId="77777777" w:rsidR="007713BA" w:rsidRPr="00DE2580" w:rsidRDefault="007713BA" w:rsidP="007713BA">
      <w:pPr>
        <w:pStyle w:val="ListParagraph"/>
        <w:rPr>
          <w:rFonts w:asciiTheme="majorHAnsi" w:hAnsiTheme="majorHAnsi"/>
          <w:sz w:val="20"/>
          <w:szCs w:val="20"/>
        </w:rPr>
      </w:pPr>
    </w:p>
    <w:p w14:paraId="3B8E63E9" w14:textId="77777777" w:rsidR="007713BA" w:rsidRPr="00DE2580" w:rsidRDefault="007713BA" w:rsidP="007713BA">
      <w:pPr>
        <w:pStyle w:val="NormalWeb"/>
        <w:numPr>
          <w:ilvl w:val="0"/>
          <w:numId w:val="55"/>
        </w:numPr>
        <w:shd w:val="clear" w:color="auto" w:fill="FFFFFF"/>
        <w:tabs>
          <w:tab w:val="left" w:pos="360"/>
        </w:tabs>
        <w:spacing w:before="0" w:beforeAutospacing="0" w:after="0" w:afterAutospacing="0"/>
        <w:ind w:left="0" w:firstLine="0"/>
        <w:jc w:val="both"/>
        <w:rPr>
          <w:rFonts w:ascii="Cambria" w:hAnsi="Cambria"/>
          <w:sz w:val="20"/>
          <w:szCs w:val="20"/>
        </w:rPr>
      </w:pPr>
      <w:r w:rsidRPr="00DE2580">
        <w:rPr>
          <w:rFonts w:ascii="Cambria" w:hAnsi="Cambria"/>
          <w:sz w:val="20"/>
          <w:szCs w:val="20"/>
        </w:rPr>
        <w:lastRenderedPageBreak/>
        <w:t xml:space="preserve">Considering that </w:t>
      </w:r>
      <w:r w:rsidRPr="00DE2580">
        <w:rPr>
          <w:rFonts w:ascii="Cambria" w:hAnsi="Cambria" w:cs="Arial"/>
          <w:sz w:val="20"/>
          <w:szCs w:val="20"/>
        </w:rPr>
        <w:t xml:space="preserve">the fundamental due process and fair trial requirements for capital trials include the obligation to afford adequate legal representation, and that failure to </w:t>
      </w:r>
      <w:r w:rsidRPr="00DE2580">
        <w:rPr>
          <w:rFonts w:asciiTheme="majorHAnsi" w:hAnsiTheme="majorHAnsi"/>
          <w:sz w:val="20"/>
          <w:szCs w:val="20"/>
        </w:rPr>
        <w:t>present mitigating evidence</w:t>
      </w:r>
      <w:r w:rsidRPr="00DE2580">
        <w:rPr>
          <w:rFonts w:ascii="Cambria" w:hAnsi="Cambria" w:cs="Arial"/>
          <w:sz w:val="20"/>
          <w:szCs w:val="20"/>
        </w:rPr>
        <w:t xml:space="preserve"> constitute inadequate representation, the Inter-American Commission concludes that the United States violated Mr. Robinson’s right to due process and to a fair trial under Articles XVIII and XXVI of the American Declaration.</w:t>
      </w:r>
    </w:p>
    <w:p w14:paraId="77388E18" w14:textId="62C6473F" w:rsidR="003E5342" w:rsidRPr="00DE2580" w:rsidRDefault="00DA6106" w:rsidP="00622843">
      <w:pPr>
        <w:pStyle w:val="Heading2"/>
        <w:numPr>
          <w:ilvl w:val="1"/>
          <w:numId w:val="53"/>
        </w:numPr>
        <w:ind w:left="360"/>
        <w:rPr>
          <w:rFonts w:eastAsia="Arial Unicode MS"/>
          <w:color w:val="auto"/>
          <w:sz w:val="20"/>
          <w:szCs w:val="20"/>
        </w:rPr>
      </w:pPr>
      <w:bookmarkStart w:id="18" w:name="_Toc150529031"/>
      <w:r w:rsidRPr="00DE2580">
        <w:rPr>
          <w:rFonts w:eastAsia="Arial Unicode MS"/>
          <w:color w:val="auto"/>
          <w:sz w:val="20"/>
          <w:szCs w:val="20"/>
        </w:rPr>
        <w:t>Use of unadjudicated o</w:t>
      </w:r>
      <w:r w:rsidR="003E5342" w:rsidRPr="00DE2580">
        <w:rPr>
          <w:rFonts w:eastAsia="Arial Unicode MS"/>
          <w:color w:val="auto"/>
          <w:sz w:val="20"/>
          <w:szCs w:val="20"/>
        </w:rPr>
        <w:t>ffence</w:t>
      </w:r>
      <w:r w:rsidRPr="00DE2580">
        <w:rPr>
          <w:rFonts w:eastAsia="Arial Unicode MS"/>
          <w:color w:val="auto"/>
          <w:sz w:val="20"/>
          <w:szCs w:val="20"/>
        </w:rPr>
        <w:t>s</w:t>
      </w:r>
      <w:bookmarkEnd w:id="18"/>
      <w:r w:rsidRPr="00DE2580">
        <w:rPr>
          <w:rFonts w:eastAsia="Arial Unicode MS"/>
          <w:color w:val="auto"/>
          <w:sz w:val="20"/>
          <w:szCs w:val="20"/>
        </w:rPr>
        <w:t xml:space="preserve"> </w:t>
      </w:r>
    </w:p>
    <w:p w14:paraId="4FB02BB3" w14:textId="77777777" w:rsidR="00475527" w:rsidRPr="00DE2580" w:rsidRDefault="00475527" w:rsidP="00475527">
      <w:pPr>
        <w:rPr>
          <w:rFonts w:asciiTheme="majorHAnsi" w:hAnsiTheme="majorHAnsi"/>
          <w:sz w:val="20"/>
          <w:szCs w:val="22"/>
        </w:rPr>
      </w:pPr>
    </w:p>
    <w:p w14:paraId="282FE725" w14:textId="77777777" w:rsidR="00405388" w:rsidRPr="00DE2580" w:rsidRDefault="00405388" w:rsidP="0040538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DE2580">
        <w:rPr>
          <w:rFonts w:asciiTheme="majorHAnsi" w:hAnsiTheme="majorHAnsi"/>
          <w:bCs/>
          <w:color w:val="auto"/>
          <w:sz w:val="20"/>
          <w:szCs w:val="20"/>
        </w:rPr>
        <w:t>In the case of Juan Raul Garza, who was sentenced to the death penalty, the IACHR found that the State’s conduct in introducing evidence of unadjudicated crimes during the capital sentencing hearing was contrary to Mr. Garza’s right to a fair trial, as well as his right to due process of law under Articles XVIII and XXVI of the American Declaration.</w:t>
      </w:r>
      <w:r w:rsidRPr="00DE2580">
        <w:rPr>
          <w:rStyle w:val="FootnoteReference"/>
          <w:rFonts w:asciiTheme="majorHAnsi" w:hAnsiTheme="majorHAnsi"/>
          <w:sz w:val="20"/>
          <w:szCs w:val="20"/>
        </w:rPr>
        <w:footnoteReference w:id="39"/>
      </w:r>
      <w:r w:rsidRPr="00DE2580">
        <w:rPr>
          <w:rFonts w:asciiTheme="majorHAnsi" w:hAnsiTheme="majorHAnsi"/>
          <w:bCs/>
          <w:color w:val="auto"/>
          <w:sz w:val="20"/>
          <w:szCs w:val="20"/>
        </w:rPr>
        <w:t xml:space="preserve"> This was the first case in which the Commission considered the compatibility with the American Declaration of the use of evidence of unadjudicated offenses during the punishment phase of capital proceedings.</w:t>
      </w:r>
    </w:p>
    <w:p w14:paraId="50C32E56" w14:textId="77777777" w:rsidR="00405388" w:rsidRPr="00DE2580" w:rsidRDefault="00405388" w:rsidP="0040538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rFonts w:asciiTheme="majorHAnsi" w:hAnsiTheme="majorHAnsi"/>
          <w:bCs/>
          <w:color w:val="auto"/>
          <w:sz w:val="20"/>
          <w:szCs w:val="20"/>
        </w:rPr>
      </w:pPr>
    </w:p>
    <w:p w14:paraId="6AD58669" w14:textId="77777777" w:rsidR="00405388" w:rsidRPr="00DE2580" w:rsidRDefault="00405388" w:rsidP="0040538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DE2580">
        <w:rPr>
          <w:rFonts w:asciiTheme="majorHAnsi" w:hAnsiTheme="majorHAnsi"/>
          <w:bCs/>
          <w:color w:val="auto"/>
          <w:sz w:val="20"/>
          <w:szCs w:val="20"/>
        </w:rPr>
        <w:t>The IACHR established that “a significant and substantive distinction exists between the introduction of evidence of mitigating and aggravating factors concerning the circumstances of an offender or his or her offense” and the introduction of evidence designed to demonstrate dangerousness based on culpability for prior offenses that were never adjudicated.</w:t>
      </w:r>
      <w:r w:rsidRPr="00DE2580">
        <w:rPr>
          <w:rStyle w:val="FootnoteReference"/>
          <w:rFonts w:asciiTheme="majorHAnsi" w:hAnsiTheme="majorHAnsi"/>
          <w:sz w:val="20"/>
          <w:szCs w:val="20"/>
        </w:rPr>
        <w:footnoteReference w:id="40"/>
      </w:r>
      <w:r w:rsidRPr="00DE2580">
        <w:rPr>
          <w:rStyle w:val="FootnoteReference"/>
          <w:rFonts w:asciiTheme="majorHAnsi" w:hAnsiTheme="majorHAnsi"/>
        </w:rPr>
        <w:t xml:space="preserve"> </w:t>
      </w:r>
      <w:r w:rsidRPr="00DE2580">
        <w:rPr>
          <w:rFonts w:asciiTheme="majorHAnsi" w:hAnsiTheme="majorHAnsi"/>
          <w:bCs/>
          <w:color w:val="auto"/>
          <w:sz w:val="20"/>
          <w:szCs w:val="20"/>
        </w:rPr>
        <w:t>The Commission recommended the United States to prohibit the introduction of evidence of unadjudicated crimes during the sentencing phase of capital trials. In the cases of Javier Suarez Medina, Humberto Leal Garcia, and Bernardo Aban Tercero, the IACHR reached the same conclusion.</w:t>
      </w:r>
      <w:r w:rsidRPr="00DE2580">
        <w:rPr>
          <w:rStyle w:val="FootnoteReference"/>
          <w:rFonts w:asciiTheme="majorHAnsi" w:hAnsiTheme="majorHAnsi"/>
          <w:sz w:val="20"/>
          <w:szCs w:val="20"/>
        </w:rPr>
        <w:footnoteReference w:id="41"/>
      </w:r>
    </w:p>
    <w:p w14:paraId="1C925CF0" w14:textId="77777777" w:rsidR="00405388" w:rsidRPr="00DE2580" w:rsidRDefault="00405388" w:rsidP="0040538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rPr>
      </w:pPr>
    </w:p>
    <w:p w14:paraId="36042127" w14:textId="77777777" w:rsidR="00405388" w:rsidRPr="00DE2580" w:rsidRDefault="00405388" w:rsidP="004053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pPr>
      <w:r w:rsidRPr="00DE2580">
        <w:rPr>
          <w:rFonts w:asciiTheme="majorHAnsi" w:hAnsiTheme="majorHAnsi"/>
          <w:sz w:val="20"/>
          <w:szCs w:val="20"/>
        </w:rPr>
        <w:t>In the instant case, Petitioners claim that the trial judge permitted the admittance of evidence of unadjudicated offenses during the sentencing phase. The State alleged that this claim was rejected by the Supreme Court of Georgia and in federal habeas corpus.</w:t>
      </w:r>
    </w:p>
    <w:p w14:paraId="5778B753" w14:textId="77777777" w:rsidR="00405388" w:rsidRPr="00DE2580" w:rsidRDefault="00405388" w:rsidP="00405388">
      <w:pPr>
        <w:pStyle w:val="ListParagraph"/>
        <w:rPr>
          <w:rFonts w:asciiTheme="majorHAnsi" w:eastAsia="Arial Unicode MS" w:hAnsiTheme="majorHAnsi" w:cs="Times New Roman"/>
          <w:color w:val="auto"/>
          <w:sz w:val="20"/>
          <w:szCs w:val="20"/>
          <w:lang w:eastAsia="en-US"/>
        </w:rPr>
      </w:pPr>
    </w:p>
    <w:p w14:paraId="4D1DC30B" w14:textId="77777777" w:rsidR="00405388" w:rsidRPr="00DE2580" w:rsidRDefault="00405388" w:rsidP="004053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hAnsiTheme="majorHAnsi"/>
          <w:sz w:val="20"/>
          <w:szCs w:val="20"/>
        </w:rPr>
        <w:t xml:space="preserve">According to the information available, at the sentencing hearing the prosecution introduced evidence of three unadjudicated offenses that Mr. Housel was alleged to have committed. Mr. Housel confessed to two of the three offenses. The U.S. Court of Appeal in post-conviction held that the admittance of such evidence was constitutional as long as it was reliable and pointed to Mr. Housel’s confession. </w:t>
      </w:r>
    </w:p>
    <w:p w14:paraId="09D05950" w14:textId="77777777" w:rsidR="00405388" w:rsidRPr="00DE2580" w:rsidRDefault="00405388" w:rsidP="00405388">
      <w:pPr>
        <w:pStyle w:val="ListParagraph"/>
        <w:rPr>
          <w:rFonts w:asciiTheme="majorHAnsi" w:hAnsiTheme="majorHAnsi"/>
          <w:sz w:val="20"/>
          <w:szCs w:val="20"/>
        </w:rPr>
      </w:pPr>
    </w:p>
    <w:p w14:paraId="18FEFD26" w14:textId="77777777" w:rsidR="00405388" w:rsidRPr="00DE2580" w:rsidRDefault="00405388" w:rsidP="004053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autoSpaceDE w:val="0"/>
        <w:autoSpaceDN w:val="0"/>
        <w:adjustRightInd w:val="0"/>
        <w:ind w:left="0" w:firstLine="0"/>
        <w:jc w:val="both"/>
        <w:rPr>
          <w:rFonts w:ascii="Cambria" w:hAnsi="Cambria"/>
          <w:bCs/>
          <w:sz w:val="20"/>
          <w:szCs w:val="20"/>
        </w:rPr>
      </w:pPr>
      <w:r w:rsidRPr="00DE2580">
        <w:rPr>
          <w:rFonts w:asciiTheme="majorHAnsi" w:hAnsiTheme="majorHAnsi"/>
          <w:sz w:val="20"/>
          <w:szCs w:val="20"/>
        </w:rPr>
        <w:t xml:space="preserve">The Commission notes that, according to the above-mentioned jurisprudence, the introduction of </w:t>
      </w:r>
      <w:r w:rsidRPr="00DE2580">
        <w:rPr>
          <w:rFonts w:asciiTheme="majorHAnsi" w:hAnsiTheme="majorHAnsi"/>
          <w:bCs/>
          <w:sz w:val="20"/>
          <w:szCs w:val="20"/>
        </w:rPr>
        <w:t>evidence of unadjudicated crimes during a capital sentencing hearing is contrary to the rights to a fair trial and to due process of law. This, regardless of the reliability or credibility of such evidence, given that the violation is due to the fact that t</w:t>
      </w:r>
      <w:r w:rsidRPr="00DE2580">
        <w:rPr>
          <w:rFonts w:asciiTheme="majorHAnsi" w:hAnsiTheme="majorHAnsi"/>
          <w:sz w:val="20"/>
          <w:szCs w:val="20"/>
        </w:rPr>
        <w:t>he intent and consequence of using evidence of unadjudicated crimes is to determine the defendant’s guilt and punishment for the other unadjudicated crimes but through a sentencing hearing rather than a proper and fair trial process.</w:t>
      </w:r>
      <w:r w:rsidRPr="00DE2580">
        <w:rPr>
          <w:rStyle w:val="FootnoteReference"/>
          <w:rFonts w:asciiTheme="majorHAnsi" w:hAnsiTheme="majorHAnsi"/>
          <w:sz w:val="20"/>
          <w:szCs w:val="20"/>
        </w:rPr>
        <w:footnoteReference w:id="42"/>
      </w:r>
      <w:r w:rsidRPr="00DE2580">
        <w:rPr>
          <w:rFonts w:asciiTheme="majorHAnsi" w:hAnsiTheme="majorHAnsi"/>
          <w:sz w:val="20"/>
          <w:szCs w:val="20"/>
        </w:rPr>
        <w:t>  Therefore, the IACHR concludes that the United States violated Mr. Robinson’s rights set forth in Articles XVIII and XXVI of the American Declaration.</w:t>
      </w:r>
    </w:p>
    <w:p w14:paraId="7B78DE63" w14:textId="77777777" w:rsidR="00E76AE8" w:rsidRPr="00DE2580" w:rsidRDefault="00E76AE8" w:rsidP="009011A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jc w:val="both"/>
        <w:rPr>
          <w:rFonts w:asciiTheme="majorHAnsi" w:hAnsiTheme="majorHAnsi"/>
          <w:sz w:val="20"/>
          <w:szCs w:val="20"/>
        </w:rPr>
      </w:pPr>
    </w:p>
    <w:p w14:paraId="66F87D37" w14:textId="77777777" w:rsidR="00E76AE8" w:rsidRPr="00DE2580" w:rsidRDefault="00E76AE8" w:rsidP="00C65357">
      <w:pPr>
        <w:pStyle w:val="Heading2"/>
        <w:numPr>
          <w:ilvl w:val="0"/>
          <w:numId w:val="63"/>
        </w:numPr>
        <w:spacing w:before="0"/>
        <w:ind w:left="360"/>
        <w:jc w:val="both"/>
        <w:rPr>
          <w:sz w:val="20"/>
          <w:szCs w:val="20"/>
        </w:rPr>
      </w:pPr>
      <w:bookmarkStart w:id="19" w:name="_Toc150529032"/>
      <w:r w:rsidRPr="00DE2580">
        <w:rPr>
          <w:rFonts w:eastAsia="Arial Unicode MS"/>
          <w:color w:val="auto"/>
          <w:sz w:val="20"/>
          <w:szCs w:val="20"/>
        </w:rPr>
        <w:t xml:space="preserve">The </w:t>
      </w:r>
      <w:r w:rsidRPr="00DE2580">
        <w:rPr>
          <w:color w:val="auto"/>
          <w:sz w:val="20"/>
          <w:szCs w:val="20"/>
        </w:rPr>
        <w:t>deprivation</w:t>
      </w:r>
      <w:r w:rsidRPr="00DE2580">
        <w:rPr>
          <w:rFonts w:eastAsia="Arial Unicode MS"/>
          <w:color w:val="auto"/>
          <w:sz w:val="20"/>
          <w:szCs w:val="20"/>
        </w:rPr>
        <w:t xml:space="preserve"> of liberty on death row and the right of protection against cruel, infamous or unusual punishment</w:t>
      </w:r>
      <w:r w:rsidRPr="00DE2580">
        <w:rPr>
          <w:rStyle w:val="FootnoteReference"/>
          <w:rFonts w:ascii="Cambria" w:eastAsia="Arial Unicode MS" w:hAnsi="Cambria"/>
          <w:bCs w:val="0"/>
          <w:color w:val="auto"/>
          <w:sz w:val="20"/>
          <w:szCs w:val="20"/>
        </w:rPr>
        <w:footnoteReference w:id="43"/>
      </w:r>
      <w:bookmarkEnd w:id="19"/>
    </w:p>
    <w:p w14:paraId="168EE9A9" w14:textId="0557F673" w:rsidR="004F4AEF" w:rsidRPr="00DE2580" w:rsidRDefault="00A04BB7" w:rsidP="00C65357">
      <w:pPr>
        <w:pStyle w:val="Heading2"/>
        <w:numPr>
          <w:ilvl w:val="0"/>
          <w:numId w:val="65"/>
        </w:numPr>
        <w:ind w:left="360"/>
        <w:rPr>
          <w:rFonts w:eastAsia="Arial Unicode MS"/>
          <w:color w:val="auto"/>
          <w:sz w:val="20"/>
          <w:szCs w:val="20"/>
        </w:rPr>
      </w:pPr>
      <w:bookmarkStart w:id="20" w:name="_Toc150529033"/>
      <w:r w:rsidRPr="00DE2580">
        <w:rPr>
          <w:rFonts w:eastAsia="Arial Unicode MS"/>
          <w:color w:val="auto"/>
          <w:sz w:val="20"/>
          <w:szCs w:val="20"/>
        </w:rPr>
        <w:t xml:space="preserve">Pre-trial </w:t>
      </w:r>
      <w:r w:rsidR="004F4AEF" w:rsidRPr="00DE2580">
        <w:rPr>
          <w:rFonts w:eastAsia="Arial Unicode MS"/>
          <w:color w:val="auto"/>
          <w:sz w:val="20"/>
          <w:szCs w:val="20"/>
        </w:rPr>
        <w:t>confinement conditions and prolonged</w:t>
      </w:r>
      <w:r w:rsidR="000A1840" w:rsidRPr="00DE2580">
        <w:rPr>
          <w:rFonts w:eastAsia="Arial Unicode MS"/>
          <w:color w:val="auto"/>
          <w:sz w:val="20"/>
          <w:szCs w:val="20"/>
        </w:rPr>
        <w:t xml:space="preserve"> solitary confinement</w:t>
      </w:r>
      <w:bookmarkEnd w:id="20"/>
    </w:p>
    <w:p w14:paraId="001DFA61" w14:textId="77777777" w:rsidR="004F4AEF" w:rsidRPr="00DE2580" w:rsidRDefault="004F4AEF" w:rsidP="004F4AE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191B0474" w14:textId="77777777" w:rsidR="004F4AEF" w:rsidRPr="00DE2580" w:rsidRDefault="004F4AEF" w:rsidP="004F4AEF">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rPr>
      </w:pPr>
      <w:r w:rsidRPr="00DE2580">
        <w:rPr>
          <w:rFonts w:ascii="Cambria" w:hAnsi="Cambria"/>
          <w:sz w:val="20"/>
        </w:rPr>
        <w:lastRenderedPageBreak/>
        <w:t>The Inter-American Commission has determined that deprivation of liberty under certain conditions on death row, including solitary confinement for four years, constituted inhuman treatment.</w:t>
      </w:r>
      <w:r w:rsidRPr="00DE2580">
        <w:rPr>
          <w:rFonts w:ascii="Cambria" w:hAnsi="Cambria"/>
          <w:sz w:val="20"/>
          <w:vertAlign w:val="superscript"/>
        </w:rPr>
        <w:footnoteReference w:id="44"/>
      </w:r>
      <w:r w:rsidRPr="00DE2580">
        <w:rPr>
          <w:rFonts w:ascii="Cambria" w:hAnsi="Cambria"/>
          <w:sz w:val="20"/>
        </w:rPr>
        <w:t xml:space="preserve"> </w:t>
      </w:r>
      <w:r w:rsidRPr="00DE2580">
        <w:rPr>
          <w:rFonts w:asciiTheme="majorHAnsi" w:hAnsiTheme="majorHAnsi"/>
          <w:sz w:val="20"/>
          <w:szCs w:val="20"/>
          <w:bdr w:val="none" w:sz="0" w:space="0" w:color="auto" w:frame="1"/>
        </w:rPr>
        <w:t>According to international human rights standards, persons deprived of liberty on death row should not be subjected to solitary confinement as a regular condition of imprisonment, but only in exceptional circumstances and solely as a disciplinary punishment in those instances and under the same conditions in which these measures apply to the rest of the inmates.</w:t>
      </w:r>
      <w:r w:rsidRPr="00DE2580">
        <w:rPr>
          <w:rStyle w:val="FootnoteReference"/>
          <w:rFonts w:asciiTheme="majorHAnsi" w:hAnsiTheme="majorHAnsi"/>
          <w:bCs/>
          <w:sz w:val="20"/>
          <w:szCs w:val="20"/>
        </w:rPr>
        <w:footnoteReference w:id="45"/>
      </w:r>
    </w:p>
    <w:p w14:paraId="3C8685DF" w14:textId="77777777" w:rsidR="004F4AEF" w:rsidRPr="00DE2580" w:rsidRDefault="004F4AEF" w:rsidP="004F4AEF">
      <w:pPr>
        <w:pStyle w:val="NormalWeb"/>
        <w:shd w:val="clear" w:color="auto" w:fill="FFFFFF"/>
        <w:tabs>
          <w:tab w:val="left" w:pos="360"/>
        </w:tabs>
        <w:spacing w:before="0" w:beforeAutospacing="0" w:after="0" w:afterAutospacing="0"/>
        <w:jc w:val="both"/>
        <w:rPr>
          <w:rFonts w:asciiTheme="majorHAnsi" w:hAnsiTheme="majorHAnsi"/>
          <w:sz w:val="20"/>
          <w:szCs w:val="20"/>
          <w:bdr w:val="none" w:sz="0" w:space="0" w:color="auto" w:frame="1"/>
        </w:rPr>
      </w:pPr>
    </w:p>
    <w:p w14:paraId="0FCA98E8" w14:textId="77777777" w:rsidR="004F4AEF" w:rsidRPr="00DE2580" w:rsidRDefault="004F4AEF" w:rsidP="004F4AEF">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rPr>
      </w:pPr>
      <w:r w:rsidRPr="00DE2580">
        <w:rPr>
          <w:rFonts w:ascii="Cambria" w:hAnsi="Cambria"/>
          <w:sz w:val="20"/>
          <w:szCs w:val="20"/>
        </w:rPr>
        <w:t>The IACHR has established that solitary confinement should only be used on an exceptional basis, for the shortest amount of time possible and only as a measure of last resort.</w:t>
      </w:r>
      <w:r w:rsidRPr="00DE2580">
        <w:rPr>
          <w:rStyle w:val="FootnoteReference"/>
          <w:rFonts w:asciiTheme="majorHAnsi" w:hAnsiTheme="majorHAnsi"/>
          <w:bCs/>
          <w:sz w:val="20"/>
          <w:szCs w:val="20"/>
        </w:rPr>
        <w:footnoteReference w:id="46"/>
      </w:r>
      <w:r w:rsidRPr="00DE2580">
        <w:rPr>
          <w:rStyle w:val="FootnoteReference"/>
          <w:rFonts w:asciiTheme="majorHAnsi" w:hAnsiTheme="majorHAnsi"/>
          <w:bCs/>
        </w:rPr>
        <w:t xml:space="preserve"> </w:t>
      </w:r>
      <w:r w:rsidRPr="00DE2580">
        <w:rPr>
          <w:rFonts w:ascii="Cambria" w:hAnsi="Cambria"/>
          <w:sz w:val="20"/>
          <w:szCs w:val="20"/>
        </w:rPr>
        <w:t>The Principles and Best Practices on the Protection of Persons Deprived of Liberty in the Americas underscore the exceptional nature of the practice of solitary confinement:</w:t>
      </w:r>
      <w:r w:rsidRPr="00DE2580">
        <w:rPr>
          <w:rFonts w:asciiTheme="majorHAnsi" w:hAnsiTheme="majorHAnsi"/>
          <w:sz w:val="20"/>
          <w:szCs w:val="20"/>
          <w:vertAlign w:val="superscript"/>
        </w:rPr>
        <w:footnoteReference w:id="47"/>
      </w:r>
      <w:r w:rsidRPr="00DE2580">
        <w:rPr>
          <w:rFonts w:ascii="Cambria" w:hAnsi="Cambria"/>
          <w:sz w:val="20"/>
          <w:szCs w:val="20"/>
        </w:rPr>
        <w:t xml:space="preserve"> </w:t>
      </w:r>
    </w:p>
    <w:p w14:paraId="6A58C09D" w14:textId="77777777" w:rsidR="004F4AEF" w:rsidRPr="00DE2580" w:rsidRDefault="004F4AEF" w:rsidP="004F4AEF">
      <w:pPr>
        <w:pBdr>
          <w:top w:val="none" w:sz="0" w:space="0" w:color="auto"/>
          <w:left w:val="none" w:sz="0" w:space="0" w:color="auto"/>
          <w:bottom w:val="none" w:sz="0" w:space="0" w:color="auto"/>
          <w:right w:val="none" w:sz="0" w:space="0" w:color="auto"/>
          <w:between w:val="none" w:sz="0" w:space="0" w:color="auto"/>
          <w:bar w:val="none" w:sz="0" w:color="auto"/>
        </w:pBdr>
        <w:jc w:val="both"/>
        <w:outlineLvl w:val="2"/>
        <w:rPr>
          <w:rFonts w:ascii="Cambria" w:eastAsia="Times New Roman" w:hAnsi="Cambria" w:cs="TimesNewRoman"/>
          <w:bCs/>
          <w:sz w:val="20"/>
          <w:szCs w:val="20"/>
          <w:bdr w:val="none" w:sz="0" w:space="0" w:color="auto"/>
        </w:rPr>
      </w:pPr>
    </w:p>
    <w:p w14:paraId="69E23A0C" w14:textId="77777777" w:rsidR="004F4AEF" w:rsidRPr="00DE2580" w:rsidRDefault="004F4AEF" w:rsidP="004F4A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000"/>
        </w:tabs>
        <w:ind w:left="360" w:right="360"/>
        <w:jc w:val="both"/>
        <w:rPr>
          <w:rFonts w:asciiTheme="majorHAnsi" w:eastAsia="Times New Roman" w:hAnsiTheme="majorHAnsi" w:cs="TimesNewRoman"/>
          <w:b/>
          <w:sz w:val="18"/>
          <w:szCs w:val="18"/>
          <w:bdr w:val="none" w:sz="0" w:space="0" w:color="auto"/>
        </w:rPr>
      </w:pPr>
      <w:r w:rsidRPr="00DE2580">
        <w:rPr>
          <w:rFonts w:asciiTheme="majorHAnsi" w:eastAsia="Times New Roman" w:hAnsiTheme="majorHAnsi" w:cs="Tahoma"/>
          <w:sz w:val="18"/>
          <w:szCs w:val="18"/>
          <w:bdr w:val="none" w:sz="0" w:space="0" w:color="auto"/>
        </w:rPr>
        <w:t>Solitary confinement shall only be permitted as a disposition of last resort and for a strictly limited time, when it is evident that it is necessary to ensure legitimate interests relating to the institution’s internal security, and to protect fundamental rights, such as the right to life and integrity of persons deprived of liberty or the personnel.</w:t>
      </w:r>
    </w:p>
    <w:p w14:paraId="26D9D798" w14:textId="77777777" w:rsidR="004F4AEF" w:rsidRPr="00DE2580" w:rsidRDefault="004F4AEF" w:rsidP="004F4AEF">
      <w:pPr>
        <w:pBdr>
          <w:top w:val="none" w:sz="0" w:space="0" w:color="auto"/>
          <w:left w:val="none" w:sz="0" w:space="0" w:color="auto"/>
          <w:bottom w:val="none" w:sz="0" w:space="0" w:color="auto"/>
          <w:right w:val="none" w:sz="0" w:space="0" w:color="auto"/>
          <w:between w:val="none" w:sz="0" w:space="0" w:color="auto"/>
          <w:bar w:val="none" w:sz="0" w:color="auto"/>
        </w:pBdr>
        <w:jc w:val="both"/>
        <w:outlineLvl w:val="2"/>
        <w:rPr>
          <w:rFonts w:ascii="Cambria" w:eastAsia="Times New Roman" w:hAnsi="Cambria" w:cs="Arial"/>
          <w:bCs/>
          <w:sz w:val="20"/>
          <w:szCs w:val="20"/>
          <w:bdr w:val="none" w:sz="0" w:space="0" w:color="auto"/>
        </w:rPr>
      </w:pPr>
    </w:p>
    <w:p w14:paraId="0E30B804" w14:textId="77777777" w:rsidR="004F4AEF" w:rsidRPr="00DE2580" w:rsidRDefault="004F4AEF" w:rsidP="004F4AEF">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rPr>
      </w:pPr>
      <w:r w:rsidRPr="00DE2580">
        <w:rPr>
          <w:rFonts w:asciiTheme="majorHAnsi" w:hAnsiTheme="majorHAnsi"/>
          <w:sz w:val="20"/>
          <w:szCs w:val="20"/>
          <w:bdr w:val="none" w:sz="0" w:space="0" w:color="auto" w:frame="1"/>
        </w:rPr>
        <w:t>In assessing whether solitary confinement falls within the ambit of Article 3 (Prohibition of torture) in a particular case, the European Court of Human Rights will consider “the stringency of the measure, its duration, the objective pursued and its effects on the person concerned.”</w:t>
      </w:r>
      <w:r w:rsidRPr="00DE2580">
        <w:rPr>
          <w:rStyle w:val="FootnoteReference"/>
          <w:rFonts w:asciiTheme="majorHAnsi" w:hAnsiTheme="majorHAnsi"/>
          <w:bCs/>
          <w:sz w:val="20"/>
          <w:szCs w:val="20"/>
        </w:rPr>
        <w:footnoteReference w:id="48"/>
      </w:r>
      <w:r w:rsidRPr="00DE2580">
        <w:rPr>
          <w:rStyle w:val="FootnoteReference"/>
          <w:bCs/>
        </w:rPr>
        <w:t xml:space="preserve"> </w:t>
      </w:r>
      <w:r w:rsidRPr="00DE2580">
        <w:rPr>
          <w:rFonts w:asciiTheme="majorHAnsi" w:hAnsiTheme="majorHAnsi"/>
          <w:sz w:val="20"/>
          <w:szCs w:val="20"/>
          <w:bdr w:val="none" w:sz="0" w:space="0" w:color="auto" w:frame="1"/>
        </w:rPr>
        <w:t>At the same time, it has found that “where conditions of detention comply with the Convention and the detainee has contact with the outside world, through visits and contact with prison staff, the prohibition of contact with other prisoners will not breach Article 3 provided that the regime is proportional to the aim to be achieved, and the period of solitary detention is not excessive.”</w:t>
      </w:r>
      <w:r w:rsidRPr="00DE2580">
        <w:rPr>
          <w:rStyle w:val="FootnoteReference"/>
          <w:rFonts w:asciiTheme="majorHAnsi" w:hAnsiTheme="majorHAnsi"/>
          <w:bCs/>
          <w:sz w:val="20"/>
          <w:szCs w:val="20"/>
        </w:rPr>
        <w:footnoteReference w:id="49"/>
      </w:r>
      <w:r w:rsidRPr="00DE2580">
        <w:rPr>
          <w:rFonts w:asciiTheme="majorHAnsi" w:hAnsiTheme="majorHAnsi"/>
          <w:sz w:val="20"/>
          <w:szCs w:val="20"/>
          <w:bdr w:val="none" w:sz="0" w:space="0" w:color="auto" w:frame="1"/>
        </w:rPr>
        <w:t xml:space="preserve"> </w:t>
      </w:r>
      <w:r w:rsidRPr="00DE2580">
        <w:rPr>
          <w:rFonts w:ascii="Cambria" w:hAnsi="Cambria"/>
          <w:bCs/>
          <w:sz w:val="20"/>
          <w:szCs w:val="20"/>
        </w:rPr>
        <w:t xml:space="preserve">Similarly, the </w:t>
      </w:r>
      <w:r w:rsidRPr="00DE2580">
        <w:rPr>
          <w:rFonts w:ascii="Cambria" w:hAnsi="Cambria"/>
          <w:sz w:val="20"/>
          <w:szCs w:val="20"/>
        </w:rPr>
        <w:t>United Nations Human Rights Committee has concluded that solitary confinement is justifiable only in case of urgent need, in exceptional circumstances and for limited periods of time.</w:t>
      </w:r>
      <w:r w:rsidRPr="00DE2580">
        <w:rPr>
          <w:rStyle w:val="FootnoteReference"/>
          <w:rFonts w:asciiTheme="majorHAnsi" w:hAnsiTheme="majorHAnsi"/>
          <w:bCs/>
          <w:sz w:val="20"/>
          <w:szCs w:val="20"/>
        </w:rPr>
        <w:footnoteReference w:id="50"/>
      </w:r>
    </w:p>
    <w:p w14:paraId="7E10241A" w14:textId="77777777" w:rsidR="004F4AEF" w:rsidRPr="00DE2580" w:rsidRDefault="004F4AEF" w:rsidP="004F4AEF">
      <w:pPr>
        <w:pStyle w:val="NormalWeb"/>
        <w:shd w:val="clear" w:color="auto" w:fill="FFFFFF"/>
        <w:tabs>
          <w:tab w:val="left" w:pos="360"/>
        </w:tabs>
        <w:spacing w:before="0" w:beforeAutospacing="0" w:after="0" w:afterAutospacing="0"/>
        <w:jc w:val="both"/>
        <w:rPr>
          <w:rFonts w:asciiTheme="majorHAnsi" w:hAnsiTheme="majorHAnsi"/>
          <w:sz w:val="20"/>
          <w:szCs w:val="20"/>
          <w:bdr w:val="none" w:sz="0" w:space="0" w:color="auto" w:frame="1"/>
        </w:rPr>
      </w:pPr>
    </w:p>
    <w:p w14:paraId="4C45F18E" w14:textId="77777777" w:rsidR="004F4AEF" w:rsidRPr="00DE2580" w:rsidRDefault="004F4AEF" w:rsidP="004F4AEF">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rPr>
      </w:pPr>
      <w:r w:rsidRPr="00DE2580">
        <w:rPr>
          <w:rFonts w:ascii="Cambria" w:hAnsi="Cambria"/>
          <w:sz w:val="20"/>
          <w:szCs w:val="20"/>
        </w:rPr>
        <w:t>On October 18, 2011, the U.N. Special Rapporteur on torture and other cruel, inhuman or degrading treatment or punishment called for the prohibition of indefinite solitary confinement and prolonged solitary confinement, which he defined as for any period in excess of 15 days.</w:t>
      </w:r>
      <w:r w:rsidRPr="00DE2580">
        <w:rPr>
          <w:rStyle w:val="FootnoteReference"/>
          <w:rFonts w:asciiTheme="majorHAnsi" w:hAnsiTheme="majorHAnsi"/>
          <w:bCs/>
          <w:sz w:val="20"/>
          <w:szCs w:val="20"/>
        </w:rPr>
        <w:footnoteReference w:id="51"/>
      </w:r>
      <w:r w:rsidRPr="00DE2580">
        <w:rPr>
          <w:rStyle w:val="FootnoteReference"/>
          <w:rFonts w:asciiTheme="majorHAnsi" w:hAnsiTheme="majorHAnsi"/>
          <w:bCs/>
        </w:rPr>
        <w:t xml:space="preserve">  </w:t>
      </w:r>
      <w:r w:rsidRPr="00DE2580">
        <w:rPr>
          <w:rFonts w:ascii="Cambria" w:hAnsi="Cambria"/>
          <w:sz w:val="20"/>
          <w:szCs w:val="20"/>
        </w:rPr>
        <w:t xml:space="preserve">The Special Rapporteur concluded that 15 days </w:t>
      </w:r>
      <w:r w:rsidRPr="00DE2580">
        <w:rPr>
          <w:rFonts w:ascii="Cambria" w:hAnsi="Cambria" w:cs="TimesNewRoman"/>
          <w:sz w:val="20"/>
          <w:szCs w:val="20"/>
        </w:rPr>
        <w:t>“is the limit between ‘solitary confinement’ and ‘prolonged solitary confinement’ because at that point, according to the literature surveyed, some of the harmful psychological effects of isolation can become irreversible.” The U.N. Special Rapporteur also observed that “even a few days of solitary confinement will shift an individual’s brain activity towards an abnormal pattern characteristic of stupor and delirium.”</w:t>
      </w:r>
      <w:r w:rsidRPr="00DE2580">
        <w:rPr>
          <w:rStyle w:val="FootnoteReference"/>
          <w:rFonts w:asciiTheme="majorHAnsi" w:hAnsiTheme="majorHAnsi"/>
          <w:bCs/>
          <w:sz w:val="20"/>
          <w:szCs w:val="20"/>
        </w:rPr>
        <w:footnoteReference w:id="52"/>
      </w:r>
      <w:r w:rsidRPr="00DE2580">
        <w:rPr>
          <w:rStyle w:val="FootnoteReference"/>
          <w:rFonts w:asciiTheme="majorHAnsi" w:hAnsiTheme="majorHAnsi"/>
          <w:bCs/>
        </w:rPr>
        <w:t xml:space="preserve"> </w:t>
      </w:r>
      <w:r w:rsidRPr="00DE2580">
        <w:rPr>
          <w:rFonts w:ascii="Cambria" w:hAnsi="Cambria" w:cs="TimesNewRoman"/>
          <w:sz w:val="20"/>
          <w:szCs w:val="20"/>
        </w:rPr>
        <w:t>Also, the Rapporteur has stated that, consistent with human rights standards, “no prisoner, including those serving life sentence and prisoners on death row, shall be held in solitary confinement merely because of the gravity of the crime.”</w:t>
      </w:r>
      <w:r w:rsidRPr="00DE2580">
        <w:rPr>
          <w:rStyle w:val="FootnoteReference"/>
          <w:rFonts w:asciiTheme="majorHAnsi" w:hAnsiTheme="majorHAnsi"/>
          <w:bCs/>
          <w:sz w:val="20"/>
          <w:szCs w:val="20"/>
        </w:rPr>
        <w:footnoteReference w:id="53"/>
      </w:r>
    </w:p>
    <w:p w14:paraId="3250B505" w14:textId="77777777" w:rsidR="004F4AEF" w:rsidRPr="00DE2580" w:rsidRDefault="004F4AEF" w:rsidP="004F4AEF">
      <w:pPr>
        <w:pStyle w:val="ListParagraph"/>
        <w:rPr>
          <w:sz w:val="20"/>
          <w:szCs w:val="20"/>
        </w:rPr>
      </w:pPr>
    </w:p>
    <w:p w14:paraId="5D3D51E3" w14:textId="77777777" w:rsidR="004F4AEF" w:rsidRPr="00DE2580" w:rsidRDefault="004F4AEF" w:rsidP="004F4AEF">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rPr>
      </w:pPr>
      <w:r w:rsidRPr="00DE2580">
        <w:rPr>
          <w:rFonts w:ascii="Cambria" w:hAnsi="Cambria"/>
          <w:sz w:val="20"/>
          <w:szCs w:val="20"/>
        </w:rPr>
        <w:t xml:space="preserve">With regard to the cell size, the U.N. Special Rapporteur indicates that, while there is no universal instrument that specifies a minimum acceptable size, domestic and regional jurisdictions have sometimes ruled on the matter. According to the European Court of Human Rights in Ramírez Sanchez v. France, a cell measuring 6.84 square meters (73.6 square feet) is “large enough” for single occupancy.  However, the Special Rapporteur </w:t>
      </w:r>
      <w:r w:rsidRPr="00DE2580">
        <w:rPr>
          <w:rFonts w:ascii="Cambria" w:hAnsi="Cambria"/>
          <w:sz w:val="20"/>
          <w:szCs w:val="20"/>
        </w:rPr>
        <w:lastRenderedPageBreak/>
        <w:t>disagrees, “especially if the single cell should also contain, at a minimum, toilet and washing facilities, bedding and a desk”.</w:t>
      </w:r>
      <w:r w:rsidRPr="00DE2580">
        <w:rPr>
          <w:rStyle w:val="FootnoteReference"/>
          <w:rFonts w:asciiTheme="majorHAnsi" w:hAnsiTheme="majorHAnsi"/>
          <w:bCs/>
          <w:sz w:val="20"/>
          <w:szCs w:val="20"/>
        </w:rPr>
        <w:footnoteReference w:id="54"/>
      </w:r>
    </w:p>
    <w:p w14:paraId="147B5FD6" w14:textId="77777777" w:rsidR="004F4AEF" w:rsidRPr="00DE2580" w:rsidRDefault="004F4AEF" w:rsidP="004F4AEF">
      <w:pPr>
        <w:pStyle w:val="ListParagraph"/>
        <w:rPr>
          <w:sz w:val="20"/>
          <w:szCs w:val="20"/>
        </w:rPr>
      </w:pPr>
    </w:p>
    <w:p w14:paraId="5C185D92" w14:textId="77777777" w:rsidR="004F4AEF" w:rsidRPr="00DE2580" w:rsidRDefault="004F4AEF" w:rsidP="004F4AEF">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rPr>
      </w:pPr>
      <w:r w:rsidRPr="00DE2580">
        <w:rPr>
          <w:rFonts w:ascii="Cambria" w:hAnsi="Cambria"/>
          <w:sz w:val="20"/>
          <w:szCs w:val="20"/>
        </w:rPr>
        <w:t>Solitary confinement can have serious psychological effects, ranging from depression to paranoia and psychosis, as well as physiological effects such as cardiovascular problems and profound fatigue.</w:t>
      </w:r>
      <w:r w:rsidRPr="00DE2580">
        <w:rPr>
          <w:rStyle w:val="FootnoteReference"/>
          <w:rFonts w:asciiTheme="majorHAnsi" w:hAnsiTheme="majorHAnsi"/>
          <w:bCs/>
          <w:sz w:val="20"/>
          <w:szCs w:val="20"/>
        </w:rPr>
        <w:footnoteReference w:id="55"/>
      </w:r>
      <w:r w:rsidRPr="00DE2580">
        <w:rPr>
          <w:rStyle w:val="FootnoteReference"/>
          <w:rFonts w:asciiTheme="majorHAnsi" w:hAnsiTheme="majorHAnsi"/>
          <w:bCs/>
        </w:rPr>
        <w:t xml:space="preserve"> </w:t>
      </w:r>
      <w:r w:rsidRPr="00DE2580">
        <w:rPr>
          <w:rFonts w:ascii="Cambria" w:hAnsi="Cambria"/>
          <w:sz w:val="20"/>
          <w:szCs w:val="20"/>
        </w:rPr>
        <w:t>The European Court has held that protracted sensory isolation, coupled with social isolation, can destroy the personality and constitutes a form of inhuman treatment.</w:t>
      </w:r>
      <w:r w:rsidRPr="00DE2580">
        <w:rPr>
          <w:rStyle w:val="FootnoteReference"/>
          <w:rFonts w:asciiTheme="majorHAnsi" w:hAnsiTheme="majorHAnsi"/>
          <w:bCs/>
          <w:sz w:val="20"/>
          <w:szCs w:val="20"/>
        </w:rPr>
        <w:footnoteReference w:id="56"/>
      </w:r>
      <w:r w:rsidRPr="00DE2580">
        <w:rPr>
          <w:rFonts w:ascii="Cambria" w:hAnsi="Cambria"/>
          <w:sz w:val="20"/>
          <w:szCs w:val="20"/>
        </w:rPr>
        <w:t xml:space="preserve"> The United Nations Human Rights Committee has expressed its concern over the practice in some maximum security prisons in the United States “to hold detainees in prolonged cellular confinement, and to allow them out-of-cell recreation for only five hours per week, in general conditions of strict regimentation in a depersonalized environment.”</w:t>
      </w:r>
      <w:r w:rsidRPr="00DE2580">
        <w:rPr>
          <w:rStyle w:val="FootnoteReference"/>
          <w:rFonts w:asciiTheme="majorHAnsi" w:hAnsiTheme="majorHAnsi"/>
          <w:sz w:val="20"/>
          <w:szCs w:val="20"/>
        </w:rPr>
        <w:footnoteReference w:id="57"/>
      </w:r>
      <w:r w:rsidRPr="00DE2580">
        <w:rPr>
          <w:rStyle w:val="FootnoteReference"/>
          <w:rFonts w:asciiTheme="majorHAnsi" w:hAnsiTheme="majorHAnsi"/>
        </w:rPr>
        <w:t xml:space="preserve"> </w:t>
      </w:r>
      <w:r w:rsidRPr="00DE2580">
        <w:rPr>
          <w:rFonts w:ascii="Cambria" w:hAnsi="Cambria"/>
          <w:sz w:val="20"/>
          <w:szCs w:val="20"/>
        </w:rPr>
        <w:t>For its part, in a death penalty case in which the victims were held in solitary confinement for protracted periods, the Inter-American Commission established that the State failed to ensure respect for the inherent dignity of the human person, regardless of the circumstance, and the right not to be subjected to cruel, inhuman or degrading treatment or punishment.</w:t>
      </w:r>
      <w:r w:rsidRPr="00DE2580">
        <w:rPr>
          <w:rStyle w:val="FootnoteReference"/>
          <w:rFonts w:asciiTheme="majorHAnsi" w:hAnsiTheme="majorHAnsi"/>
          <w:sz w:val="20"/>
          <w:szCs w:val="20"/>
        </w:rPr>
        <w:footnoteReference w:id="58"/>
      </w:r>
    </w:p>
    <w:p w14:paraId="2DCA9929" w14:textId="77777777" w:rsidR="004F4AEF" w:rsidRPr="00DE2580" w:rsidRDefault="004F4AEF" w:rsidP="004F4AEF">
      <w:pPr>
        <w:pStyle w:val="NormalWeb"/>
        <w:shd w:val="clear" w:color="auto" w:fill="FFFFFF"/>
        <w:tabs>
          <w:tab w:val="left" w:pos="360"/>
        </w:tabs>
        <w:spacing w:before="0" w:beforeAutospacing="0" w:after="0" w:afterAutospacing="0"/>
        <w:jc w:val="both"/>
        <w:rPr>
          <w:rFonts w:asciiTheme="majorHAnsi" w:hAnsiTheme="majorHAnsi"/>
          <w:sz w:val="20"/>
          <w:szCs w:val="20"/>
          <w:bdr w:val="none" w:sz="0" w:space="0" w:color="auto" w:frame="1"/>
        </w:rPr>
      </w:pPr>
    </w:p>
    <w:p w14:paraId="50627BAE" w14:textId="77777777" w:rsidR="004F4AEF" w:rsidRPr="00DE2580" w:rsidRDefault="004F4AEF" w:rsidP="004F4AEF">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bdr w:val="none" w:sz="0" w:space="0" w:color="auto" w:frame="1"/>
        </w:rPr>
      </w:pPr>
      <w:r w:rsidRPr="00DE2580">
        <w:rPr>
          <w:rFonts w:ascii="Cambria" w:hAnsi="Cambria"/>
          <w:sz w:val="20"/>
          <w:szCs w:val="20"/>
        </w:rPr>
        <w:t>The Inter-American Commission reaffirms that all persons deprived of liberty must receive humane treatment, commensurate with respect for their inherent dignity.  This means that the conditions of imprisonment of persons sentenced to death must meet the same international norms and standards that apply in general to persons deprived of liberty.  In this regard, the duties of the State to respect and ensure the right to humane treatment of all persons under its jurisdiction apply regardless of the nature of the conduct for which the person in question has been deprived of his liberty.</w:t>
      </w:r>
      <w:r w:rsidRPr="00DE2580">
        <w:rPr>
          <w:rStyle w:val="FootnoteReference"/>
          <w:rFonts w:asciiTheme="majorHAnsi" w:hAnsiTheme="majorHAnsi"/>
          <w:sz w:val="20"/>
          <w:szCs w:val="20"/>
        </w:rPr>
        <w:footnoteReference w:id="59"/>
      </w:r>
    </w:p>
    <w:p w14:paraId="6D2FAE7B" w14:textId="77777777" w:rsidR="004F4AEF" w:rsidRPr="00DE2580" w:rsidRDefault="004F4AEF" w:rsidP="004F4AEF">
      <w:pPr>
        <w:pStyle w:val="ListParagraph"/>
        <w:rPr>
          <w:rFonts w:asciiTheme="majorHAnsi" w:hAnsiTheme="majorHAnsi"/>
          <w:sz w:val="20"/>
          <w:szCs w:val="20"/>
          <w:bdr w:val="none" w:sz="0" w:space="0" w:color="auto" w:frame="1"/>
        </w:rPr>
      </w:pPr>
    </w:p>
    <w:p w14:paraId="59459094" w14:textId="77777777" w:rsidR="004F4AEF" w:rsidRPr="00DE2580" w:rsidRDefault="004F4AEF" w:rsidP="004F4AEF">
      <w:pPr>
        <w:pStyle w:val="NormalWeb"/>
        <w:numPr>
          <w:ilvl w:val="0"/>
          <w:numId w:val="55"/>
        </w:numPr>
        <w:shd w:val="clear" w:color="auto" w:fill="FFFFFF"/>
        <w:tabs>
          <w:tab w:val="left" w:pos="0"/>
          <w:tab w:val="left" w:pos="360"/>
          <w:tab w:val="left" w:pos="630"/>
          <w:tab w:val="left" w:pos="720"/>
          <w:tab w:val="left" w:pos="1440"/>
        </w:tabs>
        <w:suppressAutoHyphens/>
        <w:spacing w:before="0" w:beforeAutospacing="0" w:after="0" w:afterAutospacing="0"/>
        <w:ind w:left="0" w:firstLine="0"/>
        <w:jc w:val="both"/>
        <w:rPr>
          <w:rFonts w:asciiTheme="majorHAnsi" w:hAnsiTheme="majorHAnsi"/>
          <w:sz w:val="20"/>
          <w:szCs w:val="20"/>
        </w:rPr>
      </w:pPr>
      <w:r w:rsidRPr="00DE2580">
        <w:rPr>
          <w:rFonts w:asciiTheme="majorHAnsi" w:hAnsiTheme="majorHAnsi"/>
          <w:sz w:val="20"/>
          <w:szCs w:val="20"/>
          <w:bdr w:val="none" w:sz="0" w:space="0" w:color="auto" w:frame="1"/>
        </w:rPr>
        <w:t xml:space="preserve">According to several affidavits signed by inmates and employees working at the institutions in which Mr. Housel was incarcerated, during pre-trial detention </w:t>
      </w:r>
      <w:r w:rsidRPr="00DE2580">
        <w:rPr>
          <w:rFonts w:asciiTheme="majorHAnsi" w:hAnsiTheme="majorHAnsi"/>
          <w:sz w:val="20"/>
        </w:rPr>
        <w:t>Mr. Housel’s was incarcerated in “rigid solitary confinement” in a cellblock</w:t>
      </w:r>
      <w:r w:rsidRPr="00DE2580">
        <w:rPr>
          <w:rFonts w:asciiTheme="majorHAnsi" w:hAnsiTheme="majorHAnsi"/>
          <w:sz w:val="20"/>
          <w:szCs w:val="20"/>
        </w:rPr>
        <w:t xml:space="preserve"> called “the hole.” This information indicates that he was detained for at least the first eight weeks in a very small cell with no sunlight; during which he was not allowed to have contact with the outside, to shower, to exercise or to breathe fresh, outdoor air. Mr. Housel’s inmates indicated that they frequently heard Mr. Housel screaming, kicking his cell door, and making hysterical noises. However, according to the inmates, no medical personnel ever examined him. </w:t>
      </w:r>
    </w:p>
    <w:p w14:paraId="5CC86D2F" w14:textId="77777777" w:rsidR="004F4AEF" w:rsidRPr="00DE2580" w:rsidRDefault="004F4AEF" w:rsidP="004F4AEF">
      <w:pPr>
        <w:pStyle w:val="ListParagraph"/>
        <w:rPr>
          <w:rFonts w:asciiTheme="majorHAnsi" w:hAnsiTheme="majorHAnsi"/>
          <w:sz w:val="20"/>
          <w:szCs w:val="20"/>
        </w:rPr>
      </w:pPr>
    </w:p>
    <w:p w14:paraId="101181BD" w14:textId="77777777" w:rsidR="004F4AEF" w:rsidRPr="00DE2580" w:rsidRDefault="004F4AEF" w:rsidP="004F4AEF">
      <w:pPr>
        <w:pStyle w:val="NormalWeb"/>
        <w:numPr>
          <w:ilvl w:val="0"/>
          <w:numId w:val="55"/>
        </w:numPr>
        <w:shd w:val="clear" w:color="auto" w:fill="FFFFFF"/>
        <w:tabs>
          <w:tab w:val="left" w:pos="0"/>
          <w:tab w:val="left" w:pos="360"/>
          <w:tab w:val="left" w:pos="630"/>
          <w:tab w:val="left" w:pos="720"/>
          <w:tab w:val="left" w:pos="1440"/>
        </w:tabs>
        <w:suppressAutoHyphens/>
        <w:spacing w:before="0" w:beforeAutospacing="0" w:after="0" w:afterAutospacing="0"/>
        <w:ind w:left="0" w:firstLine="0"/>
        <w:jc w:val="both"/>
        <w:rPr>
          <w:rFonts w:asciiTheme="majorHAnsi" w:hAnsiTheme="majorHAnsi"/>
          <w:sz w:val="20"/>
          <w:szCs w:val="20"/>
        </w:rPr>
      </w:pPr>
      <w:r w:rsidRPr="00DE2580">
        <w:rPr>
          <w:rFonts w:asciiTheme="majorHAnsi" w:hAnsiTheme="majorHAnsi"/>
          <w:sz w:val="20"/>
          <w:szCs w:val="20"/>
        </w:rPr>
        <w:t xml:space="preserve">The Commission notes that, according to the State, domestic courts considered that these affidavits lacked proper foundation and amounted to suspect testimony. The IACHR notes in this regard that the affidavits were signed not only by inmates but also by employees working at the jail. Further, that the jail in which Mr. Housel spent pre-trial detention was the subject of a federal lawsuit on living conditions. The Commission also notes that, in its response to the petition, the State admits that Mr. Housel was kept in solitary confinement during the majority of his pre-trial incarceration. The record before the Commission also shows that in </w:t>
      </w:r>
      <w:r w:rsidRPr="00DE2580">
        <w:rPr>
          <w:rFonts w:asciiTheme="majorHAnsi" w:hAnsiTheme="majorHAnsi"/>
          <w:sz w:val="20"/>
          <w:szCs w:val="20"/>
          <w:lang w:val="en-GB"/>
        </w:rPr>
        <w:t xml:space="preserve">late </w:t>
      </w:r>
      <w:r w:rsidRPr="00DE2580">
        <w:rPr>
          <w:rFonts w:asciiTheme="majorHAnsi" w:hAnsiTheme="majorHAnsi"/>
          <w:sz w:val="20"/>
          <w:szCs w:val="20"/>
        </w:rPr>
        <w:t xml:space="preserve">June, 1985, </w:t>
      </w:r>
      <w:r w:rsidRPr="00DE2580">
        <w:rPr>
          <w:rFonts w:asciiTheme="majorHAnsi" w:hAnsiTheme="majorHAnsi"/>
          <w:sz w:val="20"/>
          <w:szCs w:val="20"/>
          <w:lang w:val="en-GB"/>
        </w:rPr>
        <w:t>Mr.</w:t>
      </w:r>
      <w:r w:rsidRPr="00DE2580">
        <w:rPr>
          <w:rFonts w:asciiTheme="majorHAnsi" w:hAnsiTheme="majorHAnsi"/>
          <w:sz w:val="20"/>
          <w:szCs w:val="20"/>
        </w:rPr>
        <w:t xml:space="preserve"> Housel was transferred to Douglas County Jail for approximately 20 days and upon his return, he was placed in solitary confinement with “ameliorated” conditions due to a consent order. </w:t>
      </w:r>
    </w:p>
    <w:p w14:paraId="0AAAE516" w14:textId="77777777" w:rsidR="004F4AEF" w:rsidRPr="00DE2580" w:rsidRDefault="004F4AEF" w:rsidP="004F4AEF">
      <w:pPr>
        <w:pStyle w:val="ListParagraph"/>
        <w:rPr>
          <w:rFonts w:asciiTheme="majorHAnsi" w:hAnsiTheme="majorHAnsi"/>
          <w:sz w:val="20"/>
          <w:szCs w:val="20"/>
        </w:rPr>
      </w:pPr>
    </w:p>
    <w:p w14:paraId="2D4D0DFA" w14:textId="2655BB6E" w:rsidR="004F4AEF" w:rsidRPr="00DE2580" w:rsidRDefault="004F4AEF" w:rsidP="004F4AEF">
      <w:pPr>
        <w:pStyle w:val="NormalWeb"/>
        <w:numPr>
          <w:ilvl w:val="0"/>
          <w:numId w:val="55"/>
        </w:numPr>
        <w:shd w:val="clear" w:color="auto" w:fill="FFFFFF"/>
        <w:tabs>
          <w:tab w:val="left" w:pos="0"/>
          <w:tab w:val="left" w:pos="360"/>
          <w:tab w:val="left" w:pos="630"/>
          <w:tab w:val="left" w:pos="1440"/>
        </w:tabs>
        <w:suppressAutoHyphens/>
        <w:spacing w:before="0" w:beforeAutospacing="0" w:after="0" w:afterAutospacing="0"/>
        <w:ind w:left="0" w:firstLine="0"/>
        <w:jc w:val="both"/>
        <w:rPr>
          <w:rFonts w:asciiTheme="majorHAnsi" w:hAnsiTheme="majorHAnsi"/>
          <w:sz w:val="20"/>
          <w:szCs w:val="20"/>
        </w:rPr>
      </w:pPr>
      <w:r w:rsidRPr="00DE2580">
        <w:rPr>
          <w:rFonts w:ascii="Cambria" w:hAnsi="Cambria"/>
          <w:sz w:val="20"/>
          <w:szCs w:val="20"/>
        </w:rPr>
        <w:t xml:space="preserve">Therefore, based on the information available, the IACHR considers that the conditions in which Mr. Housel was incarcerated during pre-trial detention, the lack of adequate medical care, as well as the prolonged solitary confinement to which he was subjected, constituted inhumane treatment, a cruel, infamous and unusual punishment, and an infringement to his right to health, in violation of Articles XI, XXV and XXVI of the American Declaration. </w:t>
      </w:r>
    </w:p>
    <w:p w14:paraId="6420D5F2" w14:textId="77777777" w:rsidR="00A04BB7" w:rsidRPr="00DE2580" w:rsidRDefault="00402332" w:rsidP="00C65357">
      <w:pPr>
        <w:pStyle w:val="Heading2"/>
        <w:numPr>
          <w:ilvl w:val="0"/>
          <w:numId w:val="65"/>
        </w:numPr>
        <w:ind w:left="360"/>
        <w:rPr>
          <w:rFonts w:eastAsia="Arial Unicode MS"/>
          <w:b w:val="0"/>
          <w:color w:val="auto"/>
          <w:sz w:val="20"/>
          <w:szCs w:val="20"/>
          <w:lang w:val="es-ES"/>
        </w:rPr>
      </w:pPr>
      <w:bookmarkStart w:id="21" w:name="_Toc150529034"/>
      <w:r w:rsidRPr="00DE2580">
        <w:rPr>
          <w:rFonts w:eastAsia="Arial Unicode MS"/>
          <w:color w:val="auto"/>
          <w:sz w:val="20"/>
          <w:szCs w:val="20"/>
          <w:lang w:val="es-ES"/>
        </w:rPr>
        <w:lastRenderedPageBreak/>
        <w:t>Death row confinement conditions</w:t>
      </w:r>
      <w:bookmarkEnd w:id="21"/>
      <w:r w:rsidR="0095229E" w:rsidRPr="00DE2580">
        <w:rPr>
          <w:rFonts w:eastAsia="Arial Unicode MS"/>
          <w:color w:val="auto"/>
          <w:sz w:val="20"/>
          <w:szCs w:val="20"/>
          <w:lang w:val="es-ES"/>
        </w:rPr>
        <w:t xml:space="preserve"> </w:t>
      </w:r>
    </w:p>
    <w:p w14:paraId="5ABC9CF3" w14:textId="77777777" w:rsidR="00A04BB7" w:rsidRPr="00DE2580" w:rsidRDefault="00A04BB7" w:rsidP="004B2F7D">
      <w:pPr>
        <w:rPr>
          <w:rFonts w:asciiTheme="majorHAnsi" w:hAnsiTheme="majorHAnsi"/>
          <w:sz w:val="20"/>
          <w:szCs w:val="20"/>
          <w:lang w:val="es-ES"/>
        </w:rPr>
      </w:pPr>
    </w:p>
    <w:p w14:paraId="10DDEFAC" w14:textId="77777777" w:rsidR="00E76AE8" w:rsidRPr="00DE2580" w:rsidRDefault="00E76AE8" w:rsidP="009011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Cambria" w:hAnsi="Cambria" w:cs="Arial"/>
          <w:sz w:val="20"/>
          <w:szCs w:val="20"/>
        </w:rPr>
        <w:t>T</w:t>
      </w:r>
      <w:r w:rsidRPr="00DE2580">
        <w:rPr>
          <w:rFonts w:ascii="Cambria" w:hAnsi="Cambria"/>
          <w:sz w:val="20"/>
        </w:rPr>
        <w:t xml:space="preserve">he Commission takes note  of the concept of the </w:t>
      </w:r>
      <w:r w:rsidRPr="00DE2580">
        <w:rPr>
          <w:rFonts w:ascii="Cambria" w:hAnsi="Cambria"/>
          <w:i/>
          <w:sz w:val="20"/>
        </w:rPr>
        <w:t>death row phenomenon</w:t>
      </w:r>
      <w:r w:rsidRPr="00DE2580">
        <w:rPr>
          <w:rFonts w:ascii="Cambria" w:hAnsi="Cambria"/>
          <w:sz w:val="20"/>
        </w:rPr>
        <w:t xml:space="preserve"> of the United Nations Special Rapporteur on torture and other cruel, inhuman or degrading treatment or punishment that: </w:t>
      </w:r>
    </w:p>
    <w:p w14:paraId="2D404159" w14:textId="77777777" w:rsidR="00E76AE8" w:rsidRPr="00DE2580" w:rsidRDefault="00E76AE8" w:rsidP="00E76AE8">
      <w:pPr>
        <w:pStyle w:val="ListParagraph"/>
        <w:rPr>
          <w:sz w:val="20"/>
          <w:szCs w:val="20"/>
        </w:rPr>
      </w:pPr>
    </w:p>
    <w:p w14:paraId="1517BF16" w14:textId="77777777" w:rsidR="00E76AE8" w:rsidRPr="00DE2580" w:rsidRDefault="00E76AE8" w:rsidP="009011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0"/>
        </w:tabs>
        <w:suppressAutoHyphens/>
        <w:ind w:left="360" w:right="360"/>
        <w:jc w:val="both"/>
        <w:rPr>
          <w:rFonts w:ascii="Cambria" w:hAnsi="Cambria"/>
          <w:sz w:val="18"/>
          <w:szCs w:val="18"/>
        </w:rPr>
      </w:pPr>
      <w:r w:rsidRPr="00DE2580">
        <w:rPr>
          <w:rFonts w:ascii="Cambria" w:hAnsi="Cambria"/>
          <w:sz w:val="18"/>
          <w:szCs w:val="18"/>
        </w:rPr>
        <w:t>(…) it consists of a combination of circumstances that produce severe mental trauma and physical deterioration in prisoners under sentence of death.</w:t>
      </w:r>
      <w:r w:rsidRPr="00DE2580">
        <w:rPr>
          <w:rFonts w:ascii="Cambria" w:hAnsi="Cambria"/>
          <w:sz w:val="18"/>
          <w:szCs w:val="18"/>
          <w:vertAlign w:val="superscript"/>
        </w:rPr>
        <w:footnoteReference w:id="60"/>
      </w:r>
      <w:r w:rsidRPr="00DE2580">
        <w:rPr>
          <w:rFonts w:ascii="Cambria" w:hAnsi="Cambria"/>
          <w:sz w:val="18"/>
          <w:szCs w:val="18"/>
        </w:rPr>
        <w:t xml:space="preserve"> Those circumstances include the lengthy and anxiety-ridden wait for uncertain outcomes, isolation, drastically reduced human contact and even the physical conditions in which some inmates are held. Death row conditions are often worse than those for the rest of the prison population, and prisoners on death row are denied many basic human necessities.</w:t>
      </w:r>
      <w:r w:rsidRPr="00DE2580">
        <w:rPr>
          <w:rFonts w:ascii="Cambria" w:hAnsi="Cambria"/>
          <w:sz w:val="18"/>
          <w:szCs w:val="18"/>
          <w:vertAlign w:val="superscript"/>
        </w:rPr>
        <w:footnoteReference w:id="61"/>
      </w:r>
    </w:p>
    <w:p w14:paraId="4B0A7AF8" w14:textId="77777777" w:rsidR="00E76AE8" w:rsidRPr="00DE2580" w:rsidRDefault="00E76AE8" w:rsidP="00E76AE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right="720"/>
        <w:jc w:val="both"/>
        <w:rPr>
          <w:rFonts w:ascii="Cambria" w:hAnsi="Cambria"/>
          <w:bCs/>
          <w:sz w:val="20"/>
          <w:szCs w:val="20"/>
        </w:rPr>
      </w:pPr>
    </w:p>
    <w:p w14:paraId="6C1C5CF9" w14:textId="77777777" w:rsidR="00E76AE8" w:rsidRPr="00DE2580" w:rsidRDefault="00E76AE8" w:rsidP="009011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Style w:val="sb8d990e2"/>
        </w:rPr>
      </w:pPr>
      <w:r w:rsidRPr="00DE2580">
        <w:rPr>
          <w:rFonts w:ascii="Cambria" w:hAnsi="Cambria"/>
          <w:sz w:val="20"/>
        </w:rPr>
        <w:t xml:space="preserve">In the case of </w:t>
      </w:r>
      <w:r w:rsidRPr="00DE2580">
        <w:rPr>
          <w:rFonts w:ascii="Cambria" w:hAnsi="Cambria"/>
          <w:i/>
          <w:sz w:val="20"/>
        </w:rPr>
        <w:t xml:space="preserve">Soering vs.  The United Kingdom, </w:t>
      </w:r>
      <w:r w:rsidRPr="00DE2580">
        <w:rPr>
          <w:rFonts w:ascii="Cambria" w:hAnsi="Cambria"/>
          <w:sz w:val="20"/>
        </w:rPr>
        <w:t xml:space="preserve">the European Court of Human Rights, in its interpretation of the norm banning cruel, inhuman, and unusual punishment and in reference to </w:t>
      </w:r>
      <w:r w:rsidRPr="00DE2580">
        <w:rPr>
          <w:rStyle w:val="sb8d990e2"/>
          <w:rFonts w:ascii="Cambria" w:hAnsi="Cambria"/>
          <w:sz w:val="20"/>
        </w:rPr>
        <w:t xml:space="preserve">the death penalty, pointed out that: </w:t>
      </w:r>
    </w:p>
    <w:p w14:paraId="1727B758" w14:textId="77777777" w:rsidR="00E76AE8" w:rsidRPr="00DE2580" w:rsidRDefault="00E76AE8" w:rsidP="00E76AE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1500"/>
        <w:jc w:val="both"/>
        <w:rPr>
          <w:rStyle w:val="sb8d990e2"/>
          <w:rFonts w:asciiTheme="majorHAnsi" w:hAnsiTheme="majorHAnsi"/>
          <w:sz w:val="20"/>
          <w:szCs w:val="20"/>
        </w:rPr>
      </w:pPr>
    </w:p>
    <w:p w14:paraId="69B15A3F" w14:textId="77777777" w:rsidR="00E76AE8" w:rsidRPr="00DE2580" w:rsidRDefault="00E76AE8" w:rsidP="009011A8">
      <w:pPr>
        <w:pStyle w:val="ListParagraph"/>
        <w:tabs>
          <w:tab w:val="left" w:pos="9000"/>
        </w:tabs>
        <w:ind w:left="360" w:right="360"/>
        <w:jc w:val="both"/>
        <w:rPr>
          <w:rStyle w:val="sb8d990e2"/>
          <w:rFonts w:ascii="Times New Roman" w:eastAsia="Arial Unicode MS" w:hAnsi="Times New Roman" w:cs="Times New Roman"/>
          <w:color w:val="auto"/>
          <w:sz w:val="18"/>
          <w:szCs w:val="18"/>
          <w:lang w:eastAsia="en-US"/>
        </w:rPr>
      </w:pPr>
      <w:r w:rsidRPr="00DE2580">
        <w:rPr>
          <w:rStyle w:val="sb8d990e2"/>
          <w:sz w:val="18"/>
          <w:szCs w:val="18"/>
        </w:rPr>
        <w:t>The manner in which it is imposed or executed, the personal circumstances of the condemned person and a disproportionality to the gravity of the crime committed, as well as the conditions of detention awaiting execution, are examples of factors capable of bringing the treatment or punishment received by the condemned person within the proscription under Article 3.</w:t>
      </w:r>
      <w:r w:rsidRPr="00DE2580">
        <w:rPr>
          <w:rStyle w:val="FootnoteReference"/>
          <w:sz w:val="18"/>
          <w:szCs w:val="18"/>
        </w:rPr>
        <w:t xml:space="preserve"> </w:t>
      </w:r>
      <w:r w:rsidRPr="00DE2580">
        <w:rPr>
          <w:rStyle w:val="FootnoteReference"/>
          <w:sz w:val="18"/>
          <w:szCs w:val="18"/>
        </w:rPr>
        <w:footnoteReference w:id="62"/>
      </w:r>
      <w:r w:rsidRPr="00DE2580">
        <w:rPr>
          <w:rStyle w:val="sb8d990e2"/>
          <w:sz w:val="18"/>
          <w:szCs w:val="18"/>
        </w:rPr>
        <w:t xml:space="preserve"> </w:t>
      </w:r>
    </w:p>
    <w:p w14:paraId="53E01454" w14:textId="77777777" w:rsidR="00E76AE8" w:rsidRPr="00DE2580" w:rsidRDefault="00E76AE8" w:rsidP="00E76AE8">
      <w:pPr>
        <w:pBdr>
          <w:top w:val="none" w:sz="0" w:space="0" w:color="auto"/>
          <w:left w:val="none" w:sz="0" w:space="0" w:color="auto"/>
          <w:bottom w:val="none" w:sz="0" w:space="0" w:color="auto"/>
          <w:right w:val="none" w:sz="0" w:space="0" w:color="auto"/>
          <w:between w:val="none" w:sz="0" w:space="0" w:color="auto"/>
          <w:bar w:val="none" w:sz="0" w:color="auto"/>
        </w:pBdr>
        <w:jc w:val="both"/>
        <w:rPr>
          <w:rStyle w:val="sb8d990e2"/>
          <w:rFonts w:ascii="Cambria" w:eastAsia="Cambria" w:hAnsi="Cambria" w:cs="Cambria"/>
          <w:color w:val="000000"/>
          <w:sz w:val="20"/>
          <w:szCs w:val="20"/>
          <w:u w:color="000000"/>
          <w:lang w:eastAsia="es-ES"/>
        </w:rPr>
      </w:pPr>
    </w:p>
    <w:p w14:paraId="5678B481" w14:textId="77777777" w:rsidR="00E76AE8" w:rsidRPr="00DE2580" w:rsidRDefault="00E76AE8" w:rsidP="009011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Cambria" w:eastAsia="Cambria" w:hAnsi="Cambria" w:cs="Cambria"/>
          <w:bCs/>
          <w:sz w:val="20"/>
          <w:szCs w:val="20"/>
        </w:rPr>
        <w:t>The European Court found that  the  "death  row  phenomenon"  is  a  cruel,  inhuman  and  degrading  treatment, and is characterized by a prolonged period of detention while  awaiting execution, during which prisoners sentenced to death suffer  severe  mental  anxiety,  extreme psychological tension and trauma.</w:t>
      </w:r>
      <w:r w:rsidRPr="00DE2580">
        <w:rPr>
          <w:rStyle w:val="FootnoteReference"/>
          <w:rFonts w:ascii="Cambria" w:eastAsia="Cambria" w:hAnsi="Cambria" w:cs="Cambria"/>
          <w:bCs/>
          <w:sz w:val="20"/>
          <w:szCs w:val="20"/>
        </w:rPr>
        <w:footnoteReference w:id="63"/>
      </w:r>
    </w:p>
    <w:p w14:paraId="6FB19878" w14:textId="77777777" w:rsidR="00E76AE8" w:rsidRPr="00DE2580" w:rsidRDefault="00E76AE8" w:rsidP="00E76AE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0B332B1C" w14:textId="77777777" w:rsidR="00E76AE8" w:rsidRPr="00DE2580" w:rsidRDefault="00E76AE8" w:rsidP="009011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Style w:val="sb8d990e2"/>
          <w:rFonts w:ascii="Cambria" w:hAnsi="Cambria"/>
          <w:sz w:val="20"/>
        </w:rPr>
        <w:t xml:space="preserve">The European Court was referring to an average of six to eight years on death row from imposition of the penalty </w:t>
      </w:r>
      <w:r w:rsidRPr="00DE2580">
        <w:rPr>
          <w:rFonts w:ascii="Cambria" w:hAnsi="Cambria"/>
          <w:sz w:val="20"/>
        </w:rPr>
        <w:t>to</w:t>
      </w:r>
      <w:r w:rsidRPr="00DE2580">
        <w:rPr>
          <w:rStyle w:val="sb8d990e2"/>
          <w:rFonts w:ascii="Cambria" w:hAnsi="Cambria"/>
          <w:sz w:val="20"/>
        </w:rPr>
        <w:t xml:space="preserve"> execution and it mentioned how proceedings and appeals subsequent to the imposition of the death penalty themselves have a bearing on the aforementioned wait time on death row. The court referenced the lapse of time </w:t>
      </w:r>
      <w:r w:rsidRPr="00DE2580">
        <w:rPr>
          <w:rFonts w:ascii="Cambria" w:hAnsi="Cambria"/>
          <w:sz w:val="20"/>
        </w:rPr>
        <w:t>between sentence and execution is inevitable however, the consequence is that the condemned prisoner has to endure for many years the conditions on death row and the anguish and mounting tension of living in the ever-present shadow of death.</w:t>
      </w:r>
      <w:r w:rsidRPr="00DE2580">
        <w:rPr>
          <w:rFonts w:ascii="Cambria" w:hAnsi="Cambria"/>
          <w:sz w:val="20"/>
          <w:vertAlign w:val="superscript"/>
        </w:rPr>
        <w:t xml:space="preserve"> </w:t>
      </w:r>
      <w:r w:rsidRPr="00DE2580">
        <w:rPr>
          <w:rFonts w:asciiTheme="majorHAnsi" w:hAnsiTheme="majorHAnsi"/>
          <w:sz w:val="20"/>
          <w:szCs w:val="16"/>
          <w:vertAlign w:val="superscript"/>
        </w:rPr>
        <w:footnoteReference w:id="64"/>
      </w:r>
    </w:p>
    <w:p w14:paraId="450979DC" w14:textId="77777777" w:rsidR="00E76AE8" w:rsidRPr="00DE2580" w:rsidRDefault="00E76AE8" w:rsidP="00E76AE8">
      <w:pPr>
        <w:pStyle w:val="ListParagraph"/>
        <w:rPr>
          <w:sz w:val="20"/>
        </w:rPr>
      </w:pPr>
    </w:p>
    <w:p w14:paraId="1794B89A" w14:textId="77777777" w:rsidR="00E76AE8" w:rsidRPr="00DE2580" w:rsidRDefault="00E76AE8" w:rsidP="009011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Cambria" w:hAnsi="Cambria"/>
          <w:sz w:val="20"/>
        </w:rPr>
        <w:t>The court further recognized that some element of delay between imposition and execution of the sentence and the experience of severe stress in conditions necessary for strict incarceration are inevitable and considered elements like, the very long period of time spent on death row in such extreme conditions, with the ever present and mounting anguish of awaiting execution of the death penalty, which brought the delay into the realm of exposed real risk of treatment going beyond the threshold set by Article 3.</w:t>
      </w:r>
      <w:r w:rsidRPr="00DE2580">
        <w:rPr>
          <w:rFonts w:ascii="Cambria" w:hAnsi="Cambria"/>
          <w:sz w:val="20"/>
          <w:vertAlign w:val="superscript"/>
        </w:rPr>
        <w:footnoteReference w:id="65"/>
      </w:r>
    </w:p>
    <w:p w14:paraId="3F7AB0F4" w14:textId="77777777" w:rsidR="00E76AE8" w:rsidRPr="00DE2580" w:rsidRDefault="00E76AE8" w:rsidP="00E76AE8">
      <w:pPr>
        <w:pStyle w:val="ListParagraph"/>
        <w:rPr>
          <w:sz w:val="20"/>
        </w:rPr>
      </w:pPr>
    </w:p>
    <w:p w14:paraId="60E365A4" w14:textId="77777777" w:rsidR="00E76AE8" w:rsidRPr="00DE2580" w:rsidRDefault="00E76AE8" w:rsidP="009011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Cambria" w:hAnsi="Cambria"/>
          <w:sz w:val="20"/>
        </w:rPr>
        <w:t xml:space="preserve">Furthermore, in a comparative law context, the Commission notes that the Privy Council of the British House of Lords considered in 1993 on the issue of the </w:t>
      </w:r>
      <w:r w:rsidRPr="00DE2580">
        <w:rPr>
          <w:rFonts w:ascii="Cambria" w:hAnsi="Cambria"/>
          <w:i/>
          <w:sz w:val="20"/>
        </w:rPr>
        <w:t xml:space="preserve">death row phenomenon </w:t>
      </w:r>
      <w:r w:rsidRPr="00DE2580">
        <w:rPr>
          <w:rFonts w:ascii="Cambria" w:hAnsi="Cambria"/>
          <w:sz w:val="20"/>
        </w:rPr>
        <w:t xml:space="preserve">in the </w:t>
      </w:r>
      <w:r w:rsidRPr="00DE2580">
        <w:rPr>
          <w:rFonts w:ascii="Cambria" w:hAnsi="Cambria"/>
          <w:i/>
          <w:sz w:val="20"/>
        </w:rPr>
        <w:t>Pratt and Morgan v. Jamaica</w:t>
      </w:r>
      <w:r w:rsidRPr="00DE2580">
        <w:rPr>
          <w:rFonts w:ascii="Cambria" w:hAnsi="Cambria"/>
          <w:sz w:val="20"/>
        </w:rPr>
        <w:t xml:space="preserve"> case, that:</w:t>
      </w:r>
    </w:p>
    <w:p w14:paraId="0EBF3F17" w14:textId="77777777" w:rsidR="00E76AE8" w:rsidRPr="00DE2580" w:rsidRDefault="00E76AE8" w:rsidP="00E76AE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mbria" w:hAnsi="Cambria"/>
          <w:sz w:val="20"/>
        </w:rPr>
      </w:pPr>
    </w:p>
    <w:p w14:paraId="59E40828" w14:textId="77777777" w:rsidR="00E76AE8" w:rsidRPr="00DE2580" w:rsidRDefault="00E76AE8" w:rsidP="00901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Cambria" w:eastAsia="Calibri" w:hAnsi="Cambria" w:cs="Tahoma"/>
          <w:sz w:val="18"/>
          <w:szCs w:val="18"/>
          <w:bdr w:val="none" w:sz="0" w:space="0" w:color="auto"/>
        </w:rPr>
      </w:pPr>
      <w:r w:rsidRPr="00DE2580">
        <w:rPr>
          <w:rFonts w:ascii="Cambria" w:eastAsia="Calibri" w:hAnsi="Cambria"/>
          <w:sz w:val="18"/>
          <w:szCs w:val="18"/>
          <w:bdr w:val="none" w:sz="0" w:space="0" w:color="auto"/>
        </w:rPr>
        <w:t xml:space="preserve">In their Lordships' view a State that wishes to retain capital punishment must accept the responsibility of ensuring that execution follows as swiftly as practicable after sentence, allowing a reasonable time for appeal and consideration of reprieve. It is part of the human condition that a condemned man will take every opportunity to save his life through use of the appellate procedure. If the appellate procedure enables the prisoner to prolong the appellate hearings over a period of years, the fault is to be attributed to the appellate system that permits such </w:t>
      </w:r>
      <w:r w:rsidRPr="00DE2580">
        <w:rPr>
          <w:rFonts w:ascii="Cambria" w:eastAsia="Calibri" w:hAnsi="Cambria"/>
          <w:sz w:val="18"/>
          <w:szCs w:val="18"/>
          <w:bdr w:val="none" w:sz="0" w:space="0" w:color="auto"/>
        </w:rPr>
        <w:lastRenderedPageBreak/>
        <w:t>delay and not to the prisoner who takes advantage of it. Appellate procedures that echo down the years are not compatible with capital punishment. The death row phenomenon must not become established as a part of our jurisprudence.</w:t>
      </w:r>
    </w:p>
    <w:p w14:paraId="1C19C638" w14:textId="77777777" w:rsidR="00E76AE8" w:rsidRPr="00DE2580" w:rsidRDefault="00E76AE8" w:rsidP="00901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Cambria" w:eastAsia="Calibri" w:hAnsi="Cambria" w:cs="Arial"/>
          <w:sz w:val="18"/>
          <w:szCs w:val="18"/>
          <w:bdr w:val="none" w:sz="0" w:space="0" w:color="auto"/>
        </w:rPr>
      </w:pPr>
    </w:p>
    <w:p w14:paraId="23D60419" w14:textId="77777777" w:rsidR="00E76AE8" w:rsidRPr="00DE2580" w:rsidRDefault="00E76AE8" w:rsidP="009011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Cambria" w:eastAsia="Calibri" w:hAnsi="Cambria" w:cs="Tahoma"/>
          <w:sz w:val="18"/>
          <w:szCs w:val="18"/>
          <w:bdr w:val="none" w:sz="0" w:space="0" w:color="auto"/>
        </w:rPr>
      </w:pPr>
      <w:r w:rsidRPr="00DE2580">
        <w:rPr>
          <w:rFonts w:ascii="Cambria" w:eastAsia="Calibri" w:hAnsi="Cambria"/>
          <w:sz w:val="18"/>
          <w:szCs w:val="18"/>
          <w:bdr w:val="none" w:sz="0" w:space="0" w:color="auto"/>
        </w:rPr>
        <w:t>(…)</w:t>
      </w:r>
    </w:p>
    <w:p w14:paraId="6467FDEF" w14:textId="77777777" w:rsidR="00E76AE8" w:rsidRPr="00DE2580" w:rsidRDefault="00E76AE8" w:rsidP="009011A8">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Cambria" w:eastAsia="Calibri" w:hAnsi="Cambria"/>
          <w:sz w:val="18"/>
          <w:szCs w:val="18"/>
          <w:bdr w:val="none" w:sz="0" w:space="0" w:color="auto"/>
        </w:rPr>
      </w:pPr>
      <w:r w:rsidRPr="00DE2580">
        <w:rPr>
          <w:rFonts w:ascii="Cambria" w:eastAsia="Calibri" w:hAnsi="Cambria"/>
          <w:sz w:val="18"/>
          <w:szCs w:val="18"/>
          <w:bdr w:val="none" w:sz="0" w:space="0" w:color="auto"/>
        </w:rPr>
        <w:t>These considerations lead their Lordships to the conclusion that in any case in which execution is to take place more than five years after sentence there will be strong grounds for believing that the delay is such as to constitute "inhuman or degrading punishment or other treatment".</w:t>
      </w:r>
      <w:r w:rsidRPr="00DE2580">
        <w:rPr>
          <w:rFonts w:ascii="Cambria" w:eastAsia="Calibri" w:hAnsi="Cambria"/>
          <w:sz w:val="18"/>
          <w:szCs w:val="18"/>
          <w:bdr w:val="none" w:sz="0" w:space="0" w:color="auto"/>
          <w:vertAlign w:val="superscript"/>
        </w:rPr>
        <w:footnoteReference w:id="66"/>
      </w:r>
    </w:p>
    <w:p w14:paraId="0485A546" w14:textId="77777777" w:rsidR="00E76AE8" w:rsidRPr="00DE2580" w:rsidRDefault="00E76AE8" w:rsidP="00E76AE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Calibri" w:hAnsi="Cambria"/>
          <w:sz w:val="20"/>
          <w:szCs w:val="22"/>
          <w:bdr w:val="none" w:sz="0" w:space="0" w:color="auto"/>
        </w:rPr>
      </w:pPr>
    </w:p>
    <w:p w14:paraId="1622340A" w14:textId="77777777" w:rsidR="00E76AE8" w:rsidRPr="00DE2580" w:rsidRDefault="00E76AE8" w:rsidP="009011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Cambria" w:hAnsi="Cambria"/>
          <w:sz w:val="20"/>
        </w:rPr>
        <w:t>In the same vein, the Supreme Court of Uganda considered in 2009 that "to execute a person after a delay of three years in conditions that were not acceptable by Ugandan standards would amount to cruel, inhuman punishment.”</w:t>
      </w:r>
      <w:r w:rsidRPr="00DE2580">
        <w:rPr>
          <w:rStyle w:val="FootnoteReference"/>
          <w:rFonts w:ascii="Cambria" w:hAnsi="Cambria"/>
          <w:sz w:val="20"/>
        </w:rPr>
        <w:footnoteReference w:id="67"/>
      </w:r>
      <w:r w:rsidRPr="00DE2580">
        <w:rPr>
          <w:rFonts w:ascii="Cambria" w:hAnsi="Cambria"/>
          <w:sz w:val="20"/>
        </w:rPr>
        <w:t xml:space="preserve"> For its part, the Supreme Court of Zimbabwe has pointed out since 1993 that "having regard to judicial and academic consensus concerning the death row phenomenon, the prolonged delays and the harsh conditions of incarceration, a sufficient degree of seriousness had been attained to entitle the applicant to invoke the protection concerning the prohibition of torture and inhuman or degrading punishment.." That Supreme Court maintained that "52 and 72 months, respectively, on death row constituted a violation of the prohibition of torture and would render an actual execution unconstitutional."</w:t>
      </w:r>
      <w:r w:rsidRPr="00DE2580">
        <w:rPr>
          <w:rStyle w:val="FootnoteReference"/>
          <w:rFonts w:ascii="Cambria" w:hAnsi="Cambria"/>
          <w:sz w:val="20"/>
        </w:rPr>
        <w:footnoteReference w:id="68"/>
      </w:r>
      <w:r w:rsidRPr="00DE2580">
        <w:rPr>
          <w:rFonts w:ascii="Cambria" w:eastAsia="Calibri" w:hAnsi="Cambria"/>
          <w:bCs/>
          <w:sz w:val="20"/>
          <w:szCs w:val="20"/>
          <w:bdr w:val="none" w:sz="0" w:space="0" w:color="auto"/>
        </w:rPr>
        <w:t xml:space="preserve"> </w:t>
      </w:r>
    </w:p>
    <w:p w14:paraId="393333A8" w14:textId="77777777" w:rsidR="00E76AE8" w:rsidRPr="00DE2580" w:rsidRDefault="00E76AE8" w:rsidP="00E76AE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7C518D91" w14:textId="60CBDCE3" w:rsidR="00AC32D7" w:rsidRPr="00DE2580" w:rsidRDefault="00AC32D7" w:rsidP="00AC32D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Cambria" w:hAnsi="Cambria" w:cs="Arial"/>
          <w:sz w:val="20"/>
          <w:szCs w:val="20"/>
        </w:rPr>
        <w:t xml:space="preserve">It is noted that at the time the petition was lodged, Mr. Housel was sentenced to death on February 7, 1986 and was thereafter executed on </w:t>
      </w:r>
      <w:r w:rsidRPr="00DE2580">
        <w:rPr>
          <w:rFonts w:asciiTheme="majorHAnsi" w:eastAsia="Times New Roman" w:hAnsiTheme="majorHAnsi"/>
          <w:sz w:val="20"/>
          <w:szCs w:val="20"/>
          <w:lang w:val="en-GB"/>
        </w:rPr>
        <w:t>March 12, 2002</w:t>
      </w:r>
      <w:r w:rsidRPr="00DE2580">
        <w:rPr>
          <w:rFonts w:ascii="Cambria" w:hAnsi="Cambria" w:cs="Arial"/>
          <w:sz w:val="20"/>
          <w:szCs w:val="20"/>
        </w:rPr>
        <w:t xml:space="preserve">. Housel was therefore on death row for nearly sixteen (16) years. The long term of his deprivation of liberty on death </w:t>
      </w:r>
      <w:r w:rsidR="00807C0F">
        <w:rPr>
          <w:rFonts w:ascii="Cambria" w:hAnsi="Cambria" w:cs="Arial"/>
          <w:sz w:val="20"/>
          <w:szCs w:val="20"/>
        </w:rPr>
        <w:t>row is referred to within both i</w:t>
      </w:r>
      <w:r w:rsidRPr="00DE2580">
        <w:rPr>
          <w:rFonts w:ascii="Cambria" w:hAnsi="Cambria" w:cs="Arial"/>
          <w:sz w:val="20"/>
          <w:szCs w:val="20"/>
        </w:rPr>
        <w:t>nternational human rights and comparative law as the “death row phenomenon</w:t>
      </w:r>
      <w:r w:rsidR="00807C0F">
        <w:rPr>
          <w:rFonts w:ascii="Cambria" w:hAnsi="Cambria" w:cs="Arial"/>
          <w:sz w:val="20"/>
          <w:szCs w:val="20"/>
        </w:rPr>
        <w:t>,</w:t>
      </w:r>
      <w:r w:rsidRPr="00DE2580">
        <w:rPr>
          <w:rFonts w:ascii="Cambria" w:hAnsi="Cambria" w:cs="Arial"/>
          <w:sz w:val="20"/>
          <w:szCs w:val="20"/>
        </w:rPr>
        <w:t>” and infringes on a person’s freedom from cruel, inhuman or degrading punishment. Such treatment violates the prohibition of cruel, inhuman or degrading punishment in Constitutions and in multiple international treaties, including the American Declaration (Articles XXV and XXVI).</w:t>
      </w:r>
      <w:r w:rsidRPr="00DE2580">
        <w:rPr>
          <w:rStyle w:val="FootnoteReference"/>
          <w:rFonts w:ascii="Cambria" w:hAnsi="Cambria"/>
          <w:sz w:val="20"/>
          <w:szCs w:val="20"/>
        </w:rPr>
        <w:footnoteReference w:id="69"/>
      </w:r>
    </w:p>
    <w:p w14:paraId="5FB0F633" w14:textId="77777777" w:rsidR="000160EE" w:rsidRPr="00DE2580" w:rsidRDefault="003C78CF" w:rsidP="00C65357">
      <w:pPr>
        <w:pStyle w:val="Heading2"/>
        <w:numPr>
          <w:ilvl w:val="0"/>
          <w:numId w:val="63"/>
        </w:numPr>
        <w:ind w:left="360"/>
        <w:rPr>
          <w:rFonts w:eastAsia="Arial Unicode MS"/>
          <w:color w:val="auto"/>
          <w:sz w:val="20"/>
          <w:szCs w:val="20"/>
        </w:rPr>
      </w:pPr>
      <w:bookmarkStart w:id="22" w:name="_Toc150529035"/>
      <w:r w:rsidRPr="00DE2580">
        <w:rPr>
          <w:rFonts w:eastAsia="Arial Unicode MS"/>
          <w:color w:val="auto"/>
          <w:sz w:val="20"/>
          <w:szCs w:val="20"/>
        </w:rPr>
        <w:t>Right to p</w:t>
      </w:r>
      <w:r w:rsidR="000160EE" w:rsidRPr="00DE2580">
        <w:rPr>
          <w:rFonts w:eastAsia="Arial Unicode MS"/>
          <w:color w:val="auto"/>
          <w:sz w:val="20"/>
          <w:szCs w:val="20"/>
        </w:rPr>
        <w:t xml:space="preserve">etition </w:t>
      </w:r>
      <w:r w:rsidR="000160EE" w:rsidRPr="00DE2580">
        <w:rPr>
          <w:rStyle w:val="FootnoteReference"/>
          <w:rFonts w:eastAsia="Arial Unicode MS"/>
          <w:color w:val="auto"/>
          <w:sz w:val="20"/>
          <w:szCs w:val="20"/>
        </w:rPr>
        <w:footnoteReference w:id="70"/>
      </w:r>
      <w:bookmarkEnd w:id="22"/>
      <w:r w:rsidR="000160EE" w:rsidRPr="00DE2580">
        <w:rPr>
          <w:rFonts w:eastAsia="Arial Unicode MS"/>
          <w:color w:val="auto"/>
          <w:sz w:val="20"/>
          <w:szCs w:val="20"/>
        </w:rPr>
        <w:t xml:space="preserve">   </w:t>
      </w:r>
    </w:p>
    <w:p w14:paraId="22E1EC8E" w14:textId="77777777" w:rsidR="00A97B11" w:rsidRPr="00DE2580" w:rsidRDefault="00A97B11" w:rsidP="00A97B1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503CB7E3" w14:textId="77777777" w:rsidR="00A169DC" w:rsidRPr="00DE2580" w:rsidRDefault="008A6E6B" w:rsidP="009011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eastAsia="Times" w:hAnsiTheme="majorHAnsi" w:cs="Times"/>
          <w:sz w:val="20"/>
          <w:szCs w:val="20"/>
        </w:rPr>
        <w:t>The</w:t>
      </w:r>
      <w:r w:rsidRPr="00DE2580">
        <w:rPr>
          <w:rFonts w:asciiTheme="majorHAnsi" w:eastAsia="Cambria" w:hAnsiTheme="majorHAnsi" w:cs="Cambria"/>
          <w:sz w:val="20"/>
          <w:szCs w:val="20"/>
        </w:rPr>
        <w:t xml:space="preserve"> State’s denial of a stay of execution in the face of a precautionary measure by the Commission in order to evaluate any human rights breaches and its </w:t>
      </w:r>
      <w:r w:rsidRPr="00DE2580">
        <w:rPr>
          <w:rFonts w:asciiTheme="majorHAnsi" w:eastAsia="Times" w:hAnsiTheme="majorHAnsi" w:cs="Times"/>
          <w:sz w:val="20"/>
          <w:szCs w:val="20"/>
        </w:rPr>
        <w:t xml:space="preserve">failure to preserve a condemned prisoner’s life pending the completion of the proceedings, including implementation of the Commission’s final recommendations, undermines the efficacy of the Commission’s process, deprives condemned persons of their right to petition, and results in serious and irreparable harm to those individuals. </w:t>
      </w:r>
      <w:r w:rsidR="000160EE" w:rsidRPr="00DE2580">
        <w:rPr>
          <w:rFonts w:asciiTheme="majorHAnsi" w:hAnsiTheme="majorHAnsi"/>
          <w:sz w:val="20"/>
          <w:szCs w:val="20"/>
        </w:rPr>
        <w:t xml:space="preserve">An execution under those circumstances obstructs the Commission’s or Court’s ability to effectively investigate and issue determinations on capital cases. </w:t>
      </w:r>
    </w:p>
    <w:p w14:paraId="44675110" w14:textId="77777777" w:rsidR="00A169DC" w:rsidRPr="00DE2580" w:rsidRDefault="00A169DC" w:rsidP="00A169DC">
      <w:pPr>
        <w:pStyle w:val="ListParagraph"/>
        <w:rPr>
          <w:rFonts w:asciiTheme="majorHAnsi" w:eastAsia="Times" w:hAnsiTheme="majorHAnsi" w:cs="Times"/>
          <w:sz w:val="20"/>
          <w:szCs w:val="20"/>
        </w:rPr>
      </w:pPr>
    </w:p>
    <w:p w14:paraId="4A9DA53C" w14:textId="77777777" w:rsidR="00A169DC" w:rsidRPr="00DE2580" w:rsidRDefault="00992A7F" w:rsidP="009011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eastAsia="Times" w:hAnsiTheme="majorHAnsi" w:cs="Times"/>
          <w:sz w:val="20"/>
          <w:szCs w:val="20"/>
        </w:rPr>
        <w:t xml:space="preserve">Both the Commission and the Inter-American Court have indicated that the execution of a person under precautionary or provisional measures respectively, constitutes an aggravated violation of the rights to life. The Commission has consistently and emphatically condemned the practice by certain States of executing persons sentenced to death in violation of precautionary measures issued by it, including in instances where the Commission had before it a pending petition presenting allegations of due process or other violations in the prosecution that produced the sentence. </w:t>
      </w:r>
    </w:p>
    <w:p w14:paraId="1CD8C125" w14:textId="166F192D" w:rsidR="00A169DC" w:rsidRDefault="00A169DC" w:rsidP="00A169DC">
      <w:pPr>
        <w:pStyle w:val="ListParagraph"/>
        <w:rPr>
          <w:rFonts w:asciiTheme="majorHAnsi" w:hAnsiTheme="majorHAnsi"/>
          <w:sz w:val="20"/>
          <w:szCs w:val="20"/>
        </w:rPr>
      </w:pPr>
    </w:p>
    <w:p w14:paraId="3F259FB3" w14:textId="2E1EB90B" w:rsidR="00790F77" w:rsidRDefault="00790F77" w:rsidP="00A169DC">
      <w:pPr>
        <w:pStyle w:val="ListParagraph"/>
        <w:rPr>
          <w:rFonts w:asciiTheme="majorHAnsi" w:hAnsiTheme="majorHAnsi"/>
          <w:sz w:val="20"/>
          <w:szCs w:val="20"/>
        </w:rPr>
      </w:pPr>
    </w:p>
    <w:p w14:paraId="6BAD9477" w14:textId="7D257F48" w:rsidR="00790F77" w:rsidRDefault="00790F77" w:rsidP="00A169DC">
      <w:pPr>
        <w:pStyle w:val="ListParagraph"/>
        <w:rPr>
          <w:rFonts w:asciiTheme="majorHAnsi" w:hAnsiTheme="majorHAnsi"/>
          <w:sz w:val="20"/>
          <w:szCs w:val="20"/>
        </w:rPr>
      </w:pPr>
    </w:p>
    <w:p w14:paraId="2290D648" w14:textId="29795C01" w:rsidR="00790F77" w:rsidRDefault="00790F77" w:rsidP="00A169DC">
      <w:pPr>
        <w:pStyle w:val="ListParagraph"/>
        <w:rPr>
          <w:rFonts w:asciiTheme="majorHAnsi" w:hAnsiTheme="majorHAnsi"/>
          <w:sz w:val="20"/>
          <w:szCs w:val="20"/>
        </w:rPr>
      </w:pPr>
    </w:p>
    <w:p w14:paraId="2FCB4FA8" w14:textId="25BBA9D6" w:rsidR="00790F77" w:rsidRDefault="00790F77" w:rsidP="00A169DC">
      <w:pPr>
        <w:pStyle w:val="ListParagraph"/>
        <w:rPr>
          <w:rFonts w:asciiTheme="majorHAnsi" w:hAnsiTheme="majorHAnsi"/>
          <w:sz w:val="20"/>
          <w:szCs w:val="20"/>
        </w:rPr>
      </w:pPr>
    </w:p>
    <w:p w14:paraId="2B6F4D5C" w14:textId="77777777" w:rsidR="00790F77" w:rsidRPr="00DE2580" w:rsidRDefault="00790F77" w:rsidP="00A169DC">
      <w:pPr>
        <w:pStyle w:val="ListParagraph"/>
        <w:rPr>
          <w:rFonts w:asciiTheme="majorHAnsi" w:hAnsiTheme="majorHAnsi"/>
          <w:sz w:val="20"/>
          <w:szCs w:val="20"/>
        </w:rPr>
      </w:pPr>
    </w:p>
    <w:p w14:paraId="427673D2" w14:textId="77777777" w:rsidR="00A213FD" w:rsidRPr="00DE2580" w:rsidRDefault="00992A7F" w:rsidP="009011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eastAsia="Cambria" w:hAnsiTheme="majorHAnsi" w:cs="Cambria"/>
          <w:sz w:val="20"/>
          <w:szCs w:val="20"/>
        </w:rPr>
        <w:t xml:space="preserve">The execution of the death sentence against Mr. </w:t>
      </w:r>
      <w:r w:rsidR="000B68C7" w:rsidRPr="00DE2580">
        <w:rPr>
          <w:rFonts w:asciiTheme="majorHAnsi" w:eastAsia="Cambria" w:hAnsiTheme="majorHAnsi" w:cs="Cambria"/>
          <w:sz w:val="20"/>
          <w:szCs w:val="20"/>
        </w:rPr>
        <w:t>Housel</w:t>
      </w:r>
      <w:r w:rsidRPr="00DE2580">
        <w:rPr>
          <w:rFonts w:asciiTheme="majorHAnsi" w:eastAsia="Cambria" w:hAnsiTheme="majorHAnsi" w:cs="Cambria"/>
          <w:sz w:val="20"/>
          <w:szCs w:val="20"/>
        </w:rPr>
        <w:t xml:space="preserve"> represents a failure on the part of the State to implement the precautionary measure</w:t>
      </w:r>
      <w:r w:rsidR="00493254" w:rsidRPr="00DE2580">
        <w:rPr>
          <w:rFonts w:asciiTheme="majorHAnsi" w:eastAsia="Cambria" w:hAnsiTheme="majorHAnsi" w:cs="Cambria"/>
          <w:sz w:val="20"/>
          <w:szCs w:val="20"/>
        </w:rPr>
        <w:t xml:space="preserve"> </w:t>
      </w:r>
      <w:r w:rsidR="005F238A" w:rsidRPr="00DE2580">
        <w:rPr>
          <w:rFonts w:asciiTheme="majorHAnsi" w:eastAsia="Cambria" w:hAnsiTheme="majorHAnsi" w:cs="Cambria"/>
          <w:sz w:val="20"/>
          <w:szCs w:val="20"/>
        </w:rPr>
        <w:t xml:space="preserve">and a violation of </w:t>
      </w:r>
      <w:r w:rsidR="005F238A" w:rsidRPr="00DE2580">
        <w:rPr>
          <w:rFonts w:asciiTheme="majorHAnsi" w:hAnsiTheme="majorHAnsi"/>
          <w:sz w:val="20"/>
          <w:szCs w:val="20"/>
        </w:rPr>
        <w:t xml:space="preserve">the rights of Mr. </w:t>
      </w:r>
      <w:r w:rsidR="000B68C7" w:rsidRPr="00DE2580">
        <w:rPr>
          <w:rFonts w:asciiTheme="majorHAnsi" w:hAnsiTheme="majorHAnsi"/>
          <w:sz w:val="20"/>
          <w:szCs w:val="20"/>
        </w:rPr>
        <w:t>Housel</w:t>
      </w:r>
      <w:r w:rsidR="005F238A" w:rsidRPr="00DE2580">
        <w:rPr>
          <w:rFonts w:asciiTheme="majorHAnsi" w:hAnsiTheme="majorHAnsi"/>
          <w:sz w:val="20"/>
          <w:szCs w:val="20"/>
        </w:rPr>
        <w:t xml:space="preserve"> established in Articles XXIV of the American Declaration</w:t>
      </w:r>
      <w:r w:rsidRPr="00DE2580">
        <w:rPr>
          <w:rFonts w:asciiTheme="majorHAnsi" w:eastAsia="Cambria" w:hAnsiTheme="majorHAnsi" w:cs="Cambria"/>
          <w:sz w:val="20"/>
          <w:szCs w:val="20"/>
        </w:rPr>
        <w:t xml:space="preserve">. By permitting </w:t>
      </w:r>
      <w:r w:rsidR="000B68C7" w:rsidRPr="00DE2580">
        <w:rPr>
          <w:rFonts w:asciiTheme="majorHAnsi" w:eastAsia="Cambria" w:hAnsiTheme="majorHAnsi" w:cs="Cambria"/>
          <w:sz w:val="20"/>
          <w:szCs w:val="20"/>
        </w:rPr>
        <w:t>Housel</w:t>
      </w:r>
      <w:r w:rsidRPr="00DE2580">
        <w:rPr>
          <w:rFonts w:asciiTheme="majorHAnsi" w:eastAsia="Cambria" w:hAnsiTheme="majorHAnsi" w:cs="Cambria"/>
          <w:sz w:val="20"/>
          <w:szCs w:val="20"/>
        </w:rPr>
        <w:t>’s execution to proceed in these circumstances, the Commission considers that the United States failed to act in accordance with its fundamental human rights obligations as a member of the Organization of American States. The Commission calls upon the United States to take all steps necessary to comply in any future matter with the Commission’s request for precautionary measures.</w:t>
      </w:r>
    </w:p>
    <w:p w14:paraId="55460EC9" w14:textId="77777777" w:rsidR="00FE5165" w:rsidRPr="00DE2580" w:rsidRDefault="00AB352F" w:rsidP="00C65357">
      <w:pPr>
        <w:pStyle w:val="Heading2"/>
        <w:numPr>
          <w:ilvl w:val="0"/>
          <w:numId w:val="63"/>
        </w:numPr>
        <w:ind w:left="360"/>
        <w:rPr>
          <w:rFonts w:eastAsia="Arial Unicode MS"/>
          <w:color w:val="auto"/>
          <w:sz w:val="20"/>
          <w:szCs w:val="20"/>
        </w:rPr>
      </w:pPr>
      <w:bookmarkStart w:id="23" w:name="_Toc150529036"/>
      <w:r w:rsidRPr="00DE2580">
        <w:rPr>
          <w:rFonts w:eastAsia="Arial Unicode MS"/>
          <w:color w:val="auto"/>
          <w:sz w:val="20"/>
          <w:szCs w:val="20"/>
        </w:rPr>
        <w:t>Right to</w:t>
      </w:r>
      <w:r w:rsidR="003C78CF" w:rsidRPr="00DE2580">
        <w:rPr>
          <w:rFonts w:eastAsia="Arial Unicode MS"/>
          <w:color w:val="auto"/>
          <w:sz w:val="20"/>
          <w:szCs w:val="20"/>
        </w:rPr>
        <w:t xml:space="preserve"> l</w:t>
      </w:r>
      <w:r w:rsidRPr="00DE2580">
        <w:rPr>
          <w:rFonts w:eastAsia="Arial Unicode MS"/>
          <w:color w:val="auto"/>
          <w:sz w:val="20"/>
          <w:szCs w:val="20"/>
        </w:rPr>
        <w:t>ife</w:t>
      </w:r>
      <w:r w:rsidRPr="00DE2580">
        <w:rPr>
          <w:rStyle w:val="FootnoteReference"/>
          <w:rFonts w:eastAsia="Arial Unicode MS"/>
          <w:color w:val="auto"/>
          <w:sz w:val="20"/>
          <w:szCs w:val="20"/>
        </w:rPr>
        <w:footnoteReference w:id="71"/>
      </w:r>
      <w:bookmarkEnd w:id="23"/>
      <w:r w:rsidRPr="00DE2580">
        <w:rPr>
          <w:rFonts w:eastAsia="Arial Unicode MS"/>
          <w:color w:val="auto"/>
          <w:sz w:val="20"/>
          <w:szCs w:val="20"/>
        </w:rPr>
        <w:t xml:space="preserve">  </w:t>
      </w:r>
    </w:p>
    <w:p w14:paraId="7BB22A81" w14:textId="77777777" w:rsidR="00AB352F" w:rsidRPr="00DE2580" w:rsidRDefault="00AB352F" w:rsidP="00AB352F"/>
    <w:p w14:paraId="7D158FDE" w14:textId="77777777" w:rsidR="00DB710E" w:rsidRPr="00DE2580" w:rsidRDefault="00805784" w:rsidP="009011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eastAsia="Calibri" w:hAnsiTheme="majorHAnsi" w:cs="Calibri"/>
          <w:sz w:val="20"/>
          <w:szCs w:val="20"/>
        </w:rPr>
        <w:t>As not</w:t>
      </w:r>
      <w:r w:rsidR="00417E33" w:rsidRPr="00DE2580">
        <w:rPr>
          <w:rFonts w:asciiTheme="majorHAnsi" w:eastAsia="Calibri" w:hAnsiTheme="majorHAnsi" w:cs="Calibri"/>
          <w:sz w:val="20"/>
          <w:szCs w:val="20"/>
        </w:rPr>
        <w:t xml:space="preserve">ed in </w:t>
      </w:r>
      <w:r w:rsidR="003B6609" w:rsidRPr="00DE2580">
        <w:rPr>
          <w:rFonts w:asciiTheme="majorHAnsi" w:eastAsia="Calibri" w:hAnsiTheme="majorHAnsi" w:cs="Calibri"/>
          <w:sz w:val="20"/>
          <w:szCs w:val="20"/>
        </w:rPr>
        <w:t>this report</w:t>
      </w:r>
      <w:r w:rsidRPr="00DE2580">
        <w:rPr>
          <w:rFonts w:asciiTheme="majorHAnsi" w:eastAsia="Calibri" w:hAnsiTheme="majorHAnsi" w:cs="Calibri"/>
          <w:sz w:val="20"/>
          <w:szCs w:val="20"/>
        </w:rPr>
        <w:t xml:space="preserve">, the right to life is </w:t>
      </w:r>
      <w:r w:rsidR="0050128F" w:rsidRPr="00DE2580">
        <w:rPr>
          <w:rFonts w:asciiTheme="majorHAnsi" w:eastAsia="Calibri" w:hAnsiTheme="majorHAnsi" w:cs="Calibri"/>
          <w:sz w:val="20"/>
          <w:szCs w:val="20"/>
        </w:rPr>
        <w:t>widely recognized</w:t>
      </w:r>
      <w:r w:rsidRPr="00DE2580">
        <w:rPr>
          <w:rFonts w:asciiTheme="majorHAnsi" w:eastAsia="Calibri" w:hAnsiTheme="majorHAnsi" w:cs="Calibri"/>
          <w:sz w:val="20"/>
          <w:szCs w:val="20"/>
        </w:rPr>
        <w:t xml:space="preserve"> as the supreme right of the human being. The Inter</w:t>
      </w:r>
      <w:r w:rsidRPr="00DE2580">
        <w:rPr>
          <w:rFonts w:asciiTheme="majorHAnsi" w:eastAsia="Calibri" w:hAnsiTheme="majorHAnsi" w:cs="Monaco"/>
          <w:sz w:val="20"/>
          <w:szCs w:val="20"/>
        </w:rPr>
        <w:t>‐</w:t>
      </w:r>
      <w:r w:rsidRPr="00DE2580">
        <w:rPr>
          <w:rFonts w:asciiTheme="majorHAnsi" w:eastAsia="Calibri" w:hAnsiTheme="majorHAnsi" w:cs="Calibri"/>
          <w:sz w:val="20"/>
          <w:szCs w:val="20"/>
        </w:rPr>
        <w:t>American Court has similarly confirmed that “[b]ecause execution of the death penalty is irreversible, the strictest and most rigorous enforcement of judicial guarantees is required of the State so that those guarantees are not violated and a human life not arbitrarily taken as a result.”</w:t>
      </w:r>
      <w:r w:rsidRPr="00DE2580">
        <w:rPr>
          <w:rFonts w:asciiTheme="majorHAnsi" w:hAnsiTheme="majorHAnsi"/>
          <w:sz w:val="20"/>
          <w:szCs w:val="16"/>
          <w:vertAlign w:val="superscript"/>
        </w:rPr>
        <w:footnoteReference w:id="72"/>
      </w:r>
    </w:p>
    <w:p w14:paraId="3F3D4557" w14:textId="77777777" w:rsidR="0017635E" w:rsidRPr="00DE2580" w:rsidRDefault="0017635E" w:rsidP="00D07CE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337B486C" w14:textId="137ADA0A" w:rsidR="00627E51" w:rsidRDefault="00201715" w:rsidP="00595D9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E2580">
        <w:rPr>
          <w:rFonts w:asciiTheme="majorHAnsi" w:hAnsiTheme="majorHAnsi"/>
          <w:sz w:val="20"/>
          <w:szCs w:val="20"/>
        </w:rPr>
        <w:t xml:space="preserve">This right was violated upon Mr. </w:t>
      </w:r>
      <w:r w:rsidR="000B68C7" w:rsidRPr="00DE2580">
        <w:rPr>
          <w:rFonts w:asciiTheme="majorHAnsi" w:hAnsiTheme="majorHAnsi"/>
          <w:sz w:val="20"/>
          <w:szCs w:val="20"/>
        </w:rPr>
        <w:t>Housel</w:t>
      </w:r>
      <w:r w:rsidRPr="00DE2580">
        <w:rPr>
          <w:rFonts w:asciiTheme="majorHAnsi" w:hAnsiTheme="majorHAnsi"/>
          <w:sz w:val="20"/>
          <w:szCs w:val="20"/>
        </w:rPr>
        <w:t>’s execution following post-conviction proceedings that d</w:t>
      </w:r>
      <w:r w:rsidR="00273176" w:rsidRPr="00DE2580">
        <w:rPr>
          <w:rFonts w:asciiTheme="majorHAnsi" w:hAnsiTheme="majorHAnsi"/>
          <w:sz w:val="20"/>
          <w:szCs w:val="20"/>
        </w:rPr>
        <w:t>id not comply with a fair trial</w:t>
      </w:r>
      <w:r w:rsidR="00C21389" w:rsidRPr="00DE2580">
        <w:rPr>
          <w:rFonts w:asciiTheme="majorHAnsi" w:hAnsiTheme="majorHAnsi"/>
          <w:sz w:val="20"/>
          <w:szCs w:val="20"/>
        </w:rPr>
        <w:t xml:space="preserve">. </w:t>
      </w:r>
      <w:r w:rsidR="00745830" w:rsidRPr="00DE2580">
        <w:rPr>
          <w:rFonts w:asciiTheme="majorHAnsi" w:hAnsiTheme="majorHAnsi"/>
          <w:sz w:val="20"/>
          <w:szCs w:val="20"/>
        </w:rPr>
        <w:t xml:space="preserve">Further, this right was violated upon Mr. </w:t>
      </w:r>
      <w:r w:rsidR="000B68C7" w:rsidRPr="00DE2580">
        <w:rPr>
          <w:rFonts w:asciiTheme="majorHAnsi" w:hAnsiTheme="majorHAnsi"/>
          <w:sz w:val="20"/>
          <w:szCs w:val="20"/>
        </w:rPr>
        <w:t>Housel</w:t>
      </w:r>
      <w:r w:rsidR="00745830" w:rsidRPr="00DE2580">
        <w:rPr>
          <w:rFonts w:asciiTheme="majorHAnsi" w:hAnsiTheme="majorHAnsi"/>
          <w:sz w:val="20"/>
          <w:szCs w:val="20"/>
        </w:rPr>
        <w:t xml:space="preserve">’s execution </w:t>
      </w:r>
      <w:r w:rsidRPr="00DE2580">
        <w:rPr>
          <w:rFonts w:asciiTheme="majorHAnsi" w:hAnsiTheme="majorHAnsi"/>
          <w:sz w:val="20"/>
          <w:szCs w:val="20"/>
        </w:rPr>
        <w:t xml:space="preserve">in light of </w:t>
      </w:r>
      <w:r w:rsidR="00745830" w:rsidRPr="00DE2580">
        <w:rPr>
          <w:rFonts w:asciiTheme="majorHAnsi" w:hAnsiTheme="majorHAnsi"/>
          <w:sz w:val="20"/>
          <w:szCs w:val="20"/>
        </w:rPr>
        <w:t>his</w:t>
      </w:r>
      <w:r w:rsidRPr="00DE2580">
        <w:rPr>
          <w:rFonts w:asciiTheme="majorHAnsi" w:hAnsiTheme="majorHAnsi"/>
          <w:sz w:val="20"/>
          <w:szCs w:val="20"/>
        </w:rPr>
        <w:t xml:space="preserve"> exposure to death row syndrome, having been detained for longer than the acceptable term on death row in conditions that have been described as cruel and inhumane. </w:t>
      </w:r>
    </w:p>
    <w:p w14:paraId="712DB6E5" w14:textId="77777777" w:rsidR="00595D9A" w:rsidRDefault="00595D9A" w:rsidP="00595D9A">
      <w:pPr>
        <w:pStyle w:val="ListParagraph"/>
        <w:rPr>
          <w:rFonts w:asciiTheme="majorHAnsi" w:hAnsiTheme="majorHAnsi"/>
          <w:sz w:val="20"/>
          <w:szCs w:val="20"/>
        </w:rPr>
      </w:pPr>
    </w:p>
    <w:p w14:paraId="06635A39" w14:textId="3AF6924A" w:rsidR="00595D9A" w:rsidRPr="0055764A" w:rsidRDefault="00595D9A" w:rsidP="00595D9A">
      <w:pPr>
        <w:pStyle w:val="Heading1"/>
        <w:tabs>
          <w:tab w:val="left" w:pos="360"/>
        </w:tabs>
        <w:spacing w:before="0"/>
        <w:ind w:hanging="720"/>
        <w:rPr>
          <w:color w:val="auto"/>
          <w:sz w:val="20"/>
          <w:szCs w:val="20"/>
        </w:rPr>
      </w:pPr>
      <w:bookmarkStart w:id="24" w:name="_Toc45105400"/>
      <w:bookmarkStart w:id="25" w:name="_Toc47714178"/>
      <w:bookmarkStart w:id="26" w:name="_Toc150529037"/>
      <w:r w:rsidRPr="0055764A">
        <w:rPr>
          <w:color w:val="auto"/>
          <w:sz w:val="20"/>
          <w:szCs w:val="20"/>
        </w:rPr>
        <w:t xml:space="preserve">REPORT No. </w:t>
      </w:r>
      <w:r w:rsidR="00FC38CC" w:rsidRPr="0055764A">
        <w:rPr>
          <w:color w:val="auto"/>
          <w:sz w:val="20"/>
          <w:szCs w:val="20"/>
        </w:rPr>
        <w:t>161</w:t>
      </w:r>
      <w:r w:rsidRPr="0055764A">
        <w:rPr>
          <w:color w:val="auto"/>
          <w:sz w:val="20"/>
          <w:szCs w:val="20"/>
        </w:rPr>
        <w:t>/</w:t>
      </w:r>
      <w:r w:rsidR="00FC38CC" w:rsidRPr="0055764A">
        <w:rPr>
          <w:color w:val="auto"/>
          <w:sz w:val="20"/>
          <w:szCs w:val="20"/>
        </w:rPr>
        <w:t>19</w:t>
      </w:r>
      <w:r w:rsidRPr="0055764A">
        <w:rPr>
          <w:color w:val="auto"/>
          <w:sz w:val="20"/>
          <w:szCs w:val="20"/>
        </w:rPr>
        <w:t xml:space="preserve"> AND INFORMATION ABOUT COMPLIANCE</w:t>
      </w:r>
      <w:bookmarkEnd w:id="24"/>
      <w:bookmarkEnd w:id="25"/>
      <w:bookmarkEnd w:id="26"/>
    </w:p>
    <w:p w14:paraId="2C8902B1" w14:textId="77777777" w:rsidR="00595D9A" w:rsidRPr="0055764A" w:rsidRDefault="00595D9A" w:rsidP="00595D9A">
      <w:pPr>
        <w:rPr>
          <w:rFonts w:asciiTheme="majorHAnsi" w:hAnsiTheme="majorHAnsi"/>
          <w:sz w:val="20"/>
          <w:szCs w:val="20"/>
        </w:rPr>
      </w:pPr>
    </w:p>
    <w:p w14:paraId="1F390CCE" w14:textId="0C1E4AA2" w:rsidR="00595D9A" w:rsidRPr="0055764A" w:rsidRDefault="00595D9A" w:rsidP="00595D9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rFonts w:asciiTheme="majorHAnsi" w:hAnsiTheme="majorHAnsi"/>
          <w:sz w:val="20"/>
          <w:szCs w:val="20"/>
        </w:rPr>
      </w:pPr>
      <w:r w:rsidRPr="0055764A">
        <w:rPr>
          <w:rFonts w:asciiTheme="majorHAnsi" w:hAnsiTheme="majorHAnsi"/>
          <w:sz w:val="20"/>
          <w:szCs w:val="20"/>
        </w:rPr>
        <w:t xml:space="preserve">On </w:t>
      </w:r>
      <w:r w:rsidR="00FC38CC" w:rsidRPr="0055764A">
        <w:rPr>
          <w:rFonts w:asciiTheme="majorHAnsi" w:hAnsiTheme="majorHAnsi"/>
          <w:sz w:val="20"/>
          <w:szCs w:val="20"/>
        </w:rPr>
        <w:t>November 9</w:t>
      </w:r>
      <w:r w:rsidRPr="0055764A">
        <w:rPr>
          <w:rFonts w:asciiTheme="majorHAnsi" w:hAnsiTheme="majorHAnsi"/>
          <w:sz w:val="20"/>
          <w:szCs w:val="20"/>
        </w:rPr>
        <w:t>, 20</w:t>
      </w:r>
      <w:r w:rsidR="00FC38CC" w:rsidRPr="0055764A">
        <w:rPr>
          <w:rFonts w:asciiTheme="majorHAnsi" w:hAnsiTheme="majorHAnsi"/>
          <w:sz w:val="20"/>
          <w:szCs w:val="20"/>
        </w:rPr>
        <w:t>19</w:t>
      </w:r>
      <w:r w:rsidRPr="0055764A">
        <w:rPr>
          <w:rFonts w:asciiTheme="majorHAnsi" w:hAnsiTheme="majorHAnsi"/>
          <w:sz w:val="20"/>
          <w:szCs w:val="20"/>
        </w:rPr>
        <w:t xml:space="preserve">, the Commission approved Report No. </w:t>
      </w:r>
      <w:r w:rsidR="00FC38CC" w:rsidRPr="0055764A">
        <w:rPr>
          <w:rFonts w:asciiTheme="majorHAnsi" w:hAnsiTheme="majorHAnsi"/>
          <w:sz w:val="20"/>
          <w:szCs w:val="20"/>
        </w:rPr>
        <w:t>161</w:t>
      </w:r>
      <w:r w:rsidRPr="0055764A">
        <w:rPr>
          <w:rFonts w:asciiTheme="majorHAnsi" w:hAnsiTheme="majorHAnsi"/>
          <w:sz w:val="20"/>
          <w:szCs w:val="20"/>
        </w:rPr>
        <w:t>/</w:t>
      </w:r>
      <w:r w:rsidR="00FC38CC" w:rsidRPr="0055764A">
        <w:rPr>
          <w:rFonts w:asciiTheme="majorHAnsi" w:hAnsiTheme="majorHAnsi"/>
          <w:sz w:val="20"/>
          <w:szCs w:val="20"/>
        </w:rPr>
        <w:t>19</w:t>
      </w:r>
      <w:r w:rsidRPr="0055764A">
        <w:rPr>
          <w:rFonts w:asciiTheme="majorHAnsi" w:hAnsiTheme="majorHAnsi"/>
          <w:sz w:val="20"/>
          <w:szCs w:val="20"/>
        </w:rPr>
        <w:t xml:space="preserve"> on the merits of the instant case, which encompasses paragraphs 1 to 77 supra, and issued the following recommendations to the State: </w:t>
      </w:r>
    </w:p>
    <w:p w14:paraId="6AACFFC5" w14:textId="77777777" w:rsidR="00595D9A" w:rsidRPr="0055764A" w:rsidRDefault="00595D9A" w:rsidP="00595D9A"/>
    <w:p w14:paraId="31832EB4" w14:textId="77777777" w:rsidR="00595D9A" w:rsidRPr="0055764A" w:rsidRDefault="00595D9A" w:rsidP="00595D9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r w:rsidRPr="0055764A">
        <w:rPr>
          <w:rFonts w:asciiTheme="majorHAnsi" w:hAnsiTheme="majorHAnsi"/>
          <w:sz w:val="20"/>
          <w:szCs w:val="20"/>
        </w:rPr>
        <w:t>Provide reparations to the family of Tracy Lee Housel as a consequence of the violations established in this report.</w:t>
      </w:r>
    </w:p>
    <w:p w14:paraId="10A37141" w14:textId="77777777" w:rsidR="00595D9A" w:rsidRPr="0055764A" w:rsidRDefault="00595D9A" w:rsidP="00595D9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360"/>
        <w:jc w:val="both"/>
        <w:rPr>
          <w:rFonts w:asciiTheme="majorHAnsi" w:eastAsia="Times New Roman" w:hAnsiTheme="majorHAnsi" w:cs="Tahoma"/>
          <w:sz w:val="20"/>
          <w:szCs w:val="20"/>
          <w:bdr w:val="none" w:sz="0" w:space="0" w:color="auto"/>
        </w:rPr>
      </w:pPr>
    </w:p>
    <w:p w14:paraId="693C977D" w14:textId="77777777" w:rsidR="00595D9A" w:rsidRPr="0055764A" w:rsidRDefault="00595D9A" w:rsidP="00595D9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jc w:val="both"/>
        <w:rPr>
          <w:rFonts w:asciiTheme="majorHAnsi" w:eastAsia="Times New Roman" w:hAnsiTheme="majorHAnsi" w:cs="Tahoma"/>
          <w:sz w:val="20"/>
          <w:szCs w:val="20"/>
          <w:bdr w:val="none" w:sz="0" w:space="0" w:color="auto"/>
        </w:rPr>
      </w:pPr>
      <w:r w:rsidRPr="0055764A">
        <w:rPr>
          <w:rFonts w:asciiTheme="majorHAnsi" w:hAnsiTheme="majorHAnsi"/>
          <w:sz w:val="20"/>
          <w:szCs w:val="20"/>
        </w:rPr>
        <w:t>Review its laws, procedures, and practices at the federal and state level to ensure compliance with the provisions of the American Declaration, specifically to ensure that persons accused of capital crimes are tried and, if convicted, sentenced in accordance with the rights established in the American Declaration,</w:t>
      </w:r>
      <w:r w:rsidRPr="0055764A">
        <w:rPr>
          <w:rStyle w:val="FootnoteReference"/>
          <w:rFonts w:asciiTheme="majorHAnsi" w:hAnsiTheme="majorHAnsi"/>
          <w:sz w:val="20"/>
          <w:szCs w:val="20"/>
        </w:rPr>
        <w:footnoteReference w:id="73"/>
      </w:r>
      <w:r w:rsidRPr="0055764A">
        <w:rPr>
          <w:rFonts w:asciiTheme="majorHAnsi" w:hAnsiTheme="majorHAnsi"/>
          <w:sz w:val="20"/>
          <w:szCs w:val="20"/>
        </w:rPr>
        <w:t xml:space="preserve"> including Articles I, XI, XVIII, XXV and XXVI thereof, and, in particular that: </w:t>
      </w:r>
    </w:p>
    <w:p w14:paraId="548C7E2F" w14:textId="77777777" w:rsidR="00595D9A" w:rsidRPr="0055764A" w:rsidRDefault="00595D9A" w:rsidP="00595D9A">
      <w:pPr>
        <w:pStyle w:val="ListParagraph"/>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440"/>
        <w:jc w:val="both"/>
        <w:rPr>
          <w:rFonts w:eastAsia="Times New Roman" w:cs="Tahoma"/>
          <w:sz w:val="20"/>
          <w:szCs w:val="20"/>
          <w:bdr w:val="none" w:sz="0" w:space="0" w:color="auto" w:frame="1"/>
        </w:rPr>
      </w:pPr>
      <w:r w:rsidRPr="0055764A">
        <w:rPr>
          <w:sz w:val="20"/>
          <w:szCs w:val="20"/>
          <w:bdr w:val="none" w:sz="0" w:space="0" w:color="auto" w:frame="1"/>
        </w:rPr>
        <w:t xml:space="preserve">trial court-appointed counsel provide adequate legal representation in death penalty cases, including </w:t>
      </w:r>
      <w:r w:rsidRPr="0055764A">
        <w:rPr>
          <w:sz w:val="20"/>
        </w:rPr>
        <w:t>the presentation of mitigating evidence</w:t>
      </w:r>
      <w:r w:rsidRPr="0055764A">
        <w:rPr>
          <w:sz w:val="20"/>
          <w:szCs w:val="20"/>
          <w:bdr w:val="none" w:sz="0" w:space="0" w:color="auto" w:frame="1"/>
        </w:rPr>
        <w:t>; and</w:t>
      </w:r>
    </w:p>
    <w:p w14:paraId="2CD1C0DE" w14:textId="77777777" w:rsidR="00595D9A" w:rsidRPr="0055764A" w:rsidRDefault="00595D9A" w:rsidP="00595D9A">
      <w:pPr>
        <w:pStyle w:val="ListParagraph"/>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440"/>
        <w:jc w:val="both"/>
        <w:rPr>
          <w:rFonts w:eastAsia="Times New Roman" w:cs="Tahoma"/>
          <w:sz w:val="20"/>
          <w:szCs w:val="20"/>
          <w:bdr w:val="none" w:sz="0" w:space="0" w:color="auto" w:frame="1"/>
        </w:rPr>
      </w:pPr>
      <w:r w:rsidRPr="0055764A">
        <w:rPr>
          <w:rFonts w:asciiTheme="majorHAnsi" w:hAnsiTheme="majorHAnsi"/>
          <w:bCs/>
          <w:color w:val="auto"/>
          <w:sz w:val="20"/>
          <w:szCs w:val="20"/>
        </w:rPr>
        <w:t>evidence of unadjudicated offenses are not introduced during capital sentencing.</w:t>
      </w:r>
    </w:p>
    <w:p w14:paraId="05E0DECB" w14:textId="77777777" w:rsidR="00595D9A" w:rsidRPr="0055764A" w:rsidRDefault="00595D9A" w:rsidP="00595D9A">
      <w:pPr>
        <w:pStyle w:val="ListParagraph"/>
        <w:ind w:hanging="360"/>
        <w:rPr>
          <w:rFonts w:asciiTheme="majorHAnsi" w:eastAsia="Times New Roman" w:hAnsiTheme="majorHAnsi" w:cs="Tahoma"/>
          <w:sz w:val="20"/>
          <w:szCs w:val="20"/>
          <w:bdr w:val="none" w:sz="0" w:space="0" w:color="auto"/>
        </w:rPr>
      </w:pPr>
    </w:p>
    <w:p w14:paraId="1ECFB291" w14:textId="77777777" w:rsidR="00595D9A" w:rsidRPr="0055764A" w:rsidRDefault="00595D9A" w:rsidP="00595D9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Tahoma"/>
          <w:sz w:val="20"/>
          <w:szCs w:val="20"/>
          <w:bdr w:val="none" w:sz="0" w:space="0" w:color="auto"/>
        </w:rPr>
      </w:pPr>
      <w:r w:rsidRPr="0055764A">
        <w:rPr>
          <w:rFonts w:eastAsia="Times New Roman" w:cs="Tahoma"/>
          <w:sz w:val="20"/>
          <w:szCs w:val="20"/>
          <w:bdr w:val="none" w:sz="0" w:space="0" w:color="auto" w:frame="1"/>
        </w:rPr>
        <w:t>Ensure that solitary confinement is only used in exceptional circumstances, for the shortest period possible.</w:t>
      </w:r>
    </w:p>
    <w:p w14:paraId="21022D95" w14:textId="77777777" w:rsidR="00595D9A" w:rsidRPr="0055764A" w:rsidRDefault="00595D9A" w:rsidP="00595D9A">
      <w:pPr>
        <w:pStyle w:val="ListParagraph"/>
        <w:ind w:hanging="360"/>
        <w:rPr>
          <w:rFonts w:asciiTheme="majorHAnsi" w:hAnsiTheme="majorHAnsi" w:cs="Calibri"/>
          <w:sz w:val="20"/>
          <w:szCs w:val="20"/>
        </w:rPr>
      </w:pPr>
    </w:p>
    <w:p w14:paraId="6B9B7CDA" w14:textId="77777777" w:rsidR="00595D9A" w:rsidRPr="0055764A" w:rsidRDefault="00595D9A" w:rsidP="00595D9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Tahoma"/>
          <w:sz w:val="20"/>
          <w:szCs w:val="20"/>
          <w:bdr w:val="none" w:sz="0" w:space="0" w:color="auto"/>
        </w:rPr>
      </w:pPr>
      <w:r w:rsidRPr="0055764A">
        <w:rPr>
          <w:rFonts w:asciiTheme="majorHAnsi" w:hAnsiTheme="majorHAnsi" w:cs="Calibri"/>
          <w:sz w:val="20"/>
          <w:szCs w:val="20"/>
        </w:rPr>
        <w:t>Ensure compliance with the precautionary measures granted by the IACHR for persons facing the death penalty.</w:t>
      </w:r>
    </w:p>
    <w:p w14:paraId="47119B39" w14:textId="77777777" w:rsidR="00595D9A" w:rsidRPr="0055764A" w:rsidRDefault="00595D9A" w:rsidP="00595D9A">
      <w:p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rPr>
          <w:rFonts w:eastAsia="Times New Roman" w:cs="Tahoma"/>
          <w:sz w:val="20"/>
          <w:szCs w:val="20"/>
          <w:bdr w:val="none" w:sz="0" w:space="0" w:color="auto"/>
        </w:rPr>
      </w:pPr>
    </w:p>
    <w:p w14:paraId="097CC66E" w14:textId="77777777" w:rsidR="00595D9A" w:rsidRPr="0055764A" w:rsidRDefault="00595D9A" w:rsidP="00595D9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cs="Tahoma"/>
          <w:sz w:val="20"/>
          <w:szCs w:val="20"/>
          <w:bdr w:val="none" w:sz="0" w:space="0" w:color="auto"/>
        </w:rPr>
      </w:pPr>
      <w:r w:rsidRPr="0055764A">
        <w:rPr>
          <w:rFonts w:asciiTheme="majorHAnsi" w:hAnsiTheme="majorHAnsi"/>
          <w:sz w:val="20"/>
        </w:rPr>
        <w:t>Given the violations of the American Declaration the IACHR has established in the present</w:t>
      </w:r>
      <w:r w:rsidRPr="0055764A">
        <w:rPr>
          <w:sz w:val="20"/>
        </w:rPr>
        <w:t xml:space="preserve"> case and in others involving application of the death penalty, the Inter-American Commission also recommends to the United States that it adopt a moratorium on executions of persons sentenced to death.</w:t>
      </w:r>
      <w:r w:rsidRPr="0055764A">
        <w:rPr>
          <w:rStyle w:val="FootnoteReference"/>
          <w:sz w:val="20"/>
        </w:rPr>
        <w:footnoteReference w:id="74"/>
      </w:r>
    </w:p>
    <w:p w14:paraId="1C17BC3D" w14:textId="77777777" w:rsidR="00595D9A" w:rsidRPr="0055764A" w:rsidRDefault="00595D9A" w:rsidP="00595D9A">
      <w:pPr>
        <w:rPr>
          <w:sz w:val="20"/>
          <w:szCs w:val="20"/>
        </w:rPr>
      </w:pPr>
    </w:p>
    <w:p w14:paraId="05E9B0BB" w14:textId="0F5A1637" w:rsidR="00595D9A" w:rsidRPr="0055764A" w:rsidRDefault="00595D9A" w:rsidP="00595D9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1440"/>
        </w:tabs>
        <w:ind w:left="0" w:firstLine="0"/>
        <w:jc w:val="both"/>
        <w:rPr>
          <w:sz w:val="20"/>
          <w:szCs w:val="20"/>
        </w:rPr>
      </w:pPr>
      <w:r w:rsidRPr="0055764A">
        <w:rPr>
          <w:sz w:val="20"/>
          <w:szCs w:val="20"/>
        </w:rPr>
        <w:lastRenderedPageBreak/>
        <w:t xml:space="preserve">On </w:t>
      </w:r>
      <w:r w:rsidR="00FC38CC" w:rsidRPr="0055764A">
        <w:rPr>
          <w:rFonts w:ascii="Cambria" w:eastAsia="Cambria" w:hAnsi="Cambria" w:cs="Cambria"/>
          <w:color w:val="000000"/>
          <w:sz w:val="20"/>
          <w:szCs w:val="20"/>
          <w:u w:color="000000"/>
          <w:lang w:eastAsia="es-ES"/>
        </w:rPr>
        <w:t>December</w:t>
      </w:r>
      <w:r w:rsidRPr="0055764A">
        <w:rPr>
          <w:sz w:val="20"/>
          <w:szCs w:val="20"/>
        </w:rPr>
        <w:t xml:space="preserve"> </w:t>
      </w:r>
      <w:r w:rsidR="00FC38CC" w:rsidRPr="0055764A">
        <w:rPr>
          <w:sz w:val="20"/>
          <w:szCs w:val="20"/>
        </w:rPr>
        <w:t>5</w:t>
      </w:r>
      <w:r w:rsidRPr="0055764A">
        <w:rPr>
          <w:sz w:val="20"/>
          <w:szCs w:val="20"/>
        </w:rPr>
        <w:t>, 20</w:t>
      </w:r>
      <w:r w:rsidR="00FC38CC" w:rsidRPr="0055764A">
        <w:rPr>
          <w:sz w:val="20"/>
          <w:szCs w:val="20"/>
        </w:rPr>
        <w:t>19</w:t>
      </w:r>
      <w:r w:rsidRPr="0055764A">
        <w:rPr>
          <w:sz w:val="20"/>
          <w:szCs w:val="20"/>
        </w:rPr>
        <w:t xml:space="preserve"> the IACHR transmitted the report to the State with a time period of </w:t>
      </w:r>
      <w:r w:rsidR="00FC38CC" w:rsidRPr="0055764A">
        <w:rPr>
          <w:sz w:val="20"/>
          <w:szCs w:val="20"/>
        </w:rPr>
        <w:t>two</w:t>
      </w:r>
      <w:r w:rsidRPr="0055764A">
        <w:rPr>
          <w:sz w:val="20"/>
          <w:szCs w:val="20"/>
        </w:rPr>
        <w:t xml:space="preserve"> </w:t>
      </w:r>
      <w:r w:rsidR="00FC38CC" w:rsidRPr="0055764A">
        <w:rPr>
          <w:sz w:val="20"/>
          <w:szCs w:val="20"/>
        </w:rPr>
        <w:t xml:space="preserve">months </w:t>
      </w:r>
      <w:r w:rsidRPr="0055764A">
        <w:rPr>
          <w:sz w:val="20"/>
          <w:szCs w:val="20"/>
        </w:rPr>
        <w:t xml:space="preserve">to inform the Commission on the measures taken to comply with its recommendations. To date, the Commission has not received any response from the United States regarding report No. </w:t>
      </w:r>
      <w:r w:rsidR="00FC38CC" w:rsidRPr="0055764A">
        <w:rPr>
          <w:sz w:val="20"/>
          <w:szCs w:val="20"/>
        </w:rPr>
        <w:t>161</w:t>
      </w:r>
      <w:r w:rsidRPr="0055764A">
        <w:rPr>
          <w:sz w:val="20"/>
          <w:szCs w:val="20"/>
        </w:rPr>
        <w:t>/</w:t>
      </w:r>
      <w:r w:rsidR="00FC38CC" w:rsidRPr="0055764A">
        <w:rPr>
          <w:sz w:val="20"/>
          <w:szCs w:val="20"/>
        </w:rPr>
        <w:t>19</w:t>
      </w:r>
      <w:r w:rsidRPr="0055764A">
        <w:rPr>
          <w:sz w:val="20"/>
          <w:szCs w:val="20"/>
        </w:rPr>
        <w:t>.</w:t>
      </w:r>
    </w:p>
    <w:p w14:paraId="302F9D2B" w14:textId="4D33B91F" w:rsidR="0055764A" w:rsidRDefault="0055764A" w:rsidP="0055764A">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jc w:val="both"/>
        <w:rPr>
          <w:rFonts w:asciiTheme="majorHAnsi" w:hAnsiTheme="majorHAnsi"/>
          <w:color w:val="000000" w:themeColor="text1"/>
          <w:sz w:val="20"/>
          <w:szCs w:val="20"/>
        </w:rPr>
      </w:pPr>
    </w:p>
    <w:p w14:paraId="2DAD4195" w14:textId="5EE6CBC0" w:rsidR="0055764A" w:rsidRPr="00517E72" w:rsidRDefault="0055764A" w:rsidP="0055764A">
      <w:pPr>
        <w:pStyle w:val="Heading1"/>
        <w:spacing w:before="0"/>
        <w:ind w:hanging="720"/>
        <w:rPr>
          <w:color w:val="auto"/>
          <w:sz w:val="20"/>
          <w:szCs w:val="20"/>
        </w:rPr>
      </w:pPr>
      <w:bookmarkStart w:id="27" w:name="_Toc26550943"/>
      <w:bookmarkStart w:id="28" w:name="_Toc87522016"/>
      <w:bookmarkStart w:id="29" w:name="_Toc90115136"/>
      <w:bookmarkStart w:id="30" w:name="_Toc90283315"/>
      <w:bookmarkStart w:id="31" w:name="_Toc90284149"/>
      <w:bookmarkStart w:id="32" w:name="_Toc90289383"/>
      <w:bookmarkStart w:id="33" w:name="_Toc90291522"/>
      <w:bookmarkStart w:id="34" w:name="_Toc90297887"/>
      <w:bookmarkStart w:id="35" w:name="_Toc90300529"/>
      <w:bookmarkStart w:id="36" w:name="_Toc150529038"/>
      <w:r w:rsidRPr="00517E72">
        <w:rPr>
          <w:color w:val="auto"/>
          <w:sz w:val="20"/>
          <w:szCs w:val="20"/>
        </w:rPr>
        <w:t>ACTIONS SUBSEQUENT TO REPORT No. 335/</w:t>
      </w:r>
      <w:bookmarkEnd w:id="27"/>
      <w:r w:rsidRPr="00517E72">
        <w:rPr>
          <w:color w:val="auto"/>
          <w:sz w:val="20"/>
          <w:szCs w:val="20"/>
        </w:rPr>
        <w:t>2</w:t>
      </w:r>
      <w:bookmarkEnd w:id="28"/>
      <w:r w:rsidRPr="00517E72">
        <w:rPr>
          <w:color w:val="auto"/>
          <w:sz w:val="20"/>
          <w:szCs w:val="20"/>
        </w:rPr>
        <w:t>1</w:t>
      </w:r>
      <w:bookmarkEnd w:id="29"/>
      <w:bookmarkEnd w:id="30"/>
      <w:bookmarkEnd w:id="31"/>
      <w:bookmarkEnd w:id="32"/>
      <w:bookmarkEnd w:id="33"/>
      <w:bookmarkEnd w:id="34"/>
      <w:bookmarkEnd w:id="35"/>
      <w:bookmarkEnd w:id="36"/>
    </w:p>
    <w:p w14:paraId="6AB9B0A1" w14:textId="77777777" w:rsidR="0055764A" w:rsidRPr="000B0BA6" w:rsidRDefault="0055764A" w:rsidP="0055764A">
      <w:pPr>
        <w:rPr>
          <w:sz w:val="20"/>
          <w:szCs w:val="20"/>
          <w:highlight w:val="yellow"/>
        </w:rPr>
      </w:pPr>
    </w:p>
    <w:p w14:paraId="70B9FB39" w14:textId="23EFB521" w:rsidR="0055764A" w:rsidRPr="00517E72" w:rsidRDefault="0055764A" w:rsidP="005576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num" w:pos="720"/>
          <w:tab w:val="left" w:pos="1440"/>
        </w:tabs>
        <w:ind w:left="0" w:firstLine="0"/>
        <w:jc w:val="both"/>
        <w:rPr>
          <w:sz w:val="20"/>
          <w:szCs w:val="20"/>
        </w:rPr>
      </w:pPr>
      <w:r w:rsidRPr="00517E72">
        <w:rPr>
          <w:sz w:val="20"/>
          <w:szCs w:val="20"/>
        </w:rPr>
        <w:t>On</w:t>
      </w:r>
      <w:r w:rsidRPr="00517E72">
        <w:rPr>
          <w:rFonts w:ascii="Cambria" w:hAnsi="Cambria"/>
          <w:sz w:val="20"/>
          <w:szCs w:val="20"/>
        </w:rPr>
        <w:t xml:space="preserve"> November 22, 2021, the Commission approved Final Merits Report No. 335/21, which encompasses paragraphs 1 to 79 </w:t>
      </w:r>
      <w:r w:rsidRPr="00517E72">
        <w:rPr>
          <w:rFonts w:ascii="Cambria" w:hAnsi="Cambria"/>
          <w:i/>
          <w:sz w:val="20"/>
          <w:szCs w:val="20"/>
        </w:rPr>
        <w:t>supra</w:t>
      </w:r>
      <w:r w:rsidRPr="00517E72">
        <w:rPr>
          <w:rFonts w:ascii="Cambria" w:hAnsi="Cambria"/>
          <w:sz w:val="20"/>
          <w:szCs w:val="20"/>
        </w:rPr>
        <w:t>, and issued its final conclusions and recommendations to the State. On December 7, 2021, the Commission transmitted the report to the State and the petitioners with a time period of three weeks to inform the Inter-American Commission on the measures taken to comply with its recommendations. To date, the IACHR has not received any response from the United States or the petitioners regarding Report No. 335/21.</w:t>
      </w:r>
    </w:p>
    <w:p w14:paraId="27C7F256" w14:textId="77777777" w:rsidR="00B329C9" w:rsidRPr="00DE2580" w:rsidRDefault="00B329C9" w:rsidP="006C379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eastAsia="Times New Roman"/>
          <w:bCs/>
          <w:sz w:val="20"/>
          <w:szCs w:val="20"/>
          <w:bdr w:val="none" w:sz="0" w:space="0" w:color="auto"/>
        </w:rPr>
      </w:pPr>
    </w:p>
    <w:p w14:paraId="669E713F" w14:textId="56CF64FD" w:rsidR="001C4006" w:rsidRPr="0055764A" w:rsidRDefault="009F6EFC" w:rsidP="009011A8">
      <w:pPr>
        <w:pStyle w:val="Heading1"/>
        <w:tabs>
          <w:tab w:val="left" w:pos="360"/>
        </w:tabs>
        <w:spacing w:before="0"/>
        <w:ind w:hanging="720"/>
        <w:rPr>
          <w:color w:val="auto"/>
          <w:sz w:val="20"/>
          <w:szCs w:val="20"/>
        </w:rPr>
      </w:pPr>
      <w:bookmarkStart w:id="37" w:name="_Toc150529039"/>
      <w:r w:rsidRPr="0055764A">
        <w:rPr>
          <w:color w:val="auto"/>
          <w:sz w:val="20"/>
          <w:szCs w:val="20"/>
        </w:rPr>
        <w:t xml:space="preserve">FINAL </w:t>
      </w:r>
      <w:r w:rsidR="001C4006" w:rsidRPr="0055764A">
        <w:rPr>
          <w:color w:val="auto"/>
          <w:sz w:val="20"/>
          <w:szCs w:val="20"/>
        </w:rPr>
        <w:t>CONCLUSIONS AND RECOMMENDATIONS</w:t>
      </w:r>
      <w:bookmarkEnd w:id="37"/>
    </w:p>
    <w:p w14:paraId="676B5C4B" w14:textId="77777777" w:rsidR="00576D19" w:rsidRPr="0055764A" w:rsidRDefault="00576D19" w:rsidP="00576D1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jc w:val="both"/>
        <w:rPr>
          <w:rFonts w:asciiTheme="majorHAnsi" w:hAnsiTheme="majorHAnsi"/>
          <w:b/>
          <w:sz w:val="20"/>
          <w:szCs w:val="20"/>
        </w:rPr>
      </w:pPr>
    </w:p>
    <w:p w14:paraId="1CC0A45B" w14:textId="5D86D86C" w:rsidR="0064712F" w:rsidRPr="0055764A" w:rsidRDefault="00F1763D" w:rsidP="009011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55764A">
        <w:rPr>
          <w:rFonts w:asciiTheme="majorHAnsi" w:hAnsiTheme="majorHAnsi"/>
          <w:color w:val="000000" w:themeColor="text1"/>
          <w:sz w:val="20"/>
          <w:szCs w:val="20"/>
        </w:rPr>
        <w:t>On the basis of determinations of fact and law, the Inter-American Commission conclude</w:t>
      </w:r>
      <w:r w:rsidR="00D80440" w:rsidRPr="0055764A">
        <w:rPr>
          <w:rFonts w:asciiTheme="majorHAnsi" w:hAnsiTheme="majorHAnsi"/>
          <w:color w:val="000000" w:themeColor="text1"/>
          <w:sz w:val="20"/>
          <w:szCs w:val="20"/>
        </w:rPr>
        <w:t>s</w:t>
      </w:r>
      <w:r w:rsidRPr="0055764A">
        <w:rPr>
          <w:rFonts w:asciiTheme="majorHAnsi" w:hAnsiTheme="majorHAnsi"/>
          <w:color w:val="000000" w:themeColor="text1"/>
          <w:sz w:val="20"/>
          <w:szCs w:val="20"/>
        </w:rPr>
        <w:t xml:space="preserve"> that the State is responsible for the violation of Articles </w:t>
      </w:r>
      <w:r w:rsidR="00B871DF" w:rsidRPr="0055764A">
        <w:rPr>
          <w:rFonts w:asciiTheme="majorHAnsi" w:hAnsiTheme="majorHAnsi"/>
          <w:color w:val="000000" w:themeColor="text1"/>
          <w:sz w:val="20"/>
          <w:szCs w:val="20"/>
        </w:rPr>
        <w:t>I (life)</w:t>
      </w:r>
      <w:r w:rsidR="000550C0" w:rsidRPr="0055764A">
        <w:rPr>
          <w:rFonts w:asciiTheme="majorHAnsi" w:hAnsiTheme="majorHAnsi"/>
          <w:color w:val="000000" w:themeColor="text1"/>
          <w:sz w:val="20"/>
          <w:szCs w:val="20"/>
        </w:rPr>
        <w:t xml:space="preserve">, </w:t>
      </w:r>
      <w:r w:rsidR="00E42D2B" w:rsidRPr="0055764A">
        <w:rPr>
          <w:rFonts w:asciiTheme="majorHAnsi" w:hAnsiTheme="majorHAnsi"/>
          <w:color w:val="000000" w:themeColor="text1"/>
          <w:sz w:val="20"/>
          <w:szCs w:val="20"/>
        </w:rPr>
        <w:t xml:space="preserve">XI (health), </w:t>
      </w:r>
      <w:r w:rsidR="00865D73" w:rsidRPr="0055764A">
        <w:rPr>
          <w:rFonts w:asciiTheme="majorHAnsi" w:hAnsiTheme="majorHAnsi"/>
          <w:color w:val="000000" w:themeColor="text1"/>
          <w:sz w:val="20"/>
          <w:szCs w:val="20"/>
        </w:rPr>
        <w:t xml:space="preserve">XVIII (fair trial), </w:t>
      </w:r>
      <w:r w:rsidR="008A4398" w:rsidRPr="0055764A">
        <w:rPr>
          <w:rFonts w:asciiTheme="majorHAnsi" w:hAnsiTheme="majorHAnsi"/>
          <w:color w:val="000000" w:themeColor="text1"/>
          <w:sz w:val="20"/>
          <w:szCs w:val="20"/>
        </w:rPr>
        <w:t>XXIV (petition)</w:t>
      </w:r>
      <w:r w:rsidR="00C7262E" w:rsidRPr="0055764A">
        <w:rPr>
          <w:rFonts w:asciiTheme="majorHAnsi" w:hAnsiTheme="majorHAnsi"/>
          <w:color w:val="000000" w:themeColor="text1"/>
          <w:sz w:val="20"/>
          <w:szCs w:val="20"/>
        </w:rPr>
        <w:t>, XXV (protection from arbitrary arrest)</w:t>
      </w:r>
      <w:r w:rsidR="008A4398" w:rsidRPr="0055764A">
        <w:rPr>
          <w:rFonts w:asciiTheme="majorHAnsi" w:hAnsiTheme="majorHAnsi"/>
          <w:color w:val="000000" w:themeColor="text1"/>
          <w:sz w:val="20"/>
          <w:szCs w:val="20"/>
        </w:rPr>
        <w:t xml:space="preserve"> and </w:t>
      </w:r>
      <w:r w:rsidR="000550C0" w:rsidRPr="0055764A">
        <w:rPr>
          <w:rFonts w:asciiTheme="majorHAnsi" w:hAnsiTheme="majorHAnsi"/>
          <w:color w:val="000000" w:themeColor="text1"/>
          <w:sz w:val="20"/>
          <w:szCs w:val="20"/>
        </w:rPr>
        <w:t>XXV</w:t>
      </w:r>
      <w:r w:rsidR="00865D73" w:rsidRPr="0055764A">
        <w:rPr>
          <w:rFonts w:asciiTheme="majorHAnsi" w:hAnsiTheme="majorHAnsi"/>
          <w:color w:val="000000" w:themeColor="text1"/>
          <w:sz w:val="20"/>
          <w:szCs w:val="20"/>
        </w:rPr>
        <w:t>I</w:t>
      </w:r>
      <w:r w:rsidR="000550C0" w:rsidRPr="0055764A">
        <w:rPr>
          <w:rFonts w:asciiTheme="majorHAnsi" w:hAnsiTheme="majorHAnsi"/>
          <w:color w:val="000000" w:themeColor="text1"/>
          <w:sz w:val="20"/>
          <w:szCs w:val="20"/>
        </w:rPr>
        <w:t xml:space="preserve"> (</w:t>
      </w:r>
      <w:r w:rsidR="00865D73" w:rsidRPr="0055764A">
        <w:rPr>
          <w:rFonts w:asciiTheme="majorHAnsi" w:hAnsiTheme="majorHAnsi"/>
          <w:color w:val="000000" w:themeColor="text1"/>
          <w:sz w:val="20"/>
          <w:szCs w:val="20"/>
        </w:rPr>
        <w:t>due process of law</w:t>
      </w:r>
      <w:r w:rsidR="00985A4B" w:rsidRPr="0055764A">
        <w:rPr>
          <w:rFonts w:asciiTheme="majorHAnsi" w:hAnsiTheme="majorHAnsi"/>
          <w:color w:val="000000" w:themeColor="text1"/>
          <w:sz w:val="20"/>
          <w:szCs w:val="20"/>
        </w:rPr>
        <w:t>)</w:t>
      </w:r>
      <w:r w:rsidR="008A4398" w:rsidRPr="0055764A">
        <w:rPr>
          <w:rFonts w:asciiTheme="majorHAnsi" w:hAnsiTheme="majorHAnsi"/>
          <w:color w:val="000000" w:themeColor="text1"/>
          <w:sz w:val="20"/>
          <w:szCs w:val="20"/>
        </w:rPr>
        <w:t xml:space="preserve"> </w:t>
      </w:r>
      <w:r w:rsidRPr="0055764A">
        <w:rPr>
          <w:rFonts w:asciiTheme="majorHAnsi" w:hAnsiTheme="majorHAnsi"/>
          <w:color w:val="000000" w:themeColor="text1"/>
          <w:sz w:val="20"/>
          <w:szCs w:val="20"/>
        </w:rPr>
        <w:t xml:space="preserve">of the American Declaration. </w:t>
      </w:r>
    </w:p>
    <w:p w14:paraId="256DFB3F" w14:textId="77777777" w:rsidR="00BA7984" w:rsidRPr="0055764A" w:rsidRDefault="00BA7984" w:rsidP="00085F65">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hAnsi="Cambria"/>
          <w:sz w:val="20"/>
          <w:szCs w:val="20"/>
        </w:rPr>
      </w:pPr>
    </w:p>
    <w:p w14:paraId="074C5E9B" w14:textId="39456553" w:rsidR="001C4006" w:rsidRPr="00DE2580" w:rsidRDefault="001C4006" w:rsidP="001965CC">
      <w:pPr>
        <w:jc w:val="both"/>
        <w:rPr>
          <w:rFonts w:ascii="Cambria" w:hAnsi="Cambria"/>
          <w:b/>
          <w:sz w:val="20"/>
          <w:szCs w:val="20"/>
        </w:rPr>
      </w:pPr>
      <w:r w:rsidRPr="0055764A">
        <w:rPr>
          <w:rFonts w:ascii="Cambria" w:hAnsi="Cambria"/>
          <w:b/>
          <w:sz w:val="20"/>
          <w:szCs w:val="20"/>
        </w:rPr>
        <w:t>THE INTER-AMERICAN COMMISSION ON HUMAN RIGHTS RE</w:t>
      </w:r>
      <w:r w:rsidR="00FC38CC" w:rsidRPr="0055764A">
        <w:rPr>
          <w:rFonts w:ascii="Cambria" w:hAnsi="Cambria"/>
          <w:b/>
          <w:sz w:val="20"/>
          <w:szCs w:val="20"/>
        </w:rPr>
        <w:t>ITERATES</w:t>
      </w:r>
      <w:r w:rsidRPr="0055764A">
        <w:rPr>
          <w:rFonts w:ascii="Cambria" w:hAnsi="Cambria"/>
          <w:b/>
          <w:sz w:val="20"/>
          <w:szCs w:val="20"/>
        </w:rPr>
        <w:t xml:space="preserve"> THAT THE </w:t>
      </w:r>
      <w:r w:rsidR="002E432F" w:rsidRPr="0055764A">
        <w:rPr>
          <w:rFonts w:ascii="Cambria" w:hAnsi="Cambria"/>
          <w:b/>
          <w:sz w:val="20"/>
          <w:szCs w:val="20"/>
        </w:rPr>
        <w:t xml:space="preserve">UNITED </w:t>
      </w:r>
      <w:r w:rsidRPr="0055764A">
        <w:rPr>
          <w:rFonts w:ascii="Cambria" w:hAnsi="Cambria"/>
          <w:b/>
          <w:sz w:val="20"/>
          <w:szCs w:val="20"/>
        </w:rPr>
        <w:t>STATE</w:t>
      </w:r>
      <w:r w:rsidR="002E432F" w:rsidRPr="0055764A">
        <w:rPr>
          <w:rFonts w:ascii="Cambria" w:hAnsi="Cambria"/>
          <w:b/>
          <w:sz w:val="20"/>
          <w:szCs w:val="20"/>
        </w:rPr>
        <w:t>S</w:t>
      </w:r>
      <w:r w:rsidRPr="0055764A">
        <w:rPr>
          <w:rFonts w:ascii="Cambria" w:hAnsi="Cambria"/>
          <w:b/>
          <w:sz w:val="20"/>
          <w:szCs w:val="20"/>
        </w:rPr>
        <w:t xml:space="preserve"> OF</w:t>
      </w:r>
      <w:r w:rsidR="002E432F" w:rsidRPr="0055764A">
        <w:rPr>
          <w:rFonts w:ascii="Cambria" w:hAnsi="Cambria"/>
          <w:b/>
          <w:sz w:val="20"/>
          <w:szCs w:val="20"/>
        </w:rPr>
        <w:t xml:space="preserve"> AMERICA</w:t>
      </w:r>
      <w:r w:rsidRPr="0055764A">
        <w:rPr>
          <w:rFonts w:ascii="Cambria" w:hAnsi="Cambria"/>
          <w:b/>
          <w:sz w:val="20"/>
          <w:szCs w:val="20"/>
        </w:rPr>
        <w:t>,</w:t>
      </w:r>
    </w:p>
    <w:p w14:paraId="1C2982D6" w14:textId="77777777" w:rsidR="00676345" w:rsidRPr="00DE2580" w:rsidRDefault="00676345" w:rsidP="00E42D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ahoma"/>
          <w:sz w:val="20"/>
          <w:szCs w:val="20"/>
          <w:bdr w:val="none" w:sz="0" w:space="0" w:color="auto"/>
        </w:rPr>
      </w:pPr>
    </w:p>
    <w:p w14:paraId="791405CA" w14:textId="312CA96B" w:rsidR="00E42D2B" w:rsidRPr="000F00BB" w:rsidRDefault="00E42D2B" w:rsidP="000F00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r w:rsidRPr="000F00BB">
        <w:rPr>
          <w:rFonts w:asciiTheme="majorHAnsi" w:hAnsiTheme="majorHAnsi"/>
          <w:sz w:val="20"/>
          <w:szCs w:val="20"/>
        </w:rPr>
        <w:t>Provide reparations to the family of Tracy Lee Housel as a consequence of the violations established in this report.</w:t>
      </w:r>
    </w:p>
    <w:p w14:paraId="102F16BD" w14:textId="77777777" w:rsidR="00E42D2B" w:rsidRPr="00DE2580" w:rsidRDefault="00E42D2B" w:rsidP="00B329C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360"/>
        <w:jc w:val="both"/>
        <w:rPr>
          <w:rFonts w:asciiTheme="majorHAnsi" w:eastAsia="Times New Roman" w:hAnsiTheme="majorHAnsi" w:cs="Tahoma"/>
          <w:sz w:val="20"/>
          <w:szCs w:val="20"/>
          <w:bdr w:val="none" w:sz="0" w:space="0" w:color="auto"/>
        </w:rPr>
      </w:pPr>
    </w:p>
    <w:p w14:paraId="798809FA" w14:textId="2DB2B892" w:rsidR="00E42D2B" w:rsidRPr="000F00BB" w:rsidRDefault="00E42D2B" w:rsidP="000F00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Tahoma"/>
          <w:sz w:val="20"/>
          <w:szCs w:val="20"/>
          <w:bdr w:val="none" w:sz="0" w:space="0" w:color="auto"/>
        </w:rPr>
      </w:pPr>
      <w:r w:rsidRPr="000F00BB">
        <w:rPr>
          <w:rFonts w:asciiTheme="majorHAnsi" w:hAnsiTheme="majorHAnsi"/>
          <w:sz w:val="20"/>
          <w:szCs w:val="20"/>
        </w:rPr>
        <w:t>Review its laws, procedures, and practices at the federal and state level to ensure compliance with the provisions of the American Declaration, specifically to ensure that persons accused of capital crimes are tried and, if convicted, sentenced in accordance with the rights established in the American Declaration,</w:t>
      </w:r>
      <w:r w:rsidR="00D10133" w:rsidRPr="00DE2580">
        <w:rPr>
          <w:rStyle w:val="FootnoteReference"/>
          <w:rFonts w:asciiTheme="majorHAnsi" w:hAnsiTheme="majorHAnsi"/>
          <w:sz w:val="20"/>
          <w:szCs w:val="20"/>
        </w:rPr>
        <w:footnoteReference w:id="75"/>
      </w:r>
      <w:r w:rsidRPr="000F00BB">
        <w:rPr>
          <w:rFonts w:asciiTheme="majorHAnsi" w:hAnsiTheme="majorHAnsi"/>
          <w:sz w:val="20"/>
          <w:szCs w:val="20"/>
        </w:rPr>
        <w:t xml:space="preserve"> including Articles I, XI, XVIII, XXV and XXVI thereof</w:t>
      </w:r>
      <w:bookmarkStart w:id="38" w:name="_ftn34"/>
      <w:bookmarkEnd w:id="38"/>
      <w:r w:rsidR="00D10133" w:rsidRPr="000F00BB">
        <w:rPr>
          <w:rFonts w:asciiTheme="majorHAnsi" w:hAnsiTheme="majorHAnsi"/>
          <w:sz w:val="20"/>
          <w:szCs w:val="20"/>
        </w:rPr>
        <w:t>, and, in particular that:</w:t>
      </w:r>
      <w:r w:rsidRPr="000F00BB">
        <w:rPr>
          <w:rFonts w:asciiTheme="majorHAnsi" w:hAnsiTheme="majorHAnsi"/>
          <w:sz w:val="20"/>
          <w:szCs w:val="20"/>
        </w:rPr>
        <w:t xml:space="preserve"> </w:t>
      </w:r>
    </w:p>
    <w:p w14:paraId="6B591028" w14:textId="77777777" w:rsidR="00D10133" w:rsidRPr="00DE2580" w:rsidRDefault="00D10133" w:rsidP="00D10133">
      <w:pPr>
        <w:pStyle w:val="ListParagraph"/>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440"/>
        <w:jc w:val="both"/>
        <w:rPr>
          <w:rFonts w:eastAsia="Times New Roman" w:cs="Tahoma"/>
          <w:sz w:val="20"/>
          <w:szCs w:val="20"/>
          <w:bdr w:val="none" w:sz="0" w:space="0" w:color="auto" w:frame="1"/>
        </w:rPr>
      </w:pPr>
      <w:r w:rsidRPr="00DE2580">
        <w:rPr>
          <w:sz w:val="20"/>
          <w:szCs w:val="20"/>
          <w:bdr w:val="none" w:sz="0" w:space="0" w:color="auto" w:frame="1"/>
        </w:rPr>
        <w:t xml:space="preserve">trial court-appointed counsel provide adequate legal representation in death penalty cases, including </w:t>
      </w:r>
      <w:r w:rsidRPr="00DE2580">
        <w:rPr>
          <w:sz w:val="20"/>
        </w:rPr>
        <w:t>the presentation of mitigating evidence</w:t>
      </w:r>
      <w:r w:rsidRPr="00DE2580">
        <w:rPr>
          <w:sz w:val="20"/>
          <w:szCs w:val="20"/>
          <w:bdr w:val="none" w:sz="0" w:space="0" w:color="auto" w:frame="1"/>
        </w:rPr>
        <w:t>; and</w:t>
      </w:r>
    </w:p>
    <w:p w14:paraId="52CDC0DF" w14:textId="77777777" w:rsidR="00D10133" w:rsidRPr="00DE2580" w:rsidRDefault="00D10133" w:rsidP="00D10133">
      <w:pPr>
        <w:pStyle w:val="ListParagraph"/>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440"/>
        <w:jc w:val="both"/>
        <w:rPr>
          <w:rFonts w:eastAsia="Times New Roman" w:cs="Tahoma"/>
          <w:sz w:val="20"/>
          <w:szCs w:val="20"/>
          <w:bdr w:val="none" w:sz="0" w:space="0" w:color="auto" w:frame="1"/>
        </w:rPr>
      </w:pPr>
      <w:r w:rsidRPr="00DE2580">
        <w:rPr>
          <w:rFonts w:asciiTheme="majorHAnsi" w:hAnsiTheme="majorHAnsi"/>
          <w:bCs/>
          <w:color w:val="auto"/>
          <w:sz w:val="20"/>
          <w:szCs w:val="20"/>
        </w:rPr>
        <w:t>evidence of unadjudicated offenses are not introduced during capital sentencing.</w:t>
      </w:r>
    </w:p>
    <w:p w14:paraId="072A182E" w14:textId="77777777" w:rsidR="00E42D2B" w:rsidRPr="00DE2580" w:rsidRDefault="00E42D2B" w:rsidP="00B329C9">
      <w:pPr>
        <w:pStyle w:val="ListParagraph"/>
        <w:ind w:hanging="360"/>
        <w:rPr>
          <w:rFonts w:asciiTheme="majorHAnsi" w:eastAsia="Times New Roman" w:hAnsiTheme="majorHAnsi" w:cs="Tahoma"/>
          <w:sz w:val="20"/>
          <w:szCs w:val="20"/>
          <w:bdr w:val="none" w:sz="0" w:space="0" w:color="auto"/>
        </w:rPr>
      </w:pPr>
    </w:p>
    <w:p w14:paraId="1B45BBFE" w14:textId="4F629504" w:rsidR="00E42D2B" w:rsidRPr="00DE2580" w:rsidRDefault="00E42D2B" w:rsidP="000F00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Tahoma"/>
          <w:sz w:val="20"/>
          <w:szCs w:val="20"/>
          <w:bdr w:val="none" w:sz="0" w:space="0" w:color="auto"/>
        </w:rPr>
      </w:pPr>
      <w:r w:rsidRPr="000F00BB">
        <w:rPr>
          <w:rFonts w:asciiTheme="majorHAnsi" w:hAnsiTheme="majorHAnsi"/>
          <w:sz w:val="20"/>
          <w:szCs w:val="20"/>
        </w:rPr>
        <w:t>Ensure</w:t>
      </w:r>
      <w:r w:rsidRPr="00DE2580">
        <w:rPr>
          <w:rFonts w:eastAsia="Times New Roman" w:cs="Tahoma"/>
          <w:sz w:val="20"/>
          <w:szCs w:val="20"/>
          <w:bdr w:val="none" w:sz="0" w:space="0" w:color="auto" w:frame="1"/>
        </w:rPr>
        <w:t xml:space="preserve"> that solitary confinement is only used in exceptional circumstances, for the shortest period possible.</w:t>
      </w:r>
    </w:p>
    <w:p w14:paraId="345DE919" w14:textId="77777777" w:rsidR="00E42D2B" w:rsidRPr="00DE2580" w:rsidRDefault="00E42D2B" w:rsidP="00B329C9">
      <w:pPr>
        <w:pStyle w:val="ListParagraph"/>
        <w:ind w:hanging="360"/>
        <w:rPr>
          <w:rFonts w:asciiTheme="majorHAnsi" w:hAnsiTheme="majorHAnsi" w:cs="Calibri"/>
          <w:sz w:val="20"/>
          <w:szCs w:val="20"/>
        </w:rPr>
      </w:pPr>
    </w:p>
    <w:p w14:paraId="11C4293E" w14:textId="77777777" w:rsidR="00E42D2B" w:rsidRPr="00DE2580" w:rsidRDefault="00E42D2B" w:rsidP="000F00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Tahoma"/>
          <w:sz w:val="20"/>
          <w:szCs w:val="20"/>
          <w:bdr w:val="none" w:sz="0" w:space="0" w:color="auto"/>
        </w:rPr>
      </w:pPr>
      <w:r w:rsidRPr="000F00BB">
        <w:rPr>
          <w:rFonts w:asciiTheme="majorHAnsi" w:hAnsiTheme="majorHAnsi"/>
          <w:sz w:val="20"/>
          <w:szCs w:val="20"/>
        </w:rPr>
        <w:t>Ensure</w:t>
      </w:r>
      <w:r w:rsidRPr="00DE2580">
        <w:rPr>
          <w:rFonts w:asciiTheme="majorHAnsi" w:hAnsiTheme="majorHAnsi" w:cs="Calibri"/>
          <w:sz w:val="20"/>
          <w:szCs w:val="20"/>
        </w:rPr>
        <w:t xml:space="preserve"> compliance with the precautionary measures granted by the IACHR for persons facing the death penalty.</w:t>
      </w:r>
    </w:p>
    <w:p w14:paraId="2D6EFC1A" w14:textId="77777777" w:rsidR="00E42D2B" w:rsidRPr="00DE2580" w:rsidRDefault="00E42D2B" w:rsidP="00B329C9">
      <w:p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rPr>
          <w:rFonts w:eastAsia="Times New Roman" w:cs="Tahoma"/>
          <w:sz w:val="20"/>
          <w:szCs w:val="20"/>
          <w:bdr w:val="none" w:sz="0" w:space="0" w:color="auto"/>
        </w:rPr>
      </w:pPr>
    </w:p>
    <w:p w14:paraId="15CA3D5A" w14:textId="77777777" w:rsidR="00E42D2B" w:rsidRPr="00DE2580" w:rsidRDefault="00E42D2B" w:rsidP="000F00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cs="Tahoma"/>
          <w:sz w:val="20"/>
          <w:szCs w:val="20"/>
          <w:bdr w:val="none" w:sz="0" w:space="0" w:color="auto"/>
        </w:rPr>
      </w:pPr>
      <w:r w:rsidRPr="000F00BB">
        <w:rPr>
          <w:rFonts w:asciiTheme="majorHAnsi" w:hAnsiTheme="majorHAnsi"/>
          <w:sz w:val="20"/>
          <w:szCs w:val="20"/>
        </w:rPr>
        <w:t>Given</w:t>
      </w:r>
      <w:r w:rsidRPr="00DE2580">
        <w:rPr>
          <w:rFonts w:asciiTheme="majorHAnsi" w:hAnsiTheme="majorHAnsi"/>
          <w:sz w:val="20"/>
        </w:rPr>
        <w:t xml:space="preserve"> the violations of the American Declaration the IACHR has established in the present</w:t>
      </w:r>
      <w:r w:rsidRPr="00DE2580">
        <w:rPr>
          <w:sz w:val="20"/>
        </w:rPr>
        <w:t xml:space="preserve"> case and in others involving application of the death penalty, the Inter-American Commission also recommends to the United States that it adopt a moratorium on executions of persons sentenced to death.</w:t>
      </w:r>
      <w:r w:rsidRPr="00DE2580">
        <w:rPr>
          <w:rStyle w:val="FootnoteReference"/>
          <w:sz w:val="20"/>
        </w:rPr>
        <w:footnoteReference w:id="76"/>
      </w:r>
    </w:p>
    <w:p w14:paraId="5BA52532" w14:textId="77777777" w:rsidR="0055764A" w:rsidRDefault="0055764A" w:rsidP="0055764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p>
    <w:p w14:paraId="6990DAD5" w14:textId="77777777" w:rsidR="0055764A" w:rsidRPr="00625290" w:rsidRDefault="0055764A" w:rsidP="0055764A">
      <w:pPr>
        <w:pStyle w:val="Heading1"/>
        <w:spacing w:before="0"/>
        <w:ind w:hanging="720"/>
        <w:rPr>
          <w:color w:val="auto"/>
          <w:sz w:val="20"/>
          <w:szCs w:val="20"/>
        </w:rPr>
      </w:pPr>
      <w:bookmarkStart w:id="39" w:name="_Toc26550945"/>
      <w:bookmarkStart w:id="40" w:name="_Toc87522018"/>
      <w:bookmarkStart w:id="41" w:name="_Toc90115138"/>
      <w:bookmarkStart w:id="42" w:name="_Toc90283317"/>
      <w:bookmarkStart w:id="43" w:name="_Toc90284151"/>
      <w:bookmarkStart w:id="44" w:name="_Toc90289385"/>
      <w:bookmarkStart w:id="45" w:name="_Toc90291524"/>
      <w:bookmarkStart w:id="46" w:name="_Toc90297889"/>
      <w:bookmarkStart w:id="47" w:name="_Toc90300531"/>
      <w:bookmarkStart w:id="48" w:name="_Toc150529040"/>
      <w:r w:rsidRPr="00625290">
        <w:rPr>
          <w:color w:val="auto"/>
          <w:sz w:val="20"/>
          <w:szCs w:val="20"/>
        </w:rPr>
        <w:t>PUBLICATION</w:t>
      </w:r>
      <w:bookmarkEnd w:id="39"/>
      <w:bookmarkEnd w:id="40"/>
      <w:bookmarkEnd w:id="41"/>
      <w:bookmarkEnd w:id="42"/>
      <w:bookmarkEnd w:id="43"/>
      <w:bookmarkEnd w:id="44"/>
      <w:bookmarkEnd w:id="45"/>
      <w:bookmarkEnd w:id="46"/>
      <w:bookmarkEnd w:id="47"/>
      <w:bookmarkEnd w:id="48"/>
    </w:p>
    <w:p w14:paraId="75281E41" w14:textId="77777777" w:rsidR="0055764A" w:rsidRPr="00625290" w:rsidRDefault="0055764A" w:rsidP="0055764A">
      <w:pPr>
        <w:rPr>
          <w:rFonts w:asciiTheme="majorHAnsi" w:hAnsiTheme="majorHAnsi"/>
          <w:sz w:val="20"/>
          <w:szCs w:val="20"/>
        </w:rPr>
      </w:pPr>
    </w:p>
    <w:p w14:paraId="1F1D8DA4" w14:textId="77777777" w:rsidR="0055764A" w:rsidRPr="00625290" w:rsidRDefault="0055764A" w:rsidP="005576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720"/>
          <w:tab w:val="left" w:pos="1440"/>
        </w:tabs>
        <w:ind w:left="0" w:firstLine="0"/>
        <w:jc w:val="both"/>
        <w:rPr>
          <w:rFonts w:ascii="Cambria" w:eastAsia="Times New Roman" w:hAnsi="Cambria"/>
          <w:sz w:val="20"/>
          <w:szCs w:val="20"/>
        </w:rPr>
      </w:pPr>
      <w:r w:rsidRPr="00625290">
        <w:rPr>
          <w:rFonts w:asciiTheme="majorHAnsi" w:hAnsiTheme="majorHAnsi"/>
          <w:color w:val="000000" w:themeColor="text1"/>
          <w:sz w:val="20"/>
          <w:szCs w:val="20"/>
        </w:rPr>
        <w:t>In</w:t>
      </w:r>
      <w:r w:rsidRPr="00625290">
        <w:rPr>
          <w:rFonts w:ascii="Cambria" w:eastAsia="Times New Roman" w:hAnsi="Cambria"/>
          <w:sz w:val="20"/>
          <w:szCs w:val="20"/>
        </w:rPr>
        <w:t xml:space="preserve">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United States with respect to the above recommendations until it determines there has been full compliance. </w:t>
      </w:r>
    </w:p>
    <w:p w14:paraId="44485C01" w14:textId="21100991" w:rsidR="00625290" w:rsidRDefault="00625290" w:rsidP="0062529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eastAsia="Times New Roman" w:hAnsi="Cambria"/>
          <w:sz w:val="20"/>
          <w:szCs w:val="20"/>
        </w:rPr>
      </w:pPr>
    </w:p>
    <w:p w14:paraId="7F4BBDCA" w14:textId="77777777" w:rsidR="00790F77" w:rsidRPr="00625290" w:rsidRDefault="00790F77" w:rsidP="0062529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eastAsia="Times New Roman" w:hAnsi="Cambria"/>
          <w:sz w:val="20"/>
          <w:szCs w:val="20"/>
        </w:rPr>
      </w:pPr>
    </w:p>
    <w:p w14:paraId="01B9F21A" w14:textId="3667F521" w:rsidR="00625290" w:rsidRPr="00625290" w:rsidRDefault="00790F77" w:rsidP="00790F7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eastAsia="Times New Roman"/>
          <w:sz w:val="20"/>
          <w:szCs w:val="20"/>
          <w:highlight w:val="yellow"/>
        </w:rPr>
      </w:pPr>
      <w:r>
        <w:rPr>
          <w:rFonts w:eastAsia="Times New Roman"/>
          <w:sz w:val="20"/>
          <w:szCs w:val="20"/>
        </w:rPr>
        <w:tab/>
      </w:r>
      <w:r>
        <w:rPr>
          <w:rFonts w:eastAsia="Times New Roman"/>
          <w:sz w:val="20"/>
          <w:szCs w:val="20"/>
        </w:rPr>
        <w:tab/>
      </w:r>
      <w:r w:rsidR="00625290" w:rsidRPr="00625290">
        <w:rPr>
          <w:rFonts w:eastAsia="Times New Roman"/>
          <w:sz w:val="20"/>
          <w:szCs w:val="20"/>
        </w:rPr>
        <w:t>Approved by the Inter-American Commission on Human Rights on the 12th day of the month of May 2023. (Signed): Margarette May Macaulay, Chair; Esmeralda Arosemena de Troitiño, First Vice-Chair; Joel Hernández García and Julissa Mantilla Falcón, members of the Commission.</w:t>
      </w:r>
    </w:p>
    <w:p w14:paraId="4AFAEBA7" w14:textId="621AEAFC" w:rsidR="009F6EFC" w:rsidRDefault="009F6EFC" w:rsidP="009F6EF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bookmarkStart w:id="49" w:name="_Hlk150856264"/>
    </w:p>
    <w:p w14:paraId="45576E0A" w14:textId="79588845" w:rsidR="008A4F24" w:rsidRDefault="008A4F24" w:rsidP="00E47C44">
      <w:pPr>
        <w:tabs>
          <w:tab w:val="left" w:pos="720"/>
        </w:tabs>
        <w:jc w:val="both"/>
        <w:rPr>
          <w:rFonts w:ascii="Cambria" w:hAnsi="Cambria" w:cstheme="minorHAnsi"/>
          <w:sz w:val="20"/>
          <w:szCs w:val="20"/>
          <w:lang w:val="pt-BR"/>
        </w:rPr>
      </w:pPr>
      <w:r>
        <w:rPr>
          <w:rFonts w:ascii="Cambria" w:hAnsi="Cambria"/>
          <w:sz w:val="20"/>
        </w:rPr>
        <w:tab/>
      </w:r>
    </w:p>
    <w:bookmarkEnd w:id="49"/>
    <w:p w14:paraId="2230AA2A" w14:textId="3FFCD929" w:rsidR="008C253E" w:rsidRDefault="008C253E" w:rsidP="008A4F24">
      <w:pPr>
        <w:jc w:val="center"/>
        <w:rPr>
          <w:rFonts w:ascii="Cambria" w:hAnsi="Cambria" w:cstheme="minorHAnsi"/>
          <w:sz w:val="20"/>
          <w:szCs w:val="20"/>
          <w:lang w:val="pt-BR"/>
        </w:rPr>
      </w:pPr>
    </w:p>
    <w:sectPr w:rsidR="008C253E"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C84A" w14:textId="77777777" w:rsidR="00EE39CD" w:rsidRDefault="00EE39CD" w:rsidP="00036A8A">
      <w:r>
        <w:separator/>
      </w:r>
    </w:p>
  </w:endnote>
  <w:endnote w:type="continuationSeparator" w:id="0">
    <w:p w14:paraId="3F024AD4" w14:textId="77777777" w:rsidR="00EE39CD" w:rsidRDefault="00EE39C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libri-Italic">
    <w:charset w:val="00"/>
    <w:family w:val="auto"/>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7" w:csb1="00000000"/>
  </w:font>
  <w:font w:name="Monaco">
    <w:charset w:val="4D"/>
    <w:family w:val="auto"/>
    <w:pitch w:val="variable"/>
    <w:sig w:usb0="A00002FF" w:usb1="500039F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44408D97" w14:textId="77777777" w:rsidR="009703EC" w:rsidRPr="006311DA" w:rsidRDefault="009703EC">
        <w:pPr>
          <w:pStyle w:val="Footer"/>
          <w:jc w:val="center"/>
          <w:rPr>
            <w:sz w:val="16"/>
          </w:rPr>
        </w:pPr>
        <w:r>
          <w:rPr>
            <w:noProof/>
            <w:sz w:val="16"/>
          </w:rPr>
          <w:fldChar w:fldCharType="begin"/>
        </w:r>
        <w:r>
          <w:rPr>
            <w:noProof/>
            <w:sz w:val="16"/>
          </w:rPr>
          <w:instrText xml:space="preserve"> PAGE   \* MERGEFORMAT </w:instrText>
        </w:r>
        <w:r>
          <w:rPr>
            <w:noProof/>
            <w:sz w:val="16"/>
          </w:rPr>
          <w:fldChar w:fldCharType="separate"/>
        </w:r>
        <w:r>
          <w:rPr>
            <w:noProof/>
            <w:sz w:val="16"/>
          </w:rPr>
          <w:t>1</w:t>
        </w:r>
        <w:r>
          <w:rPr>
            <w:noProof/>
            <w:sz w:val="16"/>
          </w:rPr>
          <w:fldChar w:fldCharType="end"/>
        </w:r>
      </w:p>
    </w:sdtContent>
  </w:sdt>
  <w:p w14:paraId="7B84A4DB" w14:textId="77777777" w:rsidR="009703EC" w:rsidRDefault="00970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2749" w14:textId="77777777" w:rsidR="009703EC" w:rsidRDefault="009703EC">
    <w:pPr>
      <w:pStyle w:val="Footer"/>
      <w:jc w:val="center"/>
    </w:pPr>
  </w:p>
  <w:p w14:paraId="52D7C5EE" w14:textId="77777777" w:rsidR="009703EC" w:rsidRDefault="00970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01114953" w14:textId="77777777" w:rsidR="009703EC" w:rsidRDefault="009703EC">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0F36960D" w14:textId="77777777" w:rsidR="009703EC" w:rsidRDefault="00970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3523" w14:textId="77777777" w:rsidR="00EE39CD" w:rsidRPr="00036A8A" w:rsidRDefault="00EE39C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9BF4030" w14:textId="77777777" w:rsidR="00EE39CD" w:rsidRPr="00036A8A" w:rsidRDefault="00EE39CD" w:rsidP="00036A8A">
      <w:pPr>
        <w:rPr>
          <w:rFonts w:asciiTheme="majorHAnsi" w:hAnsiTheme="majorHAnsi"/>
          <w:sz w:val="16"/>
          <w:szCs w:val="16"/>
        </w:rPr>
      </w:pPr>
      <w:r w:rsidRPr="00036A8A">
        <w:rPr>
          <w:rFonts w:asciiTheme="majorHAnsi" w:hAnsiTheme="majorHAnsi"/>
          <w:sz w:val="16"/>
          <w:szCs w:val="16"/>
        </w:rPr>
        <w:separator/>
      </w:r>
    </w:p>
    <w:p w14:paraId="390E74A3" w14:textId="77777777" w:rsidR="00EE39CD" w:rsidRPr="00036A8A" w:rsidRDefault="00EE39C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4714624" w14:textId="77777777" w:rsidR="00EE39CD" w:rsidRPr="0093441A" w:rsidRDefault="00EE39C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039D7F4" w14:textId="77777777" w:rsidR="00625290" w:rsidRPr="00790F77" w:rsidRDefault="00625290" w:rsidP="00625290">
      <w:pPr>
        <w:pStyle w:val="FootnoteText"/>
        <w:jc w:val="both"/>
        <w:rPr>
          <w:rFonts w:asciiTheme="majorHAnsi" w:hAnsiTheme="majorHAnsi"/>
          <w:sz w:val="16"/>
          <w:szCs w:val="16"/>
        </w:rPr>
      </w:pPr>
      <w:r w:rsidRPr="00427056">
        <w:rPr>
          <w:rStyle w:val="FootnoteReference"/>
          <w:rFonts w:asciiTheme="majorHAnsi" w:hAnsiTheme="majorHAnsi"/>
          <w:sz w:val="16"/>
          <w:szCs w:val="16"/>
        </w:rPr>
        <w:footnoteRef/>
      </w:r>
      <w:r w:rsidRPr="00427056">
        <w:rPr>
          <w:rFonts w:asciiTheme="majorHAnsi" w:hAnsiTheme="majorHAnsi"/>
          <w:sz w:val="16"/>
          <w:szCs w:val="16"/>
        </w:rPr>
        <w:t xml:space="preserve"> Pursuant to Article 17.3 of the Commission's Rules of Procedure, Commissioner Carlos Bernal Pulido, resident in the United States, did not participate in the discussion or decision of this report.</w:t>
      </w:r>
    </w:p>
  </w:footnote>
  <w:footnote w:id="3">
    <w:p w14:paraId="77CE74E7" w14:textId="77777777" w:rsidR="009703EC" w:rsidRPr="004E6889" w:rsidRDefault="009703EC" w:rsidP="00EF2C67">
      <w:pPr>
        <w:pStyle w:val="FootnoteText"/>
        <w:jc w:val="both"/>
        <w:rPr>
          <w:rFonts w:asciiTheme="majorHAnsi" w:hAnsiTheme="majorHAnsi"/>
          <w:sz w:val="16"/>
          <w:szCs w:val="16"/>
        </w:rPr>
      </w:pPr>
      <w:r w:rsidRPr="000A4954">
        <w:rPr>
          <w:rStyle w:val="FootnoteReference"/>
          <w:rFonts w:asciiTheme="majorHAnsi" w:hAnsiTheme="majorHAnsi"/>
          <w:sz w:val="16"/>
          <w:szCs w:val="16"/>
        </w:rPr>
        <w:footnoteRef/>
      </w:r>
      <w:r w:rsidRPr="000A4954">
        <w:rPr>
          <w:rFonts w:asciiTheme="majorHAnsi" w:hAnsiTheme="majorHAnsi"/>
          <w:sz w:val="16"/>
          <w:szCs w:val="16"/>
        </w:rPr>
        <w:t xml:space="preserve"> On February 27, 2002, the IACHR granted precautionary measures on behalf of Tracy Lee Housel pursuant to Article 25(1) of its Rules of Procedure and requested the United States to take the measures necessary to preserve his life and physical integrity so as not to hinder the processing of his case before the Inter-American system.</w:t>
      </w:r>
    </w:p>
  </w:footnote>
  <w:footnote w:id="4">
    <w:p w14:paraId="4667B682" w14:textId="77777777" w:rsidR="009703EC" w:rsidRPr="00FB10AF" w:rsidRDefault="009703EC" w:rsidP="004E6889">
      <w:pPr>
        <w:pStyle w:val="FootnoteText"/>
        <w:rPr>
          <w:rFonts w:asciiTheme="majorHAnsi" w:hAnsiTheme="majorHAnsi"/>
          <w:sz w:val="16"/>
          <w:szCs w:val="16"/>
        </w:rPr>
      </w:pPr>
      <w:r w:rsidRPr="004E6889">
        <w:rPr>
          <w:rStyle w:val="FootnoteReference"/>
          <w:rFonts w:asciiTheme="majorHAnsi" w:hAnsiTheme="majorHAnsi"/>
          <w:sz w:val="16"/>
        </w:rPr>
        <w:footnoteRef/>
      </w:r>
      <w:r w:rsidRPr="004E6889">
        <w:rPr>
          <w:rFonts w:asciiTheme="majorHAnsi" w:hAnsiTheme="majorHAnsi"/>
          <w:sz w:val="16"/>
        </w:rPr>
        <w:t xml:space="preserve"> </w:t>
      </w:r>
      <w:r w:rsidRPr="004E6889">
        <w:rPr>
          <w:rFonts w:asciiTheme="majorHAnsi" w:hAnsiTheme="majorHAnsi"/>
          <w:sz w:val="16"/>
          <w:szCs w:val="16"/>
        </w:rPr>
        <w:t>IACHR. Report No. 16/04. Petition P129-02. Admissibility. Tracy Lee Housel. United States. February 27, 2004.</w:t>
      </w:r>
    </w:p>
  </w:footnote>
  <w:footnote w:id="5">
    <w:p w14:paraId="325F306A" w14:textId="49960B06" w:rsidR="009703EC" w:rsidRPr="009E566A" w:rsidRDefault="009703EC">
      <w:pPr>
        <w:pStyle w:val="FootnoteText"/>
        <w:rPr>
          <w:rFonts w:asciiTheme="majorHAnsi" w:hAnsiTheme="majorHAnsi"/>
          <w:sz w:val="16"/>
          <w:szCs w:val="16"/>
        </w:rPr>
      </w:pPr>
      <w:r w:rsidRPr="009E566A">
        <w:rPr>
          <w:rStyle w:val="FootnoteReference"/>
          <w:rFonts w:asciiTheme="majorHAnsi" w:hAnsiTheme="majorHAnsi"/>
          <w:sz w:val="16"/>
          <w:szCs w:val="16"/>
        </w:rPr>
        <w:footnoteRef/>
      </w:r>
      <w:r w:rsidRPr="009E566A">
        <w:rPr>
          <w:rFonts w:asciiTheme="majorHAnsi" w:hAnsiTheme="majorHAnsi"/>
          <w:sz w:val="16"/>
          <w:szCs w:val="16"/>
        </w:rPr>
        <w:t xml:space="preserve"> State’s response to the petition submitted on </w:t>
      </w:r>
      <w:r>
        <w:rPr>
          <w:rFonts w:asciiTheme="majorHAnsi" w:hAnsiTheme="majorHAnsi"/>
          <w:sz w:val="16"/>
          <w:szCs w:val="16"/>
        </w:rPr>
        <w:t>February</w:t>
      </w:r>
      <w:r w:rsidRPr="009E566A">
        <w:rPr>
          <w:rFonts w:asciiTheme="majorHAnsi" w:hAnsiTheme="majorHAnsi"/>
          <w:sz w:val="16"/>
          <w:szCs w:val="16"/>
        </w:rPr>
        <w:t xml:space="preserve"> </w:t>
      </w:r>
      <w:r>
        <w:rPr>
          <w:rFonts w:asciiTheme="majorHAnsi" w:hAnsiTheme="majorHAnsi"/>
          <w:sz w:val="16"/>
          <w:szCs w:val="16"/>
        </w:rPr>
        <w:t>28, 2005</w:t>
      </w:r>
      <w:r w:rsidRPr="009E566A">
        <w:rPr>
          <w:rFonts w:asciiTheme="majorHAnsi" w:hAnsiTheme="majorHAnsi"/>
          <w:sz w:val="16"/>
          <w:szCs w:val="16"/>
        </w:rPr>
        <w:t>.</w:t>
      </w:r>
    </w:p>
  </w:footnote>
  <w:footnote w:id="6">
    <w:p w14:paraId="13D164FB" w14:textId="77777777" w:rsidR="009703EC" w:rsidRPr="00943789" w:rsidRDefault="009703EC" w:rsidP="006C19AC">
      <w:pPr>
        <w:pStyle w:val="FootnoteText"/>
      </w:pPr>
      <w:r w:rsidRPr="00943789">
        <w:rPr>
          <w:rStyle w:val="FootnoteReference"/>
          <w:rFonts w:asciiTheme="majorHAnsi" w:hAnsiTheme="majorHAnsi"/>
          <w:sz w:val="16"/>
          <w:szCs w:val="16"/>
        </w:rPr>
        <w:footnoteRef/>
      </w:r>
      <w:r w:rsidRPr="00943789">
        <w:t xml:space="preserve"> </w:t>
      </w:r>
      <w:r w:rsidRPr="00943789">
        <w:rPr>
          <w:rFonts w:asciiTheme="majorHAnsi" w:hAnsiTheme="majorHAnsi"/>
          <w:sz w:val="16"/>
          <w:szCs w:val="16"/>
        </w:rPr>
        <w:t>State’s response to the petition submitted on March 8, 2002.</w:t>
      </w:r>
    </w:p>
  </w:footnote>
  <w:footnote w:id="7">
    <w:p w14:paraId="631BBD29" w14:textId="77777777" w:rsidR="009703EC" w:rsidRPr="00943789" w:rsidRDefault="009703EC" w:rsidP="004E6889">
      <w:pPr>
        <w:pStyle w:val="FootnoteText"/>
        <w:rPr>
          <w:rFonts w:asciiTheme="majorHAnsi" w:hAnsiTheme="majorHAnsi"/>
          <w:sz w:val="16"/>
          <w:szCs w:val="16"/>
        </w:rPr>
      </w:pPr>
      <w:r w:rsidRPr="00943789">
        <w:rPr>
          <w:rStyle w:val="FootnoteReference"/>
          <w:rFonts w:asciiTheme="majorHAnsi" w:hAnsiTheme="majorHAnsi"/>
          <w:sz w:val="16"/>
          <w:szCs w:val="16"/>
        </w:rPr>
        <w:footnoteRef/>
      </w:r>
      <w:r w:rsidRPr="00943789">
        <w:rPr>
          <w:rFonts w:asciiTheme="majorHAnsi" w:hAnsiTheme="majorHAnsi"/>
          <w:sz w:val="16"/>
          <w:szCs w:val="16"/>
        </w:rPr>
        <w:t xml:space="preserve"> State’s response to the petition submitted on March 8, 2002.</w:t>
      </w:r>
    </w:p>
  </w:footnote>
  <w:footnote w:id="8">
    <w:p w14:paraId="3A34AEC7" w14:textId="77777777" w:rsidR="009703EC" w:rsidRDefault="009703EC" w:rsidP="006C19AC">
      <w:pPr>
        <w:pStyle w:val="FootnoteText"/>
      </w:pPr>
      <w:r w:rsidRPr="00943789">
        <w:rPr>
          <w:rStyle w:val="FootnoteReference"/>
          <w:rFonts w:asciiTheme="majorHAnsi" w:hAnsiTheme="majorHAnsi"/>
          <w:sz w:val="16"/>
          <w:szCs w:val="16"/>
        </w:rPr>
        <w:footnoteRef/>
      </w:r>
      <w:r w:rsidRPr="00943789">
        <w:rPr>
          <w:rFonts w:asciiTheme="majorHAnsi" w:hAnsiTheme="majorHAnsi"/>
          <w:sz w:val="16"/>
          <w:szCs w:val="16"/>
        </w:rPr>
        <w:t xml:space="preserve"> State’s response to the petition submitted on March 8, 2002.</w:t>
      </w:r>
    </w:p>
  </w:footnote>
  <w:footnote w:id="9">
    <w:p w14:paraId="1221DCD1" w14:textId="5ED9385B" w:rsidR="009703EC" w:rsidRPr="00815FD5" w:rsidRDefault="009703EC" w:rsidP="00FD3999">
      <w:pPr>
        <w:pStyle w:val="FootnoteText"/>
        <w:jc w:val="both"/>
        <w:rPr>
          <w:rFonts w:asciiTheme="majorHAnsi" w:hAnsiTheme="majorHAnsi"/>
          <w:sz w:val="16"/>
          <w:szCs w:val="16"/>
        </w:rPr>
      </w:pPr>
      <w:r w:rsidRPr="00815FD5">
        <w:rPr>
          <w:rStyle w:val="FootnoteReference"/>
          <w:rFonts w:asciiTheme="majorHAnsi" w:hAnsiTheme="majorHAnsi"/>
          <w:sz w:val="16"/>
          <w:szCs w:val="16"/>
        </w:rPr>
        <w:footnoteRef/>
      </w:r>
      <w:r w:rsidRPr="00815FD5">
        <w:rPr>
          <w:rFonts w:asciiTheme="majorHAnsi" w:hAnsiTheme="majorHAnsi"/>
          <w:sz w:val="16"/>
          <w:szCs w:val="16"/>
        </w:rPr>
        <w:t xml:space="preserve"> Tracy Lee Housel v Albert G. Thomas, Warden, Georgia Diagnostic and Classification Center , Civil Action No. 1:94-CV-1444-ODE, United States District Court, Northern District of Georgia, Atlanta Division</w:t>
      </w:r>
      <w:r>
        <w:rPr>
          <w:rFonts w:asciiTheme="majorHAnsi" w:hAnsiTheme="majorHAnsi"/>
          <w:sz w:val="16"/>
          <w:szCs w:val="16"/>
        </w:rPr>
        <w:t xml:space="preserve">. </w:t>
      </w:r>
      <w:r w:rsidRPr="0056759E">
        <w:rPr>
          <w:rFonts w:asciiTheme="majorHAnsi" w:hAnsiTheme="majorHAnsi"/>
          <w:sz w:val="16"/>
          <w:szCs w:val="16"/>
        </w:rPr>
        <w:t xml:space="preserve">Exhibit </w:t>
      </w:r>
      <w:r>
        <w:rPr>
          <w:rFonts w:asciiTheme="majorHAnsi" w:hAnsiTheme="majorHAnsi"/>
          <w:sz w:val="16"/>
          <w:szCs w:val="16"/>
        </w:rPr>
        <w:t>26</w:t>
      </w:r>
      <w:r w:rsidRPr="0056759E">
        <w:rPr>
          <w:rFonts w:asciiTheme="majorHAnsi" w:hAnsiTheme="majorHAnsi"/>
          <w:sz w:val="16"/>
          <w:szCs w:val="16"/>
        </w:rPr>
        <w:t xml:space="preserve"> submitted with petitioners’ original petition on </w:t>
      </w:r>
      <w:r>
        <w:rPr>
          <w:rFonts w:asciiTheme="majorHAnsi" w:hAnsiTheme="majorHAnsi"/>
          <w:sz w:val="16"/>
          <w:szCs w:val="16"/>
        </w:rPr>
        <w:t>February 25, 2002</w:t>
      </w:r>
      <w:r w:rsidRPr="0056759E">
        <w:rPr>
          <w:rFonts w:asciiTheme="majorHAnsi" w:hAnsiTheme="majorHAnsi"/>
          <w:sz w:val="16"/>
          <w:szCs w:val="16"/>
        </w:rPr>
        <w:t>.</w:t>
      </w:r>
    </w:p>
  </w:footnote>
  <w:footnote w:id="10">
    <w:p w14:paraId="3820ED35" w14:textId="03FB2C20" w:rsidR="009703EC" w:rsidRPr="00306184" w:rsidRDefault="009703EC" w:rsidP="00306184">
      <w:pPr>
        <w:pStyle w:val="FootnoteText"/>
        <w:jc w:val="both"/>
      </w:pPr>
      <w:r w:rsidRPr="00306184">
        <w:rPr>
          <w:rStyle w:val="FootnoteReference"/>
          <w:rFonts w:asciiTheme="majorHAnsi" w:hAnsiTheme="majorHAnsi"/>
          <w:sz w:val="16"/>
          <w:szCs w:val="16"/>
        </w:rPr>
        <w:footnoteRef/>
      </w:r>
      <w:r w:rsidRPr="00306184">
        <w:rPr>
          <w:rStyle w:val="FootnoteReference"/>
          <w:rFonts w:asciiTheme="majorHAnsi" w:hAnsiTheme="majorHAnsi"/>
          <w:sz w:val="16"/>
          <w:szCs w:val="16"/>
        </w:rPr>
        <w:t xml:space="preserve"> </w:t>
      </w:r>
      <w:r w:rsidRPr="00C12FE4">
        <w:rPr>
          <w:rFonts w:asciiTheme="majorHAnsi" w:hAnsiTheme="majorHAnsi"/>
          <w:sz w:val="16"/>
          <w:szCs w:val="16"/>
        </w:rPr>
        <w:t>Tracy Lee Housel v Frederick J Head, no. 98-8830, United States Court of Appeals, Ele</w:t>
      </w:r>
      <w:r>
        <w:rPr>
          <w:rFonts w:asciiTheme="majorHAnsi" w:hAnsiTheme="majorHAnsi"/>
          <w:sz w:val="16"/>
          <w:szCs w:val="16"/>
        </w:rPr>
        <w:t xml:space="preserve">venth Circuit, January 18, 2001. </w:t>
      </w:r>
      <w:r w:rsidRPr="0056759E">
        <w:rPr>
          <w:rFonts w:asciiTheme="majorHAnsi" w:hAnsiTheme="majorHAnsi"/>
          <w:sz w:val="16"/>
          <w:szCs w:val="16"/>
        </w:rPr>
        <w:t xml:space="preserve">Exhibit </w:t>
      </w:r>
      <w:r>
        <w:rPr>
          <w:rFonts w:asciiTheme="majorHAnsi" w:hAnsiTheme="majorHAnsi"/>
          <w:sz w:val="16"/>
          <w:szCs w:val="16"/>
        </w:rPr>
        <w:t>25</w:t>
      </w:r>
      <w:r w:rsidRPr="0056759E">
        <w:rPr>
          <w:rFonts w:asciiTheme="majorHAnsi" w:hAnsiTheme="majorHAnsi"/>
          <w:sz w:val="16"/>
          <w:szCs w:val="16"/>
        </w:rPr>
        <w:t xml:space="preserve">, submitted with petitioners’ original petition on </w:t>
      </w:r>
      <w:r>
        <w:rPr>
          <w:rFonts w:asciiTheme="majorHAnsi" w:hAnsiTheme="majorHAnsi"/>
          <w:sz w:val="16"/>
          <w:szCs w:val="16"/>
        </w:rPr>
        <w:t>February 25, 2002</w:t>
      </w:r>
      <w:r w:rsidRPr="0056759E">
        <w:rPr>
          <w:rFonts w:asciiTheme="majorHAnsi" w:hAnsiTheme="majorHAnsi"/>
          <w:sz w:val="16"/>
          <w:szCs w:val="16"/>
        </w:rPr>
        <w:t>.</w:t>
      </w:r>
    </w:p>
  </w:footnote>
  <w:footnote w:id="11">
    <w:p w14:paraId="6238D555" w14:textId="6A064800" w:rsidR="009703EC" w:rsidRPr="00411932" w:rsidRDefault="009703EC" w:rsidP="0062284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16"/>
          <w:szCs w:val="16"/>
        </w:rPr>
      </w:pPr>
      <w:r w:rsidRPr="00C12FE4">
        <w:rPr>
          <w:rStyle w:val="FootnoteReference"/>
          <w:rFonts w:asciiTheme="majorHAnsi" w:hAnsiTheme="majorHAnsi"/>
          <w:sz w:val="16"/>
          <w:szCs w:val="16"/>
        </w:rPr>
        <w:footnoteRef/>
      </w:r>
      <w:r w:rsidRPr="00C12FE4">
        <w:rPr>
          <w:rFonts w:asciiTheme="majorHAnsi" w:hAnsiTheme="majorHAnsi"/>
          <w:sz w:val="16"/>
          <w:szCs w:val="16"/>
        </w:rPr>
        <w:t xml:space="preserve"> Tracy Lee Housel v Frederick J Head, no. 98-8830, United States Court of Appeals, Ele</w:t>
      </w:r>
      <w:r>
        <w:rPr>
          <w:rFonts w:asciiTheme="majorHAnsi" w:hAnsiTheme="majorHAnsi"/>
          <w:sz w:val="16"/>
          <w:szCs w:val="16"/>
        </w:rPr>
        <w:t xml:space="preserve">venth Circuit, January 18, 2001. </w:t>
      </w:r>
      <w:r w:rsidRPr="0056759E">
        <w:rPr>
          <w:rFonts w:asciiTheme="majorHAnsi" w:hAnsiTheme="majorHAnsi"/>
          <w:sz w:val="16"/>
          <w:szCs w:val="16"/>
        </w:rPr>
        <w:t xml:space="preserve">Exhibit </w:t>
      </w:r>
      <w:r>
        <w:rPr>
          <w:rFonts w:asciiTheme="majorHAnsi" w:hAnsiTheme="majorHAnsi"/>
          <w:sz w:val="16"/>
          <w:szCs w:val="16"/>
        </w:rPr>
        <w:t>25</w:t>
      </w:r>
      <w:r w:rsidRPr="0056759E">
        <w:rPr>
          <w:rFonts w:asciiTheme="majorHAnsi" w:hAnsiTheme="majorHAnsi"/>
          <w:sz w:val="16"/>
          <w:szCs w:val="16"/>
        </w:rPr>
        <w:t xml:space="preserve">, submitted with petitioners’ original petition on </w:t>
      </w:r>
      <w:r>
        <w:rPr>
          <w:rFonts w:asciiTheme="majorHAnsi" w:hAnsiTheme="majorHAnsi"/>
          <w:sz w:val="16"/>
          <w:szCs w:val="16"/>
        </w:rPr>
        <w:t>February 25, 2002</w:t>
      </w:r>
      <w:r w:rsidRPr="0056759E">
        <w:rPr>
          <w:rFonts w:asciiTheme="majorHAnsi" w:hAnsiTheme="majorHAnsi"/>
          <w:sz w:val="16"/>
          <w:szCs w:val="16"/>
        </w:rPr>
        <w:t>.</w:t>
      </w:r>
    </w:p>
  </w:footnote>
  <w:footnote w:id="12">
    <w:p w14:paraId="74977511" w14:textId="5F240FC7" w:rsidR="009703EC" w:rsidRDefault="009703EC" w:rsidP="00AF04C9">
      <w:pPr>
        <w:pStyle w:val="FootnoteText"/>
        <w:jc w:val="both"/>
      </w:pPr>
      <w:r w:rsidRPr="00AF04C9">
        <w:rPr>
          <w:rStyle w:val="FootnoteReference"/>
          <w:rFonts w:asciiTheme="majorHAnsi" w:hAnsiTheme="majorHAnsi"/>
          <w:sz w:val="16"/>
          <w:szCs w:val="16"/>
        </w:rPr>
        <w:footnoteRef/>
      </w:r>
      <w:r w:rsidRPr="00AF04C9">
        <w:rPr>
          <w:rStyle w:val="FootnoteReference"/>
          <w:rFonts w:asciiTheme="majorHAnsi" w:hAnsiTheme="majorHAnsi"/>
          <w:sz w:val="16"/>
          <w:szCs w:val="16"/>
        </w:rPr>
        <w:t xml:space="preserve"> </w:t>
      </w:r>
      <w:r w:rsidRPr="00AB069C">
        <w:rPr>
          <w:rFonts w:asciiTheme="majorHAnsi" w:hAnsiTheme="majorHAnsi"/>
          <w:sz w:val="16"/>
          <w:szCs w:val="16"/>
        </w:rPr>
        <w:t xml:space="preserve">Tracy Lee Housel v Frederick J Head, no. 98-8830, United States Court of Appeals, Eleventh Circuit, January 18, 2001. </w:t>
      </w:r>
      <w:r w:rsidRPr="0056759E">
        <w:rPr>
          <w:rFonts w:asciiTheme="majorHAnsi" w:hAnsiTheme="majorHAnsi"/>
          <w:sz w:val="16"/>
          <w:szCs w:val="16"/>
        </w:rPr>
        <w:t xml:space="preserve">Exhibit </w:t>
      </w:r>
      <w:r>
        <w:rPr>
          <w:rFonts w:asciiTheme="majorHAnsi" w:hAnsiTheme="majorHAnsi"/>
          <w:sz w:val="16"/>
          <w:szCs w:val="16"/>
        </w:rPr>
        <w:t>25</w:t>
      </w:r>
      <w:r w:rsidRPr="0056759E">
        <w:rPr>
          <w:rFonts w:asciiTheme="majorHAnsi" w:hAnsiTheme="majorHAnsi"/>
          <w:sz w:val="16"/>
          <w:szCs w:val="16"/>
        </w:rPr>
        <w:t xml:space="preserve">, submitted with petitioners’ original petition on </w:t>
      </w:r>
      <w:r>
        <w:rPr>
          <w:rFonts w:asciiTheme="majorHAnsi" w:hAnsiTheme="majorHAnsi"/>
          <w:sz w:val="16"/>
          <w:szCs w:val="16"/>
        </w:rPr>
        <w:t>February 25, 2002</w:t>
      </w:r>
      <w:r w:rsidRPr="0056759E">
        <w:rPr>
          <w:rFonts w:asciiTheme="majorHAnsi" w:hAnsiTheme="majorHAnsi"/>
          <w:sz w:val="16"/>
          <w:szCs w:val="16"/>
        </w:rPr>
        <w:t>.</w:t>
      </w:r>
    </w:p>
  </w:footnote>
  <w:footnote w:id="13">
    <w:p w14:paraId="2C7A956B" w14:textId="77777777" w:rsidR="009703EC" w:rsidRDefault="009703EC" w:rsidP="00AF04C9">
      <w:pPr>
        <w:pStyle w:val="FootnoteText"/>
        <w:jc w:val="both"/>
      </w:pPr>
      <w:r w:rsidRPr="002D5B26">
        <w:rPr>
          <w:rStyle w:val="FootnoteReference"/>
          <w:rFonts w:asciiTheme="majorHAnsi" w:hAnsiTheme="majorHAnsi"/>
          <w:sz w:val="16"/>
          <w:szCs w:val="16"/>
        </w:rPr>
        <w:footnoteRef/>
      </w:r>
      <w:r w:rsidRPr="002D5B26">
        <w:rPr>
          <w:rFonts w:asciiTheme="majorHAnsi" w:hAnsiTheme="majorHAnsi"/>
          <w:sz w:val="16"/>
          <w:szCs w:val="16"/>
        </w:rPr>
        <w:t xml:space="preserve"> Affidavit of Dr. James Merikangas, sworn under notary public August 1990</w:t>
      </w:r>
      <w:r>
        <w:rPr>
          <w:rFonts w:asciiTheme="majorHAnsi" w:hAnsiTheme="majorHAnsi"/>
          <w:sz w:val="16"/>
          <w:szCs w:val="16"/>
        </w:rPr>
        <w:t xml:space="preserve">. </w:t>
      </w:r>
      <w:r w:rsidRPr="0056759E">
        <w:rPr>
          <w:rFonts w:asciiTheme="majorHAnsi" w:hAnsiTheme="majorHAnsi"/>
          <w:sz w:val="16"/>
          <w:szCs w:val="16"/>
        </w:rPr>
        <w:t xml:space="preserve">Exhibit </w:t>
      </w:r>
      <w:r>
        <w:rPr>
          <w:rFonts w:asciiTheme="majorHAnsi" w:hAnsiTheme="majorHAnsi"/>
          <w:sz w:val="16"/>
          <w:szCs w:val="16"/>
        </w:rPr>
        <w:t>27</w:t>
      </w:r>
      <w:r w:rsidRPr="0056759E">
        <w:rPr>
          <w:rFonts w:asciiTheme="majorHAnsi" w:hAnsiTheme="majorHAnsi"/>
          <w:sz w:val="16"/>
          <w:szCs w:val="16"/>
        </w:rPr>
        <w:t xml:space="preserve">, submitted with petitioners’ original petition on </w:t>
      </w:r>
      <w:r>
        <w:rPr>
          <w:rFonts w:asciiTheme="majorHAnsi" w:hAnsiTheme="majorHAnsi"/>
          <w:sz w:val="16"/>
          <w:szCs w:val="16"/>
        </w:rPr>
        <w:t>February 25, 2002</w:t>
      </w:r>
      <w:r w:rsidRPr="0056759E">
        <w:rPr>
          <w:rFonts w:asciiTheme="majorHAnsi" w:hAnsiTheme="majorHAnsi"/>
          <w:sz w:val="16"/>
          <w:szCs w:val="16"/>
        </w:rPr>
        <w:t>.</w:t>
      </w:r>
    </w:p>
  </w:footnote>
  <w:footnote w:id="14">
    <w:p w14:paraId="75C30595" w14:textId="77777777" w:rsidR="009703EC" w:rsidRPr="002D5B26" w:rsidRDefault="009703EC" w:rsidP="00AF04C9">
      <w:pPr>
        <w:pStyle w:val="FootnoteText"/>
        <w:jc w:val="both"/>
        <w:rPr>
          <w:rFonts w:asciiTheme="majorHAnsi" w:hAnsiTheme="majorHAnsi"/>
          <w:sz w:val="16"/>
          <w:szCs w:val="16"/>
        </w:rPr>
      </w:pPr>
      <w:r w:rsidRPr="002D5B26">
        <w:rPr>
          <w:rStyle w:val="FootnoteReference"/>
          <w:rFonts w:asciiTheme="majorHAnsi" w:hAnsiTheme="majorHAnsi"/>
          <w:sz w:val="16"/>
          <w:szCs w:val="16"/>
        </w:rPr>
        <w:footnoteRef/>
      </w:r>
      <w:r w:rsidRPr="002D5B26">
        <w:rPr>
          <w:rFonts w:asciiTheme="majorHAnsi" w:hAnsiTheme="majorHAnsi"/>
          <w:sz w:val="16"/>
          <w:szCs w:val="16"/>
        </w:rPr>
        <w:t xml:space="preserve"> Affidavit of Brad Fisher, Ph. D, sworn under notary public, September 1990</w:t>
      </w:r>
      <w:r>
        <w:rPr>
          <w:rFonts w:asciiTheme="majorHAnsi" w:hAnsiTheme="majorHAnsi"/>
          <w:sz w:val="16"/>
          <w:szCs w:val="16"/>
        </w:rPr>
        <w:t xml:space="preserve">. </w:t>
      </w:r>
      <w:r w:rsidRPr="0056759E">
        <w:rPr>
          <w:rFonts w:asciiTheme="majorHAnsi" w:hAnsiTheme="majorHAnsi"/>
          <w:sz w:val="16"/>
          <w:szCs w:val="16"/>
        </w:rPr>
        <w:t xml:space="preserve">Exhibit </w:t>
      </w:r>
      <w:r>
        <w:rPr>
          <w:rFonts w:asciiTheme="majorHAnsi" w:hAnsiTheme="majorHAnsi"/>
          <w:sz w:val="16"/>
          <w:szCs w:val="16"/>
        </w:rPr>
        <w:t>28</w:t>
      </w:r>
      <w:r w:rsidRPr="0056759E">
        <w:rPr>
          <w:rFonts w:asciiTheme="majorHAnsi" w:hAnsiTheme="majorHAnsi"/>
          <w:sz w:val="16"/>
          <w:szCs w:val="16"/>
        </w:rPr>
        <w:t xml:space="preserve">, submitted with petitioners’ original petition on </w:t>
      </w:r>
      <w:r>
        <w:rPr>
          <w:rFonts w:asciiTheme="majorHAnsi" w:hAnsiTheme="majorHAnsi"/>
          <w:sz w:val="16"/>
          <w:szCs w:val="16"/>
        </w:rPr>
        <w:t>February 25, 2002</w:t>
      </w:r>
      <w:r w:rsidRPr="0056759E">
        <w:rPr>
          <w:rFonts w:asciiTheme="majorHAnsi" w:hAnsiTheme="majorHAnsi"/>
          <w:sz w:val="16"/>
          <w:szCs w:val="16"/>
        </w:rPr>
        <w:t>.</w:t>
      </w:r>
    </w:p>
  </w:footnote>
  <w:footnote w:id="15">
    <w:p w14:paraId="395CF7DE" w14:textId="6F4B5F85" w:rsidR="009703EC" w:rsidRPr="003374B9" w:rsidRDefault="009703EC" w:rsidP="003374B9">
      <w:pPr>
        <w:pStyle w:val="FootnoteText"/>
        <w:jc w:val="both"/>
      </w:pPr>
      <w:r w:rsidRPr="00AB069C">
        <w:rPr>
          <w:rStyle w:val="FootnoteReference"/>
          <w:rFonts w:asciiTheme="majorHAnsi" w:hAnsiTheme="majorHAnsi"/>
          <w:sz w:val="16"/>
          <w:szCs w:val="16"/>
        </w:rPr>
        <w:footnoteRef/>
      </w:r>
      <w:r w:rsidRPr="00AB069C">
        <w:rPr>
          <w:rFonts w:asciiTheme="majorHAnsi" w:hAnsiTheme="majorHAnsi"/>
          <w:sz w:val="16"/>
          <w:szCs w:val="16"/>
        </w:rPr>
        <w:t xml:space="preserve"> Tracy Lee Housel v Frederick J Head, no. 98-8830, United States Court of Appeals, Eleventh Circuit, January 18, 2001. </w:t>
      </w:r>
      <w:r w:rsidRPr="0056759E">
        <w:rPr>
          <w:rFonts w:asciiTheme="majorHAnsi" w:hAnsiTheme="majorHAnsi"/>
          <w:sz w:val="16"/>
          <w:szCs w:val="16"/>
        </w:rPr>
        <w:t xml:space="preserve">Exhibit </w:t>
      </w:r>
      <w:r>
        <w:rPr>
          <w:rFonts w:asciiTheme="majorHAnsi" w:hAnsiTheme="majorHAnsi"/>
          <w:sz w:val="16"/>
          <w:szCs w:val="16"/>
        </w:rPr>
        <w:t>25</w:t>
      </w:r>
      <w:r w:rsidRPr="0056759E">
        <w:rPr>
          <w:rFonts w:asciiTheme="majorHAnsi" w:hAnsiTheme="majorHAnsi"/>
          <w:sz w:val="16"/>
          <w:szCs w:val="16"/>
        </w:rPr>
        <w:t xml:space="preserve">, submitted with petitioners’ original petition on </w:t>
      </w:r>
      <w:r>
        <w:rPr>
          <w:rFonts w:asciiTheme="majorHAnsi" w:hAnsiTheme="majorHAnsi"/>
          <w:sz w:val="16"/>
          <w:szCs w:val="16"/>
        </w:rPr>
        <w:t>February 25, 2002</w:t>
      </w:r>
      <w:r w:rsidRPr="0056759E">
        <w:rPr>
          <w:rFonts w:asciiTheme="majorHAnsi" w:hAnsiTheme="majorHAnsi"/>
          <w:sz w:val="16"/>
          <w:szCs w:val="16"/>
        </w:rPr>
        <w:t>.</w:t>
      </w:r>
    </w:p>
  </w:footnote>
  <w:footnote w:id="16">
    <w:p w14:paraId="3E9DDF42" w14:textId="5F609C9B" w:rsidR="009703EC" w:rsidRPr="00BE6FA8" w:rsidRDefault="009703EC" w:rsidP="00FD3999">
      <w:pPr>
        <w:pStyle w:val="FootnoteText"/>
        <w:jc w:val="both"/>
        <w:rPr>
          <w:rFonts w:asciiTheme="majorHAnsi" w:hAnsiTheme="majorHAnsi"/>
          <w:sz w:val="16"/>
          <w:szCs w:val="16"/>
        </w:rPr>
      </w:pPr>
      <w:r w:rsidRPr="00BE6FA8">
        <w:rPr>
          <w:rStyle w:val="FootnoteReference"/>
          <w:rFonts w:asciiTheme="majorHAnsi" w:hAnsiTheme="majorHAnsi"/>
          <w:sz w:val="16"/>
          <w:szCs w:val="16"/>
        </w:rPr>
        <w:footnoteRef/>
      </w:r>
      <w:r w:rsidRPr="00BE6FA8">
        <w:rPr>
          <w:rFonts w:asciiTheme="majorHAnsi" w:hAnsiTheme="majorHAnsi"/>
          <w:sz w:val="16"/>
          <w:szCs w:val="16"/>
        </w:rPr>
        <w:t xml:space="preserve"> Tracy Lee Housel v Albert G. Thomas, Warden, Georgia Diagnostic and Classification Center , Civil Action No. 1:94-CV-1444-ODE, United States District Court, Northern District of Georgia, Atlanta Division. Habeas Corpus</w:t>
      </w:r>
      <w:r>
        <w:rPr>
          <w:rFonts w:asciiTheme="majorHAnsi" w:hAnsiTheme="majorHAnsi"/>
          <w:sz w:val="16"/>
          <w:szCs w:val="16"/>
        </w:rPr>
        <w:t xml:space="preserve">. </w:t>
      </w:r>
      <w:r w:rsidRPr="0056759E">
        <w:rPr>
          <w:rFonts w:asciiTheme="majorHAnsi" w:hAnsiTheme="majorHAnsi"/>
          <w:sz w:val="16"/>
          <w:szCs w:val="16"/>
        </w:rPr>
        <w:t xml:space="preserve">Exhibit </w:t>
      </w:r>
      <w:r>
        <w:rPr>
          <w:rFonts w:asciiTheme="majorHAnsi" w:hAnsiTheme="majorHAnsi"/>
          <w:sz w:val="16"/>
          <w:szCs w:val="16"/>
        </w:rPr>
        <w:t>26</w:t>
      </w:r>
      <w:r w:rsidRPr="0056759E">
        <w:rPr>
          <w:rFonts w:asciiTheme="majorHAnsi" w:hAnsiTheme="majorHAnsi"/>
          <w:sz w:val="16"/>
          <w:szCs w:val="16"/>
        </w:rPr>
        <w:t xml:space="preserve">, submitted with petitioners’ original petition on </w:t>
      </w:r>
      <w:r>
        <w:rPr>
          <w:rFonts w:asciiTheme="majorHAnsi" w:hAnsiTheme="majorHAnsi"/>
          <w:sz w:val="16"/>
          <w:szCs w:val="16"/>
        </w:rPr>
        <w:t>February 25, 2002</w:t>
      </w:r>
      <w:r w:rsidRPr="0056759E">
        <w:rPr>
          <w:rFonts w:asciiTheme="majorHAnsi" w:hAnsiTheme="majorHAnsi"/>
          <w:sz w:val="16"/>
          <w:szCs w:val="16"/>
        </w:rPr>
        <w:t>.</w:t>
      </w:r>
    </w:p>
  </w:footnote>
  <w:footnote w:id="17">
    <w:p w14:paraId="498AB820" w14:textId="4273C4C9" w:rsidR="009703EC" w:rsidRPr="00411932" w:rsidRDefault="009703EC" w:rsidP="000A056E">
      <w:pPr>
        <w:pStyle w:val="FootnoteText"/>
        <w:jc w:val="both"/>
        <w:rPr>
          <w:rFonts w:asciiTheme="majorHAnsi" w:hAnsiTheme="majorHAnsi"/>
          <w:sz w:val="16"/>
          <w:szCs w:val="16"/>
        </w:rPr>
      </w:pPr>
      <w:r w:rsidRPr="00411932">
        <w:rPr>
          <w:rStyle w:val="FootnoteReference"/>
          <w:rFonts w:asciiTheme="majorHAnsi" w:hAnsiTheme="majorHAnsi"/>
          <w:sz w:val="16"/>
          <w:szCs w:val="16"/>
        </w:rPr>
        <w:footnoteRef/>
      </w:r>
      <w:r w:rsidRPr="00411932">
        <w:rPr>
          <w:rFonts w:asciiTheme="majorHAnsi" w:hAnsiTheme="majorHAnsi"/>
          <w:sz w:val="16"/>
          <w:szCs w:val="16"/>
        </w:rPr>
        <w:t xml:space="preserve"> Tracy Lee Housel v Albert G. Thomas, Warden, Georgia Diagnostic and Classification Center , Civil Action No. 1:94-CV-1444-ODE, United States District Court, Northern District of Georgia, Atlanta Division</w:t>
      </w:r>
      <w:r>
        <w:rPr>
          <w:rFonts w:asciiTheme="majorHAnsi" w:hAnsiTheme="majorHAnsi"/>
          <w:sz w:val="16"/>
          <w:szCs w:val="16"/>
        </w:rPr>
        <w:t xml:space="preserve">. </w:t>
      </w:r>
      <w:r w:rsidRPr="0056759E">
        <w:rPr>
          <w:rFonts w:asciiTheme="majorHAnsi" w:hAnsiTheme="majorHAnsi"/>
          <w:sz w:val="16"/>
          <w:szCs w:val="16"/>
        </w:rPr>
        <w:t xml:space="preserve">Exhibit </w:t>
      </w:r>
      <w:r>
        <w:rPr>
          <w:rFonts w:asciiTheme="majorHAnsi" w:hAnsiTheme="majorHAnsi"/>
          <w:sz w:val="16"/>
          <w:szCs w:val="16"/>
        </w:rPr>
        <w:t>26</w:t>
      </w:r>
      <w:r w:rsidRPr="0056759E">
        <w:rPr>
          <w:rFonts w:asciiTheme="majorHAnsi" w:hAnsiTheme="majorHAnsi"/>
          <w:sz w:val="16"/>
          <w:szCs w:val="16"/>
        </w:rPr>
        <w:t xml:space="preserve">, submitted with petitioners’ original petition on </w:t>
      </w:r>
      <w:r>
        <w:rPr>
          <w:rFonts w:asciiTheme="majorHAnsi" w:hAnsiTheme="majorHAnsi"/>
          <w:sz w:val="16"/>
          <w:szCs w:val="16"/>
        </w:rPr>
        <w:t>February 25, 2002</w:t>
      </w:r>
      <w:r w:rsidRPr="0056759E">
        <w:rPr>
          <w:rFonts w:asciiTheme="majorHAnsi" w:hAnsiTheme="majorHAnsi"/>
          <w:sz w:val="16"/>
          <w:szCs w:val="16"/>
        </w:rPr>
        <w:t>.</w:t>
      </w:r>
    </w:p>
  </w:footnote>
  <w:footnote w:id="18">
    <w:p w14:paraId="7CCEA71D" w14:textId="77777777" w:rsidR="009703EC" w:rsidRPr="003E49F8" w:rsidRDefault="009703EC" w:rsidP="004743E0">
      <w:pPr>
        <w:pStyle w:val="FootnoteText"/>
        <w:jc w:val="both"/>
        <w:rPr>
          <w:rFonts w:asciiTheme="majorHAnsi" w:hAnsiTheme="majorHAnsi"/>
          <w:sz w:val="16"/>
          <w:szCs w:val="16"/>
        </w:rPr>
      </w:pPr>
      <w:r w:rsidRPr="003E49F8">
        <w:rPr>
          <w:rStyle w:val="FootnoteReference"/>
          <w:rFonts w:asciiTheme="majorHAnsi" w:hAnsiTheme="majorHAnsi"/>
          <w:sz w:val="16"/>
          <w:szCs w:val="16"/>
        </w:rPr>
        <w:footnoteRef/>
      </w:r>
      <w:r w:rsidRPr="003E49F8">
        <w:rPr>
          <w:rFonts w:asciiTheme="majorHAnsi" w:hAnsiTheme="majorHAnsi"/>
          <w:sz w:val="16"/>
          <w:szCs w:val="16"/>
        </w:rPr>
        <w:t xml:space="preserve"> Affidavit of Walt M. Britt, sworn under notary public June 13, 1996. </w:t>
      </w:r>
      <w:r w:rsidRPr="0056759E">
        <w:rPr>
          <w:rFonts w:asciiTheme="majorHAnsi" w:hAnsiTheme="majorHAnsi"/>
          <w:sz w:val="16"/>
          <w:szCs w:val="16"/>
        </w:rPr>
        <w:t xml:space="preserve">Exhibit </w:t>
      </w:r>
      <w:r>
        <w:rPr>
          <w:rFonts w:asciiTheme="majorHAnsi" w:hAnsiTheme="majorHAnsi"/>
          <w:sz w:val="16"/>
          <w:szCs w:val="16"/>
        </w:rPr>
        <w:t>29</w:t>
      </w:r>
      <w:r w:rsidRPr="0056759E">
        <w:rPr>
          <w:rFonts w:asciiTheme="majorHAnsi" w:hAnsiTheme="majorHAnsi"/>
          <w:sz w:val="16"/>
          <w:szCs w:val="16"/>
        </w:rPr>
        <w:t xml:space="preserve">, submitted with petitioners’ original petition on </w:t>
      </w:r>
      <w:r>
        <w:rPr>
          <w:rFonts w:asciiTheme="majorHAnsi" w:hAnsiTheme="majorHAnsi"/>
          <w:sz w:val="16"/>
          <w:szCs w:val="16"/>
        </w:rPr>
        <w:t>February 25, 2002</w:t>
      </w:r>
      <w:r w:rsidRPr="0056759E">
        <w:rPr>
          <w:rFonts w:asciiTheme="majorHAnsi" w:hAnsiTheme="majorHAnsi"/>
          <w:sz w:val="16"/>
          <w:szCs w:val="16"/>
        </w:rPr>
        <w:t>.</w:t>
      </w:r>
    </w:p>
  </w:footnote>
  <w:footnote w:id="19">
    <w:p w14:paraId="097162E9" w14:textId="21FA4B60" w:rsidR="009703EC" w:rsidRPr="003521EC" w:rsidRDefault="009703EC">
      <w:pPr>
        <w:pStyle w:val="FootnoteText"/>
        <w:rPr>
          <w:rFonts w:asciiTheme="majorHAnsi" w:hAnsiTheme="majorHAnsi"/>
          <w:sz w:val="16"/>
          <w:szCs w:val="16"/>
        </w:rPr>
      </w:pPr>
      <w:r w:rsidRPr="003521EC">
        <w:rPr>
          <w:rStyle w:val="FootnoteReference"/>
          <w:rFonts w:asciiTheme="majorHAnsi" w:hAnsiTheme="majorHAnsi"/>
          <w:sz w:val="16"/>
          <w:szCs w:val="16"/>
        </w:rPr>
        <w:footnoteRef/>
      </w:r>
      <w:r w:rsidRPr="003521EC">
        <w:rPr>
          <w:rFonts w:asciiTheme="majorHAnsi" w:hAnsiTheme="majorHAnsi"/>
          <w:sz w:val="16"/>
          <w:szCs w:val="16"/>
        </w:rPr>
        <w:t xml:space="preserve"> </w:t>
      </w:r>
      <w:r>
        <w:rPr>
          <w:rFonts w:asciiTheme="majorHAnsi" w:hAnsiTheme="majorHAnsi"/>
          <w:sz w:val="16"/>
          <w:szCs w:val="16"/>
        </w:rPr>
        <w:t>Petitioners’ observations to the State submitted on May 10, 2002</w:t>
      </w:r>
    </w:p>
  </w:footnote>
  <w:footnote w:id="20">
    <w:p w14:paraId="24058CC5" w14:textId="297129D6" w:rsidR="009703EC" w:rsidRDefault="009703EC" w:rsidP="00530C37">
      <w:pPr>
        <w:pStyle w:val="FootnoteText"/>
        <w:jc w:val="both"/>
        <w:rPr>
          <w:rFonts w:asciiTheme="majorHAnsi" w:hAnsiTheme="majorHAnsi"/>
          <w:sz w:val="16"/>
          <w:szCs w:val="16"/>
        </w:rPr>
      </w:pPr>
      <w:r w:rsidRPr="00EF4F97">
        <w:rPr>
          <w:rStyle w:val="FootnoteReference"/>
          <w:rFonts w:asciiTheme="majorHAnsi" w:hAnsiTheme="majorHAnsi"/>
          <w:sz w:val="16"/>
          <w:szCs w:val="16"/>
        </w:rPr>
        <w:footnoteRef/>
      </w:r>
      <w:r w:rsidRPr="00EF4F97">
        <w:rPr>
          <w:rFonts w:asciiTheme="majorHAnsi" w:hAnsiTheme="majorHAnsi"/>
          <w:sz w:val="16"/>
          <w:szCs w:val="16"/>
        </w:rPr>
        <w:t xml:space="preserve"> Department of Corrections</w:t>
      </w:r>
      <w:r>
        <w:rPr>
          <w:rFonts w:asciiTheme="majorHAnsi" w:hAnsiTheme="majorHAnsi"/>
          <w:sz w:val="16"/>
          <w:szCs w:val="16"/>
        </w:rPr>
        <w:t xml:space="preserve">, </w:t>
      </w:r>
      <w:r w:rsidRPr="00EF4F97">
        <w:rPr>
          <w:rFonts w:asciiTheme="majorHAnsi" w:hAnsiTheme="majorHAnsi"/>
          <w:sz w:val="16"/>
          <w:szCs w:val="16"/>
        </w:rPr>
        <w:t>Gwinnett County Jail</w:t>
      </w:r>
      <w:r>
        <w:rPr>
          <w:rFonts w:asciiTheme="majorHAnsi" w:hAnsiTheme="majorHAnsi"/>
          <w:sz w:val="16"/>
          <w:szCs w:val="16"/>
        </w:rPr>
        <w:t xml:space="preserve">, Annual Report of 2009 and 2010. </w:t>
      </w:r>
      <w:r w:rsidRPr="00EB1AC2">
        <w:rPr>
          <w:rFonts w:asciiTheme="majorHAnsi" w:hAnsiTheme="majorHAnsi"/>
          <w:sz w:val="16"/>
          <w:szCs w:val="16"/>
        </w:rPr>
        <w:t>https://www.gwinnettcounty.com/static/departments/corrections/pdf/2009_corrections_annual_report.pdf</w:t>
      </w:r>
    </w:p>
    <w:p w14:paraId="2921A159" w14:textId="03F61845" w:rsidR="009703EC" w:rsidRPr="00EF4F97" w:rsidRDefault="009703EC" w:rsidP="00530C37">
      <w:pPr>
        <w:pStyle w:val="FootnoteText"/>
        <w:jc w:val="both"/>
        <w:rPr>
          <w:rFonts w:asciiTheme="majorHAnsi" w:hAnsiTheme="majorHAnsi"/>
          <w:sz w:val="16"/>
          <w:szCs w:val="16"/>
        </w:rPr>
      </w:pPr>
      <w:r w:rsidRPr="00EB1AC2">
        <w:rPr>
          <w:rFonts w:asciiTheme="majorHAnsi" w:hAnsiTheme="majorHAnsi"/>
          <w:sz w:val="16"/>
          <w:szCs w:val="16"/>
        </w:rPr>
        <w:t>https://www.gwinnettcounty.com/static/departments/corrections/pdf/2010%20Corrections%20Annual%20Report_FINAL.pdf</w:t>
      </w:r>
    </w:p>
  </w:footnote>
  <w:footnote w:id="21">
    <w:p w14:paraId="0A379ABE" w14:textId="1006C9B9" w:rsidR="009703EC" w:rsidRDefault="009703EC" w:rsidP="00530C37">
      <w:pPr>
        <w:pStyle w:val="FootnoteText"/>
        <w:jc w:val="both"/>
      </w:pPr>
      <w:r w:rsidRPr="006C5268">
        <w:rPr>
          <w:rStyle w:val="FootnoteReference"/>
          <w:rFonts w:asciiTheme="majorHAnsi" w:hAnsiTheme="majorHAnsi"/>
          <w:sz w:val="16"/>
          <w:szCs w:val="16"/>
        </w:rPr>
        <w:footnoteRef/>
      </w:r>
      <w:r>
        <w:t xml:space="preserve"> </w:t>
      </w:r>
      <w:r w:rsidRPr="00800A07">
        <w:rPr>
          <w:rFonts w:asciiTheme="majorHAnsi" w:hAnsiTheme="majorHAnsi"/>
          <w:sz w:val="16"/>
          <w:szCs w:val="16"/>
        </w:rPr>
        <w:t>Affidavit</w:t>
      </w:r>
      <w:r>
        <w:rPr>
          <w:rFonts w:asciiTheme="majorHAnsi" w:hAnsiTheme="majorHAnsi"/>
          <w:sz w:val="16"/>
          <w:szCs w:val="16"/>
        </w:rPr>
        <w:t>s</w:t>
      </w:r>
      <w:r w:rsidRPr="00800A07">
        <w:rPr>
          <w:rFonts w:asciiTheme="majorHAnsi" w:hAnsiTheme="majorHAnsi"/>
          <w:sz w:val="16"/>
          <w:szCs w:val="16"/>
        </w:rPr>
        <w:t xml:space="preserve"> of</w:t>
      </w:r>
      <w:r>
        <w:rPr>
          <w:rFonts w:asciiTheme="majorHAnsi" w:hAnsiTheme="majorHAnsi"/>
          <w:sz w:val="16"/>
          <w:szCs w:val="16"/>
        </w:rPr>
        <w:t>:</w:t>
      </w:r>
      <w:r w:rsidRPr="00800A07">
        <w:rPr>
          <w:rFonts w:asciiTheme="majorHAnsi" w:hAnsiTheme="majorHAnsi"/>
          <w:sz w:val="16"/>
          <w:szCs w:val="16"/>
        </w:rPr>
        <w:t xml:space="preserve"> Dee Williams, </w:t>
      </w:r>
      <w:r>
        <w:rPr>
          <w:rFonts w:asciiTheme="majorHAnsi" w:hAnsiTheme="majorHAnsi"/>
          <w:sz w:val="16"/>
          <w:szCs w:val="16"/>
        </w:rPr>
        <w:t>sworn before</w:t>
      </w:r>
      <w:r w:rsidRPr="00800A07">
        <w:rPr>
          <w:rFonts w:asciiTheme="majorHAnsi" w:hAnsiTheme="majorHAnsi"/>
          <w:sz w:val="16"/>
          <w:szCs w:val="16"/>
        </w:rPr>
        <w:t xml:space="preserve"> notary seal, August 8, 1990</w:t>
      </w:r>
      <w:r>
        <w:rPr>
          <w:rFonts w:asciiTheme="majorHAnsi" w:hAnsiTheme="majorHAnsi"/>
          <w:sz w:val="16"/>
          <w:szCs w:val="16"/>
        </w:rPr>
        <w:t xml:space="preserve">, State of California (worked within Booking Department of Gwinnett County Jail of the Gwinnett County Sheriff’s Department for approximately 10 months from 1985 to 1986); </w:t>
      </w:r>
      <w:r w:rsidRPr="00800A07">
        <w:rPr>
          <w:rFonts w:asciiTheme="majorHAnsi" w:hAnsiTheme="majorHAnsi"/>
          <w:sz w:val="16"/>
          <w:szCs w:val="16"/>
        </w:rPr>
        <w:t>Charles Seabolt</w:t>
      </w:r>
      <w:r>
        <w:rPr>
          <w:rFonts w:asciiTheme="majorHAnsi" w:hAnsiTheme="majorHAnsi"/>
          <w:sz w:val="16"/>
          <w:szCs w:val="16"/>
        </w:rPr>
        <w:t>, s</w:t>
      </w:r>
      <w:r w:rsidRPr="00800A07">
        <w:rPr>
          <w:rFonts w:asciiTheme="majorHAnsi" w:hAnsiTheme="majorHAnsi"/>
          <w:sz w:val="16"/>
          <w:szCs w:val="16"/>
        </w:rPr>
        <w:t>worn before notary public January 25, 1995, State of Georgia</w:t>
      </w:r>
      <w:r>
        <w:rPr>
          <w:rFonts w:asciiTheme="majorHAnsi" w:hAnsiTheme="majorHAnsi"/>
          <w:sz w:val="16"/>
          <w:szCs w:val="16"/>
        </w:rPr>
        <w:t xml:space="preserve"> (housed at Gwinnett County Jail in the same cell block as Mr. Housel); </w:t>
      </w:r>
      <w:r w:rsidRPr="00AF3895">
        <w:rPr>
          <w:rFonts w:asciiTheme="majorHAnsi" w:hAnsiTheme="majorHAnsi"/>
          <w:sz w:val="16"/>
          <w:szCs w:val="16"/>
        </w:rPr>
        <w:t>Ceils Smith, sworn before notary public January 27, 1995</w:t>
      </w:r>
      <w:r>
        <w:rPr>
          <w:rFonts w:asciiTheme="majorHAnsi" w:hAnsiTheme="majorHAnsi"/>
          <w:sz w:val="16"/>
          <w:szCs w:val="16"/>
        </w:rPr>
        <w:t xml:space="preserve"> (confined at Gwinnett County Jail in 1985 in C House);</w:t>
      </w:r>
      <w:r w:rsidRPr="006C5268">
        <w:rPr>
          <w:rFonts w:asciiTheme="majorHAnsi" w:hAnsiTheme="majorHAnsi"/>
          <w:sz w:val="16"/>
          <w:szCs w:val="16"/>
        </w:rPr>
        <w:t xml:space="preserve"> James Ard, sworn before notary public January 23, 1995</w:t>
      </w:r>
      <w:r>
        <w:rPr>
          <w:rFonts w:asciiTheme="majorHAnsi" w:hAnsiTheme="majorHAnsi"/>
          <w:sz w:val="16"/>
          <w:szCs w:val="16"/>
        </w:rPr>
        <w:t xml:space="preserve"> (detained at Gwinnett County Jail in 1985 and 1986); </w:t>
      </w:r>
      <w:r w:rsidRPr="006C5268">
        <w:rPr>
          <w:rFonts w:asciiTheme="majorHAnsi" w:hAnsiTheme="majorHAnsi"/>
          <w:sz w:val="16"/>
          <w:szCs w:val="16"/>
        </w:rPr>
        <w:t>Samuel Jackson Bell</w:t>
      </w:r>
      <w:r>
        <w:rPr>
          <w:rFonts w:asciiTheme="majorHAnsi" w:hAnsiTheme="majorHAnsi"/>
          <w:sz w:val="16"/>
          <w:szCs w:val="16"/>
        </w:rPr>
        <w:t>,</w:t>
      </w:r>
      <w:r w:rsidRPr="006C5268">
        <w:rPr>
          <w:rFonts w:asciiTheme="majorHAnsi" w:hAnsiTheme="majorHAnsi"/>
          <w:sz w:val="16"/>
          <w:szCs w:val="16"/>
        </w:rPr>
        <w:t xml:space="preserve"> sworn before notary public January 24, 1995</w:t>
      </w:r>
      <w:r>
        <w:rPr>
          <w:rFonts w:asciiTheme="majorHAnsi" w:hAnsiTheme="majorHAnsi"/>
          <w:sz w:val="16"/>
          <w:szCs w:val="16"/>
        </w:rPr>
        <w:t xml:space="preserve"> (inmate at Gwinnett County Jail, D Block in April 1985); and d</w:t>
      </w:r>
      <w:r w:rsidRPr="00C24E63">
        <w:rPr>
          <w:rFonts w:asciiTheme="majorHAnsi" w:hAnsiTheme="majorHAnsi"/>
          <w:sz w:val="16"/>
          <w:szCs w:val="16"/>
        </w:rPr>
        <w:t>eclaration of Kathy Rape Waddell, September 9, 1997</w:t>
      </w:r>
      <w:r>
        <w:rPr>
          <w:rFonts w:asciiTheme="majorHAnsi" w:hAnsiTheme="majorHAnsi"/>
          <w:sz w:val="16"/>
          <w:szCs w:val="16"/>
        </w:rPr>
        <w:t xml:space="preserve">. (worked with the Gwinnett County Jail as a Correctional Officer in 1985 and 1986). </w:t>
      </w:r>
      <w:r w:rsidRPr="0056759E">
        <w:rPr>
          <w:rFonts w:asciiTheme="majorHAnsi" w:hAnsiTheme="majorHAnsi"/>
          <w:sz w:val="16"/>
          <w:szCs w:val="16"/>
        </w:rPr>
        <w:t xml:space="preserve">Exhibit </w:t>
      </w:r>
      <w:r>
        <w:rPr>
          <w:rFonts w:asciiTheme="majorHAnsi" w:hAnsiTheme="majorHAnsi"/>
          <w:sz w:val="16"/>
          <w:szCs w:val="16"/>
        </w:rPr>
        <w:t>21, 22 and 23</w:t>
      </w:r>
      <w:r w:rsidRPr="0056759E">
        <w:rPr>
          <w:rFonts w:asciiTheme="majorHAnsi" w:hAnsiTheme="majorHAnsi"/>
          <w:sz w:val="16"/>
          <w:szCs w:val="16"/>
        </w:rPr>
        <w:t xml:space="preserve"> submitted with petitioners’ original petition on </w:t>
      </w:r>
      <w:r>
        <w:rPr>
          <w:rFonts w:asciiTheme="majorHAnsi" w:hAnsiTheme="majorHAnsi"/>
          <w:sz w:val="16"/>
          <w:szCs w:val="16"/>
        </w:rPr>
        <w:t>February 25, 2002</w:t>
      </w:r>
      <w:r w:rsidRPr="0056759E">
        <w:rPr>
          <w:rFonts w:asciiTheme="majorHAnsi" w:hAnsiTheme="majorHAnsi"/>
          <w:sz w:val="16"/>
          <w:szCs w:val="16"/>
        </w:rPr>
        <w:t>.</w:t>
      </w:r>
    </w:p>
  </w:footnote>
  <w:footnote w:id="22">
    <w:p w14:paraId="12382279" w14:textId="592D2AED" w:rsidR="009703EC" w:rsidRDefault="009703EC" w:rsidP="00385C97">
      <w:pPr>
        <w:pStyle w:val="FootnoteText"/>
        <w:jc w:val="both"/>
      </w:pPr>
      <w:r w:rsidRPr="00385C97">
        <w:rPr>
          <w:rFonts w:asciiTheme="majorHAnsi" w:eastAsia="Cambria" w:hAnsiTheme="majorHAnsi" w:cs="Cambria"/>
          <w:sz w:val="16"/>
          <w:vertAlign w:val="superscript"/>
        </w:rPr>
        <w:footnoteRef/>
      </w:r>
      <w:r w:rsidRPr="00385C97">
        <w:rPr>
          <w:rFonts w:asciiTheme="majorHAnsi" w:eastAsia="Cambria" w:hAnsiTheme="majorHAnsi" w:cs="Cambria"/>
          <w:sz w:val="16"/>
          <w:vertAlign w:val="superscript"/>
        </w:rPr>
        <w:t xml:space="preserve"> </w:t>
      </w:r>
      <w:r w:rsidRPr="00800A07">
        <w:rPr>
          <w:rFonts w:asciiTheme="majorHAnsi" w:hAnsiTheme="majorHAnsi"/>
          <w:sz w:val="16"/>
          <w:szCs w:val="16"/>
        </w:rPr>
        <w:t xml:space="preserve">Affidavit of Dee Williams, </w:t>
      </w:r>
      <w:r>
        <w:rPr>
          <w:rFonts w:asciiTheme="majorHAnsi" w:hAnsiTheme="majorHAnsi"/>
          <w:sz w:val="16"/>
          <w:szCs w:val="16"/>
        </w:rPr>
        <w:t>sworn before</w:t>
      </w:r>
      <w:r w:rsidRPr="00800A07">
        <w:rPr>
          <w:rFonts w:asciiTheme="majorHAnsi" w:hAnsiTheme="majorHAnsi"/>
          <w:sz w:val="16"/>
          <w:szCs w:val="16"/>
        </w:rPr>
        <w:t xml:space="preserve"> notary seal, August 8, 1990</w:t>
      </w:r>
      <w:r>
        <w:rPr>
          <w:rFonts w:asciiTheme="majorHAnsi" w:hAnsiTheme="majorHAnsi"/>
          <w:sz w:val="16"/>
          <w:szCs w:val="16"/>
        </w:rPr>
        <w:t xml:space="preserve">, State of California. </w:t>
      </w:r>
      <w:r w:rsidRPr="0056759E">
        <w:rPr>
          <w:rFonts w:asciiTheme="majorHAnsi" w:hAnsiTheme="majorHAnsi"/>
          <w:sz w:val="16"/>
          <w:szCs w:val="16"/>
        </w:rPr>
        <w:t xml:space="preserve">Exhibit </w:t>
      </w:r>
      <w:r>
        <w:rPr>
          <w:rFonts w:asciiTheme="majorHAnsi" w:hAnsiTheme="majorHAnsi"/>
          <w:sz w:val="16"/>
          <w:szCs w:val="16"/>
        </w:rPr>
        <w:t>21</w:t>
      </w:r>
      <w:r w:rsidRPr="0056759E">
        <w:rPr>
          <w:rFonts w:asciiTheme="majorHAnsi" w:hAnsiTheme="majorHAnsi"/>
          <w:sz w:val="16"/>
          <w:szCs w:val="16"/>
        </w:rPr>
        <w:t xml:space="preserve">, submitted with petitioners’ original petition on </w:t>
      </w:r>
      <w:r>
        <w:rPr>
          <w:rFonts w:asciiTheme="majorHAnsi" w:hAnsiTheme="majorHAnsi"/>
          <w:sz w:val="16"/>
          <w:szCs w:val="16"/>
        </w:rPr>
        <w:t>February 25, 2002</w:t>
      </w:r>
      <w:r w:rsidRPr="0056759E">
        <w:rPr>
          <w:rFonts w:asciiTheme="majorHAnsi" w:hAnsiTheme="majorHAnsi"/>
          <w:sz w:val="16"/>
          <w:szCs w:val="16"/>
        </w:rPr>
        <w:t>.</w:t>
      </w:r>
    </w:p>
  </w:footnote>
  <w:footnote w:id="23">
    <w:p w14:paraId="0E8F3F52" w14:textId="77777777" w:rsidR="009703EC" w:rsidRPr="009F1B62" w:rsidRDefault="009703EC" w:rsidP="004E6889">
      <w:pPr>
        <w:pStyle w:val="FootnoteText"/>
        <w:jc w:val="both"/>
        <w:rPr>
          <w:rFonts w:asciiTheme="majorHAnsi" w:hAnsiTheme="majorHAnsi"/>
          <w:sz w:val="16"/>
        </w:rPr>
      </w:pPr>
      <w:r w:rsidRPr="009F1B62">
        <w:rPr>
          <w:rFonts w:asciiTheme="majorHAnsi" w:eastAsia="Cambria" w:hAnsiTheme="majorHAnsi" w:cs="Cambria"/>
          <w:sz w:val="16"/>
          <w:vertAlign w:val="superscript"/>
        </w:rPr>
        <w:footnoteRef/>
      </w:r>
      <w:r w:rsidRPr="009F1B62">
        <w:rPr>
          <w:rFonts w:asciiTheme="majorHAnsi" w:eastAsia="Cambria" w:hAnsiTheme="majorHAnsi" w:cs="Cambria"/>
          <w:sz w:val="16"/>
          <w:szCs w:val="16"/>
        </w:rPr>
        <w:t xml:space="preserve"> See, in this respect, IACHR, The death penalty in the Inter-American System of Human Rights: From restrictions to abolition, OEA/Ser.L/V/II.Doc. 68, December 31, 2011.</w:t>
      </w:r>
    </w:p>
  </w:footnote>
  <w:footnote w:id="24">
    <w:p w14:paraId="287CEB95" w14:textId="77777777" w:rsidR="009703EC" w:rsidRPr="009F1B62" w:rsidRDefault="009703EC" w:rsidP="004E6889">
      <w:pPr>
        <w:pStyle w:val="FootnoteText"/>
        <w:jc w:val="both"/>
        <w:rPr>
          <w:rFonts w:asciiTheme="majorHAnsi" w:hAnsiTheme="majorHAnsi"/>
          <w:sz w:val="16"/>
        </w:rPr>
      </w:pPr>
      <w:r w:rsidRPr="009F1B62">
        <w:rPr>
          <w:rFonts w:asciiTheme="majorHAnsi" w:eastAsia="Cambria" w:hAnsiTheme="majorHAnsi" w:cs="Cambria"/>
          <w:sz w:val="16"/>
          <w:vertAlign w:val="superscript"/>
        </w:rPr>
        <w:footnoteRef/>
      </w:r>
      <w:r w:rsidRPr="009F1B62">
        <w:rPr>
          <w:rFonts w:asciiTheme="majorHAnsi" w:eastAsia="Cambria" w:hAnsiTheme="majorHAnsi" w:cs="Cambria"/>
          <w:sz w:val="16"/>
          <w:szCs w:val="16"/>
        </w:rPr>
        <w:t xml:space="preserve"> See, for example: I/A Court H. R., Advisory Opinion OC-16/99 (October 1, 1999), </w:t>
      </w:r>
      <w:r w:rsidRPr="009F1B62">
        <w:rPr>
          <w:rFonts w:asciiTheme="majorHAnsi" w:eastAsia="Cambria" w:hAnsiTheme="majorHAnsi" w:cs="Cambria"/>
          <w:i/>
          <w:iCs/>
          <w:sz w:val="16"/>
          <w:szCs w:val="16"/>
        </w:rPr>
        <w:t>The Right to Information on Consular Assistance in the Framework of the Guarantees of the Due Process of Law</w:t>
      </w:r>
      <w:r w:rsidRPr="009F1B62">
        <w:rPr>
          <w:rFonts w:asciiTheme="majorHAnsi" w:eastAsia="Cambria" w:hAnsiTheme="majorHAnsi" w:cs="Cambria"/>
          <w:sz w:val="16"/>
          <w:szCs w:val="16"/>
        </w:rPr>
        <w:t xml:space="preserve">, para. 136 (finding that “because execution of the death penalty is irreversible, the strictest and most rigorous enforcement of judicial guarantees is required of the State so that those guarantees are not violated and a human life is not arbitrarily taken as a result”); United Nations Human Rights Committee, </w:t>
      </w:r>
      <w:r w:rsidRPr="009F1B62">
        <w:rPr>
          <w:rFonts w:asciiTheme="majorHAnsi" w:eastAsia="Cambria" w:hAnsiTheme="majorHAnsi" w:cs="Cambria"/>
          <w:i/>
          <w:iCs/>
          <w:sz w:val="16"/>
          <w:szCs w:val="16"/>
        </w:rPr>
        <w:t>Baboheram-Adhin et al. v. Suriname</w:t>
      </w:r>
      <w:r w:rsidRPr="009F1B62">
        <w:rPr>
          <w:rFonts w:asciiTheme="majorHAnsi" w:eastAsia="Cambria" w:hAnsiTheme="majorHAnsi" w:cs="Cambria"/>
          <w:sz w:val="16"/>
          <w:szCs w:val="16"/>
        </w:rPr>
        <w:t>,</w:t>
      </w:r>
      <w:r w:rsidRPr="009F1B62">
        <w:rPr>
          <w:rFonts w:asciiTheme="majorHAnsi" w:eastAsia="Cambria" w:hAnsiTheme="majorHAnsi" w:cs="Cambria"/>
          <w:i/>
          <w:iCs/>
          <w:sz w:val="16"/>
          <w:szCs w:val="16"/>
        </w:rPr>
        <w:t xml:space="preserve"> </w:t>
      </w:r>
      <w:r w:rsidRPr="009F1B62">
        <w:rPr>
          <w:rFonts w:asciiTheme="majorHAnsi" w:eastAsia="Cambria" w:hAnsiTheme="majorHAnsi" w:cs="Cambria"/>
          <w:sz w:val="16"/>
          <w:szCs w:val="16"/>
        </w:rPr>
        <w:t xml:space="preserve">Communications Nos. 148-154/1983, adopted on April 4, 1985, para. 14.3 (observing that “the law must strictly control and limit the circumstances in which a person may be deprived of his life by the authorities of a State”); </w:t>
      </w:r>
      <w:r w:rsidRPr="009F1B62">
        <w:rPr>
          <w:rFonts w:asciiTheme="majorHAnsi" w:eastAsia="Cambria" w:hAnsiTheme="majorHAnsi" w:cs="Cambria"/>
          <w:i/>
          <w:iCs/>
          <w:sz w:val="16"/>
          <w:szCs w:val="16"/>
        </w:rPr>
        <w:t>Report of the United Nations Special Rapporteur on Extrajudicial Executions</w:t>
      </w:r>
      <w:r w:rsidRPr="009F1B62">
        <w:rPr>
          <w:rFonts w:asciiTheme="majorHAnsi" w:eastAsia="Cambria" w:hAnsiTheme="majorHAnsi" w:cs="Cambria"/>
          <w:sz w:val="16"/>
          <w:szCs w:val="16"/>
        </w:rPr>
        <w:t>, Bacre Waly Ndiaye, submitted pursuant to Commission on Human Rights Resolution 1994/82, Question of the Violation of Human Rights and Fundamental Freedoms in any part of the World, with particular reference to Colonial and Other Dependent Countries and Territories, UN Doc.E/CN.4/1995/61 (December 14, 1994) (“the Ndiaye Report”), para. 378 (emphasizing that in capital cases, it is the application of the standards of fair trial to each and every case that needs to be ensured and, in case of indications to the contrary, verified, in accordance with the obligation under international law to conduct exhaustive and impartial investigations into all allegations of violation of the right to life).</w:t>
      </w:r>
    </w:p>
  </w:footnote>
  <w:footnote w:id="25">
    <w:p w14:paraId="5B666ED8" w14:textId="77777777" w:rsidR="009703EC" w:rsidRPr="009F1B62" w:rsidRDefault="009703EC" w:rsidP="004E6889">
      <w:pPr>
        <w:pStyle w:val="FootnoteText"/>
        <w:jc w:val="both"/>
        <w:rPr>
          <w:rFonts w:asciiTheme="majorHAnsi" w:hAnsiTheme="majorHAnsi"/>
          <w:sz w:val="16"/>
        </w:rPr>
      </w:pPr>
      <w:r w:rsidRPr="009F1B62">
        <w:rPr>
          <w:rFonts w:asciiTheme="majorHAnsi" w:eastAsia="Cambria" w:hAnsiTheme="majorHAnsi" w:cs="Cambria"/>
          <w:sz w:val="16"/>
          <w:vertAlign w:val="superscript"/>
        </w:rPr>
        <w:footnoteRef/>
      </w:r>
      <w:r w:rsidRPr="009F1B62">
        <w:rPr>
          <w:rFonts w:asciiTheme="majorHAnsi" w:eastAsia="Cambria" w:hAnsiTheme="majorHAnsi" w:cs="Cambria"/>
          <w:sz w:val="16"/>
          <w:szCs w:val="16"/>
        </w:rPr>
        <w:t xml:space="preserve"> IACHR, Report No. 11/15, Case 12.833, Merits (Publication), Felix Rocha Diaz, United States, March 23, 2015, para. 54; Report No. 44/14, Case 12.873, Merits (Publication), Edgar Tamayo Arias, United States, July 17, 2014, para. 127;</w:t>
      </w:r>
      <w:r w:rsidRPr="009F1B62">
        <w:rPr>
          <w:rFonts w:asciiTheme="majorHAnsi" w:eastAsia="Cambria" w:hAnsiTheme="majorHAnsi" w:cs="Cambria"/>
          <w:i/>
          <w:iCs/>
          <w:sz w:val="16"/>
          <w:szCs w:val="16"/>
        </w:rPr>
        <w:t xml:space="preserve"> </w:t>
      </w:r>
      <w:r w:rsidRPr="009F1B62">
        <w:rPr>
          <w:rFonts w:asciiTheme="majorHAnsi" w:eastAsia="Cambria" w:hAnsiTheme="majorHAnsi" w:cs="Cambria"/>
          <w:sz w:val="16"/>
          <w:szCs w:val="16"/>
        </w:rPr>
        <w:t>Report No. 57/96, Andrews, United States, IACHR Annual Report 1997, para. 170-171.</w:t>
      </w:r>
    </w:p>
  </w:footnote>
  <w:footnote w:id="26">
    <w:p w14:paraId="03B74BC2" w14:textId="77777777" w:rsidR="009703EC" w:rsidRPr="00493649" w:rsidRDefault="009703EC" w:rsidP="004E6889">
      <w:pPr>
        <w:pStyle w:val="Body"/>
        <w:jc w:val="both"/>
        <w:rPr>
          <w:rFonts w:asciiTheme="majorHAnsi" w:hAnsiTheme="majorHAnsi"/>
          <w:sz w:val="16"/>
        </w:rPr>
      </w:pPr>
      <w:r w:rsidRPr="009F1B62">
        <w:rPr>
          <w:rFonts w:asciiTheme="majorHAnsi" w:eastAsia="Cambria" w:hAnsiTheme="majorHAnsi" w:cs="Cambria"/>
          <w:sz w:val="16"/>
          <w:szCs w:val="20"/>
          <w:vertAlign w:val="superscript"/>
        </w:rPr>
        <w:footnoteRef/>
      </w:r>
      <w:r w:rsidRPr="009F1B62">
        <w:rPr>
          <w:rFonts w:asciiTheme="majorHAnsi" w:eastAsia="Cambria" w:hAnsiTheme="majorHAnsi" w:cs="Cambria"/>
          <w:sz w:val="16"/>
          <w:szCs w:val="16"/>
        </w:rPr>
        <w:t xml:space="preserve"> IACHR, The death penalty in the Inter-American System of Human Rights: From restrictions to abolition, OEA/Ser.L/V/II.Doc. 68, </w:t>
      </w:r>
      <w:r w:rsidRPr="00493649">
        <w:rPr>
          <w:rFonts w:asciiTheme="majorHAnsi" w:eastAsia="Cambria" w:hAnsiTheme="majorHAnsi" w:cs="Cambria"/>
          <w:sz w:val="16"/>
          <w:szCs w:val="16"/>
        </w:rPr>
        <w:t>December 31, 2011, para. 41.</w:t>
      </w:r>
    </w:p>
  </w:footnote>
  <w:footnote w:id="27">
    <w:p w14:paraId="29E20B8C" w14:textId="77777777" w:rsidR="009703EC" w:rsidRPr="009F1B62" w:rsidRDefault="009703EC" w:rsidP="004E6889">
      <w:pPr>
        <w:pStyle w:val="Body"/>
        <w:jc w:val="both"/>
        <w:rPr>
          <w:rFonts w:asciiTheme="majorHAnsi" w:hAnsiTheme="majorHAnsi"/>
          <w:sz w:val="16"/>
        </w:rPr>
      </w:pPr>
      <w:r w:rsidRPr="00493649">
        <w:rPr>
          <w:rFonts w:asciiTheme="majorHAnsi" w:eastAsia="Cambria" w:hAnsiTheme="majorHAnsi" w:cs="Cambria"/>
          <w:sz w:val="16"/>
          <w:szCs w:val="20"/>
          <w:vertAlign w:val="superscript"/>
        </w:rPr>
        <w:footnoteRef/>
      </w:r>
      <w:r w:rsidRPr="00493649">
        <w:rPr>
          <w:rFonts w:asciiTheme="majorHAnsi" w:eastAsia="Cambria" w:hAnsiTheme="majorHAnsi" w:cs="Cambria"/>
          <w:sz w:val="16"/>
          <w:szCs w:val="16"/>
        </w:rPr>
        <w:t xml:space="preserve"> IACHR, Report No. 78/07, Case 12.265, Merits (Publication), Chad Roger Goodman, The Bahamas, October 15, 2007, para. 34.</w:t>
      </w:r>
    </w:p>
  </w:footnote>
  <w:footnote w:id="28">
    <w:p w14:paraId="5FE1CAEE" w14:textId="77777777" w:rsidR="009703EC" w:rsidRPr="009F1B62" w:rsidRDefault="009703EC" w:rsidP="004E6889">
      <w:pPr>
        <w:pStyle w:val="FootnoteText"/>
        <w:jc w:val="both"/>
        <w:rPr>
          <w:rFonts w:asciiTheme="majorHAnsi" w:hAnsiTheme="majorHAnsi"/>
          <w:sz w:val="16"/>
        </w:rPr>
      </w:pPr>
      <w:r w:rsidRPr="009F1B62">
        <w:rPr>
          <w:rFonts w:asciiTheme="majorHAnsi" w:eastAsia="Cambria" w:hAnsiTheme="majorHAnsi" w:cs="Cambria"/>
          <w:sz w:val="16"/>
          <w:vertAlign w:val="superscript"/>
        </w:rPr>
        <w:footnoteRef/>
      </w:r>
      <w:r w:rsidRPr="009F1B62">
        <w:rPr>
          <w:rFonts w:asciiTheme="majorHAnsi" w:eastAsia="Cambria" w:hAnsiTheme="majorHAnsi" w:cs="Cambria"/>
          <w:sz w:val="16"/>
          <w:szCs w:val="16"/>
        </w:rPr>
        <w:t xml:space="preserve"> IACHR, Report No. 44/14, Case 12,873, Report on Merits (Publication), Edgar Tamayo Arias, United States, July 17, 2014, para. 214.</w:t>
      </w:r>
    </w:p>
  </w:footnote>
  <w:footnote w:id="29">
    <w:p w14:paraId="7432FAD4" w14:textId="77777777" w:rsidR="009703EC" w:rsidRPr="009F1B62" w:rsidRDefault="009703EC" w:rsidP="004E6889">
      <w:pPr>
        <w:jc w:val="both"/>
        <w:rPr>
          <w:rFonts w:asciiTheme="majorHAnsi" w:hAnsiTheme="majorHAnsi"/>
          <w:sz w:val="16"/>
        </w:rPr>
      </w:pPr>
      <w:r w:rsidRPr="009F1B62">
        <w:rPr>
          <w:rStyle w:val="FootnoteReference"/>
          <w:rFonts w:asciiTheme="majorHAnsi" w:hAnsiTheme="majorHAnsi"/>
          <w:sz w:val="16"/>
          <w:szCs w:val="16"/>
        </w:rPr>
        <w:footnoteRef/>
      </w:r>
      <w:r w:rsidRPr="009F1B62">
        <w:rPr>
          <w:rFonts w:asciiTheme="majorHAnsi" w:hAnsiTheme="majorHAnsi"/>
          <w:sz w:val="16"/>
          <w:szCs w:val="16"/>
        </w:rPr>
        <w:t xml:space="preserve"> Article XVIII of the American Declaration provides: “Every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footnote>
  <w:footnote w:id="30">
    <w:p w14:paraId="62CD8635" w14:textId="77777777" w:rsidR="009703EC" w:rsidRPr="009F1B62" w:rsidRDefault="009703EC" w:rsidP="004E6889">
      <w:pPr>
        <w:keepNext/>
        <w:jc w:val="both"/>
        <w:rPr>
          <w:rFonts w:asciiTheme="majorHAnsi" w:hAnsiTheme="majorHAnsi"/>
          <w:sz w:val="16"/>
          <w:szCs w:val="16"/>
        </w:rPr>
      </w:pPr>
      <w:r w:rsidRPr="009F1B62">
        <w:rPr>
          <w:rStyle w:val="FootnoteReference"/>
          <w:rFonts w:asciiTheme="majorHAnsi" w:hAnsiTheme="majorHAnsi"/>
          <w:sz w:val="16"/>
          <w:szCs w:val="16"/>
        </w:rPr>
        <w:footnoteRef/>
      </w:r>
      <w:r w:rsidRPr="009F1B62">
        <w:rPr>
          <w:rStyle w:val="FootnoteReference"/>
          <w:rFonts w:asciiTheme="majorHAnsi" w:hAnsiTheme="majorHAnsi"/>
          <w:sz w:val="16"/>
          <w:szCs w:val="16"/>
        </w:rPr>
        <w:t xml:space="preserve"> </w:t>
      </w:r>
      <w:r w:rsidRPr="009F1B62">
        <w:rPr>
          <w:rFonts w:asciiTheme="majorHAnsi" w:hAnsiTheme="majorHAnsi"/>
          <w:sz w:val="16"/>
          <w:szCs w:val="16"/>
        </w:rPr>
        <w:t>Article XXVI of the American Declaration provides: “Every accused person is presumed to be innocent until proved guilty.</w:t>
      </w:r>
    </w:p>
    <w:p w14:paraId="01A28E60" w14:textId="77777777" w:rsidR="009703EC" w:rsidRPr="009F1B62" w:rsidRDefault="009703EC" w:rsidP="004E6889">
      <w:pPr>
        <w:pStyle w:val="FootnoteText"/>
        <w:jc w:val="both"/>
        <w:rPr>
          <w:rFonts w:asciiTheme="majorHAnsi" w:hAnsiTheme="majorHAnsi"/>
          <w:sz w:val="16"/>
        </w:rPr>
      </w:pPr>
      <w:r w:rsidRPr="009F1B62">
        <w:rPr>
          <w:rFonts w:asciiTheme="majorHAnsi" w:hAnsiTheme="majorHAnsi"/>
          <w:sz w:val="16"/>
          <w:szCs w:val="16"/>
        </w:rPr>
        <w:t>Every person accused of an offense has the right to be given an impartial and public hearing, and to be tried by courts previously established in accordance with pre-existing laws, and not to receive cruel, infamous or unusual punishment.”</w:t>
      </w:r>
    </w:p>
  </w:footnote>
  <w:footnote w:id="31">
    <w:p w14:paraId="543CBAA9" w14:textId="77777777" w:rsidR="009703EC" w:rsidRPr="008C5978" w:rsidRDefault="009703EC" w:rsidP="00DA6106">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The death penalty in the Inter-American System of Human Rights: From restrictions to abolition, OEA/Ser.L/V/II.Doc. 68, December 31, 2011, p. 123.</w:t>
      </w:r>
    </w:p>
  </w:footnote>
  <w:footnote w:id="32">
    <w:p w14:paraId="38D1D1AB" w14:textId="77777777" w:rsidR="009703EC" w:rsidRPr="008C5978" w:rsidRDefault="009703EC" w:rsidP="00DA6106">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The death penalty in the Inter-American System of Human Rights: From restrictions to abolition, OEA/Ser.L/V/II.Doc. 68, December 31, 2011, p. 123.</w:t>
      </w:r>
    </w:p>
  </w:footnote>
  <w:footnote w:id="33">
    <w:p w14:paraId="64655E1E" w14:textId="77777777" w:rsidR="009703EC" w:rsidRPr="008C5978" w:rsidRDefault="009703EC" w:rsidP="00DA6106">
      <w:pPr>
        <w:pStyle w:val="FootnoteText"/>
      </w:pPr>
      <w:r w:rsidRPr="008C5978">
        <w:rPr>
          <w:rStyle w:val="FootnoteReference"/>
          <w:rFonts w:asciiTheme="majorHAnsi" w:hAnsiTheme="majorHAnsi"/>
          <w:color w:val="auto"/>
          <w:sz w:val="16"/>
          <w:szCs w:val="16"/>
        </w:rPr>
        <w:footnoteRef/>
      </w:r>
      <w:r w:rsidRPr="008C5978">
        <w:rPr>
          <w:rStyle w:val="FootnoteReference"/>
          <w:rFonts w:asciiTheme="majorHAnsi" w:hAnsiTheme="majorHAnsi"/>
          <w:color w:val="auto"/>
          <w:sz w:val="16"/>
          <w:szCs w:val="16"/>
        </w:rPr>
        <w:t xml:space="preserve"> </w:t>
      </w:r>
      <w:r w:rsidRPr="008C5978">
        <w:rPr>
          <w:rFonts w:ascii="Cambria" w:hAnsi="Cambria" w:cs="Arial"/>
          <w:sz w:val="16"/>
          <w:szCs w:val="16"/>
        </w:rPr>
        <w:t xml:space="preserve">IACHR, </w:t>
      </w:r>
      <w:r w:rsidRPr="008C5978">
        <w:rPr>
          <w:rFonts w:ascii="Cambria" w:hAnsi="Cambria" w:cs="Arial"/>
          <w:bCs/>
          <w:sz w:val="16"/>
          <w:szCs w:val="16"/>
        </w:rPr>
        <w:t>Report No. 79/15</w:t>
      </w:r>
      <w:r w:rsidRPr="008C5978">
        <w:rPr>
          <w:rFonts w:ascii="Cambria" w:hAnsi="Cambria" w:cs="Arial"/>
          <w:sz w:val="16"/>
          <w:szCs w:val="16"/>
        </w:rPr>
        <w:t>, Case 12.994. Merits (Publication). Bernardo Aban Tercero. United States. October 28, 2015, para. 111.</w:t>
      </w:r>
    </w:p>
  </w:footnote>
  <w:footnote w:id="34">
    <w:p w14:paraId="1FD88C4D" w14:textId="77777777" w:rsidR="009703EC" w:rsidRPr="008C5978" w:rsidRDefault="009703EC" w:rsidP="00DA6106">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Report No. 90/09, Case 12.644, Admissibility and Merits (Publication), Medellín, Ramírez Cárdenas and Leal García, United States, August 7, 2009, para. 134.</w:t>
      </w:r>
    </w:p>
  </w:footnote>
  <w:footnote w:id="35">
    <w:p w14:paraId="518B32EC" w14:textId="77777777" w:rsidR="009703EC" w:rsidRPr="008C5978" w:rsidRDefault="009703EC" w:rsidP="00DA6106">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Report No. 90/09, Case 12.644, Admissibility and Merits (Publication), Medellín, Ramírez Cárdenas and Leal García, United States, August 7, 2009, para. 134. </w:t>
      </w:r>
    </w:p>
  </w:footnote>
  <w:footnote w:id="36">
    <w:p w14:paraId="642D767A" w14:textId="77777777" w:rsidR="009703EC" w:rsidRPr="008C5978" w:rsidRDefault="009703EC" w:rsidP="00DA6106">
      <w:pPr>
        <w:pStyle w:val="FootnoteText"/>
        <w:jc w:val="both"/>
        <w:rPr>
          <w:rFonts w:asciiTheme="majorHAnsi" w:hAnsiTheme="majorHAnsi" w:cs="Arial"/>
          <w:color w:val="auto"/>
          <w:sz w:val="16"/>
          <w:szCs w:val="16"/>
        </w:rPr>
      </w:pPr>
      <w:r w:rsidRPr="008C5978">
        <w:rPr>
          <w:rStyle w:val="FootnoteReference"/>
          <w:rFonts w:asciiTheme="majorHAnsi" w:hAnsiTheme="majorHAnsi" w:cs="Arial"/>
          <w:color w:val="auto"/>
          <w:sz w:val="16"/>
          <w:szCs w:val="16"/>
        </w:rPr>
        <w:footnoteRef/>
      </w:r>
      <w:r w:rsidRPr="008C5978">
        <w:rPr>
          <w:rFonts w:asciiTheme="majorHAnsi" w:hAnsiTheme="majorHAnsi" w:cs="Arial"/>
          <w:color w:val="auto"/>
          <w:sz w:val="16"/>
          <w:szCs w:val="16"/>
        </w:rPr>
        <w:t xml:space="preserve"> American Bar Association, </w:t>
      </w:r>
      <w:r w:rsidRPr="008C5978">
        <w:rPr>
          <w:rFonts w:asciiTheme="majorHAnsi" w:hAnsiTheme="majorHAnsi" w:cs="Arial"/>
          <w:i/>
          <w:iCs/>
          <w:color w:val="auto"/>
          <w:sz w:val="16"/>
          <w:szCs w:val="16"/>
        </w:rPr>
        <w:t>Guidelines for the Appointment and Performance of Defense Counsel in Death Penalty Cases</w:t>
      </w:r>
      <w:r w:rsidRPr="008C5978">
        <w:rPr>
          <w:rFonts w:asciiTheme="majorHAnsi" w:hAnsiTheme="majorHAnsi" w:cs="Arial"/>
          <w:color w:val="auto"/>
          <w:sz w:val="16"/>
          <w:szCs w:val="16"/>
        </w:rPr>
        <w:t xml:space="preserve"> (Revised editions) (February 2003), Guideline 10.7 – Investigation. Available at: </w:t>
      </w:r>
      <w:hyperlink r:id="rId1" w:history="1">
        <w:r w:rsidRPr="008C5978">
          <w:rPr>
            <w:rStyle w:val="Hyperlink"/>
            <w:rFonts w:asciiTheme="majorHAnsi" w:hAnsiTheme="majorHAnsi" w:cs="Arial"/>
            <w:color w:val="auto"/>
            <w:sz w:val="16"/>
            <w:szCs w:val="16"/>
          </w:rPr>
          <w:t>http://www.abanet.org/legalservices/downloads/ sclaid/deathpenaltyguidelines.pdf</w:t>
        </w:r>
      </w:hyperlink>
      <w:r w:rsidRPr="008C5978">
        <w:rPr>
          <w:rFonts w:asciiTheme="majorHAnsi" w:hAnsiTheme="majorHAnsi" w:cs="Arial"/>
          <w:color w:val="auto"/>
          <w:sz w:val="16"/>
          <w:szCs w:val="16"/>
        </w:rPr>
        <w:t xml:space="preserve">. </w:t>
      </w:r>
    </w:p>
  </w:footnote>
  <w:footnote w:id="37">
    <w:p w14:paraId="3F2711FE" w14:textId="77777777" w:rsidR="009703EC" w:rsidRPr="008C5978" w:rsidRDefault="009703EC" w:rsidP="00DA6106">
      <w:pPr>
        <w:pStyle w:val="FootnoteText"/>
        <w:jc w:val="both"/>
        <w:rPr>
          <w:rFonts w:asciiTheme="majorHAnsi" w:hAnsiTheme="majorHAnsi" w:cs="Arial"/>
          <w:color w:val="auto"/>
          <w:sz w:val="16"/>
          <w:szCs w:val="16"/>
        </w:rPr>
      </w:pPr>
      <w:r w:rsidRPr="008C5978">
        <w:rPr>
          <w:rStyle w:val="FootnoteReference"/>
          <w:rFonts w:asciiTheme="majorHAnsi" w:hAnsiTheme="majorHAnsi" w:cs="Arial"/>
          <w:color w:val="auto"/>
          <w:sz w:val="16"/>
          <w:szCs w:val="16"/>
        </w:rPr>
        <w:footnoteRef/>
      </w:r>
      <w:r w:rsidRPr="008C5978">
        <w:rPr>
          <w:rFonts w:asciiTheme="majorHAnsi" w:hAnsiTheme="majorHAnsi" w:cs="Arial"/>
          <w:color w:val="auto"/>
          <w:sz w:val="16"/>
          <w:szCs w:val="16"/>
        </w:rPr>
        <w:t xml:space="preserve"> American Bar Association, </w:t>
      </w:r>
      <w:r w:rsidRPr="008C5978">
        <w:rPr>
          <w:rFonts w:asciiTheme="majorHAnsi" w:hAnsiTheme="majorHAnsi" w:cs="Arial"/>
          <w:i/>
          <w:iCs/>
          <w:color w:val="auto"/>
          <w:sz w:val="16"/>
          <w:szCs w:val="16"/>
        </w:rPr>
        <w:t>Guidelines for the Appointment and Performance of Defense Counsel in Death Penalty Cases</w:t>
      </w:r>
      <w:r w:rsidRPr="008C5978">
        <w:rPr>
          <w:rFonts w:asciiTheme="majorHAnsi" w:hAnsiTheme="majorHAnsi" w:cs="Arial"/>
          <w:color w:val="auto"/>
          <w:sz w:val="16"/>
          <w:szCs w:val="16"/>
        </w:rPr>
        <w:t xml:space="preserve"> (Revised editions) (February 2003), Guideline 10.7 – Investigation, at 82.</w:t>
      </w:r>
    </w:p>
  </w:footnote>
  <w:footnote w:id="38">
    <w:p w14:paraId="58EA17C9" w14:textId="77777777" w:rsidR="009703EC" w:rsidRPr="00D70778" w:rsidRDefault="009703EC" w:rsidP="00DA6106">
      <w:pPr>
        <w:pStyle w:val="FootnoteText"/>
        <w:jc w:val="both"/>
        <w:rPr>
          <w:rFonts w:asciiTheme="majorHAnsi" w:hAnsiTheme="majorHAnsi" w:cs="Arial"/>
          <w:color w:val="auto"/>
          <w:sz w:val="16"/>
          <w:szCs w:val="16"/>
        </w:rPr>
      </w:pPr>
      <w:r w:rsidRPr="00D70778">
        <w:rPr>
          <w:rStyle w:val="FootnoteReference"/>
          <w:rFonts w:asciiTheme="majorHAnsi" w:hAnsiTheme="majorHAnsi" w:cs="Arial"/>
          <w:color w:val="auto"/>
          <w:sz w:val="16"/>
          <w:szCs w:val="16"/>
        </w:rPr>
        <w:footnoteRef/>
      </w:r>
      <w:r w:rsidRPr="00D70778">
        <w:rPr>
          <w:rFonts w:asciiTheme="majorHAnsi" w:hAnsiTheme="majorHAnsi" w:cs="Arial"/>
          <w:color w:val="auto"/>
          <w:sz w:val="16"/>
          <w:szCs w:val="16"/>
        </w:rPr>
        <w:t xml:space="preserve"> American Bar Association, </w:t>
      </w:r>
      <w:r w:rsidRPr="00D70778">
        <w:rPr>
          <w:rFonts w:asciiTheme="majorHAnsi" w:hAnsiTheme="majorHAnsi" w:cs="Arial"/>
          <w:i/>
          <w:iCs/>
          <w:color w:val="auto"/>
          <w:sz w:val="16"/>
          <w:szCs w:val="16"/>
        </w:rPr>
        <w:t>Guidelines for the Appointment and Performance of Defense Counsel in Death Penalty Cases</w:t>
      </w:r>
      <w:r w:rsidRPr="00D70778">
        <w:rPr>
          <w:rFonts w:asciiTheme="majorHAnsi" w:hAnsiTheme="majorHAnsi" w:cs="Arial"/>
          <w:color w:val="auto"/>
          <w:sz w:val="16"/>
          <w:szCs w:val="16"/>
        </w:rPr>
        <w:t xml:space="preserve"> (Revised editions) (February 2003), Guideline 10.7 – Investigation, at 83.</w:t>
      </w:r>
    </w:p>
  </w:footnote>
  <w:footnote w:id="39">
    <w:p w14:paraId="6A94283D" w14:textId="77777777" w:rsidR="009703EC" w:rsidRDefault="009703EC" w:rsidP="00405388">
      <w:pPr>
        <w:pStyle w:val="FootnoteText"/>
      </w:pPr>
      <w:r w:rsidRPr="001A1BFC">
        <w:rPr>
          <w:rStyle w:val="FootnoteReference"/>
          <w:rFonts w:asciiTheme="majorHAnsi" w:hAnsiTheme="majorHAnsi"/>
          <w:sz w:val="16"/>
          <w:szCs w:val="16"/>
        </w:rPr>
        <w:footnoteRef/>
      </w:r>
      <w:r>
        <w:rPr>
          <w:rStyle w:val="FootnoteReference"/>
          <w:rFonts w:asciiTheme="majorHAnsi" w:hAnsiTheme="majorHAnsi"/>
          <w:sz w:val="16"/>
          <w:szCs w:val="16"/>
        </w:rPr>
        <w:t xml:space="preserve"> </w:t>
      </w:r>
      <w:r w:rsidRPr="001A1BFC">
        <w:rPr>
          <w:rFonts w:asciiTheme="majorHAnsi" w:hAnsiTheme="majorHAnsi"/>
          <w:sz w:val="16"/>
          <w:szCs w:val="16"/>
        </w:rPr>
        <w:t>IACHR. Report No. 52/01. Case 12.243. Juan Raul Garza. United States. April 4, 2001, para. 110.</w:t>
      </w:r>
    </w:p>
  </w:footnote>
  <w:footnote w:id="40">
    <w:p w14:paraId="50D8A16C" w14:textId="77777777" w:rsidR="009703EC" w:rsidRDefault="009703EC" w:rsidP="00405388">
      <w:pPr>
        <w:pStyle w:val="FootnoteText"/>
      </w:pPr>
      <w:r w:rsidRPr="00025656">
        <w:rPr>
          <w:rStyle w:val="FootnoteReference"/>
          <w:rFonts w:asciiTheme="majorHAnsi" w:hAnsiTheme="majorHAnsi"/>
          <w:sz w:val="16"/>
          <w:szCs w:val="16"/>
        </w:rPr>
        <w:footnoteRef/>
      </w:r>
      <w:r w:rsidRPr="00025656">
        <w:rPr>
          <w:rStyle w:val="FootnoteReference"/>
          <w:rFonts w:asciiTheme="majorHAnsi" w:hAnsiTheme="majorHAnsi"/>
          <w:sz w:val="16"/>
          <w:szCs w:val="16"/>
        </w:rPr>
        <w:t xml:space="preserve"> </w:t>
      </w:r>
      <w:r w:rsidRPr="001A1BFC">
        <w:rPr>
          <w:rFonts w:asciiTheme="majorHAnsi" w:hAnsiTheme="majorHAnsi"/>
          <w:sz w:val="16"/>
          <w:szCs w:val="16"/>
        </w:rPr>
        <w:t>IACHR. Report No. 52/01. Case 12.243. Juan Raul Garza. United States. April 4, 2001, para. 1</w:t>
      </w:r>
      <w:r>
        <w:rPr>
          <w:rFonts w:asciiTheme="majorHAnsi" w:hAnsiTheme="majorHAnsi"/>
          <w:sz w:val="16"/>
          <w:szCs w:val="16"/>
        </w:rPr>
        <w:t>03-112</w:t>
      </w:r>
      <w:r w:rsidRPr="001A1BFC">
        <w:rPr>
          <w:rFonts w:asciiTheme="majorHAnsi" w:hAnsiTheme="majorHAnsi"/>
          <w:sz w:val="16"/>
          <w:szCs w:val="16"/>
        </w:rPr>
        <w:t>.</w:t>
      </w:r>
    </w:p>
  </w:footnote>
  <w:footnote w:id="41">
    <w:p w14:paraId="21B59057" w14:textId="77777777" w:rsidR="009703EC" w:rsidRDefault="009703EC" w:rsidP="00405388">
      <w:pPr>
        <w:pStyle w:val="FootnoteText"/>
        <w:jc w:val="both"/>
      </w:pPr>
      <w:r w:rsidRPr="00E46CD5">
        <w:rPr>
          <w:rStyle w:val="FootnoteReference"/>
          <w:rFonts w:asciiTheme="majorHAnsi" w:hAnsiTheme="majorHAnsi"/>
          <w:sz w:val="16"/>
          <w:szCs w:val="16"/>
        </w:rPr>
        <w:footnoteRef/>
      </w:r>
      <w:r w:rsidRPr="00E46CD5">
        <w:rPr>
          <w:rStyle w:val="FootnoteReference"/>
          <w:rFonts w:asciiTheme="majorHAnsi" w:hAnsiTheme="majorHAnsi"/>
          <w:sz w:val="16"/>
          <w:szCs w:val="16"/>
        </w:rPr>
        <w:t xml:space="preserve"> </w:t>
      </w:r>
      <w:r w:rsidRPr="001A1BFC">
        <w:rPr>
          <w:rFonts w:asciiTheme="majorHAnsi" w:hAnsiTheme="majorHAnsi"/>
          <w:sz w:val="16"/>
          <w:szCs w:val="16"/>
        </w:rPr>
        <w:t xml:space="preserve">IACHR. Report No. </w:t>
      </w:r>
      <w:r>
        <w:rPr>
          <w:rFonts w:asciiTheme="majorHAnsi" w:hAnsiTheme="majorHAnsi"/>
          <w:sz w:val="16"/>
          <w:szCs w:val="16"/>
        </w:rPr>
        <w:t>91/05</w:t>
      </w:r>
      <w:r w:rsidRPr="001A1BFC">
        <w:rPr>
          <w:rFonts w:asciiTheme="majorHAnsi" w:hAnsiTheme="majorHAnsi"/>
          <w:sz w:val="16"/>
          <w:szCs w:val="16"/>
        </w:rPr>
        <w:t>. Case 12.</w:t>
      </w:r>
      <w:r>
        <w:rPr>
          <w:rFonts w:asciiTheme="majorHAnsi" w:hAnsiTheme="majorHAnsi"/>
          <w:sz w:val="16"/>
          <w:szCs w:val="16"/>
        </w:rPr>
        <w:t>421</w:t>
      </w:r>
      <w:r w:rsidRPr="001A1BFC">
        <w:rPr>
          <w:rFonts w:asciiTheme="majorHAnsi" w:hAnsiTheme="majorHAnsi"/>
          <w:sz w:val="16"/>
          <w:szCs w:val="16"/>
        </w:rPr>
        <w:t xml:space="preserve">. </w:t>
      </w:r>
      <w:r>
        <w:rPr>
          <w:rFonts w:asciiTheme="majorHAnsi" w:hAnsiTheme="majorHAnsi"/>
          <w:sz w:val="16"/>
          <w:szCs w:val="16"/>
        </w:rPr>
        <w:t>Javier Suarez Medina</w:t>
      </w:r>
      <w:r w:rsidRPr="001A1BFC">
        <w:rPr>
          <w:rFonts w:asciiTheme="majorHAnsi" w:hAnsiTheme="majorHAnsi"/>
          <w:sz w:val="16"/>
          <w:szCs w:val="16"/>
        </w:rPr>
        <w:t xml:space="preserve">. United States. </w:t>
      </w:r>
      <w:r>
        <w:rPr>
          <w:rFonts w:asciiTheme="majorHAnsi" w:hAnsiTheme="majorHAnsi"/>
          <w:sz w:val="16"/>
          <w:szCs w:val="16"/>
        </w:rPr>
        <w:t>October 24, 2005;</w:t>
      </w:r>
      <w:r w:rsidRPr="00C2173A">
        <w:rPr>
          <w:rFonts w:asciiTheme="majorHAnsi" w:hAnsiTheme="majorHAnsi"/>
          <w:sz w:val="16"/>
          <w:szCs w:val="16"/>
        </w:rPr>
        <w:t xml:space="preserve"> IACHR</w:t>
      </w:r>
      <w:r>
        <w:rPr>
          <w:rFonts w:asciiTheme="majorHAnsi" w:hAnsiTheme="majorHAnsi"/>
          <w:sz w:val="16"/>
          <w:szCs w:val="16"/>
        </w:rPr>
        <w:t>.</w:t>
      </w:r>
      <w:r w:rsidRPr="00C2173A">
        <w:rPr>
          <w:rFonts w:asciiTheme="majorHAnsi" w:hAnsiTheme="majorHAnsi"/>
          <w:sz w:val="16"/>
          <w:szCs w:val="16"/>
        </w:rPr>
        <w:t xml:space="preserve"> Report No. 90/09</w:t>
      </w:r>
      <w:r>
        <w:rPr>
          <w:rFonts w:asciiTheme="majorHAnsi" w:hAnsiTheme="majorHAnsi"/>
          <w:sz w:val="16"/>
          <w:szCs w:val="16"/>
        </w:rPr>
        <w:t>.</w:t>
      </w:r>
      <w:r w:rsidRPr="00C2173A">
        <w:rPr>
          <w:rFonts w:asciiTheme="majorHAnsi" w:hAnsiTheme="majorHAnsi"/>
          <w:sz w:val="16"/>
          <w:szCs w:val="16"/>
        </w:rPr>
        <w:t xml:space="preserve"> Case 12.644</w:t>
      </w:r>
      <w:r>
        <w:rPr>
          <w:rFonts w:asciiTheme="majorHAnsi" w:hAnsiTheme="majorHAnsi"/>
          <w:sz w:val="16"/>
          <w:szCs w:val="16"/>
        </w:rPr>
        <w:t>.</w:t>
      </w:r>
      <w:r w:rsidRPr="00C2173A">
        <w:rPr>
          <w:rFonts w:asciiTheme="majorHAnsi" w:hAnsiTheme="majorHAnsi"/>
          <w:sz w:val="16"/>
          <w:szCs w:val="16"/>
        </w:rPr>
        <w:t xml:space="preserve"> Admissibility and Merits (Publication), Medellín, Ramírez Cardenas and Leal García, United States, August 7, 2009</w:t>
      </w:r>
      <w:r>
        <w:rPr>
          <w:rFonts w:asciiTheme="majorHAnsi" w:hAnsiTheme="majorHAnsi"/>
          <w:sz w:val="16"/>
          <w:szCs w:val="16"/>
        </w:rPr>
        <w:t>; and IACHR. Report No. 79/15. Case 12.994. Bernardo Aban Tercero. United States. October 28, 2015.</w:t>
      </w:r>
    </w:p>
  </w:footnote>
  <w:footnote w:id="42">
    <w:p w14:paraId="4D6F26DB" w14:textId="77777777" w:rsidR="009703EC" w:rsidRPr="00277CC3" w:rsidRDefault="009703EC" w:rsidP="00405388">
      <w:pPr>
        <w:pStyle w:val="FootnoteText"/>
        <w:jc w:val="both"/>
        <w:rPr>
          <w:rFonts w:asciiTheme="majorHAnsi" w:hAnsiTheme="majorHAnsi"/>
          <w:sz w:val="16"/>
          <w:szCs w:val="16"/>
        </w:rPr>
      </w:pPr>
      <w:r w:rsidRPr="00277CC3">
        <w:rPr>
          <w:rStyle w:val="FootnoteReference"/>
          <w:rFonts w:asciiTheme="majorHAnsi" w:hAnsiTheme="majorHAnsi"/>
          <w:sz w:val="16"/>
          <w:szCs w:val="16"/>
        </w:rPr>
        <w:footnoteRef/>
      </w:r>
      <w:r w:rsidRPr="00277CC3">
        <w:rPr>
          <w:rFonts w:asciiTheme="majorHAnsi" w:hAnsiTheme="majorHAnsi"/>
          <w:sz w:val="16"/>
          <w:szCs w:val="16"/>
        </w:rPr>
        <w:t xml:space="preserve"> IACHR, </w:t>
      </w:r>
      <w:r>
        <w:rPr>
          <w:rFonts w:asciiTheme="majorHAnsi" w:hAnsiTheme="majorHAnsi"/>
          <w:sz w:val="16"/>
          <w:szCs w:val="16"/>
        </w:rPr>
        <w:t xml:space="preserve">The </w:t>
      </w:r>
      <w:r w:rsidRPr="00277CC3">
        <w:rPr>
          <w:rFonts w:asciiTheme="majorHAnsi" w:hAnsiTheme="majorHAnsi"/>
          <w:sz w:val="16"/>
          <w:szCs w:val="16"/>
        </w:rPr>
        <w:t xml:space="preserve">Death Penalty </w:t>
      </w:r>
      <w:r>
        <w:rPr>
          <w:rFonts w:asciiTheme="majorHAnsi" w:hAnsiTheme="majorHAnsi"/>
          <w:sz w:val="16"/>
          <w:szCs w:val="16"/>
        </w:rPr>
        <w:t>in the Inter-American Human Rights System: From Restrictions to Abolition, December 31, 2011</w:t>
      </w:r>
      <w:r w:rsidRPr="00277CC3">
        <w:rPr>
          <w:rFonts w:asciiTheme="majorHAnsi" w:hAnsiTheme="majorHAnsi"/>
          <w:sz w:val="16"/>
          <w:szCs w:val="16"/>
        </w:rPr>
        <w:t>, page 118</w:t>
      </w:r>
    </w:p>
  </w:footnote>
  <w:footnote w:id="43">
    <w:p w14:paraId="21E0E5FD" w14:textId="77777777" w:rsidR="009703EC" w:rsidRPr="00AD7A33" w:rsidRDefault="009703EC" w:rsidP="004E6889">
      <w:pPr>
        <w:pStyle w:val="FootnoteText"/>
        <w:jc w:val="both"/>
        <w:rPr>
          <w:rFonts w:asciiTheme="majorHAnsi" w:hAnsiTheme="majorHAnsi"/>
          <w:color w:val="auto"/>
          <w:sz w:val="16"/>
          <w:szCs w:val="16"/>
        </w:rPr>
      </w:pPr>
      <w:r w:rsidRPr="00AD7A33">
        <w:rPr>
          <w:rStyle w:val="FootnoteReference"/>
          <w:rFonts w:asciiTheme="majorHAnsi" w:hAnsiTheme="majorHAnsi"/>
          <w:color w:val="auto"/>
          <w:sz w:val="16"/>
          <w:szCs w:val="16"/>
        </w:rPr>
        <w:footnoteRef/>
      </w:r>
      <w:r w:rsidRPr="00AD7A33">
        <w:rPr>
          <w:rFonts w:asciiTheme="majorHAnsi" w:hAnsiTheme="majorHAnsi"/>
          <w:color w:val="auto"/>
          <w:sz w:val="16"/>
          <w:szCs w:val="16"/>
        </w:rPr>
        <w:t xml:space="preserve"> Article XXV of the American Declaration provides: “[…] Every individual who has been deprived of his liberty has the right […] to humane treatment during the time he is in custody.” </w:t>
      </w:r>
    </w:p>
    <w:p w14:paraId="4BE3D7AD" w14:textId="77777777" w:rsidR="009703EC" w:rsidRPr="00AD7A33" w:rsidRDefault="009703EC" w:rsidP="004E6889">
      <w:pPr>
        <w:pStyle w:val="FootnoteText"/>
        <w:jc w:val="both"/>
        <w:rPr>
          <w:rFonts w:asciiTheme="majorHAnsi" w:hAnsiTheme="majorHAnsi"/>
          <w:color w:val="auto"/>
          <w:sz w:val="16"/>
          <w:szCs w:val="16"/>
        </w:rPr>
      </w:pPr>
      <w:r w:rsidRPr="00AD7A33">
        <w:rPr>
          <w:rFonts w:asciiTheme="majorHAnsi" w:hAnsiTheme="majorHAnsi"/>
          <w:color w:val="auto"/>
          <w:sz w:val="16"/>
          <w:szCs w:val="16"/>
        </w:rPr>
        <w:t>Article XXVI of the American Declaration provides: “[…] Every person accused of an offense has the right […] not to receive cruel, infamous or unusual punishment.”</w:t>
      </w:r>
    </w:p>
  </w:footnote>
  <w:footnote w:id="44">
    <w:p w14:paraId="38F57B83" w14:textId="77777777" w:rsidR="009703EC" w:rsidRPr="00013850" w:rsidRDefault="009703EC" w:rsidP="004F4AEF">
      <w:pPr>
        <w:pStyle w:val="FootnoteText"/>
        <w:tabs>
          <w:tab w:val="right" w:pos="540"/>
          <w:tab w:val="left" w:pos="900"/>
        </w:tabs>
        <w:jc w:val="both"/>
        <w:rPr>
          <w:rFonts w:asciiTheme="majorHAnsi" w:hAnsiTheme="majorHAnsi"/>
          <w:sz w:val="16"/>
          <w:szCs w:val="16"/>
        </w:rPr>
      </w:pPr>
      <w:r w:rsidRPr="00013850">
        <w:rPr>
          <w:rStyle w:val="FootnoteReference"/>
          <w:rFonts w:asciiTheme="majorHAnsi" w:hAnsiTheme="majorHAnsi"/>
          <w:sz w:val="16"/>
          <w:szCs w:val="16"/>
        </w:rPr>
        <w:footnoteRef/>
      </w:r>
      <w:r w:rsidRPr="00013850">
        <w:rPr>
          <w:rStyle w:val="FootnoteReference"/>
          <w:rFonts w:asciiTheme="majorHAnsi" w:hAnsiTheme="majorHAnsi"/>
          <w:sz w:val="16"/>
          <w:szCs w:val="16"/>
        </w:rPr>
        <w:t xml:space="preserve"> </w:t>
      </w:r>
      <w:r>
        <w:rPr>
          <w:rFonts w:asciiTheme="majorHAnsi" w:hAnsiTheme="majorHAnsi"/>
          <w:sz w:val="16"/>
          <w:szCs w:val="16"/>
        </w:rPr>
        <w:t xml:space="preserve">CIDH, Report No. 58/02. Merits. Case 12.275. Denton Aitken. </w:t>
      </w:r>
      <w:r w:rsidRPr="00906FB8">
        <w:rPr>
          <w:rFonts w:asciiTheme="majorHAnsi" w:hAnsiTheme="majorHAnsi"/>
          <w:sz w:val="16"/>
          <w:szCs w:val="16"/>
        </w:rPr>
        <w:t xml:space="preserve">Jamaica. </w:t>
      </w:r>
      <w:r w:rsidRPr="00013850">
        <w:rPr>
          <w:rFonts w:asciiTheme="majorHAnsi" w:hAnsiTheme="majorHAnsi"/>
          <w:sz w:val="16"/>
          <w:szCs w:val="16"/>
        </w:rPr>
        <w:t xml:space="preserve">October 21, 2000, paragraphs 133 and 134 </w:t>
      </w:r>
    </w:p>
  </w:footnote>
  <w:footnote w:id="45">
    <w:p w14:paraId="3C90288E" w14:textId="77777777" w:rsidR="009703EC" w:rsidRPr="00612350" w:rsidRDefault="009703EC" w:rsidP="004F4AEF">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IACHR, </w:t>
      </w:r>
      <w:r w:rsidRPr="009733AC">
        <w:rPr>
          <w:rFonts w:ascii="Cambria" w:hAnsi="Cambria"/>
          <w:i/>
          <w:sz w:val="16"/>
          <w:szCs w:val="16"/>
        </w:rPr>
        <w:t>Report on the human rights of persons deprived of liberty in the Americas</w:t>
      </w:r>
      <w:r w:rsidRPr="00612350">
        <w:rPr>
          <w:rFonts w:ascii="Cambria" w:hAnsi="Cambria"/>
          <w:sz w:val="16"/>
          <w:szCs w:val="16"/>
        </w:rPr>
        <w:t>, OEA/Ser.L/V/II.Doc.64., December 31, 2011, paragraph 517.</w:t>
      </w:r>
    </w:p>
  </w:footnote>
  <w:footnote w:id="46">
    <w:p w14:paraId="0170B2DF" w14:textId="77777777" w:rsidR="009703EC" w:rsidRPr="00612350" w:rsidRDefault="009703EC" w:rsidP="004F4AEF">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IACHR, </w:t>
      </w:r>
      <w:r w:rsidRPr="009733AC">
        <w:rPr>
          <w:rFonts w:ascii="Cambria" w:hAnsi="Cambria"/>
          <w:i/>
          <w:sz w:val="16"/>
          <w:szCs w:val="16"/>
        </w:rPr>
        <w:t>Report on the human rights of persons deprived of liberty in the Americas</w:t>
      </w:r>
      <w:r w:rsidRPr="00612350">
        <w:rPr>
          <w:rFonts w:ascii="Cambria" w:hAnsi="Cambria"/>
          <w:sz w:val="16"/>
          <w:szCs w:val="16"/>
        </w:rPr>
        <w:t>, OEA/Ser.L/V/II.Doc.64., December 31, 2011, paragraph 411.</w:t>
      </w:r>
    </w:p>
  </w:footnote>
  <w:footnote w:id="47">
    <w:p w14:paraId="5B8ABBF9" w14:textId="77777777" w:rsidR="009703EC" w:rsidRPr="00612350" w:rsidRDefault="009703EC" w:rsidP="004F4AEF">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IACHR, Resolution 1/08, Principles and Best Practices on the Protection of Persons Deprived of Liberty in the Americas, Principle XXII (3).</w:t>
      </w:r>
    </w:p>
  </w:footnote>
  <w:footnote w:id="48">
    <w:p w14:paraId="745A2AAD" w14:textId="77777777" w:rsidR="009703EC" w:rsidRPr="00612350" w:rsidRDefault="009703EC" w:rsidP="004F4AEF">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European Commission of Human Rights, Dhoest v Belgium, Application No. 10448/83, May 14, 1987, par</w:t>
      </w:r>
      <w:r>
        <w:rPr>
          <w:rFonts w:ascii="Cambria" w:hAnsi="Cambria"/>
          <w:sz w:val="16"/>
          <w:szCs w:val="16"/>
        </w:rPr>
        <w:t>a</w:t>
      </w:r>
      <w:r w:rsidRPr="00612350">
        <w:rPr>
          <w:rFonts w:ascii="Cambria" w:hAnsi="Cambria"/>
          <w:sz w:val="16"/>
          <w:szCs w:val="16"/>
        </w:rPr>
        <w:t>. 118.</w:t>
      </w:r>
    </w:p>
  </w:footnote>
  <w:footnote w:id="49">
    <w:p w14:paraId="422437BE" w14:textId="77777777" w:rsidR="009703EC" w:rsidRPr="00612350" w:rsidRDefault="009703EC" w:rsidP="004F4AEF">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Torture in International Law: a guide to jurisprudence, APT and CEJIL, 2008, p. 81.</w:t>
      </w:r>
    </w:p>
  </w:footnote>
  <w:footnote w:id="50">
    <w:p w14:paraId="027B4879" w14:textId="77777777" w:rsidR="009703EC" w:rsidRPr="00612350" w:rsidRDefault="009703EC" w:rsidP="004F4AEF">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Human Rights Committee, Concluding Observations on Denmark, UN Doc. CCPR/CO/70/DNK, 2000, par</w:t>
      </w:r>
      <w:r>
        <w:rPr>
          <w:rFonts w:ascii="Cambria" w:hAnsi="Cambria"/>
          <w:sz w:val="16"/>
          <w:szCs w:val="16"/>
        </w:rPr>
        <w:t>a</w:t>
      </w:r>
      <w:r w:rsidRPr="00612350">
        <w:rPr>
          <w:rFonts w:ascii="Cambria" w:hAnsi="Cambria"/>
          <w:sz w:val="16"/>
          <w:szCs w:val="16"/>
        </w:rPr>
        <w:t>. 12.</w:t>
      </w:r>
    </w:p>
  </w:footnote>
  <w:footnote w:id="51">
    <w:p w14:paraId="4E97F245" w14:textId="77777777" w:rsidR="009703EC" w:rsidRPr="00612350" w:rsidRDefault="009703EC" w:rsidP="004F4AEF">
      <w:pPr>
        <w:pStyle w:val="Default"/>
        <w:jc w:val="both"/>
        <w:rPr>
          <w:rFonts w:ascii="Cambria" w:hAnsi="Cambria"/>
          <w:color w:val="auto"/>
          <w:sz w:val="16"/>
          <w:szCs w:val="16"/>
        </w:rPr>
      </w:pPr>
      <w:r w:rsidRPr="00612350">
        <w:rPr>
          <w:rStyle w:val="FootnoteReference"/>
          <w:rFonts w:ascii="Cambria" w:hAnsi="Cambria"/>
          <w:color w:val="auto"/>
          <w:sz w:val="16"/>
          <w:szCs w:val="16"/>
        </w:rPr>
        <w:footnoteRef/>
      </w:r>
      <w:r w:rsidRPr="00612350">
        <w:rPr>
          <w:rFonts w:ascii="Cambria" w:hAnsi="Cambria"/>
          <w:color w:val="auto"/>
          <w:sz w:val="16"/>
          <w:szCs w:val="16"/>
        </w:rPr>
        <w:t xml:space="preserve"> Report of the Special Rapporteur on torture and other cruel, inhuman or degrading treatment or punishment, Juan E. Méndez, January 18, 2010, A/HRC/19/61, para. </w:t>
      </w:r>
      <w:r>
        <w:rPr>
          <w:rFonts w:ascii="Cambria" w:hAnsi="Cambria"/>
          <w:color w:val="auto"/>
          <w:sz w:val="16"/>
          <w:szCs w:val="16"/>
        </w:rPr>
        <w:t>26</w:t>
      </w:r>
      <w:r w:rsidRPr="00612350">
        <w:rPr>
          <w:rFonts w:ascii="Cambria" w:hAnsi="Cambria"/>
          <w:color w:val="auto"/>
          <w:sz w:val="16"/>
          <w:szCs w:val="16"/>
        </w:rPr>
        <w:t>.</w:t>
      </w:r>
    </w:p>
  </w:footnote>
  <w:footnote w:id="52">
    <w:p w14:paraId="36361045" w14:textId="77777777" w:rsidR="009703EC" w:rsidRPr="00612350" w:rsidRDefault="009703EC" w:rsidP="004F4AEF">
      <w:pPr>
        <w:autoSpaceDE w:val="0"/>
        <w:autoSpaceDN w:val="0"/>
        <w:adjustRightInd w:val="0"/>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United Nations, General Assembly, Torture and other cruel, inhuman or degrading treatment or punishment, August 5, 2011, A/66/268, paragraphs 26 and 55.</w:t>
      </w:r>
    </w:p>
  </w:footnote>
  <w:footnote w:id="53">
    <w:p w14:paraId="531AF152" w14:textId="77777777" w:rsidR="009703EC" w:rsidRPr="00612350" w:rsidRDefault="009703EC" w:rsidP="004F4AEF">
      <w:pPr>
        <w:autoSpaceDE w:val="0"/>
        <w:autoSpaceDN w:val="0"/>
        <w:adjustRightInd w:val="0"/>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Interim report of the Special Rapporteur on torture and other cruel, inhuman or degrading treatment or punishment, August 9, 2013, A/68/295, para. 61.</w:t>
      </w:r>
    </w:p>
  </w:footnote>
  <w:footnote w:id="54">
    <w:p w14:paraId="4BA8B0DA" w14:textId="77777777" w:rsidR="009703EC" w:rsidRPr="00612350" w:rsidRDefault="009703EC" w:rsidP="004F4AEF">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United Nations, General Assembly, Torture and other cruel, inhuman or degrading treatment or punishment, August 5, 2011, A/66/268, para. 49.</w:t>
      </w:r>
    </w:p>
  </w:footnote>
  <w:footnote w:id="55">
    <w:p w14:paraId="219581C6" w14:textId="77777777" w:rsidR="009703EC" w:rsidRPr="00612350" w:rsidRDefault="009703EC" w:rsidP="004F4AEF">
      <w:pPr>
        <w:autoSpaceDE w:val="0"/>
        <w:autoSpaceDN w:val="0"/>
        <w:adjustRightInd w:val="0"/>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Shalev, Sharon, </w:t>
      </w:r>
      <w:r w:rsidRPr="00612350">
        <w:rPr>
          <w:rFonts w:ascii="Cambria" w:hAnsi="Cambria" w:cs="Calibri-Italic"/>
          <w:i/>
          <w:iCs/>
          <w:sz w:val="16"/>
          <w:szCs w:val="16"/>
        </w:rPr>
        <w:t>A sourcebook on solitary confinement</w:t>
      </w:r>
      <w:r w:rsidRPr="00612350">
        <w:rPr>
          <w:rFonts w:ascii="Cambria" w:hAnsi="Cambria"/>
          <w:sz w:val="16"/>
          <w:szCs w:val="16"/>
        </w:rPr>
        <w:t xml:space="preserve">, Mannheim Centre for Criminology, LSE, 2008, pp. 15 and 16. Available at: </w:t>
      </w:r>
      <w:hyperlink r:id="rId2" w:history="1">
        <w:r w:rsidRPr="00612350">
          <w:rPr>
            <w:rStyle w:val="Hyperlink"/>
            <w:rFonts w:ascii="Cambria" w:hAnsi="Cambria"/>
            <w:sz w:val="16"/>
            <w:szCs w:val="16"/>
          </w:rPr>
          <w:t>http://solitaryconfinement.org/uploads/sourcebook_web.pdf</w:t>
        </w:r>
      </w:hyperlink>
      <w:r w:rsidRPr="00612350">
        <w:rPr>
          <w:rFonts w:ascii="Cambria" w:hAnsi="Cambria"/>
          <w:sz w:val="16"/>
          <w:szCs w:val="16"/>
        </w:rPr>
        <w:t>, cited in IACHR, Report on the human rights of persons deprived of liberty in the Americas, OEA/Ser.L/V/II.Doc.64., December 31, 2011, para. 492.</w:t>
      </w:r>
    </w:p>
  </w:footnote>
  <w:footnote w:id="56">
    <w:p w14:paraId="7FA055F4" w14:textId="77777777" w:rsidR="009703EC" w:rsidRPr="00612350" w:rsidRDefault="009703EC" w:rsidP="004F4AEF">
      <w:pPr>
        <w:autoSpaceDE w:val="0"/>
        <w:autoSpaceDN w:val="0"/>
        <w:adjustRightInd w:val="0"/>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w:t>
      </w:r>
      <w:r w:rsidRPr="00612350">
        <w:rPr>
          <w:rFonts w:ascii="Cambria" w:hAnsi="Cambria"/>
          <w:i/>
          <w:sz w:val="16"/>
          <w:szCs w:val="16"/>
        </w:rPr>
        <w:t xml:space="preserve">European Court of Human Rights, </w:t>
      </w:r>
      <w:r w:rsidRPr="00612350">
        <w:rPr>
          <w:rFonts w:ascii="Cambria" w:hAnsi="Cambria" w:cs="Calibri-Italic"/>
          <w:i/>
          <w:iCs/>
          <w:sz w:val="16"/>
          <w:szCs w:val="16"/>
        </w:rPr>
        <w:t>Case of Ramírez Sánchez v. France</w:t>
      </w:r>
      <w:r w:rsidRPr="00612350">
        <w:rPr>
          <w:rFonts w:ascii="Cambria" w:hAnsi="Cambria"/>
          <w:i/>
          <w:sz w:val="16"/>
          <w:szCs w:val="16"/>
        </w:rPr>
        <w:t>, (Application no. 59450/00), Judgment of July 4, 2006, Grand Chamber</w:t>
      </w:r>
      <w:r w:rsidRPr="00612350">
        <w:rPr>
          <w:rFonts w:ascii="Cambria" w:hAnsi="Cambria"/>
          <w:sz w:val="16"/>
          <w:szCs w:val="16"/>
        </w:rPr>
        <w:t>, para</w:t>
      </w:r>
      <w:r>
        <w:rPr>
          <w:rFonts w:ascii="Cambria" w:hAnsi="Cambria"/>
          <w:sz w:val="16"/>
          <w:szCs w:val="16"/>
        </w:rPr>
        <w:t>.</w:t>
      </w:r>
      <w:r w:rsidRPr="00612350">
        <w:rPr>
          <w:rFonts w:ascii="Cambria" w:hAnsi="Cambria"/>
          <w:sz w:val="16"/>
          <w:szCs w:val="16"/>
        </w:rPr>
        <w:t xml:space="preserve"> 120‐123.</w:t>
      </w:r>
    </w:p>
  </w:footnote>
  <w:footnote w:id="57">
    <w:p w14:paraId="450E675A" w14:textId="77777777" w:rsidR="009703EC" w:rsidRPr="00612350" w:rsidRDefault="009703EC" w:rsidP="004F4AEF">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United Nations, Human Rights Committee, CCPR/C/USA/CO/3, September 15, 2006, para</w:t>
      </w:r>
      <w:r>
        <w:rPr>
          <w:rFonts w:ascii="Cambria" w:hAnsi="Cambria"/>
          <w:sz w:val="16"/>
          <w:szCs w:val="16"/>
        </w:rPr>
        <w:t>.</w:t>
      </w:r>
      <w:r w:rsidRPr="00612350">
        <w:rPr>
          <w:rFonts w:ascii="Cambria" w:hAnsi="Cambria"/>
          <w:sz w:val="16"/>
          <w:szCs w:val="16"/>
        </w:rPr>
        <w:t xml:space="preserve"> 32. </w:t>
      </w:r>
    </w:p>
  </w:footnote>
  <w:footnote w:id="58">
    <w:p w14:paraId="549FCF52" w14:textId="77777777" w:rsidR="009703EC" w:rsidRPr="00612350" w:rsidRDefault="009703EC" w:rsidP="004F4AEF">
      <w:pPr>
        <w:pStyle w:val="FootnoteText"/>
        <w:jc w:val="both"/>
        <w:rPr>
          <w:rFonts w:ascii="Cambria" w:hAnsi="Cambria" w:cs="Arial"/>
          <w:sz w:val="16"/>
          <w:szCs w:val="16"/>
        </w:rPr>
      </w:pPr>
      <w:r w:rsidRPr="00612350">
        <w:rPr>
          <w:rStyle w:val="FootnoteReference"/>
          <w:rFonts w:ascii="Cambria" w:hAnsi="Cambria" w:cs="Arial"/>
          <w:sz w:val="16"/>
          <w:szCs w:val="16"/>
        </w:rPr>
        <w:footnoteRef/>
      </w:r>
      <w:r w:rsidRPr="00612350">
        <w:rPr>
          <w:rFonts w:ascii="Cambria" w:hAnsi="Cambria" w:cs="Arial"/>
          <w:sz w:val="16"/>
          <w:szCs w:val="16"/>
        </w:rPr>
        <w:t xml:space="preserve"> I/A Court H.R., </w:t>
      </w:r>
      <w:r w:rsidRPr="00612350">
        <w:rPr>
          <w:rFonts w:ascii="Cambria" w:hAnsi="Cambria" w:cs="Arial"/>
          <w:i/>
          <w:sz w:val="16"/>
          <w:szCs w:val="16"/>
        </w:rPr>
        <w:t>Hilaire, Constantine and Benjamin et al. v. Trinidad and Tobago</w:t>
      </w:r>
      <w:r>
        <w:rPr>
          <w:rFonts w:ascii="Cambria" w:hAnsi="Cambria" w:cs="Arial"/>
          <w:i/>
          <w:sz w:val="16"/>
          <w:szCs w:val="16"/>
        </w:rPr>
        <w:t xml:space="preserve"> Case.</w:t>
      </w:r>
      <w:r w:rsidRPr="00612350">
        <w:rPr>
          <w:rFonts w:ascii="Cambria" w:hAnsi="Cambria" w:cs="Arial"/>
          <w:i/>
          <w:sz w:val="16"/>
          <w:szCs w:val="16"/>
        </w:rPr>
        <w:t xml:space="preserve"> </w:t>
      </w:r>
      <w:r w:rsidRPr="00612350">
        <w:rPr>
          <w:rFonts w:ascii="Cambria" w:hAnsi="Cambria" w:cs="Arial"/>
          <w:sz w:val="16"/>
          <w:szCs w:val="16"/>
        </w:rPr>
        <w:t>Judgment of June 21, 2002. Series C No. 94, paragraphs 154-156.</w:t>
      </w:r>
    </w:p>
  </w:footnote>
  <w:footnote w:id="59">
    <w:p w14:paraId="11E15EA6" w14:textId="77777777" w:rsidR="009703EC" w:rsidRPr="00612350" w:rsidRDefault="009703EC" w:rsidP="004F4AEF">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IACHR, </w:t>
      </w:r>
      <w:r w:rsidRPr="00871D01">
        <w:rPr>
          <w:rFonts w:ascii="Cambria" w:hAnsi="Cambria"/>
          <w:i/>
          <w:sz w:val="16"/>
          <w:szCs w:val="16"/>
        </w:rPr>
        <w:t>Report on the human rights of persons deprived of liberty in the Americas</w:t>
      </w:r>
      <w:r w:rsidRPr="00612350">
        <w:rPr>
          <w:rFonts w:ascii="Cambria" w:hAnsi="Cambria"/>
          <w:sz w:val="16"/>
          <w:szCs w:val="16"/>
        </w:rPr>
        <w:t>, OEA/Ser.L/V/II.Doc.64. December 31, 2011, para. 513.</w:t>
      </w:r>
    </w:p>
  </w:footnote>
  <w:footnote w:id="60">
    <w:p w14:paraId="522FD4E4" w14:textId="77777777" w:rsidR="009703EC" w:rsidRPr="0096436B" w:rsidRDefault="009703EC" w:rsidP="00BA48C0">
      <w:pPr>
        <w:pStyle w:val="FootnoteText"/>
        <w:tabs>
          <w:tab w:val="right" w:pos="0"/>
          <w:tab w:val="left" w:pos="180"/>
          <w:tab w:val="left" w:pos="900"/>
        </w:tabs>
        <w:jc w:val="both"/>
        <w:rPr>
          <w:rFonts w:asciiTheme="majorHAnsi" w:hAnsiTheme="majorHAnsi"/>
          <w:sz w:val="16"/>
          <w:szCs w:val="16"/>
        </w:rPr>
      </w:pPr>
      <w:r w:rsidRPr="0096436B">
        <w:rPr>
          <w:rStyle w:val="FootnoteReference"/>
          <w:rFonts w:asciiTheme="majorHAnsi" w:hAnsiTheme="majorHAnsi"/>
          <w:sz w:val="16"/>
          <w:szCs w:val="16"/>
        </w:rPr>
        <w:footnoteRef/>
      </w:r>
      <w:r w:rsidRPr="0096436B">
        <w:rPr>
          <w:rFonts w:asciiTheme="majorHAnsi" w:hAnsiTheme="majorHAnsi"/>
          <w:sz w:val="16"/>
          <w:szCs w:val="16"/>
        </w:rPr>
        <w:t xml:space="preserve"> United Nations. Report of the Special Rapporteur on torture and other cruel, inhuman or degrading treatment of punishment.  9 August 2012. A/67/279, para 42. Citing: Patrick Hudson, “Does the death row phenomenon violate a prisoner’s rights under international law?”, </w:t>
      </w:r>
      <w:r w:rsidRPr="0096436B">
        <w:rPr>
          <w:rFonts w:asciiTheme="majorHAnsi" w:hAnsiTheme="majorHAnsi"/>
          <w:i/>
          <w:sz w:val="16"/>
          <w:szCs w:val="16"/>
        </w:rPr>
        <w:t>European Journal of International Law</w:t>
      </w:r>
      <w:r w:rsidRPr="0096436B">
        <w:rPr>
          <w:rFonts w:asciiTheme="majorHAnsi" w:hAnsiTheme="majorHAnsi"/>
          <w:sz w:val="16"/>
          <w:szCs w:val="16"/>
        </w:rPr>
        <w:t>, vol. 11, No. 4 (2000), pp. 834-837.</w:t>
      </w:r>
    </w:p>
  </w:footnote>
  <w:footnote w:id="61">
    <w:p w14:paraId="10070D8A" w14:textId="77777777" w:rsidR="009703EC" w:rsidRPr="0096436B" w:rsidRDefault="009703EC" w:rsidP="00BA48C0">
      <w:pPr>
        <w:pStyle w:val="FootnoteText"/>
        <w:jc w:val="both"/>
        <w:rPr>
          <w:rFonts w:asciiTheme="majorHAnsi" w:hAnsiTheme="majorHAnsi"/>
          <w:sz w:val="16"/>
          <w:szCs w:val="16"/>
          <w:highlight w:val="yellow"/>
        </w:rPr>
      </w:pPr>
      <w:r w:rsidRPr="0096436B">
        <w:rPr>
          <w:rStyle w:val="FootnoteReference"/>
          <w:rFonts w:asciiTheme="majorHAnsi" w:hAnsiTheme="majorHAnsi"/>
          <w:sz w:val="16"/>
          <w:szCs w:val="16"/>
        </w:rPr>
        <w:footnoteRef/>
      </w:r>
      <w:r w:rsidRPr="0096436B">
        <w:rPr>
          <w:rFonts w:asciiTheme="majorHAnsi" w:hAnsiTheme="majorHAnsi"/>
          <w:sz w:val="16"/>
          <w:szCs w:val="16"/>
        </w:rPr>
        <w:t xml:space="preserve">  United Nations. Report of the Special Rapporteur on torture and other cruel, inhuman or degrading treatment of punishment.  9 August 2012. A/67/279. para 42.</w:t>
      </w:r>
    </w:p>
  </w:footnote>
  <w:footnote w:id="62">
    <w:p w14:paraId="799F3162" w14:textId="77777777" w:rsidR="009703EC" w:rsidRPr="0096436B" w:rsidRDefault="009703EC" w:rsidP="00BA48C0">
      <w:pPr>
        <w:pStyle w:val="FootnoteText"/>
        <w:tabs>
          <w:tab w:val="right" w:pos="540"/>
          <w:tab w:val="left" w:pos="900"/>
        </w:tabs>
        <w:jc w:val="both"/>
        <w:rPr>
          <w:rFonts w:asciiTheme="majorHAnsi" w:hAnsiTheme="majorHAnsi"/>
          <w:sz w:val="16"/>
          <w:szCs w:val="16"/>
        </w:rPr>
      </w:pPr>
      <w:r w:rsidRPr="0096436B">
        <w:rPr>
          <w:rStyle w:val="FootnoteReference"/>
          <w:rFonts w:asciiTheme="majorHAnsi" w:hAnsiTheme="majorHAnsi"/>
          <w:sz w:val="16"/>
          <w:szCs w:val="16"/>
        </w:rPr>
        <w:footnoteRef/>
      </w:r>
      <w:r w:rsidRPr="0096436B">
        <w:rPr>
          <w:rFonts w:asciiTheme="majorHAnsi" w:hAnsiTheme="majorHAnsi"/>
          <w:sz w:val="16"/>
          <w:szCs w:val="16"/>
        </w:rPr>
        <w:t xml:space="preserve">  ECtHR. Case of Soering v. The United Kingdom. Report No. 14038/88. Judgment, July 7, 1989. para. 104.</w:t>
      </w:r>
    </w:p>
  </w:footnote>
  <w:footnote w:id="63">
    <w:p w14:paraId="6B367D07" w14:textId="77777777" w:rsidR="009703EC" w:rsidRDefault="009703EC" w:rsidP="00BA48C0">
      <w:pPr>
        <w:pStyle w:val="FootnoteText"/>
        <w:jc w:val="both"/>
      </w:pPr>
      <w:r w:rsidRPr="00A4096F">
        <w:rPr>
          <w:rStyle w:val="FootnoteReference"/>
          <w:rFonts w:ascii="Cambria" w:hAnsi="Cambria"/>
          <w:sz w:val="16"/>
          <w:szCs w:val="16"/>
        </w:rPr>
        <w:footnoteRef/>
      </w:r>
      <w:r>
        <w:rPr>
          <w:rFonts w:ascii="Cambria" w:hAnsi="Cambria"/>
          <w:sz w:val="16"/>
          <w:szCs w:val="16"/>
        </w:rPr>
        <w:t xml:space="preserve"> </w:t>
      </w:r>
      <w:r w:rsidRPr="00A4096F">
        <w:rPr>
          <w:rFonts w:ascii="Cambria" w:hAnsi="Cambria"/>
          <w:sz w:val="16"/>
          <w:szCs w:val="16"/>
        </w:rPr>
        <w:t>Cf. European Court of Human Rights, Soering v. United Kingdom. Judgment of July 7, 1989. Series A, Vol. 161. Likewise, the Supreme Co</w:t>
      </w:r>
      <w:r>
        <w:rPr>
          <w:rFonts w:ascii="Cambria" w:hAnsi="Cambria"/>
          <w:sz w:val="16"/>
          <w:szCs w:val="16"/>
        </w:rPr>
        <w:t xml:space="preserve"> u</w:t>
      </w:r>
      <w:r w:rsidRPr="00A4096F">
        <w:rPr>
          <w:rFonts w:ascii="Cambria" w:hAnsi="Cambria"/>
          <w:sz w:val="16"/>
          <w:szCs w:val="16"/>
        </w:rPr>
        <w:t>rt of the United States of America recognised in Furman v. Georgia that the  time spent awaiting the exec</w:t>
      </w:r>
      <w:r>
        <w:rPr>
          <w:rFonts w:ascii="Cambria" w:hAnsi="Cambria"/>
          <w:sz w:val="16"/>
          <w:szCs w:val="16"/>
        </w:rPr>
        <w:t>ution of a death sentence destro</w:t>
      </w:r>
      <w:r w:rsidRPr="00A4096F">
        <w:rPr>
          <w:rFonts w:ascii="Cambria" w:hAnsi="Cambria"/>
          <w:sz w:val="16"/>
          <w:szCs w:val="16"/>
        </w:rPr>
        <w:t>ys the human spirit</w:t>
      </w:r>
      <w:r>
        <w:rPr>
          <w:rFonts w:ascii="Cambria" w:hAnsi="Cambria"/>
          <w:sz w:val="16"/>
          <w:szCs w:val="16"/>
        </w:rPr>
        <w:t> and constitutes psychological </w:t>
      </w:r>
      <w:r w:rsidRPr="00A4096F">
        <w:rPr>
          <w:rFonts w:ascii="Cambria" w:hAnsi="Cambria"/>
          <w:sz w:val="16"/>
          <w:szCs w:val="16"/>
        </w:rPr>
        <w:t>torture that often leads to insanity. Cf. Furman v. Geor</w:t>
      </w:r>
      <w:r>
        <w:rPr>
          <w:rFonts w:ascii="Cambria" w:hAnsi="Cambria"/>
          <w:sz w:val="16"/>
          <w:szCs w:val="16"/>
        </w:rPr>
        <w:t>gia, 408 U.S. 238, 287‐288 (197</w:t>
      </w:r>
      <w:r w:rsidRPr="00A4096F">
        <w:rPr>
          <w:rFonts w:ascii="Cambria" w:hAnsi="Cambria"/>
          <w:sz w:val="16"/>
          <w:szCs w:val="16"/>
        </w:rPr>
        <w:t>).</w:t>
      </w:r>
      <w:r w:rsidRPr="00A4096F">
        <w:rPr>
          <w:rFonts w:hint="eastAsia"/>
        </w:rPr>
        <w:t> </w:t>
      </w:r>
    </w:p>
  </w:footnote>
  <w:footnote w:id="64">
    <w:p w14:paraId="24675C46" w14:textId="77777777" w:rsidR="009703EC" w:rsidRPr="0096436B" w:rsidRDefault="009703EC" w:rsidP="00BA48C0">
      <w:pPr>
        <w:pStyle w:val="FootnoteText"/>
        <w:tabs>
          <w:tab w:val="right" w:pos="540"/>
          <w:tab w:val="left" w:pos="900"/>
        </w:tabs>
        <w:jc w:val="both"/>
        <w:rPr>
          <w:rFonts w:asciiTheme="majorHAnsi" w:hAnsiTheme="majorHAnsi"/>
          <w:sz w:val="16"/>
          <w:szCs w:val="16"/>
        </w:rPr>
      </w:pPr>
      <w:r w:rsidRPr="0096436B">
        <w:rPr>
          <w:rStyle w:val="FootnoteReference"/>
          <w:rFonts w:asciiTheme="majorHAnsi" w:hAnsiTheme="majorHAnsi"/>
          <w:sz w:val="16"/>
          <w:szCs w:val="16"/>
        </w:rPr>
        <w:footnoteRef/>
      </w:r>
      <w:r w:rsidRPr="0096436B">
        <w:rPr>
          <w:rFonts w:asciiTheme="majorHAnsi" w:hAnsiTheme="majorHAnsi"/>
          <w:sz w:val="16"/>
          <w:szCs w:val="16"/>
        </w:rPr>
        <w:t xml:space="preserve">  ECtHR. Case of Soering v. The United Kingdom. Report No. 14038/88. Judgment, July 7, 1989. para. 106.</w:t>
      </w:r>
    </w:p>
  </w:footnote>
  <w:footnote w:id="65">
    <w:p w14:paraId="2C4B9E1B" w14:textId="77777777" w:rsidR="009703EC" w:rsidRPr="0096436B" w:rsidRDefault="009703EC" w:rsidP="00BA48C0">
      <w:pPr>
        <w:pStyle w:val="FootnoteText"/>
        <w:tabs>
          <w:tab w:val="right" w:pos="540"/>
          <w:tab w:val="left" w:pos="900"/>
        </w:tabs>
        <w:jc w:val="both"/>
        <w:rPr>
          <w:rFonts w:asciiTheme="majorHAnsi" w:hAnsiTheme="majorHAnsi"/>
          <w:sz w:val="16"/>
          <w:szCs w:val="16"/>
          <w:highlight w:val="yellow"/>
        </w:rPr>
      </w:pPr>
      <w:r w:rsidRPr="0096436B">
        <w:rPr>
          <w:rStyle w:val="FootnoteReference"/>
          <w:rFonts w:asciiTheme="majorHAnsi" w:hAnsiTheme="majorHAnsi"/>
          <w:sz w:val="16"/>
          <w:szCs w:val="16"/>
        </w:rPr>
        <w:footnoteRef/>
      </w:r>
      <w:r w:rsidRPr="0096436B">
        <w:rPr>
          <w:rFonts w:asciiTheme="majorHAnsi" w:hAnsiTheme="majorHAnsi"/>
          <w:sz w:val="16"/>
          <w:szCs w:val="16"/>
        </w:rPr>
        <w:t xml:space="preserve">  ECtHR. Case of Soering v. The United Kingdom. Report No. 14038/88. Judgment, July 7, 1989. para. 111.</w:t>
      </w:r>
    </w:p>
  </w:footnote>
  <w:footnote w:id="66">
    <w:p w14:paraId="6BFD3FE2" w14:textId="77777777" w:rsidR="009703EC" w:rsidRPr="0096436B" w:rsidRDefault="009703EC" w:rsidP="00BA48C0">
      <w:pPr>
        <w:widowControl w:val="0"/>
        <w:autoSpaceDE w:val="0"/>
        <w:autoSpaceDN w:val="0"/>
        <w:adjustRightInd w:val="0"/>
        <w:jc w:val="both"/>
        <w:rPr>
          <w:rFonts w:asciiTheme="majorHAnsi" w:hAnsiTheme="majorHAnsi" w:cs="Arial"/>
          <w:bCs/>
          <w:sz w:val="16"/>
          <w:szCs w:val="16"/>
        </w:rPr>
      </w:pPr>
      <w:r w:rsidRPr="0096436B">
        <w:rPr>
          <w:rStyle w:val="FootnoteReference"/>
          <w:rFonts w:asciiTheme="majorHAnsi" w:hAnsiTheme="majorHAnsi"/>
          <w:sz w:val="16"/>
          <w:szCs w:val="16"/>
        </w:rPr>
        <w:footnoteRef/>
      </w:r>
      <w:r w:rsidRPr="0096436B">
        <w:rPr>
          <w:rFonts w:asciiTheme="majorHAnsi" w:hAnsiTheme="majorHAnsi"/>
          <w:sz w:val="16"/>
          <w:szCs w:val="16"/>
        </w:rPr>
        <w:t xml:space="preserve"> Pratt and Morgan v. The Attorney General for Jamaica and another (Jamaica) [1993] UKPC 1 (2nd November, 1993), paragraphs 73, 74, 75, and 84. </w:t>
      </w:r>
    </w:p>
  </w:footnote>
  <w:footnote w:id="67">
    <w:p w14:paraId="6D88A547" w14:textId="77777777" w:rsidR="009703EC" w:rsidRPr="0096436B" w:rsidRDefault="009703EC" w:rsidP="00BA48C0">
      <w:pPr>
        <w:pStyle w:val="FootnoteText"/>
        <w:jc w:val="both"/>
        <w:rPr>
          <w:rFonts w:asciiTheme="majorHAnsi" w:hAnsiTheme="majorHAnsi"/>
          <w:sz w:val="16"/>
          <w:szCs w:val="16"/>
        </w:rPr>
      </w:pPr>
      <w:r w:rsidRPr="0096436B">
        <w:rPr>
          <w:rStyle w:val="FootnoteReference"/>
          <w:rFonts w:asciiTheme="majorHAnsi" w:hAnsiTheme="majorHAnsi"/>
          <w:sz w:val="16"/>
          <w:szCs w:val="16"/>
        </w:rPr>
        <w:footnoteRef/>
      </w:r>
      <w:r w:rsidRPr="0096436B">
        <w:rPr>
          <w:rFonts w:asciiTheme="majorHAnsi" w:hAnsiTheme="majorHAnsi"/>
          <w:sz w:val="16"/>
          <w:szCs w:val="16"/>
        </w:rPr>
        <w:t xml:space="preserve"> Supreme Court of Uganda in </w:t>
      </w:r>
      <w:r w:rsidRPr="0096436B">
        <w:rPr>
          <w:rFonts w:asciiTheme="majorHAnsi" w:hAnsiTheme="majorHAnsi"/>
          <w:i/>
          <w:sz w:val="16"/>
          <w:szCs w:val="16"/>
        </w:rPr>
        <w:t>Attorney General v. Susan Kigula</w:t>
      </w:r>
      <w:r w:rsidRPr="0096436B">
        <w:rPr>
          <w:rFonts w:asciiTheme="majorHAnsi" w:hAnsiTheme="majorHAnsi"/>
          <w:sz w:val="16"/>
          <w:szCs w:val="16"/>
        </w:rPr>
        <w:t xml:space="preserve"> and 417 others (Constitutional Appeal No. 3 of 2006), 2009.</w:t>
      </w:r>
    </w:p>
  </w:footnote>
  <w:footnote w:id="68">
    <w:p w14:paraId="2E398F74" w14:textId="77777777" w:rsidR="009703EC" w:rsidRPr="00013850" w:rsidRDefault="009703EC" w:rsidP="00BA48C0">
      <w:pPr>
        <w:pStyle w:val="FootnoteText"/>
        <w:jc w:val="both"/>
        <w:rPr>
          <w:rFonts w:asciiTheme="majorHAnsi" w:hAnsiTheme="majorHAnsi"/>
          <w:sz w:val="16"/>
          <w:szCs w:val="16"/>
        </w:rPr>
      </w:pPr>
      <w:r w:rsidRPr="00013850">
        <w:rPr>
          <w:rStyle w:val="FootnoteReference"/>
          <w:rFonts w:asciiTheme="majorHAnsi" w:hAnsiTheme="majorHAnsi"/>
          <w:sz w:val="16"/>
          <w:szCs w:val="16"/>
        </w:rPr>
        <w:footnoteRef/>
      </w:r>
      <w:r w:rsidRPr="00013850">
        <w:rPr>
          <w:rFonts w:asciiTheme="majorHAnsi" w:hAnsiTheme="majorHAnsi"/>
          <w:sz w:val="16"/>
          <w:szCs w:val="16"/>
        </w:rPr>
        <w:t xml:space="preserve"> Judgment of the Supreme Court of Zimbabwe of 24 June 1993 in </w:t>
      </w:r>
      <w:r w:rsidRPr="00013850">
        <w:rPr>
          <w:rFonts w:asciiTheme="majorHAnsi" w:hAnsiTheme="majorHAnsi"/>
          <w:i/>
          <w:sz w:val="16"/>
          <w:szCs w:val="16"/>
        </w:rPr>
        <w:t>Catholic Commissioner for Justice and Peace in Zimbabwe v. Attorney General</w:t>
      </w:r>
      <w:r w:rsidRPr="00013850">
        <w:rPr>
          <w:rFonts w:asciiTheme="majorHAnsi" w:hAnsiTheme="majorHAnsi"/>
          <w:sz w:val="16"/>
          <w:szCs w:val="16"/>
        </w:rPr>
        <w:t xml:space="preserve"> (4) SA 239 (ZS).</w:t>
      </w:r>
    </w:p>
  </w:footnote>
  <w:footnote w:id="69">
    <w:p w14:paraId="714115F3" w14:textId="77777777" w:rsidR="009703EC" w:rsidRPr="00ED56AB" w:rsidRDefault="009703EC" w:rsidP="00AC32D7">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IACHR, Report No. 71/18, Case 12.958. Merits. Russell Bucklew. United States, May 10, 2018, paras. 86-90. In this report the Commission has cite</w:t>
      </w:r>
      <w:r>
        <w:rPr>
          <w:rFonts w:asciiTheme="majorHAnsi" w:hAnsiTheme="majorHAnsi"/>
          <w:color w:val="auto"/>
          <w:sz w:val="16"/>
          <w:szCs w:val="16"/>
        </w:rPr>
        <w:t>d</w:t>
      </w:r>
      <w:r w:rsidRPr="00ED56AB">
        <w:rPr>
          <w:rFonts w:asciiTheme="majorHAnsi" w:hAnsiTheme="majorHAnsi"/>
          <w:color w:val="auto"/>
          <w:sz w:val="16"/>
          <w:szCs w:val="16"/>
        </w:rPr>
        <w:t xml:space="preserve"> a number of developments in the inter-American and other protections systems, including the regional and United Nations systems.</w:t>
      </w:r>
    </w:p>
  </w:footnote>
  <w:footnote w:id="70">
    <w:p w14:paraId="68F4100C" w14:textId="77777777" w:rsidR="009703EC" w:rsidRPr="006C3D28" w:rsidRDefault="009703EC" w:rsidP="004E6889">
      <w:pPr>
        <w:pStyle w:val="Body"/>
        <w:jc w:val="both"/>
        <w:rPr>
          <w:rFonts w:ascii="Cambria" w:eastAsia="Cambria" w:hAnsi="Cambria" w:cs="Cambria"/>
          <w:sz w:val="20"/>
          <w:szCs w:val="20"/>
        </w:rPr>
      </w:pPr>
      <w:r w:rsidRPr="00EE36D7">
        <w:rPr>
          <w:rStyle w:val="FootnoteReference"/>
          <w:rFonts w:asciiTheme="majorHAnsi" w:hAnsiTheme="majorHAnsi"/>
          <w:sz w:val="16"/>
          <w:szCs w:val="16"/>
        </w:rPr>
        <w:footnoteRef/>
      </w:r>
      <w:r w:rsidRPr="00EE36D7">
        <w:rPr>
          <w:rStyle w:val="FootnoteReference"/>
          <w:rFonts w:asciiTheme="majorHAnsi" w:hAnsiTheme="majorHAnsi"/>
          <w:sz w:val="16"/>
          <w:szCs w:val="16"/>
        </w:rPr>
        <w:t xml:space="preserve"> </w:t>
      </w:r>
      <w:r>
        <w:rPr>
          <w:rFonts w:asciiTheme="majorHAnsi" w:hAnsiTheme="majorHAnsi"/>
          <w:sz w:val="16"/>
          <w:szCs w:val="16"/>
        </w:rPr>
        <w:t>Article XXIV</w:t>
      </w:r>
      <w:r w:rsidRPr="00ED56AB">
        <w:rPr>
          <w:rFonts w:asciiTheme="majorHAnsi" w:hAnsiTheme="majorHAnsi"/>
          <w:sz w:val="16"/>
          <w:szCs w:val="16"/>
        </w:rPr>
        <w:t xml:space="preserve"> of the American Declaration provides: “</w:t>
      </w:r>
      <w:r w:rsidRPr="006C3D28">
        <w:rPr>
          <w:rFonts w:ascii="Cambria" w:eastAsia="Cambria" w:hAnsi="Cambria" w:cs="Cambria"/>
          <w:sz w:val="16"/>
          <w:szCs w:val="16"/>
          <w:shd w:val="clear" w:color="auto" w:fill="FFFFFF"/>
        </w:rPr>
        <w:t xml:space="preserve">Every </w:t>
      </w:r>
      <w:r>
        <w:rPr>
          <w:rFonts w:ascii="Cambria" w:eastAsia="Cambria" w:hAnsi="Cambria" w:cs="Cambria"/>
          <w:sz w:val="16"/>
          <w:szCs w:val="16"/>
          <w:shd w:val="clear" w:color="auto" w:fill="FFFFFF"/>
        </w:rPr>
        <w:t>person has the right to submit respectful petitions to any competent authority, for reasons of either general or private interest, and the right to obtain a prompt decision thereon.</w:t>
      </w:r>
      <w:r w:rsidRPr="00ED56AB">
        <w:rPr>
          <w:rFonts w:asciiTheme="majorHAnsi" w:hAnsiTheme="majorHAnsi"/>
          <w:sz w:val="16"/>
          <w:szCs w:val="16"/>
        </w:rPr>
        <w:t>”</w:t>
      </w:r>
    </w:p>
  </w:footnote>
  <w:footnote w:id="71">
    <w:p w14:paraId="76189777" w14:textId="77777777" w:rsidR="009703EC" w:rsidRPr="006B057B" w:rsidRDefault="009703EC" w:rsidP="004E6889">
      <w:pPr>
        <w:pStyle w:val="Body"/>
        <w:jc w:val="both"/>
        <w:rPr>
          <w:rFonts w:asciiTheme="majorHAnsi" w:eastAsia="Cambria" w:hAnsiTheme="majorHAnsi" w:cs="Cambria"/>
          <w:sz w:val="16"/>
          <w:szCs w:val="20"/>
        </w:rPr>
      </w:pPr>
      <w:r w:rsidRPr="006B057B">
        <w:rPr>
          <w:rStyle w:val="FootnoteReference"/>
          <w:rFonts w:asciiTheme="majorHAnsi" w:hAnsiTheme="majorHAnsi"/>
          <w:sz w:val="16"/>
          <w:szCs w:val="16"/>
        </w:rPr>
        <w:footnoteRef/>
      </w:r>
      <w:r w:rsidRPr="006B057B">
        <w:rPr>
          <w:rStyle w:val="FootnoteReference"/>
          <w:rFonts w:asciiTheme="majorHAnsi" w:hAnsiTheme="majorHAnsi"/>
          <w:sz w:val="16"/>
          <w:szCs w:val="16"/>
        </w:rPr>
        <w:t xml:space="preserve"> </w:t>
      </w:r>
      <w:r w:rsidRPr="006B057B">
        <w:rPr>
          <w:rFonts w:asciiTheme="majorHAnsi" w:hAnsiTheme="majorHAnsi"/>
          <w:sz w:val="16"/>
          <w:szCs w:val="16"/>
        </w:rPr>
        <w:t>Article I of the American Declaration provides: “</w:t>
      </w:r>
      <w:r w:rsidRPr="006B057B">
        <w:rPr>
          <w:rFonts w:asciiTheme="majorHAnsi" w:eastAsia="Cambria" w:hAnsiTheme="majorHAnsi" w:cs="Cambria"/>
          <w:sz w:val="16"/>
          <w:szCs w:val="16"/>
          <w:shd w:val="clear" w:color="auto" w:fill="FFFFFF"/>
        </w:rPr>
        <w:t>Every human being has the right to life, liberty and the security of his person</w:t>
      </w:r>
      <w:r w:rsidRPr="006B057B">
        <w:rPr>
          <w:rFonts w:asciiTheme="majorHAnsi" w:hAnsiTheme="majorHAnsi"/>
          <w:sz w:val="16"/>
          <w:szCs w:val="16"/>
        </w:rPr>
        <w:t>.”</w:t>
      </w:r>
    </w:p>
  </w:footnote>
  <w:footnote w:id="72">
    <w:p w14:paraId="28779AC8" w14:textId="77777777" w:rsidR="009703EC" w:rsidRDefault="009703EC" w:rsidP="006B057B">
      <w:pPr>
        <w:pStyle w:val="NormalWeb"/>
        <w:spacing w:before="0" w:beforeAutospacing="0" w:after="0" w:afterAutospacing="0"/>
      </w:pPr>
      <w:r w:rsidRPr="006B057B">
        <w:rPr>
          <w:rFonts w:asciiTheme="majorHAnsi" w:eastAsia="Calibri" w:hAnsiTheme="majorHAnsi" w:cs="Calibri"/>
          <w:sz w:val="16"/>
          <w:szCs w:val="20"/>
          <w:vertAlign w:val="superscript"/>
        </w:rPr>
        <w:footnoteRef/>
      </w:r>
      <w:r w:rsidRPr="006B057B">
        <w:rPr>
          <w:rFonts w:asciiTheme="majorHAnsi" w:hAnsiTheme="majorHAnsi"/>
          <w:sz w:val="16"/>
        </w:rPr>
        <w:t xml:space="preserve"> </w:t>
      </w:r>
      <w:r w:rsidRPr="006B057B">
        <w:rPr>
          <w:rFonts w:asciiTheme="majorHAnsi" w:eastAsia="Calibri" w:hAnsiTheme="majorHAnsi" w:cs="Calibri"/>
          <w:sz w:val="16"/>
          <w:szCs w:val="16"/>
        </w:rPr>
        <w:t xml:space="preserve">I/A Court H.R., </w:t>
      </w:r>
      <w:r w:rsidRPr="006B057B">
        <w:rPr>
          <w:rFonts w:asciiTheme="majorHAnsi" w:eastAsia="Calibri" w:hAnsiTheme="majorHAnsi" w:cs="Calibri"/>
          <w:i/>
          <w:iCs/>
          <w:sz w:val="16"/>
          <w:szCs w:val="16"/>
        </w:rPr>
        <w:t xml:space="preserve">The Right to Information on Consular Assistance in the Framework of the Guarantees of the Due Process of Law. </w:t>
      </w:r>
      <w:r w:rsidRPr="006B057B">
        <w:rPr>
          <w:rFonts w:asciiTheme="majorHAnsi" w:eastAsia="Calibri" w:hAnsiTheme="majorHAnsi" w:cs="Calibri"/>
          <w:sz w:val="16"/>
          <w:szCs w:val="16"/>
        </w:rPr>
        <w:t>Advisory Opinion OC‐16/99 of October 1, 1999. Series A No. 16, para. 136.</w:t>
      </w:r>
      <w:r>
        <w:rPr>
          <w:rFonts w:ascii="Calibri" w:eastAsia="Calibri" w:hAnsi="Calibri" w:cs="Calibri"/>
          <w:sz w:val="16"/>
          <w:szCs w:val="16"/>
        </w:rPr>
        <w:t xml:space="preserve"> </w:t>
      </w:r>
    </w:p>
  </w:footnote>
  <w:footnote w:id="73">
    <w:p w14:paraId="18101E3F" w14:textId="5650B900" w:rsidR="009703EC" w:rsidRPr="00B75C1F" w:rsidRDefault="009703EC" w:rsidP="00595D9A">
      <w:pPr>
        <w:pStyle w:val="FootnoteText"/>
        <w:jc w:val="both"/>
      </w:pPr>
      <w:r w:rsidRPr="00B75C1F">
        <w:rPr>
          <w:rStyle w:val="FootnoteReference"/>
          <w:rFonts w:asciiTheme="majorHAnsi" w:hAnsiTheme="majorHAnsi"/>
          <w:color w:val="auto"/>
          <w:sz w:val="16"/>
          <w:szCs w:val="16"/>
        </w:rPr>
        <w:footnoteRef/>
      </w:r>
      <w:r w:rsidRPr="00B75C1F">
        <w:rPr>
          <w:rStyle w:val="FootnoteReference"/>
          <w:rFonts w:asciiTheme="majorHAnsi" w:hAnsiTheme="majorHAnsi"/>
          <w:color w:val="auto"/>
          <w:sz w:val="16"/>
          <w:szCs w:val="16"/>
        </w:rPr>
        <w:t xml:space="preserve"> </w:t>
      </w:r>
      <w:r w:rsidRPr="00B75C1F">
        <w:rPr>
          <w:rFonts w:asciiTheme="majorHAnsi" w:hAnsiTheme="majorHAnsi"/>
          <w:color w:val="auto"/>
          <w:sz w:val="16"/>
          <w:szCs w:val="16"/>
        </w:rPr>
        <w:t>See in this regard, IACHR, The death penalty in the Inter-American Human Rights System: From restrictions to abolition, OEA/Ser.L/V/II.Doc</w:t>
      </w:r>
      <w:r w:rsidR="0032177A">
        <w:rPr>
          <w:rFonts w:asciiTheme="majorHAnsi" w:hAnsiTheme="majorHAnsi"/>
          <w:color w:val="auto"/>
          <w:sz w:val="16"/>
          <w:szCs w:val="16"/>
        </w:rPr>
        <w:t>.</w:t>
      </w:r>
      <w:r w:rsidRPr="00B75C1F">
        <w:rPr>
          <w:rFonts w:asciiTheme="majorHAnsi" w:hAnsiTheme="majorHAnsi"/>
          <w:color w:val="auto"/>
          <w:sz w:val="16"/>
          <w:szCs w:val="16"/>
        </w:rPr>
        <w:t xml:space="preserve"> 68, December 31, 2011.</w:t>
      </w:r>
    </w:p>
  </w:footnote>
  <w:footnote w:id="74">
    <w:p w14:paraId="3D65106F" w14:textId="77777777" w:rsidR="009703EC" w:rsidRPr="00700471" w:rsidRDefault="009703EC" w:rsidP="00595D9A">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rPr>
      </w:pPr>
      <w:r w:rsidRPr="00B75C1F">
        <w:rPr>
          <w:rStyle w:val="FootnoteReference"/>
          <w:rFonts w:asciiTheme="majorHAnsi" w:hAnsiTheme="majorHAnsi"/>
          <w:color w:val="auto"/>
          <w:sz w:val="16"/>
          <w:szCs w:val="16"/>
        </w:rPr>
        <w:footnoteRef/>
      </w:r>
      <w:r w:rsidRPr="00B75C1F">
        <w:rPr>
          <w:rFonts w:asciiTheme="majorHAnsi" w:hAnsiTheme="majorHAnsi"/>
          <w:color w:val="auto"/>
          <w:sz w:val="16"/>
          <w:szCs w:val="16"/>
        </w:rPr>
        <w:t xml:space="preserve"> See in this regard, IACHR, The death penalty in the Inter-American Human Rights System: From restrictions to abolition, OEA/Ser.L/V/II.Doc 68, December 31, 2011.</w:t>
      </w:r>
    </w:p>
  </w:footnote>
  <w:footnote w:id="75">
    <w:p w14:paraId="3C5F7EA6" w14:textId="457099C3" w:rsidR="009703EC" w:rsidRPr="00B75C1F" w:rsidRDefault="009703EC" w:rsidP="00D10133">
      <w:pPr>
        <w:pStyle w:val="FootnoteText"/>
        <w:jc w:val="both"/>
      </w:pPr>
      <w:r w:rsidRPr="00B75C1F">
        <w:rPr>
          <w:rStyle w:val="FootnoteReference"/>
          <w:rFonts w:asciiTheme="majorHAnsi" w:hAnsiTheme="majorHAnsi"/>
          <w:color w:val="auto"/>
          <w:sz w:val="16"/>
          <w:szCs w:val="16"/>
        </w:rPr>
        <w:footnoteRef/>
      </w:r>
      <w:r w:rsidRPr="00B75C1F">
        <w:rPr>
          <w:rStyle w:val="FootnoteReference"/>
          <w:rFonts w:asciiTheme="majorHAnsi" w:hAnsiTheme="majorHAnsi"/>
          <w:color w:val="auto"/>
          <w:sz w:val="16"/>
          <w:szCs w:val="16"/>
        </w:rPr>
        <w:t xml:space="preserve"> </w:t>
      </w:r>
      <w:r w:rsidRPr="00B75C1F">
        <w:rPr>
          <w:rFonts w:asciiTheme="majorHAnsi" w:hAnsiTheme="majorHAnsi"/>
          <w:color w:val="auto"/>
          <w:sz w:val="16"/>
          <w:szCs w:val="16"/>
        </w:rPr>
        <w:t>See in this regard, IACHR, The death penalty in the Inter-American Human Rights System: From restrictions to abolition, OEA/Ser.L/V/II.Doc 68, December 31, 2011.</w:t>
      </w:r>
    </w:p>
  </w:footnote>
  <w:footnote w:id="76">
    <w:p w14:paraId="0AA05940" w14:textId="77777777" w:rsidR="009703EC" w:rsidRPr="00700471" w:rsidRDefault="009703EC" w:rsidP="00E42D2B">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rPr>
      </w:pPr>
      <w:r w:rsidRPr="00B75C1F">
        <w:rPr>
          <w:rStyle w:val="FootnoteReference"/>
          <w:rFonts w:asciiTheme="majorHAnsi" w:hAnsiTheme="majorHAnsi"/>
          <w:color w:val="auto"/>
          <w:sz w:val="16"/>
          <w:szCs w:val="16"/>
        </w:rPr>
        <w:footnoteRef/>
      </w:r>
      <w:r w:rsidRPr="00B75C1F">
        <w:rPr>
          <w:rFonts w:asciiTheme="majorHAnsi" w:hAnsiTheme="majorHAnsi"/>
          <w:color w:val="auto"/>
          <w:sz w:val="16"/>
          <w:szCs w:val="16"/>
        </w:rPr>
        <w:t xml:space="preserve"> See in this regard, IACHR, The death penalty in the Inter-American Human Rights System: From restrictions to abolition, OEA/Ser.L/V/II.Doc 68, December 31,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CC64" w14:textId="77777777" w:rsidR="009703EC" w:rsidRDefault="009703EC" w:rsidP="00C14701">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216DA57" w14:textId="77777777" w:rsidR="009703EC" w:rsidRDefault="00970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F1DE" w14:textId="77777777" w:rsidR="009703EC" w:rsidRDefault="009703EC" w:rsidP="002C1641">
    <w:pPr>
      <w:pStyle w:val="Header"/>
      <w:tabs>
        <w:tab w:val="clear" w:pos="4320"/>
        <w:tab w:val="clear" w:pos="8640"/>
      </w:tabs>
      <w:jc w:val="center"/>
      <w:rPr>
        <w:sz w:val="22"/>
        <w:szCs w:val="22"/>
      </w:rPr>
    </w:pPr>
    <w:r>
      <w:rPr>
        <w:noProof/>
        <w:sz w:val="22"/>
        <w:szCs w:val="22"/>
      </w:rPr>
      <w:drawing>
        <wp:inline distT="0" distB="0" distL="0" distR="0" wp14:anchorId="2E7AD8A5" wp14:editId="39D60BC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42EBA2C" w14:textId="77777777" w:rsidR="009703EC" w:rsidRPr="00EC7D62" w:rsidRDefault="00F07690" w:rsidP="002C1641">
    <w:pPr>
      <w:pStyle w:val="Header"/>
      <w:tabs>
        <w:tab w:val="clear" w:pos="4320"/>
        <w:tab w:val="clear" w:pos="8640"/>
      </w:tabs>
      <w:jc w:val="center"/>
      <w:rPr>
        <w:sz w:val="22"/>
        <w:szCs w:val="22"/>
      </w:rPr>
    </w:pPr>
    <w:r>
      <w:rPr>
        <w:noProof/>
        <w:sz w:val="22"/>
        <w:szCs w:val="22"/>
        <w:bdr w:val="nil"/>
      </w:rPr>
      <w:pict w14:anchorId="1F767FB0">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550"/>
    <w:multiLevelType w:val="hybridMultilevel"/>
    <w:tmpl w:val="FEAA50C2"/>
    <w:lvl w:ilvl="0" w:tplc="529A4590">
      <w:start w:val="1"/>
      <w:numFmt w:val="decimal"/>
      <w:lvlText w:val="%1."/>
      <w:lvlJc w:val="left"/>
      <w:pPr>
        <w:ind w:left="1080" w:hanging="360"/>
      </w:pPr>
      <w:rPr>
        <w:rFonts w:hint="default"/>
        <w:sz w:val="20"/>
        <w:szCs w:val="2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Univers"/>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Univers"/>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Univer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color w:val="000000"/>
        <w:position w:val="0"/>
        <w:sz w:val="22"/>
        <w:szCs w:val="22"/>
        <w:u w:color="000000"/>
        <w:lang w:val="es-ES_tradnl"/>
      </w:rPr>
    </w:lvl>
  </w:abstractNum>
  <w:abstractNum w:abstractNumId="5" w15:restartNumberingAfterBreak="0">
    <w:nsid w:val="11593EB6"/>
    <w:multiLevelType w:val="hybridMultilevel"/>
    <w:tmpl w:val="25FED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Univer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Univers"/>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Univers"/>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Univers"/>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Univers"/>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Univers"/>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Univers"/>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Univers"/>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Univers"/>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Univers"/>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3" w15:restartNumberingAfterBreak="0">
    <w:nsid w:val="21E86F0F"/>
    <w:multiLevelType w:val="hybridMultilevel"/>
    <w:tmpl w:val="D39828EA"/>
    <w:styleLink w:val="ImportedStyle6"/>
    <w:lvl w:ilvl="0" w:tplc="1F008A38">
      <w:start w:val="1"/>
      <w:numFmt w:val="decimal"/>
      <w:lvlText w:val="%1."/>
      <w:lvlJc w:val="left"/>
      <w:pPr>
        <w:tabs>
          <w:tab w:val="num" w:pos="1500"/>
        </w:tabs>
        <w:ind w:left="780" w:hanging="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BB4C0FE">
      <w:start w:val="1"/>
      <w:numFmt w:val="lowerLetter"/>
      <w:lvlText w:val="%2."/>
      <w:lvlJc w:val="left"/>
      <w:pPr>
        <w:tabs>
          <w:tab w:val="num" w:pos="1095"/>
          <w:tab w:val="left" w:pos="1500"/>
        </w:tabs>
        <w:ind w:left="37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0D8AD98">
      <w:start w:val="1"/>
      <w:numFmt w:val="lowerRoman"/>
      <w:lvlText w:val="%3."/>
      <w:lvlJc w:val="left"/>
      <w:pPr>
        <w:tabs>
          <w:tab w:val="left" w:pos="1500"/>
          <w:tab w:val="num" w:pos="1755"/>
        </w:tabs>
        <w:ind w:left="103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0A8B96E">
      <w:start w:val="1"/>
      <w:numFmt w:val="upperLetter"/>
      <w:lvlText w:val="%4."/>
      <w:lvlJc w:val="left"/>
      <w:pPr>
        <w:tabs>
          <w:tab w:val="left" w:pos="1500"/>
          <w:tab w:val="num" w:pos="2835"/>
        </w:tabs>
        <w:ind w:left="211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DC85C6C">
      <w:start w:val="1"/>
      <w:numFmt w:val="upperRoman"/>
      <w:lvlText w:val="%5."/>
      <w:lvlJc w:val="left"/>
      <w:pPr>
        <w:tabs>
          <w:tab w:val="left" w:pos="1500"/>
          <w:tab w:val="num" w:pos="3555"/>
        </w:tabs>
        <w:ind w:left="283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AE27590">
      <w:start w:val="1"/>
      <w:numFmt w:val="lowerRoman"/>
      <w:lvlText w:val="%6."/>
      <w:lvlJc w:val="left"/>
      <w:pPr>
        <w:tabs>
          <w:tab w:val="left" w:pos="1500"/>
          <w:tab w:val="num" w:pos="3915"/>
        </w:tabs>
        <w:ind w:left="319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862A242">
      <w:start w:val="1"/>
      <w:numFmt w:val="decimal"/>
      <w:lvlText w:val="%7."/>
      <w:lvlJc w:val="left"/>
      <w:pPr>
        <w:tabs>
          <w:tab w:val="left" w:pos="1500"/>
          <w:tab w:val="num" w:pos="4635"/>
        </w:tabs>
        <w:ind w:left="391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41C683C">
      <w:start w:val="1"/>
      <w:numFmt w:val="lowerLetter"/>
      <w:lvlText w:val="%8."/>
      <w:lvlJc w:val="left"/>
      <w:pPr>
        <w:tabs>
          <w:tab w:val="left" w:pos="1500"/>
          <w:tab w:val="num" w:pos="5355"/>
        </w:tabs>
        <w:ind w:left="463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6B65770">
      <w:start w:val="1"/>
      <w:numFmt w:val="lowerRoman"/>
      <w:lvlText w:val="%9."/>
      <w:lvlJc w:val="left"/>
      <w:pPr>
        <w:tabs>
          <w:tab w:val="left" w:pos="1500"/>
          <w:tab w:val="num" w:pos="6075"/>
        </w:tabs>
        <w:ind w:left="535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Univers"/>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Univer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color w:val="000000"/>
        <w:position w:val="0"/>
        <w:sz w:val="22"/>
        <w:szCs w:val="22"/>
        <w:u w:color="000000"/>
        <w:lang w:val="es-ES_tradnl"/>
      </w:rPr>
    </w:lvl>
  </w:abstractNum>
  <w:abstractNum w:abstractNumId="28" w15:restartNumberingAfterBreak="0">
    <w:nsid w:val="3A35477D"/>
    <w:multiLevelType w:val="hybridMultilevel"/>
    <w:tmpl w:val="73727A48"/>
    <w:styleLink w:val="ImportedStyle5"/>
    <w:lvl w:ilvl="0" w:tplc="8B888242">
      <w:start w:val="1"/>
      <w:numFmt w:val="decimal"/>
      <w:lvlText w:val="%1."/>
      <w:lvlJc w:val="left"/>
      <w:pPr>
        <w:tabs>
          <w:tab w:val="num" w:pos="1500"/>
        </w:tabs>
        <w:ind w:left="780" w:hanging="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7361202">
      <w:start w:val="1"/>
      <w:numFmt w:val="lowerLetter"/>
      <w:lvlText w:val="%2."/>
      <w:lvlJc w:val="left"/>
      <w:pPr>
        <w:tabs>
          <w:tab w:val="num" w:pos="1095"/>
          <w:tab w:val="left" w:pos="1500"/>
        </w:tabs>
        <w:ind w:left="37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486038E">
      <w:start w:val="1"/>
      <w:numFmt w:val="lowerRoman"/>
      <w:lvlText w:val="%3."/>
      <w:lvlJc w:val="left"/>
      <w:pPr>
        <w:tabs>
          <w:tab w:val="left" w:pos="1500"/>
          <w:tab w:val="num" w:pos="1755"/>
        </w:tabs>
        <w:ind w:left="103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5407FD4">
      <w:start w:val="1"/>
      <w:numFmt w:val="upperLetter"/>
      <w:lvlText w:val="%4."/>
      <w:lvlJc w:val="left"/>
      <w:pPr>
        <w:tabs>
          <w:tab w:val="left" w:pos="1500"/>
          <w:tab w:val="num" w:pos="2835"/>
        </w:tabs>
        <w:ind w:left="211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9EE6B6A">
      <w:start w:val="1"/>
      <w:numFmt w:val="upperRoman"/>
      <w:lvlText w:val="%5."/>
      <w:lvlJc w:val="left"/>
      <w:pPr>
        <w:tabs>
          <w:tab w:val="left" w:pos="1500"/>
          <w:tab w:val="num" w:pos="3555"/>
        </w:tabs>
        <w:ind w:left="2835"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23AF742">
      <w:start w:val="1"/>
      <w:numFmt w:val="lowerRoman"/>
      <w:lvlText w:val="%6."/>
      <w:lvlJc w:val="left"/>
      <w:pPr>
        <w:tabs>
          <w:tab w:val="left" w:pos="1500"/>
          <w:tab w:val="num" w:pos="3915"/>
        </w:tabs>
        <w:ind w:left="319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F3A4A12">
      <w:start w:val="1"/>
      <w:numFmt w:val="decimal"/>
      <w:lvlText w:val="%7."/>
      <w:lvlJc w:val="left"/>
      <w:pPr>
        <w:tabs>
          <w:tab w:val="left" w:pos="1500"/>
          <w:tab w:val="num" w:pos="4635"/>
        </w:tabs>
        <w:ind w:left="391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55CD5B0">
      <w:start w:val="1"/>
      <w:numFmt w:val="lowerLetter"/>
      <w:lvlText w:val="%8."/>
      <w:lvlJc w:val="left"/>
      <w:pPr>
        <w:tabs>
          <w:tab w:val="left" w:pos="1500"/>
          <w:tab w:val="num" w:pos="5355"/>
        </w:tabs>
        <w:ind w:left="4635" w:firstLine="3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841E64">
      <w:start w:val="1"/>
      <w:numFmt w:val="lowerRoman"/>
      <w:lvlText w:val="%9."/>
      <w:lvlJc w:val="left"/>
      <w:pPr>
        <w:tabs>
          <w:tab w:val="left" w:pos="1500"/>
          <w:tab w:val="num" w:pos="6075"/>
        </w:tabs>
        <w:ind w:left="5355"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30" w15:restartNumberingAfterBreak="0">
    <w:nsid w:val="3BF44CE9"/>
    <w:multiLevelType w:val="hybridMultilevel"/>
    <w:tmpl w:val="980C8DE6"/>
    <w:lvl w:ilvl="0" w:tplc="32D80CBE">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Univers"/>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Univers"/>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Univer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43" w15:restartNumberingAfterBreak="0">
    <w:nsid w:val="54063FFC"/>
    <w:multiLevelType w:val="hybridMultilevel"/>
    <w:tmpl w:val="BB6A699E"/>
    <w:styleLink w:val="ImportedStyle4"/>
    <w:lvl w:ilvl="0" w:tplc="4D38D32A">
      <w:start w:val="1"/>
      <w:numFmt w:val="decimal"/>
      <w:lvlText w:val="%1."/>
      <w:lvlJc w:val="left"/>
      <w:pPr>
        <w:tabs>
          <w:tab w:val="num" w:pos="1440"/>
        </w:tabs>
        <w:ind w:left="705" w:firstLine="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45499D0">
      <w:start w:val="1"/>
      <w:numFmt w:val="lowerLetter"/>
      <w:lvlText w:val="%2."/>
      <w:lvlJc w:val="left"/>
      <w:pPr>
        <w:tabs>
          <w:tab w:val="num" w:pos="1095"/>
        </w:tabs>
        <w:ind w:left="360"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EAA06A2">
      <w:start w:val="1"/>
      <w:numFmt w:val="lowerRoman"/>
      <w:lvlText w:val="%3."/>
      <w:lvlJc w:val="left"/>
      <w:pPr>
        <w:tabs>
          <w:tab w:val="num" w:pos="1770"/>
        </w:tabs>
        <w:ind w:left="103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64ABDBE">
      <w:start w:val="1"/>
      <w:numFmt w:val="upperLetter"/>
      <w:lvlText w:val="%4."/>
      <w:lvlJc w:val="left"/>
      <w:pPr>
        <w:tabs>
          <w:tab w:val="num" w:pos="2850"/>
        </w:tabs>
        <w:ind w:left="2115" w:firstLine="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B2059AA">
      <w:start w:val="1"/>
      <w:numFmt w:val="upperRoman"/>
      <w:lvlText w:val="%5."/>
      <w:lvlJc w:val="left"/>
      <w:pPr>
        <w:tabs>
          <w:tab w:val="num" w:pos="3570"/>
        </w:tabs>
        <w:ind w:left="2835" w:firstLine="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9E490CC">
      <w:start w:val="1"/>
      <w:numFmt w:val="lowerRoman"/>
      <w:lvlText w:val="%6."/>
      <w:lvlJc w:val="left"/>
      <w:pPr>
        <w:tabs>
          <w:tab w:val="num" w:pos="3930"/>
        </w:tabs>
        <w:ind w:left="319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5286372">
      <w:start w:val="1"/>
      <w:numFmt w:val="decimal"/>
      <w:lvlText w:val="%7."/>
      <w:lvlJc w:val="left"/>
      <w:pPr>
        <w:tabs>
          <w:tab w:val="num" w:pos="4650"/>
        </w:tabs>
        <w:ind w:left="3915"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8CA4DA4">
      <w:start w:val="1"/>
      <w:numFmt w:val="lowerLetter"/>
      <w:lvlText w:val="%8."/>
      <w:lvlJc w:val="left"/>
      <w:pPr>
        <w:tabs>
          <w:tab w:val="num" w:pos="5370"/>
        </w:tabs>
        <w:ind w:left="4635"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440353E">
      <w:start w:val="1"/>
      <w:numFmt w:val="lowerRoman"/>
      <w:lvlText w:val="%9."/>
      <w:lvlJc w:val="left"/>
      <w:pPr>
        <w:tabs>
          <w:tab w:val="num" w:pos="6090"/>
        </w:tabs>
        <w:ind w:left="5355" w:firstLine="4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45" w15:restartNumberingAfterBreak="0">
    <w:nsid w:val="5A681F10"/>
    <w:multiLevelType w:val="hybridMultilevel"/>
    <w:tmpl w:val="5EFA0472"/>
    <w:lvl w:ilvl="0" w:tplc="B05EB1BE">
      <w:start w:val="1"/>
      <w:numFmt w:val="decimal"/>
      <w:lvlText w:val="%1."/>
      <w:lvlJc w:val="left"/>
      <w:pPr>
        <w:ind w:left="1080" w:hanging="360"/>
      </w:pPr>
      <w:rPr>
        <w:rFonts w:hint="default"/>
        <w:b w:val="0"/>
        <w:bCs w:val="0"/>
        <w:i w:val="0"/>
        <w:color w:val="auto"/>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48" w15:restartNumberingAfterBreak="0">
    <w:nsid w:val="5C5E459A"/>
    <w:multiLevelType w:val="hybridMultilevel"/>
    <w:tmpl w:val="DFA2DF36"/>
    <w:styleLink w:val="ImportedStyle8"/>
    <w:lvl w:ilvl="0" w:tplc="AD90ED56">
      <w:start w:val="1"/>
      <w:numFmt w:val="decimal"/>
      <w:lvlText w:val="%1."/>
      <w:lvlJc w:val="left"/>
      <w:pPr>
        <w:ind w:left="1500" w:hanging="7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014B632">
      <w:start w:val="1"/>
      <w:numFmt w:val="lowerLetter"/>
      <w:lvlText w:val="%2."/>
      <w:lvlJc w:val="left"/>
      <w:pPr>
        <w:tabs>
          <w:tab w:val="left" w:pos="1500"/>
        </w:tabs>
        <w:ind w:left="18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A58011E">
      <w:start w:val="1"/>
      <w:numFmt w:val="lowerRoman"/>
      <w:lvlText w:val="%3."/>
      <w:lvlJc w:val="left"/>
      <w:pPr>
        <w:tabs>
          <w:tab w:val="left" w:pos="1500"/>
        </w:tabs>
        <w:ind w:left="253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DE2ADB6">
      <w:start w:val="1"/>
      <w:numFmt w:val="upperLetter"/>
      <w:lvlText w:val="%4."/>
      <w:lvlJc w:val="left"/>
      <w:pPr>
        <w:tabs>
          <w:tab w:val="left" w:pos="1500"/>
        </w:tabs>
        <w:ind w:left="3615"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52CB328">
      <w:start w:val="1"/>
      <w:numFmt w:val="upperRoman"/>
      <w:lvlText w:val="%5."/>
      <w:lvlJc w:val="left"/>
      <w:pPr>
        <w:tabs>
          <w:tab w:val="left" w:pos="1500"/>
        </w:tabs>
        <w:ind w:left="4335"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9E88C54">
      <w:start w:val="1"/>
      <w:numFmt w:val="lowerRoman"/>
      <w:lvlText w:val="%6."/>
      <w:lvlJc w:val="left"/>
      <w:pPr>
        <w:tabs>
          <w:tab w:val="left" w:pos="1500"/>
        </w:tabs>
        <w:ind w:left="469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9405738">
      <w:start w:val="1"/>
      <w:numFmt w:val="decimal"/>
      <w:lvlText w:val="%7."/>
      <w:lvlJc w:val="left"/>
      <w:pPr>
        <w:tabs>
          <w:tab w:val="left" w:pos="1500"/>
        </w:tabs>
        <w:ind w:left="541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070B0D0">
      <w:start w:val="1"/>
      <w:numFmt w:val="lowerLetter"/>
      <w:lvlText w:val="%8."/>
      <w:lvlJc w:val="left"/>
      <w:pPr>
        <w:tabs>
          <w:tab w:val="left" w:pos="1500"/>
        </w:tabs>
        <w:ind w:left="613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A88B4D8">
      <w:start w:val="1"/>
      <w:numFmt w:val="lowerRoman"/>
      <w:lvlText w:val="%9."/>
      <w:lvlJc w:val="left"/>
      <w:pPr>
        <w:tabs>
          <w:tab w:val="left" w:pos="1500"/>
        </w:tabs>
        <w:ind w:left="6855"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9" w15:restartNumberingAfterBreak="0">
    <w:nsid w:val="5D7D4B9D"/>
    <w:multiLevelType w:val="hybridMultilevel"/>
    <w:tmpl w:val="94DC54F4"/>
    <w:lvl w:ilvl="0" w:tplc="F704ED20">
      <w:start w:val="1"/>
      <w:numFmt w:val="decimal"/>
      <w:lvlText w:val="%1."/>
      <w:lvlJc w:val="left"/>
      <w:pPr>
        <w:ind w:left="720" w:hanging="360"/>
      </w:pPr>
      <w:rPr>
        <w:rFonts w:ascii="Cambria" w:hAnsi="Cambria"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color="000000"/>
        <w:lang w:val="es-ES_tradnl"/>
      </w:rPr>
    </w:lvl>
  </w:abstractNum>
  <w:abstractNum w:abstractNumId="52"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Univers"/>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Univers"/>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Univers"/>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Univers"/>
        <w:b/>
        <w:bCs/>
        <w:color w:val="000000"/>
        <w:position w:val="0"/>
        <w:sz w:val="22"/>
        <w:szCs w:val="22"/>
        <w:u w:val="single" w:color="000000"/>
        <w:lang w:val="es-ES_tradnl"/>
      </w:rPr>
    </w:lvl>
  </w:abstractNum>
  <w:abstractNum w:abstractNumId="54" w15:restartNumberingAfterBreak="0">
    <w:nsid w:val="6A614924"/>
    <w:multiLevelType w:val="hybridMultilevel"/>
    <w:tmpl w:val="88580C54"/>
    <w:lvl w:ilvl="0" w:tplc="3F08A460">
      <w:start w:val="1"/>
      <w:numFmt w:val="upperLetter"/>
      <w:lvlText w:val="%1."/>
      <w:lvlJc w:val="left"/>
      <w:pPr>
        <w:ind w:left="720" w:hanging="360"/>
      </w:pPr>
      <w:rPr>
        <w:rFonts w:eastAsia="Arial Unicode M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56" w15:restartNumberingAfterBreak="0">
    <w:nsid w:val="70786ED7"/>
    <w:multiLevelType w:val="hybridMultilevel"/>
    <w:tmpl w:val="EF08A930"/>
    <w:lvl w:ilvl="0" w:tplc="69020C3E">
      <w:start w:val="1"/>
      <w:numFmt w:val="upperRoman"/>
      <w:pStyle w:val="Heading1"/>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Univer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Univers"/>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Univers"/>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Univers"/>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Univers"/>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Univers"/>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Univers"/>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Univers"/>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Univers"/>
        <w:b/>
        <w:bCs/>
        <w:color w:val="000000"/>
        <w:position w:val="0"/>
        <w:sz w:val="22"/>
        <w:szCs w:val="22"/>
        <w:u w:color="000000"/>
        <w:lang w:val="es-ES_tradnl"/>
      </w:rPr>
    </w:lvl>
  </w:abstractNum>
  <w:abstractNum w:abstractNumId="60" w15:restartNumberingAfterBreak="0">
    <w:nsid w:val="7994649A"/>
    <w:multiLevelType w:val="hybridMultilevel"/>
    <w:tmpl w:val="0EECEAD0"/>
    <w:lvl w:ilvl="0" w:tplc="C6FEA96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2" w15:restartNumberingAfterBreak="0">
    <w:nsid w:val="7C051419"/>
    <w:multiLevelType w:val="hybridMultilevel"/>
    <w:tmpl w:val="66148FEE"/>
    <w:styleLink w:val="ImportedStyle3"/>
    <w:lvl w:ilvl="0" w:tplc="15D02884">
      <w:start w:val="1"/>
      <w:numFmt w:val="decimal"/>
      <w:lvlText w:val="%1."/>
      <w:lvlJc w:val="left"/>
      <w:pPr>
        <w:tabs>
          <w:tab w:val="num" w:pos="1260"/>
          <w:tab w:val="left" w:pos="1440"/>
          <w:tab w:val="left" w:pos="2040"/>
        </w:tabs>
        <w:ind w:left="5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1DCCBF6">
      <w:start w:val="1"/>
      <w:numFmt w:val="lowerLetter"/>
      <w:lvlText w:val="%2."/>
      <w:lvlJc w:val="left"/>
      <w:pPr>
        <w:tabs>
          <w:tab w:val="num" w:pos="1260"/>
          <w:tab w:val="left" w:pos="1440"/>
          <w:tab w:val="left" w:pos="2040"/>
        </w:tabs>
        <w:ind w:left="5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9A4F8BC">
      <w:start w:val="1"/>
      <w:numFmt w:val="lowerRoman"/>
      <w:lvlText w:val="%3."/>
      <w:lvlJc w:val="left"/>
      <w:pPr>
        <w:tabs>
          <w:tab w:val="left" w:pos="1260"/>
          <w:tab w:val="num" w:pos="1620"/>
          <w:tab w:val="left" w:pos="2040"/>
        </w:tabs>
        <w:ind w:left="900" w:firstLine="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A443A76">
      <w:start w:val="1"/>
      <w:numFmt w:val="decimal"/>
      <w:lvlText w:val="%4."/>
      <w:lvlJc w:val="left"/>
      <w:pPr>
        <w:tabs>
          <w:tab w:val="left" w:pos="1260"/>
          <w:tab w:val="left" w:pos="1440"/>
          <w:tab w:val="num" w:pos="2340"/>
        </w:tabs>
        <w:ind w:left="162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D267004">
      <w:start w:val="1"/>
      <w:numFmt w:val="lowerLetter"/>
      <w:lvlText w:val="%5."/>
      <w:lvlJc w:val="left"/>
      <w:pPr>
        <w:tabs>
          <w:tab w:val="left" w:pos="1260"/>
          <w:tab w:val="left" w:pos="1440"/>
          <w:tab w:val="left" w:pos="2040"/>
          <w:tab w:val="num" w:pos="3060"/>
        </w:tabs>
        <w:ind w:left="234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AFEA3FC">
      <w:start w:val="1"/>
      <w:numFmt w:val="lowerRoman"/>
      <w:lvlText w:val="%6."/>
      <w:lvlJc w:val="left"/>
      <w:pPr>
        <w:tabs>
          <w:tab w:val="left" w:pos="1260"/>
          <w:tab w:val="left" w:pos="1440"/>
          <w:tab w:val="left" w:pos="2040"/>
          <w:tab w:val="num" w:pos="3780"/>
        </w:tabs>
        <w:ind w:left="3060" w:firstLine="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062C94E">
      <w:start w:val="1"/>
      <w:numFmt w:val="decimal"/>
      <w:lvlText w:val="%7."/>
      <w:lvlJc w:val="left"/>
      <w:pPr>
        <w:tabs>
          <w:tab w:val="left" w:pos="1260"/>
          <w:tab w:val="left" w:pos="1440"/>
          <w:tab w:val="left" w:pos="2040"/>
          <w:tab w:val="num" w:pos="4500"/>
        </w:tabs>
        <w:ind w:left="378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DB87126">
      <w:start w:val="1"/>
      <w:numFmt w:val="lowerLetter"/>
      <w:lvlText w:val="%8."/>
      <w:lvlJc w:val="left"/>
      <w:pPr>
        <w:tabs>
          <w:tab w:val="left" w:pos="1260"/>
          <w:tab w:val="left" w:pos="1440"/>
          <w:tab w:val="left" w:pos="2040"/>
          <w:tab w:val="num" w:pos="5220"/>
        </w:tabs>
        <w:ind w:left="4500"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3CAD92A">
      <w:start w:val="1"/>
      <w:numFmt w:val="lowerRoman"/>
      <w:lvlText w:val="%9."/>
      <w:lvlJc w:val="left"/>
      <w:pPr>
        <w:tabs>
          <w:tab w:val="left" w:pos="1260"/>
          <w:tab w:val="left" w:pos="1440"/>
          <w:tab w:val="left" w:pos="2040"/>
          <w:tab w:val="num" w:pos="5940"/>
        </w:tabs>
        <w:ind w:left="5220" w:firstLine="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Univer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Univer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Univer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Univer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Univer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Univer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Univer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Univer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Univers"/>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Univer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Univers"/>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Univers"/>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Univer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Univers"/>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Univers"/>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Univers"/>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Univers"/>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Univers"/>
        <w:b/>
        <w:bCs/>
        <w:color w:val="000000"/>
        <w:position w:val="0"/>
        <w:sz w:val="22"/>
        <w:szCs w:val="22"/>
        <w:u w:val="single" w:color="000000"/>
        <w:lang w:val="es-ES_tradnl"/>
      </w:rPr>
    </w:lvl>
  </w:abstractNum>
  <w:num w:numId="1" w16cid:durableId="2120223689">
    <w:abstractNumId w:val="4"/>
  </w:num>
  <w:num w:numId="2" w16cid:durableId="1340618127">
    <w:abstractNumId w:val="6"/>
  </w:num>
  <w:num w:numId="3" w16cid:durableId="364326672">
    <w:abstractNumId w:val="59"/>
  </w:num>
  <w:num w:numId="4" w16cid:durableId="1543009991">
    <w:abstractNumId w:val="22"/>
  </w:num>
  <w:num w:numId="5" w16cid:durableId="75786048">
    <w:abstractNumId w:val="51"/>
  </w:num>
  <w:num w:numId="6" w16cid:durableId="534856303">
    <w:abstractNumId w:val="27"/>
  </w:num>
  <w:num w:numId="7" w16cid:durableId="95487613">
    <w:abstractNumId w:val="7"/>
  </w:num>
  <w:num w:numId="8" w16cid:durableId="1611811754">
    <w:abstractNumId w:val="18"/>
  </w:num>
  <w:num w:numId="9" w16cid:durableId="130556549">
    <w:abstractNumId w:val="44"/>
  </w:num>
  <w:num w:numId="10" w16cid:durableId="477066875">
    <w:abstractNumId w:val="1"/>
  </w:num>
  <w:num w:numId="11" w16cid:durableId="202449135">
    <w:abstractNumId w:val="38"/>
  </w:num>
  <w:num w:numId="12" w16cid:durableId="1430926653">
    <w:abstractNumId w:val="39"/>
  </w:num>
  <w:num w:numId="13" w16cid:durableId="1359428608">
    <w:abstractNumId w:val="46"/>
  </w:num>
  <w:num w:numId="14" w16cid:durableId="94903965">
    <w:abstractNumId w:val="2"/>
  </w:num>
  <w:num w:numId="15" w16cid:durableId="1744176840">
    <w:abstractNumId w:val="3"/>
  </w:num>
  <w:num w:numId="16" w16cid:durableId="875237948">
    <w:abstractNumId w:val="8"/>
  </w:num>
  <w:num w:numId="17" w16cid:durableId="2095198185">
    <w:abstractNumId w:val="9"/>
  </w:num>
  <w:num w:numId="18" w16cid:durableId="679938561">
    <w:abstractNumId w:val="10"/>
  </w:num>
  <w:num w:numId="19" w16cid:durableId="86776115">
    <w:abstractNumId w:val="11"/>
  </w:num>
  <w:num w:numId="20" w16cid:durableId="564486188">
    <w:abstractNumId w:val="12"/>
  </w:num>
  <w:num w:numId="21" w16cid:durableId="2023778062">
    <w:abstractNumId w:val="14"/>
  </w:num>
  <w:num w:numId="22" w16cid:durableId="1555002242">
    <w:abstractNumId w:val="15"/>
  </w:num>
  <w:num w:numId="23" w16cid:durableId="1878463989">
    <w:abstractNumId w:val="16"/>
  </w:num>
  <w:num w:numId="24" w16cid:durableId="739669468">
    <w:abstractNumId w:val="17"/>
  </w:num>
  <w:num w:numId="25" w16cid:durableId="1437097955">
    <w:abstractNumId w:val="19"/>
  </w:num>
  <w:num w:numId="26" w16cid:durableId="1961567086">
    <w:abstractNumId w:val="20"/>
  </w:num>
  <w:num w:numId="27" w16cid:durableId="1351953444">
    <w:abstractNumId w:val="23"/>
  </w:num>
  <w:num w:numId="28" w16cid:durableId="579607031">
    <w:abstractNumId w:val="24"/>
  </w:num>
  <w:num w:numId="29" w16cid:durableId="1686401139">
    <w:abstractNumId w:val="25"/>
  </w:num>
  <w:num w:numId="30" w16cid:durableId="550308679">
    <w:abstractNumId w:val="26"/>
  </w:num>
  <w:num w:numId="31" w16cid:durableId="1283920346">
    <w:abstractNumId w:val="29"/>
  </w:num>
  <w:num w:numId="32" w16cid:durableId="1817068513">
    <w:abstractNumId w:val="31"/>
  </w:num>
  <w:num w:numId="33" w16cid:durableId="695037963">
    <w:abstractNumId w:val="32"/>
  </w:num>
  <w:num w:numId="34" w16cid:durableId="416558920">
    <w:abstractNumId w:val="33"/>
  </w:num>
  <w:num w:numId="35" w16cid:durableId="1471552315">
    <w:abstractNumId w:val="34"/>
  </w:num>
  <w:num w:numId="36" w16cid:durableId="28267071">
    <w:abstractNumId w:val="35"/>
  </w:num>
  <w:num w:numId="37" w16cid:durableId="1405223487">
    <w:abstractNumId w:val="36"/>
  </w:num>
  <w:num w:numId="38" w16cid:durableId="1150946867">
    <w:abstractNumId w:val="37"/>
  </w:num>
  <w:num w:numId="39" w16cid:durableId="1252352664">
    <w:abstractNumId w:val="40"/>
  </w:num>
  <w:num w:numId="40" w16cid:durableId="219632723">
    <w:abstractNumId w:val="41"/>
  </w:num>
  <w:num w:numId="41" w16cid:durableId="1458524410">
    <w:abstractNumId w:val="50"/>
  </w:num>
  <w:num w:numId="42" w16cid:durableId="1312755293">
    <w:abstractNumId w:val="53"/>
  </w:num>
  <w:num w:numId="43" w16cid:durableId="968516965">
    <w:abstractNumId w:val="55"/>
  </w:num>
  <w:num w:numId="44" w16cid:durableId="694843259">
    <w:abstractNumId w:val="57"/>
  </w:num>
  <w:num w:numId="45" w16cid:durableId="1743869753">
    <w:abstractNumId w:val="58"/>
  </w:num>
  <w:num w:numId="46" w16cid:durableId="1264805426">
    <w:abstractNumId w:val="61"/>
  </w:num>
  <w:num w:numId="47" w16cid:durableId="905990407">
    <w:abstractNumId w:val="63"/>
  </w:num>
  <w:num w:numId="48" w16cid:durableId="726103388">
    <w:abstractNumId w:val="64"/>
  </w:num>
  <w:num w:numId="49" w16cid:durableId="1034772913">
    <w:abstractNumId w:val="65"/>
  </w:num>
  <w:num w:numId="50" w16cid:durableId="1829638895">
    <w:abstractNumId w:val="66"/>
  </w:num>
  <w:num w:numId="51" w16cid:durableId="48695906">
    <w:abstractNumId w:val="21"/>
  </w:num>
  <w:num w:numId="52" w16cid:durableId="1420325384">
    <w:abstractNumId w:val="42"/>
  </w:num>
  <w:num w:numId="53" w16cid:durableId="1969387043">
    <w:abstractNumId w:val="56"/>
  </w:num>
  <w:num w:numId="54" w16cid:durableId="1986543884">
    <w:abstractNumId w:val="47"/>
  </w:num>
  <w:num w:numId="55" w16cid:durableId="1482649374">
    <w:abstractNumId w:val="49"/>
  </w:num>
  <w:num w:numId="56" w16cid:durableId="189343399">
    <w:abstractNumId w:val="45"/>
  </w:num>
  <w:num w:numId="57" w16cid:durableId="1880126334">
    <w:abstractNumId w:val="52"/>
  </w:num>
  <w:num w:numId="58" w16cid:durableId="236986018">
    <w:abstractNumId w:val="62"/>
  </w:num>
  <w:num w:numId="59" w16cid:durableId="38864898">
    <w:abstractNumId w:val="43"/>
  </w:num>
  <w:num w:numId="60" w16cid:durableId="173571222">
    <w:abstractNumId w:val="28"/>
  </w:num>
  <w:num w:numId="61" w16cid:durableId="919413639">
    <w:abstractNumId w:val="13"/>
  </w:num>
  <w:num w:numId="62" w16cid:durableId="362557654">
    <w:abstractNumId w:val="48"/>
  </w:num>
  <w:num w:numId="63" w16cid:durableId="1360467645">
    <w:abstractNumId w:val="60"/>
  </w:num>
  <w:num w:numId="64" w16cid:durableId="809714590">
    <w:abstractNumId w:val="5"/>
  </w:num>
  <w:num w:numId="65" w16cid:durableId="482043150">
    <w:abstractNumId w:val="30"/>
  </w:num>
  <w:num w:numId="66" w16cid:durableId="761949549">
    <w:abstractNumId w:val="54"/>
  </w:num>
  <w:num w:numId="67" w16cid:durableId="1138063777">
    <w:abstractNumId w:val="0"/>
  </w:num>
  <w:num w:numId="68" w16cid:durableId="2051801267">
    <w:abstractNumId w:val="5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707"/>
    <w:rsid w:val="00000CDA"/>
    <w:rsid w:val="00001132"/>
    <w:rsid w:val="00001B5B"/>
    <w:rsid w:val="00002328"/>
    <w:rsid w:val="000027CC"/>
    <w:rsid w:val="000038CF"/>
    <w:rsid w:val="000043BF"/>
    <w:rsid w:val="00004774"/>
    <w:rsid w:val="000050CC"/>
    <w:rsid w:val="00006DD7"/>
    <w:rsid w:val="00006E50"/>
    <w:rsid w:val="00006EDD"/>
    <w:rsid w:val="000070D7"/>
    <w:rsid w:val="00007690"/>
    <w:rsid w:val="00007B4D"/>
    <w:rsid w:val="00007C5F"/>
    <w:rsid w:val="00007D97"/>
    <w:rsid w:val="00010877"/>
    <w:rsid w:val="00010A7E"/>
    <w:rsid w:val="00010E1E"/>
    <w:rsid w:val="00011094"/>
    <w:rsid w:val="000111A8"/>
    <w:rsid w:val="00011553"/>
    <w:rsid w:val="00011E4C"/>
    <w:rsid w:val="00011EB8"/>
    <w:rsid w:val="00012470"/>
    <w:rsid w:val="00012683"/>
    <w:rsid w:val="00012ADD"/>
    <w:rsid w:val="00012E4F"/>
    <w:rsid w:val="00013850"/>
    <w:rsid w:val="00013F78"/>
    <w:rsid w:val="000157B5"/>
    <w:rsid w:val="00015F42"/>
    <w:rsid w:val="000160EE"/>
    <w:rsid w:val="00016852"/>
    <w:rsid w:val="00017552"/>
    <w:rsid w:val="0001788C"/>
    <w:rsid w:val="00021201"/>
    <w:rsid w:val="00022424"/>
    <w:rsid w:val="00023402"/>
    <w:rsid w:val="0002357A"/>
    <w:rsid w:val="00024730"/>
    <w:rsid w:val="00024BB7"/>
    <w:rsid w:val="00025D23"/>
    <w:rsid w:val="000265CB"/>
    <w:rsid w:val="0002681D"/>
    <w:rsid w:val="00026A6C"/>
    <w:rsid w:val="00027222"/>
    <w:rsid w:val="0003022F"/>
    <w:rsid w:val="00030834"/>
    <w:rsid w:val="000308C1"/>
    <w:rsid w:val="00031A82"/>
    <w:rsid w:val="000328C5"/>
    <w:rsid w:val="00032BDA"/>
    <w:rsid w:val="0003324D"/>
    <w:rsid w:val="000332F4"/>
    <w:rsid w:val="00033498"/>
    <w:rsid w:val="000351D4"/>
    <w:rsid w:val="00036A8A"/>
    <w:rsid w:val="00037388"/>
    <w:rsid w:val="00037CC9"/>
    <w:rsid w:val="00040C3A"/>
    <w:rsid w:val="000418DE"/>
    <w:rsid w:val="00042565"/>
    <w:rsid w:val="000427EE"/>
    <w:rsid w:val="00043556"/>
    <w:rsid w:val="0004390C"/>
    <w:rsid w:val="00044DA8"/>
    <w:rsid w:val="00045151"/>
    <w:rsid w:val="00045601"/>
    <w:rsid w:val="000459E0"/>
    <w:rsid w:val="0004681B"/>
    <w:rsid w:val="0004761C"/>
    <w:rsid w:val="00047F35"/>
    <w:rsid w:val="000516F4"/>
    <w:rsid w:val="000517B2"/>
    <w:rsid w:val="00051D5E"/>
    <w:rsid w:val="00051EB4"/>
    <w:rsid w:val="000520FB"/>
    <w:rsid w:val="00053172"/>
    <w:rsid w:val="00054E1B"/>
    <w:rsid w:val="000550C0"/>
    <w:rsid w:val="000564E1"/>
    <w:rsid w:val="000572DC"/>
    <w:rsid w:val="000576AA"/>
    <w:rsid w:val="00057D4F"/>
    <w:rsid w:val="00057EDB"/>
    <w:rsid w:val="00060666"/>
    <w:rsid w:val="0006097A"/>
    <w:rsid w:val="0006097F"/>
    <w:rsid w:val="00062C0F"/>
    <w:rsid w:val="00062C28"/>
    <w:rsid w:val="00062FEC"/>
    <w:rsid w:val="000630E1"/>
    <w:rsid w:val="000639C0"/>
    <w:rsid w:val="00064BE5"/>
    <w:rsid w:val="00064D49"/>
    <w:rsid w:val="000657E1"/>
    <w:rsid w:val="000679BC"/>
    <w:rsid w:val="0007019C"/>
    <w:rsid w:val="00070B00"/>
    <w:rsid w:val="00070F3A"/>
    <w:rsid w:val="0007127E"/>
    <w:rsid w:val="000716C5"/>
    <w:rsid w:val="00071A9D"/>
    <w:rsid w:val="00071E45"/>
    <w:rsid w:val="00073088"/>
    <w:rsid w:val="00074669"/>
    <w:rsid w:val="00075766"/>
    <w:rsid w:val="00075E23"/>
    <w:rsid w:val="000764E3"/>
    <w:rsid w:val="00076D82"/>
    <w:rsid w:val="0007744E"/>
    <w:rsid w:val="00077A87"/>
    <w:rsid w:val="00080249"/>
    <w:rsid w:val="00080357"/>
    <w:rsid w:val="00081EC3"/>
    <w:rsid w:val="000823DA"/>
    <w:rsid w:val="00082CBB"/>
    <w:rsid w:val="00082CF2"/>
    <w:rsid w:val="00082F7D"/>
    <w:rsid w:val="000830D5"/>
    <w:rsid w:val="0008319E"/>
    <w:rsid w:val="00083E19"/>
    <w:rsid w:val="00083E3C"/>
    <w:rsid w:val="00084032"/>
    <w:rsid w:val="00084A11"/>
    <w:rsid w:val="00084C5B"/>
    <w:rsid w:val="00084FE7"/>
    <w:rsid w:val="00085F60"/>
    <w:rsid w:val="00085F65"/>
    <w:rsid w:val="00086BFA"/>
    <w:rsid w:val="0008733D"/>
    <w:rsid w:val="00090720"/>
    <w:rsid w:val="00091707"/>
    <w:rsid w:val="000919DF"/>
    <w:rsid w:val="000922C5"/>
    <w:rsid w:val="000924E3"/>
    <w:rsid w:val="00092817"/>
    <w:rsid w:val="000929D9"/>
    <w:rsid w:val="00092F32"/>
    <w:rsid w:val="00093055"/>
    <w:rsid w:val="0009344A"/>
    <w:rsid w:val="0009454E"/>
    <w:rsid w:val="00094AFA"/>
    <w:rsid w:val="00095575"/>
    <w:rsid w:val="0009575D"/>
    <w:rsid w:val="0009719E"/>
    <w:rsid w:val="000973C5"/>
    <w:rsid w:val="00097966"/>
    <w:rsid w:val="00097DA5"/>
    <w:rsid w:val="000A0445"/>
    <w:rsid w:val="000A056E"/>
    <w:rsid w:val="000A0EF3"/>
    <w:rsid w:val="000A1126"/>
    <w:rsid w:val="000A16DB"/>
    <w:rsid w:val="000A1840"/>
    <w:rsid w:val="000A1E84"/>
    <w:rsid w:val="000A2085"/>
    <w:rsid w:val="000A250A"/>
    <w:rsid w:val="000A254B"/>
    <w:rsid w:val="000A3276"/>
    <w:rsid w:val="000A33F6"/>
    <w:rsid w:val="000A3E84"/>
    <w:rsid w:val="000A4138"/>
    <w:rsid w:val="000A4954"/>
    <w:rsid w:val="000A4DDD"/>
    <w:rsid w:val="000A575F"/>
    <w:rsid w:val="000A584B"/>
    <w:rsid w:val="000A5B0F"/>
    <w:rsid w:val="000A62C0"/>
    <w:rsid w:val="000A650D"/>
    <w:rsid w:val="000A6C50"/>
    <w:rsid w:val="000A77EF"/>
    <w:rsid w:val="000A7A76"/>
    <w:rsid w:val="000A7DBA"/>
    <w:rsid w:val="000B040F"/>
    <w:rsid w:val="000B1666"/>
    <w:rsid w:val="000B25FC"/>
    <w:rsid w:val="000B276D"/>
    <w:rsid w:val="000B2EF7"/>
    <w:rsid w:val="000B44C0"/>
    <w:rsid w:val="000B478D"/>
    <w:rsid w:val="000B4AEC"/>
    <w:rsid w:val="000B4DAF"/>
    <w:rsid w:val="000B4DBB"/>
    <w:rsid w:val="000B4EAA"/>
    <w:rsid w:val="000B50C3"/>
    <w:rsid w:val="000B64A7"/>
    <w:rsid w:val="000B68C7"/>
    <w:rsid w:val="000B6B28"/>
    <w:rsid w:val="000B6F8A"/>
    <w:rsid w:val="000C0092"/>
    <w:rsid w:val="000C0149"/>
    <w:rsid w:val="000C04CF"/>
    <w:rsid w:val="000C067C"/>
    <w:rsid w:val="000C1094"/>
    <w:rsid w:val="000C1B5A"/>
    <w:rsid w:val="000C35E0"/>
    <w:rsid w:val="000C376B"/>
    <w:rsid w:val="000C3F7B"/>
    <w:rsid w:val="000C5983"/>
    <w:rsid w:val="000C6FFD"/>
    <w:rsid w:val="000D10DB"/>
    <w:rsid w:val="000D166E"/>
    <w:rsid w:val="000D1FC7"/>
    <w:rsid w:val="000D3921"/>
    <w:rsid w:val="000D3B27"/>
    <w:rsid w:val="000D5691"/>
    <w:rsid w:val="000D6817"/>
    <w:rsid w:val="000D68F4"/>
    <w:rsid w:val="000D6EEF"/>
    <w:rsid w:val="000E0F8F"/>
    <w:rsid w:val="000E1356"/>
    <w:rsid w:val="000E2A4D"/>
    <w:rsid w:val="000E2BD0"/>
    <w:rsid w:val="000E3937"/>
    <w:rsid w:val="000E44C7"/>
    <w:rsid w:val="000E56C3"/>
    <w:rsid w:val="000E69B3"/>
    <w:rsid w:val="000E6EDD"/>
    <w:rsid w:val="000E7140"/>
    <w:rsid w:val="000E7636"/>
    <w:rsid w:val="000E7ED0"/>
    <w:rsid w:val="000E7EF9"/>
    <w:rsid w:val="000E7F69"/>
    <w:rsid w:val="000F00BB"/>
    <w:rsid w:val="000F0A25"/>
    <w:rsid w:val="000F0E52"/>
    <w:rsid w:val="000F0EEC"/>
    <w:rsid w:val="000F1E39"/>
    <w:rsid w:val="000F214A"/>
    <w:rsid w:val="000F232B"/>
    <w:rsid w:val="000F2A83"/>
    <w:rsid w:val="000F4547"/>
    <w:rsid w:val="000F4C8A"/>
    <w:rsid w:val="000F4D36"/>
    <w:rsid w:val="000F5C19"/>
    <w:rsid w:val="000F5E9D"/>
    <w:rsid w:val="000F7409"/>
    <w:rsid w:val="00101553"/>
    <w:rsid w:val="00102348"/>
    <w:rsid w:val="001024E3"/>
    <w:rsid w:val="001025B1"/>
    <w:rsid w:val="001032AB"/>
    <w:rsid w:val="00103526"/>
    <w:rsid w:val="00104889"/>
    <w:rsid w:val="00104896"/>
    <w:rsid w:val="00104C50"/>
    <w:rsid w:val="00104ED3"/>
    <w:rsid w:val="00105433"/>
    <w:rsid w:val="001063FA"/>
    <w:rsid w:val="00106990"/>
    <w:rsid w:val="00107414"/>
    <w:rsid w:val="001122AE"/>
    <w:rsid w:val="00112617"/>
    <w:rsid w:val="001126EB"/>
    <w:rsid w:val="00113149"/>
    <w:rsid w:val="00114527"/>
    <w:rsid w:val="00115009"/>
    <w:rsid w:val="001168E8"/>
    <w:rsid w:val="00120585"/>
    <w:rsid w:val="00123ECD"/>
    <w:rsid w:val="00125D3B"/>
    <w:rsid w:val="001267FB"/>
    <w:rsid w:val="00127715"/>
    <w:rsid w:val="00130A27"/>
    <w:rsid w:val="00130DE9"/>
    <w:rsid w:val="00131042"/>
    <w:rsid w:val="0013104F"/>
    <w:rsid w:val="00131239"/>
    <w:rsid w:val="0013178F"/>
    <w:rsid w:val="00131B01"/>
    <w:rsid w:val="00131F28"/>
    <w:rsid w:val="00133465"/>
    <w:rsid w:val="0013403C"/>
    <w:rsid w:val="001345FE"/>
    <w:rsid w:val="00134B21"/>
    <w:rsid w:val="00134FF0"/>
    <w:rsid w:val="001357AD"/>
    <w:rsid w:val="0013624A"/>
    <w:rsid w:val="001365B6"/>
    <w:rsid w:val="001369FD"/>
    <w:rsid w:val="00137EBA"/>
    <w:rsid w:val="00137FBC"/>
    <w:rsid w:val="00140921"/>
    <w:rsid w:val="00141DEA"/>
    <w:rsid w:val="00142223"/>
    <w:rsid w:val="00142AE8"/>
    <w:rsid w:val="00143507"/>
    <w:rsid w:val="00143E4B"/>
    <w:rsid w:val="00143EB9"/>
    <w:rsid w:val="00144208"/>
    <w:rsid w:val="00145EDC"/>
    <w:rsid w:val="00146086"/>
    <w:rsid w:val="0014619A"/>
    <w:rsid w:val="0014619D"/>
    <w:rsid w:val="00147723"/>
    <w:rsid w:val="00147812"/>
    <w:rsid w:val="001503E0"/>
    <w:rsid w:val="00150DD0"/>
    <w:rsid w:val="00152085"/>
    <w:rsid w:val="00152829"/>
    <w:rsid w:val="00152944"/>
    <w:rsid w:val="0015335C"/>
    <w:rsid w:val="00154179"/>
    <w:rsid w:val="00155F1D"/>
    <w:rsid w:val="0015613B"/>
    <w:rsid w:val="00157341"/>
    <w:rsid w:val="001577B2"/>
    <w:rsid w:val="00157A9F"/>
    <w:rsid w:val="001600A4"/>
    <w:rsid w:val="0016108B"/>
    <w:rsid w:val="00161150"/>
    <w:rsid w:val="00161160"/>
    <w:rsid w:val="00162AAD"/>
    <w:rsid w:val="00162CEF"/>
    <w:rsid w:val="001638DF"/>
    <w:rsid w:val="0016440B"/>
    <w:rsid w:val="0016465A"/>
    <w:rsid w:val="00166F26"/>
    <w:rsid w:val="00167939"/>
    <w:rsid w:val="00167A34"/>
    <w:rsid w:val="0017088C"/>
    <w:rsid w:val="00170952"/>
    <w:rsid w:val="00170976"/>
    <w:rsid w:val="001710D1"/>
    <w:rsid w:val="0017168D"/>
    <w:rsid w:val="00171725"/>
    <w:rsid w:val="001733D5"/>
    <w:rsid w:val="0017348C"/>
    <w:rsid w:val="001739DA"/>
    <w:rsid w:val="001739F5"/>
    <w:rsid w:val="001747B4"/>
    <w:rsid w:val="00174911"/>
    <w:rsid w:val="00174F72"/>
    <w:rsid w:val="00175827"/>
    <w:rsid w:val="0017635E"/>
    <w:rsid w:val="0017642E"/>
    <w:rsid w:val="00177010"/>
    <w:rsid w:val="0018037F"/>
    <w:rsid w:val="001805B4"/>
    <w:rsid w:val="00180D3C"/>
    <w:rsid w:val="00180E3B"/>
    <w:rsid w:val="001810E2"/>
    <w:rsid w:val="00181186"/>
    <w:rsid w:val="001819A8"/>
    <w:rsid w:val="00182F27"/>
    <w:rsid w:val="00184083"/>
    <w:rsid w:val="00184BFA"/>
    <w:rsid w:val="00184C6F"/>
    <w:rsid w:val="00187268"/>
    <w:rsid w:val="00187CED"/>
    <w:rsid w:val="00190214"/>
    <w:rsid w:val="001917D9"/>
    <w:rsid w:val="00191F07"/>
    <w:rsid w:val="0019332D"/>
    <w:rsid w:val="001937A5"/>
    <w:rsid w:val="00195976"/>
    <w:rsid w:val="001965CC"/>
    <w:rsid w:val="00196A0A"/>
    <w:rsid w:val="0019748D"/>
    <w:rsid w:val="001A1776"/>
    <w:rsid w:val="001A2434"/>
    <w:rsid w:val="001A3A62"/>
    <w:rsid w:val="001A4F37"/>
    <w:rsid w:val="001A5F27"/>
    <w:rsid w:val="001A6423"/>
    <w:rsid w:val="001A64EB"/>
    <w:rsid w:val="001A6951"/>
    <w:rsid w:val="001A7214"/>
    <w:rsid w:val="001A7439"/>
    <w:rsid w:val="001A7870"/>
    <w:rsid w:val="001A7EDC"/>
    <w:rsid w:val="001B17B9"/>
    <w:rsid w:val="001B2492"/>
    <w:rsid w:val="001B3279"/>
    <w:rsid w:val="001B353E"/>
    <w:rsid w:val="001B4974"/>
    <w:rsid w:val="001B56BC"/>
    <w:rsid w:val="001B5F45"/>
    <w:rsid w:val="001B7BA1"/>
    <w:rsid w:val="001C04BF"/>
    <w:rsid w:val="001C152E"/>
    <w:rsid w:val="001C1B41"/>
    <w:rsid w:val="001C2003"/>
    <w:rsid w:val="001C2173"/>
    <w:rsid w:val="001C3032"/>
    <w:rsid w:val="001C38BC"/>
    <w:rsid w:val="001C3B2D"/>
    <w:rsid w:val="001C3B93"/>
    <w:rsid w:val="001C4006"/>
    <w:rsid w:val="001C48AF"/>
    <w:rsid w:val="001C548C"/>
    <w:rsid w:val="001C6025"/>
    <w:rsid w:val="001C68E7"/>
    <w:rsid w:val="001C6E0E"/>
    <w:rsid w:val="001C6F52"/>
    <w:rsid w:val="001D0C61"/>
    <w:rsid w:val="001D1343"/>
    <w:rsid w:val="001D198A"/>
    <w:rsid w:val="001D1A17"/>
    <w:rsid w:val="001D1FC1"/>
    <w:rsid w:val="001D2946"/>
    <w:rsid w:val="001D328C"/>
    <w:rsid w:val="001D4D75"/>
    <w:rsid w:val="001D59B1"/>
    <w:rsid w:val="001D7B45"/>
    <w:rsid w:val="001E0270"/>
    <w:rsid w:val="001E1018"/>
    <w:rsid w:val="001E10CA"/>
    <w:rsid w:val="001E163E"/>
    <w:rsid w:val="001E2867"/>
    <w:rsid w:val="001E2C73"/>
    <w:rsid w:val="001E3060"/>
    <w:rsid w:val="001E3F3E"/>
    <w:rsid w:val="001E477E"/>
    <w:rsid w:val="001E4D7D"/>
    <w:rsid w:val="001E53FB"/>
    <w:rsid w:val="001E5A1A"/>
    <w:rsid w:val="001E5F04"/>
    <w:rsid w:val="001E699E"/>
    <w:rsid w:val="001E6C37"/>
    <w:rsid w:val="001F0B72"/>
    <w:rsid w:val="001F3B00"/>
    <w:rsid w:val="001F3CD7"/>
    <w:rsid w:val="001F3D15"/>
    <w:rsid w:val="001F4294"/>
    <w:rsid w:val="001F62D9"/>
    <w:rsid w:val="001F66AA"/>
    <w:rsid w:val="00201715"/>
    <w:rsid w:val="00201F31"/>
    <w:rsid w:val="002027D1"/>
    <w:rsid w:val="00202A19"/>
    <w:rsid w:val="00203307"/>
    <w:rsid w:val="00203798"/>
    <w:rsid w:val="00203841"/>
    <w:rsid w:val="00204924"/>
    <w:rsid w:val="00204DFD"/>
    <w:rsid w:val="002056C8"/>
    <w:rsid w:val="00206EA6"/>
    <w:rsid w:val="00207544"/>
    <w:rsid w:val="0021055A"/>
    <w:rsid w:val="00210E0E"/>
    <w:rsid w:val="0021240C"/>
    <w:rsid w:val="00212CAA"/>
    <w:rsid w:val="002132CB"/>
    <w:rsid w:val="00213838"/>
    <w:rsid w:val="00213A2F"/>
    <w:rsid w:val="00215755"/>
    <w:rsid w:val="00215813"/>
    <w:rsid w:val="0021591D"/>
    <w:rsid w:val="00215CE2"/>
    <w:rsid w:val="00217D6A"/>
    <w:rsid w:val="0022169F"/>
    <w:rsid w:val="00222050"/>
    <w:rsid w:val="002226AA"/>
    <w:rsid w:val="00223245"/>
    <w:rsid w:val="00225375"/>
    <w:rsid w:val="002256AE"/>
    <w:rsid w:val="002277C3"/>
    <w:rsid w:val="0023061B"/>
    <w:rsid w:val="00231CD1"/>
    <w:rsid w:val="002347C2"/>
    <w:rsid w:val="002351E7"/>
    <w:rsid w:val="00236FA5"/>
    <w:rsid w:val="00240631"/>
    <w:rsid w:val="0024070A"/>
    <w:rsid w:val="00241B9E"/>
    <w:rsid w:val="0024247E"/>
    <w:rsid w:val="0024379B"/>
    <w:rsid w:val="00245446"/>
    <w:rsid w:val="0024571C"/>
    <w:rsid w:val="002467B4"/>
    <w:rsid w:val="00246E7D"/>
    <w:rsid w:val="00246FE2"/>
    <w:rsid w:val="00247019"/>
    <w:rsid w:val="00247403"/>
    <w:rsid w:val="00247542"/>
    <w:rsid w:val="00247592"/>
    <w:rsid w:val="00250662"/>
    <w:rsid w:val="00250B61"/>
    <w:rsid w:val="00250F0E"/>
    <w:rsid w:val="00250F42"/>
    <w:rsid w:val="00252FB1"/>
    <w:rsid w:val="00253096"/>
    <w:rsid w:val="00253F1B"/>
    <w:rsid w:val="00255140"/>
    <w:rsid w:val="002552DF"/>
    <w:rsid w:val="0025532E"/>
    <w:rsid w:val="00255475"/>
    <w:rsid w:val="00255759"/>
    <w:rsid w:val="00256020"/>
    <w:rsid w:val="00256813"/>
    <w:rsid w:val="00256D45"/>
    <w:rsid w:val="00256DDA"/>
    <w:rsid w:val="00257893"/>
    <w:rsid w:val="0026109F"/>
    <w:rsid w:val="0026154C"/>
    <w:rsid w:val="00262482"/>
    <w:rsid w:val="002626A2"/>
    <w:rsid w:val="002626F5"/>
    <w:rsid w:val="00262ECA"/>
    <w:rsid w:val="00263B2B"/>
    <w:rsid w:val="00264033"/>
    <w:rsid w:val="00264225"/>
    <w:rsid w:val="00264870"/>
    <w:rsid w:val="00264944"/>
    <w:rsid w:val="00266092"/>
    <w:rsid w:val="002669F0"/>
    <w:rsid w:val="00266B61"/>
    <w:rsid w:val="0026712A"/>
    <w:rsid w:val="00267891"/>
    <w:rsid w:val="00267EF0"/>
    <w:rsid w:val="002701A7"/>
    <w:rsid w:val="0027027C"/>
    <w:rsid w:val="002704DB"/>
    <w:rsid w:val="002704E0"/>
    <w:rsid w:val="00270C7A"/>
    <w:rsid w:val="00271175"/>
    <w:rsid w:val="00272596"/>
    <w:rsid w:val="00272854"/>
    <w:rsid w:val="00272A02"/>
    <w:rsid w:val="00272DAF"/>
    <w:rsid w:val="00272DEF"/>
    <w:rsid w:val="00272F7D"/>
    <w:rsid w:val="00273032"/>
    <w:rsid w:val="002730F6"/>
    <w:rsid w:val="00273176"/>
    <w:rsid w:val="00273645"/>
    <w:rsid w:val="00273817"/>
    <w:rsid w:val="00274F86"/>
    <w:rsid w:val="002759B3"/>
    <w:rsid w:val="00275FC9"/>
    <w:rsid w:val="00276C31"/>
    <w:rsid w:val="00277CC3"/>
    <w:rsid w:val="0028111A"/>
    <w:rsid w:val="00282807"/>
    <w:rsid w:val="00283121"/>
    <w:rsid w:val="00283909"/>
    <w:rsid w:val="00284E33"/>
    <w:rsid w:val="00284E86"/>
    <w:rsid w:val="00285D4D"/>
    <w:rsid w:val="002869C6"/>
    <w:rsid w:val="00287642"/>
    <w:rsid w:val="00287680"/>
    <w:rsid w:val="00290094"/>
    <w:rsid w:val="00291C7D"/>
    <w:rsid w:val="00292239"/>
    <w:rsid w:val="00292CEC"/>
    <w:rsid w:val="00292E86"/>
    <w:rsid w:val="00292EEC"/>
    <w:rsid w:val="0029397E"/>
    <w:rsid w:val="00293AEB"/>
    <w:rsid w:val="00293B75"/>
    <w:rsid w:val="0029466E"/>
    <w:rsid w:val="00294727"/>
    <w:rsid w:val="00294B4A"/>
    <w:rsid w:val="00294FA9"/>
    <w:rsid w:val="0029615A"/>
    <w:rsid w:val="002963E4"/>
    <w:rsid w:val="0029715B"/>
    <w:rsid w:val="00297288"/>
    <w:rsid w:val="0029754B"/>
    <w:rsid w:val="00297C9F"/>
    <w:rsid w:val="002A00C2"/>
    <w:rsid w:val="002A036F"/>
    <w:rsid w:val="002A05B1"/>
    <w:rsid w:val="002A07A8"/>
    <w:rsid w:val="002A1C6E"/>
    <w:rsid w:val="002A1D6A"/>
    <w:rsid w:val="002A1DEF"/>
    <w:rsid w:val="002A24D4"/>
    <w:rsid w:val="002A2720"/>
    <w:rsid w:val="002A2E09"/>
    <w:rsid w:val="002A3A4E"/>
    <w:rsid w:val="002A3CD5"/>
    <w:rsid w:val="002A733A"/>
    <w:rsid w:val="002A7A01"/>
    <w:rsid w:val="002B008D"/>
    <w:rsid w:val="002B01A2"/>
    <w:rsid w:val="002B0744"/>
    <w:rsid w:val="002B0BE7"/>
    <w:rsid w:val="002B110C"/>
    <w:rsid w:val="002B1184"/>
    <w:rsid w:val="002B2AB5"/>
    <w:rsid w:val="002B30E6"/>
    <w:rsid w:val="002B4889"/>
    <w:rsid w:val="002B4B61"/>
    <w:rsid w:val="002B54C1"/>
    <w:rsid w:val="002B5F8A"/>
    <w:rsid w:val="002C0899"/>
    <w:rsid w:val="002C10D7"/>
    <w:rsid w:val="002C1641"/>
    <w:rsid w:val="002C1EB3"/>
    <w:rsid w:val="002C3312"/>
    <w:rsid w:val="002C3671"/>
    <w:rsid w:val="002C3D66"/>
    <w:rsid w:val="002C4070"/>
    <w:rsid w:val="002C58D2"/>
    <w:rsid w:val="002C5A89"/>
    <w:rsid w:val="002C5EC4"/>
    <w:rsid w:val="002D033F"/>
    <w:rsid w:val="002D10B0"/>
    <w:rsid w:val="002D45C2"/>
    <w:rsid w:val="002D4CA0"/>
    <w:rsid w:val="002D5B26"/>
    <w:rsid w:val="002D5B60"/>
    <w:rsid w:val="002D628F"/>
    <w:rsid w:val="002D6E69"/>
    <w:rsid w:val="002D7DC4"/>
    <w:rsid w:val="002D7EA2"/>
    <w:rsid w:val="002E03A4"/>
    <w:rsid w:val="002E10DC"/>
    <w:rsid w:val="002E14FF"/>
    <w:rsid w:val="002E15DF"/>
    <w:rsid w:val="002E187C"/>
    <w:rsid w:val="002E18E3"/>
    <w:rsid w:val="002E1CDE"/>
    <w:rsid w:val="002E2451"/>
    <w:rsid w:val="002E349E"/>
    <w:rsid w:val="002E35D7"/>
    <w:rsid w:val="002E3C15"/>
    <w:rsid w:val="002E432F"/>
    <w:rsid w:val="002E4F78"/>
    <w:rsid w:val="002E5CB6"/>
    <w:rsid w:val="002E5CE1"/>
    <w:rsid w:val="002E61E7"/>
    <w:rsid w:val="002E6267"/>
    <w:rsid w:val="002E6465"/>
    <w:rsid w:val="002E6E57"/>
    <w:rsid w:val="002E755E"/>
    <w:rsid w:val="002E78C1"/>
    <w:rsid w:val="002E7E79"/>
    <w:rsid w:val="002F097A"/>
    <w:rsid w:val="002F15EA"/>
    <w:rsid w:val="002F17C9"/>
    <w:rsid w:val="002F1A6B"/>
    <w:rsid w:val="002F1B00"/>
    <w:rsid w:val="002F2D41"/>
    <w:rsid w:val="002F2E1F"/>
    <w:rsid w:val="002F3202"/>
    <w:rsid w:val="002F3554"/>
    <w:rsid w:val="002F3598"/>
    <w:rsid w:val="002F35CB"/>
    <w:rsid w:val="002F3D27"/>
    <w:rsid w:val="002F414B"/>
    <w:rsid w:val="002F443F"/>
    <w:rsid w:val="002F4602"/>
    <w:rsid w:val="002F503E"/>
    <w:rsid w:val="002F5E45"/>
    <w:rsid w:val="002F6201"/>
    <w:rsid w:val="002F63D9"/>
    <w:rsid w:val="002F6C1E"/>
    <w:rsid w:val="002F6ECD"/>
    <w:rsid w:val="002F7B0F"/>
    <w:rsid w:val="00301075"/>
    <w:rsid w:val="0030148A"/>
    <w:rsid w:val="003014EA"/>
    <w:rsid w:val="00301B3D"/>
    <w:rsid w:val="00301F71"/>
    <w:rsid w:val="00302733"/>
    <w:rsid w:val="00303707"/>
    <w:rsid w:val="00303B04"/>
    <w:rsid w:val="0030446B"/>
    <w:rsid w:val="00304509"/>
    <w:rsid w:val="00304EED"/>
    <w:rsid w:val="0030600F"/>
    <w:rsid w:val="00306184"/>
    <w:rsid w:val="00306D2A"/>
    <w:rsid w:val="003078C0"/>
    <w:rsid w:val="00307C8D"/>
    <w:rsid w:val="00310227"/>
    <w:rsid w:val="0031107E"/>
    <w:rsid w:val="003112C6"/>
    <w:rsid w:val="00311A4F"/>
    <w:rsid w:val="003121F4"/>
    <w:rsid w:val="00313332"/>
    <w:rsid w:val="00314078"/>
    <w:rsid w:val="00314C20"/>
    <w:rsid w:val="00315905"/>
    <w:rsid w:val="00316559"/>
    <w:rsid w:val="0031724D"/>
    <w:rsid w:val="00317255"/>
    <w:rsid w:val="00317386"/>
    <w:rsid w:val="00317E8A"/>
    <w:rsid w:val="00320402"/>
    <w:rsid w:val="00320A64"/>
    <w:rsid w:val="0032177A"/>
    <w:rsid w:val="00321A96"/>
    <w:rsid w:val="00322398"/>
    <w:rsid w:val="00322450"/>
    <w:rsid w:val="00323194"/>
    <w:rsid w:val="003241CF"/>
    <w:rsid w:val="003245A7"/>
    <w:rsid w:val="003246B5"/>
    <w:rsid w:val="003249CF"/>
    <w:rsid w:val="00325862"/>
    <w:rsid w:val="003262D9"/>
    <w:rsid w:val="003267B5"/>
    <w:rsid w:val="00326963"/>
    <w:rsid w:val="00327501"/>
    <w:rsid w:val="00330196"/>
    <w:rsid w:val="00330E0E"/>
    <w:rsid w:val="0033161A"/>
    <w:rsid w:val="00331687"/>
    <w:rsid w:val="0033169F"/>
    <w:rsid w:val="00332152"/>
    <w:rsid w:val="003330D2"/>
    <w:rsid w:val="0033414F"/>
    <w:rsid w:val="00336085"/>
    <w:rsid w:val="003362C3"/>
    <w:rsid w:val="0033706A"/>
    <w:rsid w:val="003371DA"/>
    <w:rsid w:val="003374B9"/>
    <w:rsid w:val="00337546"/>
    <w:rsid w:val="003378E0"/>
    <w:rsid w:val="00337961"/>
    <w:rsid w:val="00337C43"/>
    <w:rsid w:val="003407E0"/>
    <w:rsid w:val="00340A95"/>
    <w:rsid w:val="003410A6"/>
    <w:rsid w:val="003414AC"/>
    <w:rsid w:val="003414E6"/>
    <w:rsid w:val="00342070"/>
    <w:rsid w:val="00342AF4"/>
    <w:rsid w:val="00342F3E"/>
    <w:rsid w:val="0034357F"/>
    <w:rsid w:val="003447BB"/>
    <w:rsid w:val="00344B38"/>
    <w:rsid w:val="003464A2"/>
    <w:rsid w:val="0034654D"/>
    <w:rsid w:val="00346D16"/>
    <w:rsid w:val="00347742"/>
    <w:rsid w:val="0034794C"/>
    <w:rsid w:val="00347AF6"/>
    <w:rsid w:val="00350BB3"/>
    <w:rsid w:val="0035129B"/>
    <w:rsid w:val="003520F3"/>
    <w:rsid w:val="003521EC"/>
    <w:rsid w:val="003538F7"/>
    <w:rsid w:val="0035485A"/>
    <w:rsid w:val="00355779"/>
    <w:rsid w:val="00356185"/>
    <w:rsid w:val="003566A9"/>
    <w:rsid w:val="00357206"/>
    <w:rsid w:val="00357C4D"/>
    <w:rsid w:val="00357D78"/>
    <w:rsid w:val="00360380"/>
    <w:rsid w:val="00360BA7"/>
    <w:rsid w:val="0036137D"/>
    <w:rsid w:val="00361EB7"/>
    <w:rsid w:val="00362FE0"/>
    <w:rsid w:val="0036346A"/>
    <w:rsid w:val="00365D52"/>
    <w:rsid w:val="00366182"/>
    <w:rsid w:val="00366DBE"/>
    <w:rsid w:val="00367444"/>
    <w:rsid w:val="003675B8"/>
    <w:rsid w:val="00370DD4"/>
    <w:rsid w:val="003712A0"/>
    <w:rsid w:val="003712A2"/>
    <w:rsid w:val="003712A7"/>
    <w:rsid w:val="00371EFD"/>
    <w:rsid w:val="0037269A"/>
    <w:rsid w:val="00372C5E"/>
    <w:rsid w:val="00372F8E"/>
    <w:rsid w:val="00373790"/>
    <w:rsid w:val="003741EF"/>
    <w:rsid w:val="003745F9"/>
    <w:rsid w:val="00374940"/>
    <w:rsid w:val="003750C8"/>
    <w:rsid w:val="00375282"/>
    <w:rsid w:val="003759D2"/>
    <w:rsid w:val="00376244"/>
    <w:rsid w:val="00377AD8"/>
    <w:rsid w:val="00380645"/>
    <w:rsid w:val="00380A1D"/>
    <w:rsid w:val="00380B68"/>
    <w:rsid w:val="00380DA1"/>
    <w:rsid w:val="00380ECF"/>
    <w:rsid w:val="0038209A"/>
    <w:rsid w:val="00382598"/>
    <w:rsid w:val="00382B98"/>
    <w:rsid w:val="00382CE7"/>
    <w:rsid w:val="0038330F"/>
    <w:rsid w:val="00384072"/>
    <w:rsid w:val="0038421B"/>
    <w:rsid w:val="00385B08"/>
    <w:rsid w:val="00385C97"/>
    <w:rsid w:val="00386CF0"/>
    <w:rsid w:val="00386FEA"/>
    <w:rsid w:val="00387480"/>
    <w:rsid w:val="003902B2"/>
    <w:rsid w:val="0039061F"/>
    <w:rsid w:val="00390A8A"/>
    <w:rsid w:val="00390D19"/>
    <w:rsid w:val="00391CD8"/>
    <w:rsid w:val="00392FEA"/>
    <w:rsid w:val="00393C8E"/>
    <w:rsid w:val="00394608"/>
    <w:rsid w:val="0039471C"/>
    <w:rsid w:val="00394A5D"/>
    <w:rsid w:val="00394D87"/>
    <w:rsid w:val="003954CE"/>
    <w:rsid w:val="00396106"/>
    <w:rsid w:val="003964BF"/>
    <w:rsid w:val="00397B1B"/>
    <w:rsid w:val="003A187E"/>
    <w:rsid w:val="003A1AE3"/>
    <w:rsid w:val="003A27F4"/>
    <w:rsid w:val="003A2DC1"/>
    <w:rsid w:val="003A2E2E"/>
    <w:rsid w:val="003A3C43"/>
    <w:rsid w:val="003A4790"/>
    <w:rsid w:val="003A485E"/>
    <w:rsid w:val="003A4B42"/>
    <w:rsid w:val="003A527A"/>
    <w:rsid w:val="003A6019"/>
    <w:rsid w:val="003A632E"/>
    <w:rsid w:val="003A71F1"/>
    <w:rsid w:val="003A7BFE"/>
    <w:rsid w:val="003B2C86"/>
    <w:rsid w:val="003B349D"/>
    <w:rsid w:val="003B3E94"/>
    <w:rsid w:val="003B5B32"/>
    <w:rsid w:val="003B5C8C"/>
    <w:rsid w:val="003B63A0"/>
    <w:rsid w:val="003B640E"/>
    <w:rsid w:val="003B6423"/>
    <w:rsid w:val="003B6609"/>
    <w:rsid w:val="003B66DC"/>
    <w:rsid w:val="003B6950"/>
    <w:rsid w:val="003B6A1B"/>
    <w:rsid w:val="003C2732"/>
    <w:rsid w:val="003C32BC"/>
    <w:rsid w:val="003C3722"/>
    <w:rsid w:val="003C4BC0"/>
    <w:rsid w:val="003C54AD"/>
    <w:rsid w:val="003C6480"/>
    <w:rsid w:val="003C7061"/>
    <w:rsid w:val="003C7271"/>
    <w:rsid w:val="003C78CF"/>
    <w:rsid w:val="003D0A3F"/>
    <w:rsid w:val="003D0ABB"/>
    <w:rsid w:val="003D0C05"/>
    <w:rsid w:val="003D0D3E"/>
    <w:rsid w:val="003D13BB"/>
    <w:rsid w:val="003D1B14"/>
    <w:rsid w:val="003D1E49"/>
    <w:rsid w:val="003D2871"/>
    <w:rsid w:val="003D28BB"/>
    <w:rsid w:val="003D2C7F"/>
    <w:rsid w:val="003D3435"/>
    <w:rsid w:val="003D3484"/>
    <w:rsid w:val="003D3507"/>
    <w:rsid w:val="003D37C4"/>
    <w:rsid w:val="003D3CD4"/>
    <w:rsid w:val="003D3E1C"/>
    <w:rsid w:val="003D40A7"/>
    <w:rsid w:val="003D4A67"/>
    <w:rsid w:val="003D5176"/>
    <w:rsid w:val="003D51A2"/>
    <w:rsid w:val="003D5A38"/>
    <w:rsid w:val="003D5CD7"/>
    <w:rsid w:val="003D5F18"/>
    <w:rsid w:val="003D706E"/>
    <w:rsid w:val="003D79BC"/>
    <w:rsid w:val="003E06A3"/>
    <w:rsid w:val="003E0852"/>
    <w:rsid w:val="003E1FEC"/>
    <w:rsid w:val="003E2564"/>
    <w:rsid w:val="003E366F"/>
    <w:rsid w:val="003E3DD2"/>
    <w:rsid w:val="003E49F8"/>
    <w:rsid w:val="003E4D93"/>
    <w:rsid w:val="003E4E8A"/>
    <w:rsid w:val="003E51F3"/>
    <w:rsid w:val="003E520F"/>
    <w:rsid w:val="003E5342"/>
    <w:rsid w:val="003E60B8"/>
    <w:rsid w:val="003E65E7"/>
    <w:rsid w:val="003E68BB"/>
    <w:rsid w:val="003E6FB6"/>
    <w:rsid w:val="003E70A6"/>
    <w:rsid w:val="003E7380"/>
    <w:rsid w:val="003E7E90"/>
    <w:rsid w:val="003F0153"/>
    <w:rsid w:val="003F03FA"/>
    <w:rsid w:val="003F0B2B"/>
    <w:rsid w:val="003F1230"/>
    <w:rsid w:val="003F1820"/>
    <w:rsid w:val="003F1BBF"/>
    <w:rsid w:val="003F2D46"/>
    <w:rsid w:val="003F393E"/>
    <w:rsid w:val="003F6707"/>
    <w:rsid w:val="003F7001"/>
    <w:rsid w:val="003F7161"/>
    <w:rsid w:val="00400E6B"/>
    <w:rsid w:val="00400EA4"/>
    <w:rsid w:val="004010E9"/>
    <w:rsid w:val="004018EA"/>
    <w:rsid w:val="004022E4"/>
    <w:rsid w:val="00402332"/>
    <w:rsid w:val="00404333"/>
    <w:rsid w:val="00404A51"/>
    <w:rsid w:val="00404EFC"/>
    <w:rsid w:val="00404F22"/>
    <w:rsid w:val="00405388"/>
    <w:rsid w:val="00405991"/>
    <w:rsid w:val="00405C11"/>
    <w:rsid w:val="00405F19"/>
    <w:rsid w:val="00406721"/>
    <w:rsid w:val="00406CB6"/>
    <w:rsid w:val="0040735D"/>
    <w:rsid w:val="0040759C"/>
    <w:rsid w:val="004075CF"/>
    <w:rsid w:val="00407F3D"/>
    <w:rsid w:val="00410925"/>
    <w:rsid w:val="00411932"/>
    <w:rsid w:val="004122AE"/>
    <w:rsid w:val="00413B37"/>
    <w:rsid w:val="004142F6"/>
    <w:rsid w:val="004142FD"/>
    <w:rsid w:val="004155D1"/>
    <w:rsid w:val="00415BAE"/>
    <w:rsid w:val="004165C2"/>
    <w:rsid w:val="00417263"/>
    <w:rsid w:val="00417356"/>
    <w:rsid w:val="0041797E"/>
    <w:rsid w:val="00417E33"/>
    <w:rsid w:val="00421ECF"/>
    <w:rsid w:val="0042334E"/>
    <w:rsid w:val="00423909"/>
    <w:rsid w:val="004251BB"/>
    <w:rsid w:val="004255D2"/>
    <w:rsid w:val="0042692E"/>
    <w:rsid w:val="00426A93"/>
    <w:rsid w:val="00426B2E"/>
    <w:rsid w:val="00426DB7"/>
    <w:rsid w:val="00427406"/>
    <w:rsid w:val="00427487"/>
    <w:rsid w:val="0042749C"/>
    <w:rsid w:val="00427B63"/>
    <w:rsid w:val="00432731"/>
    <w:rsid w:val="004330B5"/>
    <w:rsid w:val="004332C3"/>
    <w:rsid w:val="00433505"/>
    <w:rsid w:val="00436C66"/>
    <w:rsid w:val="0043700E"/>
    <w:rsid w:val="00437266"/>
    <w:rsid w:val="004410B9"/>
    <w:rsid w:val="004413C0"/>
    <w:rsid w:val="00441954"/>
    <w:rsid w:val="00441D48"/>
    <w:rsid w:val="00443E6F"/>
    <w:rsid w:val="00444596"/>
    <w:rsid w:val="00445C74"/>
    <w:rsid w:val="0044656D"/>
    <w:rsid w:val="00446F15"/>
    <w:rsid w:val="0044706E"/>
    <w:rsid w:val="00447468"/>
    <w:rsid w:val="00447B8F"/>
    <w:rsid w:val="00450A4A"/>
    <w:rsid w:val="00450D96"/>
    <w:rsid w:val="00451A25"/>
    <w:rsid w:val="00451E96"/>
    <w:rsid w:val="00452810"/>
    <w:rsid w:val="00452DAB"/>
    <w:rsid w:val="00453073"/>
    <w:rsid w:val="00453466"/>
    <w:rsid w:val="0045376B"/>
    <w:rsid w:val="00454492"/>
    <w:rsid w:val="0045481D"/>
    <w:rsid w:val="00455165"/>
    <w:rsid w:val="0045524E"/>
    <w:rsid w:val="00457228"/>
    <w:rsid w:val="00457B89"/>
    <w:rsid w:val="004600B9"/>
    <w:rsid w:val="00460177"/>
    <w:rsid w:val="0046041C"/>
    <w:rsid w:val="00460513"/>
    <w:rsid w:val="0046072C"/>
    <w:rsid w:val="0046208F"/>
    <w:rsid w:val="00462248"/>
    <w:rsid w:val="00462781"/>
    <w:rsid w:val="00462F9A"/>
    <w:rsid w:val="004630F5"/>
    <w:rsid w:val="004641C1"/>
    <w:rsid w:val="004642EF"/>
    <w:rsid w:val="0046574C"/>
    <w:rsid w:val="004660D1"/>
    <w:rsid w:val="0046622A"/>
    <w:rsid w:val="004666FB"/>
    <w:rsid w:val="00466A8C"/>
    <w:rsid w:val="00467542"/>
    <w:rsid w:val="00467972"/>
    <w:rsid w:val="00467B7E"/>
    <w:rsid w:val="00467CF1"/>
    <w:rsid w:val="0047006D"/>
    <w:rsid w:val="00471927"/>
    <w:rsid w:val="00471BC8"/>
    <w:rsid w:val="004730AF"/>
    <w:rsid w:val="00473463"/>
    <w:rsid w:val="004743E0"/>
    <w:rsid w:val="00474819"/>
    <w:rsid w:val="00475527"/>
    <w:rsid w:val="00476B10"/>
    <w:rsid w:val="00477BE3"/>
    <w:rsid w:val="00477C46"/>
    <w:rsid w:val="00477D29"/>
    <w:rsid w:val="0048119E"/>
    <w:rsid w:val="00481C1F"/>
    <w:rsid w:val="00482208"/>
    <w:rsid w:val="00482528"/>
    <w:rsid w:val="00482644"/>
    <w:rsid w:val="00483146"/>
    <w:rsid w:val="00483697"/>
    <w:rsid w:val="00483974"/>
    <w:rsid w:val="00483D9E"/>
    <w:rsid w:val="004840CE"/>
    <w:rsid w:val="00484B2F"/>
    <w:rsid w:val="00484F80"/>
    <w:rsid w:val="004850C2"/>
    <w:rsid w:val="004855D8"/>
    <w:rsid w:val="00486773"/>
    <w:rsid w:val="00486A15"/>
    <w:rsid w:val="00486D1F"/>
    <w:rsid w:val="0048701C"/>
    <w:rsid w:val="00487254"/>
    <w:rsid w:val="00487358"/>
    <w:rsid w:val="004900BD"/>
    <w:rsid w:val="004907E1"/>
    <w:rsid w:val="00490BE7"/>
    <w:rsid w:val="00490C98"/>
    <w:rsid w:val="00490FC7"/>
    <w:rsid w:val="00493254"/>
    <w:rsid w:val="00493649"/>
    <w:rsid w:val="0049419D"/>
    <w:rsid w:val="00494B61"/>
    <w:rsid w:val="00495029"/>
    <w:rsid w:val="00495396"/>
    <w:rsid w:val="00495CD7"/>
    <w:rsid w:val="004962B8"/>
    <w:rsid w:val="00496687"/>
    <w:rsid w:val="00496C69"/>
    <w:rsid w:val="00496DBC"/>
    <w:rsid w:val="00497448"/>
    <w:rsid w:val="0049749D"/>
    <w:rsid w:val="004977D3"/>
    <w:rsid w:val="00497D5E"/>
    <w:rsid w:val="00497D68"/>
    <w:rsid w:val="004A0088"/>
    <w:rsid w:val="004A0977"/>
    <w:rsid w:val="004A15D9"/>
    <w:rsid w:val="004A17A5"/>
    <w:rsid w:val="004A1B66"/>
    <w:rsid w:val="004A1EEA"/>
    <w:rsid w:val="004A29AF"/>
    <w:rsid w:val="004A2B9D"/>
    <w:rsid w:val="004A37A5"/>
    <w:rsid w:val="004A3806"/>
    <w:rsid w:val="004A3DC4"/>
    <w:rsid w:val="004A4A3E"/>
    <w:rsid w:val="004A4DB0"/>
    <w:rsid w:val="004A514F"/>
    <w:rsid w:val="004A5407"/>
    <w:rsid w:val="004A7B58"/>
    <w:rsid w:val="004B0263"/>
    <w:rsid w:val="004B2762"/>
    <w:rsid w:val="004B2DE8"/>
    <w:rsid w:val="004B2F7D"/>
    <w:rsid w:val="004B388C"/>
    <w:rsid w:val="004B3B3C"/>
    <w:rsid w:val="004B3C84"/>
    <w:rsid w:val="004B40A9"/>
    <w:rsid w:val="004B45B7"/>
    <w:rsid w:val="004B4E6F"/>
    <w:rsid w:val="004B62CE"/>
    <w:rsid w:val="004B7EB6"/>
    <w:rsid w:val="004C0878"/>
    <w:rsid w:val="004C0FE4"/>
    <w:rsid w:val="004C127B"/>
    <w:rsid w:val="004C17B4"/>
    <w:rsid w:val="004C4A47"/>
    <w:rsid w:val="004C4B62"/>
    <w:rsid w:val="004C599D"/>
    <w:rsid w:val="004C64DA"/>
    <w:rsid w:val="004C68B8"/>
    <w:rsid w:val="004C6FAC"/>
    <w:rsid w:val="004C7257"/>
    <w:rsid w:val="004C758F"/>
    <w:rsid w:val="004C77DC"/>
    <w:rsid w:val="004C7EE2"/>
    <w:rsid w:val="004D0229"/>
    <w:rsid w:val="004D18DA"/>
    <w:rsid w:val="004D27DE"/>
    <w:rsid w:val="004D28C5"/>
    <w:rsid w:val="004D37B1"/>
    <w:rsid w:val="004D4782"/>
    <w:rsid w:val="004D4A6A"/>
    <w:rsid w:val="004D4D1B"/>
    <w:rsid w:val="004D5088"/>
    <w:rsid w:val="004D519A"/>
    <w:rsid w:val="004D53E4"/>
    <w:rsid w:val="004D6025"/>
    <w:rsid w:val="004D657F"/>
    <w:rsid w:val="004D72BC"/>
    <w:rsid w:val="004D78B4"/>
    <w:rsid w:val="004E2452"/>
    <w:rsid w:val="004E3A16"/>
    <w:rsid w:val="004E4761"/>
    <w:rsid w:val="004E6889"/>
    <w:rsid w:val="004E6B90"/>
    <w:rsid w:val="004E6C9C"/>
    <w:rsid w:val="004F04A5"/>
    <w:rsid w:val="004F0842"/>
    <w:rsid w:val="004F1086"/>
    <w:rsid w:val="004F15C4"/>
    <w:rsid w:val="004F16E8"/>
    <w:rsid w:val="004F1DAD"/>
    <w:rsid w:val="004F2694"/>
    <w:rsid w:val="004F2EBF"/>
    <w:rsid w:val="004F2FC4"/>
    <w:rsid w:val="004F37CA"/>
    <w:rsid w:val="004F3905"/>
    <w:rsid w:val="004F3B00"/>
    <w:rsid w:val="004F441A"/>
    <w:rsid w:val="004F4AEF"/>
    <w:rsid w:val="004F4C1C"/>
    <w:rsid w:val="004F530D"/>
    <w:rsid w:val="004F5466"/>
    <w:rsid w:val="004F6949"/>
    <w:rsid w:val="004F69EA"/>
    <w:rsid w:val="004F69ED"/>
    <w:rsid w:val="00500142"/>
    <w:rsid w:val="005008C7"/>
    <w:rsid w:val="0050128F"/>
    <w:rsid w:val="00501399"/>
    <w:rsid w:val="00501C65"/>
    <w:rsid w:val="00501DFB"/>
    <w:rsid w:val="005028FE"/>
    <w:rsid w:val="00502E35"/>
    <w:rsid w:val="00503804"/>
    <w:rsid w:val="00503C4C"/>
    <w:rsid w:val="0050536C"/>
    <w:rsid w:val="00505B63"/>
    <w:rsid w:val="005066A4"/>
    <w:rsid w:val="005068B0"/>
    <w:rsid w:val="00506C98"/>
    <w:rsid w:val="00507534"/>
    <w:rsid w:val="00507BC4"/>
    <w:rsid w:val="00510311"/>
    <w:rsid w:val="005128E4"/>
    <w:rsid w:val="00512A35"/>
    <w:rsid w:val="00513229"/>
    <w:rsid w:val="005152B7"/>
    <w:rsid w:val="00516BBE"/>
    <w:rsid w:val="00517684"/>
    <w:rsid w:val="00517E72"/>
    <w:rsid w:val="0052142D"/>
    <w:rsid w:val="00521909"/>
    <w:rsid w:val="005223AF"/>
    <w:rsid w:val="00523977"/>
    <w:rsid w:val="0052411B"/>
    <w:rsid w:val="00524268"/>
    <w:rsid w:val="00524748"/>
    <w:rsid w:val="00525278"/>
    <w:rsid w:val="00525560"/>
    <w:rsid w:val="00525A81"/>
    <w:rsid w:val="00525C32"/>
    <w:rsid w:val="00525F05"/>
    <w:rsid w:val="00526204"/>
    <w:rsid w:val="005267AC"/>
    <w:rsid w:val="00527461"/>
    <w:rsid w:val="00530295"/>
    <w:rsid w:val="00530412"/>
    <w:rsid w:val="00530B2B"/>
    <w:rsid w:val="00530C37"/>
    <w:rsid w:val="00531008"/>
    <w:rsid w:val="0053187E"/>
    <w:rsid w:val="005325F6"/>
    <w:rsid w:val="00532F64"/>
    <w:rsid w:val="00533CF3"/>
    <w:rsid w:val="00534047"/>
    <w:rsid w:val="005343C0"/>
    <w:rsid w:val="005346E1"/>
    <w:rsid w:val="005348AB"/>
    <w:rsid w:val="00535135"/>
    <w:rsid w:val="005357A6"/>
    <w:rsid w:val="0053592E"/>
    <w:rsid w:val="00535FF9"/>
    <w:rsid w:val="005366E5"/>
    <w:rsid w:val="005367D0"/>
    <w:rsid w:val="00536848"/>
    <w:rsid w:val="00536B9E"/>
    <w:rsid w:val="005374B7"/>
    <w:rsid w:val="005401F2"/>
    <w:rsid w:val="00540AEC"/>
    <w:rsid w:val="005411B3"/>
    <w:rsid w:val="005411BE"/>
    <w:rsid w:val="005417F8"/>
    <w:rsid w:val="00541B01"/>
    <w:rsid w:val="005422EF"/>
    <w:rsid w:val="005425FB"/>
    <w:rsid w:val="005430A6"/>
    <w:rsid w:val="00543705"/>
    <w:rsid w:val="005439C3"/>
    <w:rsid w:val="00544278"/>
    <w:rsid w:val="00544C49"/>
    <w:rsid w:val="0054561F"/>
    <w:rsid w:val="005456B2"/>
    <w:rsid w:val="0054591A"/>
    <w:rsid w:val="00547100"/>
    <w:rsid w:val="00547EB7"/>
    <w:rsid w:val="00550141"/>
    <w:rsid w:val="0055160C"/>
    <w:rsid w:val="00551C71"/>
    <w:rsid w:val="00552BE8"/>
    <w:rsid w:val="00552FC3"/>
    <w:rsid w:val="005531BB"/>
    <w:rsid w:val="00553EC6"/>
    <w:rsid w:val="00554AD7"/>
    <w:rsid w:val="00554BAB"/>
    <w:rsid w:val="005557F2"/>
    <w:rsid w:val="00555A6E"/>
    <w:rsid w:val="0055764A"/>
    <w:rsid w:val="00557C07"/>
    <w:rsid w:val="00561652"/>
    <w:rsid w:val="005627AC"/>
    <w:rsid w:val="005627FD"/>
    <w:rsid w:val="00562E4A"/>
    <w:rsid w:val="005633E7"/>
    <w:rsid w:val="0056351E"/>
    <w:rsid w:val="00563F04"/>
    <w:rsid w:val="0056432A"/>
    <w:rsid w:val="00565B4B"/>
    <w:rsid w:val="00566646"/>
    <w:rsid w:val="005706EF"/>
    <w:rsid w:val="00570AF2"/>
    <w:rsid w:val="00570EC6"/>
    <w:rsid w:val="00571247"/>
    <w:rsid w:val="00572A15"/>
    <w:rsid w:val="005733B9"/>
    <w:rsid w:val="0057402A"/>
    <w:rsid w:val="00574148"/>
    <w:rsid w:val="005744A4"/>
    <w:rsid w:val="005755D5"/>
    <w:rsid w:val="00575C82"/>
    <w:rsid w:val="005764DD"/>
    <w:rsid w:val="00576832"/>
    <w:rsid w:val="00576D19"/>
    <w:rsid w:val="005771D0"/>
    <w:rsid w:val="00577B28"/>
    <w:rsid w:val="00577ED6"/>
    <w:rsid w:val="0058022B"/>
    <w:rsid w:val="0058058F"/>
    <w:rsid w:val="0058161C"/>
    <w:rsid w:val="00581ACD"/>
    <w:rsid w:val="00582378"/>
    <w:rsid w:val="00582750"/>
    <w:rsid w:val="005833F0"/>
    <w:rsid w:val="0058343A"/>
    <w:rsid w:val="00584C28"/>
    <w:rsid w:val="00585DED"/>
    <w:rsid w:val="005868C5"/>
    <w:rsid w:val="00587964"/>
    <w:rsid w:val="00587D7B"/>
    <w:rsid w:val="00590236"/>
    <w:rsid w:val="005902A3"/>
    <w:rsid w:val="0059066D"/>
    <w:rsid w:val="00590BF3"/>
    <w:rsid w:val="00590C43"/>
    <w:rsid w:val="005910C0"/>
    <w:rsid w:val="00591267"/>
    <w:rsid w:val="005916E2"/>
    <w:rsid w:val="0059191A"/>
    <w:rsid w:val="00591B96"/>
    <w:rsid w:val="00591F60"/>
    <w:rsid w:val="005921FF"/>
    <w:rsid w:val="0059318E"/>
    <w:rsid w:val="005937E2"/>
    <w:rsid w:val="00594CE1"/>
    <w:rsid w:val="00595D9A"/>
    <w:rsid w:val="00596514"/>
    <w:rsid w:val="00596694"/>
    <w:rsid w:val="0059670F"/>
    <w:rsid w:val="00596ABE"/>
    <w:rsid w:val="00596AD3"/>
    <w:rsid w:val="00596F42"/>
    <w:rsid w:val="00597162"/>
    <w:rsid w:val="0059770B"/>
    <w:rsid w:val="00597C8A"/>
    <w:rsid w:val="00597E00"/>
    <w:rsid w:val="005A0410"/>
    <w:rsid w:val="005A20B8"/>
    <w:rsid w:val="005A2E9B"/>
    <w:rsid w:val="005A482E"/>
    <w:rsid w:val="005A6205"/>
    <w:rsid w:val="005A6D0E"/>
    <w:rsid w:val="005A6E50"/>
    <w:rsid w:val="005A734E"/>
    <w:rsid w:val="005B0001"/>
    <w:rsid w:val="005B222D"/>
    <w:rsid w:val="005B28A7"/>
    <w:rsid w:val="005B3DEC"/>
    <w:rsid w:val="005B3EF2"/>
    <w:rsid w:val="005B447B"/>
    <w:rsid w:val="005B50CE"/>
    <w:rsid w:val="005B52B0"/>
    <w:rsid w:val="005B67DE"/>
    <w:rsid w:val="005B6806"/>
    <w:rsid w:val="005B711D"/>
    <w:rsid w:val="005B7BC5"/>
    <w:rsid w:val="005C00F9"/>
    <w:rsid w:val="005C05FA"/>
    <w:rsid w:val="005C164F"/>
    <w:rsid w:val="005C17CB"/>
    <w:rsid w:val="005C1853"/>
    <w:rsid w:val="005C1A8D"/>
    <w:rsid w:val="005C1D3C"/>
    <w:rsid w:val="005C1D8E"/>
    <w:rsid w:val="005C207A"/>
    <w:rsid w:val="005C23BD"/>
    <w:rsid w:val="005C288D"/>
    <w:rsid w:val="005C2BA2"/>
    <w:rsid w:val="005C2E02"/>
    <w:rsid w:val="005C3149"/>
    <w:rsid w:val="005C4011"/>
    <w:rsid w:val="005C4225"/>
    <w:rsid w:val="005C428E"/>
    <w:rsid w:val="005C4AF4"/>
    <w:rsid w:val="005C5E2B"/>
    <w:rsid w:val="005C5F93"/>
    <w:rsid w:val="005C717C"/>
    <w:rsid w:val="005D0AC5"/>
    <w:rsid w:val="005D0FBF"/>
    <w:rsid w:val="005D1076"/>
    <w:rsid w:val="005D1B5D"/>
    <w:rsid w:val="005D50AD"/>
    <w:rsid w:val="005D55A5"/>
    <w:rsid w:val="005D5C54"/>
    <w:rsid w:val="005D5DED"/>
    <w:rsid w:val="005D6891"/>
    <w:rsid w:val="005D6A03"/>
    <w:rsid w:val="005D6A8E"/>
    <w:rsid w:val="005D6AC4"/>
    <w:rsid w:val="005D6B2C"/>
    <w:rsid w:val="005D7191"/>
    <w:rsid w:val="005D7280"/>
    <w:rsid w:val="005D738A"/>
    <w:rsid w:val="005D7740"/>
    <w:rsid w:val="005E09BC"/>
    <w:rsid w:val="005E1D4B"/>
    <w:rsid w:val="005E2BDE"/>
    <w:rsid w:val="005E3396"/>
    <w:rsid w:val="005E47EE"/>
    <w:rsid w:val="005E49AA"/>
    <w:rsid w:val="005E4A95"/>
    <w:rsid w:val="005E5196"/>
    <w:rsid w:val="005E5258"/>
    <w:rsid w:val="005E5419"/>
    <w:rsid w:val="005E6C0C"/>
    <w:rsid w:val="005E6EE3"/>
    <w:rsid w:val="005E726D"/>
    <w:rsid w:val="005E74C5"/>
    <w:rsid w:val="005E7642"/>
    <w:rsid w:val="005E772D"/>
    <w:rsid w:val="005F0CEC"/>
    <w:rsid w:val="005F0F33"/>
    <w:rsid w:val="005F1C54"/>
    <w:rsid w:val="005F238A"/>
    <w:rsid w:val="005F2A0D"/>
    <w:rsid w:val="005F32A0"/>
    <w:rsid w:val="005F3F11"/>
    <w:rsid w:val="005F5456"/>
    <w:rsid w:val="005F55DC"/>
    <w:rsid w:val="005F66C7"/>
    <w:rsid w:val="005F6935"/>
    <w:rsid w:val="005F7459"/>
    <w:rsid w:val="005F7C35"/>
    <w:rsid w:val="0060040E"/>
    <w:rsid w:val="006005C1"/>
    <w:rsid w:val="00600A96"/>
    <w:rsid w:val="00600DEB"/>
    <w:rsid w:val="00600EE3"/>
    <w:rsid w:val="00602146"/>
    <w:rsid w:val="00602B9B"/>
    <w:rsid w:val="00603949"/>
    <w:rsid w:val="00603D6F"/>
    <w:rsid w:val="00604B83"/>
    <w:rsid w:val="006059FA"/>
    <w:rsid w:val="006063BA"/>
    <w:rsid w:val="00607F83"/>
    <w:rsid w:val="006112EF"/>
    <w:rsid w:val="0061250B"/>
    <w:rsid w:val="00612D8E"/>
    <w:rsid w:val="00612E1C"/>
    <w:rsid w:val="00613027"/>
    <w:rsid w:val="006130E4"/>
    <w:rsid w:val="00613120"/>
    <w:rsid w:val="00613A08"/>
    <w:rsid w:val="0061412F"/>
    <w:rsid w:val="00614153"/>
    <w:rsid w:val="00614AE8"/>
    <w:rsid w:val="00615073"/>
    <w:rsid w:val="0061546B"/>
    <w:rsid w:val="00616320"/>
    <w:rsid w:val="00617156"/>
    <w:rsid w:val="00617B09"/>
    <w:rsid w:val="006206FF"/>
    <w:rsid w:val="00620A30"/>
    <w:rsid w:val="00620A65"/>
    <w:rsid w:val="00620B75"/>
    <w:rsid w:val="00621073"/>
    <w:rsid w:val="006225B7"/>
    <w:rsid w:val="00622843"/>
    <w:rsid w:val="00623324"/>
    <w:rsid w:val="006238CB"/>
    <w:rsid w:val="00624716"/>
    <w:rsid w:val="006247DB"/>
    <w:rsid w:val="00624B14"/>
    <w:rsid w:val="00624E66"/>
    <w:rsid w:val="00625290"/>
    <w:rsid w:val="00626360"/>
    <w:rsid w:val="006263C9"/>
    <w:rsid w:val="006263CE"/>
    <w:rsid w:val="00626A1D"/>
    <w:rsid w:val="00627A51"/>
    <w:rsid w:val="00627C9F"/>
    <w:rsid w:val="00627E51"/>
    <w:rsid w:val="006307DF"/>
    <w:rsid w:val="00630B42"/>
    <w:rsid w:val="00630C75"/>
    <w:rsid w:val="00630F01"/>
    <w:rsid w:val="00630F7D"/>
    <w:rsid w:val="006311DA"/>
    <w:rsid w:val="006311E9"/>
    <w:rsid w:val="006322B9"/>
    <w:rsid w:val="00632354"/>
    <w:rsid w:val="00632429"/>
    <w:rsid w:val="006325A7"/>
    <w:rsid w:val="00632BF2"/>
    <w:rsid w:val="00633261"/>
    <w:rsid w:val="006333B2"/>
    <w:rsid w:val="0063377E"/>
    <w:rsid w:val="006354CD"/>
    <w:rsid w:val="006361A8"/>
    <w:rsid w:val="00636406"/>
    <w:rsid w:val="00636E0C"/>
    <w:rsid w:val="00636F4A"/>
    <w:rsid w:val="00637539"/>
    <w:rsid w:val="00637B7B"/>
    <w:rsid w:val="00637E84"/>
    <w:rsid w:val="00640173"/>
    <w:rsid w:val="006418C1"/>
    <w:rsid w:val="006420B7"/>
    <w:rsid w:val="006422BC"/>
    <w:rsid w:val="00642810"/>
    <w:rsid w:val="00643F66"/>
    <w:rsid w:val="00644643"/>
    <w:rsid w:val="00644E9E"/>
    <w:rsid w:val="006458AD"/>
    <w:rsid w:val="006468F2"/>
    <w:rsid w:val="0064712F"/>
    <w:rsid w:val="0064793C"/>
    <w:rsid w:val="00650FA3"/>
    <w:rsid w:val="006516A4"/>
    <w:rsid w:val="006516FE"/>
    <w:rsid w:val="00651D1D"/>
    <w:rsid w:val="00651DB9"/>
    <w:rsid w:val="00652333"/>
    <w:rsid w:val="00653AC7"/>
    <w:rsid w:val="00654573"/>
    <w:rsid w:val="006549A4"/>
    <w:rsid w:val="00654F6F"/>
    <w:rsid w:val="00656085"/>
    <w:rsid w:val="00656FE7"/>
    <w:rsid w:val="0065765B"/>
    <w:rsid w:val="006605AC"/>
    <w:rsid w:val="00660F3A"/>
    <w:rsid w:val="006626BF"/>
    <w:rsid w:val="00662F5D"/>
    <w:rsid w:val="006634C1"/>
    <w:rsid w:val="00663571"/>
    <w:rsid w:val="00664C08"/>
    <w:rsid w:val="00664DDE"/>
    <w:rsid w:val="00666536"/>
    <w:rsid w:val="00666AEF"/>
    <w:rsid w:val="006716C1"/>
    <w:rsid w:val="006722E2"/>
    <w:rsid w:val="0067329C"/>
    <w:rsid w:val="00674465"/>
    <w:rsid w:val="0067472A"/>
    <w:rsid w:val="00675BB9"/>
    <w:rsid w:val="00676345"/>
    <w:rsid w:val="00677938"/>
    <w:rsid w:val="0068009E"/>
    <w:rsid w:val="00682E0F"/>
    <w:rsid w:val="00683305"/>
    <w:rsid w:val="00683ED6"/>
    <w:rsid w:val="00684434"/>
    <w:rsid w:val="006847BC"/>
    <w:rsid w:val="006849BF"/>
    <w:rsid w:val="00685184"/>
    <w:rsid w:val="006871C6"/>
    <w:rsid w:val="00687432"/>
    <w:rsid w:val="00687725"/>
    <w:rsid w:val="006901ED"/>
    <w:rsid w:val="0069023C"/>
    <w:rsid w:val="006906BB"/>
    <w:rsid w:val="0069244C"/>
    <w:rsid w:val="00692861"/>
    <w:rsid w:val="00692996"/>
    <w:rsid w:val="00692A55"/>
    <w:rsid w:val="00692D53"/>
    <w:rsid w:val="0069578C"/>
    <w:rsid w:val="00695807"/>
    <w:rsid w:val="00696F9A"/>
    <w:rsid w:val="006972FB"/>
    <w:rsid w:val="006A0036"/>
    <w:rsid w:val="006A0548"/>
    <w:rsid w:val="006A0E85"/>
    <w:rsid w:val="006A0F00"/>
    <w:rsid w:val="006A0F77"/>
    <w:rsid w:val="006A11FD"/>
    <w:rsid w:val="006A17D2"/>
    <w:rsid w:val="006A3B33"/>
    <w:rsid w:val="006A3C7B"/>
    <w:rsid w:val="006A508B"/>
    <w:rsid w:val="006A538E"/>
    <w:rsid w:val="006A58D1"/>
    <w:rsid w:val="006A6A79"/>
    <w:rsid w:val="006A6E1A"/>
    <w:rsid w:val="006A70B4"/>
    <w:rsid w:val="006A72B7"/>
    <w:rsid w:val="006A73E6"/>
    <w:rsid w:val="006A7408"/>
    <w:rsid w:val="006A7764"/>
    <w:rsid w:val="006A79A7"/>
    <w:rsid w:val="006B0169"/>
    <w:rsid w:val="006B057B"/>
    <w:rsid w:val="006B130C"/>
    <w:rsid w:val="006B17B3"/>
    <w:rsid w:val="006B1BB7"/>
    <w:rsid w:val="006B248C"/>
    <w:rsid w:val="006B2623"/>
    <w:rsid w:val="006B265D"/>
    <w:rsid w:val="006B295E"/>
    <w:rsid w:val="006B2D5C"/>
    <w:rsid w:val="006B3773"/>
    <w:rsid w:val="006B4324"/>
    <w:rsid w:val="006B4B50"/>
    <w:rsid w:val="006B544B"/>
    <w:rsid w:val="006B6D64"/>
    <w:rsid w:val="006B6FFA"/>
    <w:rsid w:val="006C07D9"/>
    <w:rsid w:val="006C0F5D"/>
    <w:rsid w:val="006C1815"/>
    <w:rsid w:val="006C19AC"/>
    <w:rsid w:val="006C2346"/>
    <w:rsid w:val="006C2B38"/>
    <w:rsid w:val="006C2CF7"/>
    <w:rsid w:val="006C379B"/>
    <w:rsid w:val="006C39E9"/>
    <w:rsid w:val="006C3D28"/>
    <w:rsid w:val="006C3F7D"/>
    <w:rsid w:val="006C4233"/>
    <w:rsid w:val="006C4596"/>
    <w:rsid w:val="006C49B8"/>
    <w:rsid w:val="006C4DFA"/>
    <w:rsid w:val="006C4EB1"/>
    <w:rsid w:val="006C5268"/>
    <w:rsid w:val="006C61FA"/>
    <w:rsid w:val="006C6E31"/>
    <w:rsid w:val="006C7E62"/>
    <w:rsid w:val="006D0195"/>
    <w:rsid w:val="006D01E3"/>
    <w:rsid w:val="006D0424"/>
    <w:rsid w:val="006D0FA3"/>
    <w:rsid w:val="006D1A3C"/>
    <w:rsid w:val="006D27EC"/>
    <w:rsid w:val="006D28DA"/>
    <w:rsid w:val="006D2C28"/>
    <w:rsid w:val="006D2D13"/>
    <w:rsid w:val="006D48BB"/>
    <w:rsid w:val="006D5467"/>
    <w:rsid w:val="006D5D5D"/>
    <w:rsid w:val="006D6E36"/>
    <w:rsid w:val="006D6E3A"/>
    <w:rsid w:val="006D7976"/>
    <w:rsid w:val="006E00AB"/>
    <w:rsid w:val="006E0166"/>
    <w:rsid w:val="006E1163"/>
    <w:rsid w:val="006E18B8"/>
    <w:rsid w:val="006E2434"/>
    <w:rsid w:val="006E35A0"/>
    <w:rsid w:val="006E4B61"/>
    <w:rsid w:val="006E4CCE"/>
    <w:rsid w:val="006E5C58"/>
    <w:rsid w:val="006E6048"/>
    <w:rsid w:val="006E67F6"/>
    <w:rsid w:val="006E6C78"/>
    <w:rsid w:val="006E6F1E"/>
    <w:rsid w:val="006E7B34"/>
    <w:rsid w:val="006E7EA4"/>
    <w:rsid w:val="006F157C"/>
    <w:rsid w:val="006F2AC7"/>
    <w:rsid w:val="006F3590"/>
    <w:rsid w:val="006F3597"/>
    <w:rsid w:val="006F374D"/>
    <w:rsid w:val="006F672E"/>
    <w:rsid w:val="006F732C"/>
    <w:rsid w:val="006F7488"/>
    <w:rsid w:val="006F7B98"/>
    <w:rsid w:val="006F7DA2"/>
    <w:rsid w:val="0070045F"/>
    <w:rsid w:val="00700471"/>
    <w:rsid w:val="00700C65"/>
    <w:rsid w:val="00701610"/>
    <w:rsid w:val="00701B24"/>
    <w:rsid w:val="00702565"/>
    <w:rsid w:val="0070267B"/>
    <w:rsid w:val="00702A7C"/>
    <w:rsid w:val="00702CD7"/>
    <w:rsid w:val="00702DE6"/>
    <w:rsid w:val="00702EA5"/>
    <w:rsid w:val="00703F90"/>
    <w:rsid w:val="0070404E"/>
    <w:rsid w:val="00704098"/>
    <w:rsid w:val="0070456C"/>
    <w:rsid w:val="00704C82"/>
    <w:rsid w:val="0070603C"/>
    <w:rsid w:val="00706591"/>
    <w:rsid w:val="00706698"/>
    <w:rsid w:val="00706D7E"/>
    <w:rsid w:val="00707116"/>
    <w:rsid w:val="00707486"/>
    <w:rsid w:val="00707BAF"/>
    <w:rsid w:val="00707E8E"/>
    <w:rsid w:val="00710376"/>
    <w:rsid w:val="00710ED5"/>
    <w:rsid w:val="00711137"/>
    <w:rsid w:val="007140C0"/>
    <w:rsid w:val="007156D2"/>
    <w:rsid w:val="00715928"/>
    <w:rsid w:val="00716BEC"/>
    <w:rsid w:val="00716D62"/>
    <w:rsid w:val="00717B70"/>
    <w:rsid w:val="0072003B"/>
    <w:rsid w:val="0072130B"/>
    <w:rsid w:val="00722812"/>
    <w:rsid w:val="00722FE1"/>
    <w:rsid w:val="0072335A"/>
    <w:rsid w:val="007237C3"/>
    <w:rsid w:val="0072382C"/>
    <w:rsid w:val="0072472F"/>
    <w:rsid w:val="007247E2"/>
    <w:rsid w:val="00724BC2"/>
    <w:rsid w:val="00726B51"/>
    <w:rsid w:val="00727727"/>
    <w:rsid w:val="007278E3"/>
    <w:rsid w:val="00727D80"/>
    <w:rsid w:val="00730731"/>
    <w:rsid w:val="00730F35"/>
    <w:rsid w:val="00731760"/>
    <w:rsid w:val="00731DA0"/>
    <w:rsid w:val="007321A6"/>
    <w:rsid w:val="007359CB"/>
    <w:rsid w:val="00735B09"/>
    <w:rsid w:val="007364B7"/>
    <w:rsid w:val="00737A15"/>
    <w:rsid w:val="00737B6E"/>
    <w:rsid w:val="007400D8"/>
    <w:rsid w:val="0074145C"/>
    <w:rsid w:val="00741808"/>
    <w:rsid w:val="007419F4"/>
    <w:rsid w:val="00741D4C"/>
    <w:rsid w:val="00742B43"/>
    <w:rsid w:val="007433B0"/>
    <w:rsid w:val="007451C8"/>
    <w:rsid w:val="0074535C"/>
    <w:rsid w:val="0074572F"/>
    <w:rsid w:val="0074581C"/>
    <w:rsid w:val="00745830"/>
    <w:rsid w:val="00745899"/>
    <w:rsid w:val="00746AB9"/>
    <w:rsid w:val="00746AC2"/>
    <w:rsid w:val="00747304"/>
    <w:rsid w:val="00750078"/>
    <w:rsid w:val="00750568"/>
    <w:rsid w:val="00750BB6"/>
    <w:rsid w:val="00751245"/>
    <w:rsid w:val="00751379"/>
    <w:rsid w:val="0075164B"/>
    <w:rsid w:val="00753890"/>
    <w:rsid w:val="007538FC"/>
    <w:rsid w:val="007542BA"/>
    <w:rsid w:val="00754A2A"/>
    <w:rsid w:val="00754E95"/>
    <w:rsid w:val="00755F05"/>
    <w:rsid w:val="007561AD"/>
    <w:rsid w:val="00756737"/>
    <w:rsid w:val="007570FA"/>
    <w:rsid w:val="00757F66"/>
    <w:rsid w:val="007607C4"/>
    <w:rsid w:val="007607EC"/>
    <w:rsid w:val="00761A58"/>
    <w:rsid w:val="00762A2F"/>
    <w:rsid w:val="0076457E"/>
    <w:rsid w:val="007649AF"/>
    <w:rsid w:val="00765584"/>
    <w:rsid w:val="00765CB7"/>
    <w:rsid w:val="0076643F"/>
    <w:rsid w:val="00771045"/>
    <w:rsid w:val="00771205"/>
    <w:rsid w:val="007713BA"/>
    <w:rsid w:val="007715DD"/>
    <w:rsid w:val="00771836"/>
    <w:rsid w:val="00772CBF"/>
    <w:rsid w:val="00773C5A"/>
    <w:rsid w:val="00774375"/>
    <w:rsid w:val="007744CC"/>
    <w:rsid w:val="00774D86"/>
    <w:rsid w:val="007771C5"/>
    <w:rsid w:val="007776FF"/>
    <w:rsid w:val="0078069F"/>
    <w:rsid w:val="0078085D"/>
    <w:rsid w:val="007809DA"/>
    <w:rsid w:val="00780ED7"/>
    <w:rsid w:val="00781C89"/>
    <w:rsid w:val="007820BB"/>
    <w:rsid w:val="00782E68"/>
    <w:rsid w:val="0078305D"/>
    <w:rsid w:val="00783D1B"/>
    <w:rsid w:val="0078426B"/>
    <w:rsid w:val="00784600"/>
    <w:rsid w:val="00784DE5"/>
    <w:rsid w:val="00784FEC"/>
    <w:rsid w:val="0078587E"/>
    <w:rsid w:val="0078595F"/>
    <w:rsid w:val="00785F8D"/>
    <w:rsid w:val="00786501"/>
    <w:rsid w:val="0078748C"/>
    <w:rsid w:val="00790499"/>
    <w:rsid w:val="00790C90"/>
    <w:rsid w:val="00790F77"/>
    <w:rsid w:val="007928DA"/>
    <w:rsid w:val="00793A12"/>
    <w:rsid w:val="00795940"/>
    <w:rsid w:val="00795E01"/>
    <w:rsid w:val="00796E7A"/>
    <w:rsid w:val="007977A5"/>
    <w:rsid w:val="00797F59"/>
    <w:rsid w:val="007A13D7"/>
    <w:rsid w:val="007A17C8"/>
    <w:rsid w:val="007A18EB"/>
    <w:rsid w:val="007A1919"/>
    <w:rsid w:val="007A2423"/>
    <w:rsid w:val="007A2EC7"/>
    <w:rsid w:val="007A2F70"/>
    <w:rsid w:val="007A3293"/>
    <w:rsid w:val="007A3478"/>
    <w:rsid w:val="007A4240"/>
    <w:rsid w:val="007A44FF"/>
    <w:rsid w:val="007A496C"/>
    <w:rsid w:val="007A4980"/>
    <w:rsid w:val="007A57A6"/>
    <w:rsid w:val="007A7F31"/>
    <w:rsid w:val="007B04BF"/>
    <w:rsid w:val="007B186C"/>
    <w:rsid w:val="007B19A1"/>
    <w:rsid w:val="007B19FE"/>
    <w:rsid w:val="007B1B6A"/>
    <w:rsid w:val="007B1F5C"/>
    <w:rsid w:val="007B2769"/>
    <w:rsid w:val="007B321F"/>
    <w:rsid w:val="007B3C72"/>
    <w:rsid w:val="007B430B"/>
    <w:rsid w:val="007B4826"/>
    <w:rsid w:val="007B4C00"/>
    <w:rsid w:val="007B5867"/>
    <w:rsid w:val="007B5C21"/>
    <w:rsid w:val="007B6279"/>
    <w:rsid w:val="007B6B8A"/>
    <w:rsid w:val="007B6C22"/>
    <w:rsid w:val="007B757E"/>
    <w:rsid w:val="007B762A"/>
    <w:rsid w:val="007C09E6"/>
    <w:rsid w:val="007C10AC"/>
    <w:rsid w:val="007C16AB"/>
    <w:rsid w:val="007C2060"/>
    <w:rsid w:val="007C22DF"/>
    <w:rsid w:val="007C2818"/>
    <w:rsid w:val="007C2DA6"/>
    <w:rsid w:val="007C3334"/>
    <w:rsid w:val="007C3481"/>
    <w:rsid w:val="007C50F6"/>
    <w:rsid w:val="007C52BB"/>
    <w:rsid w:val="007C5476"/>
    <w:rsid w:val="007C58E8"/>
    <w:rsid w:val="007C6557"/>
    <w:rsid w:val="007C7402"/>
    <w:rsid w:val="007C757E"/>
    <w:rsid w:val="007C798F"/>
    <w:rsid w:val="007C7B95"/>
    <w:rsid w:val="007D0207"/>
    <w:rsid w:val="007D0309"/>
    <w:rsid w:val="007D06CB"/>
    <w:rsid w:val="007D0FFC"/>
    <w:rsid w:val="007D203B"/>
    <w:rsid w:val="007D278F"/>
    <w:rsid w:val="007D2B98"/>
    <w:rsid w:val="007D2FEE"/>
    <w:rsid w:val="007D3E9B"/>
    <w:rsid w:val="007D4C93"/>
    <w:rsid w:val="007D4FA5"/>
    <w:rsid w:val="007D69AC"/>
    <w:rsid w:val="007E02ED"/>
    <w:rsid w:val="007E12F5"/>
    <w:rsid w:val="007E13CE"/>
    <w:rsid w:val="007E1856"/>
    <w:rsid w:val="007E42C4"/>
    <w:rsid w:val="007E5338"/>
    <w:rsid w:val="007E591E"/>
    <w:rsid w:val="007E5C9F"/>
    <w:rsid w:val="007E6DAC"/>
    <w:rsid w:val="007E71C5"/>
    <w:rsid w:val="007E783F"/>
    <w:rsid w:val="007E7889"/>
    <w:rsid w:val="007F05E6"/>
    <w:rsid w:val="007F074A"/>
    <w:rsid w:val="007F076B"/>
    <w:rsid w:val="007F11B4"/>
    <w:rsid w:val="007F2DA5"/>
    <w:rsid w:val="007F410D"/>
    <w:rsid w:val="007F42BF"/>
    <w:rsid w:val="007F4A54"/>
    <w:rsid w:val="007F4B82"/>
    <w:rsid w:val="007F4F2C"/>
    <w:rsid w:val="007F4FE2"/>
    <w:rsid w:val="007F5625"/>
    <w:rsid w:val="007F6371"/>
    <w:rsid w:val="007F70EB"/>
    <w:rsid w:val="007F7AA0"/>
    <w:rsid w:val="00800983"/>
    <w:rsid w:val="00800A07"/>
    <w:rsid w:val="00800E57"/>
    <w:rsid w:val="00801B96"/>
    <w:rsid w:val="0080393B"/>
    <w:rsid w:val="00803952"/>
    <w:rsid w:val="00803F1C"/>
    <w:rsid w:val="0080488C"/>
    <w:rsid w:val="00805784"/>
    <w:rsid w:val="00805885"/>
    <w:rsid w:val="0080600E"/>
    <w:rsid w:val="00807C0F"/>
    <w:rsid w:val="0081181A"/>
    <w:rsid w:val="00812EAF"/>
    <w:rsid w:val="00813CCC"/>
    <w:rsid w:val="00815FD5"/>
    <w:rsid w:val="00817612"/>
    <w:rsid w:val="00817D2F"/>
    <w:rsid w:val="00820D73"/>
    <w:rsid w:val="008215C0"/>
    <w:rsid w:val="008218A2"/>
    <w:rsid w:val="00823A91"/>
    <w:rsid w:val="0082595F"/>
    <w:rsid w:val="00825AC2"/>
    <w:rsid w:val="00825B7F"/>
    <w:rsid w:val="00825CC2"/>
    <w:rsid w:val="00827DB7"/>
    <w:rsid w:val="0083041F"/>
    <w:rsid w:val="00830930"/>
    <w:rsid w:val="00830E88"/>
    <w:rsid w:val="008321E7"/>
    <w:rsid w:val="0083469D"/>
    <w:rsid w:val="00834E72"/>
    <w:rsid w:val="00835F5A"/>
    <w:rsid w:val="0083716D"/>
    <w:rsid w:val="008373B6"/>
    <w:rsid w:val="00837C45"/>
    <w:rsid w:val="008414A3"/>
    <w:rsid w:val="0084248C"/>
    <w:rsid w:val="008426FE"/>
    <w:rsid w:val="008459EB"/>
    <w:rsid w:val="00845C1A"/>
    <w:rsid w:val="00845CDF"/>
    <w:rsid w:val="00846865"/>
    <w:rsid w:val="00846904"/>
    <w:rsid w:val="008472FB"/>
    <w:rsid w:val="00847A8B"/>
    <w:rsid w:val="00847B26"/>
    <w:rsid w:val="008509CC"/>
    <w:rsid w:val="00850B3B"/>
    <w:rsid w:val="00851B6A"/>
    <w:rsid w:val="00852AFB"/>
    <w:rsid w:val="00853419"/>
    <w:rsid w:val="00853A23"/>
    <w:rsid w:val="00854FE3"/>
    <w:rsid w:val="00855C7B"/>
    <w:rsid w:val="00855DEF"/>
    <w:rsid w:val="008560E1"/>
    <w:rsid w:val="00856433"/>
    <w:rsid w:val="0085746D"/>
    <w:rsid w:val="00860233"/>
    <w:rsid w:val="00860453"/>
    <w:rsid w:val="00861437"/>
    <w:rsid w:val="0086147D"/>
    <w:rsid w:val="00861972"/>
    <w:rsid w:val="00861EC2"/>
    <w:rsid w:val="008628FD"/>
    <w:rsid w:val="0086292E"/>
    <w:rsid w:val="00864785"/>
    <w:rsid w:val="008648E9"/>
    <w:rsid w:val="00865279"/>
    <w:rsid w:val="00865368"/>
    <w:rsid w:val="00865A1C"/>
    <w:rsid w:val="00865C9B"/>
    <w:rsid w:val="00865D73"/>
    <w:rsid w:val="0086628D"/>
    <w:rsid w:val="008665EC"/>
    <w:rsid w:val="00866D7E"/>
    <w:rsid w:val="008678EF"/>
    <w:rsid w:val="0087014C"/>
    <w:rsid w:val="00871372"/>
    <w:rsid w:val="00871EBE"/>
    <w:rsid w:val="00872A88"/>
    <w:rsid w:val="008741A2"/>
    <w:rsid w:val="00874BEE"/>
    <w:rsid w:val="00875ABB"/>
    <w:rsid w:val="00875EC6"/>
    <w:rsid w:val="00876085"/>
    <w:rsid w:val="00877E1B"/>
    <w:rsid w:val="00880B21"/>
    <w:rsid w:val="00880F95"/>
    <w:rsid w:val="00881D67"/>
    <w:rsid w:val="00882952"/>
    <w:rsid w:val="00882C32"/>
    <w:rsid w:val="0088373B"/>
    <w:rsid w:val="00883E89"/>
    <w:rsid w:val="00883EA4"/>
    <w:rsid w:val="00884270"/>
    <w:rsid w:val="008867C0"/>
    <w:rsid w:val="008869BA"/>
    <w:rsid w:val="00887B7D"/>
    <w:rsid w:val="008903D5"/>
    <w:rsid w:val="0089156D"/>
    <w:rsid w:val="008917C2"/>
    <w:rsid w:val="00893E24"/>
    <w:rsid w:val="00893E44"/>
    <w:rsid w:val="008945B4"/>
    <w:rsid w:val="008950E0"/>
    <w:rsid w:val="0089514B"/>
    <w:rsid w:val="008969D3"/>
    <w:rsid w:val="008971D8"/>
    <w:rsid w:val="00897E12"/>
    <w:rsid w:val="008A065A"/>
    <w:rsid w:val="008A0798"/>
    <w:rsid w:val="008A0A13"/>
    <w:rsid w:val="008A0F37"/>
    <w:rsid w:val="008A0FD2"/>
    <w:rsid w:val="008A1C4B"/>
    <w:rsid w:val="008A1C95"/>
    <w:rsid w:val="008A3434"/>
    <w:rsid w:val="008A36FA"/>
    <w:rsid w:val="008A3B03"/>
    <w:rsid w:val="008A40F5"/>
    <w:rsid w:val="008A4398"/>
    <w:rsid w:val="008A4B7D"/>
    <w:rsid w:val="008A4F24"/>
    <w:rsid w:val="008A4FAC"/>
    <w:rsid w:val="008A51A9"/>
    <w:rsid w:val="008A5A80"/>
    <w:rsid w:val="008A5BF4"/>
    <w:rsid w:val="008A67CF"/>
    <w:rsid w:val="008A6DA2"/>
    <w:rsid w:val="008A6E6B"/>
    <w:rsid w:val="008A7F97"/>
    <w:rsid w:val="008A7FC7"/>
    <w:rsid w:val="008B0E6D"/>
    <w:rsid w:val="008B0EE7"/>
    <w:rsid w:val="008B14CB"/>
    <w:rsid w:val="008B1BBD"/>
    <w:rsid w:val="008B1E82"/>
    <w:rsid w:val="008B24D5"/>
    <w:rsid w:val="008B25FC"/>
    <w:rsid w:val="008B2DA9"/>
    <w:rsid w:val="008B3466"/>
    <w:rsid w:val="008B44C5"/>
    <w:rsid w:val="008B5124"/>
    <w:rsid w:val="008B6F85"/>
    <w:rsid w:val="008C00EE"/>
    <w:rsid w:val="008C253E"/>
    <w:rsid w:val="008C2789"/>
    <w:rsid w:val="008C2DF6"/>
    <w:rsid w:val="008C3661"/>
    <w:rsid w:val="008C606A"/>
    <w:rsid w:val="008C6FC4"/>
    <w:rsid w:val="008C7401"/>
    <w:rsid w:val="008C7564"/>
    <w:rsid w:val="008D0556"/>
    <w:rsid w:val="008D0E9C"/>
    <w:rsid w:val="008D307A"/>
    <w:rsid w:val="008D33C9"/>
    <w:rsid w:val="008D3C06"/>
    <w:rsid w:val="008D3F7F"/>
    <w:rsid w:val="008D43BA"/>
    <w:rsid w:val="008D6249"/>
    <w:rsid w:val="008D6303"/>
    <w:rsid w:val="008D7317"/>
    <w:rsid w:val="008D7DF4"/>
    <w:rsid w:val="008E083B"/>
    <w:rsid w:val="008E10AE"/>
    <w:rsid w:val="008E3602"/>
    <w:rsid w:val="008E3759"/>
    <w:rsid w:val="008E46CE"/>
    <w:rsid w:val="008E4DBE"/>
    <w:rsid w:val="008E53E4"/>
    <w:rsid w:val="008E5615"/>
    <w:rsid w:val="008E71E6"/>
    <w:rsid w:val="008E744D"/>
    <w:rsid w:val="008E7B4C"/>
    <w:rsid w:val="008F298E"/>
    <w:rsid w:val="008F2A35"/>
    <w:rsid w:val="008F2A73"/>
    <w:rsid w:val="008F2E03"/>
    <w:rsid w:val="008F2E1C"/>
    <w:rsid w:val="008F3BF9"/>
    <w:rsid w:val="008F3E4A"/>
    <w:rsid w:val="008F405E"/>
    <w:rsid w:val="008F4101"/>
    <w:rsid w:val="008F4522"/>
    <w:rsid w:val="008F49E6"/>
    <w:rsid w:val="008F559D"/>
    <w:rsid w:val="008F6470"/>
    <w:rsid w:val="008F7B4C"/>
    <w:rsid w:val="008F7D4D"/>
    <w:rsid w:val="008F7F3F"/>
    <w:rsid w:val="0090091F"/>
    <w:rsid w:val="009011A8"/>
    <w:rsid w:val="009021D6"/>
    <w:rsid w:val="00902845"/>
    <w:rsid w:val="009031C4"/>
    <w:rsid w:val="009041DC"/>
    <w:rsid w:val="009047EE"/>
    <w:rsid w:val="00904B4B"/>
    <w:rsid w:val="0090668D"/>
    <w:rsid w:val="00906FB8"/>
    <w:rsid w:val="00907012"/>
    <w:rsid w:val="00907CCD"/>
    <w:rsid w:val="009104B4"/>
    <w:rsid w:val="00910C14"/>
    <w:rsid w:val="009113EE"/>
    <w:rsid w:val="00912171"/>
    <w:rsid w:val="00912642"/>
    <w:rsid w:val="00913B6D"/>
    <w:rsid w:val="00914897"/>
    <w:rsid w:val="00915CDE"/>
    <w:rsid w:val="00915FDE"/>
    <w:rsid w:val="0091677E"/>
    <w:rsid w:val="0091728F"/>
    <w:rsid w:val="0091789D"/>
    <w:rsid w:val="00917ACD"/>
    <w:rsid w:val="00921023"/>
    <w:rsid w:val="00922A9F"/>
    <w:rsid w:val="00923920"/>
    <w:rsid w:val="00924D62"/>
    <w:rsid w:val="00924F0A"/>
    <w:rsid w:val="00925564"/>
    <w:rsid w:val="00925C35"/>
    <w:rsid w:val="00925FCD"/>
    <w:rsid w:val="009261A4"/>
    <w:rsid w:val="00926A46"/>
    <w:rsid w:val="00926E99"/>
    <w:rsid w:val="00927B0B"/>
    <w:rsid w:val="0093035E"/>
    <w:rsid w:val="00930ED0"/>
    <w:rsid w:val="009322FE"/>
    <w:rsid w:val="009324EB"/>
    <w:rsid w:val="0093396C"/>
    <w:rsid w:val="0093441A"/>
    <w:rsid w:val="00934829"/>
    <w:rsid w:val="0093569C"/>
    <w:rsid w:val="009356F2"/>
    <w:rsid w:val="00935735"/>
    <w:rsid w:val="009359E3"/>
    <w:rsid w:val="00935A29"/>
    <w:rsid w:val="0093658A"/>
    <w:rsid w:val="00936C4F"/>
    <w:rsid w:val="00940F2D"/>
    <w:rsid w:val="009412E0"/>
    <w:rsid w:val="0094199B"/>
    <w:rsid w:val="009424BD"/>
    <w:rsid w:val="00942A54"/>
    <w:rsid w:val="00942AA6"/>
    <w:rsid w:val="00942BBC"/>
    <w:rsid w:val="009435DC"/>
    <w:rsid w:val="00943789"/>
    <w:rsid w:val="00943C6D"/>
    <w:rsid w:val="00945138"/>
    <w:rsid w:val="00945F51"/>
    <w:rsid w:val="00946C83"/>
    <w:rsid w:val="0094702E"/>
    <w:rsid w:val="00950525"/>
    <w:rsid w:val="00950D77"/>
    <w:rsid w:val="00951A16"/>
    <w:rsid w:val="0095229E"/>
    <w:rsid w:val="00952CAA"/>
    <w:rsid w:val="00952DC4"/>
    <w:rsid w:val="0095466D"/>
    <w:rsid w:val="009546BF"/>
    <w:rsid w:val="00954940"/>
    <w:rsid w:val="00954BF7"/>
    <w:rsid w:val="00955093"/>
    <w:rsid w:val="009554F0"/>
    <w:rsid w:val="00955C80"/>
    <w:rsid w:val="00955EA3"/>
    <w:rsid w:val="0095624F"/>
    <w:rsid w:val="0095641C"/>
    <w:rsid w:val="00957A32"/>
    <w:rsid w:val="00957EF8"/>
    <w:rsid w:val="00960555"/>
    <w:rsid w:val="0096111A"/>
    <w:rsid w:val="00963233"/>
    <w:rsid w:val="0096524E"/>
    <w:rsid w:val="009653A0"/>
    <w:rsid w:val="00965F42"/>
    <w:rsid w:val="009661AD"/>
    <w:rsid w:val="009668D9"/>
    <w:rsid w:val="009668E5"/>
    <w:rsid w:val="0096706E"/>
    <w:rsid w:val="00967DF8"/>
    <w:rsid w:val="00967ECF"/>
    <w:rsid w:val="009703EC"/>
    <w:rsid w:val="009714F6"/>
    <w:rsid w:val="009720EB"/>
    <w:rsid w:val="0097237F"/>
    <w:rsid w:val="009724C3"/>
    <w:rsid w:val="00972D83"/>
    <w:rsid w:val="00973675"/>
    <w:rsid w:val="00973798"/>
    <w:rsid w:val="00973E1D"/>
    <w:rsid w:val="00973FD3"/>
    <w:rsid w:val="009753D7"/>
    <w:rsid w:val="00975E26"/>
    <w:rsid w:val="00976209"/>
    <w:rsid w:val="00976E74"/>
    <w:rsid w:val="00980D23"/>
    <w:rsid w:val="00981203"/>
    <w:rsid w:val="00981A41"/>
    <w:rsid w:val="00981FBA"/>
    <w:rsid w:val="009826CC"/>
    <w:rsid w:val="00982E24"/>
    <w:rsid w:val="009835AD"/>
    <w:rsid w:val="00983AF6"/>
    <w:rsid w:val="009843A2"/>
    <w:rsid w:val="00985A4B"/>
    <w:rsid w:val="00985A98"/>
    <w:rsid w:val="00985CF4"/>
    <w:rsid w:val="00986129"/>
    <w:rsid w:val="00986662"/>
    <w:rsid w:val="00986AEE"/>
    <w:rsid w:val="00986F77"/>
    <w:rsid w:val="009879D3"/>
    <w:rsid w:val="00991846"/>
    <w:rsid w:val="009923C3"/>
    <w:rsid w:val="00992A7F"/>
    <w:rsid w:val="009937A7"/>
    <w:rsid w:val="00994ECF"/>
    <w:rsid w:val="00995BB7"/>
    <w:rsid w:val="009967AF"/>
    <w:rsid w:val="0099714E"/>
    <w:rsid w:val="00997E99"/>
    <w:rsid w:val="009A03DC"/>
    <w:rsid w:val="009A03E7"/>
    <w:rsid w:val="009A0816"/>
    <w:rsid w:val="009A0B09"/>
    <w:rsid w:val="009A0F04"/>
    <w:rsid w:val="009A1A5D"/>
    <w:rsid w:val="009A1D2A"/>
    <w:rsid w:val="009A28FA"/>
    <w:rsid w:val="009A3692"/>
    <w:rsid w:val="009A6130"/>
    <w:rsid w:val="009A67CC"/>
    <w:rsid w:val="009A7953"/>
    <w:rsid w:val="009B07BE"/>
    <w:rsid w:val="009B1206"/>
    <w:rsid w:val="009B1525"/>
    <w:rsid w:val="009B26C8"/>
    <w:rsid w:val="009B2F9E"/>
    <w:rsid w:val="009B351F"/>
    <w:rsid w:val="009B381B"/>
    <w:rsid w:val="009B4536"/>
    <w:rsid w:val="009B5129"/>
    <w:rsid w:val="009B541A"/>
    <w:rsid w:val="009B61B2"/>
    <w:rsid w:val="009B61CE"/>
    <w:rsid w:val="009B6664"/>
    <w:rsid w:val="009B71D5"/>
    <w:rsid w:val="009B74A4"/>
    <w:rsid w:val="009B7763"/>
    <w:rsid w:val="009B7A99"/>
    <w:rsid w:val="009C0286"/>
    <w:rsid w:val="009C1615"/>
    <w:rsid w:val="009C1691"/>
    <w:rsid w:val="009C1877"/>
    <w:rsid w:val="009C1D8B"/>
    <w:rsid w:val="009C2F9F"/>
    <w:rsid w:val="009C312B"/>
    <w:rsid w:val="009C458A"/>
    <w:rsid w:val="009C4893"/>
    <w:rsid w:val="009C4D68"/>
    <w:rsid w:val="009C5423"/>
    <w:rsid w:val="009D0946"/>
    <w:rsid w:val="009D0DEE"/>
    <w:rsid w:val="009D15C7"/>
    <w:rsid w:val="009D16D3"/>
    <w:rsid w:val="009D2342"/>
    <w:rsid w:val="009D280B"/>
    <w:rsid w:val="009D3728"/>
    <w:rsid w:val="009D50C6"/>
    <w:rsid w:val="009D561E"/>
    <w:rsid w:val="009D6116"/>
    <w:rsid w:val="009D7611"/>
    <w:rsid w:val="009E075C"/>
    <w:rsid w:val="009E27A9"/>
    <w:rsid w:val="009E3488"/>
    <w:rsid w:val="009E374A"/>
    <w:rsid w:val="009E3A41"/>
    <w:rsid w:val="009E3ABD"/>
    <w:rsid w:val="009E3C23"/>
    <w:rsid w:val="009E3C4D"/>
    <w:rsid w:val="009E4906"/>
    <w:rsid w:val="009E4BB8"/>
    <w:rsid w:val="009E53DE"/>
    <w:rsid w:val="009E566A"/>
    <w:rsid w:val="009E5D2B"/>
    <w:rsid w:val="009E6FD9"/>
    <w:rsid w:val="009E7A69"/>
    <w:rsid w:val="009E7D87"/>
    <w:rsid w:val="009F08C8"/>
    <w:rsid w:val="009F0AED"/>
    <w:rsid w:val="009F0CF2"/>
    <w:rsid w:val="009F114F"/>
    <w:rsid w:val="009F1587"/>
    <w:rsid w:val="009F1B62"/>
    <w:rsid w:val="009F1ED5"/>
    <w:rsid w:val="009F24AF"/>
    <w:rsid w:val="009F24FF"/>
    <w:rsid w:val="009F297A"/>
    <w:rsid w:val="009F2CC4"/>
    <w:rsid w:val="009F3705"/>
    <w:rsid w:val="009F4AA8"/>
    <w:rsid w:val="009F54BA"/>
    <w:rsid w:val="009F6EFC"/>
    <w:rsid w:val="009F7113"/>
    <w:rsid w:val="009F76DF"/>
    <w:rsid w:val="009F76E5"/>
    <w:rsid w:val="009F7C41"/>
    <w:rsid w:val="00A011DB"/>
    <w:rsid w:val="00A014DA"/>
    <w:rsid w:val="00A03579"/>
    <w:rsid w:val="00A03B6C"/>
    <w:rsid w:val="00A03DA5"/>
    <w:rsid w:val="00A04BB7"/>
    <w:rsid w:val="00A05C64"/>
    <w:rsid w:val="00A06FEB"/>
    <w:rsid w:val="00A072E8"/>
    <w:rsid w:val="00A07CAA"/>
    <w:rsid w:val="00A10246"/>
    <w:rsid w:val="00A10403"/>
    <w:rsid w:val="00A10450"/>
    <w:rsid w:val="00A10A25"/>
    <w:rsid w:val="00A10C01"/>
    <w:rsid w:val="00A12250"/>
    <w:rsid w:val="00A13A94"/>
    <w:rsid w:val="00A13E1D"/>
    <w:rsid w:val="00A14D37"/>
    <w:rsid w:val="00A15A9B"/>
    <w:rsid w:val="00A15C9A"/>
    <w:rsid w:val="00A1636C"/>
    <w:rsid w:val="00A163A4"/>
    <w:rsid w:val="00A1688B"/>
    <w:rsid w:val="00A169DC"/>
    <w:rsid w:val="00A17625"/>
    <w:rsid w:val="00A17E82"/>
    <w:rsid w:val="00A2015A"/>
    <w:rsid w:val="00A20B65"/>
    <w:rsid w:val="00A20F5F"/>
    <w:rsid w:val="00A213FD"/>
    <w:rsid w:val="00A21E68"/>
    <w:rsid w:val="00A22B7B"/>
    <w:rsid w:val="00A23924"/>
    <w:rsid w:val="00A24331"/>
    <w:rsid w:val="00A24409"/>
    <w:rsid w:val="00A2456A"/>
    <w:rsid w:val="00A25C0A"/>
    <w:rsid w:val="00A27314"/>
    <w:rsid w:val="00A27AA6"/>
    <w:rsid w:val="00A3109B"/>
    <w:rsid w:val="00A31451"/>
    <w:rsid w:val="00A31CB0"/>
    <w:rsid w:val="00A32364"/>
    <w:rsid w:val="00A3286C"/>
    <w:rsid w:val="00A328B3"/>
    <w:rsid w:val="00A32D38"/>
    <w:rsid w:val="00A34273"/>
    <w:rsid w:val="00A34F17"/>
    <w:rsid w:val="00A36168"/>
    <w:rsid w:val="00A36E16"/>
    <w:rsid w:val="00A3773C"/>
    <w:rsid w:val="00A37DA9"/>
    <w:rsid w:val="00A40463"/>
    <w:rsid w:val="00A40CED"/>
    <w:rsid w:val="00A411A7"/>
    <w:rsid w:val="00A43458"/>
    <w:rsid w:val="00A438C4"/>
    <w:rsid w:val="00A438F6"/>
    <w:rsid w:val="00A444C4"/>
    <w:rsid w:val="00A445B3"/>
    <w:rsid w:val="00A447CD"/>
    <w:rsid w:val="00A44B56"/>
    <w:rsid w:val="00A467D6"/>
    <w:rsid w:val="00A47174"/>
    <w:rsid w:val="00A47A8D"/>
    <w:rsid w:val="00A47CBE"/>
    <w:rsid w:val="00A47D0B"/>
    <w:rsid w:val="00A500DA"/>
    <w:rsid w:val="00A50201"/>
    <w:rsid w:val="00A5028C"/>
    <w:rsid w:val="00A502E8"/>
    <w:rsid w:val="00A50CF2"/>
    <w:rsid w:val="00A51C8A"/>
    <w:rsid w:val="00A52375"/>
    <w:rsid w:val="00A5251F"/>
    <w:rsid w:val="00A527E1"/>
    <w:rsid w:val="00A528D1"/>
    <w:rsid w:val="00A53D13"/>
    <w:rsid w:val="00A53D23"/>
    <w:rsid w:val="00A542D1"/>
    <w:rsid w:val="00A54A91"/>
    <w:rsid w:val="00A54E22"/>
    <w:rsid w:val="00A55776"/>
    <w:rsid w:val="00A5736F"/>
    <w:rsid w:val="00A60093"/>
    <w:rsid w:val="00A60243"/>
    <w:rsid w:val="00A60D01"/>
    <w:rsid w:val="00A611B1"/>
    <w:rsid w:val="00A618DF"/>
    <w:rsid w:val="00A6269C"/>
    <w:rsid w:val="00A6287A"/>
    <w:rsid w:val="00A62FDE"/>
    <w:rsid w:val="00A63958"/>
    <w:rsid w:val="00A644C1"/>
    <w:rsid w:val="00A64DA8"/>
    <w:rsid w:val="00A64EE8"/>
    <w:rsid w:val="00A64F5F"/>
    <w:rsid w:val="00A650D1"/>
    <w:rsid w:val="00A669C6"/>
    <w:rsid w:val="00A66BE5"/>
    <w:rsid w:val="00A709DB"/>
    <w:rsid w:val="00A70FA6"/>
    <w:rsid w:val="00A71D99"/>
    <w:rsid w:val="00A731AE"/>
    <w:rsid w:val="00A7605D"/>
    <w:rsid w:val="00A774E2"/>
    <w:rsid w:val="00A77577"/>
    <w:rsid w:val="00A7774D"/>
    <w:rsid w:val="00A80C1E"/>
    <w:rsid w:val="00A81D28"/>
    <w:rsid w:val="00A8335C"/>
    <w:rsid w:val="00A83527"/>
    <w:rsid w:val="00A83588"/>
    <w:rsid w:val="00A84A45"/>
    <w:rsid w:val="00A84A53"/>
    <w:rsid w:val="00A84B01"/>
    <w:rsid w:val="00A864B0"/>
    <w:rsid w:val="00A871CA"/>
    <w:rsid w:val="00A87FF5"/>
    <w:rsid w:val="00A91C87"/>
    <w:rsid w:val="00A91F89"/>
    <w:rsid w:val="00A92714"/>
    <w:rsid w:val="00A92784"/>
    <w:rsid w:val="00A92DCA"/>
    <w:rsid w:val="00A93A8A"/>
    <w:rsid w:val="00A947C6"/>
    <w:rsid w:val="00A94E7D"/>
    <w:rsid w:val="00A95F1A"/>
    <w:rsid w:val="00A978E7"/>
    <w:rsid w:val="00A97B11"/>
    <w:rsid w:val="00A97CDE"/>
    <w:rsid w:val="00AA00C2"/>
    <w:rsid w:val="00AA0705"/>
    <w:rsid w:val="00AA10C4"/>
    <w:rsid w:val="00AA23D3"/>
    <w:rsid w:val="00AA33AF"/>
    <w:rsid w:val="00AA43EE"/>
    <w:rsid w:val="00AA4746"/>
    <w:rsid w:val="00AA57B5"/>
    <w:rsid w:val="00AA5C88"/>
    <w:rsid w:val="00AA6345"/>
    <w:rsid w:val="00AA792C"/>
    <w:rsid w:val="00AA7A2C"/>
    <w:rsid w:val="00AA7E8A"/>
    <w:rsid w:val="00AB069C"/>
    <w:rsid w:val="00AB0745"/>
    <w:rsid w:val="00AB097B"/>
    <w:rsid w:val="00AB2004"/>
    <w:rsid w:val="00AB2F3B"/>
    <w:rsid w:val="00AB30C2"/>
    <w:rsid w:val="00AB3118"/>
    <w:rsid w:val="00AB352F"/>
    <w:rsid w:val="00AB3712"/>
    <w:rsid w:val="00AB4F85"/>
    <w:rsid w:val="00AB55B8"/>
    <w:rsid w:val="00AB5A7B"/>
    <w:rsid w:val="00AB6166"/>
    <w:rsid w:val="00AB7134"/>
    <w:rsid w:val="00AC043D"/>
    <w:rsid w:val="00AC045C"/>
    <w:rsid w:val="00AC0531"/>
    <w:rsid w:val="00AC2C74"/>
    <w:rsid w:val="00AC313B"/>
    <w:rsid w:val="00AC32D7"/>
    <w:rsid w:val="00AC388E"/>
    <w:rsid w:val="00AC4106"/>
    <w:rsid w:val="00AC4C5A"/>
    <w:rsid w:val="00AC4E50"/>
    <w:rsid w:val="00AC4F7C"/>
    <w:rsid w:val="00AC619C"/>
    <w:rsid w:val="00AC6AE6"/>
    <w:rsid w:val="00AC7F4D"/>
    <w:rsid w:val="00AD1164"/>
    <w:rsid w:val="00AD1257"/>
    <w:rsid w:val="00AD1759"/>
    <w:rsid w:val="00AD1E27"/>
    <w:rsid w:val="00AD29F5"/>
    <w:rsid w:val="00AD2BC6"/>
    <w:rsid w:val="00AD34D9"/>
    <w:rsid w:val="00AD37C1"/>
    <w:rsid w:val="00AD38AF"/>
    <w:rsid w:val="00AD38E9"/>
    <w:rsid w:val="00AD4435"/>
    <w:rsid w:val="00AD452E"/>
    <w:rsid w:val="00AD4A7C"/>
    <w:rsid w:val="00AD4CD7"/>
    <w:rsid w:val="00AD4E05"/>
    <w:rsid w:val="00AD5EB5"/>
    <w:rsid w:val="00AD7A33"/>
    <w:rsid w:val="00AE0DEC"/>
    <w:rsid w:val="00AE1302"/>
    <w:rsid w:val="00AE15A9"/>
    <w:rsid w:val="00AE1F0C"/>
    <w:rsid w:val="00AE38BC"/>
    <w:rsid w:val="00AE448F"/>
    <w:rsid w:val="00AE4C43"/>
    <w:rsid w:val="00AE5D8B"/>
    <w:rsid w:val="00AE6271"/>
    <w:rsid w:val="00AE66EC"/>
    <w:rsid w:val="00AE6AE5"/>
    <w:rsid w:val="00AE6F91"/>
    <w:rsid w:val="00AF0440"/>
    <w:rsid w:val="00AF04C9"/>
    <w:rsid w:val="00AF0C26"/>
    <w:rsid w:val="00AF22CE"/>
    <w:rsid w:val="00AF24AF"/>
    <w:rsid w:val="00AF2782"/>
    <w:rsid w:val="00AF3344"/>
    <w:rsid w:val="00AF3895"/>
    <w:rsid w:val="00AF5571"/>
    <w:rsid w:val="00AF6831"/>
    <w:rsid w:val="00AF79FA"/>
    <w:rsid w:val="00B016BF"/>
    <w:rsid w:val="00B016EF"/>
    <w:rsid w:val="00B01D8D"/>
    <w:rsid w:val="00B033E8"/>
    <w:rsid w:val="00B03D29"/>
    <w:rsid w:val="00B057C9"/>
    <w:rsid w:val="00B05FCA"/>
    <w:rsid w:val="00B0667E"/>
    <w:rsid w:val="00B06BF4"/>
    <w:rsid w:val="00B124E6"/>
    <w:rsid w:val="00B1479A"/>
    <w:rsid w:val="00B14837"/>
    <w:rsid w:val="00B1519B"/>
    <w:rsid w:val="00B160A4"/>
    <w:rsid w:val="00B167E9"/>
    <w:rsid w:val="00B16FF4"/>
    <w:rsid w:val="00B1724A"/>
    <w:rsid w:val="00B17E2C"/>
    <w:rsid w:val="00B207F5"/>
    <w:rsid w:val="00B20B83"/>
    <w:rsid w:val="00B21064"/>
    <w:rsid w:val="00B211D5"/>
    <w:rsid w:val="00B21BC5"/>
    <w:rsid w:val="00B22C40"/>
    <w:rsid w:val="00B23A86"/>
    <w:rsid w:val="00B24843"/>
    <w:rsid w:val="00B27127"/>
    <w:rsid w:val="00B2728E"/>
    <w:rsid w:val="00B2742E"/>
    <w:rsid w:val="00B301E8"/>
    <w:rsid w:val="00B30278"/>
    <w:rsid w:val="00B314DB"/>
    <w:rsid w:val="00B316A7"/>
    <w:rsid w:val="00B31EBE"/>
    <w:rsid w:val="00B329C9"/>
    <w:rsid w:val="00B3469B"/>
    <w:rsid w:val="00B34B9E"/>
    <w:rsid w:val="00B34D82"/>
    <w:rsid w:val="00B36E37"/>
    <w:rsid w:val="00B3718B"/>
    <w:rsid w:val="00B37C3B"/>
    <w:rsid w:val="00B404E9"/>
    <w:rsid w:val="00B418CA"/>
    <w:rsid w:val="00B41AAC"/>
    <w:rsid w:val="00B424CD"/>
    <w:rsid w:val="00B4294C"/>
    <w:rsid w:val="00B42AA4"/>
    <w:rsid w:val="00B42ABC"/>
    <w:rsid w:val="00B42FB2"/>
    <w:rsid w:val="00B432D6"/>
    <w:rsid w:val="00B44EEE"/>
    <w:rsid w:val="00B44F4C"/>
    <w:rsid w:val="00B45BE7"/>
    <w:rsid w:val="00B45ECD"/>
    <w:rsid w:val="00B46033"/>
    <w:rsid w:val="00B46313"/>
    <w:rsid w:val="00B4632A"/>
    <w:rsid w:val="00B478B1"/>
    <w:rsid w:val="00B478C4"/>
    <w:rsid w:val="00B506F8"/>
    <w:rsid w:val="00B50B12"/>
    <w:rsid w:val="00B50F68"/>
    <w:rsid w:val="00B5149E"/>
    <w:rsid w:val="00B515A8"/>
    <w:rsid w:val="00B52A4B"/>
    <w:rsid w:val="00B5358C"/>
    <w:rsid w:val="00B540E8"/>
    <w:rsid w:val="00B54802"/>
    <w:rsid w:val="00B553D0"/>
    <w:rsid w:val="00B55E95"/>
    <w:rsid w:val="00B574EE"/>
    <w:rsid w:val="00B575D6"/>
    <w:rsid w:val="00B60E25"/>
    <w:rsid w:val="00B62894"/>
    <w:rsid w:val="00B62BC0"/>
    <w:rsid w:val="00B63572"/>
    <w:rsid w:val="00B63577"/>
    <w:rsid w:val="00B64D22"/>
    <w:rsid w:val="00B673F4"/>
    <w:rsid w:val="00B67539"/>
    <w:rsid w:val="00B70462"/>
    <w:rsid w:val="00B7194C"/>
    <w:rsid w:val="00B72E00"/>
    <w:rsid w:val="00B73454"/>
    <w:rsid w:val="00B73D06"/>
    <w:rsid w:val="00B74DAF"/>
    <w:rsid w:val="00B75961"/>
    <w:rsid w:val="00B75C1F"/>
    <w:rsid w:val="00B75D57"/>
    <w:rsid w:val="00B765F1"/>
    <w:rsid w:val="00B76BE8"/>
    <w:rsid w:val="00B77B09"/>
    <w:rsid w:val="00B77B2B"/>
    <w:rsid w:val="00B801CB"/>
    <w:rsid w:val="00B83A9C"/>
    <w:rsid w:val="00B84FC7"/>
    <w:rsid w:val="00B85791"/>
    <w:rsid w:val="00B85B6B"/>
    <w:rsid w:val="00B8646F"/>
    <w:rsid w:val="00B86577"/>
    <w:rsid w:val="00B8664E"/>
    <w:rsid w:val="00B868A4"/>
    <w:rsid w:val="00B871DF"/>
    <w:rsid w:val="00B8786D"/>
    <w:rsid w:val="00B90178"/>
    <w:rsid w:val="00B9089A"/>
    <w:rsid w:val="00B913F9"/>
    <w:rsid w:val="00B920B7"/>
    <w:rsid w:val="00B926B1"/>
    <w:rsid w:val="00B92DC9"/>
    <w:rsid w:val="00B933E4"/>
    <w:rsid w:val="00B945B3"/>
    <w:rsid w:val="00B96AD9"/>
    <w:rsid w:val="00BA0089"/>
    <w:rsid w:val="00BA06DA"/>
    <w:rsid w:val="00BA0E3E"/>
    <w:rsid w:val="00BA11D2"/>
    <w:rsid w:val="00BA198F"/>
    <w:rsid w:val="00BA19D1"/>
    <w:rsid w:val="00BA1D41"/>
    <w:rsid w:val="00BA276C"/>
    <w:rsid w:val="00BA2988"/>
    <w:rsid w:val="00BA3099"/>
    <w:rsid w:val="00BA3133"/>
    <w:rsid w:val="00BA31DF"/>
    <w:rsid w:val="00BA483C"/>
    <w:rsid w:val="00BA48C0"/>
    <w:rsid w:val="00BA6FFA"/>
    <w:rsid w:val="00BA7984"/>
    <w:rsid w:val="00BB151F"/>
    <w:rsid w:val="00BB16BE"/>
    <w:rsid w:val="00BB285D"/>
    <w:rsid w:val="00BB3066"/>
    <w:rsid w:val="00BB306F"/>
    <w:rsid w:val="00BB31F9"/>
    <w:rsid w:val="00BB3466"/>
    <w:rsid w:val="00BB356D"/>
    <w:rsid w:val="00BB36D4"/>
    <w:rsid w:val="00BB413D"/>
    <w:rsid w:val="00BB438F"/>
    <w:rsid w:val="00BB4587"/>
    <w:rsid w:val="00BB521F"/>
    <w:rsid w:val="00BB53AD"/>
    <w:rsid w:val="00BB5A59"/>
    <w:rsid w:val="00BB6D96"/>
    <w:rsid w:val="00BB78FE"/>
    <w:rsid w:val="00BB7B0A"/>
    <w:rsid w:val="00BB7C2F"/>
    <w:rsid w:val="00BB7C52"/>
    <w:rsid w:val="00BC04F8"/>
    <w:rsid w:val="00BC0C11"/>
    <w:rsid w:val="00BC1FAD"/>
    <w:rsid w:val="00BC2154"/>
    <w:rsid w:val="00BC243A"/>
    <w:rsid w:val="00BC2C00"/>
    <w:rsid w:val="00BC35EB"/>
    <w:rsid w:val="00BC397C"/>
    <w:rsid w:val="00BC5C8F"/>
    <w:rsid w:val="00BC5E67"/>
    <w:rsid w:val="00BC6061"/>
    <w:rsid w:val="00BC68ED"/>
    <w:rsid w:val="00BC6FB1"/>
    <w:rsid w:val="00BC73B5"/>
    <w:rsid w:val="00BC7FDD"/>
    <w:rsid w:val="00BD078A"/>
    <w:rsid w:val="00BD10AC"/>
    <w:rsid w:val="00BD232B"/>
    <w:rsid w:val="00BD2C5B"/>
    <w:rsid w:val="00BD3469"/>
    <w:rsid w:val="00BD356C"/>
    <w:rsid w:val="00BD393F"/>
    <w:rsid w:val="00BD4B89"/>
    <w:rsid w:val="00BD5B66"/>
    <w:rsid w:val="00BD7F14"/>
    <w:rsid w:val="00BE0098"/>
    <w:rsid w:val="00BE014C"/>
    <w:rsid w:val="00BE118B"/>
    <w:rsid w:val="00BE1438"/>
    <w:rsid w:val="00BE14B2"/>
    <w:rsid w:val="00BE201A"/>
    <w:rsid w:val="00BE35D9"/>
    <w:rsid w:val="00BE36D7"/>
    <w:rsid w:val="00BE4872"/>
    <w:rsid w:val="00BE4C89"/>
    <w:rsid w:val="00BE5BDB"/>
    <w:rsid w:val="00BE60A3"/>
    <w:rsid w:val="00BE6182"/>
    <w:rsid w:val="00BE6B74"/>
    <w:rsid w:val="00BE6FA8"/>
    <w:rsid w:val="00BE7E23"/>
    <w:rsid w:val="00BF0063"/>
    <w:rsid w:val="00BF023A"/>
    <w:rsid w:val="00BF08CB"/>
    <w:rsid w:val="00BF0EF8"/>
    <w:rsid w:val="00BF1F10"/>
    <w:rsid w:val="00BF2000"/>
    <w:rsid w:val="00BF2523"/>
    <w:rsid w:val="00BF2939"/>
    <w:rsid w:val="00BF334F"/>
    <w:rsid w:val="00BF4865"/>
    <w:rsid w:val="00BF4871"/>
    <w:rsid w:val="00BF4AF7"/>
    <w:rsid w:val="00BF6351"/>
    <w:rsid w:val="00BF7C42"/>
    <w:rsid w:val="00C0028D"/>
    <w:rsid w:val="00C010E4"/>
    <w:rsid w:val="00C01451"/>
    <w:rsid w:val="00C01BA5"/>
    <w:rsid w:val="00C03059"/>
    <w:rsid w:val="00C0391B"/>
    <w:rsid w:val="00C03A29"/>
    <w:rsid w:val="00C03B76"/>
    <w:rsid w:val="00C04473"/>
    <w:rsid w:val="00C056D8"/>
    <w:rsid w:val="00C065BC"/>
    <w:rsid w:val="00C070BA"/>
    <w:rsid w:val="00C07884"/>
    <w:rsid w:val="00C101BC"/>
    <w:rsid w:val="00C11023"/>
    <w:rsid w:val="00C12FE4"/>
    <w:rsid w:val="00C144E7"/>
    <w:rsid w:val="00C14557"/>
    <w:rsid w:val="00C14701"/>
    <w:rsid w:val="00C14CE0"/>
    <w:rsid w:val="00C1525C"/>
    <w:rsid w:val="00C1586E"/>
    <w:rsid w:val="00C16D95"/>
    <w:rsid w:val="00C21389"/>
    <w:rsid w:val="00C2142B"/>
    <w:rsid w:val="00C21569"/>
    <w:rsid w:val="00C21762"/>
    <w:rsid w:val="00C224DF"/>
    <w:rsid w:val="00C22DD6"/>
    <w:rsid w:val="00C2324A"/>
    <w:rsid w:val="00C23BA8"/>
    <w:rsid w:val="00C24049"/>
    <w:rsid w:val="00C24543"/>
    <w:rsid w:val="00C24E63"/>
    <w:rsid w:val="00C256A2"/>
    <w:rsid w:val="00C25808"/>
    <w:rsid w:val="00C26A69"/>
    <w:rsid w:val="00C31770"/>
    <w:rsid w:val="00C3238A"/>
    <w:rsid w:val="00C32A61"/>
    <w:rsid w:val="00C338B0"/>
    <w:rsid w:val="00C33D69"/>
    <w:rsid w:val="00C33EB0"/>
    <w:rsid w:val="00C33F19"/>
    <w:rsid w:val="00C340DC"/>
    <w:rsid w:val="00C3492D"/>
    <w:rsid w:val="00C34E6A"/>
    <w:rsid w:val="00C34F68"/>
    <w:rsid w:val="00C35CD6"/>
    <w:rsid w:val="00C3629F"/>
    <w:rsid w:val="00C36934"/>
    <w:rsid w:val="00C36E35"/>
    <w:rsid w:val="00C378D1"/>
    <w:rsid w:val="00C40251"/>
    <w:rsid w:val="00C40496"/>
    <w:rsid w:val="00C4068A"/>
    <w:rsid w:val="00C40941"/>
    <w:rsid w:val="00C41602"/>
    <w:rsid w:val="00C41AB9"/>
    <w:rsid w:val="00C423E4"/>
    <w:rsid w:val="00C43FC7"/>
    <w:rsid w:val="00C442DF"/>
    <w:rsid w:val="00C443E8"/>
    <w:rsid w:val="00C44886"/>
    <w:rsid w:val="00C44ECB"/>
    <w:rsid w:val="00C45555"/>
    <w:rsid w:val="00C45976"/>
    <w:rsid w:val="00C45A93"/>
    <w:rsid w:val="00C4696E"/>
    <w:rsid w:val="00C46A80"/>
    <w:rsid w:val="00C4716E"/>
    <w:rsid w:val="00C47791"/>
    <w:rsid w:val="00C4793D"/>
    <w:rsid w:val="00C47E39"/>
    <w:rsid w:val="00C506EB"/>
    <w:rsid w:val="00C50A5C"/>
    <w:rsid w:val="00C50C1E"/>
    <w:rsid w:val="00C51288"/>
    <w:rsid w:val="00C53133"/>
    <w:rsid w:val="00C53F60"/>
    <w:rsid w:val="00C546AB"/>
    <w:rsid w:val="00C5474E"/>
    <w:rsid w:val="00C548FA"/>
    <w:rsid w:val="00C55378"/>
    <w:rsid w:val="00C55560"/>
    <w:rsid w:val="00C573C7"/>
    <w:rsid w:val="00C60506"/>
    <w:rsid w:val="00C60644"/>
    <w:rsid w:val="00C61997"/>
    <w:rsid w:val="00C62393"/>
    <w:rsid w:val="00C6266E"/>
    <w:rsid w:val="00C62BF4"/>
    <w:rsid w:val="00C65357"/>
    <w:rsid w:val="00C669C1"/>
    <w:rsid w:val="00C66B72"/>
    <w:rsid w:val="00C674CD"/>
    <w:rsid w:val="00C67F18"/>
    <w:rsid w:val="00C7147D"/>
    <w:rsid w:val="00C714BB"/>
    <w:rsid w:val="00C7205C"/>
    <w:rsid w:val="00C7262E"/>
    <w:rsid w:val="00C7275B"/>
    <w:rsid w:val="00C7281A"/>
    <w:rsid w:val="00C731F7"/>
    <w:rsid w:val="00C73487"/>
    <w:rsid w:val="00C74AAA"/>
    <w:rsid w:val="00C74C37"/>
    <w:rsid w:val="00C7526E"/>
    <w:rsid w:val="00C75A4F"/>
    <w:rsid w:val="00C75E68"/>
    <w:rsid w:val="00C76135"/>
    <w:rsid w:val="00C768EA"/>
    <w:rsid w:val="00C76EBB"/>
    <w:rsid w:val="00C77013"/>
    <w:rsid w:val="00C771A2"/>
    <w:rsid w:val="00C77F47"/>
    <w:rsid w:val="00C80BAC"/>
    <w:rsid w:val="00C81339"/>
    <w:rsid w:val="00C81378"/>
    <w:rsid w:val="00C81FBE"/>
    <w:rsid w:val="00C82267"/>
    <w:rsid w:val="00C82B0B"/>
    <w:rsid w:val="00C84B0E"/>
    <w:rsid w:val="00C84E16"/>
    <w:rsid w:val="00C850FD"/>
    <w:rsid w:val="00C85897"/>
    <w:rsid w:val="00C85CF6"/>
    <w:rsid w:val="00C85DDE"/>
    <w:rsid w:val="00C866C0"/>
    <w:rsid w:val="00C86C06"/>
    <w:rsid w:val="00C8737F"/>
    <w:rsid w:val="00C9055F"/>
    <w:rsid w:val="00C921FC"/>
    <w:rsid w:val="00C92B1B"/>
    <w:rsid w:val="00C92CF7"/>
    <w:rsid w:val="00C936C3"/>
    <w:rsid w:val="00C949E2"/>
    <w:rsid w:val="00C94BF5"/>
    <w:rsid w:val="00C9567A"/>
    <w:rsid w:val="00C957E5"/>
    <w:rsid w:val="00C95BF6"/>
    <w:rsid w:val="00C96035"/>
    <w:rsid w:val="00C9670F"/>
    <w:rsid w:val="00C96AF3"/>
    <w:rsid w:val="00C96BFF"/>
    <w:rsid w:val="00C974F4"/>
    <w:rsid w:val="00CA00C2"/>
    <w:rsid w:val="00CA0E2F"/>
    <w:rsid w:val="00CA249C"/>
    <w:rsid w:val="00CA28C5"/>
    <w:rsid w:val="00CA2934"/>
    <w:rsid w:val="00CA3C02"/>
    <w:rsid w:val="00CA43BB"/>
    <w:rsid w:val="00CA44E8"/>
    <w:rsid w:val="00CA53D1"/>
    <w:rsid w:val="00CA61E3"/>
    <w:rsid w:val="00CA65F1"/>
    <w:rsid w:val="00CA6E49"/>
    <w:rsid w:val="00CB004A"/>
    <w:rsid w:val="00CB088F"/>
    <w:rsid w:val="00CB13BC"/>
    <w:rsid w:val="00CB17C1"/>
    <w:rsid w:val="00CB1A0B"/>
    <w:rsid w:val="00CB2422"/>
    <w:rsid w:val="00CB2660"/>
    <w:rsid w:val="00CB2A1A"/>
    <w:rsid w:val="00CB3738"/>
    <w:rsid w:val="00CB3827"/>
    <w:rsid w:val="00CB3A1A"/>
    <w:rsid w:val="00CB6764"/>
    <w:rsid w:val="00CB712B"/>
    <w:rsid w:val="00CB7A42"/>
    <w:rsid w:val="00CB7ECA"/>
    <w:rsid w:val="00CC0D91"/>
    <w:rsid w:val="00CC20D7"/>
    <w:rsid w:val="00CC30E5"/>
    <w:rsid w:val="00CC5E13"/>
    <w:rsid w:val="00CC5E90"/>
    <w:rsid w:val="00CC6B6C"/>
    <w:rsid w:val="00CD046C"/>
    <w:rsid w:val="00CD2EE9"/>
    <w:rsid w:val="00CD36BA"/>
    <w:rsid w:val="00CD4A63"/>
    <w:rsid w:val="00CD4D5A"/>
    <w:rsid w:val="00CD6BCF"/>
    <w:rsid w:val="00CD7BB2"/>
    <w:rsid w:val="00CE1390"/>
    <w:rsid w:val="00CE4868"/>
    <w:rsid w:val="00CE4999"/>
    <w:rsid w:val="00CE5199"/>
    <w:rsid w:val="00CE6543"/>
    <w:rsid w:val="00CE66D5"/>
    <w:rsid w:val="00CE6E2C"/>
    <w:rsid w:val="00CF0E6C"/>
    <w:rsid w:val="00CF100C"/>
    <w:rsid w:val="00CF1FF5"/>
    <w:rsid w:val="00CF24B3"/>
    <w:rsid w:val="00CF2824"/>
    <w:rsid w:val="00CF3EBB"/>
    <w:rsid w:val="00CF4138"/>
    <w:rsid w:val="00CF439C"/>
    <w:rsid w:val="00CF449A"/>
    <w:rsid w:val="00CF5539"/>
    <w:rsid w:val="00CF6754"/>
    <w:rsid w:val="00CF768E"/>
    <w:rsid w:val="00CF7CF2"/>
    <w:rsid w:val="00D002FC"/>
    <w:rsid w:val="00D00C23"/>
    <w:rsid w:val="00D02B96"/>
    <w:rsid w:val="00D02E9F"/>
    <w:rsid w:val="00D03633"/>
    <w:rsid w:val="00D03C39"/>
    <w:rsid w:val="00D04137"/>
    <w:rsid w:val="00D04674"/>
    <w:rsid w:val="00D05066"/>
    <w:rsid w:val="00D07439"/>
    <w:rsid w:val="00D074C6"/>
    <w:rsid w:val="00D0799B"/>
    <w:rsid w:val="00D07A1B"/>
    <w:rsid w:val="00D07CEC"/>
    <w:rsid w:val="00D10133"/>
    <w:rsid w:val="00D11349"/>
    <w:rsid w:val="00D1169D"/>
    <w:rsid w:val="00D11888"/>
    <w:rsid w:val="00D12D6C"/>
    <w:rsid w:val="00D14582"/>
    <w:rsid w:val="00D14B21"/>
    <w:rsid w:val="00D15ABB"/>
    <w:rsid w:val="00D15E54"/>
    <w:rsid w:val="00D16299"/>
    <w:rsid w:val="00D16C41"/>
    <w:rsid w:val="00D203AC"/>
    <w:rsid w:val="00D20D54"/>
    <w:rsid w:val="00D211D9"/>
    <w:rsid w:val="00D2131F"/>
    <w:rsid w:val="00D21D95"/>
    <w:rsid w:val="00D21DA2"/>
    <w:rsid w:val="00D2250C"/>
    <w:rsid w:val="00D22F94"/>
    <w:rsid w:val="00D2345D"/>
    <w:rsid w:val="00D23785"/>
    <w:rsid w:val="00D24291"/>
    <w:rsid w:val="00D2456B"/>
    <w:rsid w:val="00D25889"/>
    <w:rsid w:val="00D25C75"/>
    <w:rsid w:val="00D27FBF"/>
    <w:rsid w:val="00D31A13"/>
    <w:rsid w:val="00D32D94"/>
    <w:rsid w:val="00D340AA"/>
    <w:rsid w:val="00D34155"/>
    <w:rsid w:val="00D3442A"/>
    <w:rsid w:val="00D34786"/>
    <w:rsid w:val="00D35103"/>
    <w:rsid w:val="00D35609"/>
    <w:rsid w:val="00D36696"/>
    <w:rsid w:val="00D36A2C"/>
    <w:rsid w:val="00D37539"/>
    <w:rsid w:val="00D4040F"/>
    <w:rsid w:val="00D40A1E"/>
    <w:rsid w:val="00D41308"/>
    <w:rsid w:val="00D419CA"/>
    <w:rsid w:val="00D41DE7"/>
    <w:rsid w:val="00D42BAB"/>
    <w:rsid w:val="00D43C78"/>
    <w:rsid w:val="00D44A80"/>
    <w:rsid w:val="00D44B04"/>
    <w:rsid w:val="00D44B3B"/>
    <w:rsid w:val="00D44BDF"/>
    <w:rsid w:val="00D45150"/>
    <w:rsid w:val="00D45500"/>
    <w:rsid w:val="00D46CDC"/>
    <w:rsid w:val="00D47631"/>
    <w:rsid w:val="00D47E97"/>
    <w:rsid w:val="00D5025B"/>
    <w:rsid w:val="00D50AFF"/>
    <w:rsid w:val="00D512DC"/>
    <w:rsid w:val="00D5170F"/>
    <w:rsid w:val="00D52B5B"/>
    <w:rsid w:val="00D532B4"/>
    <w:rsid w:val="00D537DA"/>
    <w:rsid w:val="00D53F3D"/>
    <w:rsid w:val="00D54FB1"/>
    <w:rsid w:val="00D54FD9"/>
    <w:rsid w:val="00D558C4"/>
    <w:rsid w:val="00D55C50"/>
    <w:rsid w:val="00D55D01"/>
    <w:rsid w:val="00D568A0"/>
    <w:rsid w:val="00D57019"/>
    <w:rsid w:val="00D57833"/>
    <w:rsid w:val="00D6092C"/>
    <w:rsid w:val="00D61163"/>
    <w:rsid w:val="00D6144B"/>
    <w:rsid w:val="00D61965"/>
    <w:rsid w:val="00D623FB"/>
    <w:rsid w:val="00D6258E"/>
    <w:rsid w:val="00D62BD0"/>
    <w:rsid w:val="00D62FFA"/>
    <w:rsid w:val="00D63033"/>
    <w:rsid w:val="00D63233"/>
    <w:rsid w:val="00D65E4F"/>
    <w:rsid w:val="00D6603B"/>
    <w:rsid w:val="00D677D5"/>
    <w:rsid w:val="00D712D3"/>
    <w:rsid w:val="00D71422"/>
    <w:rsid w:val="00D7145E"/>
    <w:rsid w:val="00D71A30"/>
    <w:rsid w:val="00D72985"/>
    <w:rsid w:val="00D7314E"/>
    <w:rsid w:val="00D73376"/>
    <w:rsid w:val="00D73E27"/>
    <w:rsid w:val="00D74A1F"/>
    <w:rsid w:val="00D74B5B"/>
    <w:rsid w:val="00D74C5C"/>
    <w:rsid w:val="00D74C93"/>
    <w:rsid w:val="00D74F68"/>
    <w:rsid w:val="00D7558D"/>
    <w:rsid w:val="00D76163"/>
    <w:rsid w:val="00D76232"/>
    <w:rsid w:val="00D7649A"/>
    <w:rsid w:val="00D77629"/>
    <w:rsid w:val="00D77769"/>
    <w:rsid w:val="00D80137"/>
    <w:rsid w:val="00D80440"/>
    <w:rsid w:val="00D811FF"/>
    <w:rsid w:val="00D81D92"/>
    <w:rsid w:val="00D826A0"/>
    <w:rsid w:val="00D82EA8"/>
    <w:rsid w:val="00D838BE"/>
    <w:rsid w:val="00D83DD3"/>
    <w:rsid w:val="00D83FFE"/>
    <w:rsid w:val="00D84B06"/>
    <w:rsid w:val="00D8584B"/>
    <w:rsid w:val="00D86569"/>
    <w:rsid w:val="00D87416"/>
    <w:rsid w:val="00D8763F"/>
    <w:rsid w:val="00D9040B"/>
    <w:rsid w:val="00D9087A"/>
    <w:rsid w:val="00D915AB"/>
    <w:rsid w:val="00D91B1E"/>
    <w:rsid w:val="00D92441"/>
    <w:rsid w:val="00D93446"/>
    <w:rsid w:val="00D9382D"/>
    <w:rsid w:val="00D9409A"/>
    <w:rsid w:val="00D946AA"/>
    <w:rsid w:val="00D94D1C"/>
    <w:rsid w:val="00D9539C"/>
    <w:rsid w:val="00D95402"/>
    <w:rsid w:val="00D96245"/>
    <w:rsid w:val="00D978E5"/>
    <w:rsid w:val="00DA1520"/>
    <w:rsid w:val="00DA1878"/>
    <w:rsid w:val="00DA2A7C"/>
    <w:rsid w:val="00DA2DC0"/>
    <w:rsid w:val="00DA3005"/>
    <w:rsid w:val="00DA300A"/>
    <w:rsid w:val="00DA341C"/>
    <w:rsid w:val="00DA41B6"/>
    <w:rsid w:val="00DA446A"/>
    <w:rsid w:val="00DA4868"/>
    <w:rsid w:val="00DA4E4E"/>
    <w:rsid w:val="00DA5393"/>
    <w:rsid w:val="00DA559E"/>
    <w:rsid w:val="00DA55E5"/>
    <w:rsid w:val="00DA5ECF"/>
    <w:rsid w:val="00DA6106"/>
    <w:rsid w:val="00DA6AB3"/>
    <w:rsid w:val="00DA7151"/>
    <w:rsid w:val="00DA77AA"/>
    <w:rsid w:val="00DA7982"/>
    <w:rsid w:val="00DA79D0"/>
    <w:rsid w:val="00DA7B5F"/>
    <w:rsid w:val="00DB0D0D"/>
    <w:rsid w:val="00DB0F13"/>
    <w:rsid w:val="00DB1260"/>
    <w:rsid w:val="00DB187F"/>
    <w:rsid w:val="00DB18A8"/>
    <w:rsid w:val="00DB3050"/>
    <w:rsid w:val="00DB30EC"/>
    <w:rsid w:val="00DB3374"/>
    <w:rsid w:val="00DB4A1E"/>
    <w:rsid w:val="00DB4D80"/>
    <w:rsid w:val="00DB5C3C"/>
    <w:rsid w:val="00DB5EE6"/>
    <w:rsid w:val="00DB710E"/>
    <w:rsid w:val="00DB79B0"/>
    <w:rsid w:val="00DC008A"/>
    <w:rsid w:val="00DC07A4"/>
    <w:rsid w:val="00DC174D"/>
    <w:rsid w:val="00DC28C0"/>
    <w:rsid w:val="00DC2FF2"/>
    <w:rsid w:val="00DC3121"/>
    <w:rsid w:val="00DC3E4E"/>
    <w:rsid w:val="00DC4839"/>
    <w:rsid w:val="00DC5165"/>
    <w:rsid w:val="00DC58DC"/>
    <w:rsid w:val="00DC610B"/>
    <w:rsid w:val="00DC6453"/>
    <w:rsid w:val="00DC693D"/>
    <w:rsid w:val="00DC6D2C"/>
    <w:rsid w:val="00DC7597"/>
    <w:rsid w:val="00DC7693"/>
    <w:rsid w:val="00DD045E"/>
    <w:rsid w:val="00DD1E65"/>
    <w:rsid w:val="00DD2615"/>
    <w:rsid w:val="00DD2635"/>
    <w:rsid w:val="00DD2BE4"/>
    <w:rsid w:val="00DD2C54"/>
    <w:rsid w:val="00DD2DF2"/>
    <w:rsid w:val="00DD3E9A"/>
    <w:rsid w:val="00DD42E9"/>
    <w:rsid w:val="00DD6420"/>
    <w:rsid w:val="00DD6DEF"/>
    <w:rsid w:val="00DD6F04"/>
    <w:rsid w:val="00DD759E"/>
    <w:rsid w:val="00DD7C5E"/>
    <w:rsid w:val="00DE0266"/>
    <w:rsid w:val="00DE2580"/>
    <w:rsid w:val="00DE26A2"/>
    <w:rsid w:val="00DE57CD"/>
    <w:rsid w:val="00DE5D25"/>
    <w:rsid w:val="00DE62F2"/>
    <w:rsid w:val="00DE657E"/>
    <w:rsid w:val="00DE67FF"/>
    <w:rsid w:val="00DE735D"/>
    <w:rsid w:val="00DE7417"/>
    <w:rsid w:val="00DE783D"/>
    <w:rsid w:val="00DE7D2E"/>
    <w:rsid w:val="00DF1CDD"/>
    <w:rsid w:val="00DF1DF9"/>
    <w:rsid w:val="00DF4BDE"/>
    <w:rsid w:val="00DF5077"/>
    <w:rsid w:val="00DF76CC"/>
    <w:rsid w:val="00DF7793"/>
    <w:rsid w:val="00E00EFF"/>
    <w:rsid w:val="00E01B40"/>
    <w:rsid w:val="00E02360"/>
    <w:rsid w:val="00E023DF"/>
    <w:rsid w:val="00E04093"/>
    <w:rsid w:val="00E052B0"/>
    <w:rsid w:val="00E0623C"/>
    <w:rsid w:val="00E067A6"/>
    <w:rsid w:val="00E06DDE"/>
    <w:rsid w:val="00E0702F"/>
    <w:rsid w:val="00E0734B"/>
    <w:rsid w:val="00E0740A"/>
    <w:rsid w:val="00E10805"/>
    <w:rsid w:val="00E11392"/>
    <w:rsid w:val="00E11D68"/>
    <w:rsid w:val="00E13139"/>
    <w:rsid w:val="00E1339C"/>
    <w:rsid w:val="00E1451D"/>
    <w:rsid w:val="00E1542D"/>
    <w:rsid w:val="00E15FBA"/>
    <w:rsid w:val="00E16F9D"/>
    <w:rsid w:val="00E17683"/>
    <w:rsid w:val="00E1796D"/>
    <w:rsid w:val="00E200F9"/>
    <w:rsid w:val="00E2058C"/>
    <w:rsid w:val="00E2121C"/>
    <w:rsid w:val="00E22278"/>
    <w:rsid w:val="00E2284A"/>
    <w:rsid w:val="00E230FD"/>
    <w:rsid w:val="00E2398E"/>
    <w:rsid w:val="00E23A98"/>
    <w:rsid w:val="00E24EEF"/>
    <w:rsid w:val="00E25A41"/>
    <w:rsid w:val="00E2673A"/>
    <w:rsid w:val="00E26EDD"/>
    <w:rsid w:val="00E26F97"/>
    <w:rsid w:val="00E26FCD"/>
    <w:rsid w:val="00E27AA4"/>
    <w:rsid w:val="00E27EDD"/>
    <w:rsid w:val="00E30281"/>
    <w:rsid w:val="00E3317B"/>
    <w:rsid w:val="00E337D9"/>
    <w:rsid w:val="00E33C3E"/>
    <w:rsid w:val="00E33E08"/>
    <w:rsid w:val="00E33E64"/>
    <w:rsid w:val="00E361A7"/>
    <w:rsid w:val="00E3622A"/>
    <w:rsid w:val="00E364C4"/>
    <w:rsid w:val="00E3757F"/>
    <w:rsid w:val="00E37980"/>
    <w:rsid w:val="00E37F2F"/>
    <w:rsid w:val="00E42C74"/>
    <w:rsid w:val="00E42D2B"/>
    <w:rsid w:val="00E43157"/>
    <w:rsid w:val="00E43212"/>
    <w:rsid w:val="00E4390D"/>
    <w:rsid w:val="00E43C54"/>
    <w:rsid w:val="00E43C96"/>
    <w:rsid w:val="00E45D29"/>
    <w:rsid w:val="00E461F9"/>
    <w:rsid w:val="00E46307"/>
    <w:rsid w:val="00E4781D"/>
    <w:rsid w:val="00E47C44"/>
    <w:rsid w:val="00E50136"/>
    <w:rsid w:val="00E50498"/>
    <w:rsid w:val="00E533FF"/>
    <w:rsid w:val="00E53BD8"/>
    <w:rsid w:val="00E53DC6"/>
    <w:rsid w:val="00E53DCE"/>
    <w:rsid w:val="00E53E5E"/>
    <w:rsid w:val="00E54EF8"/>
    <w:rsid w:val="00E55C5A"/>
    <w:rsid w:val="00E56477"/>
    <w:rsid w:val="00E56B6C"/>
    <w:rsid w:val="00E576F7"/>
    <w:rsid w:val="00E5780B"/>
    <w:rsid w:val="00E57833"/>
    <w:rsid w:val="00E57B6B"/>
    <w:rsid w:val="00E57ECF"/>
    <w:rsid w:val="00E6049E"/>
    <w:rsid w:val="00E608CA"/>
    <w:rsid w:val="00E60EA1"/>
    <w:rsid w:val="00E61067"/>
    <w:rsid w:val="00E61732"/>
    <w:rsid w:val="00E61DC3"/>
    <w:rsid w:val="00E61FC3"/>
    <w:rsid w:val="00E62965"/>
    <w:rsid w:val="00E6356C"/>
    <w:rsid w:val="00E6364D"/>
    <w:rsid w:val="00E638AB"/>
    <w:rsid w:val="00E63B98"/>
    <w:rsid w:val="00E64645"/>
    <w:rsid w:val="00E64863"/>
    <w:rsid w:val="00E648F3"/>
    <w:rsid w:val="00E64AF6"/>
    <w:rsid w:val="00E64E6F"/>
    <w:rsid w:val="00E654A2"/>
    <w:rsid w:val="00E65CB4"/>
    <w:rsid w:val="00E66037"/>
    <w:rsid w:val="00E66ACD"/>
    <w:rsid w:val="00E67989"/>
    <w:rsid w:val="00E70442"/>
    <w:rsid w:val="00E70556"/>
    <w:rsid w:val="00E70974"/>
    <w:rsid w:val="00E709B3"/>
    <w:rsid w:val="00E70B54"/>
    <w:rsid w:val="00E71079"/>
    <w:rsid w:val="00E711AB"/>
    <w:rsid w:val="00E7126F"/>
    <w:rsid w:val="00E71E57"/>
    <w:rsid w:val="00E71FD7"/>
    <w:rsid w:val="00E74123"/>
    <w:rsid w:val="00E74177"/>
    <w:rsid w:val="00E753FA"/>
    <w:rsid w:val="00E75D1D"/>
    <w:rsid w:val="00E75FA5"/>
    <w:rsid w:val="00E766FD"/>
    <w:rsid w:val="00E7676B"/>
    <w:rsid w:val="00E767BD"/>
    <w:rsid w:val="00E76AE8"/>
    <w:rsid w:val="00E7739E"/>
    <w:rsid w:val="00E774E4"/>
    <w:rsid w:val="00E80E83"/>
    <w:rsid w:val="00E81771"/>
    <w:rsid w:val="00E81A3E"/>
    <w:rsid w:val="00E829F2"/>
    <w:rsid w:val="00E82C7F"/>
    <w:rsid w:val="00E82F32"/>
    <w:rsid w:val="00E830CC"/>
    <w:rsid w:val="00E867DE"/>
    <w:rsid w:val="00E86ABD"/>
    <w:rsid w:val="00E86E84"/>
    <w:rsid w:val="00E86EAF"/>
    <w:rsid w:val="00E87515"/>
    <w:rsid w:val="00E8789F"/>
    <w:rsid w:val="00E908CF"/>
    <w:rsid w:val="00E91BE2"/>
    <w:rsid w:val="00E920D0"/>
    <w:rsid w:val="00E92215"/>
    <w:rsid w:val="00E92993"/>
    <w:rsid w:val="00E9316D"/>
    <w:rsid w:val="00E9318F"/>
    <w:rsid w:val="00E93BDB"/>
    <w:rsid w:val="00E94203"/>
    <w:rsid w:val="00E94D19"/>
    <w:rsid w:val="00E94E3D"/>
    <w:rsid w:val="00E95E34"/>
    <w:rsid w:val="00E96942"/>
    <w:rsid w:val="00E96A96"/>
    <w:rsid w:val="00E972E9"/>
    <w:rsid w:val="00E978C5"/>
    <w:rsid w:val="00E97B71"/>
    <w:rsid w:val="00EA01E7"/>
    <w:rsid w:val="00EA077D"/>
    <w:rsid w:val="00EA0E0D"/>
    <w:rsid w:val="00EA1283"/>
    <w:rsid w:val="00EA26BA"/>
    <w:rsid w:val="00EA425E"/>
    <w:rsid w:val="00EA4410"/>
    <w:rsid w:val="00EA5084"/>
    <w:rsid w:val="00EA5A04"/>
    <w:rsid w:val="00EA5FE2"/>
    <w:rsid w:val="00EA603E"/>
    <w:rsid w:val="00EA6A6E"/>
    <w:rsid w:val="00EA6AB6"/>
    <w:rsid w:val="00EA6F1C"/>
    <w:rsid w:val="00EA70E0"/>
    <w:rsid w:val="00EB0252"/>
    <w:rsid w:val="00EB133E"/>
    <w:rsid w:val="00EB1AC2"/>
    <w:rsid w:val="00EB24D7"/>
    <w:rsid w:val="00EB2848"/>
    <w:rsid w:val="00EB291F"/>
    <w:rsid w:val="00EB4080"/>
    <w:rsid w:val="00EB454D"/>
    <w:rsid w:val="00EB454F"/>
    <w:rsid w:val="00EB4B7E"/>
    <w:rsid w:val="00EB51DC"/>
    <w:rsid w:val="00EB51EA"/>
    <w:rsid w:val="00EB55C1"/>
    <w:rsid w:val="00EB6170"/>
    <w:rsid w:val="00EB62D9"/>
    <w:rsid w:val="00EB6316"/>
    <w:rsid w:val="00EB6B06"/>
    <w:rsid w:val="00EB7F0A"/>
    <w:rsid w:val="00EC0411"/>
    <w:rsid w:val="00EC0BA4"/>
    <w:rsid w:val="00EC112E"/>
    <w:rsid w:val="00EC1628"/>
    <w:rsid w:val="00EC20C2"/>
    <w:rsid w:val="00EC267A"/>
    <w:rsid w:val="00EC27D8"/>
    <w:rsid w:val="00EC2AAD"/>
    <w:rsid w:val="00EC2E20"/>
    <w:rsid w:val="00EC31F9"/>
    <w:rsid w:val="00EC3F65"/>
    <w:rsid w:val="00EC45C1"/>
    <w:rsid w:val="00EC5570"/>
    <w:rsid w:val="00EC596F"/>
    <w:rsid w:val="00EC68B2"/>
    <w:rsid w:val="00EC6931"/>
    <w:rsid w:val="00EC73C8"/>
    <w:rsid w:val="00EC74EB"/>
    <w:rsid w:val="00ED0C52"/>
    <w:rsid w:val="00ED0E31"/>
    <w:rsid w:val="00ED1405"/>
    <w:rsid w:val="00ED147C"/>
    <w:rsid w:val="00ED18FD"/>
    <w:rsid w:val="00ED19E9"/>
    <w:rsid w:val="00ED1A76"/>
    <w:rsid w:val="00ED2D1D"/>
    <w:rsid w:val="00ED3A8E"/>
    <w:rsid w:val="00ED3AB2"/>
    <w:rsid w:val="00ED4CBA"/>
    <w:rsid w:val="00ED5232"/>
    <w:rsid w:val="00ED56AB"/>
    <w:rsid w:val="00ED5817"/>
    <w:rsid w:val="00ED5BE1"/>
    <w:rsid w:val="00EE04C1"/>
    <w:rsid w:val="00EE0BA9"/>
    <w:rsid w:val="00EE0BB0"/>
    <w:rsid w:val="00EE0D3E"/>
    <w:rsid w:val="00EE140F"/>
    <w:rsid w:val="00EE3522"/>
    <w:rsid w:val="00EE36D7"/>
    <w:rsid w:val="00EE39AD"/>
    <w:rsid w:val="00EE39CD"/>
    <w:rsid w:val="00EE39F1"/>
    <w:rsid w:val="00EE4E4B"/>
    <w:rsid w:val="00EE5A81"/>
    <w:rsid w:val="00EE5C5E"/>
    <w:rsid w:val="00EE5D7E"/>
    <w:rsid w:val="00EE5E58"/>
    <w:rsid w:val="00EF04A0"/>
    <w:rsid w:val="00EF0CEF"/>
    <w:rsid w:val="00EF1247"/>
    <w:rsid w:val="00EF2493"/>
    <w:rsid w:val="00EF2C67"/>
    <w:rsid w:val="00EF36AC"/>
    <w:rsid w:val="00EF49F0"/>
    <w:rsid w:val="00EF4EC3"/>
    <w:rsid w:val="00EF4F97"/>
    <w:rsid w:val="00EF56CE"/>
    <w:rsid w:val="00EF5AA9"/>
    <w:rsid w:val="00EF619B"/>
    <w:rsid w:val="00EF6972"/>
    <w:rsid w:val="00EF7231"/>
    <w:rsid w:val="00EF774B"/>
    <w:rsid w:val="00F005EE"/>
    <w:rsid w:val="00F009D3"/>
    <w:rsid w:val="00F00B55"/>
    <w:rsid w:val="00F0193E"/>
    <w:rsid w:val="00F040BD"/>
    <w:rsid w:val="00F04AFE"/>
    <w:rsid w:val="00F059CF"/>
    <w:rsid w:val="00F06961"/>
    <w:rsid w:val="00F06DAD"/>
    <w:rsid w:val="00F0764A"/>
    <w:rsid w:val="00F07690"/>
    <w:rsid w:val="00F1005F"/>
    <w:rsid w:val="00F11242"/>
    <w:rsid w:val="00F1380F"/>
    <w:rsid w:val="00F13CDA"/>
    <w:rsid w:val="00F14F0E"/>
    <w:rsid w:val="00F14F98"/>
    <w:rsid w:val="00F15799"/>
    <w:rsid w:val="00F15B6A"/>
    <w:rsid w:val="00F16AD4"/>
    <w:rsid w:val="00F175ED"/>
    <w:rsid w:val="00F1763D"/>
    <w:rsid w:val="00F17799"/>
    <w:rsid w:val="00F20236"/>
    <w:rsid w:val="00F2059E"/>
    <w:rsid w:val="00F20D2B"/>
    <w:rsid w:val="00F21553"/>
    <w:rsid w:val="00F21703"/>
    <w:rsid w:val="00F2328B"/>
    <w:rsid w:val="00F24C29"/>
    <w:rsid w:val="00F253CC"/>
    <w:rsid w:val="00F25C31"/>
    <w:rsid w:val="00F25DB1"/>
    <w:rsid w:val="00F267BE"/>
    <w:rsid w:val="00F27458"/>
    <w:rsid w:val="00F277DB"/>
    <w:rsid w:val="00F27ACD"/>
    <w:rsid w:val="00F27CD8"/>
    <w:rsid w:val="00F27D9E"/>
    <w:rsid w:val="00F30680"/>
    <w:rsid w:val="00F311E2"/>
    <w:rsid w:val="00F31814"/>
    <w:rsid w:val="00F3223E"/>
    <w:rsid w:val="00F3379A"/>
    <w:rsid w:val="00F34265"/>
    <w:rsid w:val="00F347D2"/>
    <w:rsid w:val="00F352FC"/>
    <w:rsid w:val="00F35C2A"/>
    <w:rsid w:val="00F35E2A"/>
    <w:rsid w:val="00F36D40"/>
    <w:rsid w:val="00F36F27"/>
    <w:rsid w:val="00F37481"/>
    <w:rsid w:val="00F37F99"/>
    <w:rsid w:val="00F40879"/>
    <w:rsid w:val="00F40B92"/>
    <w:rsid w:val="00F427E6"/>
    <w:rsid w:val="00F434F9"/>
    <w:rsid w:val="00F438CD"/>
    <w:rsid w:val="00F441B9"/>
    <w:rsid w:val="00F4466A"/>
    <w:rsid w:val="00F449FB"/>
    <w:rsid w:val="00F44CE7"/>
    <w:rsid w:val="00F45CA7"/>
    <w:rsid w:val="00F45EBF"/>
    <w:rsid w:val="00F461D1"/>
    <w:rsid w:val="00F46498"/>
    <w:rsid w:val="00F503B5"/>
    <w:rsid w:val="00F508E3"/>
    <w:rsid w:val="00F511F7"/>
    <w:rsid w:val="00F51F0D"/>
    <w:rsid w:val="00F545AC"/>
    <w:rsid w:val="00F548A6"/>
    <w:rsid w:val="00F5497B"/>
    <w:rsid w:val="00F55507"/>
    <w:rsid w:val="00F55697"/>
    <w:rsid w:val="00F55F3B"/>
    <w:rsid w:val="00F5694D"/>
    <w:rsid w:val="00F56A40"/>
    <w:rsid w:val="00F56BA5"/>
    <w:rsid w:val="00F56BE1"/>
    <w:rsid w:val="00F56D59"/>
    <w:rsid w:val="00F57275"/>
    <w:rsid w:val="00F57538"/>
    <w:rsid w:val="00F6022A"/>
    <w:rsid w:val="00F605A2"/>
    <w:rsid w:val="00F60E01"/>
    <w:rsid w:val="00F61379"/>
    <w:rsid w:val="00F6160F"/>
    <w:rsid w:val="00F61BE4"/>
    <w:rsid w:val="00F61C0D"/>
    <w:rsid w:val="00F6255A"/>
    <w:rsid w:val="00F62C42"/>
    <w:rsid w:val="00F635FB"/>
    <w:rsid w:val="00F637BF"/>
    <w:rsid w:val="00F644E6"/>
    <w:rsid w:val="00F6589A"/>
    <w:rsid w:val="00F66451"/>
    <w:rsid w:val="00F66BDC"/>
    <w:rsid w:val="00F71643"/>
    <w:rsid w:val="00F71F53"/>
    <w:rsid w:val="00F725D1"/>
    <w:rsid w:val="00F737D9"/>
    <w:rsid w:val="00F7392C"/>
    <w:rsid w:val="00F746CA"/>
    <w:rsid w:val="00F74B0B"/>
    <w:rsid w:val="00F760C8"/>
    <w:rsid w:val="00F769C7"/>
    <w:rsid w:val="00F7730A"/>
    <w:rsid w:val="00F7784C"/>
    <w:rsid w:val="00F77995"/>
    <w:rsid w:val="00F77BFA"/>
    <w:rsid w:val="00F77E6F"/>
    <w:rsid w:val="00F820EF"/>
    <w:rsid w:val="00F82683"/>
    <w:rsid w:val="00F83D11"/>
    <w:rsid w:val="00F8403F"/>
    <w:rsid w:val="00F857F6"/>
    <w:rsid w:val="00F8586C"/>
    <w:rsid w:val="00F86E36"/>
    <w:rsid w:val="00F86EE8"/>
    <w:rsid w:val="00F87A9A"/>
    <w:rsid w:val="00F90BD3"/>
    <w:rsid w:val="00F90E86"/>
    <w:rsid w:val="00F916AC"/>
    <w:rsid w:val="00F92CA1"/>
    <w:rsid w:val="00F93061"/>
    <w:rsid w:val="00F93826"/>
    <w:rsid w:val="00F9518D"/>
    <w:rsid w:val="00F95787"/>
    <w:rsid w:val="00F9653B"/>
    <w:rsid w:val="00F97397"/>
    <w:rsid w:val="00F97B89"/>
    <w:rsid w:val="00F97D53"/>
    <w:rsid w:val="00FA081A"/>
    <w:rsid w:val="00FA1297"/>
    <w:rsid w:val="00FA1759"/>
    <w:rsid w:val="00FA1ADA"/>
    <w:rsid w:val="00FA2245"/>
    <w:rsid w:val="00FA2C02"/>
    <w:rsid w:val="00FA2C1D"/>
    <w:rsid w:val="00FA310E"/>
    <w:rsid w:val="00FA359A"/>
    <w:rsid w:val="00FA3BDF"/>
    <w:rsid w:val="00FA63CD"/>
    <w:rsid w:val="00FA769D"/>
    <w:rsid w:val="00FA7982"/>
    <w:rsid w:val="00FA7CCD"/>
    <w:rsid w:val="00FB0896"/>
    <w:rsid w:val="00FB0E27"/>
    <w:rsid w:val="00FB0F94"/>
    <w:rsid w:val="00FB10AF"/>
    <w:rsid w:val="00FB1A16"/>
    <w:rsid w:val="00FB1A3C"/>
    <w:rsid w:val="00FB2597"/>
    <w:rsid w:val="00FB296D"/>
    <w:rsid w:val="00FB4EE9"/>
    <w:rsid w:val="00FB62CF"/>
    <w:rsid w:val="00FB70E7"/>
    <w:rsid w:val="00FC052E"/>
    <w:rsid w:val="00FC084F"/>
    <w:rsid w:val="00FC1E3D"/>
    <w:rsid w:val="00FC2C34"/>
    <w:rsid w:val="00FC3262"/>
    <w:rsid w:val="00FC3283"/>
    <w:rsid w:val="00FC38CC"/>
    <w:rsid w:val="00FC3EB4"/>
    <w:rsid w:val="00FC544A"/>
    <w:rsid w:val="00FC6C58"/>
    <w:rsid w:val="00FC78B0"/>
    <w:rsid w:val="00FD0FAC"/>
    <w:rsid w:val="00FD1C8A"/>
    <w:rsid w:val="00FD1DD0"/>
    <w:rsid w:val="00FD279F"/>
    <w:rsid w:val="00FD3999"/>
    <w:rsid w:val="00FD3BD1"/>
    <w:rsid w:val="00FD49B3"/>
    <w:rsid w:val="00FD5518"/>
    <w:rsid w:val="00FD635E"/>
    <w:rsid w:val="00FD71F0"/>
    <w:rsid w:val="00FD746F"/>
    <w:rsid w:val="00FE09CA"/>
    <w:rsid w:val="00FE140A"/>
    <w:rsid w:val="00FE144F"/>
    <w:rsid w:val="00FE157F"/>
    <w:rsid w:val="00FE1EAD"/>
    <w:rsid w:val="00FE21AB"/>
    <w:rsid w:val="00FE36B0"/>
    <w:rsid w:val="00FE3B59"/>
    <w:rsid w:val="00FE3CEC"/>
    <w:rsid w:val="00FE4039"/>
    <w:rsid w:val="00FE40DE"/>
    <w:rsid w:val="00FE4368"/>
    <w:rsid w:val="00FE4DCD"/>
    <w:rsid w:val="00FE5165"/>
    <w:rsid w:val="00FE57F6"/>
    <w:rsid w:val="00FE6B45"/>
    <w:rsid w:val="00FE6B58"/>
    <w:rsid w:val="00FE6EBC"/>
    <w:rsid w:val="00FE769E"/>
    <w:rsid w:val="00FF05BC"/>
    <w:rsid w:val="00FF0651"/>
    <w:rsid w:val="00FF1B5F"/>
    <w:rsid w:val="00FF1C1C"/>
    <w:rsid w:val="00FF379A"/>
    <w:rsid w:val="00FF3FB7"/>
    <w:rsid w:val="00FF4B22"/>
    <w:rsid w:val="00FF4C3A"/>
    <w:rsid w:val="00FF5724"/>
    <w:rsid w:val="00FF5851"/>
    <w:rsid w:val="00FF6C89"/>
    <w:rsid w:val="00FF7B79"/>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4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1" w:uiPriority="9" w:qFormat="1"/>
    <w:lsdException w:name="heading 2"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F0CEF"/>
    <w:rPr>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4E33"/>
    <w:rPr>
      <w:u w:val="single"/>
    </w:rPr>
  </w:style>
  <w:style w:type="paragraph" w:customStyle="1" w:styleId="Cabeceraypie">
    <w:name w:val="Cabecera y pie"/>
    <w:rsid w:val="00284E33"/>
    <w:pPr>
      <w:tabs>
        <w:tab w:val="right" w:pos="9020"/>
      </w:tabs>
    </w:pPr>
    <w:rPr>
      <w:rFonts w:ascii="Helvetica" w:hAnsi="Arial Unicode MS" w:cs="Arial Unicode MS"/>
      <w:color w:val="000000"/>
    </w:rPr>
  </w:style>
  <w:style w:type="paragraph" w:styleId="Footer">
    <w:name w:val="footer"/>
    <w:link w:val="FooterChar"/>
    <w:uiPriority w:val="99"/>
    <w:rsid w:val="00284E33"/>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284E33"/>
    <w:rPr>
      <w:rFonts w:ascii="Cambria" w:eastAsia="Cambria" w:hAnsi="Cambria" w:cs="Cambria"/>
      <w:color w:val="000000"/>
      <w:u w:color="000000"/>
    </w:rPr>
  </w:style>
  <w:style w:type="paragraph" w:styleId="BodyTextIndent">
    <w:name w:val="Body Text Indent"/>
    <w:rsid w:val="00284E33"/>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rsid w:val="00284E33"/>
    <w:pPr>
      <w:ind w:left="720"/>
    </w:pPr>
    <w:rPr>
      <w:rFonts w:ascii="Cambria" w:eastAsia="Cambria" w:hAnsi="Cambria" w:cs="Cambria"/>
      <w:color w:val="000000"/>
      <w:u w:color="000000"/>
      <w:lang w:val="en-US"/>
    </w:rPr>
  </w:style>
  <w:style w:type="numbering" w:customStyle="1" w:styleId="List0">
    <w:name w:val="List 0"/>
    <w:basedOn w:val="Estiloimportado1"/>
    <w:rsid w:val="00284E33"/>
    <w:pPr>
      <w:numPr>
        <w:numId w:val="31"/>
      </w:numPr>
    </w:pPr>
  </w:style>
  <w:style w:type="numbering" w:customStyle="1" w:styleId="Estiloimportado1">
    <w:name w:val="Estilo importado 1"/>
    <w:rsid w:val="00284E33"/>
  </w:style>
  <w:style w:type="numbering" w:customStyle="1" w:styleId="List1">
    <w:name w:val="List 1"/>
    <w:basedOn w:val="Estiloimportado2"/>
    <w:rsid w:val="00284E33"/>
    <w:pPr>
      <w:numPr>
        <w:numId w:val="1"/>
      </w:numPr>
    </w:pPr>
  </w:style>
  <w:style w:type="numbering" w:customStyle="1" w:styleId="Estiloimportado2">
    <w:name w:val="Estilo importado 2"/>
    <w:rsid w:val="00284E33"/>
  </w:style>
  <w:style w:type="numbering" w:customStyle="1" w:styleId="List210">
    <w:name w:val="List 21"/>
    <w:basedOn w:val="Estiloimportado3"/>
    <w:rsid w:val="00284E33"/>
    <w:pPr>
      <w:numPr>
        <w:numId w:val="52"/>
      </w:numPr>
    </w:pPr>
  </w:style>
  <w:style w:type="numbering" w:customStyle="1" w:styleId="Estiloimportado3">
    <w:name w:val="Estilo importado 3"/>
    <w:rsid w:val="00284E33"/>
  </w:style>
  <w:style w:type="numbering" w:customStyle="1" w:styleId="List31">
    <w:name w:val="List 31"/>
    <w:basedOn w:val="Estiloimportado4"/>
    <w:rsid w:val="00284E33"/>
    <w:pPr>
      <w:numPr>
        <w:numId w:val="51"/>
      </w:numPr>
    </w:pPr>
  </w:style>
  <w:style w:type="numbering" w:customStyle="1" w:styleId="Estiloimportado4">
    <w:name w:val="Estilo importado 4"/>
    <w:rsid w:val="00284E33"/>
  </w:style>
  <w:style w:type="numbering" w:customStyle="1" w:styleId="List41">
    <w:name w:val="List 41"/>
    <w:basedOn w:val="Estiloimportado5"/>
    <w:rsid w:val="00284E33"/>
    <w:pPr>
      <w:numPr>
        <w:numId w:val="2"/>
      </w:numPr>
    </w:pPr>
  </w:style>
  <w:style w:type="numbering" w:customStyle="1" w:styleId="Estiloimportado5">
    <w:name w:val="Estilo importado 5"/>
    <w:rsid w:val="00284E33"/>
  </w:style>
  <w:style w:type="numbering" w:customStyle="1" w:styleId="List510">
    <w:name w:val="List 51"/>
    <w:basedOn w:val="Estiloimportado6"/>
    <w:rsid w:val="00284E33"/>
    <w:pPr>
      <w:numPr>
        <w:numId w:val="54"/>
      </w:numPr>
    </w:pPr>
  </w:style>
  <w:style w:type="numbering" w:customStyle="1" w:styleId="Estiloimportado6">
    <w:name w:val="Estilo importado 6"/>
    <w:rsid w:val="00284E33"/>
  </w:style>
  <w:style w:type="numbering" w:customStyle="1" w:styleId="List6">
    <w:name w:val="List 6"/>
    <w:basedOn w:val="Estiloimportado7"/>
    <w:rsid w:val="00284E33"/>
    <w:pPr>
      <w:numPr>
        <w:numId w:val="3"/>
      </w:numPr>
    </w:pPr>
  </w:style>
  <w:style w:type="numbering" w:customStyle="1" w:styleId="Estiloimportado7">
    <w:name w:val="Estilo importado 7"/>
    <w:rsid w:val="00284E33"/>
  </w:style>
  <w:style w:type="numbering" w:customStyle="1" w:styleId="List7">
    <w:name w:val="List 7"/>
    <w:basedOn w:val="Estiloimportado8"/>
    <w:rsid w:val="00284E33"/>
    <w:pPr>
      <w:numPr>
        <w:numId w:val="4"/>
      </w:numPr>
    </w:pPr>
  </w:style>
  <w:style w:type="numbering" w:customStyle="1" w:styleId="Estiloimportado8">
    <w:name w:val="Estilo importado 8"/>
    <w:rsid w:val="00284E33"/>
  </w:style>
  <w:style w:type="numbering" w:customStyle="1" w:styleId="List8">
    <w:name w:val="List 8"/>
    <w:basedOn w:val="Estiloimportado9"/>
    <w:rsid w:val="00284E33"/>
    <w:pPr>
      <w:numPr>
        <w:numId w:val="5"/>
      </w:numPr>
    </w:pPr>
  </w:style>
  <w:style w:type="numbering" w:customStyle="1" w:styleId="Estiloimportado9">
    <w:name w:val="Estilo importado 9"/>
    <w:rsid w:val="00284E33"/>
  </w:style>
  <w:style w:type="numbering" w:customStyle="1" w:styleId="List9">
    <w:name w:val="List 9"/>
    <w:basedOn w:val="Estiloimportado10"/>
    <w:rsid w:val="00284E33"/>
    <w:pPr>
      <w:numPr>
        <w:numId w:val="22"/>
      </w:numPr>
    </w:pPr>
  </w:style>
  <w:style w:type="numbering" w:customStyle="1" w:styleId="Estiloimportado10">
    <w:name w:val="Estilo importado 10"/>
    <w:rsid w:val="00284E33"/>
  </w:style>
  <w:style w:type="numbering" w:customStyle="1" w:styleId="List10">
    <w:name w:val="List 10"/>
    <w:basedOn w:val="Estiloimportado11"/>
    <w:rsid w:val="00284E33"/>
    <w:pPr>
      <w:numPr>
        <w:numId w:val="6"/>
      </w:numPr>
    </w:pPr>
  </w:style>
  <w:style w:type="numbering" w:customStyle="1" w:styleId="Estiloimportado11">
    <w:name w:val="Estilo importado 11"/>
    <w:rsid w:val="00284E33"/>
  </w:style>
  <w:style w:type="numbering" w:customStyle="1" w:styleId="List11">
    <w:name w:val="List 11"/>
    <w:basedOn w:val="Estiloimportado12"/>
    <w:rsid w:val="00284E33"/>
    <w:pPr>
      <w:numPr>
        <w:numId w:val="7"/>
      </w:numPr>
    </w:pPr>
  </w:style>
  <w:style w:type="numbering" w:customStyle="1" w:styleId="Estiloimportado12">
    <w:name w:val="Estilo importado 12"/>
    <w:rsid w:val="00284E33"/>
  </w:style>
  <w:style w:type="numbering" w:customStyle="1" w:styleId="List12">
    <w:name w:val="List 12"/>
    <w:basedOn w:val="Estiloimportado13"/>
    <w:rsid w:val="00284E33"/>
    <w:pPr>
      <w:numPr>
        <w:numId w:val="36"/>
      </w:numPr>
    </w:pPr>
  </w:style>
  <w:style w:type="numbering" w:customStyle="1" w:styleId="Estiloimportado13">
    <w:name w:val="Estilo importado 13"/>
    <w:rsid w:val="00284E33"/>
  </w:style>
  <w:style w:type="numbering" w:customStyle="1" w:styleId="List13">
    <w:name w:val="List 13"/>
    <w:basedOn w:val="Estiloimportado14"/>
    <w:rsid w:val="00284E33"/>
    <w:pPr>
      <w:numPr>
        <w:numId w:val="42"/>
      </w:numPr>
    </w:pPr>
  </w:style>
  <w:style w:type="numbering" w:customStyle="1" w:styleId="Estiloimportado14">
    <w:name w:val="Estilo importado 14"/>
    <w:rsid w:val="00284E33"/>
  </w:style>
  <w:style w:type="numbering" w:customStyle="1" w:styleId="List14">
    <w:name w:val="List 14"/>
    <w:basedOn w:val="Estiloimportado15"/>
    <w:rsid w:val="00284E33"/>
    <w:pPr>
      <w:numPr>
        <w:numId w:val="17"/>
      </w:numPr>
    </w:pPr>
  </w:style>
  <w:style w:type="numbering" w:customStyle="1" w:styleId="Estiloimportado15">
    <w:name w:val="Estilo importado 15"/>
    <w:rsid w:val="00284E33"/>
  </w:style>
  <w:style w:type="numbering" w:customStyle="1" w:styleId="List15">
    <w:name w:val="List 15"/>
    <w:basedOn w:val="Estiloimportado16"/>
    <w:rsid w:val="00284E33"/>
    <w:pPr>
      <w:numPr>
        <w:numId w:val="16"/>
      </w:numPr>
    </w:pPr>
  </w:style>
  <w:style w:type="numbering" w:customStyle="1" w:styleId="Estiloimportado16">
    <w:name w:val="Estilo importado 16"/>
    <w:rsid w:val="00284E33"/>
  </w:style>
  <w:style w:type="numbering" w:customStyle="1" w:styleId="List16">
    <w:name w:val="List 16"/>
    <w:basedOn w:val="Estiloimportado16"/>
    <w:rsid w:val="00284E33"/>
    <w:pPr>
      <w:numPr>
        <w:numId w:val="10"/>
      </w:numPr>
    </w:pPr>
  </w:style>
  <w:style w:type="numbering" w:customStyle="1" w:styleId="List17">
    <w:name w:val="List 17"/>
    <w:basedOn w:val="Estiloimportado17"/>
    <w:rsid w:val="00284E33"/>
    <w:pPr>
      <w:numPr>
        <w:numId w:val="25"/>
      </w:numPr>
    </w:pPr>
  </w:style>
  <w:style w:type="numbering" w:customStyle="1" w:styleId="Estiloimportado17">
    <w:name w:val="Estilo importado 17"/>
    <w:rsid w:val="00284E33"/>
  </w:style>
  <w:style w:type="numbering" w:customStyle="1" w:styleId="List18">
    <w:name w:val="List 18"/>
    <w:basedOn w:val="Estiloimportado18"/>
    <w:rsid w:val="00284E33"/>
    <w:pPr>
      <w:numPr>
        <w:numId w:val="27"/>
      </w:numPr>
    </w:pPr>
  </w:style>
  <w:style w:type="numbering" w:customStyle="1" w:styleId="Estiloimportado18">
    <w:name w:val="Estilo importado 18"/>
    <w:rsid w:val="00284E33"/>
  </w:style>
  <w:style w:type="numbering" w:customStyle="1" w:styleId="List19">
    <w:name w:val="List 19"/>
    <w:basedOn w:val="Estiloimportado10"/>
    <w:rsid w:val="00284E33"/>
    <w:pPr>
      <w:numPr>
        <w:numId w:val="19"/>
      </w:numPr>
    </w:pPr>
  </w:style>
  <w:style w:type="numbering" w:customStyle="1" w:styleId="List20">
    <w:name w:val="List 20"/>
    <w:basedOn w:val="Estiloimportado12"/>
    <w:rsid w:val="00284E33"/>
    <w:pPr>
      <w:numPr>
        <w:numId w:val="43"/>
      </w:numPr>
    </w:pPr>
  </w:style>
  <w:style w:type="numbering" w:customStyle="1" w:styleId="List21">
    <w:name w:val="List 21"/>
    <w:basedOn w:val="Estiloimportado19"/>
    <w:rsid w:val="00284E33"/>
    <w:pPr>
      <w:numPr>
        <w:numId w:val="38"/>
      </w:numPr>
    </w:pPr>
  </w:style>
  <w:style w:type="numbering" w:customStyle="1" w:styleId="Estiloimportado19">
    <w:name w:val="Estilo importado 19"/>
    <w:rsid w:val="00284E33"/>
  </w:style>
  <w:style w:type="numbering" w:customStyle="1" w:styleId="List22">
    <w:name w:val="List 22"/>
    <w:basedOn w:val="Estiloimportado19"/>
    <w:rsid w:val="00284E33"/>
    <w:pPr>
      <w:numPr>
        <w:numId w:val="28"/>
      </w:numPr>
    </w:pPr>
  </w:style>
  <w:style w:type="numbering" w:customStyle="1" w:styleId="List23">
    <w:name w:val="List 23"/>
    <w:basedOn w:val="Estiloimportado19"/>
    <w:rsid w:val="00284E33"/>
    <w:pPr>
      <w:numPr>
        <w:numId w:val="18"/>
      </w:numPr>
    </w:pPr>
  </w:style>
  <w:style w:type="numbering" w:customStyle="1" w:styleId="List24">
    <w:name w:val="List 24"/>
    <w:basedOn w:val="Estiloimportado20"/>
    <w:rsid w:val="00284E33"/>
    <w:pPr>
      <w:numPr>
        <w:numId w:val="13"/>
      </w:numPr>
    </w:pPr>
  </w:style>
  <w:style w:type="numbering" w:customStyle="1" w:styleId="Estiloimportado20">
    <w:name w:val="Estilo importado 20"/>
    <w:rsid w:val="00284E33"/>
  </w:style>
  <w:style w:type="numbering" w:customStyle="1" w:styleId="List25">
    <w:name w:val="List 25"/>
    <w:basedOn w:val="Estiloimportado21"/>
    <w:rsid w:val="00284E33"/>
    <w:pPr>
      <w:numPr>
        <w:numId w:val="15"/>
      </w:numPr>
    </w:pPr>
  </w:style>
  <w:style w:type="numbering" w:customStyle="1" w:styleId="Estiloimportado21">
    <w:name w:val="Estilo importado 21"/>
    <w:rsid w:val="00284E33"/>
  </w:style>
  <w:style w:type="numbering" w:customStyle="1" w:styleId="List26">
    <w:name w:val="List 26"/>
    <w:basedOn w:val="Estiloimportado22"/>
    <w:rsid w:val="00284E33"/>
    <w:pPr>
      <w:numPr>
        <w:numId w:val="49"/>
      </w:numPr>
    </w:pPr>
  </w:style>
  <w:style w:type="numbering" w:customStyle="1" w:styleId="Estiloimportado22">
    <w:name w:val="Estilo importado 22"/>
    <w:rsid w:val="00284E33"/>
  </w:style>
  <w:style w:type="numbering" w:customStyle="1" w:styleId="List27">
    <w:name w:val="List 27"/>
    <w:basedOn w:val="Estiloimportado23"/>
    <w:rsid w:val="00284E33"/>
    <w:pPr>
      <w:numPr>
        <w:numId w:val="41"/>
      </w:numPr>
    </w:pPr>
  </w:style>
  <w:style w:type="numbering" w:customStyle="1" w:styleId="Estiloimportado23">
    <w:name w:val="Estilo importado 23"/>
    <w:rsid w:val="00284E33"/>
  </w:style>
  <w:style w:type="numbering" w:customStyle="1" w:styleId="List28">
    <w:name w:val="List 28"/>
    <w:basedOn w:val="Estiloimportado24"/>
    <w:rsid w:val="00284E33"/>
    <w:pPr>
      <w:numPr>
        <w:numId w:val="30"/>
      </w:numPr>
    </w:pPr>
  </w:style>
  <w:style w:type="numbering" w:customStyle="1" w:styleId="Estiloimportado24">
    <w:name w:val="Estilo importado 24"/>
    <w:rsid w:val="00284E33"/>
  </w:style>
  <w:style w:type="numbering" w:customStyle="1" w:styleId="List29">
    <w:name w:val="List 29"/>
    <w:basedOn w:val="Estiloimportado25"/>
    <w:rsid w:val="00284E33"/>
    <w:pPr>
      <w:numPr>
        <w:numId w:val="34"/>
      </w:numPr>
    </w:pPr>
  </w:style>
  <w:style w:type="numbering" w:customStyle="1" w:styleId="Estiloimportado25">
    <w:name w:val="Estilo importado 25"/>
    <w:rsid w:val="00284E33"/>
  </w:style>
  <w:style w:type="numbering" w:customStyle="1" w:styleId="List30">
    <w:name w:val="List 30"/>
    <w:basedOn w:val="Estiloimportado26"/>
    <w:rsid w:val="00284E33"/>
    <w:pPr>
      <w:numPr>
        <w:numId w:val="32"/>
      </w:numPr>
    </w:pPr>
  </w:style>
  <w:style w:type="numbering" w:customStyle="1" w:styleId="Estiloimportado26">
    <w:name w:val="Estilo importado 26"/>
    <w:rsid w:val="00284E33"/>
  </w:style>
  <w:style w:type="numbering" w:customStyle="1" w:styleId="List310">
    <w:name w:val="List 31"/>
    <w:basedOn w:val="Estiloimportado27"/>
    <w:rsid w:val="00284E33"/>
    <w:pPr>
      <w:numPr>
        <w:numId w:val="45"/>
      </w:numPr>
    </w:pPr>
  </w:style>
  <w:style w:type="numbering" w:customStyle="1" w:styleId="Estiloimportado27">
    <w:name w:val="Estilo importado 27"/>
    <w:rsid w:val="00284E33"/>
  </w:style>
  <w:style w:type="numbering" w:customStyle="1" w:styleId="List32">
    <w:name w:val="List 32"/>
    <w:basedOn w:val="Estiloimportado28"/>
    <w:rsid w:val="00284E33"/>
    <w:pPr>
      <w:numPr>
        <w:numId w:val="48"/>
      </w:numPr>
    </w:pPr>
  </w:style>
  <w:style w:type="numbering" w:customStyle="1" w:styleId="Estiloimportado28">
    <w:name w:val="Estilo importado 28"/>
    <w:rsid w:val="00284E33"/>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284E33"/>
    <w:rPr>
      <w:rFonts w:ascii="Calibri" w:eastAsia="Calibri" w:hAnsi="Calibri" w:cs="Calibri"/>
      <w:color w:val="000000"/>
      <w:u w:color="000000"/>
      <w:lang w:val="en-US"/>
    </w:rPr>
  </w:style>
  <w:style w:type="numbering" w:customStyle="1" w:styleId="List33">
    <w:name w:val="List 33"/>
    <w:basedOn w:val="Estiloimportado29"/>
    <w:rsid w:val="00284E33"/>
    <w:pPr>
      <w:numPr>
        <w:numId w:val="26"/>
      </w:numPr>
    </w:pPr>
  </w:style>
  <w:style w:type="numbering" w:customStyle="1" w:styleId="Estiloimportado29">
    <w:name w:val="Estilo importado 29"/>
    <w:rsid w:val="00284E33"/>
  </w:style>
  <w:style w:type="numbering" w:customStyle="1" w:styleId="List34">
    <w:name w:val="List 34"/>
    <w:basedOn w:val="Estiloimportado30"/>
    <w:rsid w:val="00284E33"/>
    <w:pPr>
      <w:numPr>
        <w:numId w:val="11"/>
      </w:numPr>
    </w:pPr>
  </w:style>
  <w:style w:type="numbering" w:customStyle="1" w:styleId="Estiloimportado30">
    <w:name w:val="Estilo importado 30"/>
    <w:rsid w:val="00284E33"/>
  </w:style>
  <w:style w:type="numbering" w:customStyle="1" w:styleId="List35">
    <w:name w:val="List 35"/>
    <w:basedOn w:val="Estiloimportado31"/>
    <w:rsid w:val="00284E33"/>
    <w:pPr>
      <w:numPr>
        <w:numId w:val="8"/>
      </w:numPr>
    </w:pPr>
  </w:style>
  <w:style w:type="numbering" w:customStyle="1" w:styleId="Estiloimportado31">
    <w:name w:val="Estilo importado 31"/>
    <w:rsid w:val="00284E33"/>
  </w:style>
  <w:style w:type="numbering" w:customStyle="1" w:styleId="List36">
    <w:name w:val="List 36"/>
    <w:basedOn w:val="Estiloimportado32"/>
    <w:rsid w:val="00284E33"/>
    <w:pPr>
      <w:numPr>
        <w:numId w:val="14"/>
      </w:numPr>
    </w:pPr>
  </w:style>
  <w:style w:type="numbering" w:customStyle="1" w:styleId="Estiloimportado32">
    <w:name w:val="Estilo importado 32"/>
    <w:rsid w:val="00284E33"/>
  </w:style>
  <w:style w:type="numbering" w:customStyle="1" w:styleId="List37">
    <w:name w:val="List 37"/>
    <w:basedOn w:val="Estiloimportado33"/>
    <w:rsid w:val="00284E33"/>
    <w:pPr>
      <w:numPr>
        <w:numId w:val="47"/>
      </w:numPr>
    </w:pPr>
  </w:style>
  <w:style w:type="numbering" w:customStyle="1" w:styleId="Estiloimportado33">
    <w:name w:val="Estilo importado 33"/>
    <w:rsid w:val="00284E33"/>
  </w:style>
  <w:style w:type="numbering" w:customStyle="1" w:styleId="List38">
    <w:name w:val="List 38"/>
    <w:basedOn w:val="Estiloimportado34"/>
    <w:rsid w:val="00284E33"/>
    <w:pPr>
      <w:numPr>
        <w:numId w:val="35"/>
      </w:numPr>
    </w:pPr>
  </w:style>
  <w:style w:type="numbering" w:customStyle="1" w:styleId="Estiloimportado34">
    <w:name w:val="Estilo importado 34"/>
    <w:rsid w:val="00284E33"/>
  </w:style>
  <w:style w:type="numbering" w:customStyle="1" w:styleId="List39">
    <w:name w:val="List 39"/>
    <w:basedOn w:val="Estiloimportado35"/>
    <w:rsid w:val="00284E33"/>
    <w:pPr>
      <w:numPr>
        <w:numId w:val="46"/>
      </w:numPr>
    </w:pPr>
  </w:style>
  <w:style w:type="numbering" w:customStyle="1" w:styleId="Estiloimportado35">
    <w:name w:val="Estilo importado 35"/>
    <w:rsid w:val="00284E33"/>
  </w:style>
  <w:style w:type="numbering" w:customStyle="1" w:styleId="List40">
    <w:name w:val="List 40"/>
    <w:basedOn w:val="Estiloimportado36"/>
    <w:rsid w:val="00284E33"/>
    <w:pPr>
      <w:numPr>
        <w:numId w:val="21"/>
      </w:numPr>
    </w:pPr>
  </w:style>
  <w:style w:type="numbering" w:customStyle="1" w:styleId="Estiloimportado36">
    <w:name w:val="Estilo importado 36"/>
    <w:rsid w:val="00284E33"/>
  </w:style>
  <w:style w:type="numbering" w:customStyle="1" w:styleId="List410">
    <w:name w:val="List 41"/>
    <w:basedOn w:val="Estiloimportado37"/>
    <w:rsid w:val="00284E33"/>
    <w:pPr>
      <w:numPr>
        <w:numId w:val="44"/>
      </w:numPr>
    </w:pPr>
  </w:style>
  <w:style w:type="numbering" w:customStyle="1" w:styleId="Estiloimportado37">
    <w:name w:val="Estilo importado 37"/>
    <w:rsid w:val="00284E33"/>
  </w:style>
  <w:style w:type="numbering" w:customStyle="1" w:styleId="List42">
    <w:name w:val="List 42"/>
    <w:basedOn w:val="Estiloimportado12"/>
    <w:rsid w:val="00284E33"/>
    <w:pPr>
      <w:numPr>
        <w:numId w:val="12"/>
      </w:numPr>
    </w:pPr>
  </w:style>
  <w:style w:type="numbering" w:customStyle="1" w:styleId="List43">
    <w:name w:val="List 43"/>
    <w:basedOn w:val="Estiloimportado38"/>
    <w:rsid w:val="00284E33"/>
    <w:pPr>
      <w:numPr>
        <w:numId w:val="23"/>
      </w:numPr>
    </w:pPr>
  </w:style>
  <w:style w:type="numbering" w:customStyle="1" w:styleId="Estiloimportado38">
    <w:name w:val="Estilo importado 38"/>
    <w:rsid w:val="00284E33"/>
  </w:style>
  <w:style w:type="numbering" w:customStyle="1" w:styleId="List44">
    <w:name w:val="List 44"/>
    <w:basedOn w:val="Estiloimportado39"/>
    <w:rsid w:val="00284E33"/>
    <w:pPr>
      <w:numPr>
        <w:numId w:val="40"/>
      </w:numPr>
    </w:pPr>
  </w:style>
  <w:style w:type="numbering" w:customStyle="1" w:styleId="Estiloimportado39">
    <w:name w:val="Estilo importado 39"/>
    <w:rsid w:val="00284E33"/>
  </w:style>
  <w:style w:type="numbering" w:customStyle="1" w:styleId="List45">
    <w:name w:val="List 45"/>
    <w:basedOn w:val="Estiloimportado40"/>
    <w:rsid w:val="00284E33"/>
    <w:pPr>
      <w:numPr>
        <w:numId w:val="20"/>
      </w:numPr>
    </w:pPr>
  </w:style>
  <w:style w:type="numbering" w:customStyle="1" w:styleId="Estiloimportado40">
    <w:name w:val="Estilo importado 40"/>
    <w:rsid w:val="00284E33"/>
  </w:style>
  <w:style w:type="numbering" w:customStyle="1" w:styleId="List46">
    <w:name w:val="List 46"/>
    <w:basedOn w:val="Estiloimportado41"/>
    <w:rsid w:val="00284E33"/>
    <w:pPr>
      <w:numPr>
        <w:numId w:val="24"/>
      </w:numPr>
    </w:pPr>
  </w:style>
  <w:style w:type="numbering" w:customStyle="1" w:styleId="Estiloimportado41">
    <w:name w:val="Estilo importado 41"/>
    <w:rsid w:val="00284E33"/>
  </w:style>
  <w:style w:type="numbering" w:customStyle="1" w:styleId="List47">
    <w:name w:val="List 47"/>
    <w:basedOn w:val="Estiloimportado42"/>
    <w:rsid w:val="00284E33"/>
    <w:pPr>
      <w:numPr>
        <w:numId w:val="29"/>
      </w:numPr>
    </w:pPr>
  </w:style>
  <w:style w:type="numbering" w:customStyle="1" w:styleId="Estiloimportado42">
    <w:name w:val="Estilo importado 42"/>
    <w:rsid w:val="00284E33"/>
  </w:style>
  <w:style w:type="numbering" w:customStyle="1" w:styleId="List48">
    <w:name w:val="List 48"/>
    <w:basedOn w:val="Estiloimportado43"/>
    <w:rsid w:val="00284E33"/>
    <w:pPr>
      <w:numPr>
        <w:numId w:val="50"/>
      </w:numPr>
    </w:pPr>
  </w:style>
  <w:style w:type="numbering" w:customStyle="1" w:styleId="Estiloimportado43">
    <w:name w:val="Estilo importado 43"/>
    <w:rsid w:val="00284E33"/>
  </w:style>
  <w:style w:type="numbering" w:customStyle="1" w:styleId="List49">
    <w:name w:val="List 49"/>
    <w:basedOn w:val="Estiloimportado44"/>
    <w:rsid w:val="00284E33"/>
    <w:pPr>
      <w:numPr>
        <w:numId w:val="39"/>
      </w:numPr>
    </w:pPr>
  </w:style>
  <w:style w:type="numbering" w:customStyle="1" w:styleId="Estiloimportado44">
    <w:name w:val="Estilo importado 44"/>
    <w:rsid w:val="00284E33"/>
  </w:style>
  <w:style w:type="numbering" w:customStyle="1" w:styleId="List50">
    <w:name w:val="List 50"/>
    <w:basedOn w:val="Estiloimportado45"/>
    <w:rsid w:val="00284E33"/>
    <w:pPr>
      <w:numPr>
        <w:numId w:val="37"/>
      </w:numPr>
    </w:pPr>
  </w:style>
  <w:style w:type="numbering" w:customStyle="1" w:styleId="Estiloimportado45">
    <w:name w:val="Estilo importado 45"/>
    <w:rsid w:val="00284E33"/>
  </w:style>
  <w:style w:type="numbering" w:customStyle="1" w:styleId="List51">
    <w:name w:val="List 51"/>
    <w:basedOn w:val="Estiloimportado46"/>
    <w:rsid w:val="00284E33"/>
    <w:pPr>
      <w:numPr>
        <w:numId w:val="33"/>
      </w:numPr>
    </w:pPr>
  </w:style>
  <w:style w:type="numbering" w:customStyle="1" w:styleId="Estiloimportado46">
    <w:name w:val="Estilo importado 46"/>
    <w:rsid w:val="00284E33"/>
  </w:style>
  <w:style w:type="numbering" w:customStyle="1" w:styleId="List52">
    <w:name w:val="List 52"/>
    <w:basedOn w:val="Estiloimportado1"/>
    <w:rsid w:val="00284E33"/>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9031C4"/>
    <w:pPr>
      <w:tabs>
        <w:tab w:val="left" w:pos="1440"/>
        <w:tab w:val="left" w:pos="1800"/>
        <w:tab w:val="right" w:leader="dot" w:pos="9350"/>
      </w:tabs>
      <w:spacing w:after="100"/>
      <w:ind w:left="1440" w:hanging="360"/>
    </w:pPr>
  </w:style>
  <w:style w:type="paragraph" w:styleId="TOC1">
    <w:name w:val="toc 1"/>
    <w:basedOn w:val="Normal"/>
    <w:next w:val="Normal"/>
    <w:autoRedefine/>
    <w:uiPriority w:val="39"/>
    <w:unhideWhenUsed/>
    <w:rsid w:val="009703EC"/>
    <w:pPr>
      <w:tabs>
        <w:tab w:val="left" w:pos="1080"/>
        <w:tab w:val="left" w:pos="1440"/>
        <w:tab w:val="right" w:leader="dot" w:pos="9350"/>
      </w:tabs>
      <w:spacing w:after="100"/>
      <w:ind w:left="720"/>
    </w:pPr>
    <w:rPr>
      <w:rFonts w:asciiTheme="majorHAnsi" w:hAnsiTheme="majorHAnsi"/>
      <w:noProof/>
      <w:sz w:val="20"/>
      <w:szCs w:val="20"/>
      <w:lang w:val="es-ES"/>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7"/>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lang w:val="en-US" w:eastAsia="en-US"/>
    </w:rPr>
  </w:style>
  <w:style w:type="character" w:styleId="Strong">
    <w:name w:val="Strong"/>
    <w:basedOn w:val="DefaultParagraphFont"/>
    <w:uiPriority w:val="22"/>
    <w:qFormat/>
    <w:rsid w:val="006A538E"/>
    <w:rPr>
      <w:b/>
      <w:bCs/>
    </w:rPr>
  </w:style>
  <w:style w:type="paragraph" w:customStyle="1" w:styleId="Body">
    <w:name w:val="Body"/>
    <w:rsid w:val="00191F07"/>
    <w:rPr>
      <w:rFonts w:cs="Arial Unicode MS"/>
      <w:color w:val="000000"/>
      <w:u w:color="000000"/>
      <w:lang w:val="en-US" w:eastAsia="en-US"/>
    </w:rPr>
  </w:style>
  <w:style w:type="numbering" w:customStyle="1" w:styleId="ImportedStyle3">
    <w:name w:val="Imported Style 3"/>
    <w:rsid w:val="006A72B7"/>
    <w:pPr>
      <w:numPr>
        <w:numId w:val="58"/>
      </w:numPr>
    </w:pPr>
  </w:style>
  <w:style w:type="numbering" w:customStyle="1" w:styleId="ImportedStyle4">
    <w:name w:val="Imported Style 4"/>
    <w:rsid w:val="00EA425E"/>
    <w:pPr>
      <w:numPr>
        <w:numId w:val="59"/>
      </w:numPr>
    </w:pPr>
  </w:style>
  <w:style w:type="numbering" w:customStyle="1" w:styleId="ImportedStyle5">
    <w:name w:val="Imported Style 5"/>
    <w:rsid w:val="00C80BAC"/>
    <w:pPr>
      <w:numPr>
        <w:numId w:val="60"/>
      </w:numPr>
    </w:pPr>
  </w:style>
  <w:style w:type="numbering" w:customStyle="1" w:styleId="ImportedStyle6">
    <w:name w:val="Imported Style 6"/>
    <w:rsid w:val="00264225"/>
    <w:pPr>
      <w:numPr>
        <w:numId w:val="61"/>
      </w:numPr>
    </w:pPr>
  </w:style>
  <w:style w:type="numbering" w:customStyle="1" w:styleId="ImportedStyle8">
    <w:name w:val="Imported Style 8"/>
    <w:rsid w:val="00037CC9"/>
    <w:pPr>
      <w:numPr>
        <w:numId w:val="62"/>
      </w:numPr>
    </w:pPr>
  </w:style>
  <w:style w:type="character" w:customStyle="1" w:styleId="Hyperlink0">
    <w:name w:val="Hyperlink.0"/>
    <w:basedOn w:val="DefaultParagraphFont"/>
    <w:rsid w:val="000A1126"/>
    <w:rPr>
      <w:rFonts w:ascii="Cambria" w:eastAsia="Cambria" w:hAnsi="Cambria" w:cs="Cambria"/>
      <w:color w:val="0000FF"/>
      <w:sz w:val="16"/>
      <w:szCs w:val="16"/>
      <w:u w:val="single" w:color="0000FF"/>
    </w:rPr>
  </w:style>
  <w:style w:type="paragraph" w:styleId="Index1">
    <w:name w:val="index 1"/>
    <w:basedOn w:val="Normal"/>
    <w:next w:val="Normal"/>
    <w:autoRedefine/>
    <w:uiPriority w:val="99"/>
    <w:semiHidden/>
    <w:unhideWhenUsed/>
    <w:rsid w:val="00C01BA5"/>
    <w:pPr>
      <w:ind w:left="240" w:hanging="240"/>
    </w:pPr>
  </w:style>
  <w:style w:type="paragraph" w:styleId="Index2">
    <w:name w:val="index 2"/>
    <w:basedOn w:val="Normal"/>
    <w:next w:val="Normal"/>
    <w:autoRedefine/>
    <w:uiPriority w:val="99"/>
    <w:semiHidden/>
    <w:unhideWhenUsed/>
    <w:rsid w:val="00C01BA5"/>
    <w:pPr>
      <w:ind w:left="480" w:hanging="240"/>
    </w:pPr>
  </w:style>
  <w:style w:type="paragraph" w:styleId="Index3">
    <w:name w:val="index 3"/>
    <w:basedOn w:val="Normal"/>
    <w:next w:val="Normal"/>
    <w:autoRedefine/>
    <w:uiPriority w:val="99"/>
    <w:semiHidden/>
    <w:unhideWhenUsed/>
    <w:rsid w:val="00C01BA5"/>
    <w:pPr>
      <w:ind w:left="720" w:hanging="240"/>
    </w:pPr>
  </w:style>
  <w:style w:type="paragraph" w:styleId="Index4">
    <w:name w:val="index 4"/>
    <w:basedOn w:val="Normal"/>
    <w:next w:val="Normal"/>
    <w:autoRedefine/>
    <w:uiPriority w:val="99"/>
    <w:semiHidden/>
    <w:unhideWhenUsed/>
    <w:rsid w:val="00C01BA5"/>
    <w:pPr>
      <w:ind w:left="960" w:hanging="240"/>
    </w:pPr>
  </w:style>
  <w:style w:type="paragraph" w:styleId="Index5">
    <w:name w:val="index 5"/>
    <w:basedOn w:val="Normal"/>
    <w:next w:val="Normal"/>
    <w:autoRedefine/>
    <w:uiPriority w:val="99"/>
    <w:semiHidden/>
    <w:unhideWhenUsed/>
    <w:rsid w:val="00C01BA5"/>
    <w:pPr>
      <w:ind w:left="1200" w:hanging="240"/>
    </w:pPr>
  </w:style>
  <w:style w:type="paragraph" w:styleId="Index6">
    <w:name w:val="index 6"/>
    <w:basedOn w:val="Normal"/>
    <w:next w:val="Normal"/>
    <w:autoRedefine/>
    <w:uiPriority w:val="99"/>
    <w:semiHidden/>
    <w:unhideWhenUsed/>
    <w:rsid w:val="00C01BA5"/>
    <w:pPr>
      <w:ind w:left="1440" w:hanging="240"/>
    </w:pPr>
  </w:style>
  <w:style w:type="paragraph" w:styleId="Index7">
    <w:name w:val="index 7"/>
    <w:basedOn w:val="Normal"/>
    <w:next w:val="Normal"/>
    <w:autoRedefine/>
    <w:uiPriority w:val="99"/>
    <w:semiHidden/>
    <w:unhideWhenUsed/>
    <w:rsid w:val="00C01BA5"/>
    <w:pPr>
      <w:ind w:left="1680" w:hanging="240"/>
    </w:pPr>
  </w:style>
  <w:style w:type="paragraph" w:styleId="Index8">
    <w:name w:val="index 8"/>
    <w:basedOn w:val="Normal"/>
    <w:next w:val="Normal"/>
    <w:autoRedefine/>
    <w:uiPriority w:val="99"/>
    <w:semiHidden/>
    <w:unhideWhenUsed/>
    <w:rsid w:val="00C01BA5"/>
    <w:pPr>
      <w:ind w:left="1920" w:hanging="240"/>
    </w:pPr>
  </w:style>
  <w:style w:type="paragraph" w:styleId="Index9">
    <w:name w:val="index 9"/>
    <w:basedOn w:val="Normal"/>
    <w:next w:val="Normal"/>
    <w:autoRedefine/>
    <w:uiPriority w:val="99"/>
    <w:semiHidden/>
    <w:unhideWhenUsed/>
    <w:rsid w:val="00C01BA5"/>
    <w:pPr>
      <w:ind w:left="2160" w:hanging="240"/>
    </w:pPr>
  </w:style>
  <w:style w:type="paragraph" w:styleId="IndexHeading">
    <w:name w:val="index heading"/>
    <w:basedOn w:val="Normal"/>
    <w:next w:val="Index1"/>
    <w:uiPriority w:val="99"/>
    <w:semiHidden/>
    <w:unhideWhenUsed/>
    <w:rsid w:val="00C01BA5"/>
  </w:style>
  <w:style w:type="paragraph" w:styleId="TOC5">
    <w:name w:val="toc 5"/>
    <w:basedOn w:val="Normal"/>
    <w:next w:val="Normal"/>
    <w:autoRedefine/>
    <w:rsid w:val="00E200F9"/>
    <w:pPr>
      <w:ind w:left="960"/>
    </w:pPr>
  </w:style>
  <w:style w:type="paragraph" w:styleId="TOC6">
    <w:name w:val="toc 6"/>
    <w:basedOn w:val="Normal"/>
    <w:next w:val="Normal"/>
    <w:autoRedefine/>
    <w:rsid w:val="00E200F9"/>
    <w:pPr>
      <w:ind w:left="1200"/>
    </w:pPr>
  </w:style>
  <w:style w:type="paragraph" w:styleId="TOC7">
    <w:name w:val="toc 7"/>
    <w:basedOn w:val="Normal"/>
    <w:next w:val="Normal"/>
    <w:autoRedefine/>
    <w:rsid w:val="00E200F9"/>
    <w:pPr>
      <w:ind w:left="1440"/>
    </w:pPr>
  </w:style>
  <w:style w:type="paragraph" w:styleId="TOC8">
    <w:name w:val="toc 8"/>
    <w:basedOn w:val="Normal"/>
    <w:next w:val="Normal"/>
    <w:autoRedefine/>
    <w:rsid w:val="00E200F9"/>
    <w:pPr>
      <w:ind w:left="1680"/>
    </w:pPr>
  </w:style>
  <w:style w:type="paragraph" w:styleId="TOC9">
    <w:name w:val="toc 9"/>
    <w:basedOn w:val="Normal"/>
    <w:next w:val="Normal"/>
    <w:autoRedefine/>
    <w:rsid w:val="00E200F9"/>
    <w:pPr>
      <w:ind w:left="1920"/>
    </w:pPr>
  </w:style>
  <w:style w:type="paragraph" w:styleId="Date">
    <w:name w:val="Date"/>
    <w:basedOn w:val="Normal"/>
    <w:next w:val="Normal"/>
    <w:link w:val="DateChar"/>
    <w:semiHidden/>
    <w:unhideWhenUsed/>
    <w:rsid w:val="00517E72"/>
  </w:style>
  <w:style w:type="character" w:customStyle="1" w:styleId="DateChar">
    <w:name w:val="Date Char"/>
    <w:basedOn w:val="DefaultParagraphFont"/>
    <w:link w:val="Date"/>
    <w:semiHidden/>
    <w:rsid w:val="00517E7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131023587">
      <w:bodyDiv w:val="1"/>
      <w:marLeft w:val="0"/>
      <w:marRight w:val="0"/>
      <w:marTop w:val="0"/>
      <w:marBottom w:val="0"/>
      <w:divBdr>
        <w:top w:val="none" w:sz="0" w:space="0" w:color="auto"/>
        <w:left w:val="none" w:sz="0" w:space="0" w:color="auto"/>
        <w:bottom w:val="none" w:sz="0" w:space="0" w:color="auto"/>
        <w:right w:val="none" w:sz="0" w:space="0" w:color="auto"/>
      </w:divBdr>
      <w:divsChild>
        <w:div w:id="792481931">
          <w:marLeft w:val="0"/>
          <w:marRight w:val="0"/>
          <w:marTop w:val="0"/>
          <w:marBottom w:val="0"/>
          <w:divBdr>
            <w:top w:val="none" w:sz="0" w:space="0" w:color="auto"/>
            <w:left w:val="none" w:sz="0" w:space="0" w:color="auto"/>
            <w:bottom w:val="none" w:sz="0" w:space="0" w:color="auto"/>
            <w:right w:val="none" w:sz="0" w:space="0" w:color="auto"/>
          </w:divBdr>
          <w:divsChild>
            <w:div w:id="1950046063">
              <w:marLeft w:val="0"/>
              <w:marRight w:val="0"/>
              <w:marTop w:val="0"/>
              <w:marBottom w:val="0"/>
              <w:divBdr>
                <w:top w:val="none" w:sz="0" w:space="0" w:color="auto"/>
                <w:left w:val="none" w:sz="0" w:space="0" w:color="auto"/>
                <w:bottom w:val="none" w:sz="0" w:space="0" w:color="auto"/>
                <w:right w:val="none" w:sz="0" w:space="0" w:color="auto"/>
              </w:divBdr>
              <w:divsChild>
                <w:div w:id="1731419409">
                  <w:marLeft w:val="0"/>
                  <w:marRight w:val="0"/>
                  <w:marTop w:val="0"/>
                  <w:marBottom w:val="0"/>
                  <w:divBdr>
                    <w:top w:val="none" w:sz="0" w:space="0" w:color="auto"/>
                    <w:left w:val="none" w:sz="0" w:space="0" w:color="auto"/>
                    <w:bottom w:val="none" w:sz="0" w:space="0" w:color="auto"/>
                    <w:right w:val="none" w:sz="0" w:space="0" w:color="auto"/>
                  </w:divBdr>
                </w:div>
              </w:divsChild>
            </w:div>
            <w:div w:id="2134515933">
              <w:marLeft w:val="0"/>
              <w:marRight w:val="0"/>
              <w:marTop w:val="0"/>
              <w:marBottom w:val="0"/>
              <w:divBdr>
                <w:top w:val="none" w:sz="0" w:space="0" w:color="auto"/>
                <w:left w:val="none" w:sz="0" w:space="0" w:color="auto"/>
                <w:bottom w:val="none" w:sz="0" w:space="0" w:color="auto"/>
                <w:right w:val="none" w:sz="0" w:space="0" w:color="auto"/>
              </w:divBdr>
              <w:divsChild>
                <w:div w:id="1431508840">
                  <w:marLeft w:val="0"/>
                  <w:marRight w:val="0"/>
                  <w:marTop w:val="0"/>
                  <w:marBottom w:val="0"/>
                  <w:divBdr>
                    <w:top w:val="none" w:sz="0" w:space="0" w:color="auto"/>
                    <w:left w:val="none" w:sz="0" w:space="0" w:color="auto"/>
                    <w:bottom w:val="none" w:sz="0" w:space="0" w:color="auto"/>
                    <w:right w:val="none" w:sz="0" w:space="0" w:color="auto"/>
                  </w:divBdr>
                </w:div>
              </w:divsChild>
            </w:div>
            <w:div w:id="373505296">
              <w:marLeft w:val="0"/>
              <w:marRight w:val="0"/>
              <w:marTop w:val="0"/>
              <w:marBottom w:val="0"/>
              <w:divBdr>
                <w:top w:val="none" w:sz="0" w:space="0" w:color="auto"/>
                <w:left w:val="none" w:sz="0" w:space="0" w:color="auto"/>
                <w:bottom w:val="none" w:sz="0" w:space="0" w:color="auto"/>
                <w:right w:val="none" w:sz="0" w:space="0" w:color="auto"/>
              </w:divBdr>
              <w:divsChild>
                <w:div w:id="1441994958">
                  <w:marLeft w:val="0"/>
                  <w:marRight w:val="0"/>
                  <w:marTop w:val="0"/>
                  <w:marBottom w:val="0"/>
                  <w:divBdr>
                    <w:top w:val="none" w:sz="0" w:space="0" w:color="auto"/>
                    <w:left w:val="none" w:sz="0" w:space="0" w:color="auto"/>
                    <w:bottom w:val="none" w:sz="0" w:space="0" w:color="auto"/>
                    <w:right w:val="none" w:sz="0" w:space="0" w:color="auto"/>
                  </w:divBdr>
                </w:div>
              </w:divsChild>
            </w:div>
            <w:div w:id="1710884645">
              <w:marLeft w:val="0"/>
              <w:marRight w:val="0"/>
              <w:marTop w:val="0"/>
              <w:marBottom w:val="0"/>
              <w:divBdr>
                <w:top w:val="none" w:sz="0" w:space="0" w:color="auto"/>
                <w:left w:val="none" w:sz="0" w:space="0" w:color="auto"/>
                <w:bottom w:val="none" w:sz="0" w:space="0" w:color="auto"/>
                <w:right w:val="none" w:sz="0" w:space="0" w:color="auto"/>
              </w:divBdr>
              <w:divsChild>
                <w:div w:id="668093268">
                  <w:marLeft w:val="0"/>
                  <w:marRight w:val="0"/>
                  <w:marTop w:val="0"/>
                  <w:marBottom w:val="0"/>
                  <w:divBdr>
                    <w:top w:val="none" w:sz="0" w:space="0" w:color="auto"/>
                    <w:left w:val="none" w:sz="0" w:space="0" w:color="auto"/>
                    <w:bottom w:val="none" w:sz="0" w:space="0" w:color="auto"/>
                    <w:right w:val="none" w:sz="0" w:space="0" w:color="auto"/>
                  </w:divBdr>
                </w:div>
              </w:divsChild>
            </w:div>
            <w:div w:id="1941916112">
              <w:marLeft w:val="0"/>
              <w:marRight w:val="0"/>
              <w:marTop w:val="0"/>
              <w:marBottom w:val="0"/>
              <w:divBdr>
                <w:top w:val="none" w:sz="0" w:space="0" w:color="auto"/>
                <w:left w:val="none" w:sz="0" w:space="0" w:color="auto"/>
                <w:bottom w:val="none" w:sz="0" w:space="0" w:color="auto"/>
                <w:right w:val="none" w:sz="0" w:space="0" w:color="auto"/>
              </w:divBdr>
              <w:divsChild>
                <w:div w:id="485709409">
                  <w:marLeft w:val="0"/>
                  <w:marRight w:val="0"/>
                  <w:marTop w:val="0"/>
                  <w:marBottom w:val="0"/>
                  <w:divBdr>
                    <w:top w:val="none" w:sz="0" w:space="0" w:color="auto"/>
                    <w:left w:val="none" w:sz="0" w:space="0" w:color="auto"/>
                    <w:bottom w:val="none" w:sz="0" w:space="0" w:color="auto"/>
                    <w:right w:val="none" w:sz="0" w:space="0" w:color="auto"/>
                  </w:divBdr>
                </w:div>
              </w:divsChild>
            </w:div>
            <w:div w:id="2056926840">
              <w:marLeft w:val="0"/>
              <w:marRight w:val="0"/>
              <w:marTop w:val="0"/>
              <w:marBottom w:val="0"/>
              <w:divBdr>
                <w:top w:val="none" w:sz="0" w:space="0" w:color="auto"/>
                <w:left w:val="none" w:sz="0" w:space="0" w:color="auto"/>
                <w:bottom w:val="none" w:sz="0" w:space="0" w:color="auto"/>
                <w:right w:val="none" w:sz="0" w:space="0" w:color="auto"/>
              </w:divBdr>
              <w:divsChild>
                <w:div w:id="135453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07296216">
      <w:bodyDiv w:val="1"/>
      <w:marLeft w:val="0"/>
      <w:marRight w:val="0"/>
      <w:marTop w:val="0"/>
      <w:marBottom w:val="0"/>
      <w:divBdr>
        <w:top w:val="none" w:sz="0" w:space="0" w:color="auto"/>
        <w:left w:val="none" w:sz="0" w:space="0" w:color="auto"/>
        <w:bottom w:val="none" w:sz="0" w:space="0" w:color="auto"/>
        <w:right w:val="none" w:sz="0" w:space="0" w:color="auto"/>
      </w:divBdr>
      <w:divsChild>
        <w:div w:id="1089429906">
          <w:marLeft w:val="0"/>
          <w:marRight w:val="0"/>
          <w:marTop w:val="0"/>
          <w:marBottom w:val="0"/>
          <w:divBdr>
            <w:top w:val="none" w:sz="0" w:space="0" w:color="auto"/>
            <w:left w:val="none" w:sz="0" w:space="0" w:color="auto"/>
            <w:bottom w:val="none" w:sz="0" w:space="0" w:color="auto"/>
            <w:right w:val="none" w:sz="0" w:space="0" w:color="auto"/>
          </w:divBdr>
          <w:divsChild>
            <w:div w:id="32312152">
              <w:marLeft w:val="0"/>
              <w:marRight w:val="0"/>
              <w:marTop w:val="0"/>
              <w:marBottom w:val="0"/>
              <w:divBdr>
                <w:top w:val="none" w:sz="0" w:space="0" w:color="auto"/>
                <w:left w:val="none" w:sz="0" w:space="0" w:color="auto"/>
                <w:bottom w:val="none" w:sz="0" w:space="0" w:color="auto"/>
                <w:right w:val="none" w:sz="0" w:space="0" w:color="auto"/>
              </w:divBdr>
              <w:divsChild>
                <w:div w:id="491483317">
                  <w:marLeft w:val="0"/>
                  <w:marRight w:val="0"/>
                  <w:marTop w:val="0"/>
                  <w:marBottom w:val="0"/>
                  <w:divBdr>
                    <w:top w:val="none" w:sz="0" w:space="0" w:color="auto"/>
                    <w:left w:val="none" w:sz="0" w:space="0" w:color="auto"/>
                    <w:bottom w:val="none" w:sz="0" w:space="0" w:color="auto"/>
                    <w:right w:val="none" w:sz="0" w:space="0" w:color="auto"/>
                  </w:divBdr>
                  <w:divsChild>
                    <w:div w:id="1401051643">
                      <w:marLeft w:val="0"/>
                      <w:marRight w:val="0"/>
                      <w:marTop w:val="0"/>
                      <w:marBottom w:val="0"/>
                      <w:divBdr>
                        <w:top w:val="none" w:sz="0" w:space="0" w:color="auto"/>
                        <w:left w:val="none" w:sz="0" w:space="0" w:color="auto"/>
                        <w:bottom w:val="none" w:sz="0" w:space="0" w:color="auto"/>
                        <w:right w:val="none" w:sz="0" w:space="0" w:color="auto"/>
                      </w:divBdr>
                      <w:divsChild>
                        <w:div w:id="1004211956">
                          <w:marLeft w:val="0"/>
                          <w:marRight w:val="0"/>
                          <w:marTop w:val="0"/>
                          <w:marBottom w:val="0"/>
                          <w:divBdr>
                            <w:top w:val="none" w:sz="0" w:space="0" w:color="auto"/>
                            <w:left w:val="none" w:sz="0" w:space="0" w:color="auto"/>
                            <w:bottom w:val="none" w:sz="0" w:space="0" w:color="auto"/>
                            <w:right w:val="none" w:sz="0" w:space="0" w:color="auto"/>
                          </w:divBdr>
                          <w:divsChild>
                            <w:div w:id="6190691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17918373">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505261">
      <w:bodyDiv w:val="1"/>
      <w:marLeft w:val="0"/>
      <w:marRight w:val="0"/>
      <w:marTop w:val="0"/>
      <w:marBottom w:val="0"/>
      <w:divBdr>
        <w:top w:val="none" w:sz="0" w:space="0" w:color="auto"/>
        <w:left w:val="none" w:sz="0" w:space="0" w:color="auto"/>
        <w:bottom w:val="none" w:sz="0" w:space="0" w:color="auto"/>
        <w:right w:val="none" w:sz="0" w:space="0" w:color="auto"/>
      </w:divBdr>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41907950">
      <w:bodyDiv w:val="1"/>
      <w:marLeft w:val="0"/>
      <w:marRight w:val="0"/>
      <w:marTop w:val="0"/>
      <w:marBottom w:val="0"/>
      <w:divBdr>
        <w:top w:val="none" w:sz="0" w:space="0" w:color="auto"/>
        <w:left w:val="none" w:sz="0" w:space="0" w:color="auto"/>
        <w:bottom w:val="none" w:sz="0" w:space="0" w:color="auto"/>
        <w:right w:val="none" w:sz="0" w:space="0" w:color="auto"/>
      </w:divBdr>
      <w:divsChild>
        <w:div w:id="474949210">
          <w:marLeft w:val="0"/>
          <w:marRight w:val="0"/>
          <w:marTop w:val="0"/>
          <w:marBottom w:val="0"/>
          <w:divBdr>
            <w:top w:val="none" w:sz="0" w:space="0" w:color="auto"/>
            <w:left w:val="none" w:sz="0" w:space="0" w:color="auto"/>
            <w:bottom w:val="none" w:sz="0" w:space="0" w:color="auto"/>
            <w:right w:val="none" w:sz="0" w:space="0" w:color="auto"/>
          </w:divBdr>
          <w:divsChild>
            <w:div w:id="189488302">
              <w:marLeft w:val="0"/>
              <w:marRight w:val="0"/>
              <w:marTop w:val="0"/>
              <w:marBottom w:val="0"/>
              <w:divBdr>
                <w:top w:val="none" w:sz="0" w:space="0" w:color="auto"/>
                <w:left w:val="none" w:sz="0" w:space="0" w:color="auto"/>
                <w:bottom w:val="none" w:sz="0" w:space="0" w:color="auto"/>
                <w:right w:val="none" w:sz="0" w:space="0" w:color="auto"/>
              </w:divBdr>
              <w:divsChild>
                <w:div w:id="2881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879509757">
      <w:bodyDiv w:val="1"/>
      <w:marLeft w:val="0"/>
      <w:marRight w:val="0"/>
      <w:marTop w:val="0"/>
      <w:marBottom w:val="0"/>
      <w:divBdr>
        <w:top w:val="none" w:sz="0" w:space="0" w:color="auto"/>
        <w:left w:val="none" w:sz="0" w:space="0" w:color="auto"/>
        <w:bottom w:val="none" w:sz="0" w:space="0" w:color="auto"/>
        <w:right w:val="none" w:sz="0" w:space="0" w:color="auto"/>
      </w:divBdr>
    </w:div>
    <w:div w:id="1965847747">
      <w:bodyDiv w:val="1"/>
      <w:marLeft w:val="0"/>
      <w:marRight w:val="0"/>
      <w:marTop w:val="0"/>
      <w:marBottom w:val="0"/>
      <w:divBdr>
        <w:top w:val="none" w:sz="0" w:space="0" w:color="auto"/>
        <w:left w:val="none" w:sz="0" w:space="0" w:color="auto"/>
        <w:bottom w:val="none" w:sz="0" w:space="0" w:color="auto"/>
        <w:right w:val="none" w:sz="0" w:space="0" w:color="auto"/>
      </w:divBdr>
      <w:divsChild>
        <w:div w:id="1438209429">
          <w:marLeft w:val="0"/>
          <w:marRight w:val="0"/>
          <w:marTop w:val="0"/>
          <w:marBottom w:val="0"/>
          <w:divBdr>
            <w:top w:val="none" w:sz="0" w:space="0" w:color="auto"/>
            <w:left w:val="none" w:sz="0" w:space="0" w:color="auto"/>
            <w:bottom w:val="none" w:sz="0" w:space="0" w:color="auto"/>
            <w:right w:val="none" w:sz="0" w:space="0" w:color="auto"/>
          </w:divBdr>
          <w:divsChild>
            <w:div w:id="1718896183">
              <w:marLeft w:val="0"/>
              <w:marRight w:val="0"/>
              <w:marTop w:val="0"/>
              <w:marBottom w:val="0"/>
              <w:divBdr>
                <w:top w:val="none" w:sz="0" w:space="0" w:color="auto"/>
                <w:left w:val="none" w:sz="0" w:space="0" w:color="auto"/>
                <w:bottom w:val="none" w:sz="0" w:space="0" w:color="auto"/>
                <w:right w:val="none" w:sz="0" w:space="0" w:color="auto"/>
              </w:divBdr>
            </w:div>
            <w:div w:id="13157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2037657479">
      <w:bodyDiv w:val="1"/>
      <w:marLeft w:val="0"/>
      <w:marRight w:val="0"/>
      <w:marTop w:val="0"/>
      <w:marBottom w:val="0"/>
      <w:divBdr>
        <w:top w:val="none" w:sz="0" w:space="0" w:color="auto"/>
        <w:left w:val="none" w:sz="0" w:space="0" w:color="auto"/>
        <w:bottom w:val="none" w:sz="0" w:space="0" w:color="auto"/>
        <w:right w:val="none" w:sz="0" w:space="0" w:color="auto"/>
      </w:divBdr>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olitaryconfinement.org/uploads/sourcebook_web.pdf" TargetMode="External"/><Relationship Id="rId1" Type="http://schemas.openxmlformats.org/officeDocument/2006/relationships/hyperlink" Target="http://www.abanet.org/legalservices/downloads/%20sclaid/deathpenaltyguidelin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1CBA8-8401-1F4E-83B5-B0AA9A15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8093</Words>
  <Characters>46135</Characters>
  <Application>Microsoft Office Word</Application>
  <DocSecurity>0</DocSecurity>
  <Lines>384</Lines>
  <Paragraphs>108</Paragraphs>
  <ScaleCrop>false</ScaleCrop>
  <Company/>
  <LinksUpToDate>false</LinksUpToDate>
  <CharactersWithSpaces>54120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2023-11-14T22:30:00Z</dcterms:created>
  <dcterms:modified xsi:type="dcterms:W3CDTF">2023-11-14T22:30:00Z</dcterms:modified>
</cp:coreProperties>
</file>