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5FBA" w14:textId="77777777" w:rsidR="00040C3A" w:rsidRPr="00EC55EA" w:rsidRDefault="00AC4B90" w:rsidP="00EC55EA">
      <w:pPr>
        <w:jc w:val="both"/>
        <w:rPr>
          <w:rFonts w:asciiTheme="majorHAnsi" w:hAnsiTheme="majorHAnsi" w:cs="Univers"/>
          <w:b/>
          <w:bCs/>
          <w:sz w:val="20"/>
          <w:szCs w:val="20"/>
          <w:lang w:val="es-ES_tradnl"/>
        </w:rPr>
      </w:pPr>
      <w:r w:rsidRPr="00EC55E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38823F7" wp14:editId="48D8B8E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6C780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" fillcolor="#67ae3c" stroked="f" strokeweight="2pt"/>
            </w:pict>
          </mc:Fallback>
        </mc:AlternateContent>
      </w:r>
      <w:r w:rsidRPr="00EC55E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D3A97FD" wp14:editId="0BE59A7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27859" w14:textId="77777777" w:rsidR="002B2833" w:rsidRDefault="002B2833">
                            <w:r>
                              <w:rPr>
                                <w:noProof/>
                              </w:rPr>
                              <w:drawing>
                                <wp:inline distT="0" distB="0" distL="0" distR="0" wp14:anchorId="17CA3923" wp14:editId="43FEB6D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A97F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16127859" w14:textId="77777777" w:rsidR="002B2833" w:rsidRDefault="002B2833">
                      <w:r>
                        <w:rPr>
                          <w:noProof/>
                        </w:rPr>
                        <w:drawing>
                          <wp:inline distT="0" distB="0" distL="0" distR="0" wp14:anchorId="17CA3923" wp14:editId="43FEB6D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D4A5A74" w14:textId="77777777" w:rsidR="00040C3A" w:rsidRPr="00EC55EA" w:rsidRDefault="00040C3A" w:rsidP="00EC55EA">
      <w:pPr>
        <w:tabs>
          <w:tab w:val="center" w:pos="5400"/>
        </w:tabs>
        <w:suppressAutoHyphens/>
        <w:jc w:val="both"/>
        <w:rPr>
          <w:rFonts w:asciiTheme="majorHAnsi" w:hAnsiTheme="majorHAnsi"/>
          <w:sz w:val="20"/>
          <w:szCs w:val="20"/>
          <w:lang w:val="es-ES"/>
        </w:rPr>
      </w:pPr>
    </w:p>
    <w:p w14:paraId="087D05F6" w14:textId="77777777" w:rsidR="00040C3A" w:rsidRPr="00EC55EA" w:rsidRDefault="00040C3A" w:rsidP="00EC55EA">
      <w:pPr>
        <w:tabs>
          <w:tab w:val="center" w:pos="5400"/>
        </w:tabs>
        <w:suppressAutoHyphens/>
        <w:jc w:val="both"/>
        <w:rPr>
          <w:rFonts w:asciiTheme="majorHAnsi" w:hAnsiTheme="majorHAnsi"/>
          <w:sz w:val="20"/>
          <w:szCs w:val="20"/>
          <w:lang w:val="es-ES"/>
        </w:rPr>
      </w:pPr>
    </w:p>
    <w:p w14:paraId="3F5A5E79" w14:textId="77777777" w:rsidR="005128E4" w:rsidRPr="00EC55EA" w:rsidRDefault="005128E4" w:rsidP="00EC55EA">
      <w:pPr>
        <w:tabs>
          <w:tab w:val="center" w:pos="5400"/>
        </w:tabs>
        <w:suppressAutoHyphens/>
        <w:rPr>
          <w:rFonts w:asciiTheme="majorHAnsi" w:hAnsiTheme="majorHAnsi"/>
          <w:sz w:val="20"/>
          <w:szCs w:val="20"/>
          <w:lang w:val="es-ES_tradnl"/>
        </w:rPr>
      </w:pPr>
    </w:p>
    <w:p w14:paraId="08E712F7" w14:textId="77777777" w:rsidR="005128E4" w:rsidRPr="00EC55EA" w:rsidRDefault="005128E4" w:rsidP="00EC55EA">
      <w:pPr>
        <w:tabs>
          <w:tab w:val="center" w:pos="5400"/>
        </w:tabs>
        <w:suppressAutoHyphens/>
        <w:rPr>
          <w:rFonts w:asciiTheme="majorHAnsi" w:hAnsiTheme="majorHAnsi"/>
          <w:sz w:val="20"/>
          <w:szCs w:val="20"/>
          <w:lang w:val="es-ES_tradnl"/>
        </w:rPr>
      </w:pPr>
    </w:p>
    <w:p w14:paraId="23CF3A64" w14:textId="77777777" w:rsidR="005128E4" w:rsidRPr="00EC55EA" w:rsidRDefault="005128E4" w:rsidP="00EC55EA">
      <w:pPr>
        <w:tabs>
          <w:tab w:val="center" w:pos="5400"/>
        </w:tabs>
        <w:suppressAutoHyphens/>
        <w:rPr>
          <w:rFonts w:asciiTheme="majorHAnsi" w:hAnsiTheme="majorHAnsi"/>
          <w:sz w:val="20"/>
          <w:szCs w:val="20"/>
          <w:lang w:val="es-ES_tradnl"/>
        </w:rPr>
      </w:pPr>
    </w:p>
    <w:p w14:paraId="5FFFCBB1"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73363C6F" w14:textId="77777777" w:rsidR="00040C3A" w:rsidRPr="00EC55EA" w:rsidRDefault="00AC4B90" w:rsidP="00EC55EA">
      <w:pPr>
        <w:tabs>
          <w:tab w:val="center" w:pos="5400"/>
        </w:tabs>
        <w:suppressAutoHyphens/>
        <w:jc w:val="center"/>
        <w:rPr>
          <w:rFonts w:asciiTheme="majorHAnsi" w:hAnsiTheme="majorHAnsi"/>
          <w:sz w:val="20"/>
          <w:szCs w:val="20"/>
          <w:lang w:val="es-ES_tradnl"/>
        </w:rPr>
      </w:pPr>
      <w:r w:rsidRPr="00EC55EA">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026424CC" wp14:editId="56E45DDB">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F9A56" w14:textId="77777777" w:rsidR="002B2833" w:rsidRDefault="002B2833" w:rsidP="004B7EB6">
                            <w:pPr>
                              <w:spacing w:line="276" w:lineRule="auto"/>
                              <w:rPr>
                                <w:rFonts w:asciiTheme="majorHAnsi" w:hAnsiTheme="majorHAnsi" w:cs="Arial"/>
                                <w:b/>
                                <w:bCs/>
                                <w:color w:val="0D0D0D" w:themeColor="text1" w:themeTint="F2"/>
                                <w:sz w:val="36"/>
                                <w:szCs w:val="40"/>
                              </w:rPr>
                            </w:pPr>
                          </w:p>
                          <w:p w14:paraId="6D50BCDE" w14:textId="77777777" w:rsidR="002B2833" w:rsidRDefault="002B2833" w:rsidP="004B7EB6">
                            <w:pPr>
                              <w:spacing w:line="276" w:lineRule="auto"/>
                              <w:rPr>
                                <w:rFonts w:asciiTheme="majorHAnsi" w:hAnsiTheme="majorHAnsi" w:cs="Arial"/>
                                <w:b/>
                                <w:bCs/>
                                <w:color w:val="0D0D0D" w:themeColor="text1" w:themeTint="F2"/>
                                <w:sz w:val="36"/>
                                <w:szCs w:val="40"/>
                              </w:rPr>
                            </w:pPr>
                          </w:p>
                          <w:p w14:paraId="4D6A7281" w14:textId="77777777" w:rsidR="002B2833" w:rsidRDefault="002B2833" w:rsidP="004B7EB6">
                            <w:pPr>
                              <w:spacing w:line="276" w:lineRule="auto"/>
                              <w:rPr>
                                <w:rFonts w:asciiTheme="majorHAnsi" w:hAnsiTheme="majorHAnsi" w:cs="Arial"/>
                                <w:b/>
                                <w:bCs/>
                                <w:color w:val="0D0D0D" w:themeColor="text1" w:themeTint="F2"/>
                                <w:sz w:val="36"/>
                                <w:szCs w:val="40"/>
                              </w:rPr>
                            </w:pPr>
                          </w:p>
                          <w:p w14:paraId="07B7A166" w14:textId="77777777" w:rsidR="002B2833" w:rsidRDefault="002B2833" w:rsidP="004B7EB6">
                            <w:pPr>
                              <w:spacing w:line="276" w:lineRule="auto"/>
                              <w:rPr>
                                <w:rFonts w:asciiTheme="majorHAnsi" w:hAnsiTheme="majorHAnsi" w:cs="Arial"/>
                                <w:b/>
                                <w:bCs/>
                                <w:color w:val="0D0D0D" w:themeColor="text1" w:themeTint="F2"/>
                                <w:sz w:val="36"/>
                                <w:szCs w:val="40"/>
                              </w:rPr>
                            </w:pPr>
                          </w:p>
                          <w:p w14:paraId="2AB77410" w14:textId="31219D6D" w:rsidR="002B2833" w:rsidRPr="004B7EB6" w:rsidRDefault="002B283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9729A">
                              <w:rPr>
                                <w:rFonts w:asciiTheme="majorHAnsi" w:hAnsiTheme="majorHAnsi" w:cs="Arial"/>
                                <w:b/>
                                <w:bCs/>
                                <w:color w:val="0D0D0D" w:themeColor="text1" w:themeTint="F2"/>
                                <w:sz w:val="36"/>
                                <w:szCs w:val="40"/>
                              </w:rPr>
                              <w:t>263</w:t>
                            </w:r>
                            <w:r>
                              <w:rPr>
                                <w:rFonts w:asciiTheme="majorHAnsi" w:hAnsiTheme="majorHAnsi" w:cs="Arial"/>
                                <w:b/>
                                <w:bCs/>
                                <w:color w:val="0D0D0D" w:themeColor="text1" w:themeTint="F2"/>
                                <w:sz w:val="36"/>
                                <w:szCs w:val="40"/>
                              </w:rPr>
                              <w:t>/2</w:t>
                            </w:r>
                            <w:r w:rsidR="000E4B19">
                              <w:rPr>
                                <w:rFonts w:asciiTheme="majorHAnsi" w:hAnsiTheme="majorHAnsi" w:cs="Arial"/>
                                <w:b/>
                                <w:bCs/>
                                <w:color w:val="0D0D0D" w:themeColor="text1" w:themeTint="F2"/>
                                <w:sz w:val="36"/>
                                <w:szCs w:val="40"/>
                              </w:rPr>
                              <w:t>3</w:t>
                            </w:r>
                          </w:p>
                          <w:p w14:paraId="5AEC5184" w14:textId="77777777" w:rsidR="002B2833" w:rsidRPr="004B7EB6" w:rsidRDefault="002B283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13.352</w:t>
                            </w:r>
                          </w:p>
                          <w:p w14:paraId="37002EA3" w14:textId="5A105E02" w:rsidR="002B2833" w:rsidRPr="004B7EB6" w:rsidRDefault="002B2833"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w:t>
                            </w:r>
                            <w:r w:rsidRPr="00A9729A">
                              <w:rPr>
                                <w:rFonts w:asciiTheme="majorHAnsi" w:hAnsiTheme="majorHAnsi" w:cs="Arial"/>
                                <w:color w:val="0D0D0D" w:themeColor="text1" w:themeTint="F2"/>
                                <w:szCs w:val="22"/>
                              </w:rPr>
                              <w:t>(PUBLICA</w:t>
                            </w:r>
                            <w:r w:rsidR="00D41D03" w:rsidRPr="00A9729A">
                              <w:rPr>
                                <w:rFonts w:asciiTheme="majorHAnsi" w:hAnsiTheme="majorHAnsi" w:cs="Arial"/>
                                <w:color w:val="0D0D0D" w:themeColor="text1" w:themeTint="F2"/>
                                <w:szCs w:val="22"/>
                              </w:rPr>
                              <w:t>TIO</w:t>
                            </w:r>
                            <w:r w:rsidRPr="00A9729A">
                              <w:rPr>
                                <w:rFonts w:asciiTheme="majorHAnsi" w:hAnsiTheme="majorHAnsi" w:cs="Arial"/>
                                <w:color w:val="0D0D0D" w:themeColor="text1" w:themeTint="F2"/>
                                <w:szCs w:val="22"/>
                              </w:rPr>
                              <w:t>N)</w:t>
                            </w:r>
                            <w:r w:rsidRPr="004B7EB6">
                              <w:rPr>
                                <w:rFonts w:asciiTheme="majorHAnsi" w:hAnsiTheme="majorHAnsi" w:cs="Arial"/>
                                <w:color w:val="0D0D0D" w:themeColor="text1" w:themeTint="F2"/>
                                <w:szCs w:val="22"/>
                              </w:rPr>
                              <w:t xml:space="preserve"> </w:t>
                            </w:r>
                          </w:p>
                          <w:p w14:paraId="1D09FC75" w14:textId="77777777" w:rsidR="002B2833" w:rsidRPr="004B7EB6" w:rsidRDefault="002B2833" w:rsidP="004B7EB6">
                            <w:pPr>
                              <w:spacing w:line="276" w:lineRule="auto"/>
                              <w:rPr>
                                <w:rFonts w:asciiTheme="majorHAnsi" w:hAnsiTheme="majorHAnsi" w:cs="Arial"/>
                                <w:color w:val="0D0D0D" w:themeColor="text1" w:themeTint="F2"/>
                                <w:szCs w:val="22"/>
                              </w:rPr>
                            </w:pPr>
                          </w:p>
                          <w:p w14:paraId="2326D4CB" w14:textId="77777777" w:rsidR="002B2833" w:rsidRPr="00444596" w:rsidRDefault="002B283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JURIJUS KADAMOVAS </w:t>
                            </w:r>
                            <w:r w:rsidRPr="00052075">
                              <w:rPr>
                                <w:rFonts w:asciiTheme="majorHAnsi" w:hAnsiTheme="majorHAnsi" w:cs="Arial"/>
                                <w:i/>
                                <w:color w:val="0D0D0D" w:themeColor="text1" w:themeTint="F2"/>
                                <w:szCs w:val="22"/>
                              </w:rPr>
                              <w:t>ET AL.</w:t>
                            </w:r>
                          </w:p>
                          <w:p w14:paraId="23BE43BE" w14:textId="77777777" w:rsidR="002B2833" w:rsidRDefault="002B283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55399B40" w14:textId="77777777" w:rsidR="002B2833" w:rsidRPr="00E57833" w:rsidRDefault="002B2833"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24CC"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Aim8JT&#10;fwIAAF4FAAAOAAAAAAAAAAAAAAAAAC4CAABkcnMvZTJvRG9jLnhtbFBLAQItABQABgAIAAAAIQA0&#10;fMJ04QAAAAoBAAAPAAAAAAAAAAAAAAAAANkEAABkcnMvZG93bnJldi54bWxQSwUGAAAAAAQABADz&#10;AAAA5wUAAAAA&#10;" filled="f" stroked="f" strokeweight=".5pt">
                <v:textbox>
                  <w:txbxContent>
                    <w:p w14:paraId="4F7F9A56" w14:textId="77777777" w:rsidR="002B2833" w:rsidRDefault="002B2833" w:rsidP="004B7EB6">
                      <w:pPr>
                        <w:spacing w:line="276" w:lineRule="auto"/>
                        <w:rPr>
                          <w:rFonts w:asciiTheme="majorHAnsi" w:hAnsiTheme="majorHAnsi" w:cs="Arial"/>
                          <w:b/>
                          <w:bCs/>
                          <w:color w:val="0D0D0D" w:themeColor="text1" w:themeTint="F2"/>
                          <w:sz w:val="36"/>
                          <w:szCs w:val="40"/>
                        </w:rPr>
                      </w:pPr>
                    </w:p>
                    <w:p w14:paraId="6D50BCDE" w14:textId="77777777" w:rsidR="002B2833" w:rsidRDefault="002B2833" w:rsidP="004B7EB6">
                      <w:pPr>
                        <w:spacing w:line="276" w:lineRule="auto"/>
                        <w:rPr>
                          <w:rFonts w:asciiTheme="majorHAnsi" w:hAnsiTheme="majorHAnsi" w:cs="Arial"/>
                          <w:b/>
                          <w:bCs/>
                          <w:color w:val="0D0D0D" w:themeColor="text1" w:themeTint="F2"/>
                          <w:sz w:val="36"/>
                          <w:szCs w:val="40"/>
                        </w:rPr>
                      </w:pPr>
                    </w:p>
                    <w:p w14:paraId="4D6A7281" w14:textId="77777777" w:rsidR="002B2833" w:rsidRDefault="002B2833" w:rsidP="004B7EB6">
                      <w:pPr>
                        <w:spacing w:line="276" w:lineRule="auto"/>
                        <w:rPr>
                          <w:rFonts w:asciiTheme="majorHAnsi" w:hAnsiTheme="majorHAnsi" w:cs="Arial"/>
                          <w:b/>
                          <w:bCs/>
                          <w:color w:val="0D0D0D" w:themeColor="text1" w:themeTint="F2"/>
                          <w:sz w:val="36"/>
                          <w:szCs w:val="40"/>
                        </w:rPr>
                      </w:pPr>
                    </w:p>
                    <w:p w14:paraId="07B7A166" w14:textId="77777777" w:rsidR="002B2833" w:rsidRDefault="002B2833" w:rsidP="004B7EB6">
                      <w:pPr>
                        <w:spacing w:line="276" w:lineRule="auto"/>
                        <w:rPr>
                          <w:rFonts w:asciiTheme="majorHAnsi" w:hAnsiTheme="majorHAnsi" w:cs="Arial"/>
                          <w:b/>
                          <w:bCs/>
                          <w:color w:val="0D0D0D" w:themeColor="text1" w:themeTint="F2"/>
                          <w:sz w:val="36"/>
                          <w:szCs w:val="40"/>
                        </w:rPr>
                      </w:pPr>
                    </w:p>
                    <w:p w14:paraId="2AB77410" w14:textId="31219D6D" w:rsidR="002B2833" w:rsidRPr="004B7EB6" w:rsidRDefault="002B283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9729A">
                        <w:rPr>
                          <w:rFonts w:asciiTheme="majorHAnsi" w:hAnsiTheme="majorHAnsi" w:cs="Arial"/>
                          <w:b/>
                          <w:bCs/>
                          <w:color w:val="0D0D0D" w:themeColor="text1" w:themeTint="F2"/>
                          <w:sz w:val="36"/>
                          <w:szCs w:val="40"/>
                        </w:rPr>
                        <w:t>263</w:t>
                      </w:r>
                      <w:r>
                        <w:rPr>
                          <w:rFonts w:asciiTheme="majorHAnsi" w:hAnsiTheme="majorHAnsi" w:cs="Arial"/>
                          <w:b/>
                          <w:bCs/>
                          <w:color w:val="0D0D0D" w:themeColor="text1" w:themeTint="F2"/>
                          <w:sz w:val="36"/>
                          <w:szCs w:val="40"/>
                        </w:rPr>
                        <w:t>/2</w:t>
                      </w:r>
                      <w:r w:rsidR="000E4B19">
                        <w:rPr>
                          <w:rFonts w:asciiTheme="majorHAnsi" w:hAnsiTheme="majorHAnsi" w:cs="Arial"/>
                          <w:b/>
                          <w:bCs/>
                          <w:color w:val="0D0D0D" w:themeColor="text1" w:themeTint="F2"/>
                          <w:sz w:val="36"/>
                          <w:szCs w:val="40"/>
                        </w:rPr>
                        <w:t>3</w:t>
                      </w:r>
                    </w:p>
                    <w:p w14:paraId="5AEC5184" w14:textId="77777777" w:rsidR="002B2833" w:rsidRPr="004B7EB6" w:rsidRDefault="002B283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13.352</w:t>
                      </w:r>
                    </w:p>
                    <w:p w14:paraId="37002EA3" w14:textId="5A105E02" w:rsidR="002B2833" w:rsidRPr="004B7EB6" w:rsidRDefault="002B2833"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w:t>
                      </w:r>
                      <w:r w:rsidRPr="00A9729A">
                        <w:rPr>
                          <w:rFonts w:asciiTheme="majorHAnsi" w:hAnsiTheme="majorHAnsi" w:cs="Arial"/>
                          <w:color w:val="0D0D0D" w:themeColor="text1" w:themeTint="F2"/>
                          <w:szCs w:val="22"/>
                        </w:rPr>
                        <w:t>(PUBLICA</w:t>
                      </w:r>
                      <w:r w:rsidR="00D41D03" w:rsidRPr="00A9729A">
                        <w:rPr>
                          <w:rFonts w:asciiTheme="majorHAnsi" w:hAnsiTheme="majorHAnsi" w:cs="Arial"/>
                          <w:color w:val="0D0D0D" w:themeColor="text1" w:themeTint="F2"/>
                          <w:szCs w:val="22"/>
                        </w:rPr>
                        <w:t>TIO</w:t>
                      </w:r>
                      <w:r w:rsidRPr="00A9729A">
                        <w:rPr>
                          <w:rFonts w:asciiTheme="majorHAnsi" w:hAnsiTheme="majorHAnsi" w:cs="Arial"/>
                          <w:color w:val="0D0D0D" w:themeColor="text1" w:themeTint="F2"/>
                          <w:szCs w:val="22"/>
                        </w:rPr>
                        <w:t>N)</w:t>
                      </w:r>
                      <w:r w:rsidRPr="004B7EB6">
                        <w:rPr>
                          <w:rFonts w:asciiTheme="majorHAnsi" w:hAnsiTheme="majorHAnsi" w:cs="Arial"/>
                          <w:color w:val="0D0D0D" w:themeColor="text1" w:themeTint="F2"/>
                          <w:szCs w:val="22"/>
                        </w:rPr>
                        <w:t xml:space="preserve"> </w:t>
                      </w:r>
                    </w:p>
                    <w:p w14:paraId="1D09FC75" w14:textId="77777777" w:rsidR="002B2833" w:rsidRPr="004B7EB6" w:rsidRDefault="002B2833" w:rsidP="004B7EB6">
                      <w:pPr>
                        <w:spacing w:line="276" w:lineRule="auto"/>
                        <w:rPr>
                          <w:rFonts w:asciiTheme="majorHAnsi" w:hAnsiTheme="majorHAnsi" w:cs="Arial"/>
                          <w:color w:val="0D0D0D" w:themeColor="text1" w:themeTint="F2"/>
                          <w:szCs w:val="22"/>
                        </w:rPr>
                      </w:pPr>
                    </w:p>
                    <w:p w14:paraId="2326D4CB" w14:textId="77777777" w:rsidR="002B2833" w:rsidRPr="00444596" w:rsidRDefault="002B283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JURIJUS KADAMOVAS </w:t>
                      </w:r>
                      <w:r w:rsidRPr="00052075">
                        <w:rPr>
                          <w:rFonts w:asciiTheme="majorHAnsi" w:hAnsiTheme="majorHAnsi" w:cs="Arial"/>
                          <w:i/>
                          <w:color w:val="0D0D0D" w:themeColor="text1" w:themeTint="F2"/>
                          <w:szCs w:val="22"/>
                        </w:rPr>
                        <w:t>ET AL.</w:t>
                      </w:r>
                    </w:p>
                    <w:p w14:paraId="23BE43BE" w14:textId="77777777" w:rsidR="002B2833" w:rsidRDefault="002B283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55399B40" w14:textId="77777777" w:rsidR="002B2833" w:rsidRPr="00E57833" w:rsidRDefault="002B2833" w:rsidP="008D2EA5">
                      <w:pPr>
                        <w:spacing w:line="276" w:lineRule="auto"/>
                        <w:jc w:val="both"/>
                        <w:rPr>
                          <w:rFonts w:asciiTheme="majorHAnsi" w:hAnsiTheme="majorHAnsi"/>
                          <w:color w:val="0D0D0D" w:themeColor="text1" w:themeTint="F2"/>
                        </w:rPr>
                      </w:pPr>
                    </w:p>
                  </w:txbxContent>
                </v:textbox>
              </v:shape>
            </w:pict>
          </mc:Fallback>
        </mc:AlternateContent>
      </w:r>
    </w:p>
    <w:p w14:paraId="02B96730"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1DB84F77"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42CD5675"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5A7AA942"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2EBC3241"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4E0A2F6"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38D86573"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60B8BB73" w14:textId="77777777" w:rsidR="00040C3A" w:rsidRPr="00EC55EA" w:rsidRDefault="00AC4B90" w:rsidP="00EC55EA">
      <w:pPr>
        <w:tabs>
          <w:tab w:val="center" w:pos="5400"/>
        </w:tabs>
        <w:suppressAutoHyphens/>
        <w:jc w:val="center"/>
        <w:rPr>
          <w:rFonts w:asciiTheme="majorHAnsi" w:hAnsiTheme="majorHAnsi"/>
          <w:sz w:val="20"/>
          <w:szCs w:val="20"/>
          <w:lang w:val="es-ES_tradnl"/>
        </w:rPr>
      </w:pPr>
      <w:r w:rsidRPr="00EC55E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1F179CC" wp14:editId="77DA4C6A">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36BB6" w14:textId="3A50D926" w:rsidR="002B2833" w:rsidRPr="00E86BEA" w:rsidRDefault="002B2833" w:rsidP="002C1641">
                            <w:pPr>
                              <w:jc w:val="right"/>
                              <w:rPr>
                                <w:rFonts w:asciiTheme="minorHAnsi" w:hAnsiTheme="minorHAnsi"/>
                                <w:color w:val="FFFFFF" w:themeColor="background1"/>
                                <w:sz w:val="22"/>
                              </w:rPr>
                            </w:pPr>
                            <w:r w:rsidRPr="00E86BEA">
                              <w:rPr>
                                <w:rFonts w:asciiTheme="minorHAnsi" w:hAnsiTheme="minorHAnsi"/>
                                <w:color w:val="FFFFFF" w:themeColor="background1"/>
                                <w:sz w:val="22"/>
                              </w:rPr>
                              <w:t>OEA/Ser.L/V/II</w:t>
                            </w:r>
                          </w:p>
                          <w:p w14:paraId="67081D60" w14:textId="6AAEF5C2" w:rsidR="002B2833" w:rsidRPr="00706D7E" w:rsidRDefault="002B2833" w:rsidP="002C1641">
                            <w:pPr>
                              <w:jc w:val="right"/>
                              <w:rPr>
                                <w:rFonts w:asciiTheme="minorHAnsi" w:hAnsiTheme="minorHAnsi"/>
                                <w:color w:val="FFFFFF" w:themeColor="background1"/>
                                <w:sz w:val="22"/>
                              </w:rPr>
                            </w:pPr>
                            <w:r>
                              <w:rPr>
                                <w:rFonts w:asciiTheme="minorHAnsi" w:hAnsiTheme="minorHAnsi"/>
                                <w:color w:val="FFFFFF" w:themeColor="background1"/>
                                <w:sz w:val="22"/>
                              </w:rPr>
                              <w:t>Doc.</w:t>
                            </w:r>
                            <w:r w:rsidR="00A9729A">
                              <w:rPr>
                                <w:rFonts w:asciiTheme="minorHAnsi" w:hAnsiTheme="minorHAnsi"/>
                                <w:color w:val="FFFFFF" w:themeColor="background1"/>
                                <w:sz w:val="22"/>
                              </w:rPr>
                              <w:t>282</w:t>
                            </w:r>
                          </w:p>
                          <w:p w14:paraId="3D5BDA2C" w14:textId="6FC2DD9C" w:rsidR="002B2833" w:rsidRPr="004B7EB6" w:rsidRDefault="00A9729A" w:rsidP="002C1641">
                            <w:pPr>
                              <w:jc w:val="right"/>
                              <w:rPr>
                                <w:rFonts w:asciiTheme="minorHAnsi" w:hAnsiTheme="minorHAnsi"/>
                                <w:color w:val="FFFFFF" w:themeColor="background1"/>
                                <w:sz w:val="22"/>
                              </w:rPr>
                            </w:pPr>
                            <w:r>
                              <w:rPr>
                                <w:rFonts w:asciiTheme="minorHAnsi" w:hAnsiTheme="minorHAnsi"/>
                                <w:color w:val="FFFFFF" w:themeColor="background1"/>
                                <w:sz w:val="22"/>
                              </w:rPr>
                              <w:t>May</w:t>
                            </w:r>
                            <w:r w:rsidR="002B2833">
                              <w:rPr>
                                <w:rFonts w:asciiTheme="minorHAnsi" w:hAnsiTheme="minorHAnsi"/>
                                <w:color w:val="FFFFFF" w:themeColor="background1"/>
                                <w:sz w:val="22"/>
                              </w:rPr>
                              <w:t xml:space="preserve"> </w:t>
                            </w:r>
                            <w:r>
                              <w:rPr>
                                <w:rFonts w:asciiTheme="minorHAnsi" w:hAnsiTheme="minorHAnsi"/>
                                <w:color w:val="FFFFFF" w:themeColor="background1"/>
                                <w:sz w:val="22"/>
                              </w:rPr>
                              <w:t>12</w:t>
                            </w:r>
                            <w:r w:rsidR="002B2833">
                              <w:rPr>
                                <w:rFonts w:asciiTheme="minorHAnsi" w:hAnsiTheme="minorHAnsi"/>
                                <w:color w:val="FFFFFF" w:themeColor="background1"/>
                                <w:sz w:val="22"/>
                              </w:rPr>
                              <w:t>, 202</w:t>
                            </w:r>
                            <w:r w:rsidR="000E4B19">
                              <w:rPr>
                                <w:rFonts w:asciiTheme="minorHAnsi" w:hAnsiTheme="minorHAnsi"/>
                                <w:color w:val="FFFFFF" w:themeColor="background1"/>
                                <w:sz w:val="22"/>
                              </w:rPr>
                              <w:t>3</w:t>
                            </w:r>
                          </w:p>
                          <w:p w14:paraId="07CD8BDA" w14:textId="77777777" w:rsidR="002B2833" w:rsidRPr="004B7EB6" w:rsidRDefault="002B2833"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79CC"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" filled="f" stroked="f" strokeweight=".5pt">
                <v:textbox>
                  <w:txbxContent>
                    <w:p w14:paraId="5FC36BB6" w14:textId="3A50D926" w:rsidR="002B2833" w:rsidRPr="00E86BEA" w:rsidRDefault="002B2833" w:rsidP="002C1641">
                      <w:pPr>
                        <w:jc w:val="right"/>
                        <w:rPr>
                          <w:rFonts w:asciiTheme="minorHAnsi" w:hAnsiTheme="minorHAnsi"/>
                          <w:color w:val="FFFFFF" w:themeColor="background1"/>
                          <w:sz w:val="22"/>
                        </w:rPr>
                      </w:pPr>
                      <w:r w:rsidRPr="00E86BEA">
                        <w:rPr>
                          <w:rFonts w:asciiTheme="minorHAnsi" w:hAnsiTheme="minorHAnsi"/>
                          <w:color w:val="FFFFFF" w:themeColor="background1"/>
                          <w:sz w:val="22"/>
                        </w:rPr>
                        <w:t>OEA/Ser.L/V/II</w:t>
                      </w:r>
                    </w:p>
                    <w:p w14:paraId="67081D60" w14:textId="6AAEF5C2" w:rsidR="002B2833" w:rsidRPr="00706D7E" w:rsidRDefault="002B2833" w:rsidP="002C1641">
                      <w:pPr>
                        <w:jc w:val="right"/>
                        <w:rPr>
                          <w:rFonts w:asciiTheme="minorHAnsi" w:hAnsiTheme="minorHAnsi"/>
                          <w:color w:val="FFFFFF" w:themeColor="background1"/>
                          <w:sz w:val="22"/>
                        </w:rPr>
                      </w:pPr>
                      <w:r>
                        <w:rPr>
                          <w:rFonts w:asciiTheme="minorHAnsi" w:hAnsiTheme="minorHAnsi"/>
                          <w:color w:val="FFFFFF" w:themeColor="background1"/>
                          <w:sz w:val="22"/>
                        </w:rPr>
                        <w:t>Doc.</w:t>
                      </w:r>
                      <w:r w:rsidR="00A9729A">
                        <w:rPr>
                          <w:rFonts w:asciiTheme="minorHAnsi" w:hAnsiTheme="minorHAnsi"/>
                          <w:color w:val="FFFFFF" w:themeColor="background1"/>
                          <w:sz w:val="22"/>
                        </w:rPr>
                        <w:t>282</w:t>
                      </w:r>
                    </w:p>
                    <w:p w14:paraId="3D5BDA2C" w14:textId="6FC2DD9C" w:rsidR="002B2833" w:rsidRPr="004B7EB6" w:rsidRDefault="00A9729A" w:rsidP="002C1641">
                      <w:pPr>
                        <w:jc w:val="right"/>
                        <w:rPr>
                          <w:rFonts w:asciiTheme="minorHAnsi" w:hAnsiTheme="minorHAnsi"/>
                          <w:color w:val="FFFFFF" w:themeColor="background1"/>
                          <w:sz w:val="22"/>
                        </w:rPr>
                      </w:pPr>
                      <w:r>
                        <w:rPr>
                          <w:rFonts w:asciiTheme="minorHAnsi" w:hAnsiTheme="minorHAnsi"/>
                          <w:color w:val="FFFFFF" w:themeColor="background1"/>
                          <w:sz w:val="22"/>
                        </w:rPr>
                        <w:t>May</w:t>
                      </w:r>
                      <w:r w:rsidR="002B2833">
                        <w:rPr>
                          <w:rFonts w:asciiTheme="minorHAnsi" w:hAnsiTheme="minorHAnsi"/>
                          <w:color w:val="FFFFFF" w:themeColor="background1"/>
                          <w:sz w:val="22"/>
                        </w:rPr>
                        <w:t xml:space="preserve"> </w:t>
                      </w:r>
                      <w:r>
                        <w:rPr>
                          <w:rFonts w:asciiTheme="minorHAnsi" w:hAnsiTheme="minorHAnsi"/>
                          <w:color w:val="FFFFFF" w:themeColor="background1"/>
                          <w:sz w:val="22"/>
                        </w:rPr>
                        <w:t>12</w:t>
                      </w:r>
                      <w:r w:rsidR="002B2833">
                        <w:rPr>
                          <w:rFonts w:asciiTheme="minorHAnsi" w:hAnsiTheme="minorHAnsi"/>
                          <w:color w:val="FFFFFF" w:themeColor="background1"/>
                          <w:sz w:val="22"/>
                        </w:rPr>
                        <w:t>, 202</w:t>
                      </w:r>
                      <w:r w:rsidR="000E4B19">
                        <w:rPr>
                          <w:rFonts w:asciiTheme="minorHAnsi" w:hAnsiTheme="minorHAnsi"/>
                          <w:color w:val="FFFFFF" w:themeColor="background1"/>
                          <w:sz w:val="22"/>
                        </w:rPr>
                        <w:t>3</w:t>
                      </w:r>
                    </w:p>
                    <w:p w14:paraId="07CD8BDA" w14:textId="77777777" w:rsidR="002B2833" w:rsidRPr="004B7EB6" w:rsidRDefault="002B2833"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29FC2057" w14:textId="77777777" w:rsidR="00040C3A" w:rsidRPr="00EC55EA" w:rsidRDefault="00040C3A" w:rsidP="00EC55EA">
      <w:pPr>
        <w:tabs>
          <w:tab w:val="center" w:pos="5400"/>
        </w:tabs>
        <w:suppressAutoHyphens/>
        <w:jc w:val="center"/>
        <w:rPr>
          <w:rFonts w:asciiTheme="majorHAnsi" w:hAnsiTheme="majorHAnsi" w:cs="Arial"/>
          <w:sz w:val="20"/>
          <w:szCs w:val="20"/>
          <w:lang w:val="es-ES_tradnl"/>
        </w:rPr>
      </w:pPr>
    </w:p>
    <w:p w14:paraId="48718338"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45C3DE79"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63AADB7"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1426EC39"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3440F6AA"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3B4394D3"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2AB13DEB"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6CA11CFC"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7BE1EDB9"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2569CDEA"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670D5FA6"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71B54C0"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3E8EFD60"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0E9B2B7D"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71E00531"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3A341E24"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7C750FEF"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31F14141"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0F613727"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1F8D9329"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15534405"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3665292B"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61E916AF"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46181D07" w14:textId="77777777" w:rsidR="002C1641" w:rsidRPr="00EC55EA" w:rsidRDefault="00AC4B90" w:rsidP="00EC55EA">
      <w:pPr>
        <w:tabs>
          <w:tab w:val="center" w:pos="5400"/>
        </w:tabs>
        <w:suppressAutoHyphens/>
        <w:jc w:val="center"/>
        <w:rPr>
          <w:rFonts w:asciiTheme="majorHAnsi" w:hAnsiTheme="majorHAnsi"/>
          <w:sz w:val="20"/>
          <w:szCs w:val="20"/>
          <w:lang w:val="es-ES_tradnl"/>
        </w:rPr>
      </w:pPr>
      <w:r w:rsidRPr="00EC55E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CB27F63" wp14:editId="36CDBCA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59788" w14:textId="2124F800" w:rsidR="002B2833" w:rsidRPr="003C32BC" w:rsidRDefault="002B2833"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 xml:space="preserve">roved electronically by the Commission </w:t>
                            </w:r>
                            <w:r w:rsidRPr="003C32BC">
                              <w:rPr>
                                <w:rFonts w:asciiTheme="majorHAnsi" w:hAnsiTheme="majorHAnsi"/>
                                <w:color w:val="0D0D0D" w:themeColor="text1" w:themeTint="F2"/>
                                <w:sz w:val="18"/>
                                <w:szCs w:val="20"/>
                              </w:rPr>
                              <w:t xml:space="preserve">on </w:t>
                            </w:r>
                            <w:r w:rsidR="00A9729A">
                              <w:rPr>
                                <w:rFonts w:asciiTheme="majorHAnsi" w:hAnsiTheme="majorHAnsi"/>
                                <w:color w:val="0D0D0D" w:themeColor="text1" w:themeTint="F2"/>
                                <w:sz w:val="18"/>
                                <w:szCs w:val="20"/>
                              </w:rPr>
                              <w:t>May</w:t>
                            </w:r>
                            <w:r>
                              <w:rPr>
                                <w:rFonts w:asciiTheme="majorHAnsi" w:hAnsiTheme="majorHAnsi"/>
                                <w:color w:val="0D0D0D" w:themeColor="text1" w:themeTint="F2"/>
                                <w:sz w:val="18"/>
                                <w:szCs w:val="20"/>
                              </w:rPr>
                              <w:t xml:space="preserve"> </w:t>
                            </w:r>
                            <w:r w:rsidR="00A9729A">
                              <w:rPr>
                                <w:rFonts w:asciiTheme="majorHAnsi" w:hAnsiTheme="majorHAnsi"/>
                                <w:color w:val="0D0D0D" w:themeColor="text1" w:themeTint="F2"/>
                                <w:sz w:val="18"/>
                                <w:szCs w:val="20"/>
                              </w:rPr>
                              <w:t>12</w:t>
                            </w:r>
                            <w:r>
                              <w:rPr>
                                <w:rFonts w:asciiTheme="majorHAnsi" w:hAnsiTheme="majorHAnsi"/>
                                <w:color w:val="0D0D0D" w:themeColor="text1" w:themeTint="F2"/>
                                <w:sz w:val="18"/>
                                <w:szCs w:val="20"/>
                              </w:rPr>
                              <w:t>, 202</w:t>
                            </w:r>
                            <w:r w:rsidR="000E4B19">
                              <w:rPr>
                                <w:rFonts w:asciiTheme="majorHAnsi" w:hAnsiTheme="majorHAnsi"/>
                                <w:color w:val="0D0D0D" w:themeColor="text1" w:themeTint="F2"/>
                                <w:sz w:val="18"/>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27F63"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49A59788" w14:textId="2124F800" w:rsidR="002B2833" w:rsidRPr="003C32BC" w:rsidRDefault="002B2833"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 xml:space="preserve">roved electronically by the Commission </w:t>
                      </w:r>
                      <w:r w:rsidRPr="003C32BC">
                        <w:rPr>
                          <w:rFonts w:asciiTheme="majorHAnsi" w:hAnsiTheme="majorHAnsi"/>
                          <w:color w:val="0D0D0D" w:themeColor="text1" w:themeTint="F2"/>
                          <w:sz w:val="18"/>
                          <w:szCs w:val="20"/>
                        </w:rPr>
                        <w:t xml:space="preserve">on </w:t>
                      </w:r>
                      <w:r w:rsidR="00A9729A">
                        <w:rPr>
                          <w:rFonts w:asciiTheme="majorHAnsi" w:hAnsiTheme="majorHAnsi"/>
                          <w:color w:val="0D0D0D" w:themeColor="text1" w:themeTint="F2"/>
                          <w:sz w:val="18"/>
                          <w:szCs w:val="20"/>
                        </w:rPr>
                        <w:t>May</w:t>
                      </w:r>
                      <w:r>
                        <w:rPr>
                          <w:rFonts w:asciiTheme="majorHAnsi" w:hAnsiTheme="majorHAnsi"/>
                          <w:color w:val="0D0D0D" w:themeColor="text1" w:themeTint="F2"/>
                          <w:sz w:val="18"/>
                          <w:szCs w:val="20"/>
                        </w:rPr>
                        <w:t xml:space="preserve"> </w:t>
                      </w:r>
                      <w:r w:rsidR="00A9729A">
                        <w:rPr>
                          <w:rFonts w:asciiTheme="majorHAnsi" w:hAnsiTheme="majorHAnsi"/>
                          <w:color w:val="0D0D0D" w:themeColor="text1" w:themeTint="F2"/>
                          <w:sz w:val="18"/>
                          <w:szCs w:val="20"/>
                        </w:rPr>
                        <w:t>12</w:t>
                      </w:r>
                      <w:r>
                        <w:rPr>
                          <w:rFonts w:asciiTheme="majorHAnsi" w:hAnsiTheme="majorHAnsi"/>
                          <w:color w:val="0D0D0D" w:themeColor="text1" w:themeTint="F2"/>
                          <w:sz w:val="18"/>
                          <w:szCs w:val="20"/>
                        </w:rPr>
                        <w:t>, 202</w:t>
                      </w:r>
                      <w:r w:rsidR="000E4B19">
                        <w:rPr>
                          <w:rFonts w:asciiTheme="majorHAnsi" w:hAnsiTheme="majorHAnsi"/>
                          <w:color w:val="0D0D0D" w:themeColor="text1" w:themeTint="F2"/>
                          <w:sz w:val="18"/>
                          <w:szCs w:val="20"/>
                        </w:rPr>
                        <w:t>3</w:t>
                      </w:r>
                    </w:p>
                  </w:txbxContent>
                </v:textbox>
              </v:shape>
            </w:pict>
          </mc:Fallback>
        </mc:AlternateContent>
      </w:r>
    </w:p>
    <w:p w14:paraId="261E6D23"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784D9826"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3D2F219"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E9E9281"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04674E83" w14:textId="77777777" w:rsidR="002C1641" w:rsidRPr="00EC55EA" w:rsidRDefault="00AC4B90" w:rsidP="00EC55EA">
      <w:pPr>
        <w:tabs>
          <w:tab w:val="center" w:pos="5400"/>
        </w:tabs>
        <w:suppressAutoHyphens/>
        <w:jc w:val="center"/>
        <w:rPr>
          <w:rFonts w:asciiTheme="majorHAnsi" w:hAnsiTheme="majorHAnsi"/>
          <w:sz w:val="20"/>
          <w:szCs w:val="20"/>
          <w:lang w:val="es-ES_tradnl"/>
        </w:rPr>
      </w:pPr>
      <w:r w:rsidRPr="00EC55EA">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0DCA20CB" wp14:editId="1E58B6F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69CC1" w14:textId="1D701B79" w:rsidR="002B2833" w:rsidRPr="003C32BC" w:rsidRDefault="002B2833"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729A">
                              <w:rPr>
                                <w:rFonts w:asciiTheme="majorHAnsi" w:hAnsiTheme="majorHAnsi"/>
                                <w:color w:val="595959" w:themeColor="text1" w:themeTint="A6"/>
                                <w:sz w:val="18"/>
                              </w:rPr>
                              <w:t>263</w:t>
                            </w:r>
                            <w:r>
                              <w:rPr>
                                <w:rFonts w:asciiTheme="majorHAnsi" w:hAnsiTheme="majorHAnsi"/>
                                <w:color w:val="595959" w:themeColor="text1" w:themeTint="A6"/>
                                <w:sz w:val="18"/>
                              </w:rPr>
                              <w:t>/2</w:t>
                            </w:r>
                            <w:r w:rsidR="000E4B19">
                              <w:rPr>
                                <w:rFonts w:asciiTheme="majorHAnsi" w:hAnsiTheme="majorHAnsi"/>
                                <w:color w:val="595959" w:themeColor="text1" w:themeTint="A6"/>
                                <w:sz w:val="18"/>
                              </w:rPr>
                              <w:t>3</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w:t>
                            </w:r>
                            <w:r w:rsidRPr="00E05E02">
                              <w:rPr>
                                <w:rFonts w:asciiTheme="majorHAnsi" w:hAnsiTheme="majorHAnsi"/>
                                <w:color w:val="595959" w:themeColor="text1" w:themeTint="A6"/>
                                <w:sz w:val="18"/>
                              </w:rPr>
                              <w:t>352. Admissibility and Merits</w:t>
                            </w:r>
                            <w:r>
                              <w:rPr>
                                <w:rFonts w:asciiTheme="majorHAnsi" w:hAnsiTheme="majorHAnsi"/>
                                <w:color w:val="595959" w:themeColor="text1" w:themeTint="A6"/>
                                <w:sz w:val="18"/>
                              </w:rPr>
                              <w:t xml:space="preserve"> (Publication)</w:t>
                            </w:r>
                            <w:r w:rsidRPr="00E05E02">
                              <w:rPr>
                                <w:rFonts w:asciiTheme="majorHAnsi" w:hAnsiTheme="majorHAnsi"/>
                                <w:color w:val="595959" w:themeColor="text1" w:themeTint="A6"/>
                                <w:sz w:val="18"/>
                              </w:rPr>
                              <w:t>. Jurijus Kadamovas</w:t>
                            </w:r>
                            <w:r>
                              <w:rPr>
                                <w:rFonts w:asciiTheme="majorHAnsi" w:hAnsiTheme="majorHAnsi"/>
                                <w:color w:val="595959" w:themeColor="text1" w:themeTint="A6"/>
                                <w:sz w:val="18"/>
                              </w:rPr>
                              <w:t xml:space="preserve"> </w:t>
                            </w:r>
                            <w:r w:rsidRPr="00052075">
                              <w:rPr>
                                <w:rFonts w:asciiTheme="majorHAnsi" w:hAnsiTheme="majorHAnsi"/>
                                <w:i/>
                                <w:color w:val="595959" w:themeColor="text1" w:themeTint="A6"/>
                                <w:sz w:val="18"/>
                              </w:rPr>
                              <w:t>et al</w:t>
                            </w:r>
                            <w:r>
                              <w:rPr>
                                <w:rFonts w:asciiTheme="majorHAnsi" w:hAnsiTheme="majorHAnsi"/>
                                <w:color w:val="595959" w:themeColor="text1" w:themeTint="A6"/>
                                <w:sz w:val="18"/>
                              </w:rPr>
                              <w:t xml:space="preserve">. United States of America. </w:t>
                            </w:r>
                            <w:r w:rsidR="00A9729A">
                              <w:rPr>
                                <w:rFonts w:asciiTheme="majorHAnsi" w:hAnsiTheme="majorHAnsi"/>
                                <w:color w:val="595959" w:themeColor="text1" w:themeTint="A6"/>
                                <w:sz w:val="18"/>
                              </w:rPr>
                              <w:t>May</w:t>
                            </w:r>
                            <w:r>
                              <w:rPr>
                                <w:rFonts w:asciiTheme="majorHAnsi" w:hAnsiTheme="majorHAnsi"/>
                                <w:color w:val="595959" w:themeColor="text1" w:themeTint="A6"/>
                                <w:sz w:val="18"/>
                              </w:rPr>
                              <w:t xml:space="preserve"> </w:t>
                            </w:r>
                            <w:r w:rsidR="00A9729A">
                              <w:rPr>
                                <w:rFonts w:asciiTheme="majorHAnsi" w:hAnsiTheme="majorHAnsi"/>
                                <w:color w:val="595959" w:themeColor="text1" w:themeTint="A6"/>
                                <w:sz w:val="18"/>
                              </w:rPr>
                              <w:t>12</w:t>
                            </w:r>
                            <w:r>
                              <w:rPr>
                                <w:rFonts w:asciiTheme="majorHAnsi" w:hAnsiTheme="majorHAnsi"/>
                                <w:color w:val="595959" w:themeColor="text1" w:themeTint="A6"/>
                                <w:sz w:val="18"/>
                              </w:rPr>
                              <w:t>, 202</w:t>
                            </w:r>
                            <w:r w:rsidR="000E4B19">
                              <w:rPr>
                                <w:rFonts w:asciiTheme="majorHAnsi" w:hAnsiTheme="majorHAnsi"/>
                                <w:color w:val="595959" w:themeColor="text1" w:themeTint="A6"/>
                                <w:sz w:val="18"/>
                              </w:rPr>
                              <w:t>3</w:t>
                            </w:r>
                            <w:r w:rsidRPr="00E05E02">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A20C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1EF69CC1" w14:textId="1D701B79" w:rsidR="002B2833" w:rsidRPr="003C32BC" w:rsidRDefault="002B2833"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729A">
                        <w:rPr>
                          <w:rFonts w:asciiTheme="majorHAnsi" w:hAnsiTheme="majorHAnsi"/>
                          <w:color w:val="595959" w:themeColor="text1" w:themeTint="A6"/>
                          <w:sz w:val="18"/>
                        </w:rPr>
                        <w:t>263</w:t>
                      </w:r>
                      <w:r>
                        <w:rPr>
                          <w:rFonts w:asciiTheme="majorHAnsi" w:hAnsiTheme="majorHAnsi"/>
                          <w:color w:val="595959" w:themeColor="text1" w:themeTint="A6"/>
                          <w:sz w:val="18"/>
                        </w:rPr>
                        <w:t>/2</w:t>
                      </w:r>
                      <w:r w:rsidR="000E4B19">
                        <w:rPr>
                          <w:rFonts w:asciiTheme="majorHAnsi" w:hAnsiTheme="majorHAnsi"/>
                          <w:color w:val="595959" w:themeColor="text1" w:themeTint="A6"/>
                          <w:sz w:val="18"/>
                        </w:rPr>
                        <w:t>3</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w:t>
                      </w:r>
                      <w:r w:rsidRPr="00E05E02">
                        <w:rPr>
                          <w:rFonts w:asciiTheme="majorHAnsi" w:hAnsiTheme="majorHAnsi"/>
                          <w:color w:val="595959" w:themeColor="text1" w:themeTint="A6"/>
                          <w:sz w:val="18"/>
                        </w:rPr>
                        <w:t>352. Admissibility and Merits</w:t>
                      </w:r>
                      <w:r>
                        <w:rPr>
                          <w:rFonts w:asciiTheme="majorHAnsi" w:hAnsiTheme="majorHAnsi"/>
                          <w:color w:val="595959" w:themeColor="text1" w:themeTint="A6"/>
                          <w:sz w:val="18"/>
                        </w:rPr>
                        <w:t xml:space="preserve"> (Publication)</w:t>
                      </w:r>
                      <w:r w:rsidRPr="00E05E02">
                        <w:rPr>
                          <w:rFonts w:asciiTheme="majorHAnsi" w:hAnsiTheme="majorHAnsi"/>
                          <w:color w:val="595959" w:themeColor="text1" w:themeTint="A6"/>
                          <w:sz w:val="18"/>
                        </w:rPr>
                        <w:t>. Jurijus Kadamovas</w:t>
                      </w:r>
                      <w:r>
                        <w:rPr>
                          <w:rFonts w:asciiTheme="majorHAnsi" w:hAnsiTheme="majorHAnsi"/>
                          <w:color w:val="595959" w:themeColor="text1" w:themeTint="A6"/>
                          <w:sz w:val="18"/>
                        </w:rPr>
                        <w:t xml:space="preserve"> </w:t>
                      </w:r>
                      <w:r w:rsidRPr="00052075">
                        <w:rPr>
                          <w:rFonts w:asciiTheme="majorHAnsi" w:hAnsiTheme="majorHAnsi"/>
                          <w:i/>
                          <w:color w:val="595959" w:themeColor="text1" w:themeTint="A6"/>
                          <w:sz w:val="18"/>
                        </w:rPr>
                        <w:t>et al</w:t>
                      </w:r>
                      <w:r>
                        <w:rPr>
                          <w:rFonts w:asciiTheme="majorHAnsi" w:hAnsiTheme="majorHAnsi"/>
                          <w:color w:val="595959" w:themeColor="text1" w:themeTint="A6"/>
                          <w:sz w:val="18"/>
                        </w:rPr>
                        <w:t xml:space="preserve">. United States of America. </w:t>
                      </w:r>
                      <w:r w:rsidR="00A9729A">
                        <w:rPr>
                          <w:rFonts w:asciiTheme="majorHAnsi" w:hAnsiTheme="majorHAnsi"/>
                          <w:color w:val="595959" w:themeColor="text1" w:themeTint="A6"/>
                          <w:sz w:val="18"/>
                        </w:rPr>
                        <w:t>May</w:t>
                      </w:r>
                      <w:r>
                        <w:rPr>
                          <w:rFonts w:asciiTheme="majorHAnsi" w:hAnsiTheme="majorHAnsi"/>
                          <w:color w:val="595959" w:themeColor="text1" w:themeTint="A6"/>
                          <w:sz w:val="18"/>
                        </w:rPr>
                        <w:t xml:space="preserve"> </w:t>
                      </w:r>
                      <w:r w:rsidR="00A9729A">
                        <w:rPr>
                          <w:rFonts w:asciiTheme="majorHAnsi" w:hAnsiTheme="majorHAnsi"/>
                          <w:color w:val="595959" w:themeColor="text1" w:themeTint="A6"/>
                          <w:sz w:val="18"/>
                        </w:rPr>
                        <w:t>12</w:t>
                      </w:r>
                      <w:r>
                        <w:rPr>
                          <w:rFonts w:asciiTheme="majorHAnsi" w:hAnsiTheme="majorHAnsi"/>
                          <w:color w:val="595959" w:themeColor="text1" w:themeTint="A6"/>
                          <w:sz w:val="18"/>
                        </w:rPr>
                        <w:t>, 202</w:t>
                      </w:r>
                      <w:r w:rsidR="000E4B19">
                        <w:rPr>
                          <w:rFonts w:asciiTheme="majorHAnsi" w:hAnsiTheme="majorHAnsi"/>
                          <w:color w:val="595959" w:themeColor="text1" w:themeTint="A6"/>
                          <w:sz w:val="18"/>
                        </w:rPr>
                        <w:t>3</w:t>
                      </w:r>
                      <w:r w:rsidRPr="00E05E02">
                        <w:rPr>
                          <w:rFonts w:asciiTheme="majorHAnsi" w:hAnsiTheme="majorHAnsi"/>
                          <w:color w:val="595959" w:themeColor="text1" w:themeTint="A6"/>
                          <w:sz w:val="18"/>
                        </w:rPr>
                        <w:t>.</w:t>
                      </w:r>
                    </w:p>
                  </w:txbxContent>
                </v:textbox>
              </v:shape>
            </w:pict>
          </mc:Fallback>
        </mc:AlternateContent>
      </w:r>
    </w:p>
    <w:p w14:paraId="0A3B9D6F"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2C135463"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7C99221E" w14:textId="77777777" w:rsidR="003C32BC" w:rsidRPr="00EC55EA" w:rsidRDefault="003C32BC" w:rsidP="00EC55EA">
      <w:pPr>
        <w:tabs>
          <w:tab w:val="center" w:pos="5400"/>
        </w:tabs>
        <w:suppressAutoHyphens/>
        <w:jc w:val="center"/>
        <w:rPr>
          <w:rFonts w:asciiTheme="majorHAnsi" w:hAnsiTheme="majorHAnsi"/>
          <w:sz w:val="20"/>
          <w:szCs w:val="20"/>
        </w:rPr>
      </w:pPr>
    </w:p>
    <w:p w14:paraId="19BED608" w14:textId="77777777" w:rsidR="003C32BC" w:rsidRPr="00EC55EA" w:rsidRDefault="00AC4B90" w:rsidP="00EC55EA">
      <w:pPr>
        <w:tabs>
          <w:tab w:val="center" w:pos="5400"/>
        </w:tabs>
        <w:suppressAutoHyphens/>
        <w:jc w:val="center"/>
        <w:rPr>
          <w:rFonts w:asciiTheme="majorHAnsi" w:hAnsiTheme="majorHAnsi"/>
          <w:sz w:val="20"/>
          <w:szCs w:val="20"/>
        </w:rPr>
      </w:pPr>
      <w:r w:rsidRPr="00EC55EA">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4C708D9B" wp14:editId="14F545A8">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E96A0" w14:textId="77777777" w:rsidR="002B2833" w:rsidRPr="004B7EB6" w:rsidRDefault="002B283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8D9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6DFE96A0" w14:textId="77777777" w:rsidR="002B2833" w:rsidRPr="004B7EB6" w:rsidRDefault="002B283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C55EA">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207E0969" wp14:editId="1E3BD0A5">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0978B" w14:textId="77777777" w:rsidR="002B2833" w:rsidRDefault="002B2833">
                            <w:r>
                              <w:rPr>
                                <w:noProof/>
                              </w:rPr>
                              <w:drawing>
                                <wp:inline distT="0" distB="0" distL="0" distR="0" wp14:anchorId="1DB99972" wp14:editId="7440727E">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096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2E40978B" w14:textId="77777777" w:rsidR="002B2833" w:rsidRDefault="002B2833">
                      <w:r>
                        <w:rPr>
                          <w:noProof/>
                        </w:rPr>
                        <w:drawing>
                          <wp:inline distT="0" distB="0" distL="0" distR="0" wp14:anchorId="1DB99972" wp14:editId="7440727E">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4925B192" w14:textId="77777777" w:rsidR="007607C4" w:rsidRPr="00EC55EA" w:rsidRDefault="007607C4" w:rsidP="00EC55EA">
      <w:pPr>
        <w:tabs>
          <w:tab w:val="center" w:pos="5400"/>
        </w:tabs>
        <w:suppressAutoHyphens/>
        <w:jc w:val="center"/>
        <w:rPr>
          <w:rFonts w:asciiTheme="majorHAnsi" w:hAnsiTheme="majorHAnsi"/>
          <w:sz w:val="20"/>
          <w:szCs w:val="20"/>
        </w:rPr>
        <w:sectPr w:rsidR="007607C4" w:rsidRPr="00EC55E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2914130" w14:textId="78131158" w:rsidR="00A9729A" w:rsidRPr="00E86BEA" w:rsidRDefault="00A9729A" w:rsidP="00A9729A">
      <w:pPr>
        <w:tabs>
          <w:tab w:val="center" w:pos="5400"/>
        </w:tabs>
        <w:suppressAutoHyphens/>
        <w:jc w:val="center"/>
        <w:rPr>
          <w:rFonts w:ascii="Cambria" w:hAnsi="Cambria"/>
          <w:b/>
          <w:sz w:val="20"/>
          <w:szCs w:val="20"/>
        </w:rPr>
      </w:pPr>
      <w:r w:rsidRPr="00E86BEA">
        <w:rPr>
          <w:rFonts w:ascii="Cambria" w:hAnsi="Cambria"/>
          <w:b/>
          <w:sz w:val="20"/>
          <w:szCs w:val="20"/>
        </w:rPr>
        <w:lastRenderedPageBreak/>
        <w:t>REPORT No. 263/23</w:t>
      </w:r>
    </w:p>
    <w:p w14:paraId="497ECF04" w14:textId="5270D97A" w:rsidR="00A9729A" w:rsidRPr="00E86BEA" w:rsidRDefault="00A9729A" w:rsidP="00A9729A">
      <w:pPr>
        <w:tabs>
          <w:tab w:val="center" w:pos="5400"/>
        </w:tabs>
        <w:suppressAutoHyphens/>
        <w:jc w:val="center"/>
        <w:rPr>
          <w:rFonts w:ascii="Cambria" w:hAnsi="Cambria"/>
          <w:b/>
          <w:sz w:val="20"/>
          <w:szCs w:val="20"/>
        </w:rPr>
      </w:pPr>
      <w:r w:rsidRPr="00E86BEA">
        <w:rPr>
          <w:rFonts w:ascii="Cambria" w:hAnsi="Cambria"/>
          <w:b/>
          <w:sz w:val="20"/>
          <w:szCs w:val="20"/>
        </w:rPr>
        <w:t>CASE 13.352</w:t>
      </w:r>
    </w:p>
    <w:p w14:paraId="20D89A9B" w14:textId="1C929235" w:rsidR="00A9729A" w:rsidRPr="00E86BEA" w:rsidRDefault="00427056" w:rsidP="00A9729A">
      <w:pPr>
        <w:tabs>
          <w:tab w:val="center" w:pos="5400"/>
        </w:tabs>
        <w:suppressAutoHyphens/>
        <w:jc w:val="center"/>
        <w:rPr>
          <w:rFonts w:ascii="Cambria" w:hAnsi="Cambria"/>
          <w:b/>
          <w:bCs/>
          <w:sz w:val="20"/>
          <w:szCs w:val="20"/>
        </w:rPr>
      </w:pPr>
      <w:r w:rsidRPr="00E86BEA">
        <w:rPr>
          <w:rFonts w:ascii="Cambria" w:hAnsi="Cambria"/>
          <w:b/>
          <w:bCs/>
          <w:sz w:val="20"/>
          <w:szCs w:val="20"/>
        </w:rPr>
        <w:t xml:space="preserve">ADMISSIBILITY AND </w:t>
      </w:r>
      <w:r w:rsidR="00A9729A" w:rsidRPr="00E86BEA">
        <w:rPr>
          <w:rFonts w:ascii="Cambria" w:hAnsi="Cambria"/>
          <w:b/>
          <w:bCs/>
          <w:sz w:val="20"/>
          <w:szCs w:val="20"/>
        </w:rPr>
        <w:t>MERITS REPORT</w:t>
      </w:r>
      <w:r w:rsidRPr="00E86BEA">
        <w:rPr>
          <w:rFonts w:ascii="Cambria" w:hAnsi="Cambria"/>
          <w:b/>
          <w:bCs/>
          <w:sz w:val="20"/>
          <w:szCs w:val="20"/>
        </w:rPr>
        <w:t xml:space="preserve"> (PUBLICATION)</w:t>
      </w:r>
    </w:p>
    <w:p w14:paraId="30AFF118" w14:textId="712DA2B5" w:rsidR="00A9729A" w:rsidRPr="00E86BEA" w:rsidRDefault="00A9729A" w:rsidP="00A9729A">
      <w:pPr>
        <w:tabs>
          <w:tab w:val="center" w:pos="5400"/>
        </w:tabs>
        <w:suppressAutoHyphens/>
        <w:jc w:val="center"/>
        <w:rPr>
          <w:rFonts w:ascii="Cambria" w:hAnsi="Cambria"/>
          <w:b/>
          <w:bCs/>
          <w:sz w:val="20"/>
          <w:szCs w:val="20"/>
        </w:rPr>
      </w:pPr>
      <w:r w:rsidRPr="00E86BEA">
        <w:rPr>
          <w:rFonts w:ascii="Cambria" w:hAnsi="Cambria"/>
          <w:b/>
          <w:bCs/>
          <w:sz w:val="20"/>
          <w:szCs w:val="20"/>
        </w:rPr>
        <w:t xml:space="preserve">JURIJUS KADAMOVAS </w:t>
      </w:r>
      <w:r w:rsidRPr="00E86BEA">
        <w:rPr>
          <w:rFonts w:ascii="Cambria" w:hAnsi="Cambria"/>
          <w:b/>
          <w:bCs/>
          <w:i/>
          <w:iCs/>
          <w:sz w:val="20"/>
          <w:szCs w:val="20"/>
        </w:rPr>
        <w:t>ET AL</w:t>
      </w:r>
      <w:r w:rsidRPr="00E86BEA">
        <w:rPr>
          <w:rFonts w:ascii="Cambria" w:hAnsi="Cambria"/>
          <w:b/>
          <w:bCs/>
          <w:sz w:val="20"/>
          <w:szCs w:val="20"/>
        </w:rPr>
        <w:t xml:space="preserve"> </w:t>
      </w:r>
    </w:p>
    <w:p w14:paraId="68C0F5D1" w14:textId="13F84035" w:rsidR="00A9729A" w:rsidRPr="00E86BEA" w:rsidRDefault="00A9729A" w:rsidP="00A9729A">
      <w:pPr>
        <w:tabs>
          <w:tab w:val="center" w:pos="5400"/>
        </w:tabs>
        <w:suppressAutoHyphens/>
        <w:jc w:val="center"/>
        <w:rPr>
          <w:rFonts w:ascii="Cambria" w:hAnsi="Cambria"/>
          <w:b/>
          <w:bCs/>
          <w:sz w:val="20"/>
          <w:szCs w:val="20"/>
        </w:rPr>
      </w:pPr>
      <w:r w:rsidRPr="00E86BEA">
        <w:rPr>
          <w:rFonts w:ascii="Cambria" w:hAnsi="Cambria"/>
          <w:b/>
          <w:bCs/>
          <w:sz w:val="20"/>
          <w:szCs w:val="20"/>
        </w:rPr>
        <w:t>UNITED STATES</w:t>
      </w:r>
      <w:r w:rsidR="00427056">
        <w:rPr>
          <w:rStyle w:val="FootnoteReference"/>
          <w:rFonts w:ascii="Cambria" w:hAnsi="Cambria"/>
          <w:b/>
          <w:bCs/>
          <w:sz w:val="20"/>
          <w:szCs w:val="20"/>
          <w:lang w:val="es-ES_tradnl"/>
        </w:rPr>
        <w:footnoteReference w:id="2"/>
      </w:r>
    </w:p>
    <w:p w14:paraId="4DA3336F" w14:textId="09F6BD1C" w:rsidR="00A9729A" w:rsidRPr="00427056" w:rsidRDefault="00A9729A" w:rsidP="00A9729A">
      <w:pPr>
        <w:tabs>
          <w:tab w:val="center" w:pos="5400"/>
        </w:tabs>
        <w:suppressAutoHyphens/>
        <w:jc w:val="center"/>
        <w:rPr>
          <w:rFonts w:ascii="Cambria" w:hAnsi="Cambria"/>
          <w:b/>
          <w:bCs/>
          <w:sz w:val="20"/>
          <w:szCs w:val="20"/>
          <w:lang w:val="es-ES_tradnl"/>
        </w:rPr>
      </w:pPr>
      <w:r w:rsidRPr="00427056">
        <w:rPr>
          <w:rFonts w:ascii="Cambria" w:hAnsi="Cambria"/>
          <w:b/>
          <w:bCs/>
          <w:sz w:val="20"/>
          <w:szCs w:val="20"/>
          <w:lang w:val="es-ES_tradnl"/>
        </w:rPr>
        <w:t>MAY 12, 2023</w:t>
      </w:r>
    </w:p>
    <w:p w14:paraId="4F359FA6" w14:textId="77777777" w:rsidR="00A9729A" w:rsidRDefault="00A9729A" w:rsidP="00EC55EA">
      <w:pPr>
        <w:tabs>
          <w:tab w:val="center" w:pos="5400"/>
        </w:tabs>
        <w:suppressAutoHyphens/>
        <w:spacing w:line="276" w:lineRule="auto"/>
        <w:jc w:val="center"/>
        <w:rPr>
          <w:rFonts w:asciiTheme="majorHAnsi" w:hAnsiTheme="majorHAnsi"/>
          <w:b/>
          <w:sz w:val="20"/>
          <w:szCs w:val="20"/>
        </w:rPr>
      </w:pPr>
    </w:p>
    <w:p w14:paraId="4619FE83" w14:textId="2AC7D4A6" w:rsidR="00FC3EB4" w:rsidRPr="008647B6" w:rsidRDefault="00FC3EB4" w:rsidP="00EC55EA">
      <w:pPr>
        <w:tabs>
          <w:tab w:val="center" w:pos="5400"/>
        </w:tabs>
        <w:suppressAutoHyphens/>
        <w:spacing w:line="276" w:lineRule="auto"/>
        <w:jc w:val="center"/>
        <w:rPr>
          <w:rFonts w:asciiTheme="majorHAnsi" w:hAnsiTheme="majorHAnsi"/>
          <w:b/>
          <w:sz w:val="20"/>
          <w:szCs w:val="20"/>
        </w:rPr>
      </w:pPr>
      <w:r w:rsidRPr="008647B6">
        <w:rPr>
          <w:rFonts w:asciiTheme="majorHAnsi" w:hAnsiTheme="majorHAnsi"/>
          <w:b/>
          <w:sz w:val="20"/>
          <w:szCs w:val="20"/>
        </w:rPr>
        <w:t>INDEX</w:t>
      </w:r>
    </w:p>
    <w:p w14:paraId="6E45C493" w14:textId="77777777" w:rsidR="007607C4" w:rsidRPr="008647B6" w:rsidRDefault="007607C4" w:rsidP="00EC55EA">
      <w:pPr>
        <w:tabs>
          <w:tab w:val="center" w:pos="5400"/>
        </w:tabs>
        <w:suppressAutoHyphens/>
        <w:spacing w:line="276" w:lineRule="auto"/>
        <w:rPr>
          <w:rFonts w:asciiTheme="majorHAnsi" w:hAnsiTheme="majorHAnsi"/>
          <w:sz w:val="20"/>
          <w:szCs w:val="20"/>
        </w:rPr>
      </w:pPr>
    </w:p>
    <w:p w14:paraId="0AE27418" w14:textId="279FA404" w:rsidR="008647B6" w:rsidRPr="008647B6" w:rsidRDefault="001C14CB">
      <w:pPr>
        <w:pStyle w:val="TOC1"/>
        <w:rPr>
          <w:rFonts w:eastAsiaTheme="minorEastAsia" w:cstheme="minorBidi"/>
          <w:b w:val="0"/>
          <w:kern w:val="2"/>
          <w:bdr w:val="none" w:sz="0" w:space="0" w:color="auto"/>
          <w:lang w:val="es-US" w:eastAsia="zh-CN"/>
          <w14:ligatures w14:val="standardContextual"/>
        </w:rPr>
      </w:pPr>
      <w:r w:rsidRPr="008647B6">
        <w:rPr>
          <w:b w:val="0"/>
        </w:rPr>
        <w:fldChar w:fldCharType="begin"/>
      </w:r>
      <w:r w:rsidR="00864785" w:rsidRPr="008647B6">
        <w:rPr>
          <w:b w:val="0"/>
          <w:lang w:val="en-US"/>
        </w:rPr>
        <w:instrText xml:space="preserve"> TOC \o "1-3" \h \z \u </w:instrText>
      </w:r>
      <w:r w:rsidRPr="008647B6">
        <w:rPr>
          <w:b w:val="0"/>
        </w:rPr>
        <w:fldChar w:fldCharType="separate"/>
      </w:r>
      <w:hyperlink w:anchor="_Toc150524373" w:history="1">
        <w:r w:rsidR="008647B6" w:rsidRPr="008647B6">
          <w:rPr>
            <w:rStyle w:val="Hyperlink"/>
          </w:rPr>
          <w:t>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INTRODUCTION</w:t>
        </w:r>
        <w:r w:rsidR="008647B6" w:rsidRPr="008647B6">
          <w:rPr>
            <w:webHidden/>
          </w:rPr>
          <w:tab/>
        </w:r>
        <w:r w:rsidR="008647B6" w:rsidRPr="008647B6">
          <w:rPr>
            <w:webHidden/>
          </w:rPr>
          <w:fldChar w:fldCharType="begin"/>
        </w:r>
        <w:r w:rsidR="008647B6" w:rsidRPr="008647B6">
          <w:rPr>
            <w:webHidden/>
          </w:rPr>
          <w:instrText xml:space="preserve"> PAGEREF _Toc150524373 \h </w:instrText>
        </w:r>
        <w:r w:rsidR="008647B6" w:rsidRPr="008647B6">
          <w:rPr>
            <w:webHidden/>
          </w:rPr>
        </w:r>
        <w:r w:rsidR="008647B6" w:rsidRPr="008647B6">
          <w:rPr>
            <w:webHidden/>
          </w:rPr>
          <w:fldChar w:fldCharType="separate"/>
        </w:r>
        <w:r w:rsidR="008261BF">
          <w:rPr>
            <w:webHidden/>
          </w:rPr>
          <w:t>2</w:t>
        </w:r>
        <w:r w:rsidR="008647B6" w:rsidRPr="008647B6">
          <w:rPr>
            <w:webHidden/>
          </w:rPr>
          <w:fldChar w:fldCharType="end"/>
        </w:r>
      </w:hyperlink>
    </w:p>
    <w:p w14:paraId="2C8C7631" w14:textId="42505BBB"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74" w:history="1">
        <w:r w:rsidR="008647B6" w:rsidRPr="008647B6">
          <w:rPr>
            <w:rStyle w:val="Hyperlink"/>
          </w:rPr>
          <w:t>II.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POSITIONS OF THE PARTIES</w:t>
        </w:r>
        <w:r w:rsidR="008647B6" w:rsidRPr="008647B6">
          <w:rPr>
            <w:webHidden/>
          </w:rPr>
          <w:tab/>
        </w:r>
        <w:r w:rsidR="008647B6" w:rsidRPr="008647B6">
          <w:rPr>
            <w:webHidden/>
          </w:rPr>
          <w:fldChar w:fldCharType="begin"/>
        </w:r>
        <w:r w:rsidR="008647B6" w:rsidRPr="008647B6">
          <w:rPr>
            <w:webHidden/>
          </w:rPr>
          <w:instrText xml:space="preserve"> PAGEREF _Toc150524374 \h </w:instrText>
        </w:r>
        <w:r w:rsidR="008647B6" w:rsidRPr="008647B6">
          <w:rPr>
            <w:webHidden/>
          </w:rPr>
        </w:r>
        <w:r w:rsidR="008647B6" w:rsidRPr="008647B6">
          <w:rPr>
            <w:webHidden/>
          </w:rPr>
          <w:fldChar w:fldCharType="separate"/>
        </w:r>
        <w:r>
          <w:rPr>
            <w:webHidden/>
          </w:rPr>
          <w:t>2</w:t>
        </w:r>
        <w:r w:rsidR="008647B6" w:rsidRPr="008647B6">
          <w:rPr>
            <w:webHidden/>
          </w:rPr>
          <w:fldChar w:fldCharType="end"/>
        </w:r>
      </w:hyperlink>
    </w:p>
    <w:p w14:paraId="239EF57E" w14:textId="5078953A"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75" w:history="1">
        <w:r w:rsidR="008647B6" w:rsidRPr="008647B6">
          <w:rPr>
            <w:rStyle w:val="Hyperlink"/>
            <w:rFonts w:asciiTheme="majorHAnsi" w:hAnsiTheme="majorHAnsi"/>
            <w:sz w:val="20"/>
            <w:szCs w:val="20"/>
          </w:rPr>
          <w:t>A.</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Petitioners</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_Toc150524375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2</w:t>
        </w:r>
        <w:r w:rsidR="008647B6" w:rsidRPr="008647B6">
          <w:rPr>
            <w:rFonts w:asciiTheme="majorHAnsi" w:hAnsiTheme="majorHAnsi"/>
            <w:webHidden/>
            <w:sz w:val="20"/>
            <w:szCs w:val="20"/>
          </w:rPr>
          <w:fldChar w:fldCharType="end"/>
        </w:r>
      </w:hyperlink>
    </w:p>
    <w:p w14:paraId="243CA563" w14:textId="03B420C1"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76" w:history="1">
        <w:r w:rsidR="008647B6" w:rsidRPr="008647B6">
          <w:rPr>
            <w:rStyle w:val="Hyperlink"/>
            <w:rFonts w:asciiTheme="majorHAnsi" w:hAnsiTheme="majorHAnsi"/>
            <w:sz w:val="20"/>
            <w:szCs w:val="20"/>
          </w:rPr>
          <w:t>B.</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State</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_Toc150524376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3</w:t>
        </w:r>
        <w:r w:rsidR="008647B6" w:rsidRPr="008647B6">
          <w:rPr>
            <w:rFonts w:asciiTheme="majorHAnsi" w:hAnsiTheme="majorHAnsi"/>
            <w:webHidden/>
            <w:sz w:val="20"/>
            <w:szCs w:val="20"/>
          </w:rPr>
          <w:fldChar w:fldCharType="end"/>
        </w:r>
      </w:hyperlink>
    </w:p>
    <w:p w14:paraId="45A18CCC" w14:textId="680976A2"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77" w:history="1">
        <w:r w:rsidR="008647B6" w:rsidRPr="008647B6">
          <w:rPr>
            <w:rStyle w:val="Hyperlink"/>
          </w:rPr>
          <w:t>III.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ADMISSIBILITY</w:t>
        </w:r>
        <w:r w:rsidR="008647B6" w:rsidRPr="008647B6">
          <w:rPr>
            <w:webHidden/>
          </w:rPr>
          <w:tab/>
        </w:r>
        <w:r w:rsidR="008647B6" w:rsidRPr="008647B6">
          <w:rPr>
            <w:webHidden/>
          </w:rPr>
          <w:fldChar w:fldCharType="begin"/>
        </w:r>
        <w:r w:rsidR="008647B6" w:rsidRPr="008647B6">
          <w:rPr>
            <w:webHidden/>
          </w:rPr>
          <w:instrText xml:space="preserve"> PAGEREF _Toc150524377 \h </w:instrText>
        </w:r>
        <w:r w:rsidR="008647B6" w:rsidRPr="008647B6">
          <w:rPr>
            <w:webHidden/>
          </w:rPr>
        </w:r>
        <w:r w:rsidR="008647B6" w:rsidRPr="008647B6">
          <w:rPr>
            <w:webHidden/>
          </w:rPr>
          <w:fldChar w:fldCharType="separate"/>
        </w:r>
        <w:r>
          <w:rPr>
            <w:webHidden/>
          </w:rPr>
          <w:t>4</w:t>
        </w:r>
        <w:r w:rsidR="008647B6" w:rsidRPr="008647B6">
          <w:rPr>
            <w:webHidden/>
          </w:rPr>
          <w:fldChar w:fldCharType="end"/>
        </w:r>
      </w:hyperlink>
    </w:p>
    <w:p w14:paraId="61A35309" w14:textId="32BE3DA4"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78" w:history="1">
        <w:r w:rsidR="008647B6" w:rsidRPr="008647B6">
          <w:rPr>
            <w:rStyle w:val="Hyperlink"/>
            <w:rFonts w:asciiTheme="majorHAnsi" w:hAnsiTheme="majorHAnsi"/>
            <w:sz w:val="20"/>
            <w:szCs w:val="20"/>
          </w:rPr>
          <w:t>A.</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 xml:space="preserve">Competence, duplication of procedures and international </w:t>
        </w:r>
        <w:r w:rsidR="008647B6" w:rsidRPr="008647B6">
          <w:rPr>
            <w:rStyle w:val="Hyperlink"/>
            <w:rFonts w:asciiTheme="majorHAnsi" w:hAnsiTheme="majorHAnsi"/>
            <w:i/>
            <w:sz w:val="20"/>
            <w:szCs w:val="20"/>
          </w:rPr>
          <w:t>res judicata</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_Toc150524378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4</w:t>
        </w:r>
        <w:r w:rsidR="008647B6" w:rsidRPr="008647B6">
          <w:rPr>
            <w:rFonts w:asciiTheme="majorHAnsi" w:hAnsiTheme="majorHAnsi"/>
            <w:webHidden/>
            <w:sz w:val="20"/>
            <w:szCs w:val="20"/>
          </w:rPr>
          <w:fldChar w:fldCharType="end"/>
        </w:r>
      </w:hyperlink>
    </w:p>
    <w:p w14:paraId="51B573CF" w14:textId="540DCFBF"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79" w:history="1">
        <w:r w:rsidR="008647B6" w:rsidRPr="008647B6">
          <w:rPr>
            <w:rStyle w:val="Hyperlink"/>
            <w:rFonts w:asciiTheme="majorHAnsi" w:hAnsiTheme="majorHAnsi" w:cs="Tahoma"/>
            <w:sz w:val="20"/>
            <w:szCs w:val="20"/>
          </w:rPr>
          <w:t>B.</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cs="Tahoma"/>
            <w:sz w:val="20"/>
            <w:szCs w:val="20"/>
            <w:shd w:val="clear" w:color="auto" w:fill="FFFFFF"/>
          </w:rPr>
          <w:t>Exhaustion of domestic remedies and timeliness of the petition</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_Toc150524379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5</w:t>
        </w:r>
        <w:r w:rsidR="008647B6" w:rsidRPr="008647B6">
          <w:rPr>
            <w:rFonts w:asciiTheme="majorHAnsi" w:hAnsiTheme="majorHAnsi"/>
            <w:webHidden/>
            <w:sz w:val="20"/>
            <w:szCs w:val="20"/>
          </w:rPr>
          <w:fldChar w:fldCharType="end"/>
        </w:r>
      </w:hyperlink>
    </w:p>
    <w:p w14:paraId="3928A97C" w14:textId="46B5117A"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0" w:history="1">
        <w:r w:rsidR="008647B6" w:rsidRPr="008647B6">
          <w:rPr>
            <w:rStyle w:val="Hyperlink"/>
            <w:rFonts w:asciiTheme="majorHAnsi" w:hAnsiTheme="majorHAnsi"/>
            <w:sz w:val="20"/>
            <w:szCs w:val="20"/>
          </w:rPr>
          <w:t>C.</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Colorable claim</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_Toc150524380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6</w:t>
        </w:r>
        <w:r w:rsidR="008647B6" w:rsidRPr="008647B6">
          <w:rPr>
            <w:rFonts w:asciiTheme="majorHAnsi" w:hAnsiTheme="majorHAnsi"/>
            <w:webHidden/>
            <w:sz w:val="20"/>
            <w:szCs w:val="20"/>
          </w:rPr>
          <w:fldChar w:fldCharType="end"/>
        </w:r>
      </w:hyperlink>
    </w:p>
    <w:p w14:paraId="67FAD95B" w14:textId="77648FB3"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81" w:history="1">
        <w:r w:rsidR="008647B6" w:rsidRPr="008647B6">
          <w:rPr>
            <w:rStyle w:val="Hyperlink"/>
          </w:rPr>
          <w:t>IV.</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FINDINGS OF FACT</w:t>
        </w:r>
        <w:r w:rsidR="008647B6" w:rsidRPr="008647B6">
          <w:rPr>
            <w:webHidden/>
          </w:rPr>
          <w:tab/>
        </w:r>
        <w:r w:rsidR="008647B6" w:rsidRPr="008647B6">
          <w:rPr>
            <w:webHidden/>
          </w:rPr>
          <w:fldChar w:fldCharType="begin"/>
        </w:r>
        <w:r w:rsidR="008647B6" w:rsidRPr="008647B6">
          <w:rPr>
            <w:webHidden/>
          </w:rPr>
          <w:instrText xml:space="preserve"> PAGEREF _Toc150524381 \h </w:instrText>
        </w:r>
        <w:r w:rsidR="008647B6" w:rsidRPr="008647B6">
          <w:rPr>
            <w:webHidden/>
          </w:rPr>
        </w:r>
        <w:r w:rsidR="008647B6" w:rsidRPr="008647B6">
          <w:rPr>
            <w:webHidden/>
          </w:rPr>
          <w:fldChar w:fldCharType="separate"/>
        </w:r>
        <w:r>
          <w:rPr>
            <w:webHidden/>
          </w:rPr>
          <w:t>6</w:t>
        </w:r>
        <w:r w:rsidR="008647B6" w:rsidRPr="008647B6">
          <w:rPr>
            <w:webHidden/>
          </w:rPr>
          <w:fldChar w:fldCharType="end"/>
        </w:r>
      </w:hyperlink>
    </w:p>
    <w:p w14:paraId="1D7153B3" w14:textId="0B8C7808"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2" w:history="1">
        <w:r w:rsidR="008647B6" w:rsidRPr="008647B6">
          <w:rPr>
            <w:rStyle w:val="Hyperlink"/>
            <w:rFonts w:asciiTheme="majorHAnsi" w:hAnsiTheme="majorHAnsi"/>
            <w:sz w:val="20"/>
            <w:szCs w:val="20"/>
          </w:rPr>
          <w:t>A.</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Facts of the case</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_Toc150524382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6</w:t>
        </w:r>
        <w:r w:rsidR="008647B6" w:rsidRPr="008647B6">
          <w:rPr>
            <w:rFonts w:asciiTheme="majorHAnsi" w:hAnsiTheme="majorHAnsi"/>
            <w:webHidden/>
            <w:sz w:val="20"/>
            <w:szCs w:val="20"/>
          </w:rPr>
          <w:fldChar w:fldCharType="end"/>
        </w:r>
      </w:hyperlink>
    </w:p>
    <w:p w14:paraId="1FA4B320" w14:textId="4FCC0924"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3" w:history="1">
        <w:r w:rsidR="008647B6" w:rsidRPr="008647B6">
          <w:rPr>
            <w:rStyle w:val="Hyperlink"/>
            <w:rFonts w:asciiTheme="majorHAnsi" w:hAnsiTheme="majorHAnsi"/>
            <w:sz w:val="20"/>
            <w:szCs w:val="20"/>
          </w:rPr>
          <w:t>B.</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Trial and death sentence</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_Toc150524383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7</w:t>
        </w:r>
        <w:r w:rsidR="008647B6" w:rsidRPr="008647B6">
          <w:rPr>
            <w:rFonts w:asciiTheme="majorHAnsi" w:hAnsiTheme="majorHAnsi"/>
            <w:webHidden/>
            <w:sz w:val="20"/>
            <w:szCs w:val="20"/>
          </w:rPr>
          <w:fldChar w:fldCharType="end"/>
        </w:r>
      </w:hyperlink>
    </w:p>
    <w:p w14:paraId="0C7895D7" w14:textId="26A042C3"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4" w:history="1">
        <w:r w:rsidR="008647B6" w:rsidRPr="008647B6">
          <w:rPr>
            <w:rStyle w:val="Hyperlink"/>
            <w:rFonts w:asciiTheme="majorHAnsi" w:hAnsiTheme="majorHAnsi"/>
            <w:sz w:val="20"/>
            <w:szCs w:val="20"/>
          </w:rPr>
          <w:t>C.</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Appeals and other remedies</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_Toc150524384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7</w:t>
        </w:r>
        <w:r w:rsidR="008647B6" w:rsidRPr="008647B6">
          <w:rPr>
            <w:rFonts w:asciiTheme="majorHAnsi" w:hAnsiTheme="majorHAnsi"/>
            <w:webHidden/>
            <w:sz w:val="20"/>
            <w:szCs w:val="20"/>
          </w:rPr>
          <w:fldChar w:fldCharType="end"/>
        </w:r>
      </w:hyperlink>
    </w:p>
    <w:p w14:paraId="091909F6" w14:textId="1650D2EF"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85" w:history="1">
        <w:r w:rsidR="008647B6" w:rsidRPr="008647B6">
          <w:rPr>
            <w:rStyle w:val="Hyperlink"/>
          </w:rPr>
          <w:t>V.</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ANALYSIS OF LAW</w:t>
        </w:r>
        <w:r w:rsidR="008647B6" w:rsidRPr="008647B6">
          <w:rPr>
            <w:webHidden/>
          </w:rPr>
          <w:tab/>
        </w:r>
        <w:r w:rsidR="008647B6" w:rsidRPr="008647B6">
          <w:rPr>
            <w:webHidden/>
          </w:rPr>
          <w:fldChar w:fldCharType="begin"/>
        </w:r>
        <w:r w:rsidR="008647B6" w:rsidRPr="008647B6">
          <w:rPr>
            <w:webHidden/>
          </w:rPr>
          <w:instrText xml:space="preserve"> PAGEREF _Toc150524385 \h </w:instrText>
        </w:r>
        <w:r w:rsidR="008647B6" w:rsidRPr="008647B6">
          <w:rPr>
            <w:webHidden/>
          </w:rPr>
        </w:r>
        <w:r w:rsidR="008647B6" w:rsidRPr="008647B6">
          <w:rPr>
            <w:webHidden/>
          </w:rPr>
          <w:fldChar w:fldCharType="separate"/>
        </w:r>
        <w:r>
          <w:rPr>
            <w:webHidden/>
          </w:rPr>
          <w:t>9</w:t>
        </w:r>
        <w:r w:rsidR="008647B6" w:rsidRPr="008647B6">
          <w:rPr>
            <w:webHidden/>
          </w:rPr>
          <w:fldChar w:fldCharType="end"/>
        </w:r>
      </w:hyperlink>
    </w:p>
    <w:p w14:paraId="209FE654" w14:textId="110B0C67"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6" w:history="1">
        <w:r w:rsidR="008647B6" w:rsidRPr="008647B6">
          <w:rPr>
            <w:rStyle w:val="Hyperlink"/>
            <w:rFonts w:asciiTheme="majorHAnsi" w:hAnsiTheme="majorHAnsi"/>
            <w:sz w:val="20"/>
            <w:szCs w:val="20"/>
          </w:rPr>
          <w:t>A.</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Preliminary considerations</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_Toc150524386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9</w:t>
        </w:r>
        <w:r w:rsidR="008647B6" w:rsidRPr="008647B6">
          <w:rPr>
            <w:rFonts w:asciiTheme="majorHAnsi" w:hAnsiTheme="majorHAnsi"/>
            <w:webHidden/>
            <w:sz w:val="20"/>
            <w:szCs w:val="20"/>
          </w:rPr>
          <w:fldChar w:fldCharType="end"/>
        </w:r>
      </w:hyperlink>
    </w:p>
    <w:p w14:paraId="3153F4B1" w14:textId="1F46A581"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87" w:history="1">
        <w:r w:rsidR="008647B6" w:rsidRPr="008647B6">
          <w:rPr>
            <w:rStyle w:val="Hyperlink"/>
            <w:rFonts w:asciiTheme="majorHAnsi" w:hAnsiTheme="majorHAnsi"/>
            <w:sz w:val="20"/>
            <w:szCs w:val="20"/>
          </w:rPr>
          <w:t>B.</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Right to a fair trial, right of petition, and right to due process of law</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_Toc150524387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10</w:t>
        </w:r>
        <w:r w:rsidR="008647B6" w:rsidRPr="008647B6">
          <w:rPr>
            <w:rFonts w:asciiTheme="majorHAnsi" w:hAnsiTheme="majorHAnsi"/>
            <w:webHidden/>
            <w:sz w:val="20"/>
            <w:szCs w:val="20"/>
          </w:rPr>
          <w:fldChar w:fldCharType="end"/>
        </w:r>
      </w:hyperlink>
    </w:p>
    <w:p w14:paraId="7CDEEB69" w14:textId="0954C359"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88" w:history="1">
        <w:r w:rsidR="008647B6" w:rsidRPr="008647B6">
          <w:rPr>
            <w:rStyle w:val="Hyperlink"/>
            <w:rFonts w:asciiTheme="majorHAnsi" w:hAnsiTheme="majorHAnsi"/>
            <w:noProof/>
            <w:sz w:val="20"/>
            <w:szCs w:val="20"/>
          </w:rPr>
          <w:t>1.</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Right to information on consular assistance</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_Toc150524388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10</w:t>
        </w:r>
        <w:r w:rsidR="008647B6" w:rsidRPr="008647B6">
          <w:rPr>
            <w:rFonts w:asciiTheme="majorHAnsi" w:hAnsiTheme="majorHAnsi"/>
            <w:noProof/>
            <w:webHidden/>
            <w:sz w:val="20"/>
            <w:szCs w:val="20"/>
          </w:rPr>
          <w:fldChar w:fldCharType="end"/>
        </w:r>
      </w:hyperlink>
    </w:p>
    <w:p w14:paraId="0EFA156E" w14:textId="36EB2651"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89" w:history="1">
        <w:r w:rsidR="008647B6" w:rsidRPr="008647B6">
          <w:rPr>
            <w:rStyle w:val="Hyperlink"/>
            <w:rFonts w:asciiTheme="majorHAnsi" w:hAnsiTheme="majorHAnsi"/>
            <w:noProof/>
            <w:sz w:val="20"/>
            <w:szCs w:val="20"/>
          </w:rPr>
          <w:t>2.</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Ineffective assistance of court-appointed counsel</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_Toc150524389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11</w:t>
        </w:r>
        <w:r w:rsidR="008647B6" w:rsidRPr="008647B6">
          <w:rPr>
            <w:rFonts w:asciiTheme="majorHAnsi" w:hAnsiTheme="majorHAnsi"/>
            <w:noProof/>
            <w:webHidden/>
            <w:sz w:val="20"/>
            <w:szCs w:val="20"/>
          </w:rPr>
          <w:fldChar w:fldCharType="end"/>
        </w:r>
      </w:hyperlink>
    </w:p>
    <w:p w14:paraId="2B14E139" w14:textId="3DC67199"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90" w:history="1">
        <w:r w:rsidR="008647B6" w:rsidRPr="008647B6">
          <w:rPr>
            <w:rStyle w:val="Hyperlink"/>
            <w:rFonts w:asciiTheme="majorHAnsi" w:hAnsiTheme="majorHAnsi"/>
            <w:noProof/>
            <w:sz w:val="20"/>
            <w:szCs w:val="20"/>
          </w:rPr>
          <w:t>3.</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Future dangerousness in the imposition of the death penalty</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_Toc150524390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12</w:t>
        </w:r>
        <w:r w:rsidR="008647B6" w:rsidRPr="008647B6">
          <w:rPr>
            <w:rFonts w:asciiTheme="majorHAnsi" w:hAnsiTheme="majorHAnsi"/>
            <w:noProof/>
            <w:webHidden/>
            <w:sz w:val="20"/>
            <w:szCs w:val="20"/>
          </w:rPr>
          <w:fldChar w:fldCharType="end"/>
        </w:r>
      </w:hyperlink>
    </w:p>
    <w:p w14:paraId="5B110D64" w14:textId="17358CAB"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91" w:history="1">
        <w:r w:rsidR="008647B6" w:rsidRPr="008647B6">
          <w:rPr>
            <w:rStyle w:val="Hyperlink"/>
            <w:rFonts w:asciiTheme="majorHAnsi" w:hAnsiTheme="majorHAnsi"/>
            <w:sz w:val="20"/>
            <w:szCs w:val="20"/>
          </w:rPr>
          <w:t>C.</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Right to humane treatment during custody, right to health, and not to receive cruel, infamous or unusual punishment</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_Toc150524391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13</w:t>
        </w:r>
        <w:r w:rsidR="008647B6" w:rsidRPr="008647B6">
          <w:rPr>
            <w:rFonts w:asciiTheme="majorHAnsi" w:hAnsiTheme="majorHAnsi"/>
            <w:webHidden/>
            <w:sz w:val="20"/>
            <w:szCs w:val="20"/>
          </w:rPr>
          <w:fldChar w:fldCharType="end"/>
        </w:r>
      </w:hyperlink>
    </w:p>
    <w:p w14:paraId="383B8C52" w14:textId="6047010B"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92" w:history="1">
        <w:r w:rsidR="008647B6" w:rsidRPr="008647B6">
          <w:rPr>
            <w:rStyle w:val="Hyperlink"/>
            <w:rFonts w:asciiTheme="majorHAnsi" w:hAnsiTheme="majorHAnsi"/>
            <w:noProof/>
            <w:sz w:val="20"/>
            <w:szCs w:val="20"/>
          </w:rPr>
          <w:t>1.</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The deprivation of liberty on death row and the right of protection against cruel, infamous or unusual punishment</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_Toc150524392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13</w:t>
        </w:r>
        <w:r w:rsidR="008647B6" w:rsidRPr="008647B6">
          <w:rPr>
            <w:rFonts w:asciiTheme="majorHAnsi" w:hAnsiTheme="majorHAnsi"/>
            <w:noProof/>
            <w:webHidden/>
            <w:sz w:val="20"/>
            <w:szCs w:val="20"/>
          </w:rPr>
          <w:fldChar w:fldCharType="end"/>
        </w:r>
      </w:hyperlink>
    </w:p>
    <w:p w14:paraId="5F82FB35" w14:textId="5BCA2CC1"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93" w:history="1">
        <w:r w:rsidR="008647B6" w:rsidRPr="008647B6">
          <w:rPr>
            <w:rStyle w:val="Hyperlink"/>
            <w:rFonts w:asciiTheme="majorHAnsi" w:hAnsiTheme="majorHAnsi"/>
            <w:noProof/>
            <w:sz w:val="20"/>
            <w:szCs w:val="20"/>
          </w:rPr>
          <w:t>2.</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Right to the preservation of health and to well being</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_Toc150524393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14</w:t>
        </w:r>
        <w:r w:rsidR="008647B6" w:rsidRPr="008647B6">
          <w:rPr>
            <w:rFonts w:asciiTheme="majorHAnsi" w:hAnsiTheme="majorHAnsi"/>
            <w:noProof/>
            <w:webHidden/>
            <w:sz w:val="20"/>
            <w:szCs w:val="20"/>
          </w:rPr>
          <w:fldChar w:fldCharType="end"/>
        </w:r>
      </w:hyperlink>
    </w:p>
    <w:p w14:paraId="3EEBFCCA" w14:textId="55F9B21F" w:rsidR="008647B6" w:rsidRPr="008647B6" w:rsidRDefault="008261BF">
      <w:pPr>
        <w:pStyle w:val="TOC3"/>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0524394" w:history="1">
        <w:r w:rsidR="008647B6" w:rsidRPr="008647B6">
          <w:rPr>
            <w:rStyle w:val="Hyperlink"/>
            <w:rFonts w:asciiTheme="majorHAnsi" w:hAnsiTheme="majorHAnsi"/>
            <w:noProof/>
            <w:sz w:val="20"/>
            <w:szCs w:val="20"/>
          </w:rPr>
          <w:t>3.</w:t>
        </w:r>
        <w:r w:rsidR="008647B6" w:rsidRPr="008647B6">
          <w:rPr>
            <w:rFonts w:asciiTheme="majorHAnsi" w:eastAsiaTheme="minorEastAsia" w:hAnsiTheme="majorHAnsi" w:cstheme="minorBidi"/>
            <w:noProof/>
            <w:kern w:val="2"/>
            <w:sz w:val="20"/>
            <w:szCs w:val="20"/>
            <w:bdr w:val="none" w:sz="0" w:space="0" w:color="auto"/>
            <w:lang w:val="es-US" w:eastAsia="zh-CN"/>
            <w14:ligatures w14:val="standardContextual"/>
          </w:rPr>
          <w:tab/>
        </w:r>
        <w:r w:rsidR="008647B6" w:rsidRPr="008647B6">
          <w:rPr>
            <w:rStyle w:val="Hyperlink"/>
            <w:rFonts w:asciiTheme="majorHAnsi" w:hAnsiTheme="majorHAnsi"/>
            <w:noProof/>
            <w:sz w:val="20"/>
            <w:szCs w:val="20"/>
          </w:rPr>
          <w:t>Forced feeding:</w:t>
        </w:r>
        <w:r w:rsidR="008647B6" w:rsidRPr="008647B6">
          <w:rPr>
            <w:rFonts w:asciiTheme="majorHAnsi" w:hAnsiTheme="majorHAnsi"/>
            <w:noProof/>
            <w:webHidden/>
            <w:sz w:val="20"/>
            <w:szCs w:val="20"/>
          </w:rPr>
          <w:tab/>
        </w:r>
        <w:r w:rsidR="008647B6" w:rsidRPr="008647B6">
          <w:rPr>
            <w:rFonts w:asciiTheme="majorHAnsi" w:hAnsiTheme="majorHAnsi"/>
            <w:noProof/>
            <w:webHidden/>
            <w:sz w:val="20"/>
            <w:szCs w:val="20"/>
          </w:rPr>
          <w:fldChar w:fldCharType="begin"/>
        </w:r>
        <w:r w:rsidR="008647B6" w:rsidRPr="008647B6">
          <w:rPr>
            <w:rFonts w:asciiTheme="majorHAnsi" w:hAnsiTheme="majorHAnsi"/>
            <w:noProof/>
            <w:webHidden/>
            <w:sz w:val="20"/>
            <w:szCs w:val="20"/>
          </w:rPr>
          <w:instrText xml:space="preserve"> PAGEREF _Toc150524394 \h </w:instrText>
        </w:r>
        <w:r w:rsidR="008647B6" w:rsidRPr="008647B6">
          <w:rPr>
            <w:rFonts w:asciiTheme="majorHAnsi" w:hAnsiTheme="majorHAnsi"/>
            <w:noProof/>
            <w:webHidden/>
            <w:sz w:val="20"/>
            <w:szCs w:val="20"/>
          </w:rPr>
        </w:r>
        <w:r w:rsidR="008647B6" w:rsidRPr="008647B6">
          <w:rPr>
            <w:rFonts w:asciiTheme="majorHAnsi" w:hAnsiTheme="majorHAnsi"/>
            <w:noProof/>
            <w:webHidden/>
            <w:sz w:val="20"/>
            <w:szCs w:val="20"/>
          </w:rPr>
          <w:fldChar w:fldCharType="separate"/>
        </w:r>
        <w:r>
          <w:rPr>
            <w:rFonts w:asciiTheme="majorHAnsi" w:hAnsiTheme="majorHAnsi"/>
            <w:noProof/>
            <w:webHidden/>
            <w:sz w:val="20"/>
            <w:szCs w:val="20"/>
          </w:rPr>
          <w:t>14</w:t>
        </w:r>
        <w:r w:rsidR="008647B6" w:rsidRPr="008647B6">
          <w:rPr>
            <w:rFonts w:asciiTheme="majorHAnsi" w:hAnsiTheme="majorHAnsi"/>
            <w:noProof/>
            <w:webHidden/>
            <w:sz w:val="20"/>
            <w:szCs w:val="20"/>
          </w:rPr>
          <w:fldChar w:fldCharType="end"/>
        </w:r>
      </w:hyperlink>
    </w:p>
    <w:p w14:paraId="7E4DB7BB" w14:textId="30EA9A0D" w:rsidR="008647B6" w:rsidRPr="008647B6" w:rsidRDefault="008261BF">
      <w:pPr>
        <w:pStyle w:val="TOC2"/>
        <w:rPr>
          <w:rFonts w:asciiTheme="majorHAnsi" w:eastAsiaTheme="minorEastAsia" w:hAnsiTheme="majorHAnsi" w:cstheme="minorBidi"/>
          <w:kern w:val="2"/>
          <w:sz w:val="20"/>
          <w:szCs w:val="20"/>
          <w:bdr w:val="none" w:sz="0" w:space="0" w:color="auto"/>
          <w:lang w:val="es-US" w:eastAsia="zh-CN"/>
          <w14:ligatures w14:val="standardContextual"/>
        </w:rPr>
      </w:pPr>
      <w:hyperlink w:anchor="_Toc150524395" w:history="1">
        <w:r w:rsidR="008647B6" w:rsidRPr="008647B6">
          <w:rPr>
            <w:rStyle w:val="Hyperlink"/>
            <w:rFonts w:asciiTheme="majorHAnsi" w:hAnsiTheme="majorHAnsi"/>
            <w:sz w:val="20"/>
            <w:szCs w:val="20"/>
          </w:rPr>
          <w:t>D.</w:t>
        </w:r>
        <w:r w:rsidR="008647B6" w:rsidRPr="008647B6">
          <w:rPr>
            <w:rFonts w:asciiTheme="majorHAnsi" w:eastAsiaTheme="minorEastAsia" w:hAnsiTheme="majorHAnsi" w:cstheme="minorBidi"/>
            <w:kern w:val="2"/>
            <w:sz w:val="20"/>
            <w:szCs w:val="20"/>
            <w:bdr w:val="none" w:sz="0" w:space="0" w:color="auto"/>
            <w:lang w:val="es-US" w:eastAsia="zh-CN"/>
            <w14:ligatures w14:val="standardContextual"/>
          </w:rPr>
          <w:tab/>
        </w:r>
        <w:r w:rsidR="008647B6" w:rsidRPr="008647B6">
          <w:rPr>
            <w:rStyle w:val="Hyperlink"/>
            <w:rFonts w:asciiTheme="majorHAnsi" w:hAnsiTheme="majorHAnsi"/>
            <w:sz w:val="20"/>
            <w:szCs w:val="20"/>
          </w:rPr>
          <w:t>Right to life and to protection against cruel, infamous or unusual punishment with respect to the eventual execution of Jurijus Kadamovas and Robert L. Bolden</w:t>
        </w:r>
        <w:r w:rsidR="008647B6" w:rsidRPr="008647B6">
          <w:rPr>
            <w:rFonts w:asciiTheme="majorHAnsi" w:hAnsiTheme="majorHAnsi"/>
            <w:webHidden/>
            <w:sz w:val="20"/>
            <w:szCs w:val="20"/>
          </w:rPr>
          <w:tab/>
        </w:r>
        <w:r w:rsidR="008647B6" w:rsidRPr="008647B6">
          <w:rPr>
            <w:rFonts w:asciiTheme="majorHAnsi" w:hAnsiTheme="majorHAnsi"/>
            <w:webHidden/>
            <w:sz w:val="20"/>
            <w:szCs w:val="20"/>
          </w:rPr>
          <w:fldChar w:fldCharType="begin"/>
        </w:r>
        <w:r w:rsidR="008647B6" w:rsidRPr="008647B6">
          <w:rPr>
            <w:rFonts w:asciiTheme="majorHAnsi" w:hAnsiTheme="majorHAnsi"/>
            <w:webHidden/>
            <w:sz w:val="20"/>
            <w:szCs w:val="20"/>
          </w:rPr>
          <w:instrText xml:space="preserve"> PAGEREF _Toc150524395 \h </w:instrText>
        </w:r>
        <w:r w:rsidR="008647B6" w:rsidRPr="008647B6">
          <w:rPr>
            <w:rFonts w:asciiTheme="majorHAnsi" w:hAnsiTheme="majorHAnsi"/>
            <w:webHidden/>
            <w:sz w:val="20"/>
            <w:szCs w:val="20"/>
          </w:rPr>
        </w:r>
        <w:r w:rsidR="008647B6" w:rsidRPr="008647B6">
          <w:rPr>
            <w:rFonts w:asciiTheme="majorHAnsi" w:hAnsiTheme="majorHAnsi"/>
            <w:webHidden/>
            <w:sz w:val="20"/>
            <w:szCs w:val="20"/>
          </w:rPr>
          <w:fldChar w:fldCharType="separate"/>
        </w:r>
        <w:r>
          <w:rPr>
            <w:rFonts w:asciiTheme="majorHAnsi" w:hAnsiTheme="majorHAnsi"/>
            <w:webHidden/>
            <w:sz w:val="20"/>
            <w:szCs w:val="20"/>
          </w:rPr>
          <w:t>15</w:t>
        </w:r>
        <w:r w:rsidR="008647B6" w:rsidRPr="008647B6">
          <w:rPr>
            <w:rFonts w:asciiTheme="majorHAnsi" w:hAnsiTheme="majorHAnsi"/>
            <w:webHidden/>
            <w:sz w:val="20"/>
            <w:szCs w:val="20"/>
          </w:rPr>
          <w:fldChar w:fldCharType="end"/>
        </w:r>
      </w:hyperlink>
    </w:p>
    <w:p w14:paraId="068E85C9" w14:textId="1F7C5C5B"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96" w:history="1">
        <w:r w:rsidR="008647B6" w:rsidRPr="008647B6">
          <w:rPr>
            <w:rStyle w:val="Hyperlink"/>
          </w:rPr>
          <w:t>VI.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REPORT No. 10/20 AND INFORMATION ABOUT COMPLIANCE</w:t>
        </w:r>
        <w:r w:rsidR="008647B6" w:rsidRPr="008647B6">
          <w:rPr>
            <w:webHidden/>
          </w:rPr>
          <w:tab/>
        </w:r>
        <w:r w:rsidR="008647B6" w:rsidRPr="008647B6">
          <w:rPr>
            <w:webHidden/>
          </w:rPr>
          <w:fldChar w:fldCharType="begin"/>
        </w:r>
        <w:r w:rsidR="008647B6" w:rsidRPr="008647B6">
          <w:rPr>
            <w:webHidden/>
          </w:rPr>
          <w:instrText xml:space="preserve"> PAGEREF _Toc150524396 \h </w:instrText>
        </w:r>
        <w:r w:rsidR="008647B6" w:rsidRPr="008647B6">
          <w:rPr>
            <w:webHidden/>
          </w:rPr>
        </w:r>
        <w:r w:rsidR="008647B6" w:rsidRPr="008647B6">
          <w:rPr>
            <w:webHidden/>
          </w:rPr>
          <w:fldChar w:fldCharType="separate"/>
        </w:r>
        <w:r>
          <w:rPr>
            <w:webHidden/>
          </w:rPr>
          <w:t>15</w:t>
        </w:r>
        <w:r w:rsidR="008647B6" w:rsidRPr="008647B6">
          <w:rPr>
            <w:webHidden/>
          </w:rPr>
          <w:fldChar w:fldCharType="end"/>
        </w:r>
      </w:hyperlink>
    </w:p>
    <w:p w14:paraId="24AF2572" w14:textId="09F84895"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97" w:history="1">
        <w:r w:rsidR="008647B6" w:rsidRPr="008647B6">
          <w:rPr>
            <w:rStyle w:val="Hyperlink"/>
          </w:rPr>
          <w:t>VII.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ACTIONS SUBSEQUENT TO REPORT No. 330/21</w:t>
        </w:r>
        <w:r w:rsidR="008647B6" w:rsidRPr="008647B6">
          <w:rPr>
            <w:webHidden/>
          </w:rPr>
          <w:tab/>
        </w:r>
        <w:r w:rsidR="008647B6" w:rsidRPr="008647B6">
          <w:rPr>
            <w:webHidden/>
          </w:rPr>
          <w:fldChar w:fldCharType="begin"/>
        </w:r>
        <w:r w:rsidR="008647B6" w:rsidRPr="008647B6">
          <w:rPr>
            <w:webHidden/>
          </w:rPr>
          <w:instrText xml:space="preserve"> PAGEREF _Toc150524397 \h </w:instrText>
        </w:r>
        <w:r w:rsidR="008647B6" w:rsidRPr="008647B6">
          <w:rPr>
            <w:webHidden/>
          </w:rPr>
        </w:r>
        <w:r w:rsidR="008647B6" w:rsidRPr="008647B6">
          <w:rPr>
            <w:webHidden/>
          </w:rPr>
          <w:fldChar w:fldCharType="separate"/>
        </w:r>
        <w:r>
          <w:rPr>
            <w:webHidden/>
          </w:rPr>
          <w:t>16</w:t>
        </w:r>
        <w:r w:rsidR="008647B6" w:rsidRPr="008647B6">
          <w:rPr>
            <w:webHidden/>
          </w:rPr>
          <w:fldChar w:fldCharType="end"/>
        </w:r>
      </w:hyperlink>
    </w:p>
    <w:p w14:paraId="6E3C4D72" w14:textId="02CC6CD0"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98" w:history="1">
        <w:r w:rsidR="008647B6" w:rsidRPr="008647B6">
          <w:rPr>
            <w:rStyle w:val="Hyperlink"/>
          </w:rPr>
          <w:t>VIII.</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FINAL CONCLUSIONS AND RECOMMENDATIONS</w:t>
        </w:r>
        <w:r w:rsidR="008647B6" w:rsidRPr="008647B6">
          <w:rPr>
            <w:webHidden/>
          </w:rPr>
          <w:tab/>
        </w:r>
        <w:r w:rsidR="008647B6" w:rsidRPr="008647B6">
          <w:rPr>
            <w:webHidden/>
          </w:rPr>
          <w:fldChar w:fldCharType="begin"/>
        </w:r>
        <w:r w:rsidR="008647B6" w:rsidRPr="008647B6">
          <w:rPr>
            <w:webHidden/>
          </w:rPr>
          <w:instrText xml:space="preserve"> PAGEREF _Toc150524398 \h </w:instrText>
        </w:r>
        <w:r w:rsidR="008647B6" w:rsidRPr="008647B6">
          <w:rPr>
            <w:webHidden/>
          </w:rPr>
        </w:r>
        <w:r w:rsidR="008647B6" w:rsidRPr="008647B6">
          <w:rPr>
            <w:webHidden/>
          </w:rPr>
          <w:fldChar w:fldCharType="separate"/>
        </w:r>
        <w:r>
          <w:rPr>
            <w:webHidden/>
          </w:rPr>
          <w:t>16</w:t>
        </w:r>
        <w:r w:rsidR="008647B6" w:rsidRPr="008647B6">
          <w:rPr>
            <w:webHidden/>
          </w:rPr>
          <w:fldChar w:fldCharType="end"/>
        </w:r>
      </w:hyperlink>
    </w:p>
    <w:p w14:paraId="1A73EFC0" w14:textId="31141C33" w:rsidR="008647B6" w:rsidRPr="008647B6" w:rsidRDefault="008261BF">
      <w:pPr>
        <w:pStyle w:val="TOC1"/>
        <w:rPr>
          <w:rFonts w:eastAsiaTheme="minorEastAsia" w:cstheme="minorBidi"/>
          <w:b w:val="0"/>
          <w:kern w:val="2"/>
          <w:bdr w:val="none" w:sz="0" w:space="0" w:color="auto"/>
          <w:lang w:val="es-US" w:eastAsia="zh-CN"/>
          <w14:ligatures w14:val="standardContextual"/>
        </w:rPr>
      </w:pPr>
      <w:hyperlink w:anchor="_Toc150524399" w:history="1">
        <w:r w:rsidR="008647B6" w:rsidRPr="008647B6">
          <w:rPr>
            <w:rStyle w:val="Hyperlink"/>
          </w:rPr>
          <w:t>IX.</w:t>
        </w:r>
        <w:r w:rsidR="008647B6" w:rsidRPr="008647B6">
          <w:rPr>
            <w:rFonts w:eastAsiaTheme="minorEastAsia" w:cstheme="minorBidi"/>
            <w:b w:val="0"/>
            <w:kern w:val="2"/>
            <w:bdr w:val="none" w:sz="0" w:space="0" w:color="auto"/>
            <w:lang w:val="es-US" w:eastAsia="zh-CN"/>
            <w14:ligatures w14:val="standardContextual"/>
          </w:rPr>
          <w:tab/>
        </w:r>
        <w:r w:rsidR="008647B6" w:rsidRPr="008647B6">
          <w:rPr>
            <w:rStyle w:val="Hyperlink"/>
          </w:rPr>
          <w:t>PUBLICATION</w:t>
        </w:r>
        <w:r w:rsidR="008647B6" w:rsidRPr="008647B6">
          <w:rPr>
            <w:webHidden/>
          </w:rPr>
          <w:tab/>
        </w:r>
        <w:r w:rsidR="008647B6" w:rsidRPr="008647B6">
          <w:rPr>
            <w:webHidden/>
          </w:rPr>
          <w:fldChar w:fldCharType="begin"/>
        </w:r>
        <w:r w:rsidR="008647B6" w:rsidRPr="008647B6">
          <w:rPr>
            <w:webHidden/>
          </w:rPr>
          <w:instrText xml:space="preserve"> PAGEREF _Toc150524399 \h </w:instrText>
        </w:r>
        <w:r w:rsidR="008647B6" w:rsidRPr="008647B6">
          <w:rPr>
            <w:webHidden/>
          </w:rPr>
        </w:r>
        <w:r w:rsidR="008647B6" w:rsidRPr="008647B6">
          <w:rPr>
            <w:webHidden/>
          </w:rPr>
          <w:fldChar w:fldCharType="separate"/>
        </w:r>
        <w:r>
          <w:rPr>
            <w:webHidden/>
          </w:rPr>
          <w:t>17</w:t>
        </w:r>
        <w:r w:rsidR="008647B6" w:rsidRPr="008647B6">
          <w:rPr>
            <w:webHidden/>
          </w:rPr>
          <w:fldChar w:fldCharType="end"/>
        </w:r>
      </w:hyperlink>
    </w:p>
    <w:p w14:paraId="7499364D" w14:textId="3D239E8E" w:rsidR="00DB6682" w:rsidRDefault="001C14CB" w:rsidP="00E86BEA">
      <w:pPr>
        <w:tabs>
          <w:tab w:val="center" w:pos="5400"/>
        </w:tabs>
        <w:suppressAutoHyphens/>
        <w:spacing w:line="276" w:lineRule="auto"/>
        <w:rPr>
          <w:rFonts w:asciiTheme="majorHAnsi" w:hAnsiTheme="majorHAnsi"/>
          <w:sz w:val="20"/>
          <w:szCs w:val="20"/>
        </w:rPr>
      </w:pPr>
      <w:r w:rsidRPr="008647B6">
        <w:rPr>
          <w:rFonts w:asciiTheme="majorHAnsi" w:hAnsiTheme="majorHAnsi"/>
          <w:sz w:val="20"/>
          <w:szCs w:val="20"/>
        </w:rPr>
        <w:fldChar w:fldCharType="end"/>
      </w:r>
      <w:r w:rsidR="00DB6682">
        <w:rPr>
          <w:rFonts w:asciiTheme="majorHAnsi" w:hAnsiTheme="majorHAnsi"/>
          <w:sz w:val="20"/>
          <w:szCs w:val="20"/>
        </w:rPr>
        <w:br w:type="page"/>
      </w:r>
    </w:p>
    <w:p w14:paraId="20B1F19C" w14:textId="77777777" w:rsidR="001C4006" w:rsidRPr="00EC55EA" w:rsidRDefault="00830E88" w:rsidP="00EC55EA">
      <w:pPr>
        <w:pStyle w:val="Heading1"/>
        <w:tabs>
          <w:tab w:val="left" w:pos="360"/>
        </w:tabs>
        <w:spacing w:before="0"/>
        <w:ind w:hanging="720"/>
        <w:rPr>
          <w:color w:val="auto"/>
          <w:sz w:val="20"/>
          <w:szCs w:val="20"/>
        </w:rPr>
      </w:pPr>
      <w:bookmarkStart w:id="0" w:name="_Toc150524373"/>
      <w:r w:rsidRPr="00EC55EA">
        <w:rPr>
          <w:color w:val="auto"/>
          <w:sz w:val="20"/>
          <w:szCs w:val="20"/>
        </w:rPr>
        <w:lastRenderedPageBreak/>
        <w:t>INTRODUCTION</w:t>
      </w:r>
      <w:bookmarkEnd w:id="0"/>
      <w:r w:rsidR="001C4006" w:rsidRPr="00EC55EA">
        <w:rPr>
          <w:color w:val="auto"/>
          <w:sz w:val="20"/>
          <w:szCs w:val="20"/>
        </w:rPr>
        <w:t xml:space="preserve"> </w:t>
      </w:r>
    </w:p>
    <w:p w14:paraId="658EAFFB" w14:textId="77777777" w:rsidR="001C4006" w:rsidRPr="00EC55EA" w:rsidRDefault="001C4006" w:rsidP="00EC55EA">
      <w:pPr>
        <w:suppressAutoHyphens/>
        <w:ind w:left="1440" w:hanging="720"/>
        <w:rPr>
          <w:rFonts w:asciiTheme="majorHAnsi" w:hAnsiTheme="majorHAnsi"/>
          <w:b/>
          <w:sz w:val="20"/>
          <w:szCs w:val="20"/>
        </w:rPr>
      </w:pPr>
    </w:p>
    <w:p w14:paraId="2E0226DF" w14:textId="77777777" w:rsidR="001C4006" w:rsidRPr="00EC55EA" w:rsidRDefault="001C400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On </w:t>
      </w:r>
      <w:r w:rsidR="006475B4" w:rsidRPr="00EC55EA">
        <w:rPr>
          <w:rFonts w:asciiTheme="majorHAnsi" w:hAnsiTheme="majorHAnsi"/>
          <w:sz w:val="20"/>
          <w:szCs w:val="20"/>
        </w:rPr>
        <w:t>September 21</w:t>
      </w:r>
      <w:r w:rsidR="00EA1D9B" w:rsidRPr="00EC55EA">
        <w:rPr>
          <w:rFonts w:asciiTheme="majorHAnsi" w:hAnsiTheme="majorHAnsi"/>
          <w:sz w:val="20"/>
          <w:szCs w:val="20"/>
        </w:rPr>
        <w:t>, 2011</w:t>
      </w:r>
      <w:r w:rsidR="0007716F" w:rsidRPr="00EC55EA">
        <w:rPr>
          <w:rFonts w:asciiTheme="majorHAnsi" w:hAnsiTheme="majorHAnsi"/>
          <w:sz w:val="20"/>
          <w:szCs w:val="20"/>
        </w:rPr>
        <w:t xml:space="preserve">, </w:t>
      </w:r>
      <w:r w:rsidRPr="00EC55EA">
        <w:rPr>
          <w:rFonts w:asciiTheme="majorHAnsi" w:hAnsiTheme="majorHAnsi"/>
          <w:sz w:val="20"/>
          <w:szCs w:val="20"/>
        </w:rPr>
        <w:t>the Inter-American Commission on Human Rights (the “Inter-American Commission”</w:t>
      </w:r>
      <w:r w:rsidR="004D4E01" w:rsidRPr="00EC55EA">
        <w:rPr>
          <w:rFonts w:asciiTheme="majorHAnsi" w:hAnsiTheme="majorHAnsi"/>
          <w:sz w:val="20"/>
          <w:szCs w:val="20"/>
        </w:rPr>
        <w:t>, “Commission”</w:t>
      </w:r>
      <w:r w:rsidRPr="00EC55EA">
        <w:rPr>
          <w:rFonts w:asciiTheme="majorHAnsi" w:hAnsiTheme="majorHAnsi"/>
          <w:sz w:val="20"/>
          <w:szCs w:val="20"/>
        </w:rPr>
        <w:t xml:space="preserve"> or “IACHR”) received a petition</w:t>
      </w:r>
      <w:r w:rsidR="00B24A00" w:rsidRPr="00EC55EA">
        <w:rPr>
          <w:rFonts w:asciiTheme="majorHAnsi" w:hAnsiTheme="majorHAnsi"/>
          <w:sz w:val="20"/>
          <w:szCs w:val="20"/>
        </w:rPr>
        <w:t xml:space="preserve"> </w:t>
      </w:r>
      <w:r w:rsidR="00444596" w:rsidRPr="00EC55EA">
        <w:rPr>
          <w:rFonts w:asciiTheme="majorHAnsi" w:hAnsiTheme="majorHAnsi"/>
          <w:sz w:val="20"/>
          <w:szCs w:val="20"/>
        </w:rPr>
        <w:t xml:space="preserve">submitted by </w:t>
      </w:r>
      <w:r w:rsidR="00EA1D9B" w:rsidRPr="00EC55EA">
        <w:rPr>
          <w:rFonts w:asciiTheme="majorHAnsi" w:hAnsiTheme="majorHAnsi"/>
          <w:sz w:val="20"/>
          <w:szCs w:val="20"/>
        </w:rPr>
        <w:t>Robert L. Bolden</w:t>
      </w:r>
      <w:r w:rsidR="007C52EB" w:rsidRPr="00EC55EA">
        <w:rPr>
          <w:rFonts w:asciiTheme="majorHAnsi" w:hAnsiTheme="majorHAnsi"/>
          <w:sz w:val="20"/>
          <w:szCs w:val="20"/>
        </w:rPr>
        <w:t xml:space="preserve"> a Canadian citizen</w:t>
      </w:r>
      <w:r w:rsidR="00EA1D9B" w:rsidRPr="00EC55EA">
        <w:rPr>
          <w:rFonts w:asciiTheme="majorHAnsi" w:hAnsiTheme="majorHAnsi"/>
          <w:sz w:val="20"/>
          <w:szCs w:val="20"/>
        </w:rPr>
        <w:t>, and Jurijus Kadamovas</w:t>
      </w:r>
      <w:r w:rsidR="007C52EB" w:rsidRPr="00EC55EA">
        <w:rPr>
          <w:rFonts w:asciiTheme="majorHAnsi" w:hAnsiTheme="majorHAnsi"/>
          <w:sz w:val="20"/>
          <w:szCs w:val="20"/>
        </w:rPr>
        <w:t>, a Lithuanian citizen</w:t>
      </w:r>
      <w:r w:rsidR="00221704" w:rsidRPr="00EC55EA">
        <w:rPr>
          <w:rFonts w:asciiTheme="majorHAnsi" w:hAnsiTheme="majorHAnsi"/>
          <w:sz w:val="20"/>
          <w:szCs w:val="20"/>
        </w:rPr>
        <w:t xml:space="preserve"> </w:t>
      </w:r>
      <w:r w:rsidR="00A649AE" w:rsidRPr="00EC55EA">
        <w:rPr>
          <w:rFonts w:asciiTheme="majorHAnsi" w:hAnsiTheme="majorHAnsi"/>
          <w:sz w:val="20"/>
          <w:szCs w:val="20"/>
        </w:rPr>
        <w:t>(the “petitioner</w:t>
      </w:r>
      <w:r w:rsidR="00221704" w:rsidRPr="00EC55EA">
        <w:rPr>
          <w:rFonts w:asciiTheme="majorHAnsi" w:hAnsiTheme="majorHAnsi"/>
          <w:sz w:val="20"/>
          <w:szCs w:val="20"/>
        </w:rPr>
        <w:t>s</w:t>
      </w:r>
      <w:r w:rsidR="00244E7D" w:rsidRPr="00EC55EA">
        <w:rPr>
          <w:rFonts w:asciiTheme="majorHAnsi" w:hAnsiTheme="majorHAnsi"/>
          <w:sz w:val="20"/>
          <w:szCs w:val="20"/>
        </w:rPr>
        <w:t>”)</w:t>
      </w:r>
      <w:r w:rsidR="009F7E41" w:rsidRPr="00EC55EA">
        <w:rPr>
          <w:rFonts w:asciiTheme="majorHAnsi" w:hAnsiTheme="majorHAnsi"/>
          <w:sz w:val="20"/>
          <w:szCs w:val="20"/>
        </w:rPr>
        <w:t>,</w:t>
      </w:r>
      <w:r w:rsidR="00764912" w:rsidRPr="00EC55EA">
        <w:rPr>
          <w:rStyle w:val="FootnoteReference"/>
          <w:rFonts w:asciiTheme="majorHAnsi" w:hAnsiTheme="majorHAnsi"/>
          <w:sz w:val="20"/>
          <w:szCs w:val="20"/>
        </w:rPr>
        <w:footnoteReference w:id="3"/>
      </w:r>
      <w:r w:rsidR="0076495F" w:rsidRPr="00EC55EA">
        <w:rPr>
          <w:rFonts w:asciiTheme="majorHAnsi" w:hAnsiTheme="majorHAnsi"/>
          <w:sz w:val="20"/>
          <w:szCs w:val="20"/>
        </w:rPr>
        <w:t xml:space="preserve"> </w:t>
      </w:r>
      <w:r w:rsidR="003C240D" w:rsidRPr="00EC55EA">
        <w:rPr>
          <w:rFonts w:asciiTheme="majorHAnsi" w:hAnsiTheme="majorHAnsi"/>
          <w:sz w:val="20"/>
          <w:szCs w:val="20"/>
        </w:rPr>
        <w:t>on their behalf and t</w:t>
      </w:r>
      <w:r w:rsidR="00B37047" w:rsidRPr="00EC55EA">
        <w:rPr>
          <w:rFonts w:asciiTheme="majorHAnsi" w:hAnsiTheme="majorHAnsi"/>
          <w:sz w:val="20"/>
          <w:szCs w:val="20"/>
        </w:rPr>
        <w:t>he behalf of German Si</w:t>
      </w:r>
      <w:r w:rsidR="007C52EB" w:rsidRPr="00EC55EA">
        <w:rPr>
          <w:rFonts w:asciiTheme="majorHAnsi" w:hAnsiTheme="majorHAnsi"/>
          <w:sz w:val="20"/>
          <w:szCs w:val="20"/>
        </w:rPr>
        <w:t>nister</w:t>
      </w:r>
      <w:r w:rsidR="00B37047" w:rsidRPr="00EC55EA">
        <w:rPr>
          <w:rFonts w:asciiTheme="majorHAnsi" w:hAnsiTheme="majorHAnsi"/>
          <w:sz w:val="20"/>
          <w:szCs w:val="20"/>
        </w:rPr>
        <w:t>r</w:t>
      </w:r>
      <w:r w:rsidR="007C52EB" w:rsidRPr="00EC55EA">
        <w:rPr>
          <w:rFonts w:asciiTheme="majorHAnsi" w:hAnsiTheme="majorHAnsi"/>
          <w:sz w:val="20"/>
          <w:szCs w:val="20"/>
        </w:rPr>
        <w:t xml:space="preserve">a and </w:t>
      </w:r>
      <w:r w:rsidR="003C240D" w:rsidRPr="00EC55EA">
        <w:rPr>
          <w:rFonts w:asciiTheme="majorHAnsi" w:hAnsiTheme="majorHAnsi"/>
          <w:sz w:val="20"/>
          <w:szCs w:val="20"/>
        </w:rPr>
        <w:t xml:space="preserve">Arboleda Ortiz, </w:t>
      </w:r>
      <w:r w:rsidR="007C52EB" w:rsidRPr="00EC55EA">
        <w:rPr>
          <w:rFonts w:asciiTheme="majorHAnsi" w:hAnsiTheme="majorHAnsi"/>
          <w:sz w:val="20"/>
          <w:szCs w:val="20"/>
        </w:rPr>
        <w:t xml:space="preserve">citizens of Colombia; </w:t>
      </w:r>
      <w:r w:rsidR="003C240D" w:rsidRPr="00EC55EA">
        <w:rPr>
          <w:rFonts w:asciiTheme="majorHAnsi" w:hAnsiTheme="majorHAnsi"/>
          <w:sz w:val="20"/>
          <w:szCs w:val="20"/>
        </w:rPr>
        <w:t xml:space="preserve">Iouri Mikhel, </w:t>
      </w:r>
      <w:r w:rsidR="005959C4" w:rsidRPr="00EC55EA">
        <w:rPr>
          <w:rFonts w:asciiTheme="majorHAnsi" w:hAnsiTheme="majorHAnsi"/>
          <w:sz w:val="20"/>
          <w:szCs w:val="20"/>
        </w:rPr>
        <w:t xml:space="preserve">a </w:t>
      </w:r>
      <w:r w:rsidR="007C2C3C" w:rsidRPr="00EC55EA">
        <w:rPr>
          <w:rFonts w:asciiTheme="majorHAnsi" w:hAnsiTheme="majorHAnsi"/>
          <w:sz w:val="20"/>
          <w:szCs w:val="20"/>
        </w:rPr>
        <w:t>citizen</w:t>
      </w:r>
      <w:r w:rsidR="007C52EB" w:rsidRPr="00EC55EA">
        <w:rPr>
          <w:rFonts w:asciiTheme="majorHAnsi" w:hAnsiTheme="majorHAnsi"/>
          <w:sz w:val="20"/>
          <w:szCs w:val="20"/>
        </w:rPr>
        <w:t xml:space="preserve"> of Russia </w:t>
      </w:r>
      <w:r w:rsidR="003C240D" w:rsidRPr="00EC55EA">
        <w:rPr>
          <w:rFonts w:asciiTheme="majorHAnsi" w:hAnsiTheme="majorHAnsi"/>
          <w:sz w:val="20"/>
          <w:szCs w:val="20"/>
        </w:rPr>
        <w:t xml:space="preserve">and Alejandro Umana, </w:t>
      </w:r>
      <w:r w:rsidR="007C52EB" w:rsidRPr="00EC55EA">
        <w:rPr>
          <w:rFonts w:asciiTheme="majorHAnsi" w:hAnsiTheme="majorHAnsi"/>
          <w:sz w:val="20"/>
          <w:szCs w:val="20"/>
        </w:rPr>
        <w:t xml:space="preserve">a citizen of El Salvador, </w:t>
      </w:r>
      <w:r w:rsidRPr="00EC55EA">
        <w:rPr>
          <w:rFonts w:asciiTheme="majorHAnsi" w:hAnsiTheme="majorHAnsi"/>
          <w:sz w:val="20"/>
          <w:szCs w:val="20"/>
        </w:rPr>
        <w:t>alleg</w:t>
      </w:r>
      <w:r w:rsidR="00E86EAF" w:rsidRPr="00EC55EA">
        <w:rPr>
          <w:rFonts w:asciiTheme="majorHAnsi" w:hAnsiTheme="majorHAnsi"/>
          <w:sz w:val="20"/>
          <w:szCs w:val="20"/>
        </w:rPr>
        <w:t xml:space="preserve">ing </w:t>
      </w:r>
      <w:r w:rsidRPr="00EC55EA">
        <w:rPr>
          <w:rFonts w:asciiTheme="majorHAnsi" w:hAnsiTheme="majorHAnsi"/>
          <w:sz w:val="20"/>
          <w:szCs w:val="20"/>
        </w:rPr>
        <w:t xml:space="preserve">the international responsibility of </w:t>
      </w:r>
      <w:r w:rsidR="0046072C" w:rsidRPr="00EC55EA">
        <w:rPr>
          <w:rFonts w:asciiTheme="majorHAnsi" w:hAnsiTheme="majorHAnsi"/>
          <w:sz w:val="20"/>
          <w:szCs w:val="20"/>
        </w:rPr>
        <w:t>the United States of America</w:t>
      </w:r>
      <w:r w:rsidRPr="00EC55EA">
        <w:rPr>
          <w:rFonts w:asciiTheme="majorHAnsi" w:hAnsiTheme="majorHAnsi"/>
          <w:sz w:val="20"/>
          <w:szCs w:val="20"/>
        </w:rPr>
        <w:t xml:space="preserve"> (the “State” or “</w:t>
      </w:r>
      <w:r w:rsidR="0046072C" w:rsidRPr="00EC55EA">
        <w:rPr>
          <w:rFonts w:asciiTheme="majorHAnsi" w:hAnsiTheme="majorHAnsi"/>
          <w:sz w:val="20"/>
          <w:szCs w:val="20"/>
        </w:rPr>
        <w:t>the United States</w:t>
      </w:r>
      <w:r w:rsidRPr="00EC55EA">
        <w:rPr>
          <w:rFonts w:asciiTheme="majorHAnsi" w:hAnsiTheme="majorHAnsi"/>
          <w:sz w:val="20"/>
          <w:szCs w:val="20"/>
        </w:rPr>
        <w:t xml:space="preserve">”) for </w:t>
      </w:r>
      <w:r w:rsidR="00F769C7" w:rsidRPr="00EC55EA">
        <w:rPr>
          <w:rFonts w:asciiTheme="majorHAnsi" w:hAnsiTheme="majorHAnsi"/>
          <w:sz w:val="20"/>
          <w:szCs w:val="20"/>
        </w:rPr>
        <w:t xml:space="preserve">the </w:t>
      </w:r>
      <w:r w:rsidRPr="00EC55EA">
        <w:rPr>
          <w:rFonts w:asciiTheme="majorHAnsi" w:hAnsiTheme="majorHAnsi"/>
          <w:sz w:val="20"/>
          <w:szCs w:val="20"/>
        </w:rPr>
        <w:t>violation of the</w:t>
      </w:r>
      <w:r w:rsidR="003C240D" w:rsidRPr="00EC55EA">
        <w:rPr>
          <w:rFonts w:asciiTheme="majorHAnsi" w:hAnsiTheme="majorHAnsi"/>
          <w:sz w:val="20"/>
          <w:szCs w:val="20"/>
        </w:rPr>
        <w:t>ir</w:t>
      </w:r>
      <w:r w:rsidRPr="00EC55EA">
        <w:rPr>
          <w:rFonts w:asciiTheme="majorHAnsi" w:hAnsiTheme="majorHAnsi"/>
          <w:sz w:val="20"/>
          <w:szCs w:val="20"/>
        </w:rPr>
        <w:t xml:space="preserve"> right</w:t>
      </w:r>
      <w:r w:rsidR="00706D7E" w:rsidRPr="00EC55EA">
        <w:rPr>
          <w:rFonts w:asciiTheme="majorHAnsi" w:hAnsiTheme="majorHAnsi"/>
          <w:sz w:val="20"/>
          <w:szCs w:val="20"/>
        </w:rPr>
        <w:t>s</w:t>
      </w:r>
      <w:r w:rsidRPr="00EC55EA">
        <w:rPr>
          <w:rFonts w:asciiTheme="majorHAnsi" w:hAnsiTheme="majorHAnsi"/>
          <w:sz w:val="20"/>
          <w:szCs w:val="20"/>
        </w:rPr>
        <w:t xml:space="preserve"> </w:t>
      </w:r>
      <w:r w:rsidR="00E05E02" w:rsidRPr="00EC55EA">
        <w:rPr>
          <w:rFonts w:asciiTheme="majorHAnsi" w:hAnsiTheme="majorHAnsi"/>
          <w:sz w:val="20"/>
          <w:szCs w:val="20"/>
        </w:rPr>
        <w:t>as federal p</w:t>
      </w:r>
      <w:r w:rsidR="003C240D" w:rsidRPr="00EC55EA">
        <w:rPr>
          <w:rFonts w:asciiTheme="majorHAnsi" w:hAnsiTheme="majorHAnsi"/>
          <w:sz w:val="20"/>
          <w:szCs w:val="20"/>
        </w:rPr>
        <w:t>risoners</w:t>
      </w:r>
      <w:r w:rsidR="003B0978" w:rsidRPr="00EC55EA">
        <w:rPr>
          <w:rFonts w:asciiTheme="majorHAnsi" w:hAnsiTheme="majorHAnsi"/>
          <w:sz w:val="20"/>
          <w:szCs w:val="20"/>
        </w:rPr>
        <w:t>.</w:t>
      </w:r>
      <w:r w:rsidR="003B0978" w:rsidRPr="00EC55EA">
        <w:rPr>
          <w:rStyle w:val="FootnoteReference"/>
          <w:rFonts w:asciiTheme="majorHAnsi" w:hAnsiTheme="majorHAnsi"/>
          <w:sz w:val="20"/>
          <w:szCs w:val="20"/>
        </w:rPr>
        <w:footnoteReference w:id="4"/>
      </w:r>
      <w:r w:rsidRPr="00EC55EA">
        <w:rPr>
          <w:rFonts w:asciiTheme="majorHAnsi" w:hAnsiTheme="majorHAnsi"/>
          <w:sz w:val="20"/>
          <w:szCs w:val="20"/>
        </w:rPr>
        <w:t xml:space="preserve"> </w:t>
      </w:r>
    </w:p>
    <w:p w14:paraId="239A0810" w14:textId="77777777" w:rsidR="001C4006" w:rsidRPr="00EC55EA"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6734197D" w14:textId="77777777" w:rsidR="001C4006" w:rsidRPr="00EC55EA" w:rsidRDefault="00BE1B7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On </w:t>
      </w:r>
      <w:r w:rsidR="001D02D5" w:rsidRPr="00EC55EA">
        <w:rPr>
          <w:rFonts w:asciiTheme="majorHAnsi" w:hAnsiTheme="majorHAnsi"/>
          <w:sz w:val="20"/>
          <w:szCs w:val="20"/>
        </w:rPr>
        <w:t xml:space="preserve">October </w:t>
      </w:r>
      <w:r w:rsidR="00AD73A3" w:rsidRPr="00EC55EA">
        <w:rPr>
          <w:rFonts w:asciiTheme="majorHAnsi" w:hAnsiTheme="majorHAnsi"/>
          <w:sz w:val="20"/>
          <w:szCs w:val="20"/>
        </w:rPr>
        <w:t>1</w:t>
      </w:r>
      <w:r w:rsidR="001D02D5" w:rsidRPr="00EC55EA">
        <w:rPr>
          <w:rFonts w:asciiTheme="majorHAnsi" w:hAnsiTheme="majorHAnsi"/>
          <w:sz w:val="20"/>
          <w:szCs w:val="20"/>
        </w:rPr>
        <w:t>8</w:t>
      </w:r>
      <w:r w:rsidR="004810B3" w:rsidRPr="00EC55EA">
        <w:rPr>
          <w:rFonts w:asciiTheme="majorHAnsi" w:hAnsiTheme="majorHAnsi"/>
          <w:sz w:val="20"/>
          <w:szCs w:val="20"/>
        </w:rPr>
        <w:t>,</w:t>
      </w:r>
      <w:r w:rsidR="001D02D5" w:rsidRPr="00EC55EA">
        <w:rPr>
          <w:rFonts w:asciiTheme="majorHAnsi" w:hAnsiTheme="majorHAnsi"/>
          <w:sz w:val="20"/>
          <w:szCs w:val="20"/>
        </w:rPr>
        <w:t xml:space="preserve"> 2016</w:t>
      </w:r>
      <w:r w:rsidR="00A05601" w:rsidRPr="00EC55EA">
        <w:rPr>
          <w:rFonts w:asciiTheme="majorHAnsi" w:hAnsiTheme="majorHAnsi"/>
          <w:sz w:val="20"/>
          <w:szCs w:val="20"/>
        </w:rPr>
        <w:t>, the Com</w:t>
      </w:r>
      <w:r w:rsidR="0027671E" w:rsidRPr="00EC55EA">
        <w:rPr>
          <w:rFonts w:asciiTheme="majorHAnsi" w:hAnsiTheme="majorHAnsi"/>
          <w:sz w:val="20"/>
          <w:szCs w:val="20"/>
        </w:rPr>
        <w:t>m</w:t>
      </w:r>
      <w:r w:rsidR="00A05601" w:rsidRPr="00EC55EA">
        <w:rPr>
          <w:rFonts w:asciiTheme="majorHAnsi" w:hAnsiTheme="majorHAnsi"/>
          <w:sz w:val="20"/>
          <w:szCs w:val="20"/>
        </w:rPr>
        <w:t>ission notified the parties of the application of Article 36 (3) of its Rules of Procedure, since the petition falls within the criteria established in its Resolution 1/16, and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EC55EA">
        <w:rPr>
          <w:rFonts w:asciiTheme="majorHAnsi" w:hAnsiTheme="majorHAnsi"/>
          <w:sz w:val="20"/>
          <w:szCs w:val="20"/>
        </w:rPr>
        <w:t>.</w:t>
      </w:r>
    </w:p>
    <w:p w14:paraId="54C2BBC8" w14:textId="77777777" w:rsidR="001C4006" w:rsidRPr="00EC55EA"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4DAACCA9" w14:textId="77777777" w:rsidR="001C4006" w:rsidRPr="00EC55EA" w:rsidRDefault="001C4006" w:rsidP="00EC55EA">
      <w:pPr>
        <w:pStyle w:val="Heading1"/>
        <w:tabs>
          <w:tab w:val="left" w:pos="360"/>
        </w:tabs>
        <w:spacing w:before="0"/>
        <w:ind w:hanging="720"/>
        <w:rPr>
          <w:color w:val="auto"/>
          <w:sz w:val="20"/>
          <w:szCs w:val="20"/>
        </w:rPr>
      </w:pPr>
      <w:bookmarkStart w:id="1" w:name="_Toc150524374"/>
      <w:r w:rsidRPr="00EC55EA">
        <w:rPr>
          <w:color w:val="auto"/>
          <w:sz w:val="20"/>
          <w:szCs w:val="20"/>
        </w:rPr>
        <w:t>POSITIONS OF THE PARTIES</w:t>
      </w:r>
      <w:bookmarkEnd w:id="1"/>
    </w:p>
    <w:p w14:paraId="2C7A438A" w14:textId="77777777" w:rsidR="001C4006" w:rsidRPr="00EC55EA" w:rsidRDefault="001C4006" w:rsidP="00EC55EA">
      <w:pPr>
        <w:suppressAutoHyphens/>
        <w:ind w:left="1440" w:hanging="720"/>
        <w:rPr>
          <w:rFonts w:asciiTheme="majorHAnsi" w:hAnsiTheme="majorHAnsi"/>
          <w:sz w:val="20"/>
          <w:szCs w:val="20"/>
        </w:rPr>
      </w:pPr>
    </w:p>
    <w:p w14:paraId="697DDE4C" w14:textId="77777777" w:rsidR="005C164F" w:rsidRPr="00EC55EA" w:rsidRDefault="005C164F" w:rsidP="00EC55EA">
      <w:pPr>
        <w:pStyle w:val="Heading2"/>
        <w:numPr>
          <w:ilvl w:val="0"/>
          <w:numId w:val="57"/>
        </w:numPr>
        <w:tabs>
          <w:tab w:val="left" w:pos="360"/>
        </w:tabs>
        <w:spacing w:before="0"/>
        <w:ind w:hanging="720"/>
        <w:rPr>
          <w:color w:val="auto"/>
          <w:sz w:val="20"/>
          <w:szCs w:val="20"/>
        </w:rPr>
      </w:pPr>
      <w:bookmarkStart w:id="2" w:name="_Toc150524375"/>
      <w:r w:rsidRPr="00EC55EA">
        <w:rPr>
          <w:color w:val="auto"/>
          <w:sz w:val="20"/>
          <w:szCs w:val="20"/>
        </w:rPr>
        <w:t>P</w:t>
      </w:r>
      <w:r w:rsidR="00262ECA" w:rsidRPr="00EC55EA">
        <w:rPr>
          <w:color w:val="auto"/>
          <w:sz w:val="20"/>
          <w:szCs w:val="20"/>
        </w:rPr>
        <w:t>etitioner</w:t>
      </w:r>
      <w:r w:rsidR="00837A50" w:rsidRPr="00EC55EA">
        <w:rPr>
          <w:color w:val="auto"/>
          <w:sz w:val="20"/>
          <w:szCs w:val="20"/>
        </w:rPr>
        <w:t>s</w:t>
      </w:r>
      <w:bookmarkEnd w:id="2"/>
    </w:p>
    <w:p w14:paraId="1CC5E94C" w14:textId="77777777" w:rsidR="00837A50" w:rsidRPr="00EC55EA" w:rsidRDefault="00837A50" w:rsidP="00EC55EA"/>
    <w:p w14:paraId="6F93BA5C" w14:textId="77777777" w:rsidR="00CA2199" w:rsidRPr="00EC55EA" w:rsidRDefault="007E2AC2"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The petitioners claim the</w:t>
      </w:r>
      <w:r w:rsidR="000F5BCA" w:rsidRPr="00EC55EA">
        <w:rPr>
          <w:rFonts w:asciiTheme="majorHAnsi" w:hAnsiTheme="majorHAnsi"/>
          <w:sz w:val="20"/>
          <w:szCs w:val="20"/>
        </w:rPr>
        <w:t xml:space="preserve"> denial of </w:t>
      </w:r>
      <w:r w:rsidRPr="00EC55EA">
        <w:rPr>
          <w:rFonts w:asciiTheme="majorHAnsi" w:hAnsiTheme="majorHAnsi"/>
          <w:sz w:val="20"/>
          <w:szCs w:val="20"/>
        </w:rPr>
        <w:t xml:space="preserve">their </w:t>
      </w:r>
      <w:r w:rsidR="000F5BCA" w:rsidRPr="00EC55EA">
        <w:rPr>
          <w:rFonts w:asciiTheme="majorHAnsi" w:hAnsiTheme="majorHAnsi"/>
          <w:sz w:val="20"/>
          <w:szCs w:val="20"/>
        </w:rPr>
        <w:t>consular rights</w:t>
      </w:r>
      <w:r w:rsidRPr="00EC55EA">
        <w:rPr>
          <w:rFonts w:asciiTheme="majorHAnsi" w:hAnsiTheme="majorHAnsi"/>
          <w:sz w:val="20"/>
          <w:szCs w:val="20"/>
        </w:rPr>
        <w:t>,</w:t>
      </w:r>
      <w:r w:rsidR="000F5BCA" w:rsidRPr="00EC55EA">
        <w:rPr>
          <w:rFonts w:asciiTheme="majorHAnsi" w:hAnsiTheme="majorHAnsi"/>
          <w:sz w:val="20"/>
          <w:szCs w:val="20"/>
        </w:rPr>
        <w:t xml:space="preserve"> under Article 36</w:t>
      </w:r>
      <w:r w:rsidRPr="00EC55EA">
        <w:rPr>
          <w:rFonts w:asciiTheme="majorHAnsi" w:hAnsiTheme="majorHAnsi"/>
          <w:sz w:val="20"/>
          <w:szCs w:val="20"/>
        </w:rPr>
        <w:t xml:space="preserve"> of the Vienna Convention on Consular Relations</w:t>
      </w:r>
      <w:r w:rsidR="00B82710" w:rsidRPr="00EC55EA">
        <w:rPr>
          <w:rFonts w:asciiTheme="majorHAnsi" w:hAnsiTheme="majorHAnsi"/>
          <w:sz w:val="20"/>
          <w:szCs w:val="20"/>
        </w:rPr>
        <w:t xml:space="preserve"> (“Vienna Convention”)</w:t>
      </w:r>
      <w:r w:rsidRPr="00EC55EA">
        <w:rPr>
          <w:rFonts w:asciiTheme="majorHAnsi" w:hAnsiTheme="majorHAnsi"/>
          <w:sz w:val="20"/>
          <w:szCs w:val="20"/>
        </w:rPr>
        <w:t xml:space="preserve">, </w:t>
      </w:r>
      <w:r w:rsidR="00CA2199" w:rsidRPr="00EC55EA">
        <w:rPr>
          <w:rFonts w:asciiTheme="majorHAnsi" w:hAnsiTheme="majorHAnsi" w:cs="Arial"/>
          <w:color w:val="000000"/>
          <w:sz w:val="20"/>
          <w:szCs w:val="20"/>
        </w:rPr>
        <w:t>and</w:t>
      </w:r>
      <w:r w:rsidR="006C0F95" w:rsidRPr="00EC55EA">
        <w:rPr>
          <w:rFonts w:asciiTheme="majorHAnsi" w:hAnsiTheme="majorHAnsi" w:cs="Arial"/>
          <w:color w:val="000000"/>
          <w:sz w:val="20"/>
          <w:szCs w:val="20"/>
        </w:rPr>
        <w:t xml:space="preserve"> allege discrimination based on nationality, inhumane prison conditions, and lack of medical attention. </w:t>
      </w:r>
      <w:r w:rsidR="00CA2199" w:rsidRPr="00EC55EA">
        <w:rPr>
          <w:rFonts w:asciiTheme="majorHAnsi" w:hAnsiTheme="majorHAnsi" w:cs="Arial"/>
          <w:color w:val="000000"/>
          <w:sz w:val="20"/>
          <w:szCs w:val="20"/>
        </w:rPr>
        <w:t xml:space="preserve">With regards to the latter, the petitioners allege that Jurijus Kadamovas has not received psychiatric or psychological support in spite of his </w:t>
      </w:r>
      <w:r w:rsidR="00CA2199" w:rsidRPr="00EC55EA">
        <w:rPr>
          <w:rFonts w:asciiTheme="majorHAnsi" w:hAnsiTheme="majorHAnsi" w:cs="Arial"/>
          <w:sz w:val="20"/>
          <w:szCs w:val="20"/>
        </w:rPr>
        <w:t>requests; and</w:t>
      </w:r>
      <w:r w:rsidR="00CA2199" w:rsidRPr="00EC55EA">
        <w:rPr>
          <w:rFonts w:asciiTheme="majorHAnsi" w:hAnsiTheme="majorHAnsi" w:cs="Arial"/>
          <w:color w:val="000000"/>
          <w:sz w:val="20"/>
          <w:szCs w:val="20"/>
        </w:rPr>
        <w:t xml:space="preserve"> that Robert L. Bolden is not receiving treatment for his type 1 diabetes. </w:t>
      </w:r>
    </w:p>
    <w:p w14:paraId="11614CA4" w14:textId="77777777" w:rsidR="00CA2199" w:rsidRPr="00EC55EA" w:rsidRDefault="00CA2199"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5CC5F4BC" w14:textId="77777777" w:rsidR="006C0F95" w:rsidRPr="00EC55EA" w:rsidRDefault="00C22723"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The petitioners further assert a </w:t>
      </w:r>
      <w:r w:rsidR="004250D6" w:rsidRPr="00EC55EA">
        <w:rPr>
          <w:rFonts w:asciiTheme="majorHAnsi" w:hAnsiTheme="majorHAnsi"/>
          <w:sz w:val="20"/>
          <w:szCs w:val="20"/>
        </w:rPr>
        <w:t>breach of the United States</w:t>
      </w:r>
      <w:r w:rsidR="00B41A5D" w:rsidRPr="00EC55EA">
        <w:rPr>
          <w:rFonts w:asciiTheme="majorHAnsi" w:hAnsiTheme="majorHAnsi"/>
          <w:sz w:val="20"/>
          <w:szCs w:val="20"/>
        </w:rPr>
        <w:t>’</w:t>
      </w:r>
      <w:r w:rsidR="004250D6" w:rsidRPr="00EC55EA">
        <w:rPr>
          <w:rFonts w:asciiTheme="majorHAnsi" w:hAnsiTheme="majorHAnsi"/>
          <w:sz w:val="20"/>
          <w:szCs w:val="20"/>
        </w:rPr>
        <w:t xml:space="preserve"> Constitution’s prohibition agai</w:t>
      </w:r>
      <w:r w:rsidR="006C555D" w:rsidRPr="00EC55EA">
        <w:rPr>
          <w:rFonts w:asciiTheme="majorHAnsi" w:hAnsiTheme="majorHAnsi"/>
          <w:sz w:val="20"/>
          <w:szCs w:val="20"/>
        </w:rPr>
        <w:t xml:space="preserve">nst cruel and inhumane punishment, </w:t>
      </w:r>
      <w:r w:rsidR="00B41A5D" w:rsidRPr="00EC55EA">
        <w:rPr>
          <w:rFonts w:asciiTheme="majorHAnsi" w:hAnsiTheme="majorHAnsi"/>
          <w:sz w:val="20"/>
          <w:szCs w:val="20"/>
        </w:rPr>
        <w:t>as a result of</w:t>
      </w:r>
      <w:r w:rsidR="006C555D" w:rsidRPr="00EC55EA">
        <w:rPr>
          <w:rFonts w:asciiTheme="majorHAnsi" w:hAnsiTheme="majorHAnsi"/>
          <w:sz w:val="20"/>
          <w:szCs w:val="20"/>
        </w:rPr>
        <w:t xml:space="preserve"> humiliation endured under the tor</w:t>
      </w:r>
      <w:r w:rsidR="00B41A5D" w:rsidRPr="00EC55EA">
        <w:rPr>
          <w:rFonts w:asciiTheme="majorHAnsi" w:hAnsiTheme="majorHAnsi"/>
          <w:sz w:val="20"/>
          <w:szCs w:val="20"/>
        </w:rPr>
        <w:t xml:space="preserve">tuous conditions of confinement. They </w:t>
      </w:r>
      <w:r w:rsidR="00095BFB" w:rsidRPr="00EC55EA">
        <w:rPr>
          <w:rFonts w:asciiTheme="majorHAnsi" w:hAnsiTheme="majorHAnsi"/>
          <w:sz w:val="20"/>
          <w:szCs w:val="20"/>
        </w:rPr>
        <w:t>claim to have suffered</w:t>
      </w:r>
      <w:r w:rsidR="006C555D" w:rsidRPr="00EC55EA">
        <w:rPr>
          <w:rFonts w:asciiTheme="majorHAnsi" w:hAnsiTheme="majorHAnsi"/>
          <w:sz w:val="20"/>
          <w:szCs w:val="20"/>
        </w:rPr>
        <w:t xml:space="preserve"> and continue to suffer while remanded in the custody of the Bureau of Prisons on Federal Death Row in Terre Haute, Indiana</w:t>
      </w:r>
      <w:r w:rsidR="005959C4" w:rsidRPr="00EC55EA">
        <w:rPr>
          <w:rFonts w:asciiTheme="majorHAnsi" w:hAnsiTheme="majorHAnsi"/>
          <w:sz w:val="20"/>
          <w:szCs w:val="20"/>
        </w:rPr>
        <w:t xml:space="preserve"> (hereinafter BOP)</w:t>
      </w:r>
      <w:r w:rsidR="006C555D" w:rsidRPr="00EC55EA">
        <w:rPr>
          <w:rFonts w:asciiTheme="majorHAnsi" w:hAnsiTheme="majorHAnsi"/>
          <w:sz w:val="20"/>
          <w:szCs w:val="20"/>
        </w:rPr>
        <w:t xml:space="preserve">. </w:t>
      </w:r>
    </w:p>
    <w:p w14:paraId="314AC33D" w14:textId="77777777" w:rsidR="00A24082" w:rsidRPr="00EC55EA" w:rsidRDefault="00A24082"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1C30C711" w14:textId="77777777" w:rsidR="00976D29" w:rsidRPr="00EC55EA" w:rsidRDefault="00976D2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With regards to Mr. Kadamovas, i</w:t>
      </w:r>
      <w:r w:rsidR="00B41104" w:rsidRPr="00EC55EA">
        <w:rPr>
          <w:rFonts w:asciiTheme="majorHAnsi" w:hAnsiTheme="majorHAnsi"/>
          <w:sz w:val="20"/>
          <w:szCs w:val="20"/>
        </w:rPr>
        <w:t xml:space="preserve">t is </w:t>
      </w:r>
      <w:r w:rsidR="007E350C" w:rsidRPr="00EC55EA">
        <w:rPr>
          <w:rFonts w:asciiTheme="majorHAnsi" w:hAnsiTheme="majorHAnsi"/>
          <w:sz w:val="20"/>
          <w:szCs w:val="20"/>
        </w:rPr>
        <w:t xml:space="preserve">explained </w:t>
      </w:r>
      <w:r w:rsidR="00B41104" w:rsidRPr="00EC55EA">
        <w:rPr>
          <w:rFonts w:asciiTheme="majorHAnsi" w:hAnsiTheme="majorHAnsi"/>
          <w:sz w:val="20"/>
          <w:szCs w:val="20"/>
        </w:rPr>
        <w:t xml:space="preserve">that </w:t>
      </w:r>
      <w:r w:rsidR="007E350C" w:rsidRPr="00EC55EA">
        <w:rPr>
          <w:rFonts w:asciiTheme="majorHAnsi" w:hAnsiTheme="majorHAnsi"/>
          <w:sz w:val="20"/>
          <w:szCs w:val="20"/>
        </w:rPr>
        <w:t xml:space="preserve">he is </w:t>
      </w:r>
      <w:r w:rsidR="00B41104" w:rsidRPr="00EC55EA">
        <w:rPr>
          <w:rFonts w:asciiTheme="majorHAnsi" w:hAnsiTheme="majorHAnsi"/>
          <w:sz w:val="20"/>
          <w:szCs w:val="20"/>
        </w:rPr>
        <w:t xml:space="preserve">a native Russian speaker, </w:t>
      </w:r>
      <w:r w:rsidR="007E350C" w:rsidRPr="00EC55EA">
        <w:rPr>
          <w:rFonts w:asciiTheme="majorHAnsi" w:hAnsiTheme="majorHAnsi"/>
          <w:sz w:val="20"/>
          <w:szCs w:val="20"/>
        </w:rPr>
        <w:t xml:space="preserve">who </w:t>
      </w:r>
      <w:r w:rsidR="00DC28DD" w:rsidRPr="00EC55EA">
        <w:rPr>
          <w:rFonts w:asciiTheme="majorHAnsi" w:hAnsiTheme="majorHAnsi"/>
          <w:sz w:val="20"/>
          <w:szCs w:val="20"/>
        </w:rPr>
        <w:t>has</w:t>
      </w:r>
      <w:r w:rsidR="00B41104" w:rsidRPr="00EC55EA">
        <w:rPr>
          <w:rFonts w:asciiTheme="majorHAnsi" w:hAnsiTheme="majorHAnsi"/>
          <w:sz w:val="20"/>
          <w:szCs w:val="20"/>
        </w:rPr>
        <w:t xml:space="preserve"> struggled to learn English, </w:t>
      </w:r>
      <w:r w:rsidR="00814843" w:rsidRPr="00EC55EA">
        <w:rPr>
          <w:rFonts w:asciiTheme="majorHAnsi" w:hAnsiTheme="majorHAnsi"/>
          <w:sz w:val="20"/>
          <w:szCs w:val="20"/>
        </w:rPr>
        <w:t xml:space="preserve">and thereby has struggled </w:t>
      </w:r>
      <w:r w:rsidR="00B41104" w:rsidRPr="00EC55EA">
        <w:rPr>
          <w:rFonts w:asciiTheme="majorHAnsi" w:hAnsiTheme="majorHAnsi"/>
          <w:sz w:val="20"/>
          <w:szCs w:val="20"/>
        </w:rPr>
        <w:t>to commun</w:t>
      </w:r>
      <w:r w:rsidR="00DC28DD" w:rsidRPr="00EC55EA">
        <w:rPr>
          <w:rFonts w:asciiTheme="majorHAnsi" w:hAnsiTheme="majorHAnsi"/>
          <w:sz w:val="20"/>
          <w:szCs w:val="20"/>
        </w:rPr>
        <w:t xml:space="preserve">icate and to assist his counsel. </w:t>
      </w:r>
      <w:r w:rsidR="00571713" w:rsidRPr="00EC55EA">
        <w:rPr>
          <w:rFonts w:asciiTheme="majorHAnsi" w:hAnsiTheme="majorHAnsi"/>
          <w:sz w:val="20"/>
          <w:szCs w:val="20"/>
        </w:rPr>
        <w:t>Moreover,</w:t>
      </w:r>
      <w:r w:rsidR="00DC28DD" w:rsidRPr="00EC55EA">
        <w:rPr>
          <w:rFonts w:asciiTheme="majorHAnsi" w:hAnsiTheme="majorHAnsi"/>
          <w:sz w:val="20"/>
          <w:szCs w:val="20"/>
        </w:rPr>
        <w:t xml:space="preserve"> that he </w:t>
      </w:r>
      <w:r w:rsidR="00B41104" w:rsidRPr="00EC55EA">
        <w:rPr>
          <w:rFonts w:asciiTheme="majorHAnsi" w:hAnsiTheme="majorHAnsi"/>
          <w:sz w:val="20"/>
          <w:szCs w:val="20"/>
        </w:rPr>
        <w:t xml:space="preserve">has limited access to any material in his native language. </w:t>
      </w:r>
      <w:r w:rsidR="008053D5" w:rsidRPr="00EC55EA">
        <w:rPr>
          <w:rFonts w:asciiTheme="majorHAnsi" w:hAnsiTheme="majorHAnsi"/>
          <w:sz w:val="20"/>
          <w:szCs w:val="20"/>
        </w:rPr>
        <w:t xml:space="preserve">According to the petitioners, the alleged victims’ rights under Article 36 of the Vienna Convention </w:t>
      </w:r>
      <w:r w:rsidR="00DC28DD" w:rsidRPr="00EC55EA">
        <w:rPr>
          <w:rFonts w:asciiTheme="majorHAnsi" w:hAnsiTheme="majorHAnsi"/>
          <w:sz w:val="20"/>
          <w:szCs w:val="20"/>
        </w:rPr>
        <w:t>was</w:t>
      </w:r>
      <w:r w:rsidR="008053D5" w:rsidRPr="00EC55EA">
        <w:rPr>
          <w:rFonts w:asciiTheme="majorHAnsi" w:hAnsiTheme="majorHAnsi"/>
          <w:sz w:val="20"/>
          <w:szCs w:val="20"/>
        </w:rPr>
        <w:t xml:space="preserve"> violated</w:t>
      </w:r>
      <w:r w:rsidR="006D7A08" w:rsidRPr="00EC55EA">
        <w:rPr>
          <w:rFonts w:asciiTheme="majorHAnsi" w:hAnsiTheme="majorHAnsi"/>
          <w:sz w:val="20"/>
          <w:szCs w:val="20"/>
        </w:rPr>
        <w:t xml:space="preserve">, as the alleged victim was not notified of his right to contact the </w:t>
      </w:r>
      <w:r w:rsidR="002E7736" w:rsidRPr="00EC55EA">
        <w:rPr>
          <w:rFonts w:asciiTheme="majorHAnsi" w:hAnsiTheme="majorHAnsi"/>
          <w:sz w:val="20"/>
          <w:szCs w:val="20"/>
        </w:rPr>
        <w:t>Lithuanian</w:t>
      </w:r>
      <w:r w:rsidR="006D7A08" w:rsidRPr="00EC55EA">
        <w:rPr>
          <w:rFonts w:asciiTheme="majorHAnsi" w:hAnsiTheme="majorHAnsi"/>
          <w:sz w:val="20"/>
          <w:szCs w:val="20"/>
        </w:rPr>
        <w:t xml:space="preserve"> consulate upon his arrest nor was the consulate notified of his arrest</w:t>
      </w:r>
      <w:r w:rsidR="008053D5" w:rsidRPr="00EC55EA">
        <w:rPr>
          <w:rFonts w:asciiTheme="majorHAnsi" w:hAnsiTheme="majorHAnsi"/>
          <w:sz w:val="20"/>
          <w:szCs w:val="20"/>
        </w:rPr>
        <w:t xml:space="preserve">. </w:t>
      </w:r>
      <w:r w:rsidR="00D611FB" w:rsidRPr="00EC55EA">
        <w:rPr>
          <w:rFonts w:asciiTheme="majorHAnsi" w:hAnsiTheme="majorHAnsi"/>
          <w:sz w:val="20"/>
          <w:szCs w:val="20"/>
        </w:rPr>
        <w:t xml:space="preserve">Additionally, </w:t>
      </w:r>
      <w:r w:rsidR="00B41104" w:rsidRPr="00EC55EA">
        <w:rPr>
          <w:rFonts w:asciiTheme="majorHAnsi" w:hAnsiTheme="majorHAnsi"/>
          <w:sz w:val="20"/>
          <w:szCs w:val="20"/>
        </w:rPr>
        <w:t>Mr. Kadamovas claims that he would not have been convicted of th</w:t>
      </w:r>
      <w:r w:rsidR="00DC28DD" w:rsidRPr="00EC55EA">
        <w:rPr>
          <w:rFonts w:asciiTheme="majorHAnsi" w:hAnsiTheme="majorHAnsi"/>
          <w:sz w:val="20"/>
          <w:szCs w:val="20"/>
        </w:rPr>
        <w:t xml:space="preserve">e crimes charged if he was able </w:t>
      </w:r>
      <w:r w:rsidR="00B41104" w:rsidRPr="00EC55EA">
        <w:rPr>
          <w:rFonts w:asciiTheme="majorHAnsi" w:hAnsiTheme="majorHAnsi"/>
          <w:sz w:val="20"/>
          <w:szCs w:val="20"/>
        </w:rPr>
        <w:t>to review his legal do</w:t>
      </w:r>
      <w:r w:rsidR="00F74F0B" w:rsidRPr="00EC55EA">
        <w:rPr>
          <w:rFonts w:asciiTheme="majorHAnsi" w:hAnsiTheme="majorHAnsi"/>
          <w:sz w:val="20"/>
          <w:szCs w:val="20"/>
        </w:rPr>
        <w:t>cuments in his native language. It is alleged that because of this limitation, he</w:t>
      </w:r>
      <w:r w:rsidR="00B41104" w:rsidRPr="00EC55EA">
        <w:rPr>
          <w:rFonts w:asciiTheme="majorHAnsi" w:hAnsiTheme="majorHAnsi"/>
          <w:sz w:val="20"/>
          <w:szCs w:val="20"/>
        </w:rPr>
        <w:t xml:space="preserve"> was unable to point out discrepancies and factual errors in his discovery. </w:t>
      </w:r>
      <w:r w:rsidR="00F74F0B" w:rsidRPr="00EC55EA">
        <w:rPr>
          <w:rFonts w:asciiTheme="majorHAnsi" w:hAnsiTheme="majorHAnsi"/>
          <w:sz w:val="20"/>
          <w:szCs w:val="20"/>
        </w:rPr>
        <w:t xml:space="preserve">Mr. Kadamovas explained that, at the time of his petition, the </w:t>
      </w:r>
      <w:r w:rsidRPr="00EC55EA">
        <w:rPr>
          <w:rFonts w:asciiTheme="majorHAnsi" w:hAnsiTheme="majorHAnsi"/>
          <w:sz w:val="20"/>
          <w:szCs w:val="20"/>
        </w:rPr>
        <w:t xml:space="preserve">discovery and trial transcripts </w:t>
      </w:r>
      <w:r w:rsidR="00F74F0B" w:rsidRPr="00EC55EA">
        <w:rPr>
          <w:rFonts w:asciiTheme="majorHAnsi" w:hAnsiTheme="majorHAnsi"/>
          <w:sz w:val="20"/>
          <w:szCs w:val="20"/>
        </w:rPr>
        <w:t xml:space="preserve">respective to his case </w:t>
      </w:r>
      <w:r w:rsidRPr="00EC55EA">
        <w:rPr>
          <w:rFonts w:asciiTheme="majorHAnsi" w:hAnsiTheme="majorHAnsi"/>
          <w:sz w:val="20"/>
          <w:szCs w:val="20"/>
        </w:rPr>
        <w:t>remain</w:t>
      </w:r>
      <w:r w:rsidR="00F74F0B" w:rsidRPr="00EC55EA">
        <w:rPr>
          <w:rFonts w:asciiTheme="majorHAnsi" w:hAnsiTheme="majorHAnsi"/>
          <w:sz w:val="20"/>
          <w:szCs w:val="20"/>
        </w:rPr>
        <w:t>ed without translation</w:t>
      </w:r>
      <w:r w:rsidRPr="00EC55EA">
        <w:rPr>
          <w:rFonts w:asciiTheme="majorHAnsi" w:hAnsiTheme="majorHAnsi"/>
          <w:sz w:val="20"/>
          <w:szCs w:val="20"/>
        </w:rPr>
        <w:t xml:space="preserve"> and </w:t>
      </w:r>
      <w:r w:rsidR="00F74F0B" w:rsidRPr="00EC55EA">
        <w:rPr>
          <w:rFonts w:asciiTheme="majorHAnsi" w:hAnsiTheme="majorHAnsi"/>
          <w:sz w:val="20"/>
          <w:szCs w:val="20"/>
        </w:rPr>
        <w:t xml:space="preserve">that </w:t>
      </w:r>
      <w:r w:rsidRPr="00EC55EA">
        <w:rPr>
          <w:rFonts w:asciiTheme="majorHAnsi" w:hAnsiTheme="majorHAnsi"/>
          <w:sz w:val="20"/>
          <w:szCs w:val="20"/>
        </w:rPr>
        <w:t xml:space="preserve">he continues with inadequate translation devices and assistance. </w:t>
      </w:r>
    </w:p>
    <w:p w14:paraId="16518ABB" w14:textId="77777777" w:rsidR="00B41104" w:rsidRPr="00EC55EA" w:rsidRDefault="00B4110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5143DA36" w14:textId="77777777" w:rsidR="007C52EB" w:rsidRPr="00EC55EA" w:rsidRDefault="0037116B"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The petition asserts</w:t>
      </w:r>
      <w:r w:rsidR="00430F9F" w:rsidRPr="00EC55EA">
        <w:rPr>
          <w:rFonts w:asciiTheme="majorHAnsi" w:hAnsiTheme="majorHAnsi"/>
          <w:sz w:val="20"/>
          <w:szCs w:val="20"/>
        </w:rPr>
        <w:t xml:space="preserve"> discriminatio</w:t>
      </w:r>
      <w:r w:rsidRPr="00EC55EA">
        <w:rPr>
          <w:rFonts w:asciiTheme="majorHAnsi" w:hAnsiTheme="majorHAnsi"/>
          <w:sz w:val="20"/>
          <w:szCs w:val="20"/>
        </w:rPr>
        <w:t xml:space="preserve">n by the Bureau of prisons </w:t>
      </w:r>
      <w:r w:rsidR="00B82710" w:rsidRPr="00EC55EA">
        <w:rPr>
          <w:rFonts w:asciiTheme="majorHAnsi" w:hAnsiTheme="majorHAnsi"/>
          <w:sz w:val="20"/>
          <w:szCs w:val="20"/>
        </w:rPr>
        <w:t>(“</w:t>
      </w:r>
      <w:r w:rsidR="00C61095" w:rsidRPr="00EC55EA">
        <w:rPr>
          <w:rFonts w:asciiTheme="majorHAnsi" w:hAnsiTheme="majorHAnsi"/>
          <w:sz w:val="20"/>
          <w:szCs w:val="20"/>
        </w:rPr>
        <w:t>BOP</w:t>
      </w:r>
      <w:r w:rsidR="00B82710" w:rsidRPr="00EC55EA">
        <w:rPr>
          <w:rFonts w:asciiTheme="majorHAnsi" w:hAnsiTheme="majorHAnsi"/>
          <w:sz w:val="20"/>
          <w:szCs w:val="20"/>
        </w:rPr>
        <w:t>”</w:t>
      </w:r>
      <w:r w:rsidR="00C61095" w:rsidRPr="00EC55EA">
        <w:rPr>
          <w:rFonts w:asciiTheme="majorHAnsi" w:hAnsiTheme="majorHAnsi"/>
          <w:sz w:val="20"/>
          <w:szCs w:val="20"/>
        </w:rPr>
        <w:t xml:space="preserve">) </w:t>
      </w:r>
      <w:r w:rsidRPr="00EC55EA">
        <w:rPr>
          <w:rFonts w:asciiTheme="majorHAnsi" w:hAnsiTheme="majorHAnsi"/>
          <w:sz w:val="20"/>
          <w:szCs w:val="20"/>
        </w:rPr>
        <w:t>as Mr. Kadamovas</w:t>
      </w:r>
      <w:r w:rsidR="00430F9F" w:rsidRPr="00EC55EA">
        <w:rPr>
          <w:rFonts w:asciiTheme="majorHAnsi" w:hAnsiTheme="majorHAnsi"/>
          <w:sz w:val="20"/>
          <w:szCs w:val="20"/>
        </w:rPr>
        <w:t xml:space="preserve"> has not been afforded the opportunity to learn English by the Education Department as </w:t>
      </w:r>
      <w:r w:rsidRPr="00EC55EA">
        <w:rPr>
          <w:rFonts w:asciiTheme="majorHAnsi" w:hAnsiTheme="majorHAnsi"/>
          <w:sz w:val="20"/>
          <w:szCs w:val="20"/>
        </w:rPr>
        <w:t xml:space="preserve">he claims </w:t>
      </w:r>
      <w:r w:rsidR="00430F9F" w:rsidRPr="00EC55EA">
        <w:rPr>
          <w:rFonts w:asciiTheme="majorHAnsi" w:hAnsiTheme="majorHAnsi"/>
          <w:sz w:val="20"/>
          <w:szCs w:val="20"/>
        </w:rPr>
        <w:t xml:space="preserve">the institution only provides materials for </w:t>
      </w:r>
      <w:r w:rsidR="00F3282B" w:rsidRPr="00EC55EA">
        <w:rPr>
          <w:rFonts w:asciiTheme="majorHAnsi" w:hAnsiTheme="majorHAnsi"/>
          <w:sz w:val="20"/>
          <w:szCs w:val="20"/>
        </w:rPr>
        <w:t>native</w:t>
      </w:r>
      <w:r w:rsidR="00430F9F" w:rsidRPr="00EC55EA">
        <w:rPr>
          <w:rFonts w:asciiTheme="majorHAnsi" w:hAnsiTheme="majorHAnsi"/>
          <w:sz w:val="20"/>
          <w:szCs w:val="20"/>
        </w:rPr>
        <w:t xml:space="preserve"> Spanis</w:t>
      </w:r>
      <w:r w:rsidR="00A24082" w:rsidRPr="00EC55EA">
        <w:rPr>
          <w:rFonts w:asciiTheme="majorHAnsi" w:hAnsiTheme="majorHAnsi"/>
          <w:sz w:val="20"/>
          <w:szCs w:val="20"/>
        </w:rPr>
        <w:t>h speakers</w:t>
      </w:r>
      <w:r w:rsidR="00430F9F" w:rsidRPr="00EC55EA">
        <w:rPr>
          <w:rFonts w:asciiTheme="majorHAnsi" w:hAnsiTheme="majorHAnsi"/>
          <w:sz w:val="20"/>
          <w:szCs w:val="20"/>
        </w:rPr>
        <w:t>. Further</w:t>
      </w:r>
      <w:r w:rsidRPr="00EC55EA">
        <w:rPr>
          <w:rFonts w:asciiTheme="majorHAnsi" w:hAnsiTheme="majorHAnsi"/>
          <w:sz w:val="20"/>
          <w:szCs w:val="20"/>
        </w:rPr>
        <w:t>, it is claimed</w:t>
      </w:r>
      <w:r w:rsidR="00430F9F" w:rsidRPr="00EC55EA">
        <w:rPr>
          <w:rFonts w:asciiTheme="majorHAnsi" w:hAnsiTheme="majorHAnsi"/>
          <w:sz w:val="20"/>
          <w:szCs w:val="20"/>
        </w:rPr>
        <w:t xml:space="preserve"> that the Bureau has failed to safeguard </w:t>
      </w:r>
      <w:r w:rsidRPr="00EC55EA">
        <w:rPr>
          <w:rFonts w:asciiTheme="majorHAnsi" w:hAnsiTheme="majorHAnsi"/>
          <w:sz w:val="20"/>
          <w:szCs w:val="20"/>
        </w:rPr>
        <w:t>Mr. Kadamovas’s</w:t>
      </w:r>
      <w:r w:rsidR="00430F9F" w:rsidRPr="00EC55EA">
        <w:rPr>
          <w:rFonts w:asciiTheme="majorHAnsi" w:hAnsiTheme="majorHAnsi"/>
          <w:sz w:val="20"/>
          <w:szCs w:val="20"/>
        </w:rPr>
        <w:t xml:space="preserve"> materials, and even allowed a </w:t>
      </w:r>
      <w:r w:rsidR="00F3282B" w:rsidRPr="00EC55EA">
        <w:rPr>
          <w:rFonts w:asciiTheme="majorHAnsi" w:hAnsiTheme="majorHAnsi"/>
          <w:sz w:val="20"/>
          <w:szCs w:val="20"/>
        </w:rPr>
        <w:t>translation</w:t>
      </w:r>
      <w:r w:rsidR="00430F9F" w:rsidRPr="00EC55EA">
        <w:rPr>
          <w:rFonts w:asciiTheme="majorHAnsi" w:hAnsiTheme="majorHAnsi"/>
          <w:sz w:val="20"/>
          <w:szCs w:val="20"/>
        </w:rPr>
        <w:t xml:space="preserve"> device to be stolen and broken by another inmate</w:t>
      </w:r>
      <w:r w:rsidR="00FA5112" w:rsidRPr="00EC55EA">
        <w:rPr>
          <w:rFonts w:asciiTheme="majorHAnsi" w:hAnsiTheme="majorHAnsi"/>
          <w:sz w:val="20"/>
          <w:szCs w:val="20"/>
        </w:rPr>
        <w:t xml:space="preserve"> who</w:t>
      </w:r>
      <w:r w:rsidRPr="00EC55EA">
        <w:rPr>
          <w:rFonts w:asciiTheme="majorHAnsi" w:hAnsiTheme="majorHAnsi"/>
          <w:sz w:val="20"/>
          <w:szCs w:val="20"/>
        </w:rPr>
        <w:t>,</w:t>
      </w:r>
      <w:r w:rsidR="00FA5112" w:rsidRPr="00EC55EA">
        <w:rPr>
          <w:rFonts w:asciiTheme="majorHAnsi" w:hAnsiTheme="majorHAnsi"/>
          <w:sz w:val="20"/>
          <w:szCs w:val="20"/>
        </w:rPr>
        <w:t xml:space="preserve"> </w:t>
      </w:r>
      <w:r w:rsidRPr="00EC55EA">
        <w:rPr>
          <w:rFonts w:asciiTheme="majorHAnsi" w:hAnsiTheme="majorHAnsi"/>
          <w:sz w:val="20"/>
          <w:szCs w:val="20"/>
        </w:rPr>
        <w:t>Mr. Kadamovas</w:t>
      </w:r>
      <w:r w:rsidR="00FA5112" w:rsidRPr="00EC55EA">
        <w:rPr>
          <w:rFonts w:asciiTheme="majorHAnsi" w:hAnsiTheme="majorHAnsi"/>
          <w:sz w:val="20"/>
          <w:szCs w:val="20"/>
        </w:rPr>
        <w:t xml:space="preserve"> claims</w:t>
      </w:r>
      <w:r w:rsidRPr="00EC55EA">
        <w:rPr>
          <w:rFonts w:asciiTheme="majorHAnsi" w:hAnsiTheme="majorHAnsi"/>
          <w:sz w:val="20"/>
          <w:szCs w:val="20"/>
        </w:rPr>
        <w:t>,</w:t>
      </w:r>
      <w:r w:rsidR="00FA5112" w:rsidRPr="00EC55EA">
        <w:rPr>
          <w:rFonts w:asciiTheme="majorHAnsi" w:hAnsiTheme="majorHAnsi"/>
          <w:sz w:val="20"/>
          <w:szCs w:val="20"/>
        </w:rPr>
        <w:t xml:space="preserve"> had access to his confidential material in violation of his right to privacy and confidentiality with his attorney. </w:t>
      </w:r>
      <w:r w:rsidRPr="00EC55EA">
        <w:rPr>
          <w:rFonts w:asciiTheme="majorHAnsi" w:hAnsiTheme="majorHAnsi"/>
          <w:sz w:val="20"/>
          <w:szCs w:val="20"/>
        </w:rPr>
        <w:t xml:space="preserve">Moreover, </w:t>
      </w:r>
      <w:r w:rsidR="00196728" w:rsidRPr="00EC55EA">
        <w:rPr>
          <w:rFonts w:asciiTheme="majorHAnsi" w:hAnsiTheme="majorHAnsi"/>
          <w:sz w:val="20"/>
          <w:szCs w:val="20"/>
        </w:rPr>
        <w:t>Mr. Kadamovas</w:t>
      </w:r>
      <w:r w:rsidRPr="00EC55EA">
        <w:rPr>
          <w:rFonts w:asciiTheme="majorHAnsi" w:hAnsiTheme="majorHAnsi"/>
          <w:sz w:val="20"/>
          <w:szCs w:val="20"/>
        </w:rPr>
        <w:t xml:space="preserve"> c</w:t>
      </w:r>
      <w:r w:rsidR="00FA5112" w:rsidRPr="00EC55EA">
        <w:rPr>
          <w:rFonts w:asciiTheme="majorHAnsi" w:hAnsiTheme="majorHAnsi"/>
          <w:sz w:val="20"/>
          <w:szCs w:val="20"/>
        </w:rPr>
        <w:t>laims being wrongly placed on restricted general written correspondence</w:t>
      </w:r>
      <w:r w:rsidR="00C61095" w:rsidRPr="00EC55EA">
        <w:rPr>
          <w:rFonts w:asciiTheme="majorHAnsi" w:hAnsiTheme="majorHAnsi"/>
          <w:sz w:val="20"/>
          <w:szCs w:val="20"/>
        </w:rPr>
        <w:t xml:space="preserve"> by the BOP</w:t>
      </w:r>
      <w:r w:rsidR="00FA5112" w:rsidRPr="00EC55EA">
        <w:rPr>
          <w:rFonts w:asciiTheme="majorHAnsi" w:hAnsiTheme="majorHAnsi"/>
          <w:sz w:val="20"/>
          <w:szCs w:val="20"/>
        </w:rPr>
        <w:t xml:space="preserve">, </w:t>
      </w:r>
      <w:r w:rsidR="00C61095" w:rsidRPr="00EC55EA">
        <w:rPr>
          <w:rFonts w:asciiTheme="majorHAnsi" w:hAnsiTheme="majorHAnsi"/>
          <w:sz w:val="20"/>
          <w:szCs w:val="20"/>
        </w:rPr>
        <w:t xml:space="preserve">whereby he was </w:t>
      </w:r>
      <w:r w:rsidR="00FA5112" w:rsidRPr="00EC55EA">
        <w:rPr>
          <w:rFonts w:asciiTheme="majorHAnsi" w:hAnsiTheme="majorHAnsi"/>
          <w:sz w:val="20"/>
          <w:szCs w:val="20"/>
        </w:rPr>
        <w:t xml:space="preserve">only able to receive mail from his attorney, embassy and immediate family. </w:t>
      </w:r>
    </w:p>
    <w:p w14:paraId="33171EE3" w14:textId="77777777" w:rsidR="00273854" w:rsidRPr="00EC55EA" w:rsidRDefault="0027385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1908B911" w14:textId="77777777" w:rsidR="00803C4E" w:rsidRPr="00EC55EA" w:rsidRDefault="00007A9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The petitioners claim that Mr. Kadamovas continues to suffer the impact of long-term solitary </w:t>
      </w:r>
      <w:r w:rsidR="00583C2B" w:rsidRPr="00EC55EA">
        <w:rPr>
          <w:rFonts w:asciiTheme="majorHAnsi" w:hAnsiTheme="majorHAnsi"/>
          <w:sz w:val="20"/>
          <w:szCs w:val="20"/>
        </w:rPr>
        <w:t>confinement on</w:t>
      </w:r>
      <w:r w:rsidRPr="00EC55EA">
        <w:rPr>
          <w:rFonts w:asciiTheme="majorHAnsi" w:hAnsiTheme="majorHAnsi"/>
          <w:sz w:val="20"/>
          <w:szCs w:val="20"/>
        </w:rPr>
        <w:t xml:space="preserve"> his mental</w:t>
      </w:r>
      <w:r w:rsidR="00885063" w:rsidRPr="00EC55EA">
        <w:rPr>
          <w:rFonts w:asciiTheme="majorHAnsi" w:hAnsiTheme="majorHAnsi"/>
          <w:sz w:val="20"/>
          <w:szCs w:val="20"/>
        </w:rPr>
        <w:t>, physical and emotional health</w:t>
      </w:r>
      <w:r w:rsidR="00F427D9" w:rsidRPr="00EC55EA">
        <w:rPr>
          <w:rFonts w:asciiTheme="majorHAnsi" w:hAnsiTheme="majorHAnsi"/>
          <w:sz w:val="20"/>
          <w:szCs w:val="20"/>
        </w:rPr>
        <w:t>.</w:t>
      </w:r>
      <w:r w:rsidR="000A2229" w:rsidRPr="00EC55EA">
        <w:rPr>
          <w:rFonts w:asciiTheme="majorHAnsi" w:hAnsiTheme="majorHAnsi"/>
          <w:sz w:val="20"/>
          <w:szCs w:val="20"/>
        </w:rPr>
        <w:t xml:space="preserve"> </w:t>
      </w:r>
      <w:r w:rsidR="0045672D" w:rsidRPr="00EC55EA">
        <w:rPr>
          <w:rFonts w:asciiTheme="majorHAnsi" w:hAnsiTheme="majorHAnsi"/>
          <w:sz w:val="20"/>
          <w:szCs w:val="20"/>
        </w:rPr>
        <w:t xml:space="preserve">He allegedly engaged in two hunger strikes to protest his </w:t>
      </w:r>
      <w:r w:rsidR="00583C2B" w:rsidRPr="00EC55EA">
        <w:rPr>
          <w:rFonts w:asciiTheme="majorHAnsi" w:hAnsiTheme="majorHAnsi"/>
          <w:sz w:val="20"/>
          <w:szCs w:val="20"/>
        </w:rPr>
        <w:t>confinement</w:t>
      </w:r>
      <w:r w:rsidR="0045672D" w:rsidRPr="00EC55EA">
        <w:rPr>
          <w:rFonts w:asciiTheme="majorHAnsi" w:hAnsiTheme="majorHAnsi"/>
          <w:sz w:val="20"/>
          <w:szCs w:val="20"/>
        </w:rPr>
        <w:t xml:space="preserve"> </w:t>
      </w:r>
      <w:r w:rsidR="003937BC" w:rsidRPr="00EC55EA">
        <w:rPr>
          <w:rFonts w:asciiTheme="majorHAnsi" w:hAnsiTheme="majorHAnsi"/>
          <w:sz w:val="20"/>
          <w:szCs w:val="20"/>
        </w:rPr>
        <w:t>conditions</w:t>
      </w:r>
      <w:r w:rsidR="00F6140C" w:rsidRPr="00EC55EA">
        <w:rPr>
          <w:rFonts w:asciiTheme="majorHAnsi" w:hAnsiTheme="majorHAnsi"/>
          <w:sz w:val="20"/>
          <w:szCs w:val="20"/>
        </w:rPr>
        <w:t xml:space="preserve">. Petitioners claim </w:t>
      </w:r>
      <w:r w:rsidR="0045672D" w:rsidRPr="00EC55EA">
        <w:rPr>
          <w:rFonts w:asciiTheme="majorHAnsi" w:hAnsiTheme="majorHAnsi"/>
          <w:sz w:val="20"/>
          <w:szCs w:val="20"/>
        </w:rPr>
        <w:t>that</w:t>
      </w:r>
      <w:r w:rsidR="00F6140C" w:rsidRPr="00EC55EA">
        <w:rPr>
          <w:rFonts w:asciiTheme="majorHAnsi" w:hAnsiTheme="majorHAnsi"/>
          <w:sz w:val="20"/>
          <w:szCs w:val="20"/>
        </w:rPr>
        <w:t>, on the first strike,</w:t>
      </w:r>
      <w:r w:rsidR="0045672D" w:rsidRPr="00EC55EA">
        <w:rPr>
          <w:rFonts w:asciiTheme="majorHAnsi" w:hAnsiTheme="majorHAnsi"/>
          <w:sz w:val="20"/>
          <w:szCs w:val="20"/>
        </w:rPr>
        <w:t xml:space="preserve"> he was injured when prematurely force-fed</w:t>
      </w:r>
      <w:r w:rsidR="00F6140C" w:rsidRPr="00EC55EA">
        <w:rPr>
          <w:rFonts w:asciiTheme="majorHAnsi" w:hAnsiTheme="majorHAnsi"/>
          <w:sz w:val="20"/>
          <w:szCs w:val="20"/>
        </w:rPr>
        <w:t xml:space="preserve">, a tactic petitioners believe was designed to force him to end the strike. </w:t>
      </w:r>
      <w:r w:rsidR="0045672D" w:rsidRPr="00EC55EA">
        <w:rPr>
          <w:rFonts w:asciiTheme="majorHAnsi" w:hAnsiTheme="majorHAnsi"/>
          <w:sz w:val="20"/>
          <w:szCs w:val="20"/>
        </w:rPr>
        <w:t xml:space="preserve"> </w:t>
      </w:r>
      <w:r w:rsidR="00F6140C" w:rsidRPr="00EC55EA">
        <w:rPr>
          <w:rFonts w:asciiTheme="majorHAnsi" w:hAnsiTheme="majorHAnsi"/>
          <w:sz w:val="20"/>
          <w:szCs w:val="20"/>
        </w:rPr>
        <w:t>They also claim that he was</w:t>
      </w:r>
      <w:r w:rsidR="0045672D" w:rsidRPr="00EC55EA">
        <w:rPr>
          <w:rFonts w:asciiTheme="majorHAnsi" w:hAnsiTheme="majorHAnsi"/>
          <w:sz w:val="20"/>
          <w:szCs w:val="20"/>
        </w:rPr>
        <w:t xml:space="preserve"> injured </w:t>
      </w:r>
      <w:r w:rsidR="00F427D9" w:rsidRPr="00EC55EA">
        <w:rPr>
          <w:rFonts w:asciiTheme="majorHAnsi" w:hAnsiTheme="majorHAnsi"/>
          <w:sz w:val="20"/>
          <w:szCs w:val="20"/>
        </w:rPr>
        <w:t xml:space="preserve">again during the second hunger strike </w:t>
      </w:r>
      <w:r w:rsidR="00F6140C" w:rsidRPr="00EC55EA">
        <w:rPr>
          <w:rFonts w:asciiTheme="majorHAnsi" w:hAnsiTheme="majorHAnsi"/>
          <w:sz w:val="20"/>
          <w:szCs w:val="20"/>
        </w:rPr>
        <w:t>when p</w:t>
      </w:r>
      <w:r w:rsidR="0045672D" w:rsidRPr="00EC55EA">
        <w:rPr>
          <w:rFonts w:asciiTheme="majorHAnsi" w:hAnsiTheme="majorHAnsi"/>
          <w:sz w:val="20"/>
          <w:szCs w:val="20"/>
        </w:rPr>
        <w:t xml:space="preserve">rison staff shoved him, hurt his leg and left shoulder </w:t>
      </w:r>
      <w:r w:rsidR="00FC2B76" w:rsidRPr="00EC55EA">
        <w:rPr>
          <w:rFonts w:asciiTheme="majorHAnsi" w:hAnsiTheme="majorHAnsi"/>
          <w:sz w:val="20"/>
          <w:szCs w:val="20"/>
        </w:rPr>
        <w:t>in order</w:t>
      </w:r>
      <w:r w:rsidR="007B1BD2" w:rsidRPr="00EC55EA">
        <w:rPr>
          <w:rFonts w:asciiTheme="majorHAnsi" w:hAnsiTheme="majorHAnsi"/>
          <w:sz w:val="20"/>
          <w:szCs w:val="20"/>
        </w:rPr>
        <w:t xml:space="preserve"> to draw blood to monitor his health. </w:t>
      </w:r>
    </w:p>
    <w:p w14:paraId="7EB08967" w14:textId="77777777" w:rsidR="00B67B9B" w:rsidRPr="00EC55EA" w:rsidRDefault="00B67B9B"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55943884" w14:textId="77777777" w:rsidR="00264998" w:rsidRPr="00EC55EA" w:rsidRDefault="00B67B9B"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Regarding Mr. Bolden, it is claimed that he was not notified of his right to contact the Canadian consulate upon his arrest nor was the consulate notified of his arrest and detention until almost 8 years thereafter.  </w:t>
      </w:r>
      <w:r w:rsidR="008E45EF" w:rsidRPr="00EC55EA">
        <w:rPr>
          <w:rFonts w:asciiTheme="majorHAnsi" w:hAnsiTheme="majorHAnsi"/>
          <w:sz w:val="20"/>
          <w:szCs w:val="20"/>
        </w:rPr>
        <w:t xml:space="preserve">He claims he was thereby denied consular assistance prior to, during his trial and </w:t>
      </w:r>
      <w:r w:rsidR="00D443A5" w:rsidRPr="00EC55EA">
        <w:rPr>
          <w:rFonts w:asciiTheme="majorHAnsi" w:hAnsiTheme="majorHAnsi"/>
          <w:sz w:val="20"/>
          <w:szCs w:val="20"/>
        </w:rPr>
        <w:t xml:space="preserve">during </w:t>
      </w:r>
      <w:r w:rsidR="008E45EF" w:rsidRPr="00EC55EA">
        <w:rPr>
          <w:rFonts w:asciiTheme="majorHAnsi" w:hAnsiTheme="majorHAnsi"/>
          <w:sz w:val="20"/>
          <w:szCs w:val="20"/>
        </w:rPr>
        <w:t xml:space="preserve">sentencing. </w:t>
      </w:r>
      <w:r w:rsidR="00C64686" w:rsidRPr="00EC55EA">
        <w:rPr>
          <w:rFonts w:asciiTheme="majorHAnsi" w:hAnsiTheme="majorHAnsi"/>
          <w:sz w:val="20"/>
          <w:szCs w:val="20"/>
        </w:rPr>
        <w:t xml:space="preserve">The </w:t>
      </w:r>
      <w:r w:rsidR="008E45EF" w:rsidRPr="00EC55EA">
        <w:rPr>
          <w:rFonts w:asciiTheme="majorHAnsi" w:hAnsiTheme="majorHAnsi"/>
          <w:sz w:val="20"/>
          <w:szCs w:val="20"/>
        </w:rPr>
        <w:t xml:space="preserve">petition asserts that the Canadian </w:t>
      </w:r>
      <w:r w:rsidR="00C64686" w:rsidRPr="00EC55EA">
        <w:rPr>
          <w:rFonts w:asciiTheme="majorHAnsi" w:hAnsiTheme="majorHAnsi"/>
          <w:sz w:val="20"/>
          <w:szCs w:val="20"/>
        </w:rPr>
        <w:t>consulate was notified of the case in 2010</w:t>
      </w:r>
      <w:r w:rsidR="00D443A5" w:rsidRPr="00EC55EA">
        <w:rPr>
          <w:rFonts w:asciiTheme="majorHAnsi" w:hAnsiTheme="majorHAnsi"/>
          <w:sz w:val="20"/>
          <w:szCs w:val="20"/>
        </w:rPr>
        <w:t>,</w:t>
      </w:r>
      <w:r w:rsidR="00C64686" w:rsidRPr="00EC55EA">
        <w:rPr>
          <w:rFonts w:asciiTheme="majorHAnsi" w:hAnsiTheme="majorHAnsi"/>
          <w:sz w:val="20"/>
          <w:szCs w:val="20"/>
        </w:rPr>
        <w:t xml:space="preserve"> when the attorneys preparing </w:t>
      </w:r>
      <w:r w:rsidR="008E45EF" w:rsidRPr="00EC55EA">
        <w:rPr>
          <w:rFonts w:asciiTheme="majorHAnsi" w:hAnsiTheme="majorHAnsi"/>
          <w:sz w:val="20"/>
          <w:szCs w:val="20"/>
        </w:rPr>
        <w:t>Mr. Bolden’s</w:t>
      </w:r>
      <w:r w:rsidR="00C64686" w:rsidRPr="00EC55EA">
        <w:rPr>
          <w:rFonts w:asciiTheme="majorHAnsi" w:hAnsiTheme="majorHAnsi"/>
          <w:sz w:val="20"/>
          <w:szCs w:val="20"/>
        </w:rPr>
        <w:t xml:space="preserve"> habeas corpus proc</w:t>
      </w:r>
      <w:r w:rsidR="008E45EF" w:rsidRPr="00EC55EA">
        <w:rPr>
          <w:rFonts w:asciiTheme="majorHAnsi" w:hAnsiTheme="majorHAnsi"/>
          <w:sz w:val="20"/>
          <w:szCs w:val="20"/>
        </w:rPr>
        <w:t>eedings investigated his case.</w:t>
      </w:r>
      <w:r w:rsidR="00C64686" w:rsidRPr="00EC55EA">
        <w:rPr>
          <w:rFonts w:asciiTheme="majorHAnsi" w:hAnsiTheme="majorHAnsi"/>
          <w:sz w:val="20"/>
          <w:szCs w:val="20"/>
        </w:rPr>
        <w:t xml:space="preserve"> </w:t>
      </w:r>
      <w:r w:rsidR="000611E2" w:rsidRPr="00EC55EA">
        <w:rPr>
          <w:rFonts w:asciiTheme="majorHAnsi" w:hAnsiTheme="majorHAnsi"/>
          <w:sz w:val="20"/>
          <w:szCs w:val="20"/>
        </w:rPr>
        <w:t xml:space="preserve">The petition asserts that as </w:t>
      </w:r>
      <w:r w:rsidR="00C64686" w:rsidRPr="00EC55EA">
        <w:rPr>
          <w:rFonts w:asciiTheme="majorHAnsi" w:hAnsiTheme="majorHAnsi"/>
          <w:sz w:val="20"/>
          <w:szCs w:val="20"/>
        </w:rPr>
        <w:t>a diabetic, diagnose</w:t>
      </w:r>
      <w:r w:rsidR="000611E2" w:rsidRPr="00EC55EA">
        <w:rPr>
          <w:rFonts w:asciiTheme="majorHAnsi" w:hAnsiTheme="majorHAnsi"/>
          <w:sz w:val="20"/>
          <w:szCs w:val="20"/>
        </w:rPr>
        <w:t>d</w:t>
      </w:r>
      <w:r w:rsidR="00C64686" w:rsidRPr="00EC55EA">
        <w:rPr>
          <w:rFonts w:asciiTheme="majorHAnsi" w:hAnsiTheme="majorHAnsi"/>
          <w:sz w:val="20"/>
          <w:szCs w:val="20"/>
        </w:rPr>
        <w:t xml:space="preserve"> with Type I, insulin-dependent diabetes; </w:t>
      </w:r>
      <w:r w:rsidR="000611E2" w:rsidRPr="00EC55EA">
        <w:rPr>
          <w:rFonts w:asciiTheme="majorHAnsi" w:hAnsiTheme="majorHAnsi"/>
          <w:sz w:val="20"/>
          <w:szCs w:val="20"/>
        </w:rPr>
        <w:t xml:space="preserve">Mr. Bolden </w:t>
      </w:r>
      <w:r w:rsidR="00C64686" w:rsidRPr="00EC55EA">
        <w:rPr>
          <w:rFonts w:asciiTheme="majorHAnsi" w:hAnsiTheme="majorHAnsi"/>
          <w:sz w:val="20"/>
          <w:szCs w:val="20"/>
        </w:rPr>
        <w:t xml:space="preserve">requires insulin, regular blood sugar monitoring, regular </w:t>
      </w:r>
      <w:r w:rsidR="00F3282B" w:rsidRPr="00EC55EA">
        <w:rPr>
          <w:rFonts w:asciiTheme="majorHAnsi" w:hAnsiTheme="majorHAnsi"/>
          <w:sz w:val="20"/>
          <w:szCs w:val="20"/>
        </w:rPr>
        <w:t>exercise</w:t>
      </w:r>
      <w:r w:rsidR="00C64686" w:rsidRPr="00EC55EA">
        <w:rPr>
          <w:rFonts w:asciiTheme="majorHAnsi" w:hAnsiTheme="majorHAnsi"/>
          <w:sz w:val="20"/>
          <w:szCs w:val="20"/>
        </w:rPr>
        <w:t xml:space="preserve"> and a controlled diabetic diet to manage his disease. </w:t>
      </w:r>
    </w:p>
    <w:p w14:paraId="324902C9" w14:textId="77777777" w:rsidR="00264998" w:rsidRPr="00EC55EA" w:rsidRDefault="00264998" w:rsidP="00EC55EA">
      <w:pPr>
        <w:pStyle w:val="ListParagraph"/>
        <w:rPr>
          <w:rFonts w:asciiTheme="majorHAnsi" w:hAnsiTheme="majorHAnsi"/>
          <w:sz w:val="20"/>
          <w:szCs w:val="20"/>
        </w:rPr>
      </w:pPr>
    </w:p>
    <w:p w14:paraId="35FCA2E6" w14:textId="77777777" w:rsidR="00273854" w:rsidRPr="00EC55EA" w:rsidRDefault="00CF396A"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The petition explains that upon</w:t>
      </w:r>
      <w:r w:rsidR="00C64686" w:rsidRPr="00EC55EA">
        <w:rPr>
          <w:rFonts w:asciiTheme="majorHAnsi" w:hAnsiTheme="majorHAnsi"/>
          <w:sz w:val="20"/>
          <w:szCs w:val="20"/>
        </w:rPr>
        <w:t xml:space="preserve"> </w:t>
      </w:r>
      <w:r w:rsidRPr="00EC55EA">
        <w:rPr>
          <w:rFonts w:asciiTheme="majorHAnsi" w:hAnsiTheme="majorHAnsi"/>
          <w:sz w:val="20"/>
          <w:szCs w:val="20"/>
        </w:rPr>
        <w:t>Mr. Bolden’s</w:t>
      </w:r>
      <w:r w:rsidR="00C64686" w:rsidRPr="00EC55EA">
        <w:rPr>
          <w:rFonts w:asciiTheme="majorHAnsi" w:hAnsiTheme="majorHAnsi"/>
          <w:sz w:val="20"/>
          <w:szCs w:val="20"/>
        </w:rPr>
        <w:t xml:space="preserve"> conviction, the court recommended the Bureau conf</w:t>
      </w:r>
      <w:r w:rsidR="002B6682" w:rsidRPr="00EC55EA">
        <w:rPr>
          <w:rFonts w:asciiTheme="majorHAnsi" w:hAnsiTheme="majorHAnsi"/>
          <w:sz w:val="20"/>
          <w:szCs w:val="20"/>
        </w:rPr>
        <w:t xml:space="preserve">ine him in a medical facility </w:t>
      </w:r>
      <w:r w:rsidR="00C64686" w:rsidRPr="00EC55EA">
        <w:rPr>
          <w:rFonts w:asciiTheme="majorHAnsi" w:hAnsiTheme="majorHAnsi"/>
          <w:sz w:val="20"/>
          <w:szCs w:val="20"/>
        </w:rPr>
        <w:t>to allow him to r</w:t>
      </w:r>
      <w:r w:rsidR="002B6682" w:rsidRPr="00EC55EA">
        <w:rPr>
          <w:rFonts w:asciiTheme="majorHAnsi" w:hAnsiTheme="majorHAnsi"/>
          <w:sz w:val="20"/>
          <w:szCs w:val="20"/>
        </w:rPr>
        <w:t>eceive treatment for diabetes</w:t>
      </w:r>
      <w:r w:rsidR="00C64686" w:rsidRPr="00EC55EA">
        <w:rPr>
          <w:rFonts w:asciiTheme="majorHAnsi" w:hAnsiTheme="majorHAnsi"/>
          <w:sz w:val="20"/>
          <w:szCs w:val="20"/>
        </w:rPr>
        <w:t xml:space="preserve">. It is claimed that the Bureau ignored the court’s request and sent </w:t>
      </w:r>
      <w:r w:rsidR="00F3282B" w:rsidRPr="00EC55EA">
        <w:rPr>
          <w:rFonts w:asciiTheme="majorHAnsi" w:hAnsiTheme="majorHAnsi"/>
          <w:sz w:val="20"/>
          <w:szCs w:val="20"/>
        </w:rPr>
        <w:t>Mr.</w:t>
      </w:r>
      <w:r w:rsidR="00A23BD2" w:rsidRPr="00EC55EA">
        <w:rPr>
          <w:rFonts w:asciiTheme="majorHAnsi" w:hAnsiTheme="majorHAnsi"/>
          <w:sz w:val="20"/>
          <w:szCs w:val="20"/>
        </w:rPr>
        <w:t xml:space="preserve"> Bolden to</w:t>
      </w:r>
      <w:r w:rsidR="00C64686" w:rsidRPr="00EC55EA">
        <w:rPr>
          <w:rFonts w:asciiTheme="majorHAnsi" w:hAnsiTheme="majorHAnsi"/>
          <w:sz w:val="20"/>
          <w:szCs w:val="20"/>
        </w:rPr>
        <w:t xml:space="preserve"> Terre Haute where he claims officials act with indifference to his medical needs</w:t>
      </w:r>
      <w:r w:rsidR="00A23BD2" w:rsidRPr="00EC55EA">
        <w:rPr>
          <w:rFonts w:asciiTheme="majorHAnsi" w:hAnsiTheme="majorHAnsi"/>
          <w:sz w:val="20"/>
          <w:szCs w:val="20"/>
        </w:rPr>
        <w:t>. Mr. Bolden c</w:t>
      </w:r>
      <w:r w:rsidR="0066797D" w:rsidRPr="00EC55EA">
        <w:rPr>
          <w:rFonts w:asciiTheme="majorHAnsi" w:hAnsiTheme="majorHAnsi"/>
          <w:sz w:val="20"/>
          <w:szCs w:val="20"/>
        </w:rPr>
        <w:t xml:space="preserve">laims </w:t>
      </w:r>
      <w:r w:rsidR="00A23BD2" w:rsidRPr="00EC55EA">
        <w:rPr>
          <w:rFonts w:asciiTheme="majorHAnsi" w:hAnsiTheme="majorHAnsi"/>
          <w:sz w:val="20"/>
          <w:szCs w:val="20"/>
        </w:rPr>
        <w:t xml:space="preserve">that his </w:t>
      </w:r>
      <w:r w:rsidR="0066797D" w:rsidRPr="00EC55EA">
        <w:rPr>
          <w:rFonts w:asciiTheme="majorHAnsi" w:hAnsiTheme="majorHAnsi"/>
          <w:sz w:val="20"/>
          <w:szCs w:val="20"/>
        </w:rPr>
        <w:t xml:space="preserve">life </w:t>
      </w:r>
      <w:r w:rsidR="00A23BD2" w:rsidRPr="00EC55EA">
        <w:rPr>
          <w:rFonts w:asciiTheme="majorHAnsi" w:hAnsiTheme="majorHAnsi"/>
          <w:sz w:val="20"/>
          <w:szCs w:val="20"/>
        </w:rPr>
        <w:t xml:space="preserve">has been </w:t>
      </w:r>
      <w:r w:rsidR="0066797D" w:rsidRPr="00EC55EA">
        <w:rPr>
          <w:rFonts w:asciiTheme="majorHAnsi" w:hAnsiTheme="majorHAnsi"/>
          <w:sz w:val="20"/>
          <w:szCs w:val="20"/>
        </w:rPr>
        <w:t xml:space="preserve">jeopardized by prolonged hyperglycemia leading to ketoacidosis and other episodes of hypoglycemia rendering him incoherent, unresponsive and comatose. </w:t>
      </w:r>
      <w:r w:rsidR="00C15824" w:rsidRPr="00EC55EA">
        <w:rPr>
          <w:rFonts w:asciiTheme="majorHAnsi" w:hAnsiTheme="majorHAnsi"/>
          <w:sz w:val="20"/>
          <w:szCs w:val="20"/>
        </w:rPr>
        <w:t>Further</w:t>
      </w:r>
      <w:r w:rsidR="00E2586D" w:rsidRPr="00EC55EA">
        <w:rPr>
          <w:rFonts w:asciiTheme="majorHAnsi" w:hAnsiTheme="majorHAnsi"/>
          <w:sz w:val="20"/>
          <w:szCs w:val="20"/>
        </w:rPr>
        <w:t>,</w:t>
      </w:r>
      <w:r w:rsidR="00C15824" w:rsidRPr="00EC55EA">
        <w:rPr>
          <w:rFonts w:asciiTheme="majorHAnsi" w:hAnsiTheme="majorHAnsi"/>
          <w:sz w:val="20"/>
          <w:szCs w:val="20"/>
        </w:rPr>
        <w:t xml:space="preserve"> that the failure by the </w:t>
      </w:r>
      <w:r w:rsidR="00E2586D" w:rsidRPr="00EC55EA">
        <w:rPr>
          <w:rFonts w:asciiTheme="majorHAnsi" w:hAnsiTheme="majorHAnsi"/>
          <w:sz w:val="20"/>
          <w:szCs w:val="20"/>
        </w:rPr>
        <w:t>BOP</w:t>
      </w:r>
      <w:r w:rsidR="00C15824" w:rsidRPr="00EC55EA">
        <w:rPr>
          <w:rFonts w:asciiTheme="majorHAnsi" w:hAnsiTheme="majorHAnsi"/>
          <w:sz w:val="20"/>
          <w:szCs w:val="20"/>
        </w:rPr>
        <w:t xml:space="preserve"> interferes with his constitutional right to access the courts as he may require dialysis because of hi</w:t>
      </w:r>
      <w:r w:rsidR="00AC75FB" w:rsidRPr="00EC55EA">
        <w:rPr>
          <w:rFonts w:asciiTheme="majorHAnsi" w:hAnsiTheme="majorHAnsi"/>
          <w:sz w:val="20"/>
          <w:szCs w:val="20"/>
        </w:rPr>
        <w:t>s creatinine levels increasing. Moreover, he affirms that</w:t>
      </w:r>
      <w:r w:rsidR="00C15824" w:rsidRPr="00EC55EA">
        <w:rPr>
          <w:rFonts w:asciiTheme="majorHAnsi" w:hAnsiTheme="majorHAnsi"/>
          <w:sz w:val="20"/>
          <w:szCs w:val="20"/>
        </w:rPr>
        <w:t xml:space="preserve"> with a shortened life expectancy</w:t>
      </w:r>
      <w:r w:rsidR="00AC75FB" w:rsidRPr="00EC55EA">
        <w:rPr>
          <w:rFonts w:asciiTheme="majorHAnsi" w:hAnsiTheme="majorHAnsi"/>
          <w:sz w:val="20"/>
          <w:szCs w:val="20"/>
        </w:rPr>
        <w:t>,</w:t>
      </w:r>
      <w:r w:rsidR="00C15824" w:rsidRPr="00EC55EA">
        <w:rPr>
          <w:rFonts w:asciiTheme="majorHAnsi" w:hAnsiTheme="majorHAnsi"/>
          <w:sz w:val="20"/>
          <w:szCs w:val="20"/>
        </w:rPr>
        <w:t xml:space="preserve"> this shortens his opportunity to f</w:t>
      </w:r>
      <w:r w:rsidR="00797969" w:rsidRPr="00EC55EA">
        <w:rPr>
          <w:rFonts w:asciiTheme="majorHAnsi" w:hAnsiTheme="majorHAnsi"/>
          <w:sz w:val="20"/>
          <w:szCs w:val="20"/>
        </w:rPr>
        <w:t>ully challenge his conviction; s</w:t>
      </w:r>
      <w:r w:rsidR="00AC75FB" w:rsidRPr="00EC55EA">
        <w:rPr>
          <w:rFonts w:asciiTheme="majorHAnsi" w:hAnsiTheme="majorHAnsi"/>
          <w:sz w:val="20"/>
          <w:szCs w:val="20"/>
        </w:rPr>
        <w:t>pecifically because</w:t>
      </w:r>
      <w:r w:rsidR="00C15824" w:rsidRPr="00EC55EA">
        <w:rPr>
          <w:rFonts w:asciiTheme="majorHAnsi" w:hAnsiTheme="majorHAnsi"/>
          <w:sz w:val="20"/>
          <w:szCs w:val="20"/>
        </w:rPr>
        <w:t xml:space="preserve"> the debilitation he suffers renders him unable to focus on his case</w:t>
      </w:r>
      <w:r w:rsidR="00AC75FB" w:rsidRPr="00EC55EA">
        <w:rPr>
          <w:rFonts w:asciiTheme="majorHAnsi" w:hAnsiTheme="majorHAnsi"/>
          <w:sz w:val="20"/>
          <w:szCs w:val="20"/>
        </w:rPr>
        <w:t>,</w:t>
      </w:r>
      <w:r w:rsidR="00C15824" w:rsidRPr="00EC55EA">
        <w:rPr>
          <w:rFonts w:asciiTheme="majorHAnsi" w:hAnsiTheme="majorHAnsi"/>
          <w:sz w:val="20"/>
          <w:szCs w:val="20"/>
        </w:rPr>
        <w:t xml:space="preserve"> as he focuses instead on his deteriorating health and prison neglect. </w:t>
      </w:r>
    </w:p>
    <w:p w14:paraId="38022F24" w14:textId="77777777" w:rsidR="006D070F" w:rsidRPr="00EC55EA" w:rsidRDefault="006D070F" w:rsidP="00EC55EA">
      <w:pPr>
        <w:pStyle w:val="ListParagraph"/>
        <w:rPr>
          <w:rFonts w:asciiTheme="majorHAnsi" w:hAnsiTheme="majorHAnsi"/>
          <w:sz w:val="20"/>
          <w:szCs w:val="20"/>
        </w:rPr>
      </w:pPr>
    </w:p>
    <w:p w14:paraId="46D74CE6" w14:textId="77777777" w:rsidR="00264998" w:rsidRPr="00EC55EA" w:rsidRDefault="00F3282B"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 xml:space="preserve">The legal representatives </w:t>
      </w:r>
      <w:r w:rsidR="00A158BA" w:rsidRPr="00EC55EA">
        <w:rPr>
          <w:rFonts w:asciiTheme="majorHAnsi" w:hAnsiTheme="majorHAnsi"/>
          <w:sz w:val="20"/>
          <w:szCs w:val="20"/>
        </w:rPr>
        <w:t xml:space="preserve">of Mr. Bolden explain </w:t>
      </w:r>
      <w:r w:rsidRPr="00EC55EA">
        <w:rPr>
          <w:rFonts w:asciiTheme="majorHAnsi" w:hAnsiTheme="majorHAnsi"/>
          <w:sz w:val="20"/>
          <w:szCs w:val="20"/>
        </w:rPr>
        <w:t xml:space="preserve">that they encountered difficulties obtaining a complete copy of medical records from </w:t>
      </w:r>
      <w:r w:rsidR="00A158BA" w:rsidRPr="00EC55EA">
        <w:rPr>
          <w:rFonts w:asciiTheme="majorHAnsi" w:hAnsiTheme="majorHAnsi"/>
          <w:sz w:val="20"/>
          <w:szCs w:val="20"/>
        </w:rPr>
        <w:t>the BOP. Additionally, in preparation</w:t>
      </w:r>
      <w:r w:rsidRPr="00EC55EA">
        <w:rPr>
          <w:rFonts w:asciiTheme="majorHAnsi" w:hAnsiTheme="majorHAnsi"/>
          <w:sz w:val="20"/>
          <w:szCs w:val="20"/>
        </w:rPr>
        <w:t xml:space="preserve"> of </w:t>
      </w:r>
      <w:r w:rsidR="009043CE" w:rsidRPr="00EC55EA">
        <w:rPr>
          <w:rFonts w:asciiTheme="majorHAnsi" w:hAnsiTheme="majorHAnsi"/>
          <w:sz w:val="20"/>
          <w:szCs w:val="20"/>
        </w:rPr>
        <w:t xml:space="preserve">Mr. </w:t>
      </w:r>
      <w:r w:rsidR="00C55AA8" w:rsidRPr="00EC55EA">
        <w:rPr>
          <w:rFonts w:asciiTheme="majorHAnsi" w:hAnsiTheme="majorHAnsi"/>
          <w:sz w:val="20"/>
          <w:szCs w:val="20"/>
        </w:rPr>
        <w:t>Bolden</w:t>
      </w:r>
      <w:r w:rsidR="009043CE" w:rsidRPr="00EC55EA">
        <w:rPr>
          <w:rFonts w:asciiTheme="majorHAnsi" w:hAnsiTheme="majorHAnsi"/>
          <w:sz w:val="20"/>
          <w:szCs w:val="20"/>
        </w:rPr>
        <w:t>’s</w:t>
      </w:r>
      <w:r w:rsidRPr="00EC55EA">
        <w:rPr>
          <w:rFonts w:asciiTheme="majorHAnsi" w:hAnsiTheme="majorHAnsi"/>
          <w:sz w:val="20"/>
          <w:szCs w:val="20"/>
        </w:rPr>
        <w:t xml:space="preserve"> litigation process, the team requested and</w:t>
      </w:r>
      <w:r w:rsidR="00A158BA" w:rsidRPr="00EC55EA">
        <w:rPr>
          <w:rFonts w:asciiTheme="majorHAnsi" w:hAnsiTheme="majorHAnsi"/>
          <w:sz w:val="20"/>
          <w:szCs w:val="20"/>
        </w:rPr>
        <w:t xml:space="preserve"> were denied subpoenas for the</w:t>
      </w:r>
      <w:r w:rsidRPr="00EC55EA">
        <w:rPr>
          <w:rFonts w:asciiTheme="majorHAnsi" w:hAnsiTheme="majorHAnsi"/>
          <w:sz w:val="20"/>
          <w:szCs w:val="20"/>
        </w:rPr>
        <w:t xml:space="preserve"> records</w:t>
      </w:r>
      <w:r w:rsidR="002B6682" w:rsidRPr="00EC55EA">
        <w:rPr>
          <w:rFonts w:asciiTheme="majorHAnsi" w:hAnsiTheme="majorHAnsi"/>
          <w:sz w:val="20"/>
          <w:szCs w:val="20"/>
        </w:rPr>
        <w:t>.</w:t>
      </w:r>
      <w:r w:rsidR="00217555" w:rsidRPr="00EC55EA">
        <w:rPr>
          <w:rFonts w:asciiTheme="majorHAnsi" w:hAnsiTheme="majorHAnsi"/>
          <w:sz w:val="20"/>
          <w:szCs w:val="20"/>
        </w:rPr>
        <w:t xml:space="preserve"> </w:t>
      </w:r>
      <w:r w:rsidR="00D877E9" w:rsidRPr="00EC55EA">
        <w:rPr>
          <w:rFonts w:asciiTheme="majorHAnsi" w:hAnsiTheme="majorHAnsi"/>
          <w:sz w:val="20"/>
          <w:szCs w:val="20"/>
        </w:rPr>
        <w:t xml:space="preserve">It is asserted that Mr. Bolden’s </w:t>
      </w:r>
      <w:r w:rsidR="00217555" w:rsidRPr="00EC55EA">
        <w:rPr>
          <w:rFonts w:asciiTheme="majorHAnsi" w:hAnsiTheme="majorHAnsi"/>
          <w:sz w:val="20"/>
          <w:szCs w:val="20"/>
        </w:rPr>
        <w:t xml:space="preserve">recent A1C tests do not demonstrate good control of his diabetes. </w:t>
      </w:r>
      <w:r w:rsidR="00E215EF" w:rsidRPr="00EC55EA">
        <w:rPr>
          <w:rFonts w:asciiTheme="majorHAnsi" w:hAnsiTheme="majorHAnsi"/>
          <w:sz w:val="20"/>
          <w:szCs w:val="20"/>
        </w:rPr>
        <w:t>The petition highlights that the BOP observed</w:t>
      </w:r>
      <w:r w:rsidR="00217555" w:rsidRPr="00EC55EA">
        <w:rPr>
          <w:rFonts w:asciiTheme="majorHAnsi" w:hAnsiTheme="majorHAnsi"/>
          <w:sz w:val="20"/>
          <w:szCs w:val="20"/>
        </w:rPr>
        <w:t xml:space="preserve"> that </w:t>
      </w:r>
      <w:r w:rsidR="00E215EF" w:rsidRPr="00EC55EA">
        <w:rPr>
          <w:rFonts w:asciiTheme="majorHAnsi" w:hAnsiTheme="majorHAnsi"/>
          <w:sz w:val="20"/>
          <w:szCs w:val="20"/>
        </w:rPr>
        <w:t xml:space="preserve">Mr. Bolden’s </w:t>
      </w:r>
      <w:r w:rsidR="00217555" w:rsidRPr="00EC55EA">
        <w:rPr>
          <w:rFonts w:asciiTheme="majorHAnsi" w:hAnsiTheme="majorHAnsi"/>
          <w:sz w:val="20"/>
          <w:szCs w:val="20"/>
        </w:rPr>
        <w:t>suga</w:t>
      </w:r>
      <w:r w:rsidR="00E215EF" w:rsidRPr="00EC55EA">
        <w:rPr>
          <w:rFonts w:asciiTheme="majorHAnsi" w:hAnsiTheme="majorHAnsi"/>
          <w:sz w:val="20"/>
          <w:szCs w:val="20"/>
        </w:rPr>
        <w:t>r levels are not under control. F</w:t>
      </w:r>
      <w:r w:rsidR="00217555" w:rsidRPr="00EC55EA">
        <w:rPr>
          <w:rFonts w:asciiTheme="majorHAnsi" w:hAnsiTheme="majorHAnsi"/>
          <w:sz w:val="20"/>
          <w:szCs w:val="20"/>
        </w:rPr>
        <w:t>urther</w:t>
      </w:r>
      <w:r w:rsidR="00E215EF" w:rsidRPr="00EC55EA">
        <w:rPr>
          <w:rFonts w:asciiTheme="majorHAnsi" w:hAnsiTheme="majorHAnsi"/>
          <w:sz w:val="20"/>
          <w:szCs w:val="20"/>
        </w:rPr>
        <w:t>,</w:t>
      </w:r>
      <w:r w:rsidR="00217555" w:rsidRPr="00EC55EA">
        <w:rPr>
          <w:rFonts w:asciiTheme="majorHAnsi" w:hAnsiTheme="majorHAnsi"/>
          <w:sz w:val="20"/>
          <w:szCs w:val="20"/>
        </w:rPr>
        <w:t xml:space="preserve"> that the American Diabetes Association recommends that a diabeti</w:t>
      </w:r>
      <w:r w:rsidR="00E215EF" w:rsidRPr="00EC55EA">
        <w:rPr>
          <w:rFonts w:asciiTheme="majorHAnsi" w:hAnsiTheme="majorHAnsi"/>
          <w:sz w:val="20"/>
          <w:szCs w:val="20"/>
        </w:rPr>
        <w:t>c maintain an A1C below 7, and that a</w:t>
      </w:r>
      <w:r w:rsidR="00217555" w:rsidRPr="00EC55EA">
        <w:rPr>
          <w:rFonts w:asciiTheme="majorHAnsi" w:hAnsiTheme="majorHAnsi"/>
          <w:sz w:val="20"/>
          <w:szCs w:val="20"/>
        </w:rPr>
        <w:t>n A1C of 8.3 doe</w:t>
      </w:r>
      <w:r w:rsidR="007A5E25" w:rsidRPr="00EC55EA">
        <w:rPr>
          <w:rFonts w:asciiTheme="majorHAnsi" w:hAnsiTheme="majorHAnsi"/>
          <w:sz w:val="20"/>
          <w:szCs w:val="20"/>
        </w:rPr>
        <w:t xml:space="preserve">s not demonstrate good control. </w:t>
      </w:r>
      <w:r w:rsidR="00217555" w:rsidRPr="00EC55EA">
        <w:rPr>
          <w:rFonts w:asciiTheme="majorHAnsi" w:hAnsiTheme="majorHAnsi"/>
          <w:sz w:val="20"/>
          <w:szCs w:val="20"/>
        </w:rPr>
        <w:t xml:space="preserve"> </w:t>
      </w:r>
      <w:r w:rsidR="007A5E25" w:rsidRPr="00EC55EA">
        <w:rPr>
          <w:rFonts w:asciiTheme="majorHAnsi" w:hAnsiTheme="majorHAnsi"/>
          <w:sz w:val="20"/>
          <w:szCs w:val="20"/>
        </w:rPr>
        <w:t>It is purported that</w:t>
      </w:r>
      <w:r w:rsidR="00217555" w:rsidRPr="00EC55EA">
        <w:rPr>
          <w:rFonts w:asciiTheme="majorHAnsi" w:hAnsiTheme="majorHAnsi"/>
          <w:sz w:val="20"/>
          <w:szCs w:val="20"/>
        </w:rPr>
        <w:t xml:space="preserve"> reliance on the A1C tests only ignores the daily and hourly fluctuations in the blood glucose levels and that during the week of July 16, 2012</w:t>
      </w:r>
      <w:r w:rsidR="00E412F2" w:rsidRPr="00EC55EA">
        <w:rPr>
          <w:rFonts w:asciiTheme="majorHAnsi" w:hAnsiTheme="majorHAnsi"/>
          <w:sz w:val="20"/>
          <w:szCs w:val="20"/>
        </w:rPr>
        <w:t>,</w:t>
      </w:r>
      <w:r w:rsidR="00217555" w:rsidRPr="00EC55EA">
        <w:rPr>
          <w:rFonts w:asciiTheme="majorHAnsi" w:hAnsiTheme="majorHAnsi"/>
          <w:sz w:val="20"/>
          <w:szCs w:val="20"/>
        </w:rPr>
        <w:t xml:space="preserve"> Mr. Bolden experienced three potentially fatal hypoglycemic episodes. </w:t>
      </w:r>
      <w:r w:rsidR="007A5E25" w:rsidRPr="00EC55EA">
        <w:rPr>
          <w:rFonts w:asciiTheme="majorHAnsi" w:hAnsiTheme="majorHAnsi"/>
          <w:sz w:val="20"/>
          <w:szCs w:val="20"/>
        </w:rPr>
        <w:t>It is claimed that t</w:t>
      </w:r>
      <w:r w:rsidR="001D475E" w:rsidRPr="00EC55EA">
        <w:rPr>
          <w:rFonts w:asciiTheme="majorHAnsi" w:hAnsiTheme="majorHAnsi"/>
          <w:sz w:val="20"/>
          <w:szCs w:val="20"/>
        </w:rPr>
        <w:t>he BOP does not ma</w:t>
      </w:r>
      <w:r w:rsidR="00264998" w:rsidRPr="00EC55EA">
        <w:rPr>
          <w:rFonts w:asciiTheme="majorHAnsi" w:hAnsiTheme="majorHAnsi"/>
          <w:sz w:val="20"/>
          <w:szCs w:val="20"/>
        </w:rPr>
        <w:t>intain a separate diabetic menu, a</w:t>
      </w:r>
      <w:r w:rsidR="002840B2" w:rsidRPr="00EC55EA">
        <w:rPr>
          <w:rFonts w:asciiTheme="majorHAnsi" w:hAnsiTheme="majorHAnsi"/>
          <w:sz w:val="20"/>
          <w:szCs w:val="20"/>
        </w:rPr>
        <w:t>nd despite having</w:t>
      </w:r>
      <w:r w:rsidR="001D475E" w:rsidRPr="00EC55EA">
        <w:rPr>
          <w:rFonts w:asciiTheme="majorHAnsi" w:hAnsiTheme="majorHAnsi"/>
          <w:sz w:val="20"/>
          <w:szCs w:val="20"/>
        </w:rPr>
        <w:t xml:space="preserve"> been</w:t>
      </w:r>
      <w:r w:rsidR="002840B2" w:rsidRPr="00EC55EA">
        <w:rPr>
          <w:rFonts w:asciiTheme="majorHAnsi" w:hAnsiTheme="majorHAnsi"/>
          <w:sz w:val="20"/>
          <w:szCs w:val="20"/>
        </w:rPr>
        <w:t xml:space="preserve"> offered a “heart healthy” diet, the </w:t>
      </w:r>
      <w:r w:rsidR="001D475E" w:rsidRPr="00EC55EA">
        <w:rPr>
          <w:rFonts w:asciiTheme="majorHAnsi" w:hAnsiTheme="majorHAnsi"/>
          <w:sz w:val="20"/>
          <w:szCs w:val="20"/>
        </w:rPr>
        <w:t xml:space="preserve">diet is not a diabetic diet </w:t>
      </w:r>
      <w:r w:rsidR="002840B2" w:rsidRPr="00EC55EA">
        <w:rPr>
          <w:rFonts w:asciiTheme="majorHAnsi" w:hAnsiTheme="majorHAnsi"/>
          <w:sz w:val="20"/>
          <w:szCs w:val="20"/>
        </w:rPr>
        <w:t xml:space="preserve">specifically </w:t>
      </w:r>
      <w:r w:rsidR="001D475E" w:rsidRPr="00EC55EA">
        <w:rPr>
          <w:rFonts w:asciiTheme="majorHAnsi" w:hAnsiTheme="majorHAnsi"/>
          <w:sz w:val="20"/>
          <w:szCs w:val="20"/>
        </w:rPr>
        <w:t xml:space="preserve">and </w:t>
      </w:r>
      <w:r w:rsidR="002840B2" w:rsidRPr="00EC55EA">
        <w:rPr>
          <w:rFonts w:asciiTheme="majorHAnsi" w:hAnsiTheme="majorHAnsi"/>
          <w:sz w:val="20"/>
          <w:szCs w:val="20"/>
        </w:rPr>
        <w:t xml:space="preserve">that </w:t>
      </w:r>
      <w:r w:rsidR="001D475E" w:rsidRPr="00EC55EA">
        <w:rPr>
          <w:rFonts w:asciiTheme="majorHAnsi" w:hAnsiTheme="majorHAnsi"/>
          <w:sz w:val="20"/>
          <w:szCs w:val="20"/>
        </w:rPr>
        <w:t>Mr. Bolden</w:t>
      </w:r>
      <w:r w:rsidR="002840B2" w:rsidRPr="00EC55EA">
        <w:rPr>
          <w:rFonts w:asciiTheme="majorHAnsi" w:hAnsiTheme="majorHAnsi"/>
          <w:sz w:val="20"/>
          <w:szCs w:val="20"/>
        </w:rPr>
        <w:t>,</w:t>
      </w:r>
      <w:r w:rsidR="001D475E" w:rsidRPr="00EC55EA">
        <w:rPr>
          <w:rFonts w:asciiTheme="majorHAnsi" w:hAnsiTheme="majorHAnsi"/>
          <w:sz w:val="20"/>
          <w:szCs w:val="20"/>
        </w:rPr>
        <w:t xml:space="preserve"> after some time refused this diet after the prison failed to provide meat with several meals. </w:t>
      </w:r>
    </w:p>
    <w:p w14:paraId="4CADDEB5" w14:textId="77777777" w:rsidR="00264998" w:rsidRPr="00EC55EA" w:rsidRDefault="00264998"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4545A6B6" w14:textId="77777777" w:rsidR="006D070F" w:rsidRPr="00EC55EA" w:rsidRDefault="002840B2"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It is argued that although t</w:t>
      </w:r>
      <w:r w:rsidR="001D475E" w:rsidRPr="00EC55EA">
        <w:rPr>
          <w:rFonts w:asciiTheme="majorHAnsi" w:hAnsiTheme="majorHAnsi"/>
          <w:sz w:val="20"/>
          <w:szCs w:val="20"/>
        </w:rPr>
        <w:t xml:space="preserve">he BOP </w:t>
      </w:r>
      <w:r w:rsidRPr="00EC55EA">
        <w:rPr>
          <w:rFonts w:asciiTheme="majorHAnsi" w:hAnsiTheme="majorHAnsi"/>
          <w:sz w:val="20"/>
          <w:szCs w:val="20"/>
        </w:rPr>
        <w:t>asserts</w:t>
      </w:r>
      <w:r w:rsidR="001D475E" w:rsidRPr="00EC55EA">
        <w:rPr>
          <w:rFonts w:asciiTheme="majorHAnsi" w:hAnsiTheme="majorHAnsi"/>
          <w:sz w:val="20"/>
          <w:szCs w:val="20"/>
        </w:rPr>
        <w:t xml:space="preserve"> that the poor glucose control is Mr. Bolden’s fa</w:t>
      </w:r>
      <w:r w:rsidRPr="00EC55EA">
        <w:rPr>
          <w:rFonts w:asciiTheme="majorHAnsi" w:hAnsiTheme="majorHAnsi"/>
          <w:sz w:val="20"/>
          <w:szCs w:val="20"/>
        </w:rPr>
        <w:t>ult because he purchases snacks,</w:t>
      </w:r>
      <w:r w:rsidR="001D475E" w:rsidRPr="00EC55EA">
        <w:rPr>
          <w:rFonts w:asciiTheme="majorHAnsi" w:hAnsiTheme="majorHAnsi"/>
          <w:sz w:val="20"/>
          <w:szCs w:val="20"/>
        </w:rPr>
        <w:t xml:space="preserve"> this is </w:t>
      </w:r>
      <w:r w:rsidR="009043CE" w:rsidRPr="00EC55EA">
        <w:rPr>
          <w:rFonts w:asciiTheme="majorHAnsi" w:hAnsiTheme="majorHAnsi"/>
          <w:sz w:val="20"/>
          <w:szCs w:val="20"/>
        </w:rPr>
        <w:t xml:space="preserve">an </w:t>
      </w:r>
      <w:r w:rsidR="001D475E" w:rsidRPr="00EC55EA">
        <w:rPr>
          <w:rFonts w:asciiTheme="majorHAnsi" w:hAnsiTheme="majorHAnsi"/>
          <w:sz w:val="20"/>
          <w:szCs w:val="20"/>
        </w:rPr>
        <w:t>integral part of his diabetes management</w:t>
      </w:r>
      <w:r w:rsidRPr="00EC55EA">
        <w:rPr>
          <w:rFonts w:asciiTheme="majorHAnsi" w:hAnsiTheme="majorHAnsi"/>
          <w:sz w:val="20"/>
          <w:szCs w:val="20"/>
        </w:rPr>
        <w:t>,</w:t>
      </w:r>
      <w:r w:rsidR="001D475E" w:rsidRPr="00EC55EA">
        <w:rPr>
          <w:rFonts w:asciiTheme="majorHAnsi" w:hAnsiTheme="majorHAnsi"/>
          <w:sz w:val="20"/>
          <w:szCs w:val="20"/>
        </w:rPr>
        <w:t xml:space="preserve"> as </w:t>
      </w:r>
      <w:r w:rsidRPr="00EC55EA">
        <w:rPr>
          <w:rFonts w:asciiTheme="majorHAnsi" w:hAnsiTheme="majorHAnsi"/>
          <w:sz w:val="20"/>
          <w:szCs w:val="20"/>
        </w:rPr>
        <w:t>the snacks</w:t>
      </w:r>
      <w:r w:rsidR="001D475E" w:rsidRPr="00EC55EA">
        <w:rPr>
          <w:rFonts w:asciiTheme="majorHAnsi" w:hAnsiTheme="majorHAnsi"/>
          <w:sz w:val="20"/>
          <w:szCs w:val="20"/>
        </w:rPr>
        <w:t xml:space="preserve"> provide something to eat if his blood sugar drops between meals. </w:t>
      </w:r>
      <w:r w:rsidR="005A1832" w:rsidRPr="00EC55EA">
        <w:rPr>
          <w:rFonts w:asciiTheme="majorHAnsi" w:hAnsiTheme="majorHAnsi"/>
          <w:sz w:val="20"/>
          <w:szCs w:val="20"/>
        </w:rPr>
        <w:t>The petition</w:t>
      </w:r>
      <w:r w:rsidR="001D475E" w:rsidRPr="00EC55EA">
        <w:rPr>
          <w:rFonts w:asciiTheme="majorHAnsi" w:hAnsiTheme="majorHAnsi"/>
          <w:sz w:val="20"/>
          <w:szCs w:val="20"/>
        </w:rPr>
        <w:t xml:space="preserve"> asserts that </w:t>
      </w:r>
      <w:r w:rsidR="005A1832" w:rsidRPr="00EC55EA">
        <w:rPr>
          <w:rFonts w:asciiTheme="majorHAnsi" w:hAnsiTheme="majorHAnsi"/>
          <w:sz w:val="20"/>
          <w:szCs w:val="20"/>
        </w:rPr>
        <w:t>Mr. Bolden</w:t>
      </w:r>
      <w:r w:rsidR="001D475E" w:rsidRPr="00EC55EA">
        <w:rPr>
          <w:rFonts w:asciiTheme="majorHAnsi" w:hAnsiTheme="majorHAnsi"/>
          <w:sz w:val="20"/>
          <w:szCs w:val="20"/>
        </w:rPr>
        <w:t xml:space="preserve"> did not see a physician from No</w:t>
      </w:r>
      <w:r w:rsidR="00034BF9" w:rsidRPr="00EC55EA">
        <w:rPr>
          <w:rFonts w:asciiTheme="majorHAnsi" w:hAnsiTheme="majorHAnsi"/>
          <w:sz w:val="20"/>
          <w:szCs w:val="20"/>
        </w:rPr>
        <w:t>vember 4, 2011 to May 15, 2012. Moreover, that in</w:t>
      </w:r>
      <w:r w:rsidR="00BB3E94" w:rsidRPr="00EC55EA">
        <w:rPr>
          <w:rFonts w:asciiTheme="majorHAnsi" w:hAnsiTheme="majorHAnsi"/>
          <w:sz w:val="20"/>
          <w:szCs w:val="20"/>
        </w:rPr>
        <w:t xml:space="preserve"> retaliation for </w:t>
      </w:r>
      <w:r w:rsidR="00CB02CB" w:rsidRPr="00EC55EA">
        <w:rPr>
          <w:rFonts w:asciiTheme="majorHAnsi" w:hAnsiTheme="majorHAnsi"/>
          <w:sz w:val="20"/>
          <w:szCs w:val="20"/>
        </w:rPr>
        <w:t xml:space="preserve">Mr. Bolden’s </w:t>
      </w:r>
      <w:r w:rsidR="00BB3E94" w:rsidRPr="00EC55EA">
        <w:rPr>
          <w:rFonts w:asciiTheme="majorHAnsi" w:hAnsiTheme="majorHAnsi"/>
          <w:sz w:val="20"/>
          <w:szCs w:val="20"/>
        </w:rPr>
        <w:t xml:space="preserve">complaints against </w:t>
      </w:r>
      <w:r w:rsidR="00034BF9" w:rsidRPr="00EC55EA">
        <w:rPr>
          <w:rFonts w:asciiTheme="majorHAnsi" w:hAnsiTheme="majorHAnsi"/>
          <w:sz w:val="20"/>
          <w:szCs w:val="20"/>
        </w:rPr>
        <w:t xml:space="preserve">the </w:t>
      </w:r>
      <w:r w:rsidR="00BB3E94" w:rsidRPr="00EC55EA">
        <w:rPr>
          <w:rFonts w:asciiTheme="majorHAnsi" w:hAnsiTheme="majorHAnsi"/>
          <w:sz w:val="20"/>
          <w:szCs w:val="20"/>
        </w:rPr>
        <w:t>prison</w:t>
      </w:r>
      <w:r w:rsidR="00034BF9" w:rsidRPr="00EC55EA">
        <w:rPr>
          <w:rFonts w:asciiTheme="majorHAnsi" w:hAnsiTheme="majorHAnsi"/>
          <w:sz w:val="20"/>
          <w:szCs w:val="20"/>
        </w:rPr>
        <w:t>,</w:t>
      </w:r>
      <w:r w:rsidR="00BB3E94" w:rsidRPr="00EC55EA">
        <w:rPr>
          <w:rFonts w:asciiTheme="majorHAnsi" w:hAnsiTheme="majorHAnsi"/>
          <w:sz w:val="20"/>
          <w:szCs w:val="20"/>
        </w:rPr>
        <w:t xml:space="preserve"> the BOP is maliciously interfering with the ability to utilize the internal admini</w:t>
      </w:r>
      <w:r w:rsidR="00034BF9" w:rsidRPr="00EC55EA">
        <w:rPr>
          <w:rFonts w:asciiTheme="majorHAnsi" w:hAnsiTheme="majorHAnsi"/>
          <w:sz w:val="20"/>
          <w:szCs w:val="20"/>
        </w:rPr>
        <w:t>strative remedy process and has</w:t>
      </w:r>
      <w:r w:rsidR="00BB3E94" w:rsidRPr="00EC55EA">
        <w:rPr>
          <w:rFonts w:asciiTheme="majorHAnsi" w:hAnsiTheme="majorHAnsi"/>
          <w:sz w:val="20"/>
          <w:szCs w:val="20"/>
        </w:rPr>
        <w:t xml:space="preserve"> begun denying administrative remedy appeals </w:t>
      </w:r>
      <w:r w:rsidR="00AE2C24" w:rsidRPr="00EC55EA">
        <w:rPr>
          <w:rFonts w:asciiTheme="majorHAnsi" w:hAnsiTheme="majorHAnsi"/>
          <w:sz w:val="20"/>
          <w:szCs w:val="20"/>
        </w:rPr>
        <w:t xml:space="preserve">to Mr. Bolden </w:t>
      </w:r>
      <w:r w:rsidR="00BB3E94" w:rsidRPr="00EC55EA">
        <w:rPr>
          <w:rFonts w:asciiTheme="majorHAnsi" w:hAnsiTheme="majorHAnsi"/>
          <w:sz w:val="20"/>
          <w:szCs w:val="20"/>
        </w:rPr>
        <w:t xml:space="preserve">on technicalities such as lack of copies when copying is within the control of BOP staff to </w:t>
      </w:r>
      <w:r w:rsidR="00395C89" w:rsidRPr="00EC55EA">
        <w:rPr>
          <w:rFonts w:asciiTheme="majorHAnsi" w:hAnsiTheme="majorHAnsi"/>
          <w:sz w:val="20"/>
          <w:szCs w:val="20"/>
        </w:rPr>
        <w:t>provide to prisoners; and refusing</w:t>
      </w:r>
      <w:r w:rsidR="00BB3E94" w:rsidRPr="00EC55EA">
        <w:rPr>
          <w:rFonts w:asciiTheme="majorHAnsi" w:hAnsiTheme="majorHAnsi"/>
          <w:sz w:val="20"/>
          <w:szCs w:val="20"/>
        </w:rPr>
        <w:t xml:space="preserve"> to provide Mr. Bolden with receipts documenting when denials were delivered for the purpose of curing procedural defects from the dates of denials. </w:t>
      </w:r>
    </w:p>
    <w:p w14:paraId="1C196F9B" w14:textId="77777777" w:rsidR="000D32CB" w:rsidRPr="00EC55EA" w:rsidRDefault="000D32CB"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16DB5ED5" w14:textId="77777777" w:rsidR="000D32CB" w:rsidRPr="00EC55EA" w:rsidRDefault="00C6257E"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EC55EA">
        <w:rPr>
          <w:rFonts w:asciiTheme="majorHAnsi" w:hAnsiTheme="majorHAnsi"/>
          <w:sz w:val="20"/>
          <w:szCs w:val="20"/>
        </w:rPr>
        <w:t>Lastly, t</w:t>
      </w:r>
      <w:r w:rsidR="000D32CB" w:rsidRPr="00EC55EA">
        <w:rPr>
          <w:rFonts w:asciiTheme="majorHAnsi" w:hAnsiTheme="majorHAnsi"/>
          <w:sz w:val="20"/>
          <w:szCs w:val="20"/>
        </w:rPr>
        <w:t xml:space="preserve">he petitioners claim that limited access to the other </w:t>
      </w:r>
      <w:r w:rsidR="005022A2" w:rsidRPr="00EC55EA">
        <w:rPr>
          <w:rFonts w:asciiTheme="majorHAnsi" w:hAnsiTheme="majorHAnsi"/>
          <w:sz w:val="20"/>
          <w:szCs w:val="20"/>
        </w:rPr>
        <w:t>inmates</w:t>
      </w:r>
      <w:r w:rsidR="000D32CB" w:rsidRPr="00EC55EA">
        <w:rPr>
          <w:rFonts w:asciiTheme="majorHAnsi" w:hAnsiTheme="majorHAnsi"/>
          <w:sz w:val="20"/>
          <w:szCs w:val="20"/>
        </w:rPr>
        <w:t xml:space="preserve"> listed in the petition prohibits detailed discussion of the violations in respect to </w:t>
      </w:r>
      <w:r w:rsidR="005022A2" w:rsidRPr="00EC55EA">
        <w:rPr>
          <w:rFonts w:asciiTheme="majorHAnsi" w:hAnsiTheme="majorHAnsi"/>
          <w:sz w:val="20"/>
          <w:szCs w:val="20"/>
        </w:rPr>
        <w:t>them</w:t>
      </w:r>
      <w:r w:rsidR="000D32CB" w:rsidRPr="00EC55EA">
        <w:rPr>
          <w:rFonts w:asciiTheme="majorHAnsi" w:hAnsiTheme="majorHAnsi"/>
          <w:sz w:val="20"/>
          <w:szCs w:val="20"/>
        </w:rPr>
        <w:t xml:space="preserve">. </w:t>
      </w:r>
    </w:p>
    <w:p w14:paraId="78D1DCD4" w14:textId="77777777" w:rsidR="00D10FF4" w:rsidRPr="00EC55EA"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611ADD9" w14:textId="77777777" w:rsidR="00F516D3" w:rsidRPr="00EC55EA" w:rsidRDefault="00F516D3" w:rsidP="00EC55EA">
      <w:pPr>
        <w:pStyle w:val="Heading2"/>
        <w:numPr>
          <w:ilvl w:val="0"/>
          <w:numId w:val="57"/>
        </w:numPr>
        <w:tabs>
          <w:tab w:val="left" w:pos="360"/>
        </w:tabs>
        <w:spacing w:before="0"/>
        <w:ind w:hanging="720"/>
        <w:rPr>
          <w:color w:val="auto"/>
          <w:sz w:val="20"/>
          <w:szCs w:val="20"/>
        </w:rPr>
      </w:pPr>
      <w:bookmarkStart w:id="3" w:name="_Toc150524376"/>
      <w:r w:rsidRPr="00EC55EA">
        <w:rPr>
          <w:color w:val="auto"/>
          <w:sz w:val="20"/>
          <w:szCs w:val="20"/>
        </w:rPr>
        <w:t>State</w:t>
      </w:r>
      <w:bookmarkEnd w:id="3"/>
    </w:p>
    <w:p w14:paraId="0F4728FD" w14:textId="77777777" w:rsidR="00A238D4" w:rsidRPr="00EC55EA" w:rsidRDefault="00A238D4" w:rsidP="00EC55EA">
      <w:pPr>
        <w:rPr>
          <w:rFonts w:asciiTheme="majorHAnsi" w:hAnsiTheme="majorHAnsi"/>
          <w:sz w:val="20"/>
          <w:szCs w:val="20"/>
        </w:rPr>
      </w:pPr>
    </w:p>
    <w:p w14:paraId="37FC2C81" w14:textId="77777777" w:rsidR="00400FDE" w:rsidRPr="00EC55EA" w:rsidRDefault="0028182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 xml:space="preserve">The State </w:t>
      </w:r>
      <w:r w:rsidR="00D62108" w:rsidRPr="00EC55EA">
        <w:rPr>
          <w:rFonts w:asciiTheme="majorHAnsi" w:hAnsiTheme="majorHAnsi"/>
          <w:sz w:val="20"/>
          <w:szCs w:val="20"/>
        </w:rPr>
        <w:t>refutes the claims made by</w:t>
      </w:r>
      <w:r w:rsidRPr="00EC55EA">
        <w:rPr>
          <w:rFonts w:asciiTheme="majorHAnsi" w:hAnsiTheme="majorHAnsi"/>
          <w:sz w:val="20"/>
          <w:szCs w:val="20"/>
        </w:rPr>
        <w:t xml:space="preserve"> </w:t>
      </w:r>
      <w:r w:rsidR="00FA5FCF" w:rsidRPr="00EC55EA">
        <w:rPr>
          <w:rFonts w:asciiTheme="majorHAnsi" w:hAnsiTheme="majorHAnsi"/>
          <w:sz w:val="20"/>
          <w:szCs w:val="20"/>
        </w:rPr>
        <w:t>the petition</w:t>
      </w:r>
      <w:r w:rsidR="00D62108" w:rsidRPr="00EC55EA">
        <w:rPr>
          <w:rFonts w:asciiTheme="majorHAnsi" w:hAnsiTheme="majorHAnsi"/>
          <w:sz w:val="20"/>
          <w:szCs w:val="20"/>
        </w:rPr>
        <w:t xml:space="preserve">, specifically asserting that </w:t>
      </w:r>
      <w:r w:rsidR="00FA5FCF" w:rsidRPr="00EC55EA">
        <w:rPr>
          <w:rFonts w:asciiTheme="majorHAnsi" w:hAnsiTheme="majorHAnsi"/>
          <w:sz w:val="20"/>
          <w:szCs w:val="20"/>
        </w:rPr>
        <w:t>Mr. Kadamovas</w:t>
      </w:r>
      <w:r w:rsidR="00F55AB7" w:rsidRPr="00EC55EA">
        <w:rPr>
          <w:rFonts w:asciiTheme="majorHAnsi" w:hAnsiTheme="majorHAnsi"/>
          <w:sz w:val="20"/>
          <w:szCs w:val="20"/>
        </w:rPr>
        <w:t xml:space="preserve"> receives monthly visits from the psychologist, with no known significant history of mental health treatment or concerns, </w:t>
      </w:r>
      <w:r w:rsidR="00F55AB7" w:rsidRPr="00EC55EA">
        <w:rPr>
          <w:rFonts w:asciiTheme="majorHAnsi" w:hAnsiTheme="majorHAnsi"/>
          <w:sz w:val="20"/>
          <w:szCs w:val="20"/>
        </w:rPr>
        <w:lastRenderedPageBreak/>
        <w:t xml:space="preserve">and has </w:t>
      </w:r>
      <w:r w:rsidR="00D62108" w:rsidRPr="00EC55EA">
        <w:rPr>
          <w:rFonts w:asciiTheme="majorHAnsi" w:hAnsiTheme="majorHAnsi"/>
          <w:sz w:val="20"/>
          <w:szCs w:val="20"/>
        </w:rPr>
        <w:t xml:space="preserve">been </w:t>
      </w:r>
      <w:r w:rsidR="00F55AB7" w:rsidRPr="00EC55EA">
        <w:rPr>
          <w:rFonts w:asciiTheme="majorHAnsi" w:hAnsiTheme="majorHAnsi"/>
          <w:sz w:val="20"/>
          <w:szCs w:val="20"/>
        </w:rPr>
        <w:t>presented as relatively stable.</w:t>
      </w:r>
      <w:r w:rsidR="00D62108" w:rsidRPr="00EC55EA">
        <w:rPr>
          <w:rFonts w:asciiTheme="majorHAnsi" w:hAnsiTheme="majorHAnsi"/>
          <w:sz w:val="20"/>
          <w:szCs w:val="20"/>
        </w:rPr>
        <w:t xml:space="preserve"> It</w:t>
      </w:r>
      <w:r w:rsidR="00FA5FCF" w:rsidRPr="00EC55EA">
        <w:rPr>
          <w:rFonts w:asciiTheme="majorHAnsi" w:hAnsiTheme="majorHAnsi"/>
          <w:sz w:val="20"/>
          <w:szCs w:val="20"/>
        </w:rPr>
        <w:t xml:space="preserve"> is also asserted</w:t>
      </w:r>
      <w:r w:rsidR="00D62108" w:rsidRPr="00EC55EA">
        <w:rPr>
          <w:rFonts w:asciiTheme="majorHAnsi" w:hAnsiTheme="majorHAnsi"/>
          <w:sz w:val="20"/>
          <w:szCs w:val="20"/>
        </w:rPr>
        <w:t xml:space="preserve"> that Mr. Kadamovas also</w:t>
      </w:r>
      <w:r w:rsidR="00F55AB7" w:rsidRPr="00EC55EA">
        <w:rPr>
          <w:rFonts w:asciiTheme="majorHAnsi" w:hAnsiTheme="majorHAnsi"/>
          <w:sz w:val="20"/>
          <w:szCs w:val="20"/>
        </w:rPr>
        <w:t xml:space="preserve"> receives additional psychological visits from the BOP psychologist upon request or referral by staff.  </w:t>
      </w:r>
    </w:p>
    <w:p w14:paraId="60442C59" w14:textId="77777777" w:rsidR="00D62108" w:rsidRPr="00EC55EA" w:rsidRDefault="00D62108"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2664A38" w14:textId="77777777" w:rsidR="0014320C" w:rsidRPr="00EC55EA" w:rsidRDefault="00D62108"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 xml:space="preserve">With regard to Mr. Bolden, the State </w:t>
      </w:r>
      <w:r w:rsidR="00FA5FCF" w:rsidRPr="00EC55EA">
        <w:rPr>
          <w:rFonts w:asciiTheme="majorHAnsi" w:hAnsiTheme="majorHAnsi"/>
          <w:sz w:val="20"/>
          <w:szCs w:val="20"/>
        </w:rPr>
        <w:t xml:space="preserve">asserts that </w:t>
      </w:r>
      <w:r w:rsidRPr="00EC55EA">
        <w:rPr>
          <w:rFonts w:asciiTheme="majorHAnsi" w:hAnsiTheme="majorHAnsi"/>
          <w:sz w:val="20"/>
          <w:szCs w:val="20"/>
        </w:rPr>
        <w:t xml:space="preserve">he has received extensive care for his diabetic condition, further that his recent checks reveal good control of his diabetes. </w:t>
      </w:r>
      <w:r w:rsidR="00FA5FCF" w:rsidRPr="00EC55EA">
        <w:rPr>
          <w:rFonts w:asciiTheme="majorHAnsi" w:hAnsiTheme="majorHAnsi"/>
          <w:sz w:val="20"/>
          <w:szCs w:val="20"/>
        </w:rPr>
        <w:t>Additionally</w:t>
      </w:r>
      <w:r w:rsidRPr="00EC55EA">
        <w:rPr>
          <w:rFonts w:asciiTheme="majorHAnsi" w:hAnsiTheme="majorHAnsi"/>
          <w:sz w:val="20"/>
          <w:szCs w:val="20"/>
        </w:rPr>
        <w:t>, that he is approved to receive a diabetic diet, but has chosen not to partici</w:t>
      </w:r>
      <w:r w:rsidR="00CB02CB" w:rsidRPr="00EC55EA">
        <w:rPr>
          <w:rFonts w:asciiTheme="majorHAnsi" w:hAnsiTheme="majorHAnsi"/>
          <w:sz w:val="20"/>
          <w:szCs w:val="20"/>
        </w:rPr>
        <w:t>pate. The State explains that Mr. Bolden</w:t>
      </w:r>
      <w:r w:rsidRPr="00EC55EA">
        <w:rPr>
          <w:rFonts w:asciiTheme="majorHAnsi" w:hAnsiTheme="majorHAnsi"/>
          <w:sz w:val="20"/>
          <w:szCs w:val="20"/>
        </w:rPr>
        <w:t xml:space="preserve"> had not always complied with diet recommendations and has had</w:t>
      </w:r>
      <w:r w:rsidR="00FA5FCF" w:rsidRPr="00EC55EA">
        <w:rPr>
          <w:rFonts w:asciiTheme="majorHAnsi" w:hAnsiTheme="majorHAnsi"/>
          <w:sz w:val="20"/>
          <w:szCs w:val="20"/>
        </w:rPr>
        <w:t xml:space="preserve"> occurrences of low blood sugar.</w:t>
      </w:r>
      <w:r w:rsidRPr="00EC55EA">
        <w:rPr>
          <w:rFonts w:asciiTheme="majorHAnsi" w:hAnsiTheme="majorHAnsi"/>
          <w:sz w:val="20"/>
          <w:szCs w:val="20"/>
        </w:rPr>
        <w:t xml:space="preserve"> </w:t>
      </w:r>
      <w:r w:rsidR="00FA5FCF" w:rsidRPr="00EC55EA">
        <w:rPr>
          <w:rFonts w:asciiTheme="majorHAnsi" w:hAnsiTheme="majorHAnsi"/>
          <w:sz w:val="20"/>
          <w:szCs w:val="20"/>
        </w:rPr>
        <w:t>The State asserts</w:t>
      </w:r>
      <w:r w:rsidRPr="00EC55EA">
        <w:rPr>
          <w:rFonts w:asciiTheme="majorHAnsi" w:hAnsiTheme="majorHAnsi"/>
          <w:sz w:val="20"/>
          <w:szCs w:val="20"/>
        </w:rPr>
        <w:t xml:space="preserve"> that </w:t>
      </w:r>
      <w:r w:rsidR="00FA5FCF" w:rsidRPr="00EC55EA">
        <w:rPr>
          <w:rFonts w:asciiTheme="majorHAnsi" w:hAnsiTheme="majorHAnsi"/>
          <w:sz w:val="20"/>
          <w:szCs w:val="20"/>
        </w:rPr>
        <w:t>staff monitor</w:t>
      </w:r>
      <w:r w:rsidRPr="00EC55EA">
        <w:rPr>
          <w:rFonts w:asciiTheme="majorHAnsi" w:hAnsiTheme="majorHAnsi"/>
          <w:sz w:val="20"/>
          <w:szCs w:val="20"/>
        </w:rPr>
        <w:t xml:space="preserve"> his condition and remain available to assist him </w:t>
      </w:r>
      <w:r w:rsidR="00FA5FCF" w:rsidRPr="00EC55EA">
        <w:rPr>
          <w:rFonts w:asciiTheme="majorHAnsi" w:hAnsiTheme="majorHAnsi"/>
          <w:sz w:val="20"/>
          <w:szCs w:val="20"/>
        </w:rPr>
        <w:t>in</w:t>
      </w:r>
      <w:r w:rsidRPr="00EC55EA">
        <w:rPr>
          <w:rFonts w:asciiTheme="majorHAnsi" w:hAnsiTheme="majorHAnsi"/>
          <w:sz w:val="20"/>
          <w:szCs w:val="20"/>
        </w:rPr>
        <w:t xml:space="preserve"> </w:t>
      </w:r>
      <w:r w:rsidR="00F352AF" w:rsidRPr="00EC55EA">
        <w:rPr>
          <w:rFonts w:asciiTheme="majorHAnsi" w:hAnsiTheme="majorHAnsi"/>
          <w:sz w:val="20"/>
          <w:szCs w:val="20"/>
        </w:rPr>
        <w:t>controlling</w:t>
      </w:r>
      <w:r w:rsidRPr="00EC55EA">
        <w:rPr>
          <w:rFonts w:asciiTheme="majorHAnsi" w:hAnsiTheme="majorHAnsi"/>
          <w:sz w:val="20"/>
          <w:szCs w:val="20"/>
        </w:rPr>
        <w:t xml:space="preserve"> his blood sugar</w:t>
      </w:r>
      <w:r w:rsidR="00FA5FCF" w:rsidRPr="00EC55EA">
        <w:rPr>
          <w:rFonts w:asciiTheme="majorHAnsi" w:hAnsiTheme="majorHAnsi"/>
          <w:sz w:val="20"/>
          <w:szCs w:val="20"/>
        </w:rPr>
        <w:t xml:space="preserve"> better</w:t>
      </w:r>
      <w:r w:rsidRPr="00EC55EA">
        <w:rPr>
          <w:rFonts w:asciiTheme="majorHAnsi" w:hAnsiTheme="majorHAnsi"/>
          <w:sz w:val="20"/>
          <w:szCs w:val="20"/>
        </w:rPr>
        <w:t xml:space="preserve">. </w:t>
      </w:r>
      <w:r w:rsidR="00390045" w:rsidRPr="00EC55EA">
        <w:rPr>
          <w:rFonts w:asciiTheme="majorHAnsi" w:hAnsiTheme="majorHAnsi"/>
          <w:sz w:val="20"/>
          <w:szCs w:val="20"/>
        </w:rPr>
        <w:t>Moreover,</w:t>
      </w:r>
      <w:r w:rsidRPr="00EC55EA">
        <w:rPr>
          <w:rFonts w:asciiTheme="majorHAnsi" w:hAnsiTheme="majorHAnsi"/>
          <w:sz w:val="20"/>
          <w:szCs w:val="20"/>
        </w:rPr>
        <w:t xml:space="preserve"> that Mr. Bolden receives at minimum, quarterly consultations with a ph</w:t>
      </w:r>
      <w:r w:rsidR="00390045" w:rsidRPr="00EC55EA">
        <w:rPr>
          <w:rFonts w:asciiTheme="majorHAnsi" w:hAnsiTheme="majorHAnsi"/>
          <w:sz w:val="20"/>
          <w:szCs w:val="20"/>
        </w:rPr>
        <w:t>ysician at a Chronic Clinic; and that</w:t>
      </w:r>
      <w:r w:rsidRPr="00EC55EA">
        <w:rPr>
          <w:rFonts w:asciiTheme="majorHAnsi" w:hAnsiTheme="majorHAnsi"/>
          <w:sz w:val="20"/>
          <w:szCs w:val="20"/>
        </w:rPr>
        <w:t xml:space="preserve"> a nurse visits his h</w:t>
      </w:r>
      <w:r w:rsidR="00390045" w:rsidRPr="00EC55EA">
        <w:rPr>
          <w:rFonts w:asciiTheme="majorHAnsi" w:hAnsiTheme="majorHAnsi"/>
          <w:sz w:val="20"/>
          <w:szCs w:val="20"/>
        </w:rPr>
        <w:t xml:space="preserve">ousing unit daily for rounds, to distribute medications, to </w:t>
      </w:r>
      <w:r w:rsidRPr="00EC55EA">
        <w:rPr>
          <w:rFonts w:asciiTheme="majorHAnsi" w:hAnsiTheme="majorHAnsi"/>
          <w:sz w:val="20"/>
          <w:szCs w:val="20"/>
        </w:rPr>
        <w:t>make any medical concerns known</w:t>
      </w:r>
      <w:r w:rsidR="00390045" w:rsidRPr="00EC55EA">
        <w:rPr>
          <w:rFonts w:asciiTheme="majorHAnsi" w:hAnsiTheme="majorHAnsi"/>
          <w:sz w:val="20"/>
          <w:szCs w:val="20"/>
        </w:rPr>
        <w:t xml:space="preserve"> to physicians</w:t>
      </w:r>
      <w:r w:rsidRPr="00EC55EA">
        <w:rPr>
          <w:rFonts w:asciiTheme="majorHAnsi" w:hAnsiTheme="majorHAnsi"/>
          <w:sz w:val="20"/>
          <w:szCs w:val="20"/>
        </w:rPr>
        <w:t>, and request a visit with either the phys</w:t>
      </w:r>
      <w:r w:rsidR="00390045" w:rsidRPr="00EC55EA">
        <w:rPr>
          <w:rFonts w:asciiTheme="majorHAnsi" w:hAnsiTheme="majorHAnsi"/>
          <w:sz w:val="20"/>
          <w:szCs w:val="20"/>
        </w:rPr>
        <w:t>ician or Mid-level professional.</w:t>
      </w:r>
    </w:p>
    <w:p w14:paraId="193A11CD" w14:textId="77777777" w:rsidR="0014320C" w:rsidRPr="00EC55EA" w:rsidRDefault="0014320C"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63C99593" w14:textId="77777777" w:rsidR="00D62108" w:rsidRPr="00EC55EA" w:rsidRDefault="0014320C"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The State emphasizes that claims concerning consular notification do not raise a violation of a human right enshrined in any international instrument to which the state is a party or has endorsed and claims that Article 20 of the Commission’s statute and Articles 23 and 27 of the rules preclude their consideration by the Commission. </w:t>
      </w:r>
    </w:p>
    <w:p w14:paraId="477C19C5" w14:textId="77777777" w:rsidR="00D62108" w:rsidRPr="00EC55EA" w:rsidRDefault="00D62108"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7EF56D95" w14:textId="210C4D8B" w:rsidR="00E67E23" w:rsidRPr="00EC55EA" w:rsidRDefault="00D62108"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The United States claims that the matter is inadmissible under Articles 28, 31, and 34 of the Rules of Procedure.</w:t>
      </w:r>
      <w:r w:rsidR="00CB02CB" w:rsidRPr="00EC55EA">
        <w:rPr>
          <w:rFonts w:asciiTheme="majorHAnsi" w:hAnsiTheme="majorHAnsi"/>
          <w:sz w:val="20"/>
          <w:szCs w:val="20"/>
        </w:rPr>
        <w:t xml:space="preserve"> </w:t>
      </w:r>
      <w:r w:rsidRPr="00EC55EA">
        <w:rPr>
          <w:rFonts w:asciiTheme="majorHAnsi" w:hAnsiTheme="majorHAnsi"/>
          <w:sz w:val="20"/>
          <w:szCs w:val="20"/>
        </w:rPr>
        <w:t xml:space="preserve">The State </w:t>
      </w:r>
      <w:r w:rsidR="00D443A5" w:rsidRPr="00EC55EA">
        <w:rPr>
          <w:rFonts w:asciiTheme="majorHAnsi" w:hAnsiTheme="majorHAnsi"/>
          <w:sz w:val="20"/>
          <w:szCs w:val="20"/>
        </w:rPr>
        <w:t>argues</w:t>
      </w:r>
      <w:r w:rsidRPr="00EC55EA">
        <w:rPr>
          <w:rFonts w:asciiTheme="majorHAnsi" w:hAnsiTheme="majorHAnsi"/>
          <w:sz w:val="20"/>
          <w:szCs w:val="20"/>
        </w:rPr>
        <w:t>that if the</w:t>
      </w:r>
      <w:r w:rsidR="007707B4" w:rsidRPr="00EC55EA">
        <w:rPr>
          <w:rFonts w:asciiTheme="majorHAnsi" w:hAnsiTheme="majorHAnsi"/>
          <w:sz w:val="20"/>
          <w:szCs w:val="20"/>
        </w:rPr>
        <w:t xml:space="preserve"> claims within the petition</w:t>
      </w:r>
      <w:r w:rsidR="00E67E23" w:rsidRPr="00EC55EA">
        <w:rPr>
          <w:rFonts w:asciiTheme="majorHAnsi" w:hAnsiTheme="majorHAnsi"/>
          <w:sz w:val="20"/>
          <w:szCs w:val="20"/>
        </w:rPr>
        <w:t xml:space="preserve"> are to be considered, they should be dismissed for failing to meet the threshold under Article 28 and if they meet the threshold</w:t>
      </w:r>
      <w:r w:rsidR="007707B4" w:rsidRPr="00EC55EA">
        <w:rPr>
          <w:rFonts w:asciiTheme="majorHAnsi" w:hAnsiTheme="majorHAnsi"/>
          <w:sz w:val="20"/>
          <w:szCs w:val="20"/>
        </w:rPr>
        <w:t>, that they</w:t>
      </w:r>
      <w:r w:rsidR="00E67E23" w:rsidRPr="00EC55EA">
        <w:rPr>
          <w:rFonts w:asciiTheme="majorHAnsi" w:hAnsiTheme="majorHAnsi"/>
          <w:sz w:val="20"/>
          <w:szCs w:val="20"/>
        </w:rPr>
        <w:t xml:space="preserve"> are inadmissible under Article 34(a) for failing to state facts that tend to establish a violation of the American </w:t>
      </w:r>
      <w:r w:rsidR="007707B4" w:rsidRPr="00EC55EA">
        <w:rPr>
          <w:rFonts w:asciiTheme="majorHAnsi" w:hAnsiTheme="majorHAnsi"/>
          <w:sz w:val="20"/>
          <w:szCs w:val="20"/>
        </w:rPr>
        <w:t>Declaration</w:t>
      </w:r>
      <w:r w:rsidR="00E67E23" w:rsidRPr="00EC55EA">
        <w:rPr>
          <w:rFonts w:asciiTheme="majorHAnsi" w:hAnsiTheme="majorHAnsi"/>
          <w:sz w:val="20"/>
          <w:szCs w:val="20"/>
        </w:rPr>
        <w:t>. Further that the petition is inadmissible under the exhaustion of domestic remedies requirement in Article 31</w:t>
      </w:r>
      <w:r w:rsidR="007707B4" w:rsidRPr="00EC55EA">
        <w:rPr>
          <w:rFonts w:asciiTheme="majorHAnsi" w:hAnsiTheme="majorHAnsi"/>
          <w:sz w:val="20"/>
          <w:szCs w:val="20"/>
        </w:rPr>
        <w:t>,</w:t>
      </w:r>
      <w:r w:rsidR="00E67E23" w:rsidRPr="00EC55EA">
        <w:rPr>
          <w:rFonts w:asciiTheme="majorHAnsi" w:hAnsiTheme="majorHAnsi"/>
          <w:sz w:val="20"/>
          <w:szCs w:val="20"/>
        </w:rPr>
        <w:t xml:space="preserve"> as Mr. Kadamovas ‘s appeal from his criminal conviction is pending in the U</w:t>
      </w:r>
      <w:r w:rsidR="003F0EFF" w:rsidRPr="00EC55EA">
        <w:rPr>
          <w:rFonts w:asciiTheme="majorHAnsi" w:hAnsiTheme="majorHAnsi"/>
          <w:sz w:val="20"/>
          <w:szCs w:val="20"/>
        </w:rPr>
        <w:t xml:space="preserve">nited </w:t>
      </w:r>
      <w:r w:rsidR="00E67E23" w:rsidRPr="00EC55EA">
        <w:rPr>
          <w:rFonts w:asciiTheme="majorHAnsi" w:hAnsiTheme="majorHAnsi"/>
          <w:sz w:val="20"/>
          <w:szCs w:val="20"/>
        </w:rPr>
        <w:t>S</w:t>
      </w:r>
      <w:r w:rsidR="003F0EFF" w:rsidRPr="00EC55EA">
        <w:rPr>
          <w:rFonts w:asciiTheme="majorHAnsi" w:hAnsiTheme="majorHAnsi"/>
          <w:sz w:val="20"/>
          <w:szCs w:val="20"/>
        </w:rPr>
        <w:t>tates</w:t>
      </w:r>
      <w:r w:rsidR="00E67E23" w:rsidRPr="00EC55EA">
        <w:rPr>
          <w:rFonts w:asciiTheme="majorHAnsi" w:hAnsiTheme="majorHAnsi"/>
          <w:sz w:val="20"/>
          <w:szCs w:val="20"/>
        </w:rPr>
        <w:t xml:space="preserve"> C</w:t>
      </w:r>
      <w:r w:rsidR="003F0EFF" w:rsidRPr="00EC55EA">
        <w:rPr>
          <w:rFonts w:asciiTheme="majorHAnsi" w:hAnsiTheme="majorHAnsi"/>
          <w:sz w:val="20"/>
          <w:szCs w:val="20"/>
        </w:rPr>
        <w:t xml:space="preserve">ourt of </w:t>
      </w:r>
      <w:r w:rsidR="00E67E23" w:rsidRPr="00EC55EA">
        <w:rPr>
          <w:rFonts w:asciiTheme="majorHAnsi" w:hAnsiTheme="majorHAnsi"/>
          <w:sz w:val="20"/>
          <w:szCs w:val="20"/>
        </w:rPr>
        <w:t>A</w:t>
      </w:r>
      <w:r w:rsidR="003F0EFF" w:rsidRPr="00EC55EA">
        <w:rPr>
          <w:rFonts w:asciiTheme="majorHAnsi" w:hAnsiTheme="majorHAnsi"/>
          <w:sz w:val="20"/>
          <w:szCs w:val="20"/>
        </w:rPr>
        <w:t>ppeal</w:t>
      </w:r>
      <w:r w:rsidR="00E67E23" w:rsidRPr="00EC55EA">
        <w:rPr>
          <w:rFonts w:asciiTheme="majorHAnsi" w:hAnsiTheme="majorHAnsi"/>
          <w:sz w:val="20"/>
          <w:szCs w:val="20"/>
        </w:rPr>
        <w:t xml:space="preserve"> for the ninth circuit and he had two pending civil claims </w:t>
      </w:r>
      <w:r w:rsidR="00BA4BCF" w:rsidRPr="00EC55EA">
        <w:rPr>
          <w:rFonts w:asciiTheme="majorHAnsi" w:hAnsiTheme="majorHAnsi"/>
          <w:sz w:val="20"/>
          <w:szCs w:val="20"/>
        </w:rPr>
        <w:t>related</w:t>
      </w:r>
      <w:r w:rsidR="00E67E23" w:rsidRPr="00EC55EA">
        <w:rPr>
          <w:rFonts w:asciiTheme="majorHAnsi" w:hAnsiTheme="majorHAnsi"/>
          <w:sz w:val="20"/>
          <w:szCs w:val="20"/>
        </w:rPr>
        <w:t xml:space="preserve"> to prison conditions before the U.S. District court for the southern district of Indiana. </w:t>
      </w:r>
    </w:p>
    <w:p w14:paraId="2879F739" w14:textId="77777777" w:rsidR="00E06730" w:rsidRPr="00EC55EA" w:rsidRDefault="00E06730" w:rsidP="00EC55EA">
      <w:pPr>
        <w:rPr>
          <w:rFonts w:asciiTheme="majorHAnsi" w:hAnsiTheme="majorHAnsi"/>
          <w:sz w:val="20"/>
          <w:szCs w:val="20"/>
        </w:rPr>
      </w:pPr>
    </w:p>
    <w:p w14:paraId="6A0E168D" w14:textId="77777777" w:rsidR="002152E5" w:rsidRPr="00EC55EA" w:rsidRDefault="00BA4BCF"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The State simil</w:t>
      </w:r>
      <w:r w:rsidR="002152E5" w:rsidRPr="00EC55EA">
        <w:rPr>
          <w:rFonts w:asciiTheme="majorHAnsi" w:hAnsiTheme="majorHAnsi"/>
          <w:sz w:val="20"/>
          <w:szCs w:val="20"/>
        </w:rPr>
        <w:t>arly asserts that Mr. Bolden has</w:t>
      </w:r>
      <w:r w:rsidRPr="00EC55EA">
        <w:rPr>
          <w:rFonts w:asciiTheme="majorHAnsi" w:hAnsiTheme="majorHAnsi"/>
          <w:sz w:val="20"/>
          <w:szCs w:val="20"/>
        </w:rPr>
        <w:t xml:space="preserve"> failed</w:t>
      </w:r>
      <w:r w:rsidR="00E06730" w:rsidRPr="00EC55EA">
        <w:rPr>
          <w:rFonts w:asciiTheme="majorHAnsi" w:hAnsiTheme="majorHAnsi"/>
          <w:sz w:val="20"/>
          <w:szCs w:val="20"/>
        </w:rPr>
        <w:t xml:space="preserve"> to demonstrate the admissibility of his claims. </w:t>
      </w:r>
      <w:r w:rsidR="00B849A5" w:rsidRPr="00EC55EA">
        <w:rPr>
          <w:rFonts w:asciiTheme="majorHAnsi" w:hAnsiTheme="majorHAnsi"/>
          <w:sz w:val="20"/>
          <w:szCs w:val="20"/>
        </w:rPr>
        <w:t xml:space="preserve">Specifically, the State explains </w:t>
      </w:r>
      <w:r w:rsidR="002152E5" w:rsidRPr="00EC55EA">
        <w:rPr>
          <w:rFonts w:asciiTheme="majorHAnsi" w:hAnsiTheme="majorHAnsi"/>
          <w:sz w:val="20"/>
          <w:szCs w:val="20"/>
        </w:rPr>
        <w:t>that, at the time of the petition, Mr. Bolden had</w:t>
      </w:r>
      <w:r w:rsidR="00FF3563" w:rsidRPr="00EC55EA">
        <w:rPr>
          <w:rFonts w:asciiTheme="majorHAnsi" w:hAnsiTheme="majorHAnsi"/>
          <w:sz w:val="20"/>
          <w:szCs w:val="20"/>
        </w:rPr>
        <w:t xml:space="preserve"> filed numerous civil lawsuits related to allegations of inadequate medical care and nutrition, inadequate access to the law library, computer services and to legal services; </w:t>
      </w:r>
      <w:r w:rsidR="002152E5" w:rsidRPr="00EC55EA">
        <w:rPr>
          <w:rFonts w:asciiTheme="majorHAnsi" w:hAnsiTheme="majorHAnsi"/>
          <w:sz w:val="20"/>
          <w:szCs w:val="20"/>
        </w:rPr>
        <w:t>and that he continued</w:t>
      </w:r>
      <w:r w:rsidR="00FF3563" w:rsidRPr="00EC55EA">
        <w:rPr>
          <w:rFonts w:asciiTheme="majorHAnsi" w:hAnsiTheme="majorHAnsi"/>
          <w:sz w:val="20"/>
          <w:szCs w:val="20"/>
        </w:rPr>
        <w:t xml:space="preserve"> to litigate at least one of the lawsuits in the District Court for the Southern District of Indiana, alleging the </w:t>
      </w:r>
      <w:r w:rsidR="002152E5" w:rsidRPr="00EC55EA">
        <w:rPr>
          <w:rFonts w:asciiTheme="majorHAnsi" w:hAnsiTheme="majorHAnsi"/>
          <w:sz w:val="20"/>
          <w:szCs w:val="20"/>
        </w:rPr>
        <w:t>BOP had</w:t>
      </w:r>
      <w:r w:rsidR="00FF3563" w:rsidRPr="00EC55EA">
        <w:rPr>
          <w:rFonts w:asciiTheme="majorHAnsi" w:hAnsiTheme="majorHAnsi"/>
          <w:sz w:val="20"/>
          <w:szCs w:val="20"/>
        </w:rPr>
        <w:t xml:space="preserve"> denied him medical treatment required under the constitution. Given that </w:t>
      </w:r>
      <w:r w:rsidR="002152E5" w:rsidRPr="00EC55EA">
        <w:rPr>
          <w:rFonts w:asciiTheme="majorHAnsi" w:hAnsiTheme="majorHAnsi"/>
          <w:sz w:val="20"/>
          <w:szCs w:val="20"/>
        </w:rPr>
        <w:t xml:space="preserve">Mr. Bolden </w:t>
      </w:r>
      <w:r w:rsidR="00FF3563" w:rsidRPr="00EC55EA">
        <w:rPr>
          <w:rFonts w:asciiTheme="majorHAnsi" w:hAnsiTheme="majorHAnsi"/>
          <w:sz w:val="20"/>
          <w:szCs w:val="20"/>
        </w:rPr>
        <w:t xml:space="preserve">continues to exhaust remedies and because additional domestic remedies remain available for him to pursue, the state alleges that he has not fulfilled Article 31 of the procedure rules. </w:t>
      </w:r>
    </w:p>
    <w:p w14:paraId="39841F0D" w14:textId="77777777" w:rsidR="002A6EAD" w:rsidRPr="00EC55EA" w:rsidRDefault="002A6EAD"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CA80AEB" w14:textId="77777777" w:rsidR="00BA64E3" w:rsidRPr="00EC55EA" w:rsidRDefault="002A6EAD"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With regards to </w:t>
      </w:r>
      <w:r w:rsidR="00673523" w:rsidRPr="00EC55EA">
        <w:rPr>
          <w:rFonts w:asciiTheme="majorHAnsi" w:hAnsiTheme="majorHAnsi"/>
          <w:sz w:val="20"/>
          <w:szCs w:val="20"/>
        </w:rPr>
        <w:t>the alleged victims of Mr.</w:t>
      </w:r>
      <w:r w:rsidR="00F352AF" w:rsidRPr="00EC55EA">
        <w:rPr>
          <w:rFonts w:asciiTheme="majorHAnsi" w:hAnsiTheme="majorHAnsi"/>
          <w:sz w:val="20"/>
          <w:szCs w:val="20"/>
        </w:rPr>
        <w:t xml:space="preserve"> Si</w:t>
      </w:r>
      <w:r w:rsidRPr="00EC55EA">
        <w:rPr>
          <w:rFonts w:asciiTheme="majorHAnsi" w:hAnsiTheme="majorHAnsi"/>
          <w:sz w:val="20"/>
          <w:szCs w:val="20"/>
        </w:rPr>
        <w:t>nister</w:t>
      </w:r>
      <w:r w:rsidR="008D7623" w:rsidRPr="00EC55EA">
        <w:rPr>
          <w:rFonts w:asciiTheme="majorHAnsi" w:hAnsiTheme="majorHAnsi"/>
          <w:sz w:val="20"/>
          <w:szCs w:val="20"/>
        </w:rPr>
        <w:t>r</w:t>
      </w:r>
      <w:r w:rsidRPr="00EC55EA">
        <w:rPr>
          <w:rFonts w:asciiTheme="majorHAnsi" w:hAnsiTheme="majorHAnsi"/>
          <w:sz w:val="20"/>
          <w:szCs w:val="20"/>
        </w:rPr>
        <w:t xml:space="preserve">a, </w:t>
      </w:r>
      <w:r w:rsidR="00673523" w:rsidRPr="00EC55EA">
        <w:rPr>
          <w:rFonts w:asciiTheme="majorHAnsi" w:hAnsiTheme="majorHAnsi"/>
          <w:sz w:val="20"/>
          <w:szCs w:val="20"/>
        </w:rPr>
        <w:t xml:space="preserve">Mr. </w:t>
      </w:r>
      <w:r w:rsidRPr="00EC55EA">
        <w:rPr>
          <w:rFonts w:asciiTheme="majorHAnsi" w:hAnsiTheme="majorHAnsi"/>
          <w:sz w:val="20"/>
          <w:szCs w:val="20"/>
        </w:rPr>
        <w:t xml:space="preserve">Ortiz, </w:t>
      </w:r>
      <w:r w:rsidR="00673523" w:rsidRPr="00EC55EA">
        <w:rPr>
          <w:rFonts w:asciiTheme="majorHAnsi" w:hAnsiTheme="majorHAnsi"/>
          <w:sz w:val="20"/>
          <w:szCs w:val="20"/>
        </w:rPr>
        <w:t xml:space="preserve">Mr. </w:t>
      </w:r>
      <w:r w:rsidRPr="00EC55EA">
        <w:rPr>
          <w:rFonts w:asciiTheme="majorHAnsi" w:hAnsiTheme="majorHAnsi"/>
          <w:sz w:val="20"/>
          <w:szCs w:val="20"/>
        </w:rPr>
        <w:t xml:space="preserve">Mikhel and </w:t>
      </w:r>
      <w:r w:rsidR="00673523" w:rsidRPr="00EC55EA">
        <w:rPr>
          <w:rFonts w:asciiTheme="majorHAnsi" w:hAnsiTheme="majorHAnsi"/>
          <w:sz w:val="20"/>
          <w:szCs w:val="20"/>
        </w:rPr>
        <w:t xml:space="preserve">Mr. </w:t>
      </w:r>
      <w:r w:rsidR="001D12B7" w:rsidRPr="00EC55EA">
        <w:rPr>
          <w:rFonts w:asciiTheme="majorHAnsi" w:hAnsiTheme="majorHAnsi"/>
          <w:sz w:val="20"/>
          <w:szCs w:val="20"/>
        </w:rPr>
        <w:t>Umana, the State</w:t>
      </w:r>
      <w:r w:rsidRPr="00EC55EA">
        <w:rPr>
          <w:rFonts w:asciiTheme="majorHAnsi" w:hAnsiTheme="majorHAnsi"/>
          <w:sz w:val="20"/>
          <w:szCs w:val="20"/>
        </w:rPr>
        <w:t xml:space="preserve"> claims </w:t>
      </w:r>
      <w:r w:rsidR="00FC06C3" w:rsidRPr="00EC55EA">
        <w:rPr>
          <w:rFonts w:asciiTheme="majorHAnsi" w:hAnsiTheme="majorHAnsi"/>
          <w:sz w:val="20"/>
          <w:szCs w:val="20"/>
        </w:rPr>
        <w:t>the petition has failed</w:t>
      </w:r>
      <w:r w:rsidRPr="00EC55EA">
        <w:rPr>
          <w:rFonts w:asciiTheme="majorHAnsi" w:hAnsiTheme="majorHAnsi"/>
          <w:sz w:val="20"/>
          <w:szCs w:val="20"/>
        </w:rPr>
        <w:t xml:space="preserve"> to reach the threshold requirements of Article</w:t>
      </w:r>
      <w:r w:rsidR="00BA64E3" w:rsidRPr="00EC55EA">
        <w:rPr>
          <w:rFonts w:asciiTheme="majorHAnsi" w:hAnsiTheme="majorHAnsi"/>
          <w:sz w:val="20"/>
          <w:szCs w:val="20"/>
        </w:rPr>
        <w:t xml:space="preserve"> </w:t>
      </w:r>
      <w:r w:rsidRPr="00EC55EA">
        <w:rPr>
          <w:rFonts w:asciiTheme="majorHAnsi" w:hAnsiTheme="majorHAnsi"/>
          <w:sz w:val="20"/>
          <w:szCs w:val="20"/>
        </w:rPr>
        <w:t>28 of the rules of procedure</w:t>
      </w:r>
      <w:r w:rsidR="00BA64E3" w:rsidRPr="00EC55EA">
        <w:rPr>
          <w:rFonts w:asciiTheme="majorHAnsi" w:hAnsiTheme="majorHAnsi"/>
          <w:sz w:val="20"/>
          <w:szCs w:val="20"/>
        </w:rPr>
        <w:t xml:space="preserve">. Further, that </w:t>
      </w:r>
      <w:r w:rsidRPr="00EC55EA">
        <w:rPr>
          <w:rFonts w:asciiTheme="majorHAnsi" w:hAnsiTheme="majorHAnsi"/>
          <w:sz w:val="20"/>
          <w:szCs w:val="20"/>
        </w:rPr>
        <w:t xml:space="preserve">the </w:t>
      </w:r>
      <w:r w:rsidR="00AF020C" w:rsidRPr="00EC55EA">
        <w:rPr>
          <w:rFonts w:asciiTheme="majorHAnsi" w:hAnsiTheme="majorHAnsi"/>
          <w:sz w:val="20"/>
          <w:szCs w:val="20"/>
        </w:rPr>
        <w:t>absence of any facts related to those petitioners makes</w:t>
      </w:r>
      <w:r w:rsidR="00BA64E3" w:rsidRPr="00EC55EA">
        <w:rPr>
          <w:rFonts w:asciiTheme="majorHAnsi" w:hAnsiTheme="majorHAnsi"/>
          <w:sz w:val="20"/>
          <w:szCs w:val="20"/>
        </w:rPr>
        <w:t xml:space="preserve"> any claims in respect to </w:t>
      </w:r>
      <w:r w:rsidR="00AF020C" w:rsidRPr="00EC55EA">
        <w:rPr>
          <w:rFonts w:asciiTheme="majorHAnsi" w:hAnsiTheme="majorHAnsi"/>
          <w:sz w:val="20"/>
          <w:szCs w:val="20"/>
        </w:rPr>
        <w:t>them inadmissible</w:t>
      </w:r>
      <w:r w:rsidRPr="00EC55EA">
        <w:rPr>
          <w:rFonts w:asciiTheme="majorHAnsi" w:hAnsiTheme="majorHAnsi"/>
          <w:sz w:val="20"/>
          <w:szCs w:val="20"/>
        </w:rPr>
        <w:t xml:space="preserve"> under Article 34(a) even if they met the threshold. </w:t>
      </w:r>
    </w:p>
    <w:p w14:paraId="75B7A100" w14:textId="77777777" w:rsidR="00FF3563" w:rsidRPr="00EC55EA" w:rsidRDefault="00FF3563"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textAlignment w:val="baseline"/>
        <w:rPr>
          <w:rFonts w:asciiTheme="majorHAnsi" w:hAnsiTheme="majorHAnsi"/>
          <w:sz w:val="20"/>
          <w:szCs w:val="20"/>
        </w:rPr>
      </w:pPr>
    </w:p>
    <w:p w14:paraId="20A86FB8" w14:textId="77777777" w:rsidR="005A0B5A" w:rsidRPr="00EC55EA" w:rsidRDefault="00FF3563"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The state submits that the Commission does not have authority to request or require that the United States adopts precautionary measures and construes the request as a n</w:t>
      </w:r>
      <w:r w:rsidR="00DC043A" w:rsidRPr="00EC55EA">
        <w:rPr>
          <w:rFonts w:asciiTheme="majorHAnsi" w:hAnsiTheme="majorHAnsi"/>
          <w:sz w:val="20"/>
          <w:szCs w:val="20"/>
        </w:rPr>
        <w:t>on-binding recommendation. The S</w:t>
      </w:r>
      <w:r w:rsidRPr="00EC55EA">
        <w:rPr>
          <w:rFonts w:asciiTheme="majorHAnsi" w:hAnsiTheme="majorHAnsi"/>
          <w:sz w:val="20"/>
          <w:szCs w:val="20"/>
        </w:rPr>
        <w:t>tate respectfully declines the recommendation and requests that the Commission withdraw the recommendation</w:t>
      </w:r>
      <w:r w:rsidR="00FB3991" w:rsidRPr="00EC55EA">
        <w:rPr>
          <w:rFonts w:asciiTheme="majorHAnsi" w:hAnsiTheme="majorHAnsi"/>
          <w:sz w:val="20"/>
          <w:szCs w:val="20"/>
        </w:rPr>
        <w:t>. The state highlights the lack of information and claims that the petitioners are not in immi</w:t>
      </w:r>
      <w:r w:rsidR="00B550D3" w:rsidRPr="00EC55EA">
        <w:rPr>
          <w:rFonts w:asciiTheme="majorHAnsi" w:hAnsiTheme="majorHAnsi"/>
          <w:sz w:val="20"/>
          <w:szCs w:val="20"/>
        </w:rPr>
        <w:t>nent danger of irreparable harm as</w:t>
      </w:r>
      <w:r w:rsidR="00FB3991" w:rsidRPr="00EC55EA">
        <w:rPr>
          <w:rFonts w:asciiTheme="majorHAnsi" w:hAnsiTheme="majorHAnsi"/>
          <w:sz w:val="20"/>
          <w:szCs w:val="20"/>
        </w:rPr>
        <w:t xml:space="preserve"> none are scheduled to be executed, and some are still pursuing domestic </w:t>
      </w:r>
      <w:r w:rsidR="00B550D3" w:rsidRPr="00EC55EA">
        <w:rPr>
          <w:rFonts w:asciiTheme="majorHAnsi" w:hAnsiTheme="majorHAnsi"/>
          <w:sz w:val="20"/>
          <w:szCs w:val="20"/>
        </w:rPr>
        <w:t xml:space="preserve">remedies. Further, the State </w:t>
      </w:r>
      <w:r w:rsidR="00FB3991" w:rsidRPr="00EC55EA">
        <w:rPr>
          <w:rFonts w:asciiTheme="majorHAnsi" w:hAnsiTheme="majorHAnsi"/>
          <w:sz w:val="20"/>
          <w:szCs w:val="20"/>
        </w:rPr>
        <w:t xml:space="preserve">reports that the Department of Justice is continuing to review the federal execution protocol used by the Federal Bureau of Prisons as well as policy issues related to the death penalty, and no executions will occur during the pendency of that review. </w:t>
      </w:r>
    </w:p>
    <w:p w14:paraId="78D29CEA" w14:textId="77777777" w:rsidR="00D10FF4" w:rsidRPr="00EC55EA"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42DAAA41" w14:textId="77777777" w:rsidR="00A473E3" w:rsidRPr="00EC55EA" w:rsidRDefault="00F516D3" w:rsidP="00EC55EA">
      <w:pPr>
        <w:pStyle w:val="Heading1"/>
        <w:tabs>
          <w:tab w:val="left" w:pos="360"/>
        </w:tabs>
        <w:spacing w:before="0"/>
        <w:ind w:hanging="720"/>
        <w:rPr>
          <w:color w:val="auto"/>
          <w:sz w:val="20"/>
          <w:szCs w:val="20"/>
        </w:rPr>
      </w:pPr>
      <w:bookmarkStart w:id="4" w:name="_Toc150524377"/>
      <w:r w:rsidRPr="00EC55EA">
        <w:rPr>
          <w:color w:val="auto"/>
          <w:sz w:val="20"/>
          <w:szCs w:val="20"/>
        </w:rPr>
        <w:t>ADMISSIBILITY</w:t>
      </w:r>
      <w:bookmarkEnd w:id="4"/>
      <w:r w:rsidR="0081365E" w:rsidRPr="00EC55EA">
        <w:rPr>
          <w:sz w:val="20"/>
          <w:szCs w:val="20"/>
        </w:rPr>
        <w:tab/>
      </w:r>
    </w:p>
    <w:p w14:paraId="59C25328" w14:textId="77777777" w:rsidR="00F516D3" w:rsidRPr="00EC55EA" w:rsidRDefault="00F516D3" w:rsidP="00EC55EA">
      <w:pPr>
        <w:rPr>
          <w:rFonts w:asciiTheme="majorHAnsi" w:hAnsiTheme="majorHAnsi"/>
          <w:sz w:val="20"/>
          <w:szCs w:val="20"/>
        </w:rPr>
      </w:pPr>
    </w:p>
    <w:p w14:paraId="0EFD13AE" w14:textId="77777777" w:rsidR="00F516D3" w:rsidRPr="00EC55EA" w:rsidRDefault="00F516D3" w:rsidP="00EC55EA">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150524378"/>
      <w:bookmarkStart w:id="7" w:name="_Toc6349142"/>
      <w:r w:rsidRPr="00EC55EA">
        <w:rPr>
          <w:rFonts w:cs="Times New Roman"/>
          <w:color w:val="auto"/>
          <w:sz w:val="20"/>
          <w:szCs w:val="20"/>
        </w:rPr>
        <w:t xml:space="preserve">Competence, duplication of procedures and international </w:t>
      </w:r>
      <w:r w:rsidRPr="00EC55EA">
        <w:rPr>
          <w:rFonts w:cs="Times New Roman"/>
          <w:i/>
          <w:color w:val="auto"/>
          <w:sz w:val="20"/>
          <w:szCs w:val="20"/>
        </w:rPr>
        <w:t>res judicata</w:t>
      </w:r>
      <w:bookmarkEnd w:id="5"/>
      <w:bookmarkEnd w:id="6"/>
      <w:r w:rsidRPr="00EC55EA">
        <w:rPr>
          <w:rFonts w:cs="Times New Roman"/>
          <w:color w:val="auto"/>
          <w:sz w:val="20"/>
          <w:szCs w:val="20"/>
        </w:rPr>
        <w:t xml:space="preserve"> </w:t>
      </w:r>
      <w:bookmarkEnd w:id="7"/>
    </w:p>
    <w:p w14:paraId="1DE8AE23" w14:textId="77777777" w:rsidR="00947B86" w:rsidRPr="00EC55EA" w:rsidRDefault="00947B86" w:rsidP="00EC55EA">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EC55EA" w14:paraId="2F440142" w14:textId="77777777">
        <w:trPr>
          <w:cantSplit/>
        </w:trPr>
        <w:tc>
          <w:tcPr>
            <w:tcW w:w="3600" w:type="dxa"/>
            <w:tcBorders>
              <w:top w:val="single" w:sz="4" w:space="0" w:color="auto"/>
              <w:bottom w:val="single" w:sz="6" w:space="0" w:color="auto"/>
            </w:tcBorders>
            <w:shd w:val="clear" w:color="auto" w:fill="386294"/>
            <w:vAlign w:val="center"/>
          </w:tcPr>
          <w:p w14:paraId="026D49D6" w14:textId="77777777" w:rsidR="00947B86" w:rsidRPr="00EC55EA" w:rsidRDefault="00947B86" w:rsidP="00EC55EA">
            <w:pPr>
              <w:jc w:val="center"/>
              <w:rPr>
                <w:rFonts w:asciiTheme="majorHAnsi" w:hAnsiTheme="majorHAnsi"/>
                <w:b/>
                <w:bCs/>
                <w:i/>
                <w:color w:val="FFFFFF" w:themeColor="background1"/>
                <w:sz w:val="20"/>
                <w:szCs w:val="20"/>
              </w:rPr>
            </w:pPr>
            <w:r w:rsidRPr="00EC55EA">
              <w:rPr>
                <w:rFonts w:asciiTheme="majorHAnsi" w:hAnsiTheme="majorHAnsi"/>
                <w:b/>
                <w:bCs/>
                <w:color w:val="FFFFFF" w:themeColor="background1"/>
                <w:sz w:val="20"/>
                <w:szCs w:val="20"/>
              </w:rPr>
              <w:t>Competence</w:t>
            </w:r>
            <w:r w:rsidRPr="00EC55EA">
              <w:rPr>
                <w:rFonts w:asciiTheme="majorHAnsi" w:hAnsiTheme="majorHAnsi"/>
                <w:b/>
                <w:bCs/>
                <w:i/>
                <w:color w:val="FFFFFF" w:themeColor="background1"/>
                <w:sz w:val="20"/>
                <w:szCs w:val="20"/>
              </w:rPr>
              <w:t xml:space="preserve"> Ratione personae:</w:t>
            </w:r>
          </w:p>
        </w:tc>
        <w:tc>
          <w:tcPr>
            <w:tcW w:w="5760" w:type="dxa"/>
            <w:vAlign w:val="center"/>
          </w:tcPr>
          <w:p w14:paraId="35B65768" w14:textId="77777777" w:rsidR="00947B86" w:rsidRPr="00EC55EA" w:rsidRDefault="00947B86" w:rsidP="00EC55EA">
            <w:pPr>
              <w:rPr>
                <w:rFonts w:asciiTheme="majorHAnsi" w:hAnsiTheme="majorHAnsi"/>
                <w:bCs/>
                <w:sz w:val="20"/>
                <w:szCs w:val="20"/>
              </w:rPr>
            </w:pPr>
            <w:r w:rsidRPr="00EC55EA">
              <w:rPr>
                <w:rFonts w:asciiTheme="majorHAnsi" w:hAnsiTheme="majorHAnsi"/>
                <w:bCs/>
                <w:sz w:val="20"/>
                <w:szCs w:val="20"/>
              </w:rPr>
              <w:t>Yes</w:t>
            </w:r>
          </w:p>
        </w:tc>
      </w:tr>
      <w:tr w:rsidR="00947B86" w:rsidRPr="00EC55EA" w14:paraId="42087BCB" w14:textId="77777777">
        <w:trPr>
          <w:cantSplit/>
        </w:trPr>
        <w:tc>
          <w:tcPr>
            <w:tcW w:w="3600" w:type="dxa"/>
            <w:tcBorders>
              <w:top w:val="single" w:sz="6" w:space="0" w:color="auto"/>
              <w:bottom w:val="single" w:sz="6" w:space="0" w:color="auto"/>
            </w:tcBorders>
            <w:shd w:val="clear" w:color="auto" w:fill="386294"/>
            <w:vAlign w:val="center"/>
          </w:tcPr>
          <w:p w14:paraId="5EF10E9A"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Competence</w:t>
            </w:r>
            <w:r w:rsidRPr="00EC55EA">
              <w:rPr>
                <w:rFonts w:asciiTheme="majorHAnsi" w:hAnsiTheme="majorHAnsi"/>
                <w:b/>
                <w:bCs/>
                <w:i/>
                <w:color w:val="FFFFFF" w:themeColor="background1"/>
                <w:sz w:val="20"/>
                <w:szCs w:val="20"/>
              </w:rPr>
              <w:t xml:space="preserve"> Ratione loci</w:t>
            </w:r>
            <w:r w:rsidRPr="00EC55EA">
              <w:rPr>
                <w:rFonts w:asciiTheme="majorHAnsi" w:hAnsiTheme="majorHAnsi"/>
                <w:b/>
                <w:bCs/>
                <w:color w:val="FFFFFF" w:themeColor="background1"/>
                <w:sz w:val="20"/>
                <w:szCs w:val="20"/>
              </w:rPr>
              <w:t>:</w:t>
            </w:r>
          </w:p>
        </w:tc>
        <w:tc>
          <w:tcPr>
            <w:tcW w:w="5760" w:type="dxa"/>
            <w:vAlign w:val="center"/>
          </w:tcPr>
          <w:p w14:paraId="60CA0AAD" w14:textId="77777777" w:rsidR="00947B86" w:rsidRPr="00EC55EA" w:rsidRDefault="00947B86" w:rsidP="00EC55EA">
            <w:pPr>
              <w:rPr>
                <w:rFonts w:asciiTheme="majorHAnsi" w:hAnsiTheme="majorHAnsi"/>
                <w:bCs/>
                <w:sz w:val="20"/>
                <w:szCs w:val="20"/>
              </w:rPr>
            </w:pPr>
            <w:r w:rsidRPr="00EC55EA">
              <w:rPr>
                <w:rFonts w:asciiTheme="majorHAnsi" w:hAnsiTheme="majorHAnsi"/>
                <w:bCs/>
                <w:sz w:val="20"/>
                <w:szCs w:val="20"/>
              </w:rPr>
              <w:t>Yes</w:t>
            </w:r>
          </w:p>
        </w:tc>
      </w:tr>
      <w:tr w:rsidR="00947B86" w:rsidRPr="00EC55EA" w14:paraId="0434AABF" w14:textId="77777777">
        <w:trPr>
          <w:cantSplit/>
        </w:trPr>
        <w:tc>
          <w:tcPr>
            <w:tcW w:w="3600" w:type="dxa"/>
            <w:tcBorders>
              <w:top w:val="single" w:sz="6" w:space="0" w:color="auto"/>
              <w:bottom w:val="single" w:sz="6" w:space="0" w:color="auto"/>
            </w:tcBorders>
            <w:shd w:val="clear" w:color="auto" w:fill="386294"/>
            <w:vAlign w:val="center"/>
          </w:tcPr>
          <w:p w14:paraId="5A81F8A1"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Competence</w:t>
            </w:r>
            <w:r w:rsidRPr="00EC55EA">
              <w:rPr>
                <w:rFonts w:asciiTheme="majorHAnsi" w:hAnsiTheme="majorHAnsi"/>
                <w:b/>
                <w:bCs/>
                <w:i/>
                <w:color w:val="FFFFFF" w:themeColor="background1"/>
                <w:sz w:val="20"/>
                <w:szCs w:val="20"/>
              </w:rPr>
              <w:t xml:space="preserve"> Ratione temporis</w:t>
            </w:r>
            <w:r w:rsidRPr="00EC55EA">
              <w:rPr>
                <w:rFonts w:asciiTheme="majorHAnsi" w:hAnsiTheme="majorHAnsi"/>
                <w:b/>
                <w:bCs/>
                <w:color w:val="FFFFFF" w:themeColor="background1"/>
                <w:sz w:val="20"/>
                <w:szCs w:val="20"/>
              </w:rPr>
              <w:t>:</w:t>
            </w:r>
          </w:p>
        </w:tc>
        <w:tc>
          <w:tcPr>
            <w:tcW w:w="5760" w:type="dxa"/>
            <w:vAlign w:val="center"/>
          </w:tcPr>
          <w:p w14:paraId="472C292E" w14:textId="77777777" w:rsidR="00947B86" w:rsidRPr="00EC55EA" w:rsidRDefault="00947B86" w:rsidP="00EC55EA">
            <w:pPr>
              <w:rPr>
                <w:rFonts w:asciiTheme="majorHAnsi" w:hAnsiTheme="majorHAnsi"/>
                <w:bCs/>
                <w:sz w:val="20"/>
                <w:szCs w:val="20"/>
              </w:rPr>
            </w:pPr>
            <w:r w:rsidRPr="00EC55EA">
              <w:rPr>
                <w:rFonts w:asciiTheme="majorHAnsi" w:hAnsiTheme="majorHAnsi"/>
                <w:bCs/>
                <w:sz w:val="20"/>
                <w:szCs w:val="20"/>
              </w:rPr>
              <w:t>Yes</w:t>
            </w:r>
          </w:p>
        </w:tc>
      </w:tr>
      <w:tr w:rsidR="00947B86" w:rsidRPr="00EC55EA" w14:paraId="30CFA8E5" w14:textId="77777777">
        <w:trPr>
          <w:cantSplit/>
        </w:trPr>
        <w:tc>
          <w:tcPr>
            <w:tcW w:w="3600" w:type="dxa"/>
            <w:tcBorders>
              <w:top w:val="single" w:sz="6" w:space="0" w:color="auto"/>
              <w:bottom w:val="single" w:sz="6" w:space="0" w:color="auto"/>
            </w:tcBorders>
            <w:shd w:val="clear" w:color="auto" w:fill="386294"/>
            <w:vAlign w:val="center"/>
          </w:tcPr>
          <w:p w14:paraId="73871D7A"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lastRenderedPageBreak/>
              <w:t>Competence</w:t>
            </w:r>
            <w:r w:rsidRPr="00EC55EA">
              <w:rPr>
                <w:rFonts w:asciiTheme="majorHAnsi" w:hAnsiTheme="majorHAnsi"/>
                <w:b/>
                <w:bCs/>
                <w:i/>
                <w:color w:val="FFFFFF" w:themeColor="background1"/>
                <w:sz w:val="20"/>
                <w:szCs w:val="20"/>
              </w:rPr>
              <w:t xml:space="preserve"> Ratione materiae</w:t>
            </w:r>
            <w:r w:rsidRPr="00EC55EA">
              <w:rPr>
                <w:rFonts w:asciiTheme="majorHAnsi" w:hAnsiTheme="majorHAnsi"/>
                <w:b/>
                <w:bCs/>
                <w:color w:val="FFFFFF" w:themeColor="background1"/>
                <w:sz w:val="20"/>
                <w:szCs w:val="20"/>
              </w:rPr>
              <w:t>:</w:t>
            </w:r>
          </w:p>
        </w:tc>
        <w:tc>
          <w:tcPr>
            <w:tcW w:w="5760" w:type="dxa"/>
            <w:vAlign w:val="center"/>
          </w:tcPr>
          <w:p w14:paraId="2182C516" w14:textId="77777777" w:rsidR="00947B86" w:rsidRPr="00EC55EA" w:rsidRDefault="00947B86" w:rsidP="00EC55EA">
            <w:pPr>
              <w:jc w:val="both"/>
              <w:rPr>
                <w:rFonts w:asciiTheme="majorHAnsi" w:hAnsiTheme="majorHAnsi"/>
                <w:bCs/>
                <w:sz w:val="20"/>
                <w:szCs w:val="20"/>
              </w:rPr>
            </w:pPr>
            <w:r w:rsidRPr="00EC55EA">
              <w:rPr>
                <w:rFonts w:asciiTheme="majorHAnsi" w:hAnsiTheme="majorHAnsi"/>
                <w:bCs/>
                <w:sz w:val="20"/>
                <w:szCs w:val="20"/>
              </w:rPr>
              <w:t>Yes, American Declaration of the Rights and Duties of Man (ratification of the OAS Charter on June 19, 1951)</w:t>
            </w:r>
          </w:p>
        </w:tc>
      </w:tr>
      <w:tr w:rsidR="00947B86" w:rsidRPr="00EC55EA" w14:paraId="592EF00B" w14:textId="77777777">
        <w:trPr>
          <w:cantSplit/>
        </w:trPr>
        <w:tc>
          <w:tcPr>
            <w:tcW w:w="3600" w:type="dxa"/>
            <w:tcBorders>
              <w:top w:val="single" w:sz="6" w:space="0" w:color="auto"/>
              <w:bottom w:val="single" w:sz="6" w:space="0" w:color="auto"/>
            </w:tcBorders>
            <w:shd w:val="clear" w:color="auto" w:fill="386294"/>
            <w:vAlign w:val="center"/>
          </w:tcPr>
          <w:p w14:paraId="298F331B"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 xml:space="preserve">Duplication of procedures and international </w:t>
            </w:r>
            <w:r w:rsidRPr="00EC55EA">
              <w:rPr>
                <w:rFonts w:asciiTheme="majorHAnsi" w:hAnsiTheme="majorHAnsi"/>
                <w:b/>
                <w:bCs/>
                <w:i/>
                <w:iCs/>
                <w:color w:val="FFFFFF" w:themeColor="background1"/>
                <w:sz w:val="20"/>
                <w:szCs w:val="20"/>
              </w:rPr>
              <w:t>res judicata</w:t>
            </w:r>
            <w:r w:rsidRPr="00EC55EA">
              <w:rPr>
                <w:rFonts w:asciiTheme="majorHAnsi" w:hAnsiTheme="majorHAnsi"/>
                <w:b/>
                <w:bCs/>
                <w:color w:val="FFFFFF" w:themeColor="background1"/>
                <w:sz w:val="20"/>
                <w:szCs w:val="20"/>
              </w:rPr>
              <w:t>:</w:t>
            </w:r>
          </w:p>
        </w:tc>
        <w:tc>
          <w:tcPr>
            <w:tcW w:w="5760" w:type="dxa"/>
            <w:vAlign w:val="center"/>
          </w:tcPr>
          <w:p w14:paraId="75A86B72" w14:textId="77777777" w:rsidR="00947B86" w:rsidRPr="00EC55EA" w:rsidRDefault="00947B86" w:rsidP="00EC55EA">
            <w:pPr>
              <w:jc w:val="both"/>
              <w:rPr>
                <w:rFonts w:asciiTheme="majorHAnsi" w:hAnsiTheme="majorHAnsi"/>
                <w:bCs/>
                <w:sz w:val="20"/>
                <w:szCs w:val="20"/>
              </w:rPr>
            </w:pPr>
            <w:r w:rsidRPr="00EC55EA">
              <w:rPr>
                <w:rFonts w:asciiTheme="majorHAnsi" w:hAnsiTheme="majorHAnsi"/>
                <w:bCs/>
                <w:sz w:val="20"/>
                <w:szCs w:val="20"/>
              </w:rPr>
              <w:t>No</w:t>
            </w:r>
          </w:p>
        </w:tc>
      </w:tr>
    </w:tbl>
    <w:p w14:paraId="78BBCB1B" w14:textId="77777777" w:rsidR="0081365E" w:rsidRPr="00EC55EA" w:rsidRDefault="0081365E" w:rsidP="00EC55EA">
      <w:pPr>
        <w:rPr>
          <w:rFonts w:asciiTheme="majorHAnsi" w:hAnsiTheme="majorHAnsi"/>
          <w:sz w:val="20"/>
          <w:szCs w:val="20"/>
        </w:rPr>
      </w:pPr>
    </w:p>
    <w:p w14:paraId="576BC757" w14:textId="77777777" w:rsidR="00CB5E44" w:rsidRPr="00EC55EA" w:rsidRDefault="00CB5E4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The IACHR notes the State’s position that the Commission does not have competence to review claims arising under the Vienna Convention. As it will be addressed below, while the Commission has no jurisdiction to find a violation of such provisions, it may consider them for the purpose of evaluating the State’s compliance with a foreign national’s due process rights under the American Declaration.</w:t>
      </w:r>
    </w:p>
    <w:p w14:paraId="5CCB2A3F" w14:textId="77777777" w:rsidR="00626FB3" w:rsidRPr="00EC55EA" w:rsidRDefault="00626FB3" w:rsidP="00EC55EA">
      <w:pPr>
        <w:rPr>
          <w:rFonts w:asciiTheme="majorHAnsi" w:hAnsiTheme="majorHAnsi"/>
          <w:sz w:val="20"/>
          <w:szCs w:val="20"/>
        </w:rPr>
      </w:pPr>
    </w:p>
    <w:p w14:paraId="7920A453" w14:textId="77777777" w:rsidR="00F516D3" w:rsidRPr="00EC55EA" w:rsidRDefault="00317FC6"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8" w:name="_Toc150524379"/>
      <w:r w:rsidRPr="00EC55EA">
        <w:rPr>
          <w:rFonts w:cs="Tahoma"/>
          <w:color w:val="auto"/>
          <w:sz w:val="20"/>
          <w:szCs w:val="20"/>
          <w:shd w:val="clear" w:color="auto" w:fill="FFFFFF"/>
        </w:rPr>
        <w:t>Exhaustion of domestic remedies and timeliness of the petition</w:t>
      </w:r>
      <w:bookmarkEnd w:id="8"/>
    </w:p>
    <w:p w14:paraId="744D0480" w14:textId="77777777" w:rsidR="00D94F44" w:rsidRPr="00EC55EA" w:rsidRDefault="00D94F44" w:rsidP="00EC55EA">
      <w:pPr>
        <w:rPr>
          <w:rFonts w:asciiTheme="majorHAnsi" w:hAnsiTheme="majorHAnsi"/>
          <w:color w:val="FF0000"/>
          <w:sz w:val="20"/>
          <w:szCs w:val="20"/>
        </w:rPr>
      </w:pPr>
    </w:p>
    <w:p w14:paraId="49B2A88C" w14:textId="77777777" w:rsidR="005613AC" w:rsidRPr="00EC55EA" w:rsidRDefault="00DA36AE"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According to the information available, and as established in </w:t>
      </w:r>
      <w:r w:rsidR="00C5237D" w:rsidRPr="00EC55EA">
        <w:rPr>
          <w:rFonts w:asciiTheme="majorHAnsi" w:hAnsiTheme="majorHAnsi"/>
          <w:sz w:val="20"/>
          <w:szCs w:val="20"/>
        </w:rPr>
        <w:t>the facts described below</w:t>
      </w:r>
      <w:r w:rsidR="00FE5C4B" w:rsidRPr="00EC55EA">
        <w:rPr>
          <w:rFonts w:asciiTheme="majorHAnsi" w:hAnsiTheme="majorHAnsi"/>
          <w:sz w:val="20"/>
          <w:szCs w:val="20"/>
        </w:rPr>
        <w:t>,</w:t>
      </w:r>
      <w:r w:rsidR="00787CDF" w:rsidRPr="00EC55EA">
        <w:rPr>
          <w:rFonts w:asciiTheme="majorHAnsi" w:hAnsiTheme="majorHAnsi"/>
          <w:sz w:val="20"/>
          <w:szCs w:val="20"/>
        </w:rPr>
        <w:t xml:space="preserve"> </w:t>
      </w:r>
      <w:r w:rsidR="009F5BEF" w:rsidRPr="00EC55EA">
        <w:rPr>
          <w:rFonts w:asciiTheme="majorHAnsi" w:hAnsiTheme="majorHAnsi"/>
          <w:sz w:val="20"/>
          <w:szCs w:val="20"/>
        </w:rPr>
        <w:t xml:space="preserve">Mr. Kadamovas and </w:t>
      </w:r>
      <w:r w:rsidR="008E168D" w:rsidRPr="00EC55EA">
        <w:rPr>
          <w:rFonts w:asciiTheme="majorHAnsi" w:hAnsiTheme="majorHAnsi"/>
          <w:sz w:val="20"/>
          <w:szCs w:val="20"/>
        </w:rPr>
        <w:t xml:space="preserve">Mr. Bolden have availed themselves to the </w:t>
      </w:r>
      <w:r w:rsidR="003F5C67" w:rsidRPr="00EC55EA">
        <w:rPr>
          <w:rFonts w:asciiTheme="majorHAnsi" w:hAnsiTheme="majorHAnsi"/>
          <w:sz w:val="20"/>
          <w:szCs w:val="20"/>
        </w:rPr>
        <w:t>judicial appeal process for t</w:t>
      </w:r>
      <w:r w:rsidR="00722EC5" w:rsidRPr="00EC55EA">
        <w:rPr>
          <w:rFonts w:asciiTheme="majorHAnsi" w:hAnsiTheme="majorHAnsi"/>
          <w:sz w:val="20"/>
          <w:szCs w:val="20"/>
        </w:rPr>
        <w:t>heir convictions and sentences</w:t>
      </w:r>
      <w:r w:rsidR="007A52E1" w:rsidRPr="00EC55EA">
        <w:rPr>
          <w:rFonts w:asciiTheme="majorHAnsi" w:hAnsiTheme="majorHAnsi"/>
          <w:sz w:val="20"/>
          <w:szCs w:val="20"/>
        </w:rPr>
        <w:t>,</w:t>
      </w:r>
      <w:r w:rsidR="00722EC5" w:rsidRPr="00EC55EA">
        <w:rPr>
          <w:rFonts w:asciiTheme="majorHAnsi" w:hAnsiTheme="majorHAnsi"/>
          <w:sz w:val="20"/>
          <w:szCs w:val="20"/>
        </w:rPr>
        <w:t xml:space="preserve"> and </w:t>
      </w:r>
      <w:r w:rsidR="003F5C67" w:rsidRPr="00EC55EA">
        <w:rPr>
          <w:rFonts w:asciiTheme="majorHAnsi" w:hAnsiTheme="majorHAnsi"/>
          <w:sz w:val="20"/>
          <w:szCs w:val="20"/>
        </w:rPr>
        <w:t>the BOP’s administrative remedy process</w:t>
      </w:r>
      <w:r w:rsidR="008E168D" w:rsidRPr="00EC55EA">
        <w:rPr>
          <w:rFonts w:asciiTheme="majorHAnsi" w:hAnsiTheme="majorHAnsi"/>
          <w:sz w:val="20"/>
          <w:szCs w:val="20"/>
        </w:rPr>
        <w:t xml:space="preserve">, which is the primary procedural step in seeking relief with regards to prison conditions within the Federal system of the United States. </w:t>
      </w:r>
    </w:p>
    <w:p w14:paraId="65F8DB0C" w14:textId="77777777" w:rsidR="005613AC" w:rsidRPr="00EC55EA" w:rsidRDefault="005613AC"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6F8538C" w14:textId="77777777" w:rsidR="007A52E1" w:rsidRPr="00EC55EA" w:rsidRDefault="0053715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Bolden’s conviction and sentence were affirmed on appeal in 2008 and his petition for writ of certiorari denied in 2009</w:t>
      </w:r>
      <w:r w:rsidR="00CB5E44" w:rsidRPr="00EC55EA">
        <w:rPr>
          <w:rFonts w:asciiTheme="majorHAnsi" w:hAnsiTheme="majorHAnsi"/>
          <w:sz w:val="20"/>
          <w:szCs w:val="20"/>
        </w:rPr>
        <w:t>.</w:t>
      </w:r>
      <w:r w:rsidRPr="00EC55EA">
        <w:rPr>
          <w:rFonts w:asciiTheme="majorHAnsi" w:hAnsiTheme="majorHAnsi"/>
          <w:sz w:val="20"/>
          <w:szCs w:val="20"/>
        </w:rPr>
        <w:t xml:space="preserve"> </w:t>
      </w:r>
      <w:r w:rsidR="005613AC" w:rsidRPr="00EC55EA">
        <w:rPr>
          <w:rFonts w:asciiTheme="majorHAnsi" w:hAnsiTheme="majorHAnsi"/>
          <w:sz w:val="20"/>
          <w:szCs w:val="20"/>
        </w:rPr>
        <w:t xml:space="preserve">He then filed a motion for post-conviction relief under 28 U.S.C. § 2253 which was denied by the U.S. Court of Appeals for the Eighth Circuit in 2016. The court also denied a certificate of appealability. </w:t>
      </w:r>
      <w:r w:rsidRPr="00EC55EA">
        <w:rPr>
          <w:rFonts w:asciiTheme="majorHAnsi" w:hAnsiTheme="majorHAnsi"/>
          <w:sz w:val="20"/>
          <w:szCs w:val="20"/>
        </w:rPr>
        <w:t xml:space="preserve">Mr. Kadamovas’s </w:t>
      </w:r>
      <w:r w:rsidR="00C63576" w:rsidRPr="00EC55EA">
        <w:rPr>
          <w:rFonts w:asciiTheme="majorHAnsi" w:hAnsiTheme="majorHAnsi"/>
          <w:sz w:val="20"/>
          <w:szCs w:val="20"/>
        </w:rPr>
        <w:t xml:space="preserve">and Mr. Mikhel’s </w:t>
      </w:r>
      <w:r w:rsidRPr="00EC55EA">
        <w:rPr>
          <w:rFonts w:asciiTheme="majorHAnsi" w:hAnsiTheme="majorHAnsi"/>
          <w:sz w:val="20"/>
          <w:szCs w:val="20"/>
        </w:rPr>
        <w:t>conviction</w:t>
      </w:r>
      <w:r w:rsidR="00C63576" w:rsidRPr="00EC55EA">
        <w:rPr>
          <w:rFonts w:asciiTheme="majorHAnsi" w:hAnsiTheme="majorHAnsi"/>
          <w:sz w:val="20"/>
          <w:szCs w:val="20"/>
        </w:rPr>
        <w:t>s</w:t>
      </w:r>
      <w:r w:rsidRPr="00EC55EA">
        <w:rPr>
          <w:rFonts w:asciiTheme="majorHAnsi" w:hAnsiTheme="majorHAnsi"/>
          <w:sz w:val="20"/>
          <w:szCs w:val="20"/>
        </w:rPr>
        <w:t xml:space="preserve"> and sentence</w:t>
      </w:r>
      <w:r w:rsidR="00C63576" w:rsidRPr="00EC55EA">
        <w:rPr>
          <w:rFonts w:asciiTheme="majorHAnsi" w:hAnsiTheme="majorHAnsi"/>
          <w:sz w:val="20"/>
          <w:szCs w:val="20"/>
        </w:rPr>
        <w:t>s</w:t>
      </w:r>
      <w:r w:rsidRPr="00EC55EA">
        <w:rPr>
          <w:rFonts w:asciiTheme="majorHAnsi" w:hAnsiTheme="majorHAnsi"/>
          <w:sz w:val="20"/>
          <w:szCs w:val="20"/>
        </w:rPr>
        <w:t xml:space="preserve"> were also appealed and</w:t>
      </w:r>
      <w:r w:rsidR="00CB5E44" w:rsidRPr="00EC55EA">
        <w:rPr>
          <w:rFonts w:asciiTheme="majorHAnsi" w:hAnsiTheme="majorHAnsi"/>
          <w:sz w:val="20"/>
          <w:szCs w:val="20"/>
        </w:rPr>
        <w:t>,</w:t>
      </w:r>
      <w:r w:rsidRPr="00EC55EA">
        <w:rPr>
          <w:rFonts w:asciiTheme="majorHAnsi" w:hAnsiTheme="majorHAnsi"/>
          <w:sz w:val="20"/>
          <w:szCs w:val="20"/>
        </w:rPr>
        <w:t xml:space="preserve"> on January 10, 2018, the District Court’s judgment was affirmed. On January 14, 2019 </w:t>
      </w:r>
      <w:r w:rsidR="00C63576" w:rsidRPr="00EC55EA">
        <w:rPr>
          <w:rFonts w:asciiTheme="majorHAnsi" w:hAnsiTheme="majorHAnsi"/>
          <w:sz w:val="20"/>
          <w:szCs w:val="20"/>
        </w:rPr>
        <w:t>t</w:t>
      </w:r>
      <w:r w:rsidRPr="00EC55EA">
        <w:rPr>
          <w:rFonts w:asciiTheme="majorHAnsi" w:hAnsiTheme="majorHAnsi"/>
          <w:sz w:val="20"/>
          <w:szCs w:val="20"/>
        </w:rPr>
        <w:t>he</w:t>
      </w:r>
      <w:r w:rsidR="00C63576" w:rsidRPr="00EC55EA">
        <w:rPr>
          <w:rFonts w:asciiTheme="majorHAnsi" w:hAnsiTheme="majorHAnsi"/>
          <w:sz w:val="20"/>
          <w:szCs w:val="20"/>
        </w:rPr>
        <w:t>y</w:t>
      </w:r>
      <w:r w:rsidRPr="00EC55EA">
        <w:rPr>
          <w:rFonts w:asciiTheme="majorHAnsi" w:hAnsiTheme="majorHAnsi"/>
          <w:sz w:val="20"/>
          <w:szCs w:val="20"/>
        </w:rPr>
        <w:t xml:space="preserve"> filed a petition for a writ of certiorari</w:t>
      </w:r>
      <w:r w:rsidR="00423240" w:rsidRPr="00EC55EA">
        <w:rPr>
          <w:rFonts w:asciiTheme="majorHAnsi" w:hAnsiTheme="majorHAnsi"/>
          <w:sz w:val="20"/>
          <w:szCs w:val="20"/>
        </w:rPr>
        <w:t xml:space="preserve"> </w:t>
      </w:r>
      <w:r w:rsidR="007A52E1" w:rsidRPr="00EC55EA">
        <w:rPr>
          <w:rFonts w:asciiTheme="majorHAnsi" w:hAnsiTheme="majorHAnsi"/>
          <w:sz w:val="20"/>
          <w:szCs w:val="20"/>
        </w:rPr>
        <w:t xml:space="preserve">and </w:t>
      </w:r>
      <w:r w:rsidRPr="00EC55EA">
        <w:rPr>
          <w:rFonts w:asciiTheme="majorHAnsi" w:hAnsiTheme="majorHAnsi"/>
          <w:sz w:val="20"/>
          <w:szCs w:val="20"/>
        </w:rPr>
        <w:t xml:space="preserve">a </w:t>
      </w:r>
      <w:r w:rsidR="007A52E1" w:rsidRPr="00EC55EA">
        <w:rPr>
          <w:rFonts w:asciiTheme="majorHAnsi" w:hAnsiTheme="majorHAnsi"/>
          <w:sz w:val="20"/>
          <w:szCs w:val="20"/>
        </w:rPr>
        <w:t>motion for leave to proceed,</w:t>
      </w:r>
      <w:r w:rsidRPr="00EC55EA">
        <w:rPr>
          <w:rFonts w:asciiTheme="majorHAnsi" w:hAnsiTheme="majorHAnsi"/>
          <w:sz w:val="20"/>
          <w:szCs w:val="20"/>
        </w:rPr>
        <w:t xml:space="preserve"> but o</w:t>
      </w:r>
      <w:r w:rsidR="007A52E1" w:rsidRPr="00EC55EA">
        <w:rPr>
          <w:rFonts w:asciiTheme="majorHAnsi" w:hAnsiTheme="majorHAnsi"/>
          <w:sz w:val="20"/>
          <w:szCs w:val="20"/>
        </w:rPr>
        <w:t xml:space="preserve">n October 7, 2019 </w:t>
      </w:r>
      <w:r w:rsidRPr="00EC55EA">
        <w:rPr>
          <w:rFonts w:asciiTheme="majorHAnsi" w:hAnsiTheme="majorHAnsi"/>
          <w:sz w:val="20"/>
          <w:szCs w:val="20"/>
        </w:rPr>
        <w:t xml:space="preserve">the </w:t>
      </w:r>
      <w:r w:rsidR="007A52E1" w:rsidRPr="00EC55EA">
        <w:rPr>
          <w:rFonts w:asciiTheme="majorHAnsi" w:hAnsiTheme="majorHAnsi"/>
          <w:sz w:val="20"/>
          <w:szCs w:val="20"/>
        </w:rPr>
        <w:t xml:space="preserve">petition </w:t>
      </w:r>
      <w:r w:rsidRPr="00EC55EA">
        <w:rPr>
          <w:rFonts w:asciiTheme="majorHAnsi" w:hAnsiTheme="majorHAnsi"/>
          <w:sz w:val="20"/>
          <w:szCs w:val="20"/>
        </w:rPr>
        <w:t xml:space="preserve">was </w:t>
      </w:r>
      <w:r w:rsidR="007A52E1" w:rsidRPr="00EC55EA">
        <w:rPr>
          <w:rFonts w:asciiTheme="majorHAnsi" w:hAnsiTheme="majorHAnsi"/>
          <w:sz w:val="20"/>
          <w:szCs w:val="20"/>
        </w:rPr>
        <w:t>denied</w:t>
      </w:r>
      <w:r w:rsidR="00821F4B" w:rsidRPr="00EC55EA">
        <w:rPr>
          <w:rFonts w:asciiTheme="majorHAnsi" w:hAnsiTheme="majorHAnsi"/>
          <w:sz w:val="20"/>
          <w:szCs w:val="20"/>
        </w:rPr>
        <w:t>.</w:t>
      </w:r>
      <w:r w:rsidR="007A52E1" w:rsidRPr="00EC55EA">
        <w:rPr>
          <w:rFonts w:asciiTheme="majorHAnsi" w:hAnsiTheme="majorHAnsi"/>
          <w:sz w:val="20"/>
          <w:szCs w:val="20"/>
        </w:rPr>
        <w:t xml:space="preserve"> </w:t>
      </w:r>
    </w:p>
    <w:p w14:paraId="4FA9E2D2" w14:textId="77777777" w:rsidR="007354E7" w:rsidRPr="00EC55EA" w:rsidRDefault="007354E7"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436F7EA3" w14:textId="74EEFBFC" w:rsidR="007A52E1" w:rsidRPr="00EC55EA" w:rsidRDefault="007354E7"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With regard to the other alleged victims, according to the information available, Mr. Mikhel </w:t>
      </w:r>
      <w:r w:rsidR="0017695A" w:rsidRPr="00EC55EA">
        <w:rPr>
          <w:rFonts w:asciiTheme="majorHAnsi" w:hAnsiTheme="majorHAnsi"/>
          <w:sz w:val="20"/>
          <w:szCs w:val="20"/>
        </w:rPr>
        <w:t xml:space="preserve">was sentenced to death in a joint trial with Mr. Kadamovas, and remedies were also filed jointly. </w:t>
      </w:r>
      <w:r w:rsidRPr="00EC55EA">
        <w:rPr>
          <w:rFonts w:asciiTheme="majorHAnsi" w:hAnsiTheme="majorHAnsi"/>
          <w:sz w:val="20"/>
          <w:szCs w:val="20"/>
        </w:rPr>
        <w:t xml:space="preserve">Mr. Umana </w:t>
      </w:r>
      <w:r w:rsidR="0017695A" w:rsidRPr="00EC55EA">
        <w:rPr>
          <w:rFonts w:asciiTheme="majorHAnsi" w:hAnsiTheme="majorHAnsi"/>
          <w:sz w:val="20"/>
          <w:szCs w:val="20"/>
        </w:rPr>
        <w:t>was</w:t>
      </w:r>
      <w:r w:rsidRPr="00EC55EA">
        <w:rPr>
          <w:rFonts w:asciiTheme="majorHAnsi" w:hAnsiTheme="majorHAnsi"/>
          <w:sz w:val="20"/>
          <w:szCs w:val="20"/>
        </w:rPr>
        <w:t xml:space="preserve"> sentenced to death on April 28, 2010</w:t>
      </w:r>
      <w:r w:rsidR="00997C4E" w:rsidRPr="00EC55EA">
        <w:rPr>
          <w:rFonts w:asciiTheme="majorHAnsi" w:hAnsiTheme="majorHAnsi"/>
          <w:sz w:val="20"/>
          <w:szCs w:val="20"/>
        </w:rPr>
        <w:t>, and the Court of Appeals for the Fourth Circuit affirmed the conviction and sentence</w:t>
      </w:r>
      <w:r w:rsidRPr="00EC55EA">
        <w:rPr>
          <w:rFonts w:asciiTheme="majorHAnsi" w:hAnsiTheme="majorHAnsi"/>
          <w:sz w:val="20"/>
          <w:szCs w:val="20"/>
        </w:rPr>
        <w:t>.</w:t>
      </w:r>
      <w:r w:rsidR="00C92987" w:rsidRPr="00EC55EA">
        <w:rPr>
          <w:rFonts w:asciiTheme="majorHAnsi" w:hAnsiTheme="majorHAnsi"/>
          <w:sz w:val="20"/>
          <w:szCs w:val="20"/>
        </w:rPr>
        <w:t xml:space="preserve"> </w:t>
      </w:r>
      <w:r w:rsidR="00C028C4" w:rsidRPr="00EC55EA">
        <w:rPr>
          <w:rFonts w:asciiTheme="majorHAnsi" w:hAnsiTheme="majorHAnsi"/>
          <w:sz w:val="20"/>
          <w:szCs w:val="20"/>
        </w:rPr>
        <w:t xml:space="preserve">On June 22, 2015, </w:t>
      </w:r>
      <w:r w:rsidR="001B54FA" w:rsidRPr="00EC55EA">
        <w:rPr>
          <w:rFonts w:asciiTheme="majorHAnsi" w:hAnsiTheme="majorHAnsi"/>
          <w:sz w:val="20"/>
          <w:szCs w:val="20"/>
        </w:rPr>
        <w:t>the U.S. Supreme Court denied his</w:t>
      </w:r>
      <w:r w:rsidR="00C028C4" w:rsidRPr="00EC55EA">
        <w:rPr>
          <w:rFonts w:asciiTheme="majorHAnsi" w:hAnsiTheme="majorHAnsi"/>
          <w:sz w:val="20"/>
          <w:szCs w:val="20"/>
        </w:rPr>
        <w:t xml:space="preserve"> petition for certiorari. </w:t>
      </w:r>
      <w:r w:rsidR="00C92987" w:rsidRPr="00EC55EA">
        <w:rPr>
          <w:rFonts w:asciiTheme="majorHAnsi" w:hAnsiTheme="majorHAnsi"/>
          <w:sz w:val="20"/>
          <w:szCs w:val="20"/>
        </w:rPr>
        <w:t>Mr. Ortiz</w:t>
      </w:r>
      <w:r w:rsidRPr="00EC55EA">
        <w:rPr>
          <w:rFonts w:asciiTheme="majorHAnsi" w:hAnsiTheme="majorHAnsi"/>
          <w:sz w:val="20"/>
          <w:szCs w:val="20"/>
        </w:rPr>
        <w:t xml:space="preserve"> and Mr. Sinistera</w:t>
      </w:r>
      <w:r w:rsidR="00C92987" w:rsidRPr="00EC55EA">
        <w:rPr>
          <w:rFonts w:asciiTheme="majorHAnsi" w:hAnsiTheme="majorHAnsi"/>
          <w:sz w:val="20"/>
          <w:szCs w:val="20"/>
        </w:rPr>
        <w:t xml:space="preserve"> were sentenced to death in a joint trial in May 2000. Mr. Ortiz’s sentence was later commuted to life imprisonment by </w:t>
      </w:r>
      <w:r w:rsidR="00C82791" w:rsidRPr="00EC55EA">
        <w:rPr>
          <w:rFonts w:asciiTheme="majorHAnsi" w:hAnsiTheme="majorHAnsi"/>
          <w:sz w:val="20"/>
          <w:szCs w:val="20"/>
        </w:rPr>
        <w:t xml:space="preserve">the </w:t>
      </w:r>
      <w:r w:rsidR="00C92987" w:rsidRPr="00EC55EA">
        <w:rPr>
          <w:rFonts w:asciiTheme="majorHAnsi" w:hAnsiTheme="majorHAnsi"/>
          <w:sz w:val="20"/>
          <w:szCs w:val="20"/>
        </w:rPr>
        <w:t>President</w:t>
      </w:r>
      <w:r w:rsidR="00C82791" w:rsidRPr="00EC55EA">
        <w:rPr>
          <w:rFonts w:asciiTheme="majorHAnsi" w:hAnsiTheme="majorHAnsi"/>
          <w:sz w:val="20"/>
          <w:szCs w:val="20"/>
        </w:rPr>
        <w:t xml:space="preserve"> of th</w:t>
      </w:r>
      <w:r w:rsidR="006F6BFD" w:rsidRPr="00EC55EA">
        <w:rPr>
          <w:rFonts w:asciiTheme="majorHAnsi" w:hAnsiTheme="majorHAnsi"/>
          <w:sz w:val="20"/>
          <w:szCs w:val="20"/>
        </w:rPr>
        <w:t>e</w:t>
      </w:r>
      <w:r w:rsidR="00C82791" w:rsidRPr="00EC55EA">
        <w:rPr>
          <w:rFonts w:asciiTheme="majorHAnsi" w:hAnsiTheme="majorHAnsi"/>
          <w:sz w:val="20"/>
          <w:szCs w:val="20"/>
        </w:rPr>
        <w:t xml:space="preserve"> United States.</w:t>
      </w:r>
      <w:r w:rsidR="00C92987" w:rsidRPr="00EC55EA">
        <w:rPr>
          <w:rFonts w:asciiTheme="majorHAnsi" w:hAnsiTheme="majorHAnsi"/>
          <w:sz w:val="20"/>
          <w:szCs w:val="20"/>
        </w:rPr>
        <w:t xml:space="preserve">. </w:t>
      </w:r>
      <w:r w:rsidRPr="00EC55EA">
        <w:rPr>
          <w:rFonts w:asciiTheme="majorHAnsi" w:hAnsiTheme="majorHAnsi"/>
          <w:sz w:val="20"/>
          <w:szCs w:val="20"/>
        </w:rPr>
        <w:t>Mr. Sinister</w:t>
      </w:r>
      <w:r w:rsidR="00D10FF4" w:rsidRPr="00EC55EA">
        <w:rPr>
          <w:rFonts w:asciiTheme="majorHAnsi" w:hAnsiTheme="majorHAnsi"/>
          <w:sz w:val="20"/>
          <w:szCs w:val="20"/>
        </w:rPr>
        <w:t>r</w:t>
      </w:r>
      <w:r w:rsidRPr="00EC55EA">
        <w:rPr>
          <w:rFonts w:asciiTheme="majorHAnsi" w:hAnsiTheme="majorHAnsi"/>
          <w:sz w:val="20"/>
          <w:szCs w:val="20"/>
        </w:rPr>
        <w:t>a</w:t>
      </w:r>
      <w:r w:rsidR="00821F4B" w:rsidRPr="00EC55EA">
        <w:rPr>
          <w:rFonts w:asciiTheme="majorHAnsi" w:hAnsiTheme="majorHAnsi"/>
          <w:sz w:val="20"/>
          <w:szCs w:val="20"/>
        </w:rPr>
        <w:t xml:space="preserve"> </w:t>
      </w:r>
      <w:r w:rsidRPr="00EC55EA">
        <w:rPr>
          <w:rFonts w:asciiTheme="majorHAnsi" w:hAnsiTheme="majorHAnsi"/>
          <w:sz w:val="20"/>
          <w:szCs w:val="20"/>
        </w:rPr>
        <w:t xml:space="preserve">died in prison in March 2013. </w:t>
      </w:r>
    </w:p>
    <w:p w14:paraId="2759FFB8" w14:textId="77777777" w:rsidR="00046D41" w:rsidRPr="00EC55EA" w:rsidRDefault="00046D41" w:rsidP="00EC55EA">
      <w:pPr>
        <w:pStyle w:val="ListParagraph"/>
        <w:rPr>
          <w:rFonts w:asciiTheme="majorHAnsi" w:hAnsiTheme="majorHAnsi"/>
          <w:sz w:val="20"/>
          <w:szCs w:val="20"/>
        </w:rPr>
      </w:pPr>
    </w:p>
    <w:p w14:paraId="42B3FAC7" w14:textId="77777777" w:rsidR="00837EDD" w:rsidRPr="00EC55EA" w:rsidRDefault="00046D41"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color w:val="FF0000"/>
          <w:sz w:val="20"/>
          <w:szCs w:val="20"/>
        </w:rPr>
      </w:pPr>
      <w:r w:rsidRPr="00EC55EA">
        <w:rPr>
          <w:rFonts w:asciiTheme="majorHAnsi" w:hAnsiTheme="majorHAnsi"/>
          <w:sz w:val="20"/>
          <w:szCs w:val="20"/>
        </w:rPr>
        <w:t xml:space="preserve">The IACHR notes that the State alleges that Mr. Kadamovas and Mr. Bolden have not exhausted domestic remedies as they </w:t>
      </w:r>
      <w:r w:rsidR="00AB160E" w:rsidRPr="00EC55EA">
        <w:rPr>
          <w:rFonts w:asciiTheme="majorHAnsi" w:hAnsiTheme="majorHAnsi"/>
          <w:sz w:val="20"/>
          <w:szCs w:val="20"/>
        </w:rPr>
        <w:t xml:space="preserve">have civil claims pending before domestic courts. </w:t>
      </w:r>
      <w:r w:rsidR="00812C8D" w:rsidRPr="00EC55EA">
        <w:rPr>
          <w:rFonts w:asciiTheme="majorHAnsi" w:hAnsiTheme="majorHAnsi"/>
          <w:sz w:val="20"/>
          <w:szCs w:val="20"/>
        </w:rPr>
        <w:t xml:space="preserve">The rule requiring </w:t>
      </w:r>
      <w:r w:rsidR="00B66B51" w:rsidRPr="00EC55EA">
        <w:rPr>
          <w:rFonts w:asciiTheme="majorHAnsi" w:hAnsiTheme="majorHAnsi"/>
          <w:sz w:val="20"/>
          <w:szCs w:val="20"/>
        </w:rPr>
        <w:t xml:space="preserve">the </w:t>
      </w:r>
      <w:r w:rsidR="00812C8D" w:rsidRPr="00EC55EA">
        <w:rPr>
          <w:rFonts w:asciiTheme="majorHAnsi" w:hAnsiTheme="majorHAnsi"/>
          <w:sz w:val="20"/>
          <w:szCs w:val="20"/>
        </w:rPr>
        <w:t>exhaustion of domestic remedies does not mean that alleged victims have to exhaust every remedy available. In this regard, the Commission has repeatedly held that “the rule which requires the prior exhaustion of domestic remedies is designed for the benefit of the State, for that rule seeks to excuse the State from having to respond to charges before an international body for acts imputed to it before it has had the opportunity to remedy them by internal means.”</w:t>
      </w:r>
      <w:r w:rsidR="00812C8D" w:rsidRPr="00EC55EA">
        <w:rPr>
          <w:rStyle w:val="FootnoteReference"/>
          <w:rFonts w:asciiTheme="majorHAnsi" w:hAnsiTheme="majorHAnsi"/>
          <w:sz w:val="20"/>
          <w:szCs w:val="20"/>
        </w:rPr>
        <w:footnoteReference w:id="5"/>
      </w:r>
      <w:r w:rsidR="00812C8D" w:rsidRPr="00EC55EA">
        <w:rPr>
          <w:rFonts w:asciiTheme="majorHAnsi" w:hAnsiTheme="majorHAnsi"/>
          <w:sz w:val="20"/>
          <w:szCs w:val="20"/>
        </w:rPr>
        <w:t xml:space="preserve"> Therefore, if the alleged victim raised the issue by any lawful and appropriate alternative under the domestic juridical system and the State had the opportunity to remedy the matter within its jurisdiction, the purpose of the international rule has thus been served.</w:t>
      </w:r>
      <w:r w:rsidR="00812C8D" w:rsidRPr="00EC55EA">
        <w:rPr>
          <w:rStyle w:val="FootnoteReference"/>
          <w:rFonts w:asciiTheme="majorHAnsi" w:hAnsiTheme="majorHAnsi"/>
          <w:sz w:val="20"/>
          <w:szCs w:val="20"/>
        </w:rPr>
        <w:footnoteReference w:id="6"/>
      </w:r>
      <w:r w:rsidR="000F5D64" w:rsidRPr="00EC55EA">
        <w:rPr>
          <w:rFonts w:asciiTheme="majorHAnsi" w:hAnsiTheme="majorHAnsi"/>
          <w:sz w:val="20"/>
          <w:szCs w:val="20"/>
        </w:rPr>
        <w:t xml:space="preserve"> </w:t>
      </w:r>
    </w:p>
    <w:p w14:paraId="0DA88255" w14:textId="77777777" w:rsidR="00FB0135" w:rsidRPr="00EC55EA" w:rsidRDefault="00FB0135" w:rsidP="00EC55EA">
      <w:pPr>
        <w:pStyle w:val="ListParagraph"/>
        <w:rPr>
          <w:rFonts w:asciiTheme="majorHAnsi" w:hAnsiTheme="majorHAnsi"/>
          <w:color w:val="FF0000"/>
          <w:sz w:val="20"/>
          <w:szCs w:val="20"/>
        </w:rPr>
      </w:pPr>
    </w:p>
    <w:p w14:paraId="149CA8C9" w14:textId="77777777" w:rsidR="004804D4" w:rsidRPr="00EC55EA" w:rsidRDefault="00FB0135" w:rsidP="00EC55EA">
      <w:pPr>
        <w:pStyle w:val="parrafos"/>
        <w:numPr>
          <w:ilvl w:val="0"/>
          <w:numId w:val="55"/>
        </w:numPr>
        <w:ind w:left="0" w:firstLine="0"/>
      </w:pPr>
      <w:r w:rsidRPr="00EC55EA">
        <w:t xml:space="preserve">Based on the above factors, the Inter-American Commission concludes that the </w:t>
      </w:r>
      <w:r w:rsidR="004804D4" w:rsidRPr="00EC55EA">
        <w:t>alleged victims</w:t>
      </w:r>
      <w:r w:rsidRPr="00EC55EA">
        <w:t xml:space="preserve"> properly exhausted domestic remedies available within the domestic legal system and, therefore, that </w:t>
      </w:r>
      <w:r w:rsidR="004804D4" w:rsidRPr="00EC55EA">
        <w:t>their</w:t>
      </w:r>
      <w:r w:rsidRPr="00EC55EA">
        <w:t xml:space="preserve"> claims before the Commission are not barred from consideration by the requirement of exhaustion of domestic remedies under Article 31(1) of its Rules of Procedure.</w:t>
      </w:r>
      <w:r w:rsidR="00C43943" w:rsidRPr="00EC55EA">
        <w:t xml:space="preserve"> </w:t>
      </w:r>
    </w:p>
    <w:p w14:paraId="5903D972" w14:textId="77777777" w:rsidR="004804D4" w:rsidRPr="00EC55EA" w:rsidRDefault="004804D4" w:rsidP="00EC55EA">
      <w:pPr>
        <w:pStyle w:val="ListParagraph"/>
      </w:pPr>
    </w:p>
    <w:p w14:paraId="03B9CDA0" w14:textId="77777777" w:rsidR="00FB0135" w:rsidRPr="00EC55EA" w:rsidRDefault="00C43943" w:rsidP="00EC55EA">
      <w:pPr>
        <w:pStyle w:val="parrafos"/>
        <w:numPr>
          <w:ilvl w:val="0"/>
          <w:numId w:val="55"/>
        </w:numPr>
        <w:ind w:left="0" w:firstLine="0"/>
      </w:pPr>
      <w:r w:rsidRPr="00EC55EA">
        <w:t xml:space="preserve">The petition before the IACHR was presented on </w:t>
      </w:r>
      <w:r w:rsidR="00537159" w:rsidRPr="00EC55EA">
        <w:t>September 21, 2011</w:t>
      </w:r>
      <w:r w:rsidR="00BF4994" w:rsidRPr="00EC55EA">
        <w:t>. T</w:t>
      </w:r>
      <w:r w:rsidR="007E2CB3" w:rsidRPr="00EC55EA">
        <w:t xml:space="preserve">he </w:t>
      </w:r>
      <w:r w:rsidR="005C566A" w:rsidRPr="00EC55EA">
        <w:t xml:space="preserve">United States Supreme Court denied </w:t>
      </w:r>
      <w:r w:rsidR="007E2CB3" w:rsidRPr="00EC55EA">
        <w:t xml:space="preserve">the </w:t>
      </w:r>
      <w:r w:rsidR="005C566A" w:rsidRPr="00EC55EA">
        <w:t>writ of certiorari</w:t>
      </w:r>
      <w:r w:rsidR="007E2CB3" w:rsidRPr="00EC55EA">
        <w:t xml:space="preserve"> </w:t>
      </w:r>
      <w:r w:rsidR="00537159" w:rsidRPr="00EC55EA">
        <w:t>in 2009 for Mr. Bolden and October 7, 2019</w:t>
      </w:r>
      <w:r w:rsidR="00C028C4" w:rsidRPr="00EC55EA">
        <w:t>,</w:t>
      </w:r>
      <w:r w:rsidR="00537159" w:rsidRPr="00EC55EA">
        <w:t xml:space="preserve"> for Mr. Kadamovas</w:t>
      </w:r>
      <w:r w:rsidR="00A64D06" w:rsidRPr="00EC55EA">
        <w:t xml:space="preserve"> and Mr. Mikhel</w:t>
      </w:r>
      <w:r w:rsidR="00D31A84" w:rsidRPr="00EC55EA">
        <w:t xml:space="preserve">. </w:t>
      </w:r>
      <w:r w:rsidR="002222EF" w:rsidRPr="00EC55EA">
        <w:t xml:space="preserve">The matters brought </w:t>
      </w:r>
      <w:r w:rsidR="0058497E" w:rsidRPr="00EC55EA">
        <w:t xml:space="preserve">by Mr. Kadamovas and Mr. Bolden </w:t>
      </w:r>
      <w:r w:rsidR="002222EF" w:rsidRPr="00EC55EA">
        <w:t xml:space="preserve">before the Commission are within various civil suits on prison conditions and treatment. </w:t>
      </w:r>
      <w:r w:rsidR="00F547B5" w:rsidRPr="00EC55EA">
        <w:t>With regard to the other alleged victims, o</w:t>
      </w:r>
      <w:r w:rsidR="00C028C4" w:rsidRPr="00EC55EA">
        <w:t>n June 22, 2015, the U.S. Supreme Court denied Mr. Umana’s petition for certiorari</w:t>
      </w:r>
      <w:r w:rsidR="00BF4994" w:rsidRPr="00EC55EA">
        <w:t>; on January 18, 2017, Mr</w:t>
      </w:r>
      <w:r w:rsidR="00C028C4" w:rsidRPr="00EC55EA">
        <w:t xml:space="preserve">. </w:t>
      </w:r>
      <w:r w:rsidR="00D10FF4" w:rsidRPr="00EC55EA">
        <w:t>Ortiz</w:t>
      </w:r>
      <w:r w:rsidR="00BF4994" w:rsidRPr="00EC55EA">
        <w:t xml:space="preserve">’s sentence was commuted to </w:t>
      </w:r>
      <w:r w:rsidR="00BF4994" w:rsidRPr="00EC55EA">
        <w:lastRenderedPageBreak/>
        <w:t>life imprisonment; and</w:t>
      </w:r>
      <w:r w:rsidR="00D10FF4" w:rsidRPr="00EC55EA">
        <w:t xml:space="preserve"> </w:t>
      </w:r>
      <w:r w:rsidR="009B4FCA" w:rsidRPr="00EC55EA">
        <w:t xml:space="preserve">Mr. Sinisterra died in prison in March 2013. </w:t>
      </w:r>
      <w:r w:rsidR="00D31A84" w:rsidRPr="00EC55EA">
        <w:t>The Commission</w:t>
      </w:r>
      <w:r w:rsidR="00FB0135" w:rsidRPr="00EC55EA">
        <w:t xml:space="preserve"> </w:t>
      </w:r>
      <w:r w:rsidR="00A274BD" w:rsidRPr="00EC55EA">
        <w:t xml:space="preserve">therefore </w:t>
      </w:r>
      <w:r w:rsidR="00FB0135" w:rsidRPr="00EC55EA">
        <w:t xml:space="preserve">concludes that </w:t>
      </w:r>
      <w:r w:rsidR="00A274BD" w:rsidRPr="00EC55EA">
        <w:t xml:space="preserve">the requirement specified in Article 32(1) of its Rules of Procedure has been met. </w:t>
      </w:r>
    </w:p>
    <w:p w14:paraId="0A12131F" w14:textId="77777777" w:rsidR="00D20BFA" w:rsidRPr="00EC55EA" w:rsidRDefault="00D20BFA" w:rsidP="00EC55EA">
      <w:pPr>
        <w:pStyle w:val="parrafos"/>
        <w:ind w:left="0" w:firstLine="0"/>
      </w:pPr>
    </w:p>
    <w:p w14:paraId="7274553D" w14:textId="77777777" w:rsidR="00F516D3" w:rsidRPr="00EC55EA" w:rsidRDefault="00F516D3"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7602625"/>
      <w:bookmarkStart w:id="10" w:name="_Toc150524380"/>
      <w:bookmarkStart w:id="11" w:name="_Toc6349144"/>
      <w:r w:rsidRPr="00EC55EA">
        <w:rPr>
          <w:rFonts w:cs="Times New Roman"/>
          <w:color w:val="auto"/>
          <w:sz w:val="20"/>
          <w:szCs w:val="20"/>
        </w:rPr>
        <w:t>Colorable claim</w:t>
      </w:r>
      <w:bookmarkEnd w:id="9"/>
      <w:bookmarkEnd w:id="10"/>
      <w:r w:rsidRPr="00EC55EA">
        <w:rPr>
          <w:rFonts w:cs="Times New Roman"/>
          <w:color w:val="auto"/>
          <w:sz w:val="20"/>
          <w:szCs w:val="20"/>
        </w:rPr>
        <w:t xml:space="preserve"> </w:t>
      </w:r>
      <w:bookmarkEnd w:id="11"/>
    </w:p>
    <w:p w14:paraId="73F70236" w14:textId="77777777" w:rsidR="00764470" w:rsidRPr="00EC55EA" w:rsidRDefault="00764470" w:rsidP="00EC55EA">
      <w:pPr>
        <w:rPr>
          <w:rFonts w:asciiTheme="majorHAnsi" w:hAnsiTheme="majorHAnsi"/>
          <w:sz w:val="20"/>
          <w:szCs w:val="20"/>
        </w:rPr>
      </w:pPr>
    </w:p>
    <w:p w14:paraId="661CD7F6" w14:textId="77777777" w:rsidR="008277A8" w:rsidRPr="00EC55EA" w:rsidRDefault="0076447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 xml:space="preserve">The Commission considers that, if proven, the facts alleged would tend to establish violations of the rights set forth in </w:t>
      </w:r>
      <w:r w:rsidR="00CF0A29" w:rsidRPr="00EC55EA">
        <w:rPr>
          <w:rFonts w:asciiTheme="majorHAnsi" w:hAnsiTheme="majorHAnsi"/>
          <w:sz w:val="20"/>
          <w:szCs w:val="20"/>
        </w:rPr>
        <w:t>Articles</w:t>
      </w:r>
      <w:r w:rsidR="00550FAA" w:rsidRPr="00EC55EA">
        <w:rPr>
          <w:rFonts w:asciiTheme="majorHAnsi" w:hAnsiTheme="majorHAnsi"/>
          <w:sz w:val="20"/>
          <w:szCs w:val="20"/>
        </w:rPr>
        <w:t xml:space="preserve"> I,</w:t>
      </w:r>
      <w:r w:rsidR="00967987" w:rsidRPr="00EC55EA">
        <w:rPr>
          <w:rFonts w:asciiTheme="majorHAnsi" w:hAnsiTheme="majorHAnsi"/>
          <w:sz w:val="20"/>
          <w:szCs w:val="20"/>
        </w:rPr>
        <w:t xml:space="preserve"> </w:t>
      </w:r>
      <w:r w:rsidR="00AF29D4" w:rsidRPr="00EC55EA">
        <w:rPr>
          <w:rFonts w:asciiTheme="majorHAnsi" w:hAnsiTheme="majorHAnsi"/>
          <w:sz w:val="20"/>
          <w:szCs w:val="20"/>
        </w:rPr>
        <w:t>XI, XVIII</w:t>
      </w:r>
      <w:r w:rsidR="00967987" w:rsidRPr="00EC55EA">
        <w:rPr>
          <w:rFonts w:asciiTheme="majorHAnsi" w:hAnsiTheme="majorHAnsi"/>
          <w:sz w:val="20"/>
          <w:szCs w:val="20"/>
        </w:rPr>
        <w:t>,</w:t>
      </w:r>
      <w:r w:rsidR="00550FAA" w:rsidRPr="00EC55EA">
        <w:rPr>
          <w:rFonts w:asciiTheme="majorHAnsi" w:hAnsiTheme="majorHAnsi"/>
          <w:sz w:val="20"/>
          <w:szCs w:val="20"/>
        </w:rPr>
        <w:t xml:space="preserve"> XXV and XXVI</w:t>
      </w:r>
      <w:r w:rsidR="00CF0A29" w:rsidRPr="00EC55EA">
        <w:rPr>
          <w:rFonts w:asciiTheme="majorHAnsi" w:hAnsiTheme="majorHAnsi"/>
          <w:sz w:val="20"/>
          <w:szCs w:val="20"/>
        </w:rPr>
        <w:t xml:space="preserve"> </w:t>
      </w:r>
      <w:r w:rsidRPr="00EC55EA">
        <w:rPr>
          <w:rFonts w:asciiTheme="majorHAnsi" w:hAnsiTheme="majorHAnsi"/>
          <w:sz w:val="20"/>
          <w:szCs w:val="20"/>
        </w:rPr>
        <w:t>of the American Declaration,</w:t>
      </w:r>
      <w:r w:rsidR="005B1DBA" w:rsidRPr="00EC55EA">
        <w:rPr>
          <w:rFonts w:asciiTheme="majorHAnsi" w:hAnsiTheme="majorHAnsi"/>
          <w:sz w:val="20"/>
          <w:szCs w:val="20"/>
        </w:rPr>
        <w:t xml:space="preserve"> to the detriment of </w:t>
      </w:r>
      <w:r w:rsidR="00AF40A7" w:rsidRPr="00EC55EA">
        <w:rPr>
          <w:rFonts w:asciiTheme="majorHAnsi" w:hAnsiTheme="majorHAnsi"/>
          <w:sz w:val="20"/>
          <w:szCs w:val="20"/>
        </w:rPr>
        <w:t>Mr. Kadamovas and Mr. Bolden</w:t>
      </w:r>
      <w:r w:rsidRPr="00EC55EA">
        <w:rPr>
          <w:rFonts w:asciiTheme="majorHAnsi" w:hAnsiTheme="majorHAnsi"/>
          <w:sz w:val="20"/>
          <w:szCs w:val="20"/>
        </w:rPr>
        <w:t xml:space="preserve">. </w:t>
      </w:r>
    </w:p>
    <w:p w14:paraId="7B95EC6E" w14:textId="77777777" w:rsidR="008277A8" w:rsidRPr="00EC55EA" w:rsidRDefault="008277A8" w:rsidP="00EC55EA">
      <w:pPr>
        <w:pStyle w:val="ListParagraph"/>
        <w:rPr>
          <w:rFonts w:asciiTheme="majorHAnsi" w:hAnsiTheme="majorHAnsi"/>
          <w:sz w:val="20"/>
          <w:szCs w:val="20"/>
        </w:rPr>
      </w:pPr>
    </w:p>
    <w:p w14:paraId="419C1FA9" w14:textId="77777777" w:rsidR="00B41B62" w:rsidRPr="00EC55EA" w:rsidRDefault="008277A8"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EC55EA">
        <w:rPr>
          <w:rFonts w:asciiTheme="majorHAnsi" w:hAnsiTheme="majorHAnsi"/>
          <w:sz w:val="20"/>
          <w:szCs w:val="20"/>
        </w:rPr>
        <w:t xml:space="preserve">With regard to Mr. Sinnistera, Mr. Ortiz, Mr. Mikhel and Mr. Umana, </w:t>
      </w:r>
      <w:r w:rsidR="00B41B62" w:rsidRPr="00EC55EA">
        <w:rPr>
          <w:rFonts w:asciiTheme="majorHAnsi" w:hAnsiTheme="majorHAnsi"/>
          <w:sz w:val="20"/>
          <w:szCs w:val="20"/>
        </w:rPr>
        <w:t xml:space="preserve">the Commission </w:t>
      </w:r>
      <w:r w:rsidR="006049EC" w:rsidRPr="00EC55EA">
        <w:rPr>
          <w:rFonts w:asciiTheme="majorHAnsi" w:hAnsiTheme="majorHAnsi"/>
          <w:sz w:val="20"/>
          <w:szCs w:val="20"/>
        </w:rPr>
        <w:t>lack</w:t>
      </w:r>
      <w:r w:rsidR="00B41B62" w:rsidRPr="00EC55EA">
        <w:rPr>
          <w:rFonts w:asciiTheme="majorHAnsi" w:hAnsiTheme="majorHAnsi"/>
          <w:sz w:val="20"/>
          <w:szCs w:val="20"/>
        </w:rPr>
        <w:t>s</w:t>
      </w:r>
      <w:r w:rsidR="006049EC" w:rsidRPr="00EC55EA">
        <w:rPr>
          <w:rFonts w:asciiTheme="majorHAnsi" w:hAnsiTheme="majorHAnsi"/>
          <w:sz w:val="20"/>
          <w:szCs w:val="20"/>
        </w:rPr>
        <w:t xml:space="preserve"> </w:t>
      </w:r>
      <w:r w:rsidR="00B41B62" w:rsidRPr="00EC55EA">
        <w:rPr>
          <w:rFonts w:asciiTheme="majorHAnsi" w:hAnsiTheme="majorHAnsi"/>
          <w:sz w:val="20"/>
          <w:szCs w:val="20"/>
        </w:rPr>
        <w:t xml:space="preserve">information about their claims. Therefore, </w:t>
      </w:r>
      <w:r w:rsidR="00736389" w:rsidRPr="00EC55EA">
        <w:rPr>
          <w:rFonts w:asciiTheme="majorHAnsi" w:hAnsiTheme="majorHAnsi"/>
          <w:sz w:val="20"/>
          <w:szCs w:val="20"/>
        </w:rPr>
        <w:t>given</w:t>
      </w:r>
      <w:r w:rsidR="00B41B62" w:rsidRPr="00EC55EA">
        <w:rPr>
          <w:rFonts w:asciiTheme="majorHAnsi" w:hAnsiTheme="majorHAnsi"/>
          <w:sz w:val="20"/>
          <w:szCs w:val="20"/>
        </w:rPr>
        <w:t xml:space="preserve"> this absence of </w:t>
      </w:r>
      <w:r w:rsidR="006049EC" w:rsidRPr="00EC55EA">
        <w:rPr>
          <w:rFonts w:asciiTheme="majorHAnsi" w:hAnsiTheme="majorHAnsi"/>
          <w:sz w:val="20"/>
          <w:szCs w:val="20"/>
        </w:rPr>
        <w:t>factual information</w:t>
      </w:r>
      <w:r w:rsidR="00B41B62" w:rsidRPr="00EC55EA">
        <w:rPr>
          <w:rFonts w:asciiTheme="majorHAnsi" w:hAnsiTheme="majorHAnsi"/>
          <w:sz w:val="20"/>
          <w:szCs w:val="20"/>
        </w:rPr>
        <w:t xml:space="preserve">, the Commission declares the petition inadmissible </w:t>
      </w:r>
      <w:r w:rsidR="00736389" w:rsidRPr="00EC55EA">
        <w:rPr>
          <w:rFonts w:asciiTheme="majorHAnsi" w:hAnsiTheme="majorHAnsi"/>
          <w:sz w:val="20"/>
          <w:szCs w:val="20"/>
        </w:rPr>
        <w:t>based on Article 34(a) of its Rules</w:t>
      </w:r>
      <w:r w:rsidR="006049EC" w:rsidRPr="00EC55EA">
        <w:rPr>
          <w:rFonts w:asciiTheme="majorHAnsi" w:hAnsiTheme="majorHAnsi"/>
          <w:sz w:val="20"/>
          <w:szCs w:val="20"/>
        </w:rPr>
        <w:t xml:space="preserve"> </w:t>
      </w:r>
      <w:r w:rsidR="00736389" w:rsidRPr="00EC55EA">
        <w:rPr>
          <w:rFonts w:asciiTheme="majorHAnsi" w:hAnsiTheme="majorHAnsi"/>
          <w:sz w:val="20"/>
          <w:szCs w:val="20"/>
        </w:rPr>
        <w:t>with regard to the four aforementioned alleged victims.</w:t>
      </w:r>
    </w:p>
    <w:p w14:paraId="1D777F39" w14:textId="77777777" w:rsidR="00B41B62" w:rsidRPr="00EC55EA" w:rsidRDefault="00B41B62" w:rsidP="00EC55EA">
      <w:pPr>
        <w:pStyle w:val="ListParagraph"/>
        <w:rPr>
          <w:rFonts w:asciiTheme="majorHAnsi" w:hAnsiTheme="majorHAnsi"/>
          <w:sz w:val="20"/>
          <w:szCs w:val="20"/>
        </w:rPr>
      </w:pPr>
    </w:p>
    <w:p w14:paraId="0C58659B" w14:textId="77777777" w:rsidR="00F40F3F" w:rsidRPr="00EC55EA" w:rsidRDefault="00F516D3" w:rsidP="00EC55EA">
      <w:pPr>
        <w:pStyle w:val="Heading1"/>
        <w:tabs>
          <w:tab w:val="left" w:pos="360"/>
        </w:tabs>
        <w:spacing w:before="0"/>
        <w:ind w:hanging="720"/>
        <w:rPr>
          <w:color w:val="auto"/>
          <w:sz w:val="20"/>
          <w:szCs w:val="20"/>
        </w:rPr>
      </w:pPr>
      <w:bookmarkStart w:id="12" w:name="_Toc150524381"/>
      <w:r w:rsidRPr="00EC55EA">
        <w:rPr>
          <w:color w:val="auto"/>
          <w:sz w:val="20"/>
          <w:szCs w:val="20"/>
        </w:rPr>
        <w:t>FINDINGS OF FACT</w:t>
      </w:r>
      <w:bookmarkEnd w:id="12"/>
    </w:p>
    <w:p w14:paraId="363EB21E" w14:textId="77777777" w:rsidR="003963B7" w:rsidRPr="00EC55EA" w:rsidRDefault="003963B7" w:rsidP="00EC55EA">
      <w:pPr>
        <w:rPr>
          <w:rFonts w:asciiTheme="majorHAnsi" w:hAnsiTheme="majorHAnsi"/>
          <w:sz w:val="20"/>
          <w:szCs w:val="20"/>
        </w:rPr>
      </w:pPr>
    </w:p>
    <w:p w14:paraId="1E43F554" w14:textId="77777777" w:rsidR="00DA249D" w:rsidRPr="00EC55EA" w:rsidRDefault="00DA249D" w:rsidP="00EC55EA">
      <w:pPr>
        <w:pStyle w:val="Heading2"/>
        <w:numPr>
          <w:ilvl w:val="0"/>
          <w:numId w:val="58"/>
        </w:numPr>
        <w:tabs>
          <w:tab w:val="left" w:pos="360"/>
        </w:tabs>
        <w:spacing w:before="0"/>
        <w:ind w:hanging="720"/>
        <w:rPr>
          <w:color w:val="auto"/>
          <w:sz w:val="20"/>
          <w:szCs w:val="20"/>
        </w:rPr>
      </w:pPr>
      <w:bookmarkStart w:id="13" w:name="_Toc26881333"/>
      <w:bookmarkStart w:id="14" w:name="_Toc150524382"/>
      <w:r w:rsidRPr="00EC55EA">
        <w:rPr>
          <w:color w:val="auto"/>
          <w:sz w:val="20"/>
          <w:szCs w:val="20"/>
        </w:rPr>
        <w:t>Facts of the case</w:t>
      </w:r>
      <w:bookmarkEnd w:id="13"/>
      <w:bookmarkEnd w:id="14"/>
    </w:p>
    <w:p w14:paraId="3027557C" w14:textId="77777777" w:rsidR="00DA249D" w:rsidRPr="00EC55EA" w:rsidRDefault="00DA249D" w:rsidP="00EC55EA">
      <w:pPr>
        <w:rPr>
          <w:rFonts w:asciiTheme="majorHAnsi" w:hAnsiTheme="majorHAnsi"/>
          <w:sz w:val="20"/>
          <w:szCs w:val="20"/>
        </w:rPr>
      </w:pPr>
    </w:p>
    <w:p w14:paraId="700731D6" w14:textId="77777777" w:rsidR="004600B6" w:rsidRPr="00EC55EA" w:rsidRDefault="00DA249D"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Cambria" w:hAnsi="Cambria"/>
          <w:sz w:val="20"/>
          <w:szCs w:val="20"/>
        </w:rPr>
        <w:t>According to the information available</w:t>
      </w:r>
      <w:r w:rsidR="00C251B1" w:rsidRPr="00EC55EA">
        <w:rPr>
          <w:rFonts w:ascii="Cambria" w:hAnsi="Cambria"/>
          <w:sz w:val="20"/>
          <w:szCs w:val="20"/>
        </w:rPr>
        <w:t xml:space="preserve"> within the appeal to the United States Court of Appeal </w:t>
      </w:r>
      <w:r w:rsidR="0021485B" w:rsidRPr="00EC55EA">
        <w:rPr>
          <w:rFonts w:ascii="Cambria" w:hAnsi="Cambria"/>
          <w:sz w:val="20"/>
          <w:szCs w:val="20"/>
        </w:rPr>
        <w:t>for the Ninth C</w:t>
      </w:r>
      <w:r w:rsidR="00835BDD" w:rsidRPr="00EC55EA">
        <w:rPr>
          <w:rFonts w:ascii="Cambria" w:hAnsi="Cambria"/>
          <w:sz w:val="20"/>
          <w:szCs w:val="20"/>
        </w:rPr>
        <w:t>ircuit, 2018</w:t>
      </w:r>
      <w:r w:rsidR="004F07A6" w:rsidRPr="00EC55EA">
        <w:rPr>
          <w:rStyle w:val="FootnoteReference"/>
          <w:rFonts w:ascii="Cambria" w:hAnsi="Cambria"/>
          <w:sz w:val="20"/>
          <w:szCs w:val="20"/>
        </w:rPr>
        <w:footnoteReference w:id="7"/>
      </w:r>
      <w:r w:rsidRPr="00EC55EA">
        <w:rPr>
          <w:rFonts w:ascii="Cambria" w:hAnsi="Cambria"/>
          <w:sz w:val="20"/>
          <w:szCs w:val="20"/>
        </w:rPr>
        <w:t xml:space="preserve">, </w:t>
      </w:r>
      <w:r w:rsidR="004600B6" w:rsidRPr="00EC55EA">
        <w:rPr>
          <w:rFonts w:ascii="Cambria" w:hAnsi="Cambria"/>
          <w:sz w:val="20"/>
          <w:szCs w:val="20"/>
        </w:rPr>
        <w:t xml:space="preserve">between late 2001 and early 2002, Mr. Kadamovas and Mr. Mikhel abducted, held hostage and killed five people, dumping each victim’s body in the New Melones Reservoir outside Yosemite National Park. After a </w:t>
      </w:r>
      <w:r w:rsidR="008277A8" w:rsidRPr="00EC55EA">
        <w:rPr>
          <w:rFonts w:ascii="Cambria" w:hAnsi="Cambria"/>
          <w:sz w:val="20"/>
          <w:szCs w:val="20"/>
        </w:rPr>
        <w:t>five-month</w:t>
      </w:r>
      <w:r w:rsidR="004600B6" w:rsidRPr="00EC55EA">
        <w:rPr>
          <w:rFonts w:ascii="Cambria" w:hAnsi="Cambria"/>
          <w:sz w:val="20"/>
          <w:szCs w:val="20"/>
        </w:rPr>
        <w:t xml:space="preserve"> trial, a jury convicted the two men of various federal crimes including multiple counts of hostage taking resulting in death.  </w:t>
      </w:r>
      <w:r w:rsidR="00F703D1" w:rsidRPr="00EC55EA">
        <w:rPr>
          <w:rFonts w:ascii="Cambria" w:hAnsi="Cambria"/>
          <w:sz w:val="20"/>
          <w:szCs w:val="20"/>
        </w:rPr>
        <w:t>Both men lived in Los Angeles, Califo</w:t>
      </w:r>
      <w:r w:rsidR="004F07A6" w:rsidRPr="00EC55EA">
        <w:rPr>
          <w:rFonts w:ascii="Cambria" w:hAnsi="Cambria"/>
          <w:sz w:val="20"/>
          <w:szCs w:val="20"/>
        </w:rPr>
        <w:t>rnia at the time of the events. It is provided that both men were assisted at various times by conspirators Petro Krylov, Ainar Altmanis, Aleksejus Markovskis, and Natalya Solovyeva; who all pleaded guilty and testified for the government</w:t>
      </w:r>
      <w:r w:rsidR="00C965D3" w:rsidRPr="00EC55EA">
        <w:rPr>
          <w:rFonts w:ascii="Cambria" w:hAnsi="Cambria"/>
          <w:sz w:val="20"/>
          <w:szCs w:val="20"/>
        </w:rPr>
        <w:t>. Mr.</w:t>
      </w:r>
      <w:r w:rsidR="004F07A6" w:rsidRPr="00EC55EA">
        <w:rPr>
          <w:rFonts w:ascii="Cambria" w:hAnsi="Cambria"/>
          <w:sz w:val="20"/>
          <w:szCs w:val="20"/>
        </w:rPr>
        <w:t xml:space="preserve"> Krylov </w:t>
      </w:r>
      <w:r w:rsidR="00C965D3" w:rsidRPr="00EC55EA">
        <w:rPr>
          <w:rFonts w:ascii="Cambria" w:hAnsi="Cambria"/>
          <w:sz w:val="20"/>
          <w:szCs w:val="20"/>
        </w:rPr>
        <w:t xml:space="preserve">was </w:t>
      </w:r>
      <w:r w:rsidR="004F07A6" w:rsidRPr="00EC55EA">
        <w:rPr>
          <w:rFonts w:ascii="Cambria" w:hAnsi="Cambria"/>
          <w:sz w:val="20"/>
          <w:szCs w:val="20"/>
        </w:rPr>
        <w:t xml:space="preserve">tried and convicted in a separate trial. </w:t>
      </w:r>
    </w:p>
    <w:p w14:paraId="5F0FDCFF" w14:textId="77777777" w:rsidR="00FF2A07" w:rsidRPr="00EC55EA" w:rsidRDefault="00FF2A07"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7E9DFF05" w14:textId="77777777" w:rsidR="00F7144F" w:rsidRPr="00EC55EA" w:rsidRDefault="00FF2A07"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The murders for which the men were convicted of,</w:t>
      </w:r>
      <w:r w:rsidR="00265031" w:rsidRPr="00EC55EA">
        <w:rPr>
          <w:rFonts w:asciiTheme="majorHAnsi" w:hAnsiTheme="majorHAnsi"/>
          <w:sz w:val="20"/>
          <w:szCs w:val="20"/>
        </w:rPr>
        <w:t xml:space="preserve"> were those of Meyer Muscatel, Rita Pekler, Alexander Umansky, Nick Kharabaze and George Safiev</w:t>
      </w:r>
      <w:r w:rsidRPr="00EC55EA">
        <w:rPr>
          <w:rFonts w:asciiTheme="majorHAnsi" w:hAnsiTheme="majorHAnsi"/>
          <w:sz w:val="20"/>
          <w:szCs w:val="20"/>
        </w:rPr>
        <w:t>. All recorded deaths were following attempts at financial gain from the victims. Regarding Meyer Muscatel, Mr. Kadamovas and Mr. Mikhel injected him with Dimedrol, a sedative, and using a plastic bag and force, suffocated him to death. Thereafter they dumped his body in the New Melones Reservoir. Rita Pekler was injected with Dimedrol, strangled and thrown off the Parrots Ferry Bridge. Alexander Umansky was strangled with</w:t>
      </w:r>
      <w:r w:rsidR="00C965D3" w:rsidRPr="00EC55EA">
        <w:rPr>
          <w:rFonts w:asciiTheme="majorHAnsi" w:hAnsiTheme="majorHAnsi"/>
          <w:sz w:val="20"/>
          <w:szCs w:val="20"/>
        </w:rPr>
        <w:t xml:space="preserve"> a</w:t>
      </w:r>
      <w:r w:rsidRPr="00EC55EA">
        <w:rPr>
          <w:rFonts w:asciiTheme="majorHAnsi" w:hAnsiTheme="majorHAnsi"/>
          <w:sz w:val="20"/>
          <w:szCs w:val="20"/>
        </w:rPr>
        <w:t xml:space="preserve"> rope and then thrown into the New Melones Reservoir. </w:t>
      </w:r>
      <w:r w:rsidR="00265031" w:rsidRPr="00EC55EA">
        <w:rPr>
          <w:rFonts w:asciiTheme="majorHAnsi" w:hAnsiTheme="majorHAnsi"/>
          <w:sz w:val="20"/>
          <w:szCs w:val="20"/>
        </w:rPr>
        <w:t>Nick Kharabaze and George Safiev were strangled and thrown into the New Melones Reservoir.</w:t>
      </w:r>
    </w:p>
    <w:p w14:paraId="0E4D6199" w14:textId="77777777" w:rsidR="00F7144F" w:rsidRPr="00EC55EA" w:rsidRDefault="00F7144F" w:rsidP="00EC55EA">
      <w:pPr>
        <w:rPr>
          <w:rFonts w:asciiTheme="majorHAnsi" w:hAnsiTheme="majorHAnsi"/>
          <w:sz w:val="20"/>
          <w:szCs w:val="20"/>
        </w:rPr>
      </w:pPr>
    </w:p>
    <w:p w14:paraId="49A5EAF2" w14:textId="77777777" w:rsidR="000D0A5D" w:rsidRPr="00EC55EA" w:rsidRDefault="00F7144F"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Cambria" w:hAnsi="Cambria"/>
          <w:sz w:val="20"/>
          <w:szCs w:val="20"/>
        </w:rPr>
        <w:t xml:space="preserve">According to the information available within the appeal to the United States </w:t>
      </w:r>
      <w:r w:rsidR="00C965D3" w:rsidRPr="00EC55EA">
        <w:rPr>
          <w:rFonts w:ascii="Cambria" w:hAnsi="Cambria"/>
          <w:sz w:val="20"/>
          <w:szCs w:val="20"/>
        </w:rPr>
        <w:t>Court of Appeal for the Ninth C</w:t>
      </w:r>
      <w:r w:rsidRPr="00EC55EA">
        <w:rPr>
          <w:rFonts w:ascii="Cambria" w:hAnsi="Cambria"/>
          <w:sz w:val="20"/>
          <w:szCs w:val="20"/>
        </w:rPr>
        <w:t xml:space="preserve">ircuit, </w:t>
      </w:r>
      <w:r w:rsidR="00007BD1" w:rsidRPr="00EC55EA">
        <w:rPr>
          <w:rFonts w:ascii="Cambria" w:hAnsi="Cambria"/>
          <w:sz w:val="20"/>
          <w:szCs w:val="20"/>
        </w:rPr>
        <w:t>2009</w:t>
      </w:r>
      <w:r w:rsidRPr="00EC55EA">
        <w:rPr>
          <w:rStyle w:val="FootnoteReference"/>
          <w:rFonts w:ascii="Cambria" w:hAnsi="Cambria"/>
          <w:sz w:val="20"/>
          <w:szCs w:val="20"/>
        </w:rPr>
        <w:footnoteReference w:id="8"/>
      </w:r>
      <w:r w:rsidRPr="00EC55EA">
        <w:rPr>
          <w:rFonts w:ascii="Cambria" w:hAnsi="Cambria"/>
          <w:sz w:val="20"/>
          <w:szCs w:val="20"/>
        </w:rPr>
        <w:t xml:space="preserve">, </w:t>
      </w:r>
      <w:r w:rsidR="000D0A5D" w:rsidRPr="00EC55EA">
        <w:rPr>
          <w:rFonts w:asciiTheme="majorHAnsi" w:hAnsiTheme="majorHAnsi"/>
          <w:sz w:val="20"/>
          <w:szCs w:val="28"/>
          <w:bdr w:val="none" w:sz="0" w:space="0" w:color="auto"/>
        </w:rPr>
        <w:t xml:space="preserve">Dominick Price testified that, on the morning of October 7, 2002, Bolden asked Price to help rob a Bank of America branch because Bolden needed $2,000 to avoid being evicted from his home. As the two “cased” the bank, Bolden told a hesitant Price his plan: Bolden would brandish his handgun and disarm the guard outside the bank, then Bolden and Price would take the guard into the bank as a hostage, demand money, and drive away in Bolden’s car. The two men purchased nylon stocking caps, and Bolden recruited a third man, Corteze Edwards, to assist in the robbery. </w:t>
      </w:r>
    </w:p>
    <w:p w14:paraId="7D3320E0" w14:textId="77777777" w:rsidR="000D0A5D" w:rsidRPr="00EC55EA" w:rsidRDefault="000D0A5D"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8"/>
          <w:bdr w:val="none" w:sz="0" w:space="0" w:color="auto"/>
        </w:rPr>
      </w:pPr>
    </w:p>
    <w:p w14:paraId="2D811ED9" w14:textId="77777777" w:rsidR="00DA249D" w:rsidRPr="00EC55EA" w:rsidRDefault="000D0A5D"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8"/>
          <w:bdr w:val="none" w:sz="0" w:space="0" w:color="auto"/>
        </w:rPr>
        <w:t xml:space="preserve">Early that afternoon, the trio dressed in dark clothing and drove to a parking lot near the bank. Price and Edwards wore masks. Bolden did not. When bank guard Ley walked out of the bank, Bolden approached on foot, with Price and Edwards fifteen-to-twenty feet behind. Price testified that Bolden stopped a short distance from Ley and pointed his handgun at the guard. After a brief dialog, Ley reached for the gun, and they struggled. Bolden regained control of the gun and shot Ley in the jaw. As Ley fell, Bolden took a step back and fired another shot into Ley’s head. Ley died from the second wound later that afternoon. The three robbers ran off, shedding clothing as they ran. Many bystanders witnessed the shooting. One saw Bolden drive away, and he was arrested that evening. </w:t>
      </w:r>
    </w:p>
    <w:p w14:paraId="4D892CD8" w14:textId="77777777" w:rsidR="00DC7C8C" w:rsidRPr="00EC55EA" w:rsidRDefault="009D44D1" w:rsidP="00EC55EA">
      <w:pPr>
        <w:pStyle w:val="Heading2"/>
        <w:numPr>
          <w:ilvl w:val="0"/>
          <w:numId w:val="58"/>
        </w:numPr>
        <w:tabs>
          <w:tab w:val="left" w:pos="360"/>
        </w:tabs>
        <w:spacing w:before="0"/>
        <w:ind w:hanging="720"/>
        <w:rPr>
          <w:color w:val="auto"/>
          <w:sz w:val="20"/>
          <w:szCs w:val="20"/>
        </w:rPr>
      </w:pPr>
      <w:bookmarkStart w:id="15" w:name="_Toc150524383"/>
      <w:r w:rsidRPr="00EC55EA">
        <w:rPr>
          <w:color w:val="auto"/>
          <w:sz w:val="20"/>
          <w:szCs w:val="20"/>
        </w:rPr>
        <w:lastRenderedPageBreak/>
        <w:t>Trial and death sentence</w:t>
      </w:r>
      <w:bookmarkEnd w:id="15"/>
    </w:p>
    <w:p w14:paraId="228A3549" w14:textId="77777777" w:rsidR="00021557" w:rsidRPr="00EC55EA" w:rsidRDefault="00021557" w:rsidP="00EC55EA"/>
    <w:p w14:paraId="2B2AEAB1" w14:textId="77777777" w:rsidR="00501CF1" w:rsidRPr="00EC55EA" w:rsidRDefault="009A3D51"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According to the information available</w:t>
      </w:r>
      <w:r w:rsidR="008101A8" w:rsidRPr="00EC55EA">
        <w:rPr>
          <w:rFonts w:asciiTheme="majorHAnsi" w:hAnsiTheme="majorHAnsi"/>
          <w:sz w:val="20"/>
          <w:szCs w:val="20"/>
        </w:rPr>
        <w:t>,</w:t>
      </w:r>
      <w:r w:rsidRPr="00EC55EA">
        <w:rPr>
          <w:rFonts w:asciiTheme="majorHAnsi" w:hAnsiTheme="majorHAnsi"/>
          <w:sz w:val="20"/>
          <w:szCs w:val="20"/>
        </w:rPr>
        <w:t xml:space="preserve"> a</w:t>
      </w:r>
      <w:r w:rsidR="00D86110" w:rsidRPr="00EC55EA">
        <w:rPr>
          <w:rFonts w:asciiTheme="majorHAnsi" w:hAnsiTheme="majorHAnsi"/>
          <w:sz w:val="20"/>
          <w:szCs w:val="20"/>
        </w:rPr>
        <w:t xml:space="preserve"> grand jury indicted Mr. Kadamovas on conspiracy to take hostages resulting in death, hostage-taking resulting in death, conspiracy to launder monetary instruments, conspiracy to escape from custody and criminal forfeiture. </w:t>
      </w:r>
      <w:r w:rsidR="008101A8" w:rsidRPr="00EC55EA">
        <w:rPr>
          <w:rFonts w:asciiTheme="majorHAnsi" w:hAnsiTheme="majorHAnsi"/>
          <w:sz w:val="20"/>
          <w:szCs w:val="20"/>
        </w:rPr>
        <w:t xml:space="preserve">The guilt phase of the trial began in July 2006, and spanned five months. </w:t>
      </w:r>
      <w:r w:rsidR="00D86110" w:rsidRPr="00EC55EA">
        <w:rPr>
          <w:rFonts w:asciiTheme="majorHAnsi" w:hAnsiTheme="majorHAnsi"/>
          <w:sz w:val="20"/>
          <w:szCs w:val="20"/>
        </w:rPr>
        <w:t xml:space="preserve">Mr. Kadamovas was found guilty on January 17, 2007 and </w:t>
      </w:r>
      <w:r w:rsidR="0091418E" w:rsidRPr="00EC55EA">
        <w:rPr>
          <w:rFonts w:asciiTheme="majorHAnsi" w:hAnsiTheme="majorHAnsi"/>
          <w:sz w:val="20"/>
          <w:szCs w:val="20"/>
        </w:rPr>
        <w:t>on February 13, 2007 a jury sentenced Mr. Kadamovas to death.</w:t>
      </w:r>
      <w:r w:rsidR="00057789" w:rsidRPr="00EC55EA">
        <w:rPr>
          <w:rStyle w:val="FootnoteReference"/>
          <w:rFonts w:asciiTheme="majorHAnsi" w:hAnsiTheme="majorHAnsi"/>
          <w:sz w:val="20"/>
          <w:szCs w:val="20"/>
        </w:rPr>
        <w:footnoteReference w:id="9"/>
      </w:r>
    </w:p>
    <w:p w14:paraId="287A527B" w14:textId="77777777" w:rsidR="001B02A6" w:rsidRPr="00EC55EA" w:rsidRDefault="001B02A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77BB0BC7" w14:textId="77777777" w:rsidR="008E211D" w:rsidRPr="00EC55EA" w:rsidRDefault="001B02A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Bolden</w:t>
      </w:r>
      <w:r w:rsidR="00B70902" w:rsidRPr="00EC55EA">
        <w:rPr>
          <w:rFonts w:asciiTheme="majorHAnsi" w:hAnsiTheme="majorHAnsi"/>
          <w:sz w:val="20"/>
          <w:szCs w:val="20"/>
        </w:rPr>
        <w:t>,</w:t>
      </w:r>
      <w:r w:rsidRPr="00EC55EA">
        <w:rPr>
          <w:rFonts w:asciiTheme="majorHAnsi" w:hAnsiTheme="majorHAnsi"/>
          <w:sz w:val="20"/>
          <w:szCs w:val="20"/>
        </w:rPr>
        <w:t xml:space="preserve"> was charged with conspiring to commit armed robbery</w:t>
      </w:r>
      <w:r w:rsidR="00B70902" w:rsidRPr="00EC55EA">
        <w:rPr>
          <w:rFonts w:asciiTheme="majorHAnsi" w:hAnsiTheme="majorHAnsi"/>
          <w:sz w:val="20"/>
          <w:szCs w:val="20"/>
        </w:rPr>
        <w:t>, and in so doing, killing a security guard attempting to rob a bank and in so doing, killing a security guard; using and carrying a firearm during and in relation to the attempted bank robbery, and in doing so committing murder; and being a convicted felon in possession of a firearm. On May 23, 2006 a jury found Mr. Bolden guilty of all four charges and sentenced him to death. The judgment was affirmed on appeal in 2008 and his petition for certiorari was denied in 2009.</w:t>
      </w:r>
      <w:r w:rsidR="00886C29" w:rsidRPr="00EC55EA">
        <w:rPr>
          <w:rStyle w:val="FootnoteReference"/>
          <w:rFonts w:asciiTheme="majorHAnsi" w:hAnsiTheme="majorHAnsi"/>
          <w:sz w:val="20"/>
        </w:rPr>
        <w:footnoteReference w:id="10"/>
      </w:r>
    </w:p>
    <w:p w14:paraId="5DBFBBFD" w14:textId="77777777" w:rsidR="008E211D" w:rsidRPr="00EC55EA" w:rsidRDefault="008E211D"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F9BCBED" w14:textId="77777777" w:rsidR="006271AD" w:rsidRPr="00EC55EA" w:rsidRDefault="008E211D" w:rsidP="00EC55EA">
      <w:pPr>
        <w:pStyle w:val="NormalWeb"/>
        <w:numPr>
          <w:ilvl w:val="0"/>
          <w:numId w:val="55"/>
        </w:numPr>
        <w:tabs>
          <w:tab w:val="left" w:pos="360"/>
          <w:tab w:val="left" w:pos="720"/>
          <w:tab w:val="left" w:pos="1440"/>
        </w:tabs>
        <w:spacing w:before="0" w:beforeAutospacing="0" w:after="0" w:afterAutospacing="0"/>
        <w:ind w:left="0" w:firstLine="0"/>
        <w:jc w:val="both"/>
        <w:textAlignment w:val="baseline"/>
        <w:rPr>
          <w:rFonts w:asciiTheme="majorHAnsi" w:hAnsiTheme="majorHAnsi"/>
          <w:sz w:val="20"/>
          <w:szCs w:val="20"/>
        </w:rPr>
      </w:pPr>
      <w:r w:rsidRPr="00EC55EA">
        <w:rPr>
          <w:rFonts w:asciiTheme="majorHAnsi" w:hAnsiTheme="majorHAnsi"/>
          <w:sz w:val="20"/>
          <w:szCs w:val="20"/>
        </w:rPr>
        <w:t>Mr. Mikhel</w:t>
      </w:r>
      <w:r w:rsidR="00CD1893" w:rsidRPr="00EC55EA">
        <w:rPr>
          <w:rFonts w:asciiTheme="majorHAnsi" w:hAnsiTheme="majorHAnsi"/>
          <w:sz w:val="20"/>
          <w:szCs w:val="20"/>
        </w:rPr>
        <w:t>, in a joint trial with Mr. Kadamovas,</w:t>
      </w:r>
      <w:r w:rsidRPr="00EC55EA">
        <w:rPr>
          <w:rFonts w:asciiTheme="majorHAnsi" w:hAnsiTheme="majorHAnsi"/>
          <w:sz w:val="20"/>
          <w:szCs w:val="20"/>
        </w:rPr>
        <w:t xml:space="preserve"> was also sentenced to death on February 13, 2007 after being convicted of murders in a kidnapping for ransom scheme. </w:t>
      </w:r>
      <w:r w:rsidR="006271AD" w:rsidRPr="00EC55EA">
        <w:rPr>
          <w:rFonts w:asciiTheme="majorHAnsi" w:hAnsiTheme="majorHAnsi"/>
          <w:sz w:val="20"/>
          <w:szCs w:val="20"/>
        </w:rPr>
        <w:t>As regards the trial process, Sonia E. Chahin</w:t>
      </w:r>
      <w:r w:rsidR="00847431" w:rsidRPr="00EC55EA">
        <w:rPr>
          <w:rFonts w:asciiTheme="majorHAnsi" w:hAnsiTheme="majorHAnsi"/>
          <w:sz w:val="20"/>
          <w:szCs w:val="20"/>
        </w:rPr>
        <w:t>,</w:t>
      </w:r>
      <w:r w:rsidR="006271AD" w:rsidRPr="00EC55EA">
        <w:rPr>
          <w:rStyle w:val="FootnoteReference"/>
          <w:rFonts w:asciiTheme="majorHAnsi" w:hAnsiTheme="majorHAnsi"/>
          <w:sz w:val="20"/>
          <w:szCs w:val="20"/>
        </w:rPr>
        <w:footnoteReference w:id="11"/>
      </w:r>
      <w:r w:rsidR="006271AD" w:rsidRPr="00EC55EA">
        <w:rPr>
          <w:rFonts w:asciiTheme="majorHAnsi" w:hAnsiTheme="majorHAnsi"/>
          <w:sz w:val="20"/>
          <w:szCs w:val="20"/>
        </w:rPr>
        <w:t xml:space="preserve"> state appointed counsel for Mr. Kadamovas, admits to having insufficient time to prepare for the complexity and magnitude of his case given the volume of reading material and the various languages the evidence existed in. </w:t>
      </w:r>
    </w:p>
    <w:p w14:paraId="36EB15F8" w14:textId="77777777" w:rsidR="006271AD" w:rsidRPr="00EC55EA" w:rsidRDefault="006271AD" w:rsidP="00EC55EA">
      <w:pPr>
        <w:pStyle w:val="NormalWeb"/>
        <w:tabs>
          <w:tab w:val="left" w:pos="360"/>
          <w:tab w:val="left" w:pos="720"/>
          <w:tab w:val="left" w:pos="1440"/>
        </w:tabs>
        <w:spacing w:before="0" w:beforeAutospacing="0" w:after="0" w:afterAutospacing="0"/>
        <w:jc w:val="both"/>
        <w:textAlignment w:val="baseline"/>
        <w:rPr>
          <w:rFonts w:asciiTheme="majorHAnsi" w:hAnsiTheme="majorHAnsi"/>
          <w:sz w:val="20"/>
          <w:szCs w:val="20"/>
        </w:rPr>
      </w:pPr>
    </w:p>
    <w:p w14:paraId="73B6A0E2" w14:textId="5E53AF2D" w:rsidR="00886C29" w:rsidRPr="00EC55EA" w:rsidRDefault="00CD1893"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Umana</w:t>
      </w:r>
      <w:r w:rsidR="00B00604" w:rsidRPr="00EC55EA">
        <w:rPr>
          <w:rFonts w:asciiTheme="majorHAnsi" w:hAnsiTheme="majorHAnsi"/>
          <w:sz w:val="20"/>
          <w:szCs w:val="20"/>
        </w:rPr>
        <w:t xml:space="preserve"> was sentenced to death on April 28, 2010.</w:t>
      </w:r>
      <w:r w:rsidR="00111D3C" w:rsidRPr="00EC55EA">
        <w:rPr>
          <w:rFonts w:asciiTheme="majorHAnsi" w:hAnsiTheme="majorHAnsi"/>
          <w:sz w:val="20"/>
          <w:szCs w:val="20"/>
        </w:rPr>
        <w:t xml:space="preserve"> According to publicly available information, the Court of Appeals for the Fourth Circuit affirmed the conviction and sentence</w:t>
      </w:r>
      <w:r w:rsidR="00C028C4" w:rsidRPr="00EC55EA">
        <w:rPr>
          <w:rFonts w:asciiTheme="majorHAnsi" w:hAnsiTheme="majorHAnsi"/>
          <w:sz w:val="20"/>
          <w:szCs w:val="20"/>
        </w:rPr>
        <w:t xml:space="preserve"> and on June 22, 2015, the U.S. Supreme Court denied a petition for certiorari.</w:t>
      </w:r>
      <w:r w:rsidR="00111D3C" w:rsidRPr="00EC55EA">
        <w:rPr>
          <w:rStyle w:val="FootnoteReference"/>
          <w:rFonts w:asciiTheme="majorHAnsi" w:hAnsiTheme="majorHAnsi"/>
          <w:sz w:val="20"/>
          <w:szCs w:val="20"/>
        </w:rPr>
        <w:footnoteReference w:id="12"/>
      </w:r>
      <w:r w:rsidR="00B00604" w:rsidRPr="00EC55EA">
        <w:rPr>
          <w:rFonts w:asciiTheme="majorHAnsi" w:hAnsiTheme="majorHAnsi"/>
          <w:sz w:val="20"/>
          <w:szCs w:val="20"/>
        </w:rPr>
        <w:t xml:space="preserve"> </w:t>
      </w:r>
      <w:r w:rsidR="00F9491E" w:rsidRPr="00EC55EA">
        <w:rPr>
          <w:rFonts w:asciiTheme="majorHAnsi" w:hAnsiTheme="majorHAnsi"/>
          <w:sz w:val="20"/>
          <w:szCs w:val="20"/>
        </w:rPr>
        <w:t>Mr. Ortiz was sentenced to death in May 2000</w:t>
      </w:r>
      <w:r w:rsidR="00EA0FBB" w:rsidRPr="00EC55EA">
        <w:rPr>
          <w:rFonts w:asciiTheme="majorHAnsi" w:hAnsiTheme="majorHAnsi"/>
          <w:sz w:val="20"/>
          <w:szCs w:val="20"/>
        </w:rPr>
        <w:t>. According to publicly available information, on December 14, 2007, the district court denied a motion for post-conviction relief. Th</w:t>
      </w:r>
      <w:r w:rsidR="00D10FF4" w:rsidRPr="00EC55EA">
        <w:rPr>
          <w:rFonts w:asciiTheme="majorHAnsi" w:hAnsiTheme="majorHAnsi"/>
          <w:sz w:val="20"/>
          <w:szCs w:val="20"/>
        </w:rPr>
        <w:t>e</w:t>
      </w:r>
      <w:r w:rsidR="00EA0FBB" w:rsidRPr="00EC55EA">
        <w:rPr>
          <w:rFonts w:asciiTheme="majorHAnsi" w:hAnsiTheme="majorHAnsi"/>
          <w:sz w:val="20"/>
          <w:szCs w:val="20"/>
        </w:rPr>
        <w:t xml:space="preserve"> </w:t>
      </w:r>
      <w:r w:rsidR="006D12A5" w:rsidRPr="00EC55EA">
        <w:rPr>
          <w:rFonts w:asciiTheme="majorHAnsi" w:hAnsiTheme="majorHAnsi"/>
          <w:sz w:val="20"/>
          <w:szCs w:val="20"/>
        </w:rPr>
        <w:t>U.S. Court of Appeals for the Eighth Circuit later</w:t>
      </w:r>
      <w:r w:rsidR="00EA0FBB" w:rsidRPr="00EC55EA">
        <w:rPr>
          <w:rFonts w:asciiTheme="majorHAnsi" w:hAnsiTheme="majorHAnsi"/>
          <w:sz w:val="20"/>
          <w:szCs w:val="20"/>
        </w:rPr>
        <w:t xml:space="preserve"> vacated</w:t>
      </w:r>
      <w:r w:rsidR="006D12A5" w:rsidRPr="00EC55EA">
        <w:rPr>
          <w:rFonts w:asciiTheme="majorHAnsi" w:hAnsiTheme="majorHAnsi"/>
          <w:sz w:val="20"/>
          <w:szCs w:val="20"/>
        </w:rPr>
        <w:t xml:space="preserve"> this denial</w:t>
      </w:r>
      <w:r w:rsidR="00EA0FBB" w:rsidRPr="00EC55EA">
        <w:rPr>
          <w:rFonts w:asciiTheme="majorHAnsi" w:hAnsiTheme="majorHAnsi"/>
          <w:sz w:val="20"/>
          <w:szCs w:val="20"/>
        </w:rPr>
        <w:t xml:space="preserve"> and remanded for reconsideration</w:t>
      </w:r>
      <w:r w:rsidR="00F55FC4" w:rsidRPr="00EC55EA">
        <w:rPr>
          <w:rFonts w:asciiTheme="majorHAnsi" w:hAnsiTheme="majorHAnsi"/>
          <w:sz w:val="20"/>
          <w:szCs w:val="20"/>
        </w:rPr>
        <w:t xml:space="preserve"> on December 19, 2011</w:t>
      </w:r>
      <w:r w:rsidR="00EA0FBB" w:rsidRPr="00EC55EA">
        <w:rPr>
          <w:rFonts w:asciiTheme="majorHAnsi" w:hAnsiTheme="majorHAnsi"/>
          <w:sz w:val="20"/>
          <w:szCs w:val="20"/>
        </w:rPr>
        <w:t>.</w:t>
      </w:r>
      <w:r w:rsidR="00EA0FBB" w:rsidRPr="00EC55EA">
        <w:rPr>
          <w:rStyle w:val="FootnoteReference"/>
          <w:rFonts w:asciiTheme="majorHAnsi" w:hAnsiTheme="majorHAnsi"/>
          <w:sz w:val="20"/>
          <w:szCs w:val="20"/>
        </w:rPr>
        <w:footnoteReference w:id="13"/>
      </w:r>
      <w:r w:rsidR="00EA0FBB" w:rsidRPr="00EC55EA">
        <w:rPr>
          <w:rFonts w:asciiTheme="majorHAnsi" w:hAnsiTheme="majorHAnsi"/>
          <w:sz w:val="20"/>
          <w:szCs w:val="20"/>
        </w:rPr>
        <w:t xml:space="preserve"> </w:t>
      </w:r>
      <w:r w:rsidR="00BF4994" w:rsidRPr="00EC55EA">
        <w:rPr>
          <w:rFonts w:asciiTheme="majorHAnsi" w:hAnsiTheme="majorHAnsi"/>
          <w:sz w:val="20"/>
          <w:szCs w:val="20"/>
        </w:rPr>
        <w:t>The</w:t>
      </w:r>
      <w:r w:rsidR="00C420AF" w:rsidRPr="00EC55EA">
        <w:rPr>
          <w:rFonts w:asciiTheme="majorHAnsi" w:hAnsiTheme="majorHAnsi"/>
          <w:sz w:val="20"/>
          <w:szCs w:val="20"/>
        </w:rPr>
        <w:t xml:space="preserve"> death</w:t>
      </w:r>
      <w:r w:rsidR="00F9491E" w:rsidRPr="00EC55EA">
        <w:rPr>
          <w:rFonts w:asciiTheme="majorHAnsi" w:hAnsiTheme="majorHAnsi"/>
          <w:sz w:val="20"/>
          <w:szCs w:val="20"/>
        </w:rPr>
        <w:t xml:space="preserve"> sentence </w:t>
      </w:r>
      <w:r w:rsidR="00C420AF" w:rsidRPr="00EC55EA">
        <w:rPr>
          <w:rFonts w:asciiTheme="majorHAnsi" w:hAnsiTheme="majorHAnsi"/>
          <w:sz w:val="20"/>
          <w:szCs w:val="20"/>
        </w:rPr>
        <w:t xml:space="preserve">was </w:t>
      </w:r>
      <w:r w:rsidR="00F9491E" w:rsidRPr="00EC55EA">
        <w:rPr>
          <w:rFonts w:asciiTheme="majorHAnsi" w:hAnsiTheme="majorHAnsi"/>
          <w:sz w:val="20"/>
          <w:szCs w:val="20"/>
        </w:rPr>
        <w:t xml:space="preserve">commuted to life imprisonment without parole </w:t>
      </w:r>
      <w:r w:rsidR="00F55FC4" w:rsidRPr="00EC55EA">
        <w:rPr>
          <w:rFonts w:asciiTheme="majorHAnsi" w:hAnsiTheme="majorHAnsi"/>
          <w:sz w:val="20"/>
          <w:szCs w:val="20"/>
        </w:rPr>
        <w:t xml:space="preserve">on January 18, 2017, </w:t>
      </w:r>
      <w:r w:rsidR="00F9491E" w:rsidRPr="00EC55EA">
        <w:rPr>
          <w:rFonts w:asciiTheme="majorHAnsi" w:hAnsiTheme="majorHAnsi"/>
          <w:sz w:val="20"/>
          <w:szCs w:val="20"/>
        </w:rPr>
        <w:t>a</w:t>
      </w:r>
      <w:r w:rsidR="00C420AF" w:rsidRPr="00EC55EA">
        <w:rPr>
          <w:rFonts w:asciiTheme="majorHAnsi" w:hAnsiTheme="majorHAnsi"/>
          <w:sz w:val="20"/>
          <w:szCs w:val="20"/>
        </w:rPr>
        <w:t xml:space="preserve">fter a clemency petition to </w:t>
      </w:r>
      <w:r w:rsidR="00F9491E" w:rsidRPr="00EC55EA">
        <w:rPr>
          <w:rFonts w:asciiTheme="majorHAnsi" w:hAnsiTheme="majorHAnsi"/>
          <w:sz w:val="20"/>
          <w:szCs w:val="20"/>
        </w:rPr>
        <w:t>the</w:t>
      </w:r>
      <w:r w:rsidR="001D6D5D" w:rsidRPr="00EC55EA">
        <w:rPr>
          <w:rFonts w:asciiTheme="majorHAnsi" w:hAnsiTheme="majorHAnsi"/>
          <w:sz w:val="20"/>
          <w:szCs w:val="20"/>
        </w:rPr>
        <w:t xml:space="preserve"> US </w:t>
      </w:r>
      <w:r w:rsidR="00F9491E" w:rsidRPr="00EC55EA">
        <w:rPr>
          <w:rFonts w:asciiTheme="majorHAnsi" w:hAnsiTheme="majorHAnsi"/>
          <w:sz w:val="20"/>
          <w:szCs w:val="20"/>
        </w:rPr>
        <w:t xml:space="preserve"> President </w:t>
      </w:r>
      <w:r w:rsidR="00C420AF" w:rsidRPr="00EC55EA">
        <w:rPr>
          <w:rFonts w:asciiTheme="majorHAnsi" w:hAnsiTheme="majorHAnsi"/>
          <w:sz w:val="20"/>
          <w:szCs w:val="20"/>
        </w:rPr>
        <w:t xml:space="preserve">based on his intellectual </w:t>
      </w:r>
      <w:r w:rsidR="00C614A9" w:rsidRPr="00EC55EA">
        <w:rPr>
          <w:rFonts w:asciiTheme="majorHAnsi" w:hAnsiTheme="majorHAnsi"/>
          <w:sz w:val="20"/>
          <w:szCs w:val="20"/>
        </w:rPr>
        <w:t>impairment</w:t>
      </w:r>
      <w:r w:rsidR="00F9491E" w:rsidRPr="00EC55EA">
        <w:rPr>
          <w:rFonts w:asciiTheme="majorHAnsi" w:hAnsiTheme="majorHAnsi"/>
          <w:sz w:val="20"/>
          <w:szCs w:val="20"/>
        </w:rPr>
        <w:t>, his right</w:t>
      </w:r>
      <w:r w:rsidR="00B82D01" w:rsidRPr="00EC55EA">
        <w:rPr>
          <w:rFonts w:asciiTheme="majorHAnsi" w:hAnsiTheme="majorHAnsi"/>
          <w:sz w:val="20"/>
          <w:szCs w:val="20"/>
        </w:rPr>
        <w:t xml:space="preserve"> under the Vienna Convention having</w:t>
      </w:r>
      <w:r w:rsidR="00F9491E" w:rsidRPr="00EC55EA">
        <w:rPr>
          <w:rFonts w:asciiTheme="majorHAnsi" w:hAnsiTheme="majorHAnsi"/>
          <w:sz w:val="20"/>
          <w:szCs w:val="20"/>
        </w:rPr>
        <w:t xml:space="preserve"> been violated, </w:t>
      </w:r>
      <w:r w:rsidR="00B82D01" w:rsidRPr="00EC55EA">
        <w:rPr>
          <w:rFonts w:asciiTheme="majorHAnsi" w:hAnsiTheme="majorHAnsi"/>
          <w:sz w:val="20"/>
          <w:szCs w:val="20"/>
        </w:rPr>
        <w:t>him being</w:t>
      </w:r>
      <w:r w:rsidR="00F9491E" w:rsidRPr="00EC55EA">
        <w:rPr>
          <w:rFonts w:asciiTheme="majorHAnsi" w:hAnsiTheme="majorHAnsi"/>
          <w:sz w:val="20"/>
          <w:szCs w:val="20"/>
        </w:rPr>
        <w:t xml:space="preserve"> an accomplice who was not in the room at the time of the murder and </w:t>
      </w:r>
      <w:r w:rsidR="00B82D01" w:rsidRPr="00EC55EA">
        <w:rPr>
          <w:rFonts w:asciiTheme="majorHAnsi" w:hAnsiTheme="majorHAnsi"/>
          <w:sz w:val="20"/>
          <w:szCs w:val="20"/>
        </w:rPr>
        <w:t>him having</w:t>
      </w:r>
      <w:r w:rsidR="00F9491E" w:rsidRPr="00EC55EA">
        <w:rPr>
          <w:rFonts w:asciiTheme="majorHAnsi" w:hAnsiTheme="majorHAnsi"/>
          <w:sz w:val="20"/>
          <w:szCs w:val="20"/>
        </w:rPr>
        <w:t xml:space="preserve"> been denied effective assistance of counsel. </w:t>
      </w:r>
      <w:r w:rsidR="00CA16AD" w:rsidRPr="00EC55EA">
        <w:rPr>
          <w:rFonts w:asciiTheme="majorHAnsi" w:hAnsiTheme="majorHAnsi"/>
          <w:sz w:val="20"/>
          <w:szCs w:val="20"/>
        </w:rPr>
        <w:t>Mr. Sinister</w:t>
      </w:r>
      <w:r w:rsidR="008D7623" w:rsidRPr="00EC55EA">
        <w:rPr>
          <w:rFonts w:asciiTheme="majorHAnsi" w:hAnsiTheme="majorHAnsi"/>
          <w:sz w:val="20"/>
          <w:szCs w:val="20"/>
        </w:rPr>
        <w:t>r</w:t>
      </w:r>
      <w:r w:rsidR="00CA16AD" w:rsidRPr="00EC55EA">
        <w:rPr>
          <w:rFonts w:asciiTheme="majorHAnsi" w:hAnsiTheme="majorHAnsi"/>
          <w:sz w:val="20"/>
          <w:szCs w:val="20"/>
        </w:rPr>
        <w:t xml:space="preserve">a, in joint trial with Mr. Ortiz, was similarly sentenced to death and died in prison in March 2013. </w:t>
      </w:r>
    </w:p>
    <w:p w14:paraId="4046FD7B" w14:textId="77777777" w:rsidR="00D876B2" w:rsidRPr="00EC55EA" w:rsidRDefault="00D876B2"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7E77296D" w14:textId="77777777" w:rsidR="000A2229" w:rsidRPr="00EC55EA" w:rsidRDefault="00700BCA" w:rsidP="00EC55EA">
      <w:pPr>
        <w:pStyle w:val="Heading2"/>
        <w:numPr>
          <w:ilvl w:val="0"/>
          <w:numId w:val="58"/>
        </w:numPr>
        <w:tabs>
          <w:tab w:val="left" w:pos="360"/>
        </w:tabs>
        <w:spacing w:before="0"/>
        <w:ind w:hanging="720"/>
        <w:rPr>
          <w:color w:val="auto"/>
          <w:sz w:val="20"/>
          <w:szCs w:val="20"/>
        </w:rPr>
      </w:pPr>
      <w:bookmarkStart w:id="16" w:name="_Toc150524384"/>
      <w:r w:rsidRPr="00EC55EA">
        <w:rPr>
          <w:color w:val="auto"/>
          <w:sz w:val="20"/>
          <w:szCs w:val="20"/>
        </w:rPr>
        <w:t>Appeals and other remedies</w:t>
      </w:r>
      <w:bookmarkEnd w:id="16"/>
    </w:p>
    <w:p w14:paraId="3C7D4152" w14:textId="77777777" w:rsidR="007A51E3" w:rsidRPr="00EC55EA" w:rsidRDefault="007A51E3"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C3FB10B" w14:textId="619C1510" w:rsidR="009A7F2B" w:rsidRPr="00EC55EA" w:rsidRDefault="004F48CC"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Kadamovas and Mr. Mikhel appealed their convictions and sentences</w:t>
      </w:r>
      <w:r w:rsidR="006045A7" w:rsidRPr="00EC55EA">
        <w:rPr>
          <w:rFonts w:asciiTheme="majorHAnsi" w:hAnsiTheme="majorHAnsi"/>
          <w:sz w:val="20"/>
          <w:szCs w:val="20"/>
        </w:rPr>
        <w:t>,</w:t>
      </w:r>
      <w:r w:rsidRPr="00EC55EA">
        <w:rPr>
          <w:rStyle w:val="FootnoteReference"/>
          <w:rFonts w:asciiTheme="majorHAnsi" w:hAnsiTheme="majorHAnsi"/>
          <w:sz w:val="20"/>
          <w:szCs w:val="20"/>
        </w:rPr>
        <w:footnoteReference w:id="14"/>
      </w:r>
      <w:r w:rsidRPr="00EC55EA">
        <w:rPr>
          <w:rFonts w:asciiTheme="majorHAnsi" w:hAnsiTheme="majorHAnsi"/>
          <w:sz w:val="20"/>
          <w:szCs w:val="20"/>
        </w:rPr>
        <w:t xml:space="preserve"> claiming errors in both guilt and penalty phases of trial. </w:t>
      </w:r>
      <w:r w:rsidR="00EC192C" w:rsidRPr="00EC55EA">
        <w:rPr>
          <w:rFonts w:asciiTheme="majorHAnsi" w:hAnsiTheme="majorHAnsi"/>
          <w:sz w:val="20"/>
          <w:szCs w:val="20"/>
        </w:rPr>
        <w:t xml:space="preserve">Regarding the alleged denial of computer access by Mr. Kadamovas, the court found no such pattern of denial as a detailed declaration of the BOP’s supervisory attorney attested that Mr. Kadamovas had regular computer access but was often not using it; further that prison records evidenced approval of various requests to use his computer, along with isolated incidents of denial </w:t>
      </w:r>
      <w:r w:rsidR="00E9068B" w:rsidRPr="00EC55EA">
        <w:rPr>
          <w:rFonts w:asciiTheme="majorHAnsi" w:hAnsiTheme="majorHAnsi"/>
          <w:sz w:val="20"/>
          <w:szCs w:val="20"/>
        </w:rPr>
        <w:t>consistent</w:t>
      </w:r>
      <w:r w:rsidR="00EC192C" w:rsidRPr="00EC55EA">
        <w:rPr>
          <w:rFonts w:asciiTheme="majorHAnsi" w:hAnsiTheme="majorHAnsi"/>
          <w:sz w:val="20"/>
          <w:szCs w:val="20"/>
        </w:rPr>
        <w:t xml:space="preserve"> with the Government’s stipulation terms of providing that access subject to the safety, security, m</w:t>
      </w:r>
      <w:r w:rsidR="003D1D4D" w:rsidRPr="00EC55EA">
        <w:rPr>
          <w:rFonts w:asciiTheme="majorHAnsi" w:hAnsiTheme="majorHAnsi"/>
          <w:sz w:val="20"/>
          <w:szCs w:val="20"/>
        </w:rPr>
        <w:t>anagement and operational needs</w:t>
      </w:r>
      <w:r w:rsidR="00EC192C" w:rsidRPr="00EC55EA">
        <w:rPr>
          <w:rFonts w:asciiTheme="majorHAnsi" w:hAnsiTheme="majorHAnsi"/>
          <w:sz w:val="20"/>
          <w:szCs w:val="20"/>
        </w:rPr>
        <w:t xml:space="preserve">. </w:t>
      </w:r>
      <w:r w:rsidR="007E048D" w:rsidRPr="00EC55EA">
        <w:rPr>
          <w:rFonts w:asciiTheme="majorHAnsi" w:hAnsiTheme="majorHAnsi"/>
          <w:sz w:val="20"/>
          <w:szCs w:val="20"/>
        </w:rPr>
        <w:t xml:space="preserve">Regarding the claim of prosecutorial </w:t>
      </w:r>
      <w:r w:rsidR="006D0B44" w:rsidRPr="00EC55EA">
        <w:rPr>
          <w:rFonts w:asciiTheme="majorHAnsi" w:hAnsiTheme="majorHAnsi"/>
          <w:sz w:val="20"/>
          <w:szCs w:val="20"/>
        </w:rPr>
        <w:t>mis</w:t>
      </w:r>
      <w:r w:rsidR="007E048D" w:rsidRPr="00EC55EA">
        <w:rPr>
          <w:rFonts w:asciiTheme="majorHAnsi" w:hAnsiTheme="majorHAnsi"/>
          <w:sz w:val="20"/>
          <w:szCs w:val="20"/>
        </w:rPr>
        <w:t>conduct, the court reasoned that the prosecution</w:t>
      </w:r>
      <w:r w:rsidR="008B03ED" w:rsidRPr="00EC55EA">
        <w:rPr>
          <w:rFonts w:asciiTheme="majorHAnsi" w:hAnsiTheme="majorHAnsi"/>
          <w:sz w:val="20"/>
          <w:szCs w:val="20"/>
        </w:rPr>
        <w:t xml:space="preserve"> </w:t>
      </w:r>
      <w:r w:rsidR="007E048D" w:rsidRPr="00EC55EA">
        <w:rPr>
          <w:rFonts w:asciiTheme="majorHAnsi" w:hAnsiTheme="majorHAnsi"/>
          <w:sz w:val="20"/>
          <w:szCs w:val="20"/>
        </w:rPr>
        <w:t xml:space="preserve">should not have </w:t>
      </w:r>
      <w:r w:rsidR="008B03ED" w:rsidRPr="00EC55EA">
        <w:rPr>
          <w:rFonts w:asciiTheme="majorHAnsi" w:hAnsiTheme="majorHAnsi"/>
          <w:sz w:val="20"/>
          <w:szCs w:val="20"/>
        </w:rPr>
        <w:t>made</w:t>
      </w:r>
      <w:r w:rsidR="007E048D" w:rsidRPr="00EC55EA">
        <w:rPr>
          <w:rFonts w:asciiTheme="majorHAnsi" w:hAnsiTheme="majorHAnsi"/>
          <w:sz w:val="20"/>
          <w:szCs w:val="20"/>
        </w:rPr>
        <w:t xml:space="preserve"> a comparison of life in prison to the victim’</w:t>
      </w:r>
      <w:r w:rsidR="008B03ED" w:rsidRPr="00EC55EA">
        <w:rPr>
          <w:rFonts w:asciiTheme="majorHAnsi" w:hAnsiTheme="majorHAnsi"/>
          <w:sz w:val="20"/>
          <w:szCs w:val="20"/>
        </w:rPr>
        <w:t xml:space="preserve">s death in order to argue that prison life was less dire than as presented by the Defendants </w:t>
      </w:r>
      <w:r w:rsidR="005840B2" w:rsidRPr="00EC55EA">
        <w:rPr>
          <w:rFonts w:asciiTheme="majorHAnsi" w:hAnsiTheme="majorHAnsi"/>
          <w:sz w:val="20"/>
          <w:szCs w:val="20"/>
        </w:rPr>
        <w:t>(that prison life was already harsh as to be sufficient punishment)</w:t>
      </w:r>
      <w:r w:rsidR="008B03ED" w:rsidRPr="00EC55EA">
        <w:rPr>
          <w:rFonts w:asciiTheme="majorHAnsi" w:hAnsiTheme="majorHAnsi"/>
          <w:sz w:val="20"/>
          <w:szCs w:val="20"/>
        </w:rPr>
        <w:t xml:space="preserve">. </w:t>
      </w:r>
    </w:p>
    <w:p w14:paraId="2277CD10" w14:textId="77777777" w:rsidR="009A7F2B" w:rsidRPr="00EC55EA" w:rsidRDefault="009A7F2B"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9029F06" w14:textId="77777777" w:rsidR="005840B2" w:rsidRPr="00EC55EA" w:rsidRDefault="008B03ED"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lastRenderedPageBreak/>
        <w:t xml:space="preserve">The court recognized that the comparison was not necessary to rebut the defendant’s arguments and appears to have been calculated to unnecessarily inflame the passions of the jury. However, the court concluded that the statements </w:t>
      </w:r>
      <w:r w:rsidR="00784694" w:rsidRPr="00EC55EA">
        <w:rPr>
          <w:rFonts w:asciiTheme="majorHAnsi" w:hAnsiTheme="majorHAnsi"/>
          <w:sz w:val="20"/>
          <w:szCs w:val="20"/>
        </w:rPr>
        <w:t xml:space="preserve">made </w:t>
      </w:r>
      <w:r w:rsidRPr="00EC55EA">
        <w:rPr>
          <w:rFonts w:asciiTheme="majorHAnsi" w:hAnsiTheme="majorHAnsi"/>
          <w:sz w:val="20"/>
          <w:szCs w:val="20"/>
        </w:rPr>
        <w:t>by the prosecution did not so affect the jury’s ability to consider the totality of the evidence fairly</w:t>
      </w:r>
      <w:r w:rsidR="00784694" w:rsidRPr="00EC55EA">
        <w:rPr>
          <w:rFonts w:asciiTheme="majorHAnsi" w:hAnsiTheme="majorHAnsi"/>
          <w:sz w:val="20"/>
          <w:szCs w:val="20"/>
        </w:rPr>
        <w:t xml:space="preserve"> that it tainted the</w:t>
      </w:r>
      <w:r w:rsidRPr="00EC55EA">
        <w:rPr>
          <w:rFonts w:asciiTheme="majorHAnsi" w:hAnsiTheme="majorHAnsi"/>
          <w:sz w:val="20"/>
          <w:szCs w:val="20"/>
        </w:rPr>
        <w:t xml:space="preserve"> verdict and deprive the defendants of a fair trial. </w:t>
      </w:r>
      <w:r w:rsidR="00965000" w:rsidRPr="00EC55EA">
        <w:rPr>
          <w:rFonts w:asciiTheme="majorHAnsi" w:hAnsiTheme="majorHAnsi"/>
          <w:sz w:val="20"/>
          <w:szCs w:val="20"/>
        </w:rPr>
        <w:t xml:space="preserve">Additionally, the appeal contested that the non-statutory aggravating factor of future dangerousness violated due process and intruded on the jury’s fact-finding role. </w:t>
      </w:r>
      <w:r w:rsidR="00E56EB8" w:rsidRPr="00EC55EA">
        <w:rPr>
          <w:rFonts w:asciiTheme="majorHAnsi" w:hAnsiTheme="majorHAnsi"/>
          <w:sz w:val="20"/>
          <w:szCs w:val="20"/>
        </w:rPr>
        <w:t>Although the factor was limited to future dangerousness in federal prison, this took into consideration prospect of continuing pattern of violence, escape risk and institutional misconduct, and lack of remorse. The court concluded that nay error in that regard was harmless</w:t>
      </w:r>
      <w:r w:rsidR="00B71CEC" w:rsidRPr="00EC55EA">
        <w:rPr>
          <w:rFonts w:asciiTheme="majorHAnsi" w:hAnsiTheme="majorHAnsi"/>
          <w:sz w:val="20"/>
          <w:szCs w:val="20"/>
        </w:rPr>
        <w:t xml:space="preserve"> and reasoned according to </w:t>
      </w:r>
      <w:r w:rsidR="00696F6F" w:rsidRPr="00EC55EA">
        <w:rPr>
          <w:rFonts w:asciiTheme="majorHAnsi" w:hAnsiTheme="majorHAnsi"/>
          <w:sz w:val="20"/>
          <w:szCs w:val="20"/>
        </w:rPr>
        <w:t>precedent</w:t>
      </w:r>
      <w:r w:rsidR="00B71CEC" w:rsidRPr="00EC55EA">
        <w:rPr>
          <w:rStyle w:val="FootnoteReference"/>
          <w:rFonts w:asciiTheme="majorHAnsi" w:hAnsiTheme="majorHAnsi"/>
          <w:sz w:val="20"/>
          <w:szCs w:val="20"/>
        </w:rPr>
        <w:footnoteReference w:id="15"/>
      </w:r>
      <w:r w:rsidR="00696F6F" w:rsidRPr="00EC55EA">
        <w:rPr>
          <w:rFonts w:asciiTheme="majorHAnsi" w:hAnsiTheme="majorHAnsi"/>
          <w:sz w:val="20"/>
          <w:szCs w:val="20"/>
        </w:rPr>
        <w:t xml:space="preserve"> that an error in jury instruction or verdict form is harmless </w:t>
      </w:r>
      <w:r w:rsidR="00836223" w:rsidRPr="00EC55EA">
        <w:rPr>
          <w:rFonts w:asciiTheme="majorHAnsi" w:hAnsiTheme="majorHAnsi"/>
          <w:sz w:val="20"/>
          <w:szCs w:val="20"/>
        </w:rPr>
        <w:t>if</w:t>
      </w:r>
      <w:r w:rsidR="00696F6F" w:rsidRPr="00EC55EA">
        <w:rPr>
          <w:rFonts w:asciiTheme="majorHAnsi" w:hAnsiTheme="majorHAnsi"/>
          <w:sz w:val="20"/>
          <w:szCs w:val="20"/>
        </w:rPr>
        <w:t xml:space="preserve"> it is “clear beyond reasonable doubt that a rational jury” would have reached the same decision absent the error. </w:t>
      </w:r>
      <w:r w:rsidR="007C4478" w:rsidRPr="00EC55EA">
        <w:rPr>
          <w:rFonts w:asciiTheme="majorHAnsi" w:hAnsiTheme="majorHAnsi"/>
          <w:sz w:val="20"/>
          <w:szCs w:val="20"/>
        </w:rPr>
        <w:t xml:space="preserve">The Court of Appeal affirmed the </w:t>
      </w:r>
      <w:r w:rsidR="00377ACE" w:rsidRPr="00EC55EA">
        <w:rPr>
          <w:rFonts w:asciiTheme="majorHAnsi" w:hAnsiTheme="majorHAnsi"/>
          <w:sz w:val="20"/>
          <w:szCs w:val="20"/>
        </w:rPr>
        <w:t>District</w:t>
      </w:r>
      <w:r w:rsidR="007C4478" w:rsidRPr="00EC55EA">
        <w:rPr>
          <w:rFonts w:asciiTheme="majorHAnsi" w:hAnsiTheme="majorHAnsi"/>
          <w:sz w:val="20"/>
          <w:szCs w:val="20"/>
        </w:rPr>
        <w:t xml:space="preserve"> Court’s rulings on conviction and sentence. </w:t>
      </w:r>
    </w:p>
    <w:p w14:paraId="249B9C92" w14:textId="77777777" w:rsidR="006045A7" w:rsidRPr="00EC55EA" w:rsidRDefault="006045A7"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00D25C64" w14:textId="77777777" w:rsidR="006045A7" w:rsidRPr="00EC55EA" w:rsidRDefault="006045A7"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According to information provided by the petitioners, not contested by the State, Mr. Kadamovas filed a civil lawsuit “challenging the prison’s handling and mishandling of his legal materials and the failure to allow him to work on his case in his native language.” This lawsuit came to a conclusion on October 2, 2017, when the United States Supreme Court declined to consider the petition.</w:t>
      </w:r>
      <w:r w:rsidRPr="00EC55EA">
        <w:rPr>
          <w:rStyle w:val="FootnoteReference"/>
          <w:rFonts w:asciiTheme="majorHAnsi" w:hAnsiTheme="majorHAnsi"/>
          <w:sz w:val="20"/>
          <w:szCs w:val="20"/>
        </w:rPr>
        <w:footnoteReference w:id="16"/>
      </w:r>
    </w:p>
    <w:p w14:paraId="212F2985" w14:textId="77777777" w:rsidR="006045A7" w:rsidRPr="00EC55EA" w:rsidRDefault="006045A7"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95887D8" w14:textId="362FD02B" w:rsidR="006045A7" w:rsidRPr="00EC55EA" w:rsidRDefault="006045A7"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On September 19, 2018, </w:t>
      </w:r>
      <w:r w:rsidR="00FC240A" w:rsidRPr="00EC55EA">
        <w:rPr>
          <w:rFonts w:asciiTheme="majorHAnsi" w:hAnsiTheme="majorHAnsi"/>
          <w:sz w:val="20"/>
          <w:szCs w:val="20"/>
        </w:rPr>
        <w:t xml:space="preserve">a pardon application on behalf of Mr. Kadamovas was submitted to President </w:t>
      </w:r>
      <w:r w:rsidR="00BD7B08" w:rsidRPr="00EC55EA">
        <w:rPr>
          <w:rFonts w:asciiTheme="majorHAnsi" w:hAnsiTheme="majorHAnsi"/>
          <w:sz w:val="20"/>
          <w:szCs w:val="20"/>
        </w:rPr>
        <w:t>the US President</w:t>
      </w:r>
      <w:r w:rsidR="00FC240A" w:rsidRPr="00EC55EA">
        <w:rPr>
          <w:rFonts w:asciiTheme="majorHAnsi" w:hAnsiTheme="majorHAnsi"/>
          <w:sz w:val="20"/>
          <w:szCs w:val="20"/>
        </w:rPr>
        <w:t>.</w:t>
      </w:r>
      <w:r w:rsidR="0005416F" w:rsidRPr="00EC55EA">
        <w:rPr>
          <w:rStyle w:val="FootnoteReference"/>
          <w:rFonts w:asciiTheme="majorHAnsi" w:hAnsiTheme="majorHAnsi"/>
          <w:sz w:val="20"/>
          <w:szCs w:val="20"/>
        </w:rPr>
        <w:footnoteReference w:id="17"/>
      </w:r>
      <w:r w:rsidR="00FC240A" w:rsidRPr="00EC55EA">
        <w:rPr>
          <w:rFonts w:asciiTheme="majorHAnsi" w:hAnsiTheme="majorHAnsi"/>
          <w:sz w:val="20"/>
          <w:szCs w:val="20"/>
        </w:rPr>
        <w:t xml:space="preserve"> There is no information on the file about the outcome of this petition.</w:t>
      </w:r>
    </w:p>
    <w:p w14:paraId="4460351C" w14:textId="77777777" w:rsidR="008B03ED" w:rsidRPr="00EC55EA" w:rsidRDefault="008B03ED"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39E247E1" w14:textId="77777777" w:rsidR="004F48CC" w:rsidRPr="00EC55EA" w:rsidRDefault="00377ACE"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On </w:t>
      </w:r>
      <w:r w:rsidR="009A5765" w:rsidRPr="00EC55EA">
        <w:rPr>
          <w:rFonts w:asciiTheme="majorHAnsi" w:hAnsiTheme="majorHAnsi"/>
          <w:sz w:val="20"/>
          <w:szCs w:val="20"/>
        </w:rPr>
        <w:t xml:space="preserve">January 14, 2019, </w:t>
      </w:r>
      <w:r w:rsidRPr="00EC55EA">
        <w:rPr>
          <w:rFonts w:asciiTheme="majorHAnsi" w:hAnsiTheme="majorHAnsi"/>
          <w:sz w:val="20"/>
          <w:szCs w:val="20"/>
        </w:rPr>
        <w:t xml:space="preserve">Mr. Kadamovas filed a </w:t>
      </w:r>
      <w:r w:rsidR="009A5765" w:rsidRPr="00EC55EA">
        <w:rPr>
          <w:rFonts w:asciiTheme="majorHAnsi" w:hAnsiTheme="majorHAnsi"/>
          <w:sz w:val="20"/>
          <w:szCs w:val="20"/>
        </w:rPr>
        <w:t>petition for a writ of certiorari an</w:t>
      </w:r>
      <w:r w:rsidRPr="00EC55EA">
        <w:rPr>
          <w:rFonts w:asciiTheme="majorHAnsi" w:hAnsiTheme="majorHAnsi"/>
          <w:sz w:val="20"/>
          <w:szCs w:val="20"/>
        </w:rPr>
        <w:t>d motion for leave to proceed</w:t>
      </w:r>
      <w:r w:rsidR="000E0FB5" w:rsidRPr="00EC55EA">
        <w:rPr>
          <w:rFonts w:asciiTheme="majorHAnsi" w:hAnsiTheme="majorHAnsi"/>
          <w:sz w:val="20"/>
          <w:szCs w:val="20"/>
        </w:rPr>
        <w:t>, and</w:t>
      </w:r>
      <w:r w:rsidRPr="00EC55EA">
        <w:rPr>
          <w:rFonts w:asciiTheme="majorHAnsi" w:hAnsiTheme="majorHAnsi"/>
          <w:sz w:val="20"/>
          <w:szCs w:val="20"/>
        </w:rPr>
        <w:t xml:space="preserve"> o</w:t>
      </w:r>
      <w:r w:rsidR="007A1B40" w:rsidRPr="00EC55EA">
        <w:rPr>
          <w:rFonts w:asciiTheme="majorHAnsi" w:hAnsiTheme="majorHAnsi"/>
          <w:sz w:val="20"/>
          <w:szCs w:val="20"/>
        </w:rPr>
        <w:t xml:space="preserve">n October 7, 2019, the </w:t>
      </w:r>
      <w:r w:rsidR="009A5765" w:rsidRPr="00EC55EA">
        <w:rPr>
          <w:rFonts w:asciiTheme="majorHAnsi" w:hAnsiTheme="majorHAnsi"/>
          <w:sz w:val="20"/>
          <w:szCs w:val="20"/>
        </w:rPr>
        <w:t xml:space="preserve">petition </w:t>
      </w:r>
      <w:r w:rsidR="007A1B40" w:rsidRPr="00EC55EA">
        <w:rPr>
          <w:rFonts w:asciiTheme="majorHAnsi" w:hAnsiTheme="majorHAnsi"/>
          <w:sz w:val="20"/>
          <w:szCs w:val="20"/>
        </w:rPr>
        <w:t xml:space="preserve">was </w:t>
      </w:r>
      <w:r w:rsidR="009A5765" w:rsidRPr="00EC55EA">
        <w:rPr>
          <w:rFonts w:asciiTheme="majorHAnsi" w:hAnsiTheme="majorHAnsi"/>
          <w:sz w:val="20"/>
          <w:szCs w:val="20"/>
        </w:rPr>
        <w:t>denied</w:t>
      </w:r>
      <w:r w:rsidR="006045A7" w:rsidRPr="00EC55EA">
        <w:rPr>
          <w:rFonts w:asciiTheme="majorHAnsi" w:hAnsiTheme="majorHAnsi"/>
          <w:sz w:val="20"/>
          <w:szCs w:val="20"/>
        </w:rPr>
        <w:t>.</w:t>
      </w:r>
      <w:r w:rsidR="009A5765" w:rsidRPr="00EC55EA">
        <w:rPr>
          <w:rStyle w:val="FootnoteReference"/>
          <w:rFonts w:asciiTheme="majorHAnsi" w:hAnsiTheme="majorHAnsi"/>
          <w:sz w:val="20"/>
          <w:szCs w:val="20"/>
        </w:rPr>
        <w:footnoteReference w:id="18"/>
      </w:r>
      <w:r w:rsidR="009A5765" w:rsidRPr="00EC55EA">
        <w:rPr>
          <w:rFonts w:asciiTheme="majorHAnsi" w:hAnsiTheme="majorHAnsi"/>
          <w:sz w:val="20"/>
          <w:szCs w:val="20"/>
        </w:rPr>
        <w:t xml:space="preserve"> </w:t>
      </w:r>
      <w:r w:rsidR="0091627C" w:rsidRPr="00EC55EA">
        <w:rPr>
          <w:rFonts w:asciiTheme="majorHAnsi" w:hAnsiTheme="majorHAnsi"/>
          <w:sz w:val="20"/>
          <w:szCs w:val="20"/>
        </w:rPr>
        <w:t xml:space="preserve">Mr. Kadamovas has also sought relief through administrative requests and appeals on the issues of limited communication, solitary confinement and access to information. </w:t>
      </w:r>
    </w:p>
    <w:p w14:paraId="38EC56A9" w14:textId="77777777" w:rsidR="006E6945" w:rsidRPr="00EC55EA" w:rsidRDefault="006E6945"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5DC555A7" w14:textId="77777777" w:rsidR="007F701E" w:rsidRPr="00EC55EA" w:rsidRDefault="007605EC"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Bolden appealed</w:t>
      </w:r>
      <w:r w:rsidR="00E078E6" w:rsidRPr="00EC55EA">
        <w:rPr>
          <w:rFonts w:asciiTheme="majorHAnsi" w:hAnsiTheme="majorHAnsi"/>
          <w:sz w:val="20"/>
          <w:szCs w:val="20"/>
        </w:rPr>
        <w:t xml:space="preserve"> the District Court’s judgement</w:t>
      </w:r>
      <w:r w:rsidRPr="00EC55EA">
        <w:rPr>
          <w:rFonts w:asciiTheme="majorHAnsi" w:hAnsiTheme="majorHAnsi"/>
          <w:sz w:val="20"/>
          <w:szCs w:val="20"/>
        </w:rPr>
        <w:t xml:space="preserve">, claiming that the trial court committed reversible errors prior to and during trial. </w:t>
      </w:r>
      <w:r w:rsidR="00E078E6" w:rsidRPr="00EC55EA">
        <w:rPr>
          <w:rFonts w:asciiTheme="majorHAnsi" w:hAnsiTheme="majorHAnsi"/>
          <w:sz w:val="20"/>
          <w:szCs w:val="20"/>
        </w:rPr>
        <w:t>The issues raised entailed a Batson challeng</w:t>
      </w:r>
      <w:r w:rsidR="00972F48" w:rsidRPr="00EC55EA">
        <w:rPr>
          <w:rFonts w:asciiTheme="majorHAnsi" w:hAnsiTheme="majorHAnsi"/>
          <w:sz w:val="20"/>
          <w:szCs w:val="20"/>
        </w:rPr>
        <w:t xml:space="preserve">e and </w:t>
      </w:r>
      <w:r w:rsidR="0088011F" w:rsidRPr="00EC55EA">
        <w:rPr>
          <w:rFonts w:asciiTheme="majorHAnsi" w:hAnsiTheme="majorHAnsi"/>
          <w:sz w:val="20"/>
          <w:szCs w:val="20"/>
        </w:rPr>
        <w:t xml:space="preserve">a challenge of the aggravating </w:t>
      </w:r>
      <w:r w:rsidR="00972F48" w:rsidRPr="00EC55EA">
        <w:rPr>
          <w:rFonts w:asciiTheme="majorHAnsi" w:hAnsiTheme="majorHAnsi"/>
          <w:sz w:val="20"/>
          <w:szCs w:val="20"/>
        </w:rPr>
        <w:t xml:space="preserve">factors presented. </w:t>
      </w:r>
      <w:r w:rsidR="00E078E6" w:rsidRPr="00EC55EA">
        <w:rPr>
          <w:rFonts w:asciiTheme="majorHAnsi" w:hAnsiTheme="majorHAnsi"/>
          <w:sz w:val="20"/>
          <w:szCs w:val="20"/>
        </w:rPr>
        <w:t>R</w:t>
      </w:r>
      <w:r w:rsidR="00EE504E" w:rsidRPr="00EC55EA">
        <w:rPr>
          <w:rFonts w:asciiTheme="majorHAnsi" w:hAnsiTheme="majorHAnsi"/>
          <w:sz w:val="20"/>
          <w:szCs w:val="20"/>
        </w:rPr>
        <w:t>egarding the B</w:t>
      </w:r>
      <w:r w:rsidR="00E078E6" w:rsidRPr="00EC55EA">
        <w:rPr>
          <w:rFonts w:asciiTheme="majorHAnsi" w:hAnsiTheme="majorHAnsi"/>
          <w:sz w:val="20"/>
          <w:szCs w:val="20"/>
        </w:rPr>
        <w:t xml:space="preserve">atson challenge, Mr. Bolden alleged that the prosecution used a peremptory challenge to strike a prospective juror, considered African American, solely based on race. </w:t>
      </w:r>
      <w:r w:rsidR="00D34C1A" w:rsidRPr="00EC55EA">
        <w:rPr>
          <w:rFonts w:asciiTheme="majorHAnsi" w:hAnsiTheme="majorHAnsi"/>
          <w:sz w:val="20"/>
          <w:szCs w:val="20"/>
        </w:rPr>
        <w:t>The prosecution had expressed concern that the prospective juror may give more weight than was warranted to her legal training and thereby might affect the deliberation process. The court considered the prosecution’</w:t>
      </w:r>
      <w:r w:rsidR="00DA3E52" w:rsidRPr="00EC55EA">
        <w:rPr>
          <w:rFonts w:asciiTheme="majorHAnsi" w:hAnsiTheme="majorHAnsi"/>
          <w:sz w:val="20"/>
          <w:szCs w:val="20"/>
        </w:rPr>
        <w:t>s reasoning to be race-neutral.</w:t>
      </w:r>
      <w:r w:rsidR="00D34C1A" w:rsidRPr="00EC55EA">
        <w:rPr>
          <w:rFonts w:asciiTheme="majorHAnsi" w:hAnsiTheme="majorHAnsi"/>
          <w:sz w:val="20"/>
          <w:szCs w:val="20"/>
        </w:rPr>
        <w:t xml:space="preserve"> </w:t>
      </w:r>
      <w:r w:rsidR="0088011F" w:rsidRPr="00EC55EA">
        <w:rPr>
          <w:rFonts w:asciiTheme="majorHAnsi" w:hAnsiTheme="majorHAnsi"/>
          <w:sz w:val="20"/>
          <w:szCs w:val="20"/>
        </w:rPr>
        <w:t xml:space="preserve">Mr. Bolden challenged the two aggravating factors of pecuniary gain and his past conviction for two felony drug offences; which the Court did not concede to finding that the jury was properly instructed on the law. </w:t>
      </w:r>
      <w:r w:rsidR="00E078E6" w:rsidRPr="00EC55EA">
        <w:rPr>
          <w:rFonts w:asciiTheme="majorHAnsi" w:hAnsiTheme="majorHAnsi"/>
          <w:sz w:val="20"/>
          <w:szCs w:val="20"/>
        </w:rPr>
        <w:t xml:space="preserve">Mr. </w:t>
      </w:r>
      <w:r w:rsidR="007F701E" w:rsidRPr="00EC55EA">
        <w:rPr>
          <w:rFonts w:asciiTheme="majorHAnsi" w:hAnsiTheme="majorHAnsi"/>
          <w:sz w:val="20"/>
          <w:szCs w:val="20"/>
        </w:rPr>
        <w:t>Bolden’s conviction and sentence were affirmed on appeal in 2008</w:t>
      </w:r>
      <w:r w:rsidR="007F701E" w:rsidRPr="00EC55EA">
        <w:rPr>
          <w:rStyle w:val="FootnoteReference"/>
          <w:rFonts w:asciiTheme="majorHAnsi" w:hAnsiTheme="majorHAnsi"/>
          <w:sz w:val="20"/>
          <w:szCs w:val="20"/>
        </w:rPr>
        <w:footnoteReference w:id="19"/>
      </w:r>
      <w:r w:rsidR="007F701E" w:rsidRPr="00EC55EA">
        <w:rPr>
          <w:rFonts w:asciiTheme="majorHAnsi" w:hAnsiTheme="majorHAnsi"/>
          <w:sz w:val="20"/>
          <w:szCs w:val="20"/>
        </w:rPr>
        <w:t xml:space="preserve"> and his petition for writ of certiorari denied in 2009</w:t>
      </w:r>
      <w:r w:rsidR="00C965D3" w:rsidRPr="00EC55EA">
        <w:rPr>
          <w:rFonts w:asciiTheme="majorHAnsi" w:hAnsiTheme="majorHAnsi"/>
          <w:sz w:val="20"/>
          <w:szCs w:val="20"/>
        </w:rPr>
        <w:t>.</w:t>
      </w:r>
      <w:r w:rsidR="007F701E" w:rsidRPr="00EC55EA">
        <w:rPr>
          <w:rStyle w:val="FootnoteReference"/>
          <w:rFonts w:asciiTheme="majorHAnsi" w:hAnsiTheme="majorHAnsi"/>
          <w:sz w:val="20"/>
          <w:szCs w:val="20"/>
        </w:rPr>
        <w:footnoteReference w:id="20"/>
      </w:r>
    </w:p>
    <w:p w14:paraId="7673D3B6" w14:textId="77777777" w:rsidR="00253609" w:rsidRPr="00EC55EA" w:rsidRDefault="00253609" w:rsidP="00EC55EA">
      <w:pPr>
        <w:pStyle w:val="ListParagraph"/>
        <w:rPr>
          <w:rFonts w:asciiTheme="majorHAnsi" w:hAnsiTheme="majorHAnsi"/>
          <w:sz w:val="20"/>
          <w:szCs w:val="20"/>
        </w:rPr>
      </w:pPr>
    </w:p>
    <w:p w14:paraId="548DEA79" w14:textId="77777777" w:rsidR="00253609" w:rsidRPr="00EC55EA" w:rsidRDefault="0025360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Mr. Bolden then filed a motion for post-conviction relief under 28 U.S.C. § 2253. In this motion, he claimed</w:t>
      </w:r>
      <w:r w:rsidRPr="00EC55EA">
        <w:rPr>
          <w:rFonts w:asciiTheme="majorHAnsi" w:hAnsiTheme="majorHAnsi"/>
          <w:i/>
          <w:sz w:val="20"/>
          <w:szCs w:val="20"/>
        </w:rPr>
        <w:t>, inter alia</w:t>
      </w:r>
      <w:r w:rsidRPr="00EC55EA">
        <w:rPr>
          <w:rFonts w:asciiTheme="majorHAnsi" w:hAnsiTheme="majorHAnsi"/>
          <w:sz w:val="20"/>
          <w:szCs w:val="20"/>
        </w:rPr>
        <w:t xml:space="preserve">, that the government did not give him notice of any rights he had under the Vienna Convention, nor did it notify the Canadian Consulate of the criminal proceedings against him. The </w:t>
      </w:r>
      <w:r w:rsidR="00761AA5" w:rsidRPr="00EC55EA">
        <w:rPr>
          <w:rFonts w:asciiTheme="majorHAnsi" w:hAnsiTheme="majorHAnsi"/>
          <w:sz w:val="20"/>
          <w:szCs w:val="20"/>
        </w:rPr>
        <w:t>U.S. Court of Appeals for the Eighth Circuit</w:t>
      </w:r>
      <w:r w:rsidRPr="00EC55EA">
        <w:rPr>
          <w:rFonts w:asciiTheme="majorHAnsi" w:hAnsiTheme="majorHAnsi"/>
          <w:sz w:val="20"/>
          <w:szCs w:val="20"/>
        </w:rPr>
        <w:t xml:space="preserve"> ruled that this claim was procedurally barred because </w:t>
      </w:r>
      <w:r w:rsidR="00761AA5" w:rsidRPr="00EC55EA">
        <w:rPr>
          <w:rFonts w:asciiTheme="majorHAnsi" w:hAnsiTheme="majorHAnsi"/>
          <w:sz w:val="20"/>
          <w:szCs w:val="20"/>
        </w:rPr>
        <w:t>Mr. Bolden</w:t>
      </w:r>
      <w:r w:rsidRPr="00EC55EA">
        <w:rPr>
          <w:rFonts w:asciiTheme="majorHAnsi" w:hAnsiTheme="majorHAnsi"/>
          <w:sz w:val="20"/>
          <w:szCs w:val="20"/>
        </w:rPr>
        <w:t xml:space="preserve"> failed to present it on direct appeal. It further found that Mr. Bolden could not establish cause for the default and therefore could not established that he was prejudiced. In this regard, the court concluded that Mr. Bolden failed to show that the alleged Convention violations affected his conviction and sentence.</w:t>
      </w:r>
      <w:r w:rsidR="00761AA5" w:rsidRPr="00EC55EA">
        <w:rPr>
          <w:rFonts w:asciiTheme="majorHAnsi" w:hAnsiTheme="majorHAnsi"/>
          <w:sz w:val="20"/>
          <w:szCs w:val="20"/>
        </w:rPr>
        <w:t xml:space="preserve"> The motion was denied in 2016 and the court did not issue a certificate of appealability.</w:t>
      </w:r>
      <w:r w:rsidR="00761AA5" w:rsidRPr="00EC55EA">
        <w:rPr>
          <w:rStyle w:val="FootnoteReference"/>
          <w:rFonts w:asciiTheme="majorHAnsi" w:hAnsiTheme="majorHAnsi"/>
          <w:sz w:val="20"/>
          <w:szCs w:val="20"/>
        </w:rPr>
        <w:footnoteReference w:id="21"/>
      </w:r>
    </w:p>
    <w:p w14:paraId="6368F973" w14:textId="77777777" w:rsidR="00253609" w:rsidRPr="00EC55EA" w:rsidRDefault="00253609"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4D369448" w14:textId="75A9D7E2" w:rsidR="00933441" w:rsidRPr="00EC55EA" w:rsidRDefault="00C4219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EC55EA">
        <w:rPr>
          <w:rFonts w:asciiTheme="majorHAnsi" w:hAnsiTheme="majorHAnsi"/>
          <w:sz w:val="20"/>
          <w:szCs w:val="20"/>
        </w:rPr>
        <w:t xml:space="preserve">As an additional </w:t>
      </w:r>
      <w:r w:rsidR="000E6F7E" w:rsidRPr="00EC55EA">
        <w:rPr>
          <w:rFonts w:asciiTheme="majorHAnsi" w:hAnsiTheme="majorHAnsi"/>
          <w:sz w:val="20"/>
          <w:szCs w:val="20"/>
        </w:rPr>
        <w:t>remedy</w:t>
      </w:r>
      <w:r w:rsidRPr="00EC55EA">
        <w:rPr>
          <w:rFonts w:asciiTheme="majorHAnsi" w:hAnsiTheme="majorHAnsi"/>
          <w:sz w:val="20"/>
          <w:szCs w:val="20"/>
        </w:rPr>
        <w:t xml:space="preserve">, </w:t>
      </w:r>
      <w:r w:rsidR="004520C7" w:rsidRPr="00EC55EA">
        <w:rPr>
          <w:rFonts w:asciiTheme="majorHAnsi" w:hAnsiTheme="majorHAnsi"/>
          <w:sz w:val="20"/>
          <w:szCs w:val="20"/>
        </w:rPr>
        <w:t xml:space="preserve">Mr. </w:t>
      </w:r>
      <w:r w:rsidR="009A30CA" w:rsidRPr="00EC55EA">
        <w:rPr>
          <w:rFonts w:asciiTheme="majorHAnsi" w:hAnsiTheme="majorHAnsi"/>
          <w:sz w:val="20"/>
          <w:szCs w:val="20"/>
        </w:rPr>
        <w:t>Bolden’s legal representatives, through letters to the BOP</w:t>
      </w:r>
      <w:r w:rsidR="00950120" w:rsidRPr="00EC55EA">
        <w:rPr>
          <w:rFonts w:asciiTheme="majorHAnsi" w:hAnsiTheme="majorHAnsi"/>
          <w:sz w:val="20"/>
          <w:szCs w:val="20"/>
        </w:rPr>
        <w:t>,</w:t>
      </w:r>
      <w:r w:rsidR="009A30CA" w:rsidRPr="00EC55EA">
        <w:rPr>
          <w:rFonts w:asciiTheme="majorHAnsi" w:hAnsiTheme="majorHAnsi"/>
          <w:sz w:val="20"/>
          <w:szCs w:val="20"/>
        </w:rPr>
        <w:t xml:space="preserve"> requested medical records and brought to the attention of the BOP officials the need for better monitoring of Mr. Bolden’s medical </w:t>
      </w:r>
      <w:r w:rsidR="009A30CA" w:rsidRPr="00EC55EA">
        <w:rPr>
          <w:rFonts w:asciiTheme="majorHAnsi" w:hAnsiTheme="majorHAnsi"/>
          <w:sz w:val="20"/>
          <w:szCs w:val="20"/>
        </w:rPr>
        <w:lastRenderedPageBreak/>
        <w:t xml:space="preserve">condition. </w:t>
      </w:r>
      <w:r w:rsidR="0015197E" w:rsidRPr="00EC55EA">
        <w:rPr>
          <w:rFonts w:ascii="Cambria" w:hAnsi="Cambria"/>
          <w:sz w:val="20"/>
        </w:rPr>
        <w:t>The evidence before the Commission shows that Mr. Bolden had several abnormal glucose readings between 2010 and 2012 and that insulin dosage was adjusted on several occasions</w:t>
      </w:r>
      <w:r w:rsidR="0015197E">
        <w:rPr>
          <w:rStyle w:val="FootnoteReference"/>
          <w:rFonts w:ascii="Cambria" w:hAnsi="Cambria"/>
          <w:sz w:val="20"/>
        </w:rPr>
        <w:footnoteReference w:id="22"/>
      </w:r>
      <w:r w:rsidR="0015197E" w:rsidRPr="00EC55EA">
        <w:rPr>
          <w:rFonts w:ascii="Cambria" w:hAnsi="Cambria"/>
          <w:sz w:val="20"/>
        </w:rPr>
        <w:t>.</w:t>
      </w:r>
    </w:p>
    <w:p w14:paraId="41E37063" w14:textId="77777777" w:rsidR="00847431" w:rsidRPr="00EC55EA" w:rsidRDefault="00847431"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right="360"/>
        <w:jc w:val="both"/>
        <w:rPr>
          <w:rFonts w:asciiTheme="majorHAnsi" w:hAnsiTheme="majorHAnsi"/>
          <w:sz w:val="20"/>
          <w:szCs w:val="20"/>
        </w:rPr>
      </w:pPr>
    </w:p>
    <w:p w14:paraId="4D5B64D3" w14:textId="77777777" w:rsidR="00677DA7" w:rsidRPr="00EC55EA" w:rsidRDefault="00677DA7" w:rsidP="00EC55EA">
      <w:pPr>
        <w:pStyle w:val="Heading1"/>
        <w:tabs>
          <w:tab w:val="left" w:pos="360"/>
        </w:tabs>
        <w:spacing w:before="0"/>
        <w:ind w:hanging="720"/>
        <w:rPr>
          <w:color w:val="auto"/>
          <w:sz w:val="20"/>
          <w:szCs w:val="20"/>
        </w:rPr>
      </w:pPr>
      <w:bookmarkStart w:id="17" w:name="_Toc150524385"/>
      <w:r w:rsidRPr="00EC55EA">
        <w:rPr>
          <w:color w:val="auto"/>
          <w:sz w:val="20"/>
          <w:szCs w:val="20"/>
        </w:rPr>
        <w:t>ANALYSIS OF LAW</w:t>
      </w:r>
      <w:bookmarkEnd w:id="17"/>
    </w:p>
    <w:p w14:paraId="4637CAD8" w14:textId="77777777" w:rsidR="00E57AC6" w:rsidRPr="00EC55EA" w:rsidRDefault="00E57AC6" w:rsidP="00EC55EA">
      <w:pPr>
        <w:rPr>
          <w:rFonts w:asciiTheme="majorHAnsi" w:hAnsiTheme="majorHAnsi"/>
          <w:sz w:val="20"/>
          <w:szCs w:val="20"/>
        </w:rPr>
      </w:pPr>
    </w:p>
    <w:p w14:paraId="656D924A" w14:textId="77777777" w:rsidR="00677DA7" w:rsidRPr="00EC55EA" w:rsidRDefault="00677DA7" w:rsidP="00EC55EA">
      <w:pPr>
        <w:pStyle w:val="Heading2"/>
        <w:numPr>
          <w:ilvl w:val="0"/>
          <w:numId w:val="61"/>
        </w:numPr>
        <w:tabs>
          <w:tab w:val="left" w:pos="360"/>
        </w:tabs>
        <w:spacing w:before="0"/>
        <w:ind w:left="0" w:firstLine="0"/>
        <w:rPr>
          <w:color w:val="auto"/>
          <w:sz w:val="20"/>
          <w:szCs w:val="20"/>
        </w:rPr>
      </w:pPr>
      <w:bookmarkStart w:id="18" w:name="_Toc150524386"/>
      <w:r w:rsidRPr="00EC55EA">
        <w:rPr>
          <w:color w:val="auto"/>
          <w:sz w:val="20"/>
          <w:szCs w:val="20"/>
        </w:rPr>
        <w:t>Preliminary considerations</w:t>
      </w:r>
      <w:bookmarkEnd w:id="18"/>
    </w:p>
    <w:p w14:paraId="37920836" w14:textId="77777777" w:rsidR="00E57AC6" w:rsidRPr="00EC55EA" w:rsidRDefault="00E57AC6" w:rsidP="00EC55EA">
      <w:pPr>
        <w:pStyle w:val="ListParagraph"/>
        <w:rPr>
          <w:sz w:val="20"/>
          <w:szCs w:val="20"/>
        </w:rPr>
      </w:pPr>
    </w:p>
    <w:p w14:paraId="7851C599" w14:textId="70E5CC4D" w:rsidR="00E57AC6" w:rsidRPr="00EC55EA" w:rsidRDefault="00E57AC6" w:rsidP="00EC55EA">
      <w:pPr>
        <w:pStyle w:val="parrafos"/>
        <w:numPr>
          <w:ilvl w:val="0"/>
          <w:numId w:val="55"/>
        </w:numPr>
        <w:ind w:left="0" w:firstLine="0"/>
      </w:pPr>
      <w:r w:rsidRPr="00EC55EA">
        <w:t xml:space="preserve">Before embarking on its analysis of the merits in the case of </w:t>
      </w:r>
      <w:r w:rsidR="00C965D3" w:rsidRPr="00EC55EA">
        <w:t>Jurijus Kadamovas and Robert L. Bolden</w:t>
      </w:r>
      <w:r w:rsidRPr="00EC55EA">
        <w:t>, the Inter-American Commission reiterate</w:t>
      </w:r>
      <w:r w:rsidR="00BD7B08" w:rsidRPr="00EC55EA">
        <w:t>s</w:t>
      </w:r>
      <w:r w:rsidRPr="00EC55EA">
        <w:t xml:space="preserve"> its previous rulings regarding the heightened scrutiny to be used in cases involving the death penalty. The right to life has received broad recognition as the supreme human right and as a sine qua non for the enjoyment of all other rights. </w:t>
      </w:r>
    </w:p>
    <w:p w14:paraId="74167172" w14:textId="77777777" w:rsidR="00E57AC6" w:rsidRPr="00EC55EA" w:rsidRDefault="00E57AC6"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C0B0DCA" w14:textId="77777777" w:rsidR="00E57AC6" w:rsidRPr="00EC55EA" w:rsidRDefault="00E57AC6" w:rsidP="00EC55EA">
      <w:pPr>
        <w:pStyle w:val="parrafos"/>
        <w:numPr>
          <w:ilvl w:val="0"/>
          <w:numId w:val="55"/>
        </w:numPr>
        <w:ind w:left="0" w:firstLine="0"/>
      </w:pPr>
      <w:r w:rsidRPr="00EC55EA">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EC55EA">
        <w:rPr>
          <w:rStyle w:val="FootnoteReference"/>
        </w:rPr>
        <w:footnoteReference w:id="23"/>
      </w:r>
      <w:r w:rsidRPr="00EC55EA">
        <w:t xml:space="preserve"> and it has been set out and applied by the Inter-American Commission in previous capital cases brought before it.</w:t>
      </w:r>
      <w:r w:rsidRPr="00EC55EA">
        <w:rPr>
          <w:rStyle w:val="FootnoteReference"/>
        </w:rPr>
        <w:footnoteReference w:id="24"/>
      </w:r>
      <w:r w:rsidRPr="00EC55EA">
        <w:t xml:space="preserve"> As the Inter-American Commission has explained, this standard of review is the necessary consequence of the specific penalty at issue and the right to a fair trial and all attendant due process guarantees, among others.</w:t>
      </w:r>
      <w:r w:rsidRPr="00EC55EA">
        <w:rPr>
          <w:rStyle w:val="FootnoteReference"/>
        </w:rPr>
        <w:footnoteReference w:id="25"/>
      </w:r>
      <w:r w:rsidRPr="00EC55EA">
        <w:t xml:space="preserve"> In the words of the Commission:</w:t>
      </w:r>
    </w:p>
    <w:p w14:paraId="6F1CBD18" w14:textId="77777777" w:rsidR="00E57AC6" w:rsidRPr="00EC55EA" w:rsidRDefault="00E57AC6" w:rsidP="00EC55EA">
      <w:pPr>
        <w:pStyle w:val="ListParagraph"/>
        <w:rPr>
          <w:sz w:val="20"/>
          <w:szCs w:val="20"/>
        </w:rPr>
      </w:pPr>
    </w:p>
    <w:p w14:paraId="3C8F4332" w14:textId="77777777" w:rsidR="00E57AC6" w:rsidRPr="00EC55EA" w:rsidRDefault="00E57AC6" w:rsidP="00EC55EA">
      <w:pPr>
        <w:autoSpaceDE w:val="0"/>
        <w:autoSpaceDN w:val="0"/>
        <w:adjustRightInd w:val="0"/>
        <w:ind w:left="360" w:right="360"/>
        <w:jc w:val="both"/>
        <w:rPr>
          <w:rFonts w:ascii="Cambria" w:hAnsi="Cambria" w:cs="Calibri"/>
          <w:sz w:val="20"/>
          <w:szCs w:val="18"/>
        </w:rPr>
      </w:pPr>
      <w:r w:rsidRPr="00EC55EA">
        <w:rPr>
          <w:rFonts w:ascii="Cambria" w:hAnsi="Cambria" w:cs="Calibri"/>
          <w:sz w:val="20"/>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EC55EA">
        <w:rPr>
          <w:rStyle w:val="FootnoteReference"/>
          <w:rFonts w:ascii="Cambria" w:hAnsi="Cambria"/>
          <w:sz w:val="20"/>
          <w:szCs w:val="18"/>
        </w:rPr>
        <w:footnoteReference w:id="26"/>
      </w:r>
    </w:p>
    <w:p w14:paraId="5F11AA35" w14:textId="77777777" w:rsidR="00E57AC6" w:rsidRPr="00EC55EA" w:rsidRDefault="00E57AC6" w:rsidP="00EC55EA">
      <w:pPr>
        <w:jc w:val="both"/>
        <w:rPr>
          <w:rFonts w:ascii="Cambria" w:hAnsi="Cambria"/>
          <w:sz w:val="20"/>
          <w:szCs w:val="20"/>
        </w:rPr>
      </w:pPr>
    </w:p>
    <w:p w14:paraId="43BB9350" w14:textId="77777777" w:rsidR="00E57AC6" w:rsidRPr="00EC55EA" w:rsidRDefault="00E57AC6" w:rsidP="00EC55EA">
      <w:pPr>
        <w:pStyle w:val="NormalWeb"/>
        <w:numPr>
          <w:ilvl w:val="0"/>
          <w:numId w:val="55"/>
        </w:numPr>
        <w:tabs>
          <w:tab w:val="left" w:pos="360"/>
        </w:tabs>
        <w:spacing w:before="0" w:beforeAutospacing="0" w:after="0" w:afterAutospacing="0"/>
        <w:ind w:left="0" w:firstLine="0"/>
        <w:jc w:val="both"/>
        <w:rPr>
          <w:rFonts w:ascii="Cambria" w:eastAsia="Arial Unicode MS" w:hAnsi="Cambria"/>
          <w:sz w:val="20"/>
          <w:szCs w:val="20"/>
          <w:bdr w:val="nil"/>
        </w:rPr>
      </w:pPr>
      <w:r w:rsidRPr="00EC55EA">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EC55EA">
        <w:rPr>
          <w:rFonts w:asciiTheme="majorHAnsi" w:hAnsiTheme="majorHAnsi"/>
          <w:sz w:val="20"/>
          <w:szCs w:val="20"/>
        </w:rPr>
        <w:t xml:space="preserve">not to receive cruel, infamous or unusual punishment, to </w:t>
      </w:r>
      <w:r w:rsidRPr="00EC55EA">
        <w:rPr>
          <w:rFonts w:asciiTheme="majorHAnsi" w:hAnsiTheme="majorHAnsi"/>
          <w:sz w:val="20"/>
          <w:szCs w:val="20"/>
        </w:rPr>
        <w:t>due process, and to a fair trial as prescribed under the American Declaration</w:t>
      </w:r>
      <w:r w:rsidR="003B1D61" w:rsidRPr="00EC55EA">
        <w:rPr>
          <w:rFonts w:asciiTheme="majorHAnsi" w:hAnsiTheme="majorHAnsi"/>
          <w:sz w:val="20"/>
          <w:szCs w:val="20"/>
        </w:rPr>
        <w:t>,</w:t>
      </w:r>
      <w:r w:rsidRPr="00EC55EA">
        <w:rPr>
          <w:rFonts w:asciiTheme="majorHAnsi" w:hAnsiTheme="majorHAnsi"/>
          <w:sz w:val="20"/>
          <w:szCs w:val="20"/>
        </w:rPr>
        <w:t xml:space="preserve"> have been respected by the State. With regard to the legal status of the American</w:t>
      </w:r>
      <w:r w:rsidRPr="00EC55EA">
        <w:rPr>
          <w:rFonts w:ascii="Cambria" w:hAnsi="Cambria"/>
          <w:sz w:val="20"/>
        </w:rPr>
        <w:t xml:space="preserve"> Declaration, the IACHR reiterates that:</w:t>
      </w:r>
      <w:r w:rsidRPr="00EC55EA">
        <w:rPr>
          <w:rStyle w:val="FootnoteReference"/>
          <w:rFonts w:ascii="Cambria" w:hAnsi="Cambria"/>
          <w:sz w:val="20"/>
          <w:szCs w:val="20"/>
        </w:rPr>
        <w:footnoteReference w:id="27"/>
      </w:r>
      <w:r w:rsidRPr="00EC55EA">
        <w:rPr>
          <w:rFonts w:ascii="Cambria" w:hAnsi="Cambria" w:cs="Tahoma"/>
          <w:color w:val="262626"/>
          <w:sz w:val="20"/>
          <w:szCs w:val="20"/>
        </w:rPr>
        <w:t xml:space="preserve"> </w:t>
      </w:r>
    </w:p>
    <w:p w14:paraId="0E0F38A9" w14:textId="77777777" w:rsidR="00E57AC6" w:rsidRPr="00EC55EA" w:rsidRDefault="00E57AC6" w:rsidP="00EC55EA">
      <w:pPr>
        <w:tabs>
          <w:tab w:val="left" w:pos="630"/>
          <w:tab w:val="left" w:pos="810"/>
        </w:tabs>
        <w:autoSpaceDE w:val="0"/>
        <w:autoSpaceDN w:val="0"/>
        <w:adjustRightInd w:val="0"/>
        <w:jc w:val="both"/>
        <w:rPr>
          <w:rFonts w:ascii="Cambria" w:hAnsi="Cambria" w:cs="Calibri"/>
          <w:sz w:val="20"/>
          <w:szCs w:val="20"/>
        </w:rPr>
      </w:pPr>
    </w:p>
    <w:p w14:paraId="78FD61A4" w14:textId="77777777" w:rsidR="00E57AC6" w:rsidRPr="00EC55EA" w:rsidRDefault="00E57AC6" w:rsidP="00EC55EA">
      <w:pPr>
        <w:tabs>
          <w:tab w:val="left" w:pos="630"/>
          <w:tab w:val="left" w:pos="810"/>
        </w:tabs>
        <w:autoSpaceDE w:val="0"/>
        <w:autoSpaceDN w:val="0"/>
        <w:adjustRightInd w:val="0"/>
        <w:ind w:left="360" w:right="360"/>
        <w:jc w:val="both"/>
        <w:rPr>
          <w:rFonts w:ascii="Cambria" w:hAnsi="Cambria" w:cs="Calibri"/>
          <w:sz w:val="18"/>
          <w:szCs w:val="18"/>
        </w:rPr>
      </w:pPr>
      <w:r w:rsidRPr="00EC55EA">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2B97BDE6" w14:textId="77777777" w:rsidR="00E57AC6" w:rsidRPr="00EC55EA" w:rsidRDefault="00E57AC6" w:rsidP="00EC55EA">
      <w:pPr>
        <w:pStyle w:val="ListParagraph"/>
        <w:rPr>
          <w:sz w:val="20"/>
          <w:szCs w:val="20"/>
        </w:rPr>
      </w:pPr>
    </w:p>
    <w:p w14:paraId="775CFAFD" w14:textId="77777777" w:rsidR="00E57AC6" w:rsidRPr="00EC55EA" w:rsidRDefault="00E57AC6" w:rsidP="00EC55EA">
      <w:pPr>
        <w:pStyle w:val="NormalWeb"/>
        <w:numPr>
          <w:ilvl w:val="0"/>
          <w:numId w:val="55"/>
        </w:numPr>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EC55EA">
        <w:rPr>
          <w:rFonts w:asciiTheme="majorHAnsi" w:hAnsiTheme="majorHAnsi"/>
          <w:sz w:val="20"/>
        </w:rPr>
        <w:t xml:space="preserve">Finally, the Commission recalls that its review does not consist of determining that the death penalty in and of itself violates the American Declaration. What this section addresses is the standard of review of the </w:t>
      </w:r>
      <w:r w:rsidRPr="00EC55EA">
        <w:rPr>
          <w:rFonts w:asciiTheme="majorHAnsi" w:hAnsiTheme="majorHAnsi"/>
          <w:sz w:val="20"/>
        </w:rPr>
        <w:lastRenderedPageBreak/>
        <w:t xml:space="preserve">alleged human rights violations in the context of </w:t>
      </w:r>
      <w:r w:rsidR="002E3921" w:rsidRPr="00EC55EA">
        <w:rPr>
          <w:rFonts w:asciiTheme="majorHAnsi" w:hAnsiTheme="majorHAnsi"/>
          <w:sz w:val="20"/>
        </w:rPr>
        <w:t>criminal proceedings in a case involving the application of t</w:t>
      </w:r>
      <w:r w:rsidRPr="00EC55EA">
        <w:rPr>
          <w:rFonts w:asciiTheme="majorHAnsi" w:hAnsiTheme="majorHAnsi"/>
          <w:sz w:val="20"/>
        </w:rPr>
        <w:t>he death penalty.</w:t>
      </w:r>
    </w:p>
    <w:p w14:paraId="6F400672" w14:textId="77777777" w:rsidR="00847431" w:rsidRPr="00EC55EA" w:rsidRDefault="00847431" w:rsidP="00EC55EA"/>
    <w:p w14:paraId="064448F1" w14:textId="77777777" w:rsidR="00677DA7" w:rsidRPr="00EC55EA" w:rsidRDefault="00582D0D" w:rsidP="00EC55EA">
      <w:pPr>
        <w:pStyle w:val="Heading2"/>
        <w:numPr>
          <w:ilvl w:val="0"/>
          <w:numId w:val="61"/>
        </w:numPr>
        <w:tabs>
          <w:tab w:val="left" w:pos="360"/>
        </w:tabs>
        <w:spacing w:before="0"/>
        <w:ind w:left="0" w:firstLine="0"/>
        <w:jc w:val="both"/>
        <w:rPr>
          <w:color w:val="auto"/>
          <w:sz w:val="20"/>
          <w:szCs w:val="20"/>
        </w:rPr>
      </w:pPr>
      <w:bookmarkStart w:id="19" w:name="_Toc150524387"/>
      <w:r w:rsidRPr="00EC55EA">
        <w:rPr>
          <w:color w:val="auto"/>
          <w:sz w:val="20"/>
          <w:szCs w:val="20"/>
        </w:rPr>
        <w:t>R</w:t>
      </w:r>
      <w:r w:rsidR="00AB2ECE" w:rsidRPr="00EC55EA">
        <w:rPr>
          <w:color w:val="auto"/>
          <w:sz w:val="20"/>
          <w:szCs w:val="20"/>
        </w:rPr>
        <w:t>ight to a fair trial</w:t>
      </w:r>
      <w:r w:rsidR="002E3921" w:rsidRPr="00EC55EA">
        <w:rPr>
          <w:color w:val="auto"/>
          <w:sz w:val="20"/>
          <w:szCs w:val="20"/>
        </w:rPr>
        <w:t>,</w:t>
      </w:r>
      <w:r w:rsidR="00F61B4C" w:rsidRPr="00EC55EA">
        <w:rPr>
          <w:rStyle w:val="FootnoteReference"/>
          <w:color w:val="auto"/>
          <w:sz w:val="20"/>
          <w:szCs w:val="20"/>
        </w:rPr>
        <w:footnoteReference w:id="28"/>
      </w:r>
      <w:r w:rsidR="002E3921" w:rsidRPr="00EC55EA">
        <w:rPr>
          <w:color w:val="auto"/>
          <w:sz w:val="20"/>
          <w:szCs w:val="20"/>
        </w:rPr>
        <w:t xml:space="preserve"> right of petition,</w:t>
      </w:r>
      <w:r w:rsidR="009C03AE" w:rsidRPr="00EC55EA">
        <w:rPr>
          <w:rStyle w:val="FootnoteReference"/>
          <w:color w:val="auto"/>
          <w:sz w:val="20"/>
          <w:szCs w:val="20"/>
        </w:rPr>
        <w:footnoteReference w:id="29"/>
      </w:r>
      <w:r w:rsidR="00BE66B0" w:rsidRPr="00EC55EA">
        <w:rPr>
          <w:color w:val="auto"/>
          <w:sz w:val="20"/>
          <w:szCs w:val="20"/>
        </w:rPr>
        <w:t xml:space="preserve"> and</w:t>
      </w:r>
      <w:r w:rsidR="00AB2ECE" w:rsidRPr="00EC55EA">
        <w:rPr>
          <w:color w:val="auto"/>
          <w:sz w:val="20"/>
          <w:szCs w:val="20"/>
        </w:rPr>
        <w:t xml:space="preserve"> </w:t>
      </w:r>
      <w:r w:rsidR="00B55F23" w:rsidRPr="00EC55EA">
        <w:rPr>
          <w:color w:val="auto"/>
          <w:sz w:val="20"/>
          <w:szCs w:val="20"/>
        </w:rPr>
        <w:t>right to due process of law</w:t>
      </w:r>
      <w:r w:rsidR="00F61B4C" w:rsidRPr="00EC55EA">
        <w:rPr>
          <w:rStyle w:val="FootnoteReference"/>
          <w:color w:val="auto"/>
          <w:sz w:val="20"/>
          <w:szCs w:val="20"/>
        </w:rPr>
        <w:footnoteReference w:id="30"/>
      </w:r>
      <w:bookmarkEnd w:id="19"/>
      <w:r w:rsidR="00B55F23" w:rsidRPr="00EC55EA">
        <w:rPr>
          <w:color w:val="auto"/>
          <w:sz w:val="20"/>
          <w:szCs w:val="20"/>
        </w:rPr>
        <w:t xml:space="preserve"> </w:t>
      </w:r>
    </w:p>
    <w:p w14:paraId="04AEED0B" w14:textId="77777777" w:rsidR="005D447F" w:rsidRPr="00EC55EA" w:rsidRDefault="005D447F" w:rsidP="00EC55EA">
      <w:pPr>
        <w:pStyle w:val="NormalWeb"/>
        <w:tabs>
          <w:tab w:val="left" w:pos="360"/>
        </w:tabs>
        <w:spacing w:before="0" w:beforeAutospacing="0" w:after="0" w:afterAutospacing="0"/>
        <w:jc w:val="both"/>
        <w:rPr>
          <w:rFonts w:asciiTheme="majorHAnsi" w:hAnsiTheme="majorHAnsi"/>
          <w:sz w:val="20"/>
          <w:szCs w:val="20"/>
        </w:rPr>
      </w:pPr>
    </w:p>
    <w:p w14:paraId="45C867E8" w14:textId="7673FF07" w:rsidR="004C5505" w:rsidRPr="002F3937" w:rsidRDefault="00FD3996" w:rsidP="00EC55EA">
      <w:pPr>
        <w:pStyle w:val="Heading3"/>
        <w:numPr>
          <w:ilvl w:val="1"/>
          <w:numId w:val="53"/>
        </w:numPr>
        <w:spacing w:before="0"/>
        <w:ind w:left="360"/>
        <w:rPr>
          <w:color w:val="auto"/>
          <w:sz w:val="20"/>
          <w:szCs w:val="20"/>
        </w:rPr>
      </w:pPr>
      <w:bookmarkStart w:id="20" w:name="_Toc150524388"/>
      <w:r w:rsidRPr="00EC55EA">
        <w:rPr>
          <w:color w:val="auto"/>
          <w:sz w:val="20"/>
          <w:szCs w:val="20"/>
        </w:rPr>
        <w:t>R</w:t>
      </w:r>
      <w:r w:rsidR="004C5505" w:rsidRPr="00EC55EA">
        <w:rPr>
          <w:color w:val="auto"/>
          <w:sz w:val="20"/>
          <w:szCs w:val="20"/>
        </w:rPr>
        <w:t xml:space="preserve">ight </w:t>
      </w:r>
      <w:r w:rsidR="004C5505" w:rsidRPr="002F3937">
        <w:rPr>
          <w:color w:val="auto"/>
          <w:sz w:val="20"/>
          <w:szCs w:val="20"/>
        </w:rPr>
        <w:t xml:space="preserve">to </w:t>
      </w:r>
      <w:r w:rsidR="00651A30" w:rsidRPr="002F3937">
        <w:rPr>
          <w:color w:val="auto"/>
          <w:sz w:val="20"/>
          <w:szCs w:val="20"/>
        </w:rPr>
        <w:t xml:space="preserve">information on </w:t>
      </w:r>
      <w:r w:rsidR="004C5505" w:rsidRPr="002F3937">
        <w:rPr>
          <w:color w:val="auto"/>
          <w:sz w:val="20"/>
          <w:szCs w:val="20"/>
        </w:rPr>
        <w:t xml:space="preserve">consular </w:t>
      </w:r>
      <w:r w:rsidR="007944C5" w:rsidRPr="002F3937">
        <w:rPr>
          <w:color w:val="auto"/>
          <w:sz w:val="20"/>
          <w:szCs w:val="20"/>
        </w:rPr>
        <w:t>assistance</w:t>
      </w:r>
      <w:bookmarkEnd w:id="20"/>
      <w:r w:rsidR="004C5505" w:rsidRPr="002F3937">
        <w:rPr>
          <w:color w:val="auto"/>
          <w:sz w:val="20"/>
          <w:szCs w:val="20"/>
        </w:rPr>
        <w:t xml:space="preserve"> </w:t>
      </w:r>
    </w:p>
    <w:p w14:paraId="34470FDD" w14:textId="77777777" w:rsidR="004C5505" w:rsidRPr="002F3937" w:rsidRDefault="004C5505" w:rsidP="00EC55EA">
      <w:pPr>
        <w:pStyle w:val="NormalWeb"/>
        <w:tabs>
          <w:tab w:val="left" w:pos="360"/>
        </w:tabs>
        <w:spacing w:before="0" w:beforeAutospacing="0" w:after="0" w:afterAutospacing="0"/>
        <w:jc w:val="both"/>
        <w:rPr>
          <w:rFonts w:asciiTheme="majorHAnsi" w:hAnsiTheme="majorHAnsi"/>
          <w:sz w:val="20"/>
          <w:szCs w:val="20"/>
        </w:rPr>
      </w:pPr>
    </w:p>
    <w:p w14:paraId="70576C15" w14:textId="77777777" w:rsidR="00651A30" w:rsidRPr="002F3937" w:rsidRDefault="00FD3996" w:rsidP="00651A30">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t>The Commission has determined in previous cases 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2F3937">
        <w:rPr>
          <w:rStyle w:val="FootnoteReference"/>
          <w:rFonts w:asciiTheme="majorHAnsi" w:hAnsiTheme="majorHAnsi"/>
          <w:sz w:val="20"/>
          <w:szCs w:val="20"/>
        </w:rPr>
        <w:footnoteReference w:id="31"/>
      </w:r>
    </w:p>
    <w:p w14:paraId="5F98E4A9" w14:textId="77777777" w:rsidR="00651A30" w:rsidRPr="002F3937" w:rsidRDefault="00651A30" w:rsidP="00651A30">
      <w:pPr>
        <w:pStyle w:val="NormalWeb"/>
        <w:tabs>
          <w:tab w:val="left" w:pos="360"/>
        </w:tabs>
        <w:spacing w:before="0" w:beforeAutospacing="0" w:after="0" w:afterAutospacing="0"/>
        <w:jc w:val="both"/>
        <w:rPr>
          <w:rFonts w:asciiTheme="majorHAnsi" w:hAnsiTheme="majorHAnsi"/>
          <w:sz w:val="20"/>
          <w:szCs w:val="20"/>
        </w:rPr>
      </w:pPr>
    </w:p>
    <w:p w14:paraId="6E2A7599" w14:textId="77777777" w:rsidR="00651A30" w:rsidRPr="002F3937" w:rsidRDefault="00651A30" w:rsidP="00651A30">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t xml:space="preserve">In its Advisory Opinion OC-16/99, the Inter-American Court established that sub-paragraphs (b) and (c) of Article 36(1) of the Vienna Convention “recognize, </w:t>
      </w:r>
      <w:r w:rsidRPr="002F3937">
        <w:rPr>
          <w:rFonts w:asciiTheme="majorHAnsi" w:hAnsiTheme="majorHAnsi"/>
          <w:i/>
          <w:sz w:val="20"/>
          <w:szCs w:val="20"/>
        </w:rPr>
        <w:t>inter alia</w:t>
      </w:r>
      <w:r w:rsidRPr="002F3937">
        <w:rPr>
          <w:rFonts w:asciiTheme="majorHAnsi" w:hAnsiTheme="majorHAnsi"/>
          <w:sz w:val="20"/>
          <w:szCs w:val="20"/>
        </w:rPr>
        <w:t>, a detained foreign national’s right to be advised, without delay, that he has:</w:t>
      </w:r>
    </w:p>
    <w:p w14:paraId="234B7539" w14:textId="77777777" w:rsidR="00651A30" w:rsidRPr="002F3937" w:rsidRDefault="00651A30" w:rsidP="00651A30">
      <w:pPr>
        <w:pStyle w:val="ListParagraph"/>
        <w:rPr>
          <w:rFonts w:asciiTheme="majorHAnsi" w:hAnsiTheme="majorHAnsi"/>
          <w:sz w:val="20"/>
          <w:szCs w:val="20"/>
        </w:rPr>
      </w:pPr>
    </w:p>
    <w:p w14:paraId="32233C1F" w14:textId="0E870DD6" w:rsidR="00651A30" w:rsidRPr="002F3937" w:rsidRDefault="00651A30" w:rsidP="00651A30">
      <w:pPr>
        <w:pStyle w:val="NormalWeb"/>
        <w:tabs>
          <w:tab w:val="left" w:pos="360"/>
        </w:tabs>
        <w:spacing w:before="0" w:beforeAutospacing="0" w:after="0" w:afterAutospacing="0"/>
        <w:ind w:left="360" w:right="360"/>
        <w:jc w:val="both"/>
        <w:rPr>
          <w:rFonts w:asciiTheme="majorHAnsi" w:hAnsiTheme="majorHAnsi"/>
          <w:sz w:val="18"/>
          <w:szCs w:val="18"/>
        </w:rPr>
      </w:pPr>
      <w:r w:rsidRPr="002F3937">
        <w:rPr>
          <w:rFonts w:asciiTheme="majorHAnsi" w:hAnsiTheme="majorHAnsi"/>
          <w:sz w:val="18"/>
          <w:szCs w:val="18"/>
        </w:rPr>
        <w:t>a) the right to request and obtain from the competent authorities of the host State that they inform the appropriate consular post that he has been arrested, committed to prison, placed in preventive custody or otherwise detained, and</w:t>
      </w:r>
    </w:p>
    <w:p w14:paraId="2FD89C11" w14:textId="61BBDF46" w:rsidR="00651A30" w:rsidRPr="002F3937" w:rsidRDefault="00651A30" w:rsidP="00651A30">
      <w:pPr>
        <w:pStyle w:val="BodyText"/>
        <w:tabs>
          <w:tab w:val="left" w:pos="360"/>
        </w:tabs>
        <w:ind w:left="360" w:right="360"/>
        <w:jc w:val="both"/>
        <w:rPr>
          <w:rFonts w:asciiTheme="majorHAnsi" w:eastAsia="Times New Roman" w:hAnsiTheme="majorHAnsi"/>
          <w:sz w:val="18"/>
          <w:szCs w:val="18"/>
          <w:bdr w:val="none" w:sz="0" w:space="0" w:color="auto"/>
        </w:rPr>
      </w:pPr>
      <w:r w:rsidRPr="002F3937">
        <w:rPr>
          <w:rFonts w:asciiTheme="majorHAnsi" w:eastAsia="Times New Roman" w:hAnsiTheme="majorHAnsi"/>
          <w:sz w:val="18"/>
          <w:szCs w:val="18"/>
          <w:bdr w:val="none" w:sz="0" w:space="0" w:color="auto"/>
        </w:rPr>
        <w:t>b) the right to address a communication to the appropriate consular post, which is to be forwarded “without delay.”</w:t>
      </w:r>
      <w:r w:rsidR="003339C8" w:rsidRPr="002F3937">
        <w:rPr>
          <w:rStyle w:val="FootnoteReference"/>
          <w:rFonts w:asciiTheme="majorHAnsi" w:eastAsia="Times New Roman" w:hAnsiTheme="majorHAnsi"/>
          <w:sz w:val="18"/>
          <w:szCs w:val="18"/>
          <w:bdr w:val="none" w:sz="0" w:space="0" w:color="auto"/>
        </w:rPr>
        <w:footnoteReference w:id="32"/>
      </w:r>
    </w:p>
    <w:p w14:paraId="43F23F8B" w14:textId="77777777" w:rsidR="00651A30" w:rsidRPr="002F3937" w:rsidRDefault="00651A30" w:rsidP="00651A30">
      <w:pPr>
        <w:pStyle w:val="BodyText"/>
        <w:tabs>
          <w:tab w:val="left" w:pos="360"/>
        </w:tabs>
        <w:spacing w:after="0"/>
        <w:ind w:right="360"/>
        <w:jc w:val="both"/>
        <w:rPr>
          <w:rFonts w:asciiTheme="majorHAnsi" w:eastAsia="Times New Roman" w:hAnsiTheme="majorHAnsi"/>
          <w:sz w:val="18"/>
          <w:szCs w:val="18"/>
          <w:bdr w:val="none" w:sz="0" w:space="0" w:color="auto"/>
        </w:rPr>
      </w:pPr>
    </w:p>
    <w:p w14:paraId="7C11D374" w14:textId="7D66A176" w:rsidR="00FD3996" w:rsidRPr="002F3937" w:rsidRDefault="00FD3996"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Cambria" w:hAnsi="Cambria"/>
          <w:sz w:val="20"/>
          <w:szCs w:val="20"/>
        </w:rPr>
        <w:t xml:space="preserve">The significance of </w:t>
      </w:r>
      <w:r w:rsidR="007F3523" w:rsidRPr="002F3937">
        <w:rPr>
          <w:rFonts w:ascii="Cambria" w:hAnsi="Cambria"/>
          <w:sz w:val="20"/>
          <w:szCs w:val="20"/>
        </w:rPr>
        <w:t xml:space="preserve">the right to information on </w:t>
      </w:r>
      <w:r w:rsidRPr="002F3937">
        <w:rPr>
          <w:rFonts w:ascii="Cambria" w:hAnsi="Cambria"/>
          <w:sz w:val="20"/>
          <w:szCs w:val="20"/>
        </w:rPr>
        <w:t xml:space="preserve">consular </w:t>
      </w:r>
      <w:r w:rsidR="007944C5" w:rsidRPr="002F3937">
        <w:rPr>
          <w:rFonts w:ascii="Cambria" w:hAnsi="Cambria"/>
          <w:sz w:val="20"/>
          <w:szCs w:val="20"/>
        </w:rPr>
        <w:t>assistance</w:t>
      </w:r>
      <w:r w:rsidRPr="002F3937">
        <w:rPr>
          <w:rFonts w:ascii="Cambria" w:hAnsi="Cambria"/>
          <w:sz w:val="20"/>
          <w:szCs w:val="20"/>
        </w:rPr>
        <w:t xml:space="preserve"> is also reflected in practice guidelines such as those adopted by the American Bar Association, a national organization for the legal profession in the United States, concerning the due process rights of foreign nationals in capital proceedings. The ABA has indicated in its Guidelines for the Appointment and Performance of Defense Counsel in Death Penalty Cases that:</w:t>
      </w:r>
      <w:r w:rsidRPr="002F3937">
        <w:rPr>
          <w:rStyle w:val="FootnoteReference"/>
          <w:rFonts w:ascii="Cambria" w:hAnsi="Cambria" w:cs="Arial"/>
          <w:sz w:val="20"/>
          <w:szCs w:val="20"/>
        </w:rPr>
        <w:footnoteReference w:id="33"/>
      </w:r>
    </w:p>
    <w:p w14:paraId="52E9F137" w14:textId="77777777" w:rsidR="00FD3996" w:rsidRPr="002F3937" w:rsidRDefault="00FD3996" w:rsidP="00EC55EA">
      <w:pPr>
        <w:jc w:val="both"/>
        <w:rPr>
          <w:rFonts w:ascii="Cambria" w:hAnsi="Cambria" w:cs="Arial"/>
          <w:sz w:val="20"/>
          <w:szCs w:val="20"/>
        </w:rPr>
      </w:pPr>
    </w:p>
    <w:p w14:paraId="73D7BBE5" w14:textId="77777777" w:rsidR="00FD3996" w:rsidRPr="00EC55EA" w:rsidRDefault="00FD3996" w:rsidP="00EC55EA">
      <w:pPr>
        <w:ind w:left="360" w:right="360"/>
        <w:jc w:val="both"/>
        <w:rPr>
          <w:rFonts w:ascii="Cambria" w:hAnsi="Cambria" w:cs="Arial"/>
          <w:sz w:val="18"/>
          <w:szCs w:val="18"/>
        </w:rPr>
      </w:pPr>
      <w:r w:rsidRPr="002F3937">
        <w:rPr>
          <w:rFonts w:ascii="Cambria" w:hAnsi="Cambria" w:cs="Arial"/>
          <w:sz w:val="18"/>
          <w:szCs w:val="18"/>
        </w:rPr>
        <w:t>[u]nless predecessor counsel has already done so, counsel representing a foreign national should: 1. immediately</w:t>
      </w:r>
      <w:r w:rsidRPr="00EC55EA">
        <w:rPr>
          <w:rFonts w:ascii="Cambria" w:hAnsi="Cambria" w:cs="Arial"/>
          <w:sz w:val="18"/>
          <w:szCs w:val="18"/>
        </w:rPr>
        <w:t xml:space="preserve">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p>
    <w:p w14:paraId="36503621" w14:textId="77777777" w:rsidR="00FD3996" w:rsidRPr="00EC55EA" w:rsidRDefault="00FD3996" w:rsidP="00EC55EA">
      <w:pPr>
        <w:pStyle w:val="NormalWeb"/>
        <w:tabs>
          <w:tab w:val="left" w:pos="360"/>
        </w:tabs>
        <w:spacing w:before="0" w:beforeAutospacing="0" w:after="0" w:afterAutospacing="0"/>
        <w:jc w:val="both"/>
        <w:rPr>
          <w:rFonts w:ascii="Cambria" w:hAnsi="Cambria"/>
          <w:sz w:val="20"/>
          <w:szCs w:val="20"/>
        </w:rPr>
      </w:pPr>
    </w:p>
    <w:p w14:paraId="3E39663B" w14:textId="5F94A0A6" w:rsidR="00DC190C" w:rsidRPr="002F3937" w:rsidRDefault="00681A6B"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2F3937">
        <w:rPr>
          <w:rFonts w:ascii="Cambria" w:hAnsi="Cambria"/>
          <w:sz w:val="20"/>
          <w:szCs w:val="20"/>
        </w:rPr>
        <w:t>In th</w:t>
      </w:r>
      <w:r w:rsidR="00880395" w:rsidRPr="002F3937">
        <w:rPr>
          <w:rFonts w:ascii="Cambria" w:hAnsi="Cambria"/>
          <w:sz w:val="20"/>
          <w:szCs w:val="20"/>
        </w:rPr>
        <w:t xml:space="preserve">e present case, </w:t>
      </w:r>
      <w:r w:rsidR="00AC78C4" w:rsidRPr="002F3937">
        <w:rPr>
          <w:rFonts w:ascii="Cambria" w:hAnsi="Cambria"/>
          <w:sz w:val="20"/>
          <w:szCs w:val="20"/>
        </w:rPr>
        <w:t>the Commission notes that</w:t>
      </w:r>
      <w:r w:rsidRPr="002F3937">
        <w:rPr>
          <w:rFonts w:ascii="Cambria" w:hAnsi="Cambria"/>
          <w:sz w:val="20"/>
          <w:szCs w:val="20"/>
        </w:rPr>
        <w:t xml:space="preserve"> Mr. </w:t>
      </w:r>
      <w:r w:rsidR="00880395" w:rsidRPr="002F3937">
        <w:rPr>
          <w:rFonts w:ascii="Cambria" w:hAnsi="Cambria"/>
          <w:sz w:val="20"/>
          <w:szCs w:val="20"/>
        </w:rPr>
        <w:t>Kadamovas</w:t>
      </w:r>
      <w:r w:rsidRPr="002F3937">
        <w:rPr>
          <w:rFonts w:ascii="Cambria" w:hAnsi="Cambria"/>
          <w:sz w:val="20"/>
          <w:szCs w:val="20"/>
        </w:rPr>
        <w:t xml:space="preserve"> is a national of </w:t>
      </w:r>
      <w:r w:rsidR="00880395" w:rsidRPr="002F3937">
        <w:rPr>
          <w:rFonts w:ascii="Cambria" w:hAnsi="Cambria"/>
          <w:sz w:val="20"/>
          <w:szCs w:val="20"/>
        </w:rPr>
        <w:t>Lithu</w:t>
      </w:r>
      <w:r w:rsidR="00400B9A" w:rsidRPr="002F3937">
        <w:rPr>
          <w:rFonts w:ascii="Cambria" w:hAnsi="Cambria"/>
          <w:sz w:val="20"/>
          <w:szCs w:val="20"/>
        </w:rPr>
        <w:t>ania and M</w:t>
      </w:r>
      <w:r w:rsidR="00880395" w:rsidRPr="002F3937">
        <w:rPr>
          <w:rFonts w:ascii="Cambria" w:hAnsi="Cambria"/>
          <w:sz w:val="20"/>
          <w:szCs w:val="20"/>
        </w:rPr>
        <w:t xml:space="preserve">r. Bolden is a national of Canada. Both assert that they were not informed of their </w:t>
      </w:r>
      <w:r w:rsidRPr="002F3937">
        <w:rPr>
          <w:rFonts w:ascii="Cambria" w:hAnsi="Cambria"/>
          <w:sz w:val="20"/>
          <w:szCs w:val="20"/>
        </w:rPr>
        <w:t xml:space="preserve">right to </w:t>
      </w:r>
      <w:r w:rsidR="007F3523" w:rsidRPr="002F3937">
        <w:rPr>
          <w:rFonts w:ascii="Cambria" w:hAnsi="Cambria"/>
          <w:sz w:val="20"/>
          <w:szCs w:val="20"/>
        </w:rPr>
        <w:t xml:space="preserve">information on </w:t>
      </w:r>
      <w:r w:rsidRPr="002F3937">
        <w:rPr>
          <w:rFonts w:ascii="Cambria" w:hAnsi="Cambria"/>
          <w:sz w:val="20"/>
          <w:szCs w:val="20"/>
        </w:rPr>
        <w:t xml:space="preserve">consular </w:t>
      </w:r>
      <w:r w:rsidR="007944C5" w:rsidRPr="002F3937">
        <w:rPr>
          <w:rFonts w:ascii="Cambria" w:hAnsi="Cambria"/>
          <w:sz w:val="20"/>
          <w:szCs w:val="20"/>
        </w:rPr>
        <w:t>assistance</w:t>
      </w:r>
      <w:r w:rsidRPr="002F3937">
        <w:rPr>
          <w:rFonts w:ascii="Cambria" w:hAnsi="Cambria"/>
          <w:sz w:val="20"/>
          <w:szCs w:val="20"/>
        </w:rPr>
        <w:t xml:space="preserve"> when </w:t>
      </w:r>
      <w:r w:rsidR="00603CB6" w:rsidRPr="002F3937">
        <w:rPr>
          <w:rFonts w:ascii="Cambria" w:hAnsi="Cambria"/>
          <w:sz w:val="20"/>
          <w:szCs w:val="20"/>
        </w:rPr>
        <w:t>arrested or subsequent thereto in the case of Mr. Bolden</w:t>
      </w:r>
      <w:r w:rsidRPr="002F3937">
        <w:rPr>
          <w:rFonts w:ascii="Cambria" w:hAnsi="Cambria"/>
          <w:sz w:val="20"/>
          <w:szCs w:val="20"/>
        </w:rPr>
        <w:t xml:space="preserve">. </w:t>
      </w:r>
    </w:p>
    <w:p w14:paraId="3B13C1E5" w14:textId="77777777" w:rsidR="00592A6D" w:rsidRPr="002F3937" w:rsidRDefault="00592A6D" w:rsidP="00EC55EA">
      <w:pPr>
        <w:pStyle w:val="NormalWeb"/>
        <w:tabs>
          <w:tab w:val="left" w:pos="360"/>
        </w:tabs>
        <w:spacing w:before="0" w:beforeAutospacing="0" w:after="0" w:afterAutospacing="0"/>
        <w:jc w:val="both"/>
        <w:rPr>
          <w:rFonts w:ascii="Cambria" w:hAnsi="Cambria"/>
          <w:sz w:val="20"/>
          <w:szCs w:val="20"/>
        </w:rPr>
      </w:pPr>
    </w:p>
    <w:p w14:paraId="00024D94" w14:textId="77777777" w:rsidR="00381A63" w:rsidRPr="002F3937" w:rsidRDefault="005D3E9A"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lastRenderedPageBreak/>
        <w:t>Mr. Kadamovas was arrested in March 2002.</w:t>
      </w:r>
      <w:r w:rsidRPr="002F3937">
        <w:rPr>
          <w:rStyle w:val="FootnoteReference"/>
          <w:rFonts w:asciiTheme="majorHAnsi" w:hAnsiTheme="majorHAnsi"/>
          <w:sz w:val="20"/>
          <w:szCs w:val="20"/>
        </w:rPr>
        <w:footnoteReference w:id="34"/>
      </w:r>
      <w:r w:rsidRPr="002F3937">
        <w:rPr>
          <w:rFonts w:asciiTheme="majorHAnsi" w:hAnsiTheme="majorHAnsi"/>
          <w:sz w:val="20"/>
          <w:szCs w:val="20"/>
        </w:rPr>
        <w:t xml:space="preserve"> </w:t>
      </w:r>
      <w:r w:rsidR="00381A63" w:rsidRPr="002F3937">
        <w:rPr>
          <w:rFonts w:asciiTheme="majorHAnsi" w:hAnsiTheme="majorHAnsi"/>
          <w:sz w:val="20"/>
          <w:szCs w:val="20"/>
        </w:rPr>
        <w:t>According to</w:t>
      </w:r>
      <w:r w:rsidR="008669E2" w:rsidRPr="002F3937">
        <w:rPr>
          <w:rFonts w:asciiTheme="majorHAnsi" w:hAnsiTheme="majorHAnsi"/>
          <w:sz w:val="20"/>
          <w:szCs w:val="20"/>
        </w:rPr>
        <w:t xml:space="preserve"> a letter from the Ministry of Foreign Affairs of the Republic of Lithuania</w:t>
      </w:r>
      <w:r w:rsidR="00A55ED2" w:rsidRPr="002F3937">
        <w:rPr>
          <w:rFonts w:asciiTheme="majorHAnsi" w:hAnsiTheme="majorHAnsi"/>
          <w:sz w:val="20"/>
          <w:szCs w:val="20"/>
        </w:rPr>
        <w:t xml:space="preserve"> dated</w:t>
      </w:r>
      <w:r w:rsidR="0060181F" w:rsidRPr="002F3937">
        <w:rPr>
          <w:rFonts w:asciiTheme="majorHAnsi" w:hAnsiTheme="majorHAnsi"/>
          <w:sz w:val="20"/>
          <w:szCs w:val="20"/>
        </w:rPr>
        <w:t xml:space="preserve"> November 14, 2016</w:t>
      </w:r>
      <w:r w:rsidR="008669E2" w:rsidRPr="002F3937">
        <w:rPr>
          <w:rFonts w:asciiTheme="majorHAnsi" w:hAnsiTheme="majorHAnsi"/>
          <w:sz w:val="20"/>
          <w:szCs w:val="20"/>
        </w:rPr>
        <w:t xml:space="preserve">, </w:t>
      </w:r>
      <w:r w:rsidR="00381A63" w:rsidRPr="002F3937">
        <w:rPr>
          <w:rFonts w:asciiTheme="majorHAnsi" w:hAnsiTheme="majorHAnsi"/>
          <w:sz w:val="20"/>
          <w:szCs w:val="20"/>
        </w:rPr>
        <w:t>since</w:t>
      </w:r>
      <w:r w:rsidR="008669E2" w:rsidRPr="002F3937">
        <w:rPr>
          <w:rFonts w:asciiTheme="majorHAnsi" w:hAnsiTheme="majorHAnsi"/>
          <w:sz w:val="20"/>
          <w:szCs w:val="20"/>
        </w:rPr>
        <w:t xml:space="preserve"> 2003</w:t>
      </w:r>
      <w:r w:rsidR="00381A63" w:rsidRPr="002F3937">
        <w:rPr>
          <w:rFonts w:asciiTheme="majorHAnsi" w:hAnsiTheme="majorHAnsi"/>
          <w:sz w:val="20"/>
          <w:szCs w:val="20"/>
        </w:rPr>
        <w:t xml:space="preserve"> </w:t>
      </w:r>
      <w:r w:rsidR="008669E2" w:rsidRPr="002F3937">
        <w:rPr>
          <w:rFonts w:asciiTheme="majorHAnsi" w:hAnsiTheme="majorHAnsi"/>
          <w:sz w:val="20"/>
          <w:szCs w:val="20"/>
        </w:rPr>
        <w:t xml:space="preserve">the </w:t>
      </w:r>
      <w:r w:rsidR="00A55ED2" w:rsidRPr="002F3937">
        <w:rPr>
          <w:rFonts w:asciiTheme="majorHAnsi" w:hAnsiTheme="majorHAnsi"/>
          <w:sz w:val="20"/>
          <w:szCs w:val="20"/>
        </w:rPr>
        <w:t xml:space="preserve">Lithuanian </w:t>
      </w:r>
      <w:r w:rsidR="008669E2" w:rsidRPr="002F3937">
        <w:rPr>
          <w:rFonts w:asciiTheme="majorHAnsi" w:hAnsiTheme="majorHAnsi"/>
          <w:sz w:val="20"/>
          <w:szCs w:val="20"/>
        </w:rPr>
        <w:t>Embassy in the United States</w:t>
      </w:r>
      <w:r w:rsidR="00381A63" w:rsidRPr="002F3937">
        <w:rPr>
          <w:rFonts w:asciiTheme="majorHAnsi" w:hAnsiTheme="majorHAnsi"/>
          <w:sz w:val="20"/>
          <w:szCs w:val="20"/>
        </w:rPr>
        <w:t xml:space="preserve"> had</w:t>
      </w:r>
      <w:r w:rsidR="008669E2" w:rsidRPr="002F3937">
        <w:rPr>
          <w:rFonts w:asciiTheme="majorHAnsi" w:hAnsiTheme="majorHAnsi"/>
          <w:sz w:val="20"/>
          <w:szCs w:val="20"/>
        </w:rPr>
        <w:t xml:space="preserve"> been in constant communication with Mr. Kadamovas, his lawyers and Non-Governmental Organizations involved in the case. Moreover, Mr. Kadamovas </w:t>
      </w:r>
      <w:r w:rsidR="00136D3B" w:rsidRPr="002F3937">
        <w:rPr>
          <w:rFonts w:asciiTheme="majorHAnsi" w:hAnsiTheme="majorHAnsi"/>
          <w:sz w:val="20"/>
          <w:szCs w:val="20"/>
        </w:rPr>
        <w:t xml:space="preserve">has </w:t>
      </w:r>
      <w:r w:rsidR="00381A63" w:rsidRPr="002F3937">
        <w:rPr>
          <w:rFonts w:asciiTheme="majorHAnsi" w:hAnsiTheme="majorHAnsi"/>
          <w:sz w:val="20"/>
          <w:szCs w:val="20"/>
        </w:rPr>
        <w:t xml:space="preserve">indicated that </w:t>
      </w:r>
      <w:r w:rsidR="008669E2" w:rsidRPr="002F3937">
        <w:rPr>
          <w:rFonts w:asciiTheme="majorHAnsi" w:hAnsiTheme="majorHAnsi"/>
          <w:sz w:val="20"/>
          <w:szCs w:val="20"/>
        </w:rPr>
        <w:t xml:space="preserve">his trial counsel travelled to Lithuania before his trial. </w:t>
      </w:r>
      <w:r w:rsidR="00136D3B" w:rsidRPr="002F3937">
        <w:rPr>
          <w:rFonts w:asciiTheme="majorHAnsi" w:hAnsiTheme="majorHAnsi"/>
          <w:sz w:val="20"/>
          <w:szCs w:val="20"/>
        </w:rPr>
        <w:t xml:space="preserve">Therefore, the available information shows that Mr. Kadamovas had access to consular authorities a year after his arrest. </w:t>
      </w:r>
    </w:p>
    <w:p w14:paraId="7366E301" w14:textId="77777777" w:rsidR="00381A63" w:rsidRPr="002F3937" w:rsidRDefault="00381A63" w:rsidP="00EC55EA">
      <w:pPr>
        <w:pStyle w:val="NormalWeb"/>
        <w:tabs>
          <w:tab w:val="left" w:pos="360"/>
        </w:tabs>
        <w:spacing w:before="0" w:beforeAutospacing="0" w:after="0" w:afterAutospacing="0"/>
        <w:jc w:val="both"/>
        <w:rPr>
          <w:rFonts w:asciiTheme="majorHAnsi" w:hAnsiTheme="majorHAnsi"/>
          <w:sz w:val="20"/>
          <w:szCs w:val="20"/>
        </w:rPr>
      </w:pPr>
    </w:p>
    <w:p w14:paraId="4D1F9F11" w14:textId="5CD0F104" w:rsidR="00381A63" w:rsidRPr="002F3937" w:rsidRDefault="00F810EB" w:rsidP="00EC55EA">
      <w:pPr>
        <w:pStyle w:val="NormalWeb"/>
        <w:numPr>
          <w:ilvl w:val="0"/>
          <w:numId w:val="55"/>
        </w:numPr>
        <w:tabs>
          <w:tab w:val="left" w:pos="360"/>
          <w:tab w:val="left" w:pos="720"/>
          <w:tab w:val="left" w:pos="1440"/>
        </w:tabs>
        <w:spacing w:before="0" w:beforeAutospacing="0" w:after="0" w:afterAutospacing="0"/>
        <w:ind w:left="0" w:firstLine="0"/>
        <w:jc w:val="both"/>
        <w:textAlignment w:val="baseline"/>
        <w:rPr>
          <w:rFonts w:ascii="Cambria" w:hAnsi="Cambria"/>
          <w:sz w:val="20"/>
          <w:szCs w:val="20"/>
        </w:rPr>
      </w:pPr>
      <w:r w:rsidRPr="002F3937">
        <w:rPr>
          <w:rFonts w:ascii="Cambria" w:hAnsi="Cambria"/>
          <w:sz w:val="20"/>
          <w:szCs w:val="20"/>
        </w:rPr>
        <w:t xml:space="preserve">With regard to Mr. Bolden, </w:t>
      </w:r>
      <w:r w:rsidR="00A7730C" w:rsidRPr="002F3937">
        <w:rPr>
          <w:rFonts w:ascii="Cambria" w:hAnsi="Cambria"/>
          <w:sz w:val="20"/>
          <w:szCs w:val="20"/>
        </w:rPr>
        <w:t xml:space="preserve">the Commission notes </w:t>
      </w:r>
      <w:r w:rsidR="00A7730C" w:rsidRPr="002F3937">
        <w:rPr>
          <w:rFonts w:asciiTheme="majorHAnsi" w:hAnsiTheme="majorHAnsi"/>
          <w:sz w:val="20"/>
          <w:szCs w:val="20"/>
        </w:rPr>
        <w:t xml:space="preserve">that the state appointed counsel failed to inform Mr. Bolden, during trial and on appeal, of his </w:t>
      </w:r>
      <w:r w:rsidR="007F3523" w:rsidRPr="002F3937">
        <w:rPr>
          <w:rFonts w:asciiTheme="majorHAnsi" w:hAnsiTheme="majorHAnsi"/>
          <w:sz w:val="20"/>
          <w:szCs w:val="20"/>
        </w:rPr>
        <w:t xml:space="preserve">right to information on </w:t>
      </w:r>
      <w:r w:rsidR="00912195" w:rsidRPr="002F3937">
        <w:rPr>
          <w:rFonts w:asciiTheme="majorHAnsi" w:hAnsiTheme="majorHAnsi"/>
          <w:sz w:val="20"/>
          <w:szCs w:val="20"/>
        </w:rPr>
        <w:t xml:space="preserve">consular </w:t>
      </w:r>
      <w:r w:rsidR="007944C5" w:rsidRPr="002F3937">
        <w:rPr>
          <w:rFonts w:ascii="Cambria" w:hAnsi="Cambria"/>
          <w:sz w:val="20"/>
          <w:szCs w:val="20"/>
        </w:rPr>
        <w:t>assistance</w:t>
      </w:r>
      <w:r w:rsidR="00A7730C" w:rsidRPr="002F3937">
        <w:rPr>
          <w:rFonts w:asciiTheme="majorHAnsi" w:hAnsiTheme="majorHAnsi"/>
          <w:sz w:val="20"/>
          <w:szCs w:val="20"/>
        </w:rPr>
        <w:t xml:space="preserve">. </w:t>
      </w:r>
      <w:r w:rsidR="00912195" w:rsidRPr="002F3937">
        <w:rPr>
          <w:rFonts w:ascii="Cambria" w:hAnsi="Cambria"/>
          <w:sz w:val="20"/>
          <w:szCs w:val="20"/>
        </w:rPr>
        <w:t xml:space="preserve">Also, </w:t>
      </w:r>
      <w:r w:rsidRPr="002F3937">
        <w:rPr>
          <w:rFonts w:ascii="Cambria" w:hAnsi="Cambria"/>
          <w:sz w:val="20"/>
          <w:szCs w:val="20"/>
        </w:rPr>
        <w:t>a</w:t>
      </w:r>
      <w:r w:rsidR="00381A63" w:rsidRPr="002F3937">
        <w:rPr>
          <w:rFonts w:ascii="Cambria" w:hAnsi="Cambria"/>
          <w:sz w:val="20"/>
          <w:szCs w:val="20"/>
        </w:rPr>
        <w:t xml:space="preserve">ccording to the facts established in this report, this claim was brought by Mr. Bolden in a post-conviction motion but the court considered that he failed to show that the lack of </w:t>
      </w:r>
      <w:r w:rsidR="007944C5" w:rsidRPr="002F3937">
        <w:rPr>
          <w:rFonts w:ascii="Cambria" w:hAnsi="Cambria"/>
          <w:sz w:val="20"/>
          <w:szCs w:val="20"/>
        </w:rPr>
        <w:t xml:space="preserve">information on </w:t>
      </w:r>
      <w:r w:rsidR="00381A63" w:rsidRPr="002F3937">
        <w:rPr>
          <w:rFonts w:ascii="Cambria" w:hAnsi="Cambria"/>
          <w:sz w:val="20"/>
          <w:szCs w:val="20"/>
        </w:rPr>
        <w:t xml:space="preserve">consular </w:t>
      </w:r>
      <w:r w:rsidR="007944C5" w:rsidRPr="002F3937">
        <w:rPr>
          <w:rFonts w:ascii="Cambria" w:hAnsi="Cambria"/>
          <w:sz w:val="20"/>
          <w:szCs w:val="20"/>
        </w:rPr>
        <w:t>assistance</w:t>
      </w:r>
      <w:r w:rsidR="00381A63" w:rsidRPr="002F3937">
        <w:rPr>
          <w:rFonts w:ascii="Cambria" w:hAnsi="Cambria"/>
          <w:sz w:val="20"/>
          <w:szCs w:val="20"/>
        </w:rPr>
        <w:t xml:space="preserve"> </w:t>
      </w:r>
      <w:r w:rsidR="00381A63" w:rsidRPr="002F3937">
        <w:rPr>
          <w:rFonts w:asciiTheme="majorHAnsi" w:hAnsiTheme="majorHAnsi"/>
          <w:sz w:val="20"/>
          <w:szCs w:val="20"/>
        </w:rPr>
        <w:t xml:space="preserve">affected his conviction and sentence. </w:t>
      </w:r>
    </w:p>
    <w:p w14:paraId="5126209F" w14:textId="77777777" w:rsidR="00F810EB" w:rsidRPr="002F3937" w:rsidRDefault="00F810EB" w:rsidP="00EC55EA">
      <w:pPr>
        <w:pStyle w:val="NormalWeb"/>
        <w:tabs>
          <w:tab w:val="left" w:pos="360"/>
          <w:tab w:val="left" w:pos="720"/>
          <w:tab w:val="left" w:pos="1440"/>
        </w:tabs>
        <w:spacing w:before="0" w:beforeAutospacing="0" w:after="0" w:afterAutospacing="0"/>
        <w:jc w:val="both"/>
        <w:textAlignment w:val="baseline"/>
        <w:rPr>
          <w:rFonts w:ascii="Cambria" w:hAnsi="Cambria"/>
          <w:sz w:val="20"/>
          <w:szCs w:val="20"/>
        </w:rPr>
      </w:pPr>
    </w:p>
    <w:p w14:paraId="3EBE5E9C" w14:textId="2A35EC5D" w:rsidR="00681A6B" w:rsidRPr="002F3937" w:rsidRDefault="00DC190C"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2F3937">
        <w:rPr>
          <w:rFonts w:ascii="Cambria" w:hAnsi="Cambria"/>
          <w:sz w:val="20"/>
          <w:szCs w:val="20"/>
        </w:rPr>
        <w:t xml:space="preserve">The State has not disputed the petitioners’ contentions in this regard save for </w:t>
      </w:r>
      <w:r w:rsidR="00047AF6" w:rsidRPr="002F3937">
        <w:rPr>
          <w:rFonts w:ascii="Cambria" w:hAnsi="Cambria"/>
          <w:sz w:val="20"/>
          <w:szCs w:val="20"/>
        </w:rPr>
        <w:t xml:space="preserve">the allegation that claims concerning </w:t>
      </w:r>
      <w:r w:rsidR="007944C5" w:rsidRPr="002F3937">
        <w:rPr>
          <w:rFonts w:ascii="Cambria" w:hAnsi="Cambria"/>
          <w:sz w:val="20"/>
          <w:szCs w:val="20"/>
        </w:rPr>
        <w:t xml:space="preserve">information on </w:t>
      </w:r>
      <w:r w:rsidR="00047AF6" w:rsidRPr="002F3937">
        <w:rPr>
          <w:rFonts w:ascii="Cambria" w:hAnsi="Cambria"/>
          <w:sz w:val="20"/>
          <w:szCs w:val="20"/>
        </w:rPr>
        <w:t xml:space="preserve">consular </w:t>
      </w:r>
      <w:r w:rsidR="007944C5" w:rsidRPr="002F3937">
        <w:rPr>
          <w:rFonts w:ascii="Cambria" w:hAnsi="Cambria"/>
          <w:sz w:val="20"/>
          <w:szCs w:val="20"/>
        </w:rPr>
        <w:t>assistance</w:t>
      </w:r>
      <w:r w:rsidR="00047AF6" w:rsidRPr="002F3937">
        <w:rPr>
          <w:rFonts w:ascii="Cambria" w:hAnsi="Cambria"/>
          <w:sz w:val="20"/>
          <w:szCs w:val="20"/>
        </w:rPr>
        <w:t xml:space="preserve"> do not raise a violation of a human right. </w:t>
      </w:r>
      <w:r w:rsidR="003D3F3F" w:rsidRPr="002F3937">
        <w:rPr>
          <w:rFonts w:ascii="Cambria" w:hAnsi="Cambria"/>
          <w:sz w:val="20"/>
          <w:szCs w:val="20"/>
        </w:rPr>
        <w:t>Accordingly, based upon the information and arguments presented, the Commission co</w:t>
      </w:r>
      <w:r w:rsidR="001773AE" w:rsidRPr="002F3937">
        <w:rPr>
          <w:rFonts w:ascii="Cambria" w:hAnsi="Cambria"/>
          <w:sz w:val="20"/>
          <w:szCs w:val="20"/>
        </w:rPr>
        <w:t>ncludes that the alleged victim</w:t>
      </w:r>
      <w:r w:rsidR="007944C5" w:rsidRPr="002F3937">
        <w:rPr>
          <w:rFonts w:ascii="Cambria" w:hAnsi="Cambria"/>
          <w:sz w:val="20"/>
          <w:szCs w:val="20"/>
        </w:rPr>
        <w:t>s</w:t>
      </w:r>
      <w:r w:rsidR="001773AE" w:rsidRPr="002F3937">
        <w:rPr>
          <w:rFonts w:ascii="Cambria" w:hAnsi="Cambria"/>
          <w:sz w:val="20"/>
          <w:szCs w:val="20"/>
        </w:rPr>
        <w:t xml:space="preserve"> w</w:t>
      </w:r>
      <w:r w:rsidR="007944C5" w:rsidRPr="002F3937">
        <w:rPr>
          <w:rFonts w:ascii="Cambria" w:hAnsi="Cambria"/>
          <w:sz w:val="20"/>
          <w:szCs w:val="20"/>
        </w:rPr>
        <w:t>ere</w:t>
      </w:r>
      <w:r w:rsidR="003D3F3F" w:rsidRPr="002F3937">
        <w:rPr>
          <w:rFonts w:ascii="Cambria" w:hAnsi="Cambria"/>
          <w:sz w:val="20"/>
          <w:szCs w:val="20"/>
        </w:rPr>
        <w:t xml:space="preserve"> not notified of </w:t>
      </w:r>
      <w:r w:rsidR="007944C5" w:rsidRPr="002F3937">
        <w:rPr>
          <w:rFonts w:ascii="Cambria" w:hAnsi="Cambria"/>
          <w:sz w:val="20"/>
          <w:szCs w:val="20"/>
        </w:rPr>
        <w:t xml:space="preserve">their </w:t>
      </w:r>
      <w:r w:rsidR="003D3F3F" w:rsidRPr="002F3937">
        <w:rPr>
          <w:rFonts w:ascii="Cambria" w:hAnsi="Cambria"/>
          <w:sz w:val="20"/>
          <w:szCs w:val="20"/>
        </w:rPr>
        <w:t xml:space="preserve">right to </w:t>
      </w:r>
      <w:r w:rsidR="007944C5" w:rsidRPr="002F3937">
        <w:rPr>
          <w:rFonts w:ascii="Cambria" w:hAnsi="Cambria"/>
          <w:sz w:val="20"/>
          <w:szCs w:val="20"/>
        </w:rPr>
        <w:t xml:space="preserve">information on </w:t>
      </w:r>
      <w:r w:rsidR="003D3F3F" w:rsidRPr="002F3937">
        <w:rPr>
          <w:rFonts w:ascii="Cambria" w:hAnsi="Cambria"/>
          <w:sz w:val="20"/>
          <w:szCs w:val="20"/>
        </w:rPr>
        <w:t xml:space="preserve">consular </w:t>
      </w:r>
      <w:r w:rsidR="007944C5" w:rsidRPr="002F3937">
        <w:rPr>
          <w:rFonts w:ascii="Cambria" w:hAnsi="Cambria"/>
          <w:sz w:val="20"/>
          <w:szCs w:val="20"/>
        </w:rPr>
        <w:t xml:space="preserve">assistance </w:t>
      </w:r>
      <w:r w:rsidR="003D3F3F" w:rsidRPr="002F3937">
        <w:rPr>
          <w:rFonts w:ascii="Cambria" w:hAnsi="Cambria"/>
          <w:sz w:val="20"/>
          <w:szCs w:val="20"/>
        </w:rPr>
        <w:t>at or subsequent to the t</w:t>
      </w:r>
      <w:r w:rsidR="00234BE7" w:rsidRPr="002F3937">
        <w:rPr>
          <w:rFonts w:ascii="Cambria" w:hAnsi="Cambria"/>
          <w:sz w:val="20"/>
          <w:szCs w:val="20"/>
        </w:rPr>
        <w:t xml:space="preserve">ime of </w:t>
      </w:r>
      <w:r w:rsidR="001773AE" w:rsidRPr="002F3937">
        <w:rPr>
          <w:rFonts w:ascii="Cambria" w:hAnsi="Cambria"/>
          <w:sz w:val="20"/>
          <w:szCs w:val="20"/>
        </w:rPr>
        <w:t>his</w:t>
      </w:r>
      <w:r w:rsidR="00234BE7" w:rsidRPr="002F3937">
        <w:rPr>
          <w:rFonts w:ascii="Cambria" w:hAnsi="Cambria"/>
          <w:sz w:val="20"/>
          <w:szCs w:val="20"/>
        </w:rPr>
        <w:t xml:space="preserve"> respective arrests</w:t>
      </w:r>
      <w:r w:rsidR="003D3F3F" w:rsidRPr="002F3937">
        <w:rPr>
          <w:rFonts w:ascii="Cambria" w:hAnsi="Cambria"/>
          <w:sz w:val="20"/>
          <w:szCs w:val="20"/>
        </w:rPr>
        <w:t xml:space="preserve">. </w:t>
      </w:r>
    </w:p>
    <w:p w14:paraId="28406143" w14:textId="77777777" w:rsidR="002F023D" w:rsidRPr="002F3937" w:rsidRDefault="002F023D" w:rsidP="00EC55EA">
      <w:pPr>
        <w:rPr>
          <w:sz w:val="20"/>
          <w:szCs w:val="20"/>
        </w:rPr>
      </w:pPr>
    </w:p>
    <w:p w14:paraId="48E011F8" w14:textId="34749160" w:rsidR="002411A1" w:rsidRPr="002F3937" w:rsidRDefault="002F023D"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2F3937">
        <w:rPr>
          <w:rFonts w:ascii="Cambria" w:hAnsi="Cambria"/>
          <w:sz w:val="20"/>
          <w:szCs w:val="20"/>
        </w:rPr>
        <w:t xml:space="preserve">Based upon the foregoing, the Commission concludes that the State’s obligation under Article 36 of the Vienna Convention to inform Mr. </w:t>
      </w:r>
      <w:r w:rsidR="00400B9A" w:rsidRPr="002F3937">
        <w:rPr>
          <w:rFonts w:ascii="Cambria" w:hAnsi="Cambria"/>
          <w:sz w:val="20"/>
          <w:szCs w:val="20"/>
        </w:rPr>
        <w:t xml:space="preserve">Kadamovas </w:t>
      </w:r>
      <w:r w:rsidR="006271AD" w:rsidRPr="002F3937">
        <w:rPr>
          <w:rFonts w:ascii="Cambria" w:hAnsi="Cambria"/>
          <w:sz w:val="20"/>
          <w:szCs w:val="20"/>
        </w:rPr>
        <w:t xml:space="preserve">(at the time of his arrest) </w:t>
      </w:r>
      <w:r w:rsidR="00400B9A" w:rsidRPr="002F3937">
        <w:rPr>
          <w:rFonts w:ascii="Cambria" w:hAnsi="Cambria"/>
          <w:sz w:val="20"/>
          <w:szCs w:val="20"/>
        </w:rPr>
        <w:t>and Mr. Bolden</w:t>
      </w:r>
      <w:r w:rsidRPr="002F3937">
        <w:rPr>
          <w:rFonts w:ascii="Cambria" w:hAnsi="Cambria"/>
          <w:sz w:val="20"/>
          <w:szCs w:val="20"/>
        </w:rPr>
        <w:t xml:space="preserve"> of </w:t>
      </w:r>
      <w:r w:rsidR="00400B9A" w:rsidRPr="002F3937">
        <w:rPr>
          <w:rFonts w:ascii="Cambria" w:hAnsi="Cambria"/>
          <w:sz w:val="20"/>
          <w:szCs w:val="20"/>
        </w:rPr>
        <w:t>their</w:t>
      </w:r>
      <w:r w:rsidRPr="002F3937">
        <w:rPr>
          <w:rFonts w:ascii="Cambria" w:hAnsi="Cambria"/>
          <w:sz w:val="20"/>
          <w:szCs w:val="20"/>
        </w:rPr>
        <w:t xml:space="preserve"> rig</w:t>
      </w:r>
      <w:r w:rsidR="006271AD" w:rsidRPr="002F3937">
        <w:rPr>
          <w:rFonts w:ascii="Cambria" w:hAnsi="Cambria"/>
          <w:sz w:val="20"/>
          <w:szCs w:val="20"/>
        </w:rPr>
        <w:t xml:space="preserve">ht to </w:t>
      </w:r>
      <w:r w:rsidR="007944C5" w:rsidRPr="002F3937">
        <w:rPr>
          <w:rFonts w:ascii="Cambria" w:hAnsi="Cambria"/>
          <w:sz w:val="20"/>
          <w:szCs w:val="20"/>
        </w:rPr>
        <w:t xml:space="preserve">information on </w:t>
      </w:r>
      <w:r w:rsidR="006271AD" w:rsidRPr="002F3937">
        <w:rPr>
          <w:rFonts w:ascii="Cambria" w:hAnsi="Cambria"/>
          <w:sz w:val="20"/>
          <w:szCs w:val="20"/>
        </w:rPr>
        <w:t xml:space="preserve">consular </w:t>
      </w:r>
      <w:r w:rsidR="007944C5" w:rsidRPr="002F3937">
        <w:rPr>
          <w:rFonts w:ascii="Cambria" w:hAnsi="Cambria"/>
          <w:sz w:val="20"/>
          <w:szCs w:val="20"/>
        </w:rPr>
        <w:t>assistance</w:t>
      </w:r>
      <w:r w:rsidR="006271AD" w:rsidRPr="002F3937">
        <w:rPr>
          <w:rFonts w:ascii="Cambria" w:hAnsi="Cambria"/>
          <w:sz w:val="20"/>
          <w:szCs w:val="20"/>
        </w:rPr>
        <w:t xml:space="preserve"> </w:t>
      </w:r>
      <w:r w:rsidRPr="002F3937">
        <w:rPr>
          <w:rFonts w:ascii="Cambria" w:hAnsi="Cambria"/>
          <w:sz w:val="20"/>
          <w:szCs w:val="20"/>
        </w:rPr>
        <w:t xml:space="preserve">constituted a fundamental component of the due process standards to which </w:t>
      </w:r>
      <w:r w:rsidR="005650AC" w:rsidRPr="002F3937">
        <w:rPr>
          <w:rFonts w:ascii="Cambria" w:hAnsi="Cambria"/>
          <w:sz w:val="20"/>
          <w:szCs w:val="20"/>
        </w:rPr>
        <w:t>they are</w:t>
      </w:r>
      <w:r w:rsidRPr="002F3937">
        <w:rPr>
          <w:rFonts w:ascii="Cambria" w:hAnsi="Cambria"/>
          <w:sz w:val="20"/>
          <w:szCs w:val="20"/>
        </w:rPr>
        <w:t xml:space="preserve"> entitled under Article XVIII and XXVI of the Declaration, and that the State’s failure to respect and ensure this obligation deprived </w:t>
      </w:r>
      <w:r w:rsidR="00FA083B" w:rsidRPr="002F3937">
        <w:rPr>
          <w:rFonts w:ascii="Cambria" w:hAnsi="Cambria"/>
          <w:sz w:val="20"/>
          <w:szCs w:val="20"/>
        </w:rPr>
        <w:t>the alleged victims</w:t>
      </w:r>
      <w:r w:rsidRPr="002F3937">
        <w:rPr>
          <w:rFonts w:ascii="Cambria" w:hAnsi="Cambria"/>
          <w:sz w:val="20"/>
          <w:szCs w:val="20"/>
        </w:rPr>
        <w:t xml:space="preserve"> of a criminal process that satisfied the minimum standards of due process and a fair trial required under Articles XVIII and XXVI of the Declaration. </w:t>
      </w:r>
    </w:p>
    <w:p w14:paraId="571E2DA3" w14:textId="77777777" w:rsidR="00893298" w:rsidRPr="002F3937" w:rsidRDefault="00893298" w:rsidP="00EC55EA">
      <w:pPr>
        <w:pStyle w:val="NormalWeb"/>
        <w:tabs>
          <w:tab w:val="left" w:pos="360"/>
        </w:tabs>
        <w:spacing w:before="0" w:beforeAutospacing="0" w:after="0" w:afterAutospacing="0"/>
        <w:jc w:val="both"/>
        <w:rPr>
          <w:rFonts w:asciiTheme="majorHAnsi" w:hAnsiTheme="majorHAnsi"/>
          <w:sz w:val="20"/>
          <w:szCs w:val="20"/>
        </w:rPr>
      </w:pPr>
    </w:p>
    <w:p w14:paraId="3BC99830" w14:textId="77777777" w:rsidR="00893298" w:rsidRPr="002F3937" w:rsidRDefault="00893298" w:rsidP="00EC55EA">
      <w:pPr>
        <w:pStyle w:val="Heading3"/>
        <w:numPr>
          <w:ilvl w:val="1"/>
          <w:numId w:val="53"/>
        </w:numPr>
        <w:spacing w:before="0"/>
        <w:ind w:left="360"/>
        <w:rPr>
          <w:color w:val="auto"/>
          <w:sz w:val="20"/>
          <w:szCs w:val="20"/>
        </w:rPr>
      </w:pPr>
      <w:bookmarkStart w:id="21" w:name="_Toc150524389"/>
      <w:r w:rsidRPr="002F3937">
        <w:rPr>
          <w:color w:val="auto"/>
          <w:sz w:val="20"/>
          <w:szCs w:val="20"/>
        </w:rPr>
        <w:t>Ineffective assistance of court-appointed counsel</w:t>
      </w:r>
      <w:bookmarkEnd w:id="21"/>
      <w:r w:rsidRPr="002F3937">
        <w:rPr>
          <w:color w:val="auto"/>
          <w:sz w:val="20"/>
          <w:szCs w:val="20"/>
        </w:rPr>
        <w:t xml:space="preserve"> </w:t>
      </w:r>
    </w:p>
    <w:p w14:paraId="3FE03856" w14:textId="77777777" w:rsidR="00893298" w:rsidRPr="002F3937" w:rsidRDefault="00893298" w:rsidP="00EC55EA">
      <w:pPr>
        <w:pStyle w:val="NormalWeb"/>
        <w:tabs>
          <w:tab w:val="left" w:pos="360"/>
        </w:tabs>
        <w:spacing w:before="0" w:beforeAutospacing="0" w:after="0" w:afterAutospacing="0"/>
        <w:jc w:val="both"/>
        <w:rPr>
          <w:rFonts w:asciiTheme="majorHAnsi" w:hAnsiTheme="majorHAnsi"/>
          <w:b/>
          <w:sz w:val="20"/>
          <w:szCs w:val="20"/>
        </w:rPr>
      </w:pPr>
    </w:p>
    <w:p w14:paraId="17DE1F59" w14:textId="77777777" w:rsidR="00893298" w:rsidRPr="002F3937" w:rsidRDefault="00893298"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2F3937">
        <w:rPr>
          <w:rStyle w:val="FootnoteReference"/>
          <w:rFonts w:asciiTheme="majorHAnsi" w:eastAsia="Arial Unicode MS" w:hAnsiTheme="majorHAnsi"/>
          <w:sz w:val="20"/>
          <w:szCs w:val="20"/>
          <w:bdr w:val="nil"/>
        </w:rPr>
        <w:footnoteReference w:id="35"/>
      </w:r>
      <w:r w:rsidRPr="002F3937">
        <w:rPr>
          <w:rFonts w:asciiTheme="majorHAnsi" w:hAnsiTheme="majorHAnsi"/>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2F3937">
        <w:rPr>
          <w:rStyle w:val="FootnoteReference"/>
          <w:rFonts w:asciiTheme="majorHAnsi" w:eastAsia="Arial Unicode MS" w:hAnsiTheme="majorHAnsi"/>
          <w:sz w:val="20"/>
          <w:szCs w:val="20"/>
          <w:bdr w:val="nil"/>
        </w:rPr>
        <w:footnoteReference w:id="36"/>
      </w:r>
    </w:p>
    <w:p w14:paraId="3F656695" w14:textId="77777777" w:rsidR="00C56511" w:rsidRPr="002F3937" w:rsidRDefault="00C56511" w:rsidP="00EC55EA">
      <w:pPr>
        <w:pStyle w:val="NormalWeb"/>
        <w:tabs>
          <w:tab w:val="left" w:pos="360"/>
        </w:tabs>
        <w:spacing w:before="0" w:beforeAutospacing="0" w:after="0" w:afterAutospacing="0"/>
        <w:jc w:val="both"/>
        <w:rPr>
          <w:rFonts w:asciiTheme="majorHAnsi" w:hAnsiTheme="majorHAnsi"/>
          <w:sz w:val="20"/>
          <w:szCs w:val="20"/>
        </w:rPr>
      </w:pPr>
    </w:p>
    <w:p w14:paraId="301D4662" w14:textId="0BB7A075" w:rsidR="00427A53" w:rsidRPr="002F3937" w:rsidRDefault="00E06B5A"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t xml:space="preserve">As previously mentioned, a failure by state-appointed counsel to inform </w:t>
      </w:r>
      <w:r w:rsidR="00EB315A" w:rsidRPr="002F3937">
        <w:rPr>
          <w:rFonts w:asciiTheme="majorHAnsi" w:hAnsiTheme="majorHAnsi"/>
          <w:sz w:val="20"/>
          <w:szCs w:val="20"/>
        </w:rPr>
        <w:t xml:space="preserve">Mr. Bolden of his right to consular </w:t>
      </w:r>
      <w:r w:rsidR="00C56511" w:rsidRPr="002F3937">
        <w:rPr>
          <w:rFonts w:asciiTheme="majorHAnsi" w:hAnsiTheme="majorHAnsi"/>
          <w:sz w:val="20"/>
          <w:szCs w:val="20"/>
        </w:rPr>
        <w:t xml:space="preserve">notification </w:t>
      </w:r>
      <w:r w:rsidR="00BD7B08" w:rsidRPr="002F3937">
        <w:rPr>
          <w:rFonts w:asciiTheme="majorHAnsi" w:hAnsiTheme="majorHAnsi"/>
          <w:sz w:val="20"/>
          <w:szCs w:val="20"/>
        </w:rPr>
        <w:t>is</w:t>
      </w:r>
      <w:r w:rsidR="00EB315A" w:rsidRPr="002F3937">
        <w:rPr>
          <w:rFonts w:asciiTheme="majorHAnsi" w:hAnsiTheme="majorHAnsi"/>
          <w:sz w:val="20"/>
          <w:szCs w:val="20"/>
        </w:rPr>
        <w:t xml:space="preserve"> a breach of his right t</w:t>
      </w:r>
      <w:r w:rsidR="00EC1674" w:rsidRPr="002F3937">
        <w:rPr>
          <w:rFonts w:asciiTheme="majorHAnsi" w:hAnsiTheme="majorHAnsi"/>
          <w:sz w:val="20"/>
          <w:szCs w:val="20"/>
        </w:rPr>
        <w:t xml:space="preserve">o due process and a fair trial. </w:t>
      </w:r>
      <w:r w:rsidR="00427A53" w:rsidRPr="002F3937">
        <w:rPr>
          <w:rFonts w:asciiTheme="majorHAnsi" w:hAnsiTheme="majorHAnsi"/>
          <w:sz w:val="20"/>
          <w:szCs w:val="20"/>
        </w:rPr>
        <w:t xml:space="preserve">Also, counsel failed to present the claim regarding lack of consular notification on direct appeal. This had an impact on Mr. Bolden’s post-conviction motion as </w:t>
      </w:r>
      <w:r w:rsidR="003C789A" w:rsidRPr="002F3937">
        <w:rPr>
          <w:rFonts w:asciiTheme="majorHAnsi" w:hAnsiTheme="majorHAnsi"/>
          <w:sz w:val="20"/>
          <w:szCs w:val="20"/>
        </w:rPr>
        <w:t>the Eighth Circuit Court ruled that the claim was procedurally barred.</w:t>
      </w:r>
    </w:p>
    <w:p w14:paraId="6E21F8C9" w14:textId="77777777" w:rsidR="00427A53" w:rsidRPr="002F3937" w:rsidRDefault="00427A53" w:rsidP="00EC55EA">
      <w:pPr>
        <w:pStyle w:val="ListParagraph"/>
        <w:rPr>
          <w:rFonts w:asciiTheme="majorHAnsi" w:hAnsiTheme="majorHAnsi"/>
          <w:sz w:val="20"/>
          <w:szCs w:val="20"/>
        </w:rPr>
      </w:pPr>
    </w:p>
    <w:p w14:paraId="28523966" w14:textId="77777777" w:rsidR="00893298" w:rsidRPr="00EC55EA" w:rsidRDefault="00893298"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2F3937">
        <w:rPr>
          <w:rFonts w:asciiTheme="majorHAnsi" w:hAnsiTheme="majorHAnsi"/>
          <w:sz w:val="20"/>
          <w:szCs w:val="20"/>
        </w:rPr>
        <w:t>Additionally, the Commission notes</w:t>
      </w:r>
      <w:r w:rsidR="00C56511" w:rsidRPr="002F3937">
        <w:rPr>
          <w:rFonts w:asciiTheme="majorHAnsi" w:hAnsiTheme="majorHAnsi"/>
          <w:sz w:val="20"/>
          <w:szCs w:val="20"/>
        </w:rPr>
        <w:t xml:space="preserve"> that </w:t>
      </w:r>
      <w:r w:rsidR="00DA21AB" w:rsidRPr="002F3937">
        <w:rPr>
          <w:rFonts w:asciiTheme="majorHAnsi" w:hAnsiTheme="majorHAnsi"/>
          <w:sz w:val="20"/>
          <w:szCs w:val="20"/>
        </w:rPr>
        <w:t>Sonia E. Chahin</w:t>
      </w:r>
      <w:r w:rsidR="00DA21AB" w:rsidRPr="002F3937">
        <w:rPr>
          <w:rStyle w:val="FootnoteReference"/>
          <w:rFonts w:asciiTheme="majorHAnsi" w:hAnsiTheme="majorHAnsi"/>
          <w:sz w:val="20"/>
          <w:szCs w:val="20"/>
        </w:rPr>
        <w:footnoteReference w:id="37"/>
      </w:r>
      <w:r w:rsidRPr="002F3937">
        <w:rPr>
          <w:rFonts w:asciiTheme="majorHAnsi" w:hAnsiTheme="majorHAnsi"/>
          <w:sz w:val="20"/>
          <w:szCs w:val="20"/>
        </w:rPr>
        <w:t>,</w:t>
      </w:r>
      <w:r w:rsidR="003B3E27" w:rsidRPr="002F3937">
        <w:rPr>
          <w:rFonts w:asciiTheme="majorHAnsi" w:hAnsiTheme="majorHAnsi"/>
          <w:sz w:val="20"/>
          <w:szCs w:val="20"/>
        </w:rPr>
        <w:t xml:space="preserve"> </w:t>
      </w:r>
      <w:r w:rsidRPr="002F3937">
        <w:rPr>
          <w:rFonts w:asciiTheme="majorHAnsi" w:hAnsiTheme="majorHAnsi"/>
          <w:sz w:val="20"/>
          <w:szCs w:val="20"/>
        </w:rPr>
        <w:t>state appoi</w:t>
      </w:r>
      <w:r w:rsidR="00DA21AB" w:rsidRPr="002F3937">
        <w:rPr>
          <w:rFonts w:asciiTheme="majorHAnsi" w:hAnsiTheme="majorHAnsi"/>
          <w:sz w:val="20"/>
          <w:szCs w:val="20"/>
        </w:rPr>
        <w:t>nted counsel for Mr. Kadamovas</w:t>
      </w:r>
      <w:r w:rsidRPr="002F3937">
        <w:rPr>
          <w:rFonts w:asciiTheme="majorHAnsi" w:hAnsiTheme="majorHAnsi"/>
          <w:sz w:val="20"/>
          <w:szCs w:val="20"/>
        </w:rPr>
        <w:t xml:space="preserve">, admits to having insufficient time to prepare for the complexity and magnitude of his case given the volume of reading material and the various languages the evidence existed in. </w:t>
      </w:r>
      <w:r w:rsidR="00E377C8" w:rsidRPr="002F3937">
        <w:rPr>
          <w:rFonts w:asciiTheme="majorHAnsi" w:hAnsiTheme="majorHAnsi"/>
          <w:sz w:val="20"/>
        </w:rPr>
        <w:t>Sonia Chahin explained that she was not aware of the quantity of non-documentary discovery materials which formed a large part of discovery and that approximately in March 15, 2006 was able to determine that the non-documentary discovery materials included: approx. 121 audiotapes, 139 CD Roms, 29 DVDs, 117 videotapes, and information seized from the hard drives</w:t>
      </w:r>
      <w:r w:rsidR="00E377C8" w:rsidRPr="00EC55EA">
        <w:rPr>
          <w:rFonts w:asciiTheme="majorHAnsi" w:hAnsiTheme="majorHAnsi"/>
          <w:sz w:val="20"/>
        </w:rPr>
        <w:t xml:space="preserve"> of approx. 19 computers that were seized during the course of the investigation. A motion was filed </w:t>
      </w:r>
      <w:r w:rsidR="00E377C8" w:rsidRPr="00EC55EA">
        <w:rPr>
          <w:rFonts w:asciiTheme="majorHAnsi" w:hAnsiTheme="majorHAnsi"/>
          <w:sz w:val="20"/>
        </w:rPr>
        <w:lastRenderedPageBreak/>
        <w:t xml:space="preserve">requesting continuance of 6 months, from scheduled commencement of July 11, 2006, until January 9, 2007 was made but was denied by the courts. </w:t>
      </w:r>
    </w:p>
    <w:p w14:paraId="7570B3A0" w14:textId="77777777" w:rsidR="00893298" w:rsidRPr="00EC55EA" w:rsidRDefault="00893298" w:rsidP="00EC55EA">
      <w:pPr>
        <w:pStyle w:val="ListParagraph"/>
        <w:rPr>
          <w:rFonts w:asciiTheme="majorHAnsi" w:hAnsiTheme="majorHAnsi"/>
          <w:sz w:val="20"/>
          <w:szCs w:val="20"/>
        </w:rPr>
      </w:pPr>
    </w:p>
    <w:p w14:paraId="7FA7FC74" w14:textId="77777777" w:rsidR="00893298" w:rsidRPr="00EC55EA" w:rsidRDefault="00893298"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EC55EA">
        <w:rPr>
          <w:rFonts w:asciiTheme="majorHAnsi" w:hAnsiTheme="majorHAnsi"/>
          <w:sz w:val="20"/>
          <w:szCs w:val="20"/>
        </w:rPr>
        <w:t xml:space="preserve">Considering that the fundamental due process and fair trial requirements for capital trials include the obligation to afford adequate legal representation, </w:t>
      </w:r>
      <w:r w:rsidR="00E86761" w:rsidRPr="00EC55EA">
        <w:rPr>
          <w:rFonts w:asciiTheme="majorHAnsi" w:hAnsiTheme="majorHAnsi"/>
          <w:sz w:val="20"/>
          <w:szCs w:val="20"/>
        </w:rPr>
        <w:t xml:space="preserve">inclusive of the adequate time to prepare for trial, </w:t>
      </w:r>
      <w:r w:rsidRPr="00EC55EA">
        <w:rPr>
          <w:rFonts w:asciiTheme="majorHAnsi" w:hAnsiTheme="majorHAnsi"/>
          <w:sz w:val="20"/>
          <w:szCs w:val="20"/>
        </w:rPr>
        <w:t>and that the failure to inform a client of his rights to various forms of assistance, specifically, to consular assistance when the client is a foreign national, would constitute inadequate representation. Based on the aforementioned considerations and on the information on record, the Commission concludes that the actions by the state appointed counsel</w:t>
      </w:r>
      <w:r w:rsidRPr="00EC55EA">
        <w:rPr>
          <w:rFonts w:asciiTheme="majorHAnsi" w:hAnsiTheme="majorHAnsi" w:cs="Arial"/>
          <w:sz w:val="20"/>
          <w:szCs w:val="20"/>
        </w:rPr>
        <w:t xml:space="preserve"> constitute inadequate representation; and that the United States has violated Mr. Kadamovas’s and Mr. Bolden’s right to due process and to a fair trial under Articles XVIII and XXVI of the American Declaration.</w:t>
      </w:r>
    </w:p>
    <w:p w14:paraId="6A8CEDBE" w14:textId="77777777" w:rsidR="002411A1" w:rsidRPr="00EC55EA" w:rsidRDefault="002411A1" w:rsidP="00EC55EA">
      <w:pPr>
        <w:pStyle w:val="NormalWeb"/>
        <w:tabs>
          <w:tab w:val="left" w:pos="360"/>
        </w:tabs>
        <w:spacing w:before="0" w:beforeAutospacing="0" w:after="0" w:afterAutospacing="0"/>
        <w:jc w:val="both"/>
        <w:rPr>
          <w:rFonts w:asciiTheme="majorHAnsi" w:hAnsiTheme="majorHAnsi"/>
          <w:sz w:val="20"/>
          <w:szCs w:val="20"/>
        </w:rPr>
      </w:pPr>
    </w:p>
    <w:p w14:paraId="1C1BFC98" w14:textId="77777777" w:rsidR="00A96B68" w:rsidRPr="00EC55EA" w:rsidRDefault="002411A1" w:rsidP="00EC55EA">
      <w:pPr>
        <w:pStyle w:val="Heading3"/>
        <w:numPr>
          <w:ilvl w:val="1"/>
          <w:numId w:val="53"/>
        </w:numPr>
        <w:spacing w:before="0"/>
        <w:ind w:left="360"/>
        <w:rPr>
          <w:color w:val="auto"/>
          <w:sz w:val="20"/>
          <w:szCs w:val="20"/>
        </w:rPr>
      </w:pPr>
      <w:bookmarkStart w:id="22" w:name="_Toc150524390"/>
      <w:r w:rsidRPr="00EC55EA">
        <w:rPr>
          <w:color w:val="auto"/>
          <w:sz w:val="20"/>
          <w:szCs w:val="20"/>
        </w:rPr>
        <w:t>Future dangerousness</w:t>
      </w:r>
      <w:r w:rsidR="00A96B68" w:rsidRPr="00EC55EA">
        <w:rPr>
          <w:color w:val="auto"/>
          <w:sz w:val="20"/>
          <w:szCs w:val="20"/>
        </w:rPr>
        <w:t xml:space="preserve"> in the imposition of the death penalty</w:t>
      </w:r>
      <w:bookmarkEnd w:id="22"/>
    </w:p>
    <w:p w14:paraId="78B61082" w14:textId="77777777" w:rsidR="00A96B68" w:rsidRPr="00EC55EA" w:rsidRDefault="00A96B68" w:rsidP="00EC55EA">
      <w:pPr>
        <w:pStyle w:val="NormalWeb"/>
        <w:tabs>
          <w:tab w:val="left" w:pos="360"/>
        </w:tabs>
        <w:spacing w:before="0" w:beforeAutospacing="0" w:after="0" w:afterAutospacing="0"/>
        <w:jc w:val="both"/>
        <w:rPr>
          <w:rFonts w:asciiTheme="majorHAnsi" w:hAnsiTheme="majorHAnsi"/>
          <w:sz w:val="20"/>
          <w:szCs w:val="20"/>
        </w:rPr>
      </w:pPr>
    </w:p>
    <w:p w14:paraId="7BA43B64" w14:textId="77777777" w:rsidR="00A96B68" w:rsidRPr="00EC55EA" w:rsidRDefault="003E475D" w:rsidP="00EC55E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bCs/>
          <w:sz w:val="20"/>
          <w:szCs w:val="20"/>
        </w:rPr>
      </w:pPr>
      <w:r w:rsidRPr="00EC55EA">
        <w:rPr>
          <w:rFonts w:asciiTheme="majorHAnsi" w:hAnsiTheme="majorHAnsi"/>
          <w:bCs/>
          <w:sz w:val="20"/>
          <w:szCs w:val="20"/>
        </w:rPr>
        <w:t xml:space="preserve">With regard to the assessment of future dangerousness in the imposition of a sentence, </w:t>
      </w:r>
      <w:r w:rsidRPr="00EC55EA">
        <w:rPr>
          <w:rFonts w:asciiTheme="majorHAnsi" w:hAnsiTheme="majorHAnsi"/>
          <w:bCs/>
          <w:color w:val="auto"/>
          <w:sz w:val="20"/>
          <w:szCs w:val="20"/>
        </w:rPr>
        <w:t>this Commission has noted that</w:t>
      </w:r>
      <w:r w:rsidR="00A96B68" w:rsidRPr="00EC55EA">
        <w:rPr>
          <w:sz w:val="20"/>
        </w:rPr>
        <w:t xml:space="preserve"> studies point to </w:t>
      </w:r>
      <w:r w:rsidRPr="00EC55EA">
        <w:rPr>
          <w:sz w:val="20"/>
        </w:rPr>
        <w:t>its</w:t>
      </w:r>
      <w:r w:rsidR="00A96B68" w:rsidRPr="00EC55EA">
        <w:rPr>
          <w:sz w:val="20"/>
        </w:rPr>
        <w:t xml:space="preserve"> lack of reliability.</w:t>
      </w:r>
      <w:r w:rsidR="00A96B68" w:rsidRPr="00EC55EA">
        <w:rPr>
          <w:rStyle w:val="FootnoteReference"/>
          <w:sz w:val="20"/>
        </w:rPr>
        <w:footnoteReference w:id="38"/>
      </w:r>
      <w:r w:rsidR="00A96B68" w:rsidRPr="00EC55EA">
        <w:rPr>
          <w:sz w:val="20"/>
        </w:rPr>
        <w:t xml:space="preserve"> The IACHR has stated that future dangerousness may prove problematic given its discretionary nature and the risk of considerations based on factors such as race:</w:t>
      </w:r>
      <w:r w:rsidR="00A96B68" w:rsidRPr="00EC55EA">
        <w:rPr>
          <w:rStyle w:val="FootnoteReference"/>
          <w:sz w:val="20"/>
        </w:rPr>
        <w:footnoteReference w:id="39"/>
      </w:r>
    </w:p>
    <w:p w14:paraId="66876862" w14:textId="77777777" w:rsidR="00A96B68" w:rsidRPr="00EC55EA" w:rsidRDefault="00A96B68" w:rsidP="00EC55EA">
      <w:pPr>
        <w:pStyle w:val="ListParagraph"/>
        <w:rPr>
          <w:sz w:val="20"/>
        </w:rPr>
      </w:pPr>
    </w:p>
    <w:p w14:paraId="73BC5795" w14:textId="77777777" w:rsidR="00A96B68" w:rsidRPr="00EC55EA" w:rsidRDefault="00A96B68" w:rsidP="00EC55EA">
      <w:pPr>
        <w:pStyle w:val="ListParagraph"/>
        <w:tabs>
          <w:tab w:val="left" w:pos="360"/>
        </w:tabs>
        <w:autoSpaceDE w:val="0"/>
        <w:autoSpaceDN w:val="0"/>
        <w:adjustRightInd w:val="0"/>
        <w:ind w:left="360" w:right="360"/>
        <w:jc w:val="both"/>
        <w:rPr>
          <w:bCs/>
          <w:sz w:val="18"/>
          <w:szCs w:val="18"/>
        </w:rPr>
      </w:pPr>
      <w:r w:rsidRPr="00EC55EA">
        <w:rPr>
          <w:sz w:val="18"/>
          <w:szCs w:val="18"/>
        </w:rPr>
        <w:t xml:space="preserve">[t]he element of future dangerousness accords the jury a high degree of discretionary authority to impose the harshest possible penalty and may prove problematic, given the likelihood that a future act will occur, exceeding the scope of the crime actually committed by the person in question. Accordingly, the Commission considers that, given that this is a matter of a criterion that depends on a subjective and speculative decision by the jury, the mere fact that it is required under internal law of the State of Texas constitutes a permanent risk that human rights violations could be committed against the person convicted and in consequence, that the death penalty could be imposed arbitrarily. […]  </w:t>
      </w:r>
    </w:p>
    <w:p w14:paraId="1B78E31F" w14:textId="77777777" w:rsidR="00A96B68" w:rsidRPr="00EC55EA" w:rsidRDefault="00A96B68" w:rsidP="00EC55EA">
      <w:pPr>
        <w:pStyle w:val="ListParagraph"/>
        <w:tabs>
          <w:tab w:val="left" w:pos="360"/>
        </w:tabs>
        <w:autoSpaceDE w:val="0"/>
        <w:autoSpaceDN w:val="0"/>
        <w:adjustRightInd w:val="0"/>
        <w:ind w:left="0"/>
        <w:jc w:val="both"/>
        <w:rPr>
          <w:rFonts w:asciiTheme="majorHAnsi" w:hAnsiTheme="majorHAnsi"/>
          <w:bCs/>
          <w:color w:val="auto"/>
          <w:sz w:val="20"/>
          <w:szCs w:val="20"/>
        </w:rPr>
      </w:pPr>
    </w:p>
    <w:p w14:paraId="07ADD6A2" w14:textId="77777777" w:rsidR="00A96B68" w:rsidRPr="00EC55EA" w:rsidRDefault="00A96B68" w:rsidP="00EC55E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EC55EA">
        <w:rPr>
          <w:rFonts w:asciiTheme="majorHAnsi" w:hAnsiTheme="majorHAnsi"/>
          <w:sz w:val="20"/>
          <w:szCs w:val="20"/>
        </w:rPr>
        <w:t xml:space="preserve">The Inter-American Court has ruled that the consideration of future dangerousness constitutes an infringement of the principle of legality. The Court indicated that “it clearly constitutes an expression of the exercise of the State's </w:t>
      </w:r>
      <w:r w:rsidRPr="00EC55EA">
        <w:rPr>
          <w:rFonts w:asciiTheme="majorHAnsi" w:hAnsiTheme="majorHAnsi"/>
          <w:i/>
          <w:sz w:val="20"/>
          <w:szCs w:val="20"/>
        </w:rPr>
        <w:t>ius puniendi</w:t>
      </w:r>
      <w:r w:rsidRPr="00EC55EA">
        <w:rPr>
          <w:rFonts w:asciiTheme="majorHAnsi" w:hAnsiTheme="majorHAnsi"/>
          <w:sz w:val="20"/>
          <w:szCs w:val="20"/>
        </w:rPr>
        <w:t xml:space="preserve"> on the basis of the personal characteristics of the person and not of the act committed, that is, it substitutes the criminal law of act or fact, characteristic of the criminal system of a democratic society, for the criminal law of the author, which opens the door to authoritarianism precisely in a matter in which the legal assets of the highest hierarchy are at stake.”</w:t>
      </w:r>
      <w:r w:rsidRPr="00EC55EA">
        <w:rPr>
          <w:rStyle w:val="FootnoteReference"/>
          <w:rFonts w:asciiTheme="majorHAnsi" w:hAnsiTheme="majorHAnsi"/>
          <w:sz w:val="20"/>
          <w:szCs w:val="20"/>
        </w:rPr>
        <w:footnoteReference w:id="40"/>
      </w:r>
      <w:r w:rsidRPr="00EC55EA">
        <w:rPr>
          <w:rFonts w:asciiTheme="majorHAnsi" w:hAnsiTheme="majorHAnsi"/>
          <w:sz w:val="20"/>
          <w:szCs w:val="20"/>
        </w:rPr>
        <w:t xml:space="preserve"> </w:t>
      </w:r>
      <w:r w:rsidRPr="00EC55EA">
        <w:rPr>
          <w:bCs/>
          <w:sz w:val="20"/>
          <w:szCs w:val="20"/>
        </w:rPr>
        <w:t>The Court also pointed out that the assessment of dangerousness:</w:t>
      </w:r>
      <w:r w:rsidRPr="00EC55EA">
        <w:rPr>
          <w:rStyle w:val="FootnoteReference"/>
          <w:bCs/>
          <w:sz w:val="20"/>
          <w:szCs w:val="20"/>
        </w:rPr>
        <w:footnoteReference w:id="41"/>
      </w:r>
    </w:p>
    <w:p w14:paraId="330FCB6F" w14:textId="77777777" w:rsidR="00A96B68" w:rsidRPr="00EC55EA" w:rsidRDefault="00A96B68" w:rsidP="00EC55EA">
      <w:pPr>
        <w:pStyle w:val="ListParagraph"/>
        <w:tabs>
          <w:tab w:val="num" w:pos="0"/>
          <w:tab w:val="left" w:pos="360"/>
        </w:tabs>
        <w:autoSpaceDE w:val="0"/>
        <w:autoSpaceDN w:val="0"/>
        <w:adjustRightInd w:val="0"/>
        <w:ind w:left="0"/>
        <w:jc w:val="both"/>
        <w:rPr>
          <w:bCs/>
          <w:sz w:val="20"/>
          <w:szCs w:val="20"/>
        </w:rPr>
      </w:pPr>
    </w:p>
    <w:p w14:paraId="7FFC3F35" w14:textId="77777777" w:rsidR="00A96B68" w:rsidRPr="00EC55EA" w:rsidRDefault="00A96B68" w:rsidP="00EC55EA">
      <w:pPr>
        <w:pStyle w:val="ListParagraph"/>
        <w:tabs>
          <w:tab w:val="num" w:pos="360"/>
        </w:tabs>
        <w:autoSpaceDE w:val="0"/>
        <w:autoSpaceDN w:val="0"/>
        <w:adjustRightInd w:val="0"/>
        <w:ind w:left="360" w:right="360"/>
        <w:jc w:val="both"/>
        <w:rPr>
          <w:bCs/>
          <w:sz w:val="18"/>
          <w:szCs w:val="18"/>
        </w:rPr>
      </w:pPr>
      <w:r w:rsidRPr="00EC55EA">
        <w:rPr>
          <w:bCs/>
          <w:sz w:val="18"/>
          <w:szCs w:val="18"/>
        </w:rPr>
        <w:t xml:space="preserve">[…] implies the judge's appreciation of the probabilities that the accused will commit criminal acts in the future, that is, it adds to the indictment for the acts committed, the forecast of future act that will probably occur […] In the end, the individual would be sanctioned - including the possibility of the application of the death penalty - not based on what he has done, but based on what he or she is. There is no need to ponder the implications, which are evident, of this return to the past, which is absolutely unacceptable from a human rights perspective. </w:t>
      </w:r>
    </w:p>
    <w:p w14:paraId="0B11C4F3" w14:textId="77777777" w:rsidR="00A96B68" w:rsidRPr="00EC55EA" w:rsidRDefault="00A96B68" w:rsidP="00EC55EA">
      <w:pPr>
        <w:pStyle w:val="NormalWeb"/>
        <w:tabs>
          <w:tab w:val="left" w:pos="360"/>
        </w:tabs>
        <w:spacing w:before="0" w:beforeAutospacing="0" w:after="0" w:afterAutospacing="0"/>
        <w:jc w:val="both"/>
        <w:rPr>
          <w:rFonts w:asciiTheme="majorHAnsi" w:hAnsiTheme="majorHAnsi"/>
          <w:sz w:val="20"/>
          <w:szCs w:val="20"/>
        </w:rPr>
      </w:pPr>
    </w:p>
    <w:p w14:paraId="43BD58F2" w14:textId="77777777" w:rsidR="00091ED5" w:rsidRPr="00EC55EA" w:rsidRDefault="003E475D"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EC55EA">
        <w:rPr>
          <w:rFonts w:asciiTheme="majorHAnsi" w:eastAsiaTheme="minorHAnsi" w:hAnsiTheme="majorHAnsi"/>
          <w:sz w:val="20"/>
        </w:rPr>
        <w:t>Thus</w:t>
      </w:r>
      <w:r w:rsidR="00A96B68" w:rsidRPr="00EC55EA">
        <w:rPr>
          <w:rFonts w:asciiTheme="majorHAnsi" w:eastAsiaTheme="minorHAnsi" w:hAnsiTheme="majorHAnsi"/>
          <w:sz w:val="20"/>
        </w:rPr>
        <w:t>, d</w:t>
      </w:r>
      <w:r w:rsidR="00091ED5" w:rsidRPr="00EC55EA">
        <w:rPr>
          <w:rFonts w:asciiTheme="majorHAnsi" w:hAnsiTheme="majorHAnsi"/>
          <w:bCs/>
          <w:sz w:val="20"/>
          <w:szCs w:val="20"/>
        </w:rPr>
        <w:t xml:space="preserve">etermining </w:t>
      </w:r>
      <w:r w:rsidR="00A96B68" w:rsidRPr="00EC55EA">
        <w:rPr>
          <w:rFonts w:asciiTheme="majorHAnsi" w:hAnsiTheme="majorHAnsi"/>
          <w:bCs/>
          <w:sz w:val="20"/>
          <w:szCs w:val="20"/>
        </w:rPr>
        <w:t>a</w:t>
      </w:r>
      <w:r w:rsidR="00091ED5" w:rsidRPr="00EC55EA">
        <w:rPr>
          <w:rFonts w:asciiTheme="majorHAnsi" w:hAnsiTheme="majorHAnsi"/>
          <w:bCs/>
          <w:sz w:val="20"/>
          <w:szCs w:val="20"/>
        </w:rPr>
        <w:t xml:space="preserve"> sentence on the subjective assessment of future dangerousness breaches the presumption of innocence as it equates to a presumption of guilt to future offenses that may never be committed, the penalty therefore would be generated to prevent such presumed acts as opposed to penalize the convict for his </w:t>
      </w:r>
      <w:r w:rsidRPr="00EC55EA">
        <w:rPr>
          <w:rFonts w:asciiTheme="majorHAnsi" w:hAnsiTheme="majorHAnsi"/>
          <w:bCs/>
          <w:sz w:val="20"/>
          <w:szCs w:val="20"/>
        </w:rPr>
        <w:t xml:space="preserve">or her </w:t>
      </w:r>
      <w:r w:rsidR="00091ED5" w:rsidRPr="00EC55EA">
        <w:rPr>
          <w:rFonts w:asciiTheme="majorHAnsi" w:hAnsiTheme="majorHAnsi"/>
          <w:bCs/>
          <w:sz w:val="20"/>
          <w:szCs w:val="20"/>
        </w:rPr>
        <w:t>current actions</w:t>
      </w:r>
      <w:r w:rsidR="00091ED5" w:rsidRPr="00EC55EA">
        <w:rPr>
          <w:rStyle w:val="FootnoteReference"/>
          <w:rFonts w:asciiTheme="majorHAnsi" w:hAnsiTheme="majorHAnsi"/>
          <w:bCs/>
          <w:sz w:val="20"/>
          <w:szCs w:val="20"/>
        </w:rPr>
        <w:footnoteReference w:id="42"/>
      </w:r>
      <w:r w:rsidR="00091ED5" w:rsidRPr="00EC55EA">
        <w:rPr>
          <w:rFonts w:asciiTheme="majorHAnsi" w:hAnsiTheme="majorHAnsi"/>
          <w:bCs/>
          <w:sz w:val="20"/>
          <w:szCs w:val="20"/>
        </w:rPr>
        <w:t xml:space="preserve">. </w:t>
      </w:r>
      <w:r w:rsidR="001749B0" w:rsidRPr="00EC55EA">
        <w:rPr>
          <w:rFonts w:asciiTheme="majorHAnsi" w:hAnsiTheme="majorHAnsi"/>
          <w:bCs/>
          <w:sz w:val="20"/>
          <w:szCs w:val="20"/>
        </w:rPr>
        <w:t>Therefore</w:t>
      </w:r>
      <w:r w:rsidR="00091ED5" w:rsidRPr="00EC55EA">
        <w:rPr>
          <w:rFonts w:asciiTheme="majorHAnsi" w:hAnsiTheme="majorHAnsi"/>
          <w:sz w:val="20"/>
        </w:rPr>
        <w:t xml:space="preserve">, the element of future dangerousness accords the jury a high degree of discretionary authority to impose the harshest possible penalty and may prove problematic, given the likelihood that a future act will occur, exceeding the scope of the crime actually committed by the </w:t>
      </w:r>
      <w:r w:rsidR="00091ED5" w:rsidRPr="00EC55EA">
        <w:rPr>
          <w:rFonts w:asciiTheme="majorHAnsi" w:hAnsiTheme="majorHAnsi"/>
          <w:sz w:val="20"/>
        </w:rPr>
        <w:lastRenderedPageBreak/>
        <w:t xml:space="preserve">person in question. </w:t>
      </w:r>
      <w:r w:rsidR="001749B0" w:rsidRPr="00EC55EA">
        <w:rPr>
          <w:rFonts w:asciiTheme="majorHAnsi" w:eastAsiaTheme="minorHAnsi" w:hAnsiTheme="majorHAnsi"/>
          <w:sz w:val="20"/>
        </w:rPr>
        <w:t>The Human Rights Committee of the International Covenant on Civil and Political Rights has reached similar conclusions.</w:t>
      </w:r>
      <w:r w:rsidR="001749B0" w:rsidRPr="00EC55EA">
        <w:rPr>
          <w:rStyle w:val="FootnoteReference"/>
          <w:rFonts w:asciiTheme="majorHAnsi" w:eastAsia="Cambria" w:hAnsiTheme="majorHAnsi"/>
          <w:bCs/>
          <w:color w:val="000000"/>
          <w:sz w:val="20"/>
          <w:u w:color="000000"/>
          <w:bdr w:val="nil"/>
          <w:lang w:eastAsia="es-ES"/>
        </w:rPr>
        <w:footnoteReference w:id="43"/>
      </w:r>
    </w:p>
    <w:p w14:paraId="520A1E5E" w14:textId="77777777" w:rsidR="00091ED5" w:rsidRPr="00EC55EA" w:rsidRDefault="00091ED5" w:rsidP="00EC55EA">
      <w:pPr>
        <w:pStyle w:val="ListParagraph"/>
        <w:rPr>
          <w:rFonts w:asciiTheme="majorHAnsi" w:eastAsiaTheme="minorHAnsi" w:hAnsiTheme="majorHAnsi"/>
          <w:sz w:val="20"/>
        </w:rPr>
      </w:pPr>
    </w:p>
    <w:p w14:paraId="693BEFE9" w14:textId="77777777" w:rsidR="00091ED5" w:rsidRPr="00EC55EA" w:rsidRDefault="00091ED5"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EC55EA">
        <w:rPr>
          <w:rFonts w:asciiTheme="majorHAnsi" w:eastAsiaTheme="minorHAnsi" w:hAnsiTheme="majorHAnsi"/>
          <w:sz w:val="20"/>
        </w:rPr>
        <w:t xml:space="preserve">The Commission deems it important to take into consideration the similar observations of (hereinafter "the Human Rights Committee"), to which the United States is party. It has pointed out that: </w:t>
      </w:r>
    </w:p>
    <w:p w14:paraId="3B6FAFD6" w14:textId="77777777" w:rsidR="00091ED5" w:rsidRPr="00EC55EA" w:rsidRDefault="00091ED5" w:rsidP="00EC55EA">
      <w:pPr>
        <w:pStyle w:val="ListParagraph"/>
        <w:ind w:left="360"/>
        <w:rPr>
          <w:rFonts w:asciiTheme="majorHAnsi" w:eastAsiaTheme="minorHAnsi" w:hAnsiTheme="majorHAnsi"/>
          <w:sz w:val="20"/>
          <w:bdr w:val="none" w:sz="0" w:space="0" w:color="auto"/>
        </w:rPr>
      </w:pPr>
    </w:p>
    <w:p w14:paraId="46B977B0" w14:textId="77777777" w:rsidR="00091ED5" w:rsidRPr="00EC55EA" w:rsidRDefault="00091ED5" w:rsidP="00EC55EA">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mbria" w:hAnsi="Cambria" w:cs="Cambria"/>
          <w:sz w:val="18"/>
          <w:szCs w:val="20"/>
        </w:rPr>
      </w:pPr>
      <w:r w:rsidRPr="00EC55EA">
        <w:rPr>
          <w:rFonts w:ascii="Cambria" w:eastAsia="Cambria" w:hAnsi="Cambria" w:cs="Cambria"/>
          <w:sz w:val="18"/>
          <w:szCs w:val="20"/>
        </w:rPr>
        <w:t>The concept of feared or predicted dangerousness to the community applicable in the case of past offenders is inherently problematic. It is essentially based on opinion as distinct from factual evidence... While Courts are free to accept or reject expert opinion and are required to consider all other available relevant evidence, the reality is that the Courts must make a finding of fact on the suspected future behavior of a past offender which may or may not materialize.</w:t>
      </w:r>
    </w:p>
    <w:p w14:paraId="543177B3" w14:textId="77777777" w:rsidR="00091ED5" w:rsidRPr="00EC55EA" w:rsidRDefault="00091ED5" w:rsidP="00EC55EA">
      <w:pPr>
        <w:pStyle w:val="NormalWeb"/>
        <w:tabs>
          <w:tab w:val="left" w:pos="360"/>
        </w:tabs>
        <w:spacing w:before="0" w:beforeAutospacing="0" w:after="0" w:afterAutospacing="0"/>
        <w:jc w:val="both"/>
        <w:rPr>
          <w:rFonts w:asciiTheme="majorHAnsi" w:hAnsiTheme="majorHAnsi"/>
          <w:sz w:val="20"/>
          <w:szCs w:val="20"/>
        </w:rPr>
      </w:pPr>
    </w:p>
    <w:p w14:paraId="08C9E2ED" w14:textId="3DE4A8C9" w:rsidR="004C5505" w:rsidRPr="00EC55EA" w:rsidRDefault="0019569B"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EC55EA">
        <w:rPr>
          <w:rFonts w:asciiTheme="majorHAnsi" w:hAnsiTheme="majorHAnsi"/>
          <w:sz w:val="20"/>
        </w:rPr>
        <w:t>The Commission notes that, i</w:t>
      </w:r>
      <w:r w:rsidR="009D2A12" w:rsidRPr="00EC55EA">
        <w:rPr>
          <w:rFonts w:asciiTheme="majorHAnsi" w:hAnsiTheme="majorHAnsi"/>
          <w:sz w:val="20"/>
        </w:rPr>
        <w:t xml:space="preserve">n Mr. Kadamovas’s trial, the jury was instructed to consider his future dangerousness </w:t>
      </w:r>
      <w:r w:rsidR="0079513F" w:rsidRPr="00EC55EA">
        <w:rPr>
          <w:rFonts w:asciiTheme="majorHAnsi" w:hAnsiTheme="majorHAnsi"/>
          <w:sz w:val="20"/>
          <w:szCs w:val="20"/>
        </w:rPr>
        <w:t>in federal prison, and in particular, the prospect of a continuing pattern of violence, escape risk and institutional misconduct, and lack of remorse.</w:t>
      </w:r>
      <w:r w:rsidR="0079513F" w:rsidRPr="00EC55EA">
        <w:rPr>
          <w:rFonts w:asciiTheme="majorHAnsi" w:hAnsiTheme="majorHAnsi"/>
          <w:sz w:val="20"/>
        </w:rPr>
        <w:t xml:space="preserve"> </w:t>
      </w:r>
      <w:r w:rsidR="00091ED5" w:rsidRPr="00EC55EA">
        <w:rPr>
          <w:rFonts w:asciiTheme="majorHAnsi" w:hAnsiTheme="majorHAnsi"/>
          <w:sz w:val="20"/>
        </w:rPr>
        <w:t xml:space="preserve">Accordingly, the Commission considers that, given that this is a matter of a criterion that depends on a subjective </w:t>
      </w:r>
      <w:r w:rsidR="00091ED5" w:rsidRPr="00EC55EA">
        <w:rPr>
          <w:rFonts w:asciiTheme="majorHAnsi" w:eastAsiaTheme="minorHAnsi" w:hAnsiTheme="majorHAnsi"/>
          <w:sz w:val="20"/>
        </w:rPr>
        <w:t>and</w:t>
      </w:r>
      <w:r w:rsidR="00091ED5" w:rsidRPr="00EC55EA">
        <w:rPr>
          <w:rFonts w:asciiTheme="majorHAnsi" w:hAnsiTheme="majorHAnsi"/>
          <w:sz w:val="20"/>
        </w:rPr>
        <w:t xml:space="preserve"> speculative decision by the jury, the mere fact that it is required </w:t>
      </w:r>
      <w:r w:rsidR="009D2A12" w:rsidRPr="00EC55EA">
        <w:rPr>
          <w:rFonts w:asciiTheme="majorHAnsi" w:hAnsiTheme="majorHAnsi"/>
          <w:sz w:val="20"/>
        </w:rPr>
        <w:t xml:space="preserve">and was instructed to the jury, </w:t>
      </w:r>
      <w:r w:rsidR="00091ED5" w:rsidRPr="00EC55EA">
        <w:rPr>
          <w:rFonts w:asciiTheme="majorHAnsi" w:hAnsiTheme="majorHAnsi"/>
          <w:sz w:val="20"/>
        </w:rPr>
        <w:t xml:space="preserve">constitutes a </w:t>
      </w:r>
      <w:r w:rsidRPr="00EC55EA">
        <w:rPr>
          <w:rFonts w:asciiTheme="majorHAnsi" w:hAnsiTheme="majorHAnsi"/>
          <w:sz w:val="20"/>
        </w:rPr>
        <w:t xml:space="preserve">violation of the rights </w:t>
      </w:r>
      <w:r w:rsidRPr="00EC55EA">
        <w:rPr>
          <w:rFonts w:asciiTheme="majorHAnsi" w:hAnsiTheme="majorHAnsi"/>
          <w:sz w:val="20"/>
          <w:szCs w:val="20"/>
        </w:rPr>
        <w:t xml:space="preserve">established in Articles XVIII and XXVI of the American Declaration to the </w:t>
      </w:r>
      <w:r w:rsidR="00E06D84" w:rsidRPr="00EC55EA">
        <w:rPr>
          <w:rFonts w:asciiTheme="majorHAnsi" w:hAnsiTheme="majorHAnsi"/>
          <w:sz w:val="20"/>
          <w:szCs w:val="20"/>
        </w:rPr>
        <w:t xml:space="preserve">detriment of Mr. Kadamovas. </w:t>
      </w:r>
    </w:p>
    <w:p w14:paraId="441349DB" w14:textId="77777777" w:rsidR="004C5505" w:rsidRPr="00EC55EA" w:rsidRDefault="004C5505" w:rsidP="00EC55EA">
      <w:pPr>
        <w:pStyle w:val="NormalWeb"/>
        <w:tabs>
          <w:tab w:val="left" w:pos="360"/>
        </w:tabs>
        <w:spacing w:before="0" w:beforeAutospacing="0" w:after="0" w:afterAutospacing="0"/>
        <w:jc w:val="both"/>
        <w:rPr>
          <w:rFonts w:asciiTheme="majorHAnsi" w:hAnsiTheme="majorHAnsi"/>
          <w:sz w:val="20"/>
          <w:szCs w:val="20"/>
        </w:rPr>
      </w:pPr>
    </w:p>
    <w:p w14:paraId="33053365" w14:textId="77777777" w:rsidR="00E90530" w:rsidRPr="00EC55EA" w:rsidRDefault="006B5C2E" w:rsidP="00EC55EA">
      <w:pPr>
        <w:pStyle w:val="Heading2"/>
        <w:numPr>
          <w:ilvl w:val="0"/>
          <w:numId w:val="61"/>
        </w:numPr>
        <w:tabs>
          <w:tab w:val="left" w:pos="360"/>
        </w:tabs>
        <w:spacing w:before="0"/>
        <w:ind w:left="0" w:firstLine="0"/>
        <w:jc w:val="both"/>
        <w:rPr>
          <w:color w:val="auto"/>
          <w:sz w:val="20"/>
          <w:szCs w:val="20"/>
        </w:rPr>
      </w:pPr>
      <w:bookmarkStart w:id="23" w:name="_Toc150524391"/>
      <w:r w:rsidRPr="00EC55EA">
        <w:rPr>
          <w:color w:val="auto"/>
          <w:sz w:val="20"/>
          <w:szCs w:val="20"/>
        </w:rPr>
        <w:t>Right to humane treatment during custody</w:t>
      </w:r>
      <w:r w:rsidR="00157CE4" w:rsidRPr="00EC55EA">
        <w:rPr>
          <w:color w:val="auto"/>
          <w:sz w:val="20"/>
          <w:szCs w:val="20"/>
        </w:rPr>
        <w:t>,</w:t>
      </w:r>
      <w:r w:rsidR="009C03AE" w:rsidRPr="00EC55EA">
        <w:rPr>
          <w:rStyle w:val="FootnoteReference"/>
          <w:color w:val="auto"/>
          <w:sz w:val="20"/>
          <w:szCs w:val="20"/>
        </w:rPr>
        <w:footnoteReference w:id="44"/>
      </w:r>
      <w:r w:rsidR="00157CE4" w:rsidRPr="00EC55EA">
        <w:rPr>
          <w:color w:val="auto"/>
          <w:sz w:val="20"/>
          <w:szCs w:val="20"/>
        </w:rPr>
        <w:t xml:space="preserve"> right to health,</w:t>
      </w:r>
      <w:r w:rsidR="00157CE4" w:rsidRPr="00EC55EA">
        <w:rPr>
          <w:rStyle w:val="FootnoteReference"/>
          <w:rFonts w:eastAsia="Times New Roman"/>
          <w:color w:val="auto"/>
          <w:sz w:val="20"/>
          <w:szCs w:val="20"/>
          <w:bdr w:val="none" w:sz="0" w:space="0" w:color="auto"/>
        </w:rPr>
        <w:footnoteReference w:id="45"/>
      </w:r>
      <w:r w:rsidRPr="00EC55EA">
        <w:rPr>
          <w:color w:val="auto"/>
          <w:sz w:val="20"/>
          <w:szCs w:val="20"/>
        </w:rPr>
        <w:t xml:space="preserve"> and not to receive cruel, infamous or unusual punishment</w:t>
      </w:r>
      <w:bookmarkEnd w:id="23"/>
      <w:r w:rsidRPr="00EC55EA">
        <w:rPr>
          <w:color w:val="auto"/>
          <w:sz w:val="20"/>
          <w:szCs w:val="20"/>
        </w:rPr>
        <w:t xml:space="preserve"> </w:t>
      </w:r>
    </w:p>
    <w:p w14:paraId="6991858D" w14:textId="77777777" w:rsidR="00801C7F" w:rsidRPr="00EC55EA" w:rsidRDefault="00801C7F" w:rsidP="00EC55EA">
      <w:pPr>
        <w:pStyle w:val="ListParagraph"/>
        <w:tabs>
          <w:tab w:val="left" w:pos="360"/>
        </w:tabs>
        <w:rPr>
          <w:sz w:val="20"/>
          <w:szCs w:val="20"/>
        </w:rPr>
      </w:pPr>
    </w:p>
    <w:p w14:paraId="0EBD6697" w14:textId="77777777" w:rsidR="00801C7F" w:rsidRPr="00EC55EA" w:rsidRDefault="00BB76B9" w:rsidP="00EC55EA">
      <w:pPr>
        <w:pStyle w:val="Heading3"/>
        <w:numPr>
          <w:ilvl w:val="3"/>
          <w:numId w:val="53"/>
        </w:numPr>
        <w:spacing w:before="0"/>
        <w:ind w:left="360"/>
        <w:jc w:val="both"/>
        <w:rPr>
          <w:color w:val="auto"/>
          <w:sz w:val="20"/>
          <w:szCs w:val="20"/>
        </w:rPr>
      </w:pPr>
      <w:bookmarkStart w:id="24" w:name="_Toc150524392"/>
      <w:r w:rsidRPr="00EC55EA">
        <w:rPr>
          <w:color w:val="auto"/>
          <w:sz w:val="20"/>
          <w:szCs w:val="20"/>
        </w:rPr>
        <w:t>The d</w:t>
      </w:r>
      <w:r w:rsidR="00801C7F" w:rsidRPr="00EC55EA">
        <w:rPr>
          <w:color w:val="auto"/>
          <w:sz w:val="20"/>
          <w:szCs w:val="20"/>
        </w:rPr>
        <w:t>eprivation of liberty on death row</w:t>
      </w:r>
      <w:r w:rsidRPr="00EC55EA">
        <w:rPr>
          <w:color w:val="auto"/>
          <w:sz w:val="20"/>
          <w:szCs w:val="20"/>
        </w:rPr>
        <w:t xml:space="preserve"> and the right of protection against cruel, infamous or unusual punishment</w:t>
      </w:r>
      <w:bookmarkEnd w:id="24"/>
    </w:p>
    <w:p w14:paraId="131565B5" w14:textId="77777777" w:rsidR="00801C7F" w:rsidRPr="00EC55EA" w:rsidRDefault="00801C7F" w:rsidP="00EC55EA">
      <w:pPr>
        <w:pStyle w:val="ListParagraph"/>
        <w:tabs>
          <w:tab w:val="left" w:pos="360"/>
        </w:tabs>
        <w:ind w:left="0"/>
        <w:rPr>
          <w:b/>
          <w:sz w:val="20"/>
          <w:szCs w:val="20"/>
        </w:rPr>
      </w:pPr>
    </w:p>
    <w:p w14:paraId="36EB82BB" w14:textId="77777777" w:rsidR="00BE3560" w:rsidRPr="00EC55EA" w:rsidRDefault="003A5E9B"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EC55EA">
        <w:rPr>
          <w:rFonts w:ascii="Cambria" w:hAnsi="Cambria"/>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EC55EA">
        <w:rPr>
          <w:rFonts w:ascii="Cambria" w:eastAsia="Arial Unicode MS" w:hAnsi="Cambria"/>
          <w:sz w:val="20"/>
          <w:bdr w:val="nil"/>
          <w:vertAlign w:val="superscript"/>
        </w:rPr>
        <w:footnoteReference w:id="46"/>
      </w:r>
      <w:r w:rsidRPr="00EC55EA">
        <w:rPr>
          <w:rFonts w:ascii="Cambria" w:eastAsia="Arial Unicode MS" w:hAnsi="Cambria"/>
          <w:sz w:val="20"/>
          <w:bdr w:val="nil"/>
          <w:vertAlign w:val="superscript"/>
        </w:rPr>
        <w:t xml:space="preserve"> </w:t>
      </w:r>
      <w:r w:rsidRPr="00EC55EA">
        <w:rPr>
          <w:rFonts w:ascii="Cambria" w:hAnsi="Cambria"/>
          <w:sz w:val="20"/>
          <w:szCs w:val="20"/>
        </w:rPr>
        <w:t>Based on those standards, in the case of Russell Bucklew the IACHR found that “the very fact of spending 20 years on death row is, by any account, excessive and inhuman.”</w:t>
      </w:r>
      <w:r w:rsidRPr="00EC55EA">
        <w:rPr>
          <w:rFonts w:ascii="Cambria" w:eastAsia="Arial Unicode MS" w:hAnsi="Cambria"/>
          <w:sz w:val="20"/>
          <w:bdr w:val="nil"/>
          <w:vertAlign w:val="superscript"/>
        </w:rPr>
        <w:footnoteReference w:id="47"/>
      </w:r>
    </w:p>
    <w:p w14:paraId="04031FB2" w14:textId="77777777" w:rsidR="00BE3560" w:rsidRPr="00EC55EA" w:rsidRDefault="00BE3560" w:rsidP="00EC55EA">
      <w:pPr>
        <w:pStyle w:val="NormalWeb"/>
        <w:tabs>
          <w:tab w:val="left" w:pos="360"/>
        </w:tabs>
        <w:spacing w:before="0" w:beforeAutospacing="0" w:after="0" w:afterAutospacing="0"/>
        <w:jc w:val="both"/>
        <w:rPr>
          <w:rFonts w:ascii="Cambria" w:hAnsi="Cambria"/>
          <w:sz w:val="20"/>
          <w:szCs w:val="20"/>
        </w:rPr>
      </w:pPr>
    </w:p>
    <w:p w14:paraId="06E3A863" w14:textId="77777777" w:rsidR="00BE3560" w:rsidRPr="00EC55EA" w:rsidRDefault="003A5E9B"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EC55EA">
        <w:rPr>
          <w:rFonts w:ascii="Cambria" w:hAnsi="Cambria"/>
          <w:sz w:val="20"/>
        </w:rPr>
        <w:t>Specifically regarding the matter of prolonged solitary confinement on death row, the Inter-American Commission has determined that deprivation of liberty under certain conditions on death row, including solitary confinement for four years, constituted inhuman treatment.</w:t>
      </w:r>
      <w:r w:rsidRPr="00EC55EA">
        <w:rPr>
          <w:rFonts w:ascii="Cambria" w:eastAsia="Arial Unicode MS" w:hAnsi="Cambria"/>
          <w:sz w:val="20"/>
          <w:bdr w:val="nil"/>
          <w:vertAlign w:val="superscript"/>
        </w:rPr>
        <w:footnoteReference w:id="48"/>
      </w:r>
      <w:r w:rsidRPr="00EC55EA">
        <w:rPr>
          <w:rFonts w:ascii="Cambria" w:eastAsia="Arial Unicode MS" w:hAnsi="Cambria"/>
          <w:sz w:val="20"/>
          <w:bdr w:val="nil"/>
          <w:vertAlign w:val="superscript"/>
        </w:rPr>
        <w:t xml:space="preserve">   </w:t>
      </w:r>
      <w:r w:rsidRPr="00EC55EA">
        <w:rPr>
          <w:rFonts w:ascii="Cambria" w:hAnsi="Cambria"/>
          <w:sz w:val="20"/>
        </w:rPr>
        <w:t xml:space="preserve">  </w:t>
      </w:r>
    </w:p>
    <w:p w14:paraId="66BFA4B2" w14:textId="77777777" w:rsidR="00BE3560" w:rsidRPr="00EC55EA" w:rsidRDefault="00BE3560" w:rsidP="00EC55EA">
      <w:pPr>
        <w:pStyle w:val="ListParagraph"/>
        <w:rPr>
          <w:sz w:val="20"/>
        </w:rPr>
      </w:pPr>
    </w:p>
    <w:p w14:paraId="611E2C7C" w14:textId="77777777" w:rsidR="003A5E9B" w:rsidRPr="00EC55EA" w:rsidRDefault="003A5E9B"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EC55EA">
        <w:rPr>
          <w:rFonts w:ascii="Cambria" w:hAnsi="Cambria"/>
          <w:sz w:val="20"/>
        </w:rPr>
        <w:t xml:space="preserve">The UN Special Rapporteur on Torture has found that: </w:t>
      </w:r>
    </w:p>
    <w:p w14:paraId="5D9D797F" w14:textId="77777777" w:rsidR="003A5E9B" w:rsidRPr="00EC55EA" w:rsidRDefault="003A5E9B" w:rsidP="00EC55EA">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7D4ADEEA" w14:textId="77777777" w:rsidR="003A5E9B" w:rsidRPr="00EC55EA" w:rsidRDefault="003A5E9B" w:rsidP="00EC55EA">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rPr>
      </w:pPr>
      <w:r w:rsidRPr="00EC55EA">
        <w:rPr>
          <w:rFonts w:ascii="Cambria" w:eastAsia="Times New Roman" w:hAnsi="Cambria"/>
          <w:sz w:val="18"/>
          <w:szCs w:val="18"/>
        </w:rPr>
        <w:t xml:space="preserve">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w:t>
      </w:r>
      <w:r w:rsidRPr="00EC55EA">
        <w:rPr>
          <w:rFonts w:ascii="Cambria" w:eastAsia="Times New Roman" w:hAnsi="Cambria"/>
          <w:sz w:val="18"/>
          <w:szCs w:val="18"/>
        </w:rPr>
        <w:lastRenderedPageBreak/>
        <w:t>on death row is by definition prolonged and indefinite and thus constitutes cruel, inhuman or degrading treatment or punishment or even torture.</w:t>
      </w:r>
      <w:r w:rsidRPr="00EC55EA">
        <w:rPr>
          <w:rFonts w:ascii="Cambria" w:eastAsia="Times New Roman" w:hAnsi="Cambria"/>
          <w:sz w:val="18"/>
          <w:szCs w:val="18"/>
          <w:vertAlign w:val="superscript"/>
        </w:rPr>
        <w:footnoteReference w:id="49"/>
      </w:r>
    </w:p>
    <w:p w14:paraId="3C56B8C9" w14:textId="77777777" w:rsidR="003A5E9B" w:rsidRPr="00EC55EA" w:rsidRDefault="003A5E9B"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65FBC192" w14:textId="77777777" w:rsidR="003A5E9B" w:rsidRPr="00EC55EA" w:rsidRDefault="003A5E9B" w:rsidP="00EC55EA">
      <w:pPr>
        <w:pStyle w:val="NormalWeb"/>
        <w:numPr>
          <w:ilvl w:val="0"/>
          <w:numId w:val="55"/>
        </w:numPr>
        <w:tabs>
          <w:tab w:val="left" w:pos="360"/>
        </w:tabs>
        <w:spacing w:before="0" w:beforeAutospacing="0" w:after="0" w:afterAutospacing="0"/>
        <w:ind w:left="0" w:firstLine="0"/>
        <w:jc w:val="both"/>
        <w:rPr>
          <w:rFonts w:ascii="Cambria" w:hAnsi="Cambria"/>
          <w:sz w:val="20"/>
        </w:rPr>
      </w:pPr>
      <w:r w:rsidRPr="00EC55EA">
        <w:rPr>
          <w:rFonts w:ascii="Cambria" w:hAnsi="Cambria"/>
          <w:sz w:val="20"/>
        </w:rPr>
        <w:t xml:space="preserve">As established in this report, Mr. </w:t>
      </w:r>
      <w:r w:rsidR="004023A0" w:rsidRPr="00EC55EA">
        <w:rPr>
          <w:rFonts w:ascii="Cambria" w:hAnsi="Cambria"/>
          <w:sz w:val="20"/>
        </w:rPr>
        <w:t xml:space="preserve">Kadamovas </w:t>
      </w:r>
      <w:r w:rsidR="00D73D78" w:rsidRPr="00EC55EA">
        <w:rPr>
          <w:rFonts w:ascii="Cambria" w:hAnsi="Cambria"/>
          <w:sz w:val="20"/>
        </w:rPr>
        <w:t>has been deprived of his liberty on death row for</w:t>
      </w:r>
      <w:r w:rsidRPr="00EC55EA">
        <w:rPr>
          <w:rFonts w:ascii="Cambria" w:hAnsi="Cambria"/>
          <w:sz w:val="20"/>
        </w:rPr>
        <w:t xml:space="preserve"> </w:t>
      </w:r>
      <w:r w:rsidR="00A02FFE" w:rsidRPr="00EC55EA">
        <w:rPr>
          <w:rFonts w:ascii="Cambria" w:hAnsi="Cambria"/>
          <w:sz w:val="20"/>
        </w:rPr>
        <w:t xml:space="preserve">12 </w:t>
      </w:r>
      <w:r w:rsidRPr="00EC55EA">
        <w:rPr>
          <w:rFonts w:ascii="Cambria" w:hAnsi="Cambria"/>
          <w:sz w:val="20"/>
        </w:rPr>
        <w:t>years</w:t>
      </w:r>
      <w:r w:rsidR="00A02FFE" w:rsidRPr="00EC55EA">
        <w:rPr>
          <w:rFonts w:ascii="Cambria" w:hAnsi="Cambria"/>
          <w:sz w:val="20"/>
        </w:rPr>
        <w:t xml:space="preserve"> and Mr. Bolden has been similarly deprived for 13 years</w:t>
      </w:r>
      <w:r w:rsidRPr="00EC55EA">
        <w:rPr>
          <w:rFonts w:ascii="Cambria" w:hAnsi="Cambria"/>
          <w:sz w:val="20"/>
        </w:rPr>
        <w:t xml:space="preserve">. The Commission notes that the very fact of spending </w:t>
      </w:r>
      <w:r w:rsidR="00A02FFE" w:rsidRPr="00EC55EA">
        <w:rPr>
          <w:rFonts w:ascii="Cambria" w:hAnsi="Cambria"/>
          <w:sz w:val="20"/>
        </w:rPr>
        <w:t>12 and 13</w:t>
      </w:r>
      <w:r w:rsidRPr="00EC55EA">
        <w:rPr>
          <w:rFonts w:ascii="Cambria" w:hAnsi="Cambria"/>
          <w:sz w:val="20"/>
        </w:rPr>
        <w:t xml:space="preserve"> years </w:t>
      </w:r>
      <w:r w:rsidR="00A02FFE" w:rsidRPr="00EC55EA">
        <w:rPr>
          <w:rFonts w:ascii="Cambria" w:hAnsi="Cambria"/>
          <w:sz w:val="20"/>
        </w:rPr>
        <w:t xml:space="preserve">respectively </w:t>
      </w:r>
      <w:r w:rsidRPr="00EC55EA">
        <w:rPr>
          <w:rFonts w:ascii="Cambria" w:hAnsi="Cambria"/>
          <w:sz w:val="20"/>
        </w:rPr>
        <w:t xml:space="preserve">on death row is, by any account, excessive and inhuman, and is aggravated by </w:t>
      </w:r>
      <w:r w:rsidR="00F84B63" w:rsidRPr="00EC55EA">
        <w:rPr>
          <w:rFonts w:ascii="Cambria" w:hAnsi="Cambria"/>
          <w:sz w:val="20"/>
        </w:rPr>
        <w:t xml:space="preserve">solitary confinement </w:t>
      </w:r>
      <w:r w:rsidR="009E3162" w:rsidRPr="00EC55EA">
        <w:rPr>
          <w:rFonts w:ascii="Cambria" w:hAnsi="Cambria"/>
          <w:sz w:val="20"/>
        </w:rPr>
        <w:t xml:space="preserve">which is policy within the BOP for death row inmates, </w:t>
      </w:r>
      <w:r w:rsidR="00F84B63" w:rsidRPr="00EC55EA">
        <w:rPr>
          <w:rFonts w:ascii="Cambria" w:hAnsi="Cambria"/>
          <w:sz w:val="20"/>
        </w:rPr>
        <w:t xml:space="preserve">and </w:t>
      </w:r>
      <w:r w:rsidRPr="00EC55EA">
        <w:rPr>
          <w:rFonts w:ascii="Cambria" w:hAnsi="Cambria"/>
          <w:sz w:val="20"/>
        </w:rPr>
        <w:t xml:space="preserve">the prolonged expectation that the death sentence could be executed. Consequently, the United States is responsible for violating, to the detriment of </w:t>
      </w:r>
      <w:r w:rsidR="00A02FFE" w:rsidRPr="00EC55EA">
        <w:rPr>
          <w:rFonts w:ascii="Cambria" w:hAnsi="Cambria"/>
          <w:sz w:val="20"/>
        </w:rPr>
        <w:t>the alleged victims</w:t>
      </w:r>
      <w:r w:rsidRPr="00EC55EA">
        <w:rPr>
          <w:rFonts w:ascii="Cambria" w:hAnsi="Cambria"/>
          <w:sz w:val="20"/>
        </w:rPr>
        <w:t xml:space="preserve">, the right to humane treatment, and not to receive cruel, infamous or unusual punishment established in </w:t>
      </w:r>
      <w:r w:rsidR="00970813" w:rsidRPr="00EC55EA">
        <w:rPr>
          <w:rFonts w:ascii="Cambria" w:hAnsi="Cambria"/>
          <w:sz w:val="20"/>
        </w:rPr>
        <w:t xml:space="preserve">Articles XXV and XXVI of </w:t>
      </w:r>
      <w:r w:rsidRPr="00EC55EA">
        <w:rPr>
          <w:rFonts w:ascii="Cambria" w:hAnsi="Cambria"/>
          <w:sz w:val="20"/>
        </w:rPr>
        <w:t xml:space="preserve">the American Declaration.  </w:t>
      </w:r>
    </w:p>
    <w:p w14:paraId="063DF3FB" w14:textId="77777777" w:rsidR="001604B8" w:rsidRPr="00EC55EA" w:rsidRDefault="001604B8" w:rsidP="00EC55EA">
      <w:pPr>
        <w:tabs>
          <w:tab w:val="left" w:pos="360"/>
        </w:tabs>
        <w:rPr>
          <w:sz w:val="20"/>
          <w:szCs w:val="20"/>
        </w:rPr>
      </w:pPr>
    </w:p>
    <w:p w14:paraId="11C593EB" w14:textId="77777777" w:rsidR="001604B8" w:rsidRPr="00EC55EA" w:rsidRDefault="00801880" w:rsidP="00EC55EA">
      <w:pPr>
        <w:pStyle w:val="Heading3"/>
        <w:numPr>
          <w:ilvl w:val="3"/>
          <w:numId w:val="53"/>
        </w:numPr>
        <w:spacing w:before="0"/>
        <w:ind w:left="360"/>
        <w:rPr>
          <w:color w:val="auto"/>
          <w:sz w:val="20"/>
          <w:szCs w:val="20"/>
        </w:rPr>
      </w:pPr>
      <w:bookmarkStart w:id="25" w:name="_Toc150524393"/>
      <w:r w:rsidRPr="00EC55EA">
        <w:rPr>
          <w:color w:val="auto"/>
          <w:sz w:val="20"/>
          <w:szCs w:val="20"/>
        </w:rPr>
        <w:t>Right to t</w:t>
      </w:r>
      <w:r w:rsidR="00140FF3" w:rsidRPr="00EC55EA">
        <w:rPr>
          <w:color w:val="auto"/>
          <w:sz w:val="20"/>
          <w:szCs w:val="20"/>
        </w:rPr>
        <w:t>he preservation of</w:t>
      </w:r>
      <w:r w:rsidR="001604B8" w:rsidRPr="00EC55EA">
        <w:rPr>
          <w:color w:val="auto"/>
          <w:sz w:val="20"/>
          <w:szCs w:val="20"/>
        </w:rPr>
        <w:t xml:space="preserve"> health and </w:t>
      </w:r>
      <w:r w:rsidR="00140FF3" w:rsidRPr="00EC55EA">
        <w:rPr>
          <w:color w:val="auto"/>
          <w:sz w:val="20"/>
          <w:szCs w:val="20"/>
        </w:rPr>
        <w:t>to well being</w:t>
      </w:r>
      <w:bookmarkEnd w:id="25"/>
    </w:p>
    <w:p w14:paraId="63C84688" w14:textId="77777777" w:rsidR="001604B8" w:rsidRPr="00EC55EA" w:rsidRDefault="001604B8" w:rsidP="00EC55EA">
      <w:pPr>
        <w:pStyle w:val="ListParagraph"/>
        <w:tabs>
          <w:tab w:val="left" w:pos="360"/>
        </w:tabs>
        <w:ind w:left="0"/>
        <w:rPr>
          <w:b/>
          <w:sz w:val="20"/>
          <w:szCs w:val="20"/>
        </w:rPr>
      </w:pPr>
    </w:p>
    <w:p w14:paraId="1546B709" w14:textId="77777777" w:rsidR="00865379" w:rsidRPr="00EC55EA" w:rsidRDefault="00865379" w:rsidP="00EC55EA">
      <w:pPr>
        <w:pStyle w:val="NormalWeb"/>
        <w:numPr>
          <w:ilvl w:val="0"/>
          <w:numId w:val="55"/>
        </w:numPr>
        <w:tabs>
          <w:tab w:val="left" w:pos="360"/>
        </w:tabs>
        <w:spacing w:before="0" w:beforeAutospacing="0" w:after="0" w:afterAutospacing="0"/>
        <w:ind w:left="0" w:firstLine="0"/>
        <w:jc w:val="both"/>
        <w:rPr>
          <w:rFonts w:ascii="Cambria" w:hAnsi="Cambria" w:cs="Arial"/>
          <w:sz w:val="20"/>
          <w:szCs w:val="20"/>
        </w:rPr>
      </w:pPr>
      <w:r w:rsidRPr="00EC55EA">
        <w:rPr>
          <w:rFonts w:asciiTheme="majorHAnsi" w:hAnsiTheme="majorHAnsi"/>
          <w:sz w:val="20"/>
        </w:rPr>
        <w:t xml:space="preserve">The Inter-American Commission has established that the obligation to </w:t>
      </w:r>
      <w:r w:rsidR="003877F8" w:rsidRPr="00EC55EA">
        <w:rPr>
          <w:rFonts w:asciiTheme="majorHAnsi" w:hAnsiTheme="majorHAnsi"/>
          <w:sz w:val="20"/>
        </w:rPr>
        <w:t xml:space="preserve">provide detainees with </w:t>
      </w:r>
      <w:r w:rsidRPr="00EC55EA">
        <w:rPr>
          <w:rFonts w:asciiTheme="majorHAnsi" w:hAnsiTheme="majorHAnsi"/>
          <w:sz w:val="20"/>
        </w:rPr>
        <w:t>adequate medical care arises directly from the State’s duty to ensure the humane treatment of such persons under the American Declaration.</w:t>
      </w:r>
      <w:r w:rsidR="00480502" w:rsidRPr="00EC55EA">
        <w:rPr>
          <w:rStyle w:val="FootnoteReference"/>
          <w:rFonts w:asciiTheme="majorHAnsi" w:hAnsiTheme="majorHAnsi"/>
          <w:sz w:val="20"/>
        </w:rPr>
        <w:footnoteReference w:id="50"/>
      </w:r>
      <w:r w:rsidRPr="00EC55EA">
        <w:rPr>
          <w:rFonts w:asciiTheme="majorHAnsi" w:hAnsiTheme="majorHAnsi"/>
          <w:sz w:val="20"/>
        </w:rPr>
        <w:t xml:space="preserve"> In this respect, the IACHR has established that “the obligation of States to respect their physical integrity, not to use cruel or inhuman treatment, and to respect the inherent dignity of the human person, includes guaranteeing access to proper medical care.”</w:t>
      </w:r>
      <w:r w:rsidR="00480502" w:rsidRPr="00EC55EA">
        <w:rPr>
          <w:rStyle w:val="FootnoteReference"/>
          <w:rFonts w:asciiTheme="majorHAnsi" w:hAnsiTheme="majorHAnsi"/>
          <w:sz w:val="20"/>
        </w:rPr>
        <w:footnoteReference w:id="51"/>
      </w:r>
      <w:r w:rsidRPr="00EC55EA">
        <w:rPr>
          <w:rFonts w:asciiTheme="majorHAnsi" w:hAnsiTheme="majorHAnsi"/>
          <w:sz w:val="20"/>
        </w:rPr>
        <w:t xml:space="preserve"> </w:t>
      </w:r>
    </w:p>
    <w:p w14:paraId="54E88FC3" w14:textId="77777777" w:rsidR="00020925" w:rsidRPr="00EC55EA" w:rsidRDefault="00020925" w:rsidP="00EC55EA">
      <w:pPr>
        <w:pStyle w:val="NormalWeb"/>
        <w:tabs>
          <w:tab w:val="left" w:pos="360"/>
        </w:tabs>
        <w:spacing w:before="0" w:beforeAutospacing="0" w:after="0" w:afterAutospacing="0"/>
        <w:jc w:val="both"/>
        <w:rPr>
          <w:rFonts w:ascii="Cambria" w:hAnsi="Cambria" w:cs="Arial"/>
          <w:sz w:val="20"/>
          <w:szCs w:val="20"/>
        </w:rPr>
      </w:pPr>
    </w:p>
    <w:p w14:paraId="78E00E38" w14:textId="77777777" w:rsidR="00020925" w:rsidRPr="00EC55EA" w:rsidRDefault="00020925" w:rsidP="00EC55EA">
      <w:pPr>
        <w:pStyle w:val="NormalWeb"/>
        <w:numPr>
          <w:ilvl w:val="0"/>
          <w:numId w:val="55"/>
        </w:numPr>
        <w:tabs>
          <w:tab w:val="left" w:pos="360"/>
        </w:tabs>
        <w:spacing w:before="0" w:beforeAutospacing="0" w:after="0" w:afterAutospacing="0"/>
        <w:ind w:left="0" w:firstLine="0"/>
        <w:jc w:val="both"/>
        <w:rPr>
          <w:rFonts w:ascii="Cambria" w:hAnsi="Cambria" w:cs="Arial"/>
          <w:sz w:val="20"/>
          <w:szCs w:val="20"/>
        </w:rPr>
      </w:pPr>
      <w:r w:rsidRPr="00EC55EA">
        <w:rPr>
          <w:rFonts w:asciiTheme="majorHAnsi" w:hAnsiTheme="majorHAnsi"/>
          <w:sz w:val="20"/>
        </w:rPr>
        <w:t xml:space="preserve">Regarding the quality of medical care, </w:t>
      </w:r>
      <w:r w:rsidR="005E22BD" w:rsidRPr="00EC55EA">
        <w:rPr>
          <w:rFonts w:asciiTheme="majorHAnsi" w:hAnsiTheme="majorHAnsi"/>
          <w:sz w:val="20"/>
        </w:rPr>
        <w:t xml:space="preserve">according to </w:t>
      </w:r>
      <w:r w:rsidRPr="00EC55EA">
        <w:rPr>
          <w:rFonts w:asciiTheme="majorHAnsi" w:hAnsiTheme="majorHAnsi"/>
          <w:sz w:val="20"/>
        </w:rPr>
        <w:t>Principle X</w:t>
      </w:r>
      <w:r w:rsidR="00F51F28" w:rsidRPr="00EC55EA">
        <w:rPr>
          <w:rFonts w:asciiTheme="majorHAnsi" w:hAnsiTheme="majorHAnsi"/>
          <w:sz w:val="20"/>
        </w:rPr>
        <w:t xml:space="preserve"> of </w:t>
      </w:r>
      <w:r w:rsidR="005E22BD" w:rsidRPr="00EC55EA">
        <w:rPr>
          <w:rFonts w:asciiTheme="majorHAnsi" w:hAnsiTheme="majorHAnsi"/>
          <w:sz w:val="20"/>
        </w:rPr>
        <w:t>the IACHR</w:t>
      </w:r>
      <w:r w:rsidR="00F51F28" w:rsidRPr="00EC55EA">
        <w:rPr>
          <w:rFonts w:asciiTheme="majorHAnsi" w:hAnsiTheme="majorHAnsi"/>
          <w:sz w:val="20"/>
        </w:rPr>
        <w:t xml:space="preserve">’s Principles and Best Practices </w:t>
      </w:r>
      <w:r w:rsidR="005E22BD" w:rsidRPr="00EC55EA">
        <w:rPr>
          <w:rFonts w:asciiTheme="majorHAnsi" w:hAnsiTheme="majorHAnsi"/>
          <w:sz w:val="20"/>
        </w:rPr>
        <w:t>on the Protection of Persons Deprived of Liberty in the Americas,</w:t>
      </w:r>
      <w:r w:rsidR="00F51F28" w:rsidRPr="00EC55EA">
        <w:rPr>
          <w:rFonts w:asciiTheme="majorHAnsi" w:hAnsiTheme="majorHAnsi"/>
          <w:sz w:val="20"/>
        </w:rPr>
        <w:t xml:space="preserve"> “treatment shall be based on scientific principles and apply the best practices” and that “the provision of health services shall, in all circumstances, respect the following principles: medical confidentiality; patient autonomy; and informed consent to medical treatment within the physician-patient relationship.”</w:t>
      </w:r>
    </w:p>
    <w:p w14:paraId="468E6724" w14:textId="77777777" w:rsidR="00F51F28" w:rsidRPr="00EC55EA" w:rsidRDefault="00F51F28" w:rsidP="00EC55EA">
      <w:pPr>
        <w:pStyle w:val="ListParagraph"/>
        <w:rPr>
          <w:rFonts w:cs="Arial"/>
          <w:sz w:val="20"/>
          <w:szCs w:val="20"/>
        </w:rPr>
      </w:pPr>
    </w:p>
    <w:p w14:paraId="6017A006" w14:textId="77777777" w:rsidR="00FB5B57" w:rsidRPr="00EC55EA" w:rsidRDefault="00806658" w:rsidP="00EC55EA">
      <w:pPr>
        <w:pStyle w:val="NormalWeb"/>
        <w:numPr>
          <w:ilvl w:val="0"/>
          <w:numId w:val="55"/>
        </w:numPr>
        <w:tabs>
          <w:tab w:val="left" w:pos="360"/>
        </w:tabs>
        <w:spacing w:before="0" w:beforeAutospacing="0" w:after="0" w:afterAutospacing="0"/>
        <w:ind w:left="0" w:firstLine="0"/>
        <w:jc w:val="both"/>
        <w:rPr>
          <w:rFonts w:ascii="Cambria" w:hAnsi="Cambria" w:cs="Arial"/>
          <w:sz w:val="20"/>
          <w:szCs w:val="20"/>
        </w:rPr>
      </w:pPr>
      <w:r w:rsidRPr="00EC55EA">
        <w:rPr>
          <w:rFonts w:ascii="Cambria" w:hAnsi="Cambria" w:cs="Arial"/>
          <w:sz w:val="20"/>
          <w:szCs w:val="20"/>
        </w:rPr>
        <w:t>According to the inter-American system, t</w:t>
      </w:r>
      <w:r w:rsidR="00F51F28" w:rsidRPr="00EC55EA">
        <w:rPr>
          <w:rFonts w:ascii="Cambria" w:hAnsi="Cambria" w:cs="Arial"/>
          <w:sz w:val="20"/>
          <w:szCs w:val="20"/>
        </w:rPr>
        <w:t xml:space="preserve">he State’s duty to ensure </w:t>
      </w:r>
      <w:r w:rsidR="003877F8" w:rsidRPr="00EC55EA">
        <w:rPr>
          <w:rFonts w:ascii="Cambria" w:hAnsi="Cambria" w:cs="Arial"/>
          <w:sz w:val="20"/>
          <w:szCs w:val="20"/>
        </w:rPr>
        <w:t xml:space="preserve">prisoners’ </w:t>
      </w:r>
      <w:r w:rsidR="00F51F28" w:rsidRPr="00EC55EA">
        <w:rPr>
          <w:rFonts w:ascii="Cambria" w:hAnsi="Cambria" w:cs="Arial"/>
          <w:sz w:val="20"/>
          <w:szCs w:val="20"/>
        </w:rPr>
        <w:t xml:space="preserve">adequate </w:t>
      </w:r>
      <w:r w:rsidR="0023660F" w:rsidRPr="00EC55EA">
        <w:rPr>
          <w:rFonts w:ascii="Cambria" w:hAnsi="Cambria" w:cs="Arial"/>
          <w:sz w:val="20"/>
          <w:szCs w:val="20"/>
        </w:rPr>
        <w:t xml:space="preserve">medical </w:t>
      </w:r>
      <w:r w:rsidR="00F51F28" w:rsidRPr="00EC55EA">
        <w:rPr>
          <w:rFonts w:ascii="Cambria" w:hAnsi="Cambria" w:cs="Arial"/>
          <w:sz w:val="20"/>
          <w:szCs w:val="20"/>
        </w:rPr>
        <w:t>care, however, “does not imply the existence of a duty to satisfy all wishes and preferences of a person deprived of liberty regarding medical assistance, but only those real needs consistent with the actual circumstances and condition of the detainee.”</w:t>
      </w:r>
      <w:r w:rsidR="003877F8" w:rsidRPr="00EC55EA">
        <w:rPr>
          <w:rStyle w:val="FootnoteReference"/>
          <w:rFonts w:ascii="Cambria" w:hAnsi="Cambria"/>
          <w:sz w:val="20"/>
          <w:szCs w:val="20"/>
        </w:rPr>
        <w:footnoteReference w:id="52"/>
      </w:r>
      <w:r w:rsidR="00F51F28" w:rsidRPr="00EC55EA">
        <w:rPr>
          <w:rFonts w:ascii="Cambria" w:hAnsi="Cambria" w:cs="Arial"/>
          <w:sz w:val="20"/>
          <w:szCs w:val="20"/>
        </w:rPr>
        <w:t xml:space="preserve"> </w:t>
      </w:r>
    </w:p>
    <w:p w14:paraId="0562FF1E" w14:textId="77777777" w:rsidR="00FB5B57" w:rsidRPr="00EC55EA" w:rsidRDefault="00FB5B57" w:rsidP="00EC55EA">
      <w:pPr>
        <w:pStyle w:val="ListParagraph"/>
        <w:rPr>
          <w:rFonts w:asciiTheme="majorHAnsi" w:hAnsiTheme="majorHAnsi"/>
          <w:sz w:val="20"/>
        </w:rPr>
      </w:pPr>
    </w:p>
    <w:p w14:paraId="41E1DBD1" w14:textId="347200E8" w:rsidR="00701487" w:rsidRPr="00EC55EA" w:rsidRDefault="001604B8" w:rsidP="00EC55EA">
      <w:pPr>
        <w:pStyle w:val="NormalWeb"/>
        <w:numPr>
          <w:ilvl w:val="0"/>
          <w:numId w:val="55"/>
        </w:numPr>
        <w:tabs>
          <w:tab w:val="left" w:pos="360"/>
        </w:tabs>
        <w:spacing w:before="0" w:beforeAutospacing="0" w:after="0" w:afterAutospacing="0"/>
        <w:ind w:left="0" w:firstLine="0"/>
        <w:jc w:val="both"/>
        <w:rPr>
          <w:rFonts w:ascii="Cambria" w:hAnsi="Cambria"/>
          <w:sz w:val="20"/>
        </w:rPr>
      </w:pPr>
      <w:r w:rsidRPr="00EC55EA">
        <w:rPr>
          <w:rFonts w:ascii="Cambria" w:hAnsi="Cambria"/>
          <w:sz w:val="20"/>
        </w:rPr>
        <w:t xml:space="preserve">The Commission notes </w:t>
      </w:r>
      <w:r w:rsidR="00112956" w:rsidRPr="00EC55EA">
        <w:rPr>
          <w:rFonts w:ascii="Cambria" w:hAnsi="Cambria"/>
          <w:sz w:val="20"/>
        </w:rPr>
        <w:t xml:space="preserve">the State responsibility in providing adequate medical care for Mr. Bolden, a prisoner with diabetes. </w:t>
      </w:r>
      <w:r w:rsidR="00AF511A" w:rsidRPr="00EC55EA">
        <w:rPr>
          <w:rFonts w:ascii="Cambria" w:hAnsi="Cambria"/>
          <w:sz w:val="20"/>
        </w:rPr>
        <w:t>The State</w:t>
      </w:r>
      <w:r w:rsidR="00383691" w:rsidRPr="00EC55EA">
        <w:rPr>
          <w:rFonts w:ascii="Cambria" w:hAnsi="Cambria"/>
          <w:sz w:val="20"/>
        </w:rPr>
        <w:t>, for its part,</w:t>
      </w:r>
      <w:r w:rsidR="00AF511A" w:rsidRPr="00EC55EA">
        <w:rPr>
          <w:rFonts w:ascii="Cambria" w:hAnsi="Cambria"/>
          <w:sz w:val="20"/>
        </w:rPr>
        <w:t xml:space="preserve"> contests Mr. Bolden’</w:t>
      </w:r>
      <w:r w:rsidR="00383691" w:rsidRPr="00EC55EA">
        <w:rPr>
          <w:rFonts w:ascii="Cambria" w:hAnsi="Cambria"/>
          <w:sz w:val="20"/>
        </w:rPr>
        <w:t>s allegations of lack of</w:t>
      </w:r>
      <w:r w:rsidR="00AF511A" w:rsidRPr="00EC55EA">
        <w:rPr>
          <w:rFonts w:ascii="Cambria" w:hAnsi="Cambria"/>
          <w:sz w:val="20"/>
        </w:rPr>
        <w:t xml:space="preserve"> adequate medical care. </w:t>
      </w:r>
      <w:r w:rsidR="00D52434" w:rsidRPr="00EC55EA">
        <w:rPr>
          <w:rFonts w:ascii="Cambria" w:hAnsi="Cambria"/>
          <w:sz w:val="20"/>
        </w:rPr>
        <w:t>The evidence before the Commission shows that Mr. Bolden had several abnormal glucose readings between 2010 and 2012 and th</w:t>
      </w:r>
      <w:r w:rsidR="00DD6E25" w:rsidRPr="00EC55EA">
        <w:rPr>
          <w:rFonts w:ascii="Cambria" w:hAnsi="Cambria"/>
          <w:sz w:val="20"/>
        </w:rPr>
        <w:t>at insulin dosage was adjusted o</w:t>
      </w:r>
      <w:r w:rsidR="00D52434" w:rsidRPr="00EC55EA">
        <w:rPr>
          <w:rFonts w:ascii="Cambria" w:hAnsi="Cambria"/>
          <w:sz w:val="20"/>
        </w:rPr>
        <w:t>n several occasions</w:t>
      </w:r>
      <w:r w:rsidR="0015197E">
        <w:rPr>
          <w:rStyle w:val="FootnoteReference"/>
          <w:rFonts w:ascii="Cambria" w:hAnsi="Cambria"/>
          <w:sz w:val="20"/>
        </w:rPr>
        <w:footnoteReference w:id="53"/>
      </w:r>
      <w:r w:rsidR="00D52434" w:rsidRPr="00EC55EA">
        <w:rPr>
          <w:rFonts w:ascii="Cambria" w:hAnsi="Cambria"/>
          <w:sz w:val="20"/>
        </w:rPr>
        <w:t>.</w:t>
      </w:r>
      <w:r w:rsidR="00112956" w:rsidRPr="00EC55EA">
        <w:rPr>
          <w:rFonts w:ascii="Cambria" w:hAnsi="Cambria"/>
          <w:sz w:val="20"/>
        </w:rPr>
        <w:t xml:space="preserve"> </w:t>
      </w:r>
      <w:r w:rsidR="00701487" w:rsidRPr="00EC55EA">
        <w:rPr>
          <w:rFonts w:ascii="Cambria" w:hAnsi="Cambria"/>
          <w:sz w:val="20"/>
        </w:rPr>
        <w:t xml:space="preserve">Further, there is no information or evidence before the Commission indicting that </w:t>
      </w:r>
      <w:r w:rsidR="00F4316F" w:rsidRPr="00EC55EA">
        <w:rPr>
          <w:rFonts w:ascii="Cambria" w:hAnsi="Cambria"/>
          <w:sz w:val="20"/>
        </w:rPr>
        <w:t>any of the principles established above (</w:t>
      </w:r>
      <w:r w:rsidR="00F4316F" w:rsidRPr="00EC55EA">
        <w:rPr>
          <w:rFonts w:asciiTheme="majorHAnsi" w:hAnsiTheme="majorHAnsi"/>
          <w:sz w:val="20"/>
        </w:rPr>
        <w:t>medical confidentiality; patient autonomy; and informed consent to medical treatment) have been infringed</w:t>
      </w:r>
      <w:r w:rsidR="00383691" w:rsidRPr="00EC55EA">
        <w:rPr>
          <w:rFonts w:asciiTheme="majorHAnsi" w:hAnsiTheme="majorHAnsi"/>
          <w:sz w:val="20"/>
        </w:rPr>
        <w:t xml:space="preserve"> by the State</w:t>
      </w:r>
      <w:r w:rsidR="00F4316F" w:rsidRPr="00EC55EA">
        <w:rPr>
          <w:rFonts w:asciiTheme="majorHAnsi" w:hAnsiTheme="majorHAnsi"/>
          <w:sz w:val="20"/>
        </w:rPr>
        <w:t>.</w:t>
      </w:r>
      <w:r w:rsidR="00383691" w:rsidRPr="00EC55EA">
        <w:rPr>
          <w:rFonts w:asciiTheme="majorHAnsi" w:hAnsiTheme="majorHAnsi"/>
          <w:sz w:val="20"/>
        </w:rPr>
        <w:t xml:space="preserve"> Therefore, the IACHR </w:t>
      </w:r>
      <w:r w:rsidR="00EE22E3" w:rsidRPr="00EC55EA">
        <w:rPr>
          <w:rFonts w:asciiTheme="majorHAnsi" w:hAnsiTheme="majorHAnsi"/>
          <w:sz w:val="20"/>
        </w:rPr>
        <w:t>does not have</w:t>
      </w:r>
      <w:r w:rsidR="00383691" w:rsidRPr="00EC55EA">
        <w:rPr>
          <w:rFonts w:asciiTheme="majorHAnsi" w:hAnsiTheme="majorHAnsi"/>
          <w:sz w:val="20"/>
        </w:rPr>
        <w:t xml:space="preserve"> sufficient elements to conclude that the United States is internationally responsible for the violation of Mr. Bolden’s right to health</w:t>
      </w:r>
      <w:r w:rsidR="00801880" w:rsidRPr="00EC55EA">
        <w:rPr>
          <w:rFonts w:asciiTheme="majorHAnsi" w:hAnsiTheme="majorHAnsi"/>
          <w:sz w:val="20"/>
        </w:rPr>
        <w:t xml:space="preserve"> based on lack of adequate medical care. </w:t>
      </w:r>
    </w:p>
    <w:p w14:paraId="10BACA6E" w14:textId="77777777" w:rsidR="00CB4BF9" w:rsidRPr="00EC55EA" w:rsidRDefault="00CB4BF9" w:rsidP="00EC55EA">
      <w:pPr>
        <w:pStyle w:val="NormalWeb"/>
        <w:tabs>
          <w:tab w:val="left" w:pos="360"/>
        </w:tabs>
        <w:spacing w:before="0" w:beforeAutospacing="0" w:after="0" w:afterAutospacing="0"/>
        <w:jc w:val="both"/>
        <w:rPr>
          <w:rFonts w:ascii="Cambria" w:hAnsi="Cambria"/>
          <w:sz w:val="20"/>
        </w:rPr>
      </w:pPr>
    </w:p>
    <w:p w14:paraId="68F487D8" w14:textId="77777777" w:rsidR="00CB4BF9" w:rsidRPr="00EC55EA" w:rsidRDefault="00CB4BF9" w:rsidP="00EC55EA">
      <w:pPr>
        <w:pStyle w:val="Heading3"/>
        <w:numPr>
          <w:ilvl w:val="3"/>
          <w:numId w:val="53"/>
        </w:numPr>
        <w:spacing w:before="0"/>
        <w:ind w:left="360"/>
        <w:rPr>
          <w:color w:val="auto"/>
          <w:sz w:val="20"/>
          <w:szCs w:val="20"/>
        </w:rPr>
      </w:pPr>
      <w:bookmarkStart w:id="26" w:name="_Toc150524394"/>
      <w:r w:rsidRPr="00EC55EA">
        <w:rPr>
          <w:color w:val="auto"/>
          <w:sz w:val="20"/>
          <w:szCs w:val="20"/>
        </w:rPr>
        <w:t>Force</w:t>
      </w:r>
      <w:r w:rsidR="00B93E70" w:rsidRPr="00EC55EA">
        <w:rPr>
          <w:color w:val="auto"/>
          <w:sz w:val="20"/>
          <w:szCs w:val="20"/>
        </w:rPr>
        <w:t>d</w:t>
      </w:r>
      <w:r w:rsidRPr="00EC55EA">
        <w:rPr>
          <w:color w:val="auto"/>
          <w:sz w:val="20"/>
          <w:szCs w:val="20"/>
        </w:rPr>
        <w:t xml:space="preserve"> feeding:</w:t>
      </w:r>
      <w:bookmarkEnd w:id="26"/>
    </w:p>
    <w:p w14:paraId="080C57EB" w14:textId="77777777" w:rsidR="00AF511A" w:rsidRPr="00EC55EA" w:rsidRDefault="00AF511A" w:rsidP="00EC55EA">
      <w:pPr>
        <w:pStyle w:val="ListParagraph"/>
        <w:rPr>
          <w:sz w:val="20"/>
        </w:rPr>
      </w:pPr>
    </w:p>
    <w:p w14:paraId="5C957BCE" w14:textId="77777777" w:rsidR="00203AEE" w:rsidRPr="00EC55EA" w:rsidRDefault="00CB4BF9" w:rsidP="00EC55EA">
      <w:pPr>
        <w:pStyle w:val="NormalWeb"/>
        <w:numPr>
          <w:ilvl w:val="0"/>
          <w:numId w:val="55"/>
        </w:numPr>
        <w:tabs>
          <w:tab w:val="left" w:pos="360"/>
        </w:tabs>
        <w:spacing w:before="0" w:beforeAutospacing="0" w:after="0" w:afterAutospacing="0"/>
        <w:ind w:left="0" w:firstLine="0"/>
        <w:jc w:val="both"/>
        <w:rPr>
          <w:rFonts w:ascii="Cambria" w:hAnsi="Cambria"/>
          <w:sz w:val="20"/>
        </w:rPr>
      </w:pPr>
      <w:r w:rsidRPr="00EC55EA">
        <w:rPr>
          <w:rFonts w:ascii="Cambria" w:hAnsi="Cambria"/>
          <w:sz w:val="20"/>
        </w:rPr>
        <w:t>A</w:t>
      </w:r>
      <w:r w:rsidR="00203AEE" w:rsidRPr="00EC55EA">
        <w:rPr>
          <w:rFonts w:ascii="Cambria" w:hAnsi="Cambria"/>
          <w:sz w:val="20"/>
        </w:rPr>
        <w:t xml:space="preserve">ccording to the </w:t>
      </w:r>
      <w:r w:rsidR="002131D3" w:rsidRPr="00EC55EA">
        <w:rPr>
          <w:rFonts w:ascii="Cambria" w:hAnsi="Cambria"/>
          <w:sz w:val="20"/>
        </w:rPr>
        <w:t xml:space="preserve">available </w:t>
      </w:r>
      <w:r w:rsidR="00203AEE" w:rsidRPr="00EC55EA">
        <w:rPr>
          <w:rFonts w:ascii="Cambria" w:hAnsi="Cambria"/>
          <w:sz w:val="20"/>
        </w:rPr>
        <w:t>information</w:t>
      </w:r>
      <w:r w:rsidR="002131D3" w:rsidRPr="00EC55EA">
        <w:rPr>
          <w:rFonts w:ascii="Cambria" w:hAnsi="Cambria"/>
          <w:sz w:val="20"/>
        </w:rPr>
        <w:t>,</w:t>
      </w:r>
      <w:r w:rsidR="00112956" w:rsidRPr="00EC55EA">
        <w:rPr>
          <w:rFonts w:ascii="Cambria" w:hAnsi="Cambria"/>
          <w:sz w:val="20"/>
        </w:rPr>
        <w:t xml:space="preserve"> prison officials’ attempt</w:t>
      </w:r>
      <w:r w:rsidR="00203AEE" w:rsidRPr="00EC55EA">
        <w:rPr>
          <w:rFonts w:ascii="Cambria" w:hAnsi="Cambria"/>
          <w:sz w:val="20"/>
        </w:rPr>
        <w:t>ed</w:t>
      </w:r>
      <w:r w:rsidR="00112956" w:rsidRPr="00EC55EA">
        <w:rPr>
          <w:rFonts w:ascii="Cambria" w:hAnsi="Cambria"/>
          <w:sz w:val="20"/>
        </w:rPr>
        <w:t xml:space="preserve"> to force-feed </w:t>
      </w:r>
      <w:r w:rsidRPr="00EC55EA">
        <w:rPr>
          <w:rFonts w:ascii="Cambria" w:hAnsi="Cambria"/>
          <w:sz w:val="20"/>
        </w:rPr>
        <w:t>Mr. Kadamovas</w:t>
      </w:r>
      <w:r w:rsidR="00203AEE" w:rsidRPr="00EC55EA">
        <w:rPr>
          <w:rFonts w:ascii="Cambria" w:hAnsi="Cambria"/>
          <w:sz w:val="20"/>
        </w:rPr>
        <w:t xml:space="preserve">. The Inter-American Commission has noted that hunger strikes are a well-known form of protest and that making a blanket determination that all the individuals on hunger strike have suicidal intentions and therefore must be force-fed is not in line with medical ethics requirements. In this regard, the Commission has sustained that the State “has an obligation to make an individualized assessment to determine whether the individual detainee actually possesses the capacity to make a judgment about the physical consequences of refusing food” and if </w:t>
      </w:r>
      <w:r w:rsidR="00203AEE" w:rsidRPr="00EC55EA">
        <w:rPr>
          <w:rFonts w:ascii="Cambria" w:hAnsi="Cambria"/>
          <w:sz w:val="20"/>
        </w:rPr>
        <w:lastRenderedPageBreak/>
        <w:t>“the individual understands those consequences, the right to refuse food should be respected both under medical ethics and international law.”</w:t>
      </w:r>
      <w:r w:rsidR="002131D3" w:rsidRPr="00EC55EA">
        <w:rPr>
          <w:rStyle w:val="FootnoteReference"/>
          <w:rFonts w:ascii="Cambria" w:hAnsi="Cambria"/>
          <w:sz w:val="20"/>
        </w:rPr>
        <w:footnoteReference w:id="54"/>
      </w:r>
    </w:p>
    <w:p w14:paraId="6DBB78D5" w14:textId="77777777" w:rsidR="00313D9B" w:rsidRPr="00EC55EA" w:rsidRDefault="00313D9B" w:rsidP="00EC55EA">
      <w:pPr>
        <w:pStyle w:val="ListParagraph"/>
        <w:rPr>
          <w:sz w:val="20"/>
        </w:rPr>
      </w:pPr>
    </w:p>
    <w:p w14:paraId="4C176BE7" w14:textId="77777777" w:rsidR="00313D9B" w:rsidRPr="00EC55EA" w:rsidRDefault="00313D9B" w:rsidP="00EC55EA">
      <w:pPr>
        <w:pStyle w:val="NormalWeb"/>
        <w:numPr>
          <w:ilvl w:val="0"/>
          <w:numId w:val="55"/>
        </w:numPr>
        <w:tabs>
          <w:tab w:val="left" w:pos="360"/>
        </w:tabs>
        <w:spacing w:before="0" w:beforeAutospacing="0" w:after="0" w:afterAutospacing="0"/>
        <w:ind w:left="0" w:firstLine="0"/>
        <w:jc w:val="both"/>
        <w:rPr>
          <w:rFonts w:ascii="Cambria" w:hAnsi="Cambria"/>
          <w:sz w:val="20"/>
        </w:rPr>
      </w:pPr>
      <w:r w:rsidRPr="00EC55EA">
        <w:rPr>
          <w:rFonts w:ascii="Cambria" w:hAnsi="Cambria"/>
          <w:sz w:val="20"/>
        </w:rPr>
        <w:t>The IACHR has stressed that:</w:t>
      </w:r>
      <w:r w:rsidR="00B93E70" w:rsidRPr="00EC55EA">
        <w:rPr>
          <w:rStyle w:val="FootnoteReference"/>
          <w:rFonts w:ascii="Cambria" w:hAnsi="Cambria"/>
          <w:sz w:val="20"/>
        </w:rPr>
        <w:footnoteReference w:id="55"/>
      </w:r>
    </w:p>
    <w:p w14:paraId="399365BE" w14:textId="77777777" w:rsidR="00313D9B" w:rsidRPr="00EC55EA" w:rsidRDefault="00313D9B" w:rsidP="00EC55EA">
      <w:pPr>
        <w:pStyle w:val="ListParagraph"/>
        <w:rPr>
          <w:sz w:val="20"/>
        </w:rPr>
      </w:pPr>
    </w:p>
    <w:p w14:paraId="66B30848" w14:textId="77777777" w:rsidR="00313D9B" w:rsidRPr="00EC55EA" w:rsidRDefault="00313D9B" w:rsidP="00EC55EA">
      <w:pPr>
        <w:pStyle w:val="NormalWeb"/>
        <w:tabs>
          <w:tab w:val="left" w:pos="360"/>
        </w:tabs>
        <w:spacing w:before="0" w:beforeAutospacing="0" w:after="0" w:afterAutospacing="0"/>
        <w:ind w:left="360" w:right="360"/>
        <w:jc w:val="both"/>
        <w:rPr>
          <w:rFonts w:ascii="Cambria" w:hAnsi="Cambria"/>
          <w:sz w:val="18"/>
          <w:szCs w:val="18"/>
        </w:rPr>
      </w:pPr>
      <w:r w:rsidRPr="00EC55EA">
        <w:rPr>
          <w:rFonts w:ascii="Cambria" w:hAnsi="Cambria"/>
          <w:sz w:val="18"/>
          <w:szCs w:val="18"/>
        </w:rPr>
        <w:t>“according to the World Medical Assembly’s Declaration of Malta, in cases involving people on hunger strikes, the duty of medical personnel to act ethically and the principle of respect for individuals’ autonomy, among other principles, must be respected. Under these principles, it is unjustifiable to engage in forced feeding of individuals contrary to their informed and voluntary refusal of such a measure, moreover, hunger strikers should be protected from all forms of coercion, even more so when this is done through force and in some cases through physical violence. Health care personnel may not apply undue pressure of any sort on individuals who have opted for the extreme recourse of a hunger strike. It is also not acceptable to use threats of forced feeding or other types of physical or psychological coercion against individuals who have voluntarily decided to go on a hunger strike.”</w:t>
      </w:r>
    </w:p>
    <w:p w14:paraId="7D519F53" w14:textId="77777777" w:rsidR="00203AEE" w:rsidRPr="00EC55EA" w:rsidRDefault="00203AEE" w:rsidP="00EC55EA">
      <w:pPr>
        <w:pStyle w:val="ListParagraph"/>
        <w:rPr>
          <w:sz w:val="20"/>
        </w:rPr>
      </w:pPr>
    </w:p>
    <w:p w14:paraId="3F5A25F1" w14:textId="77777777" w:rsidR="00C07B4D" w:rsidRPr="00EC55EA" w:rsidRDefault="00041B79" w:rsidP="00EC55EA">
      <w:pPr>
        <w:pStyle w:val="NormalWeb"/>
        <w:numPr>
          <w:ilvl w:val="0"/>
          <w:numId w:val="55"/>
        </w:numPr>
        <w:tabs>
          <w:tab w:val="left" w:pos="0"/>
          <w:tab w:val="left" w:pos="360"/>
        </w:tabs>
        <w:spacing w:before="0" w:beforeAutospacing="0" w:after="0" w:afterAutospacing="0"/>
        <w:ind w:left="0" w:firstLine="0"/>
        <w:jc w:val="both"/>
        <w:rPr>
          <w:rFonts w:ascii="Cambria" w:hAnsi="Cambria"/>
          <w:sz w:val="20"/>
        </w:rPr>
      </w:pPr>
      <w:r w:rsidRPr="00EC55EA">
        <w:rPr>
          <w:rFonts w:ascii="Cambria" w:hAnsi="Cambria"/>
          <w:sz w:val="20"/>
        </w:rPr>
        <w:t xml:space="preserve">There is no </w:t>
      </w:r>
      <w:r w:rsidR="00410E41" w:rsidRPr="00EC55EA">
        <w:rPr>
          <w:rFonts w:ascii="Cambria" w:hAnsi="Cambria"/>
          <w:sz w:val="20"/>
        </w:rPr>
        <w:t>indication</w:t>
      </w:r>
      <w:r w:rsidRPr="00EC55EA">
        <w:rPr>
          <w:rFonts w:ascii="Cambria" w:hAnsi="Cambria"/>
          <w:sz w:val="20"/>
        </w:rPr>
        <w:t xml:space="preserve"> on the record</w:t>
      </w:r>
      <w:r w:rsidR="00410E41" w:rsidRPr="00EC55EA">
        <w:rPr>
          <w:rFonts w:ascii="Cambria" w:hAnsi="Cambria"/>
          <w:sz w:val="20"/>
        </w:rPr>
        <w:t xml:space="preserve"> </w:t>
      </w:r>
      <w:r w:rsidRPr="00EC55EA">
        <w:rPr>
          <w:rFonts w:ascii="Cambria" w:hAnsi="Cambria"/>
          <w:sz w:val="20"/>
        </w:rPr>
        <w:t xml:space="preserve">that </w:t>
      </w:r>
      <w:r w:rsidR="00436653" w:rsidRPr="00EC55EA">
        <w:rPr>
          <w:rFonts w:ascii="Cambria" w:hAnsi="Cambria"/>
          <w:sz w:val="20"/>
        </w:rPr>
        <w:t>prison officials</w:t>
      </w:r>
      <w:r w:rsidR="00A31F51" w:rsidRPr="00EC55EA">
        <w:rPr>
          <w:rFonts w:ascii="Cambria" w:hAnsi="Cambria"/>
          <w:sz w:val="20"/>
        </w:rPr>
        <w:t>, before force-feeding Mr. Kadamovas,</w:t>
      </w:r>
      <w:r w:rsidR="00436653" w:rsidRPr="00EC55EA">
        <w:rPr>
          <w:rFonts w:ascii="Cambria" w:hAnsi="Cambria"/>
          <w:sz w:val="20"/>
        </w:rPr>
        <w:t xml:space="preserve"> made an individualized assessment to determine whether </w:t>
      </w:r>
      <w:r w:rsidR="00A31F51" w:rsidRPr="00EC55EA">
        <w:rPr>
          <w:rFonts w:ascii="Cambria" w:hAnsi="Cambria"/>
          <w:sz w:val="20"/>
        </w:rPr>
        <w:t>he</w:t>
      </w:r>
      <w:r w:rsidR="00436653" w:rsidRPr="00EC55EA">
        <w:rPr>
          <w:rFonts w:ascii="Cambria" w:hAnsi="Cambria"/>
          <w:sz w:val="20"/>
        </w:rPr>
        <w:t xml:space="preserve"> possessed the capacity to make a judgment about the physical consequences of refusing food. </w:t>
      </w:r>
      <w:r w:rsidR="00A31F51" w:rsidRPr="00EC55EA">
        <w:rPr>
          <w:rFonts w:ascii="Cambria" w:hAnsi="Cambria"/>
          <w:sz w:val="20"/>
        </w:rPr>
        <w:t xml:space="preserve">Considering that the present case concerns a person in the custody of the State and that a stricter scrutiny applies, the State has the burden of rebutting the claim made by the petitioners. </w:t>
      </w:r>
      <w:r w:rsidR="005D6A17" w:rsidRPr="00EC55EA">
        <w:rPr>
          <w:rFonts w:ascii="Cambria" w:hAnsi="Cambria"/>
          <w:sz w:val="20"/>
        </w:rPr>
        <w:t xml:space="preserve">Based on </w:t>
      </w:r>
      <w:r w:rsidR="00A31F51" w:rsidRPr="00EC55EA">
        <w:rPr>
          <w:rFonts w:ascii="Cambria" w:hAnsi="Cambria"/>
          <w:sz w:val="20"/>
        </w:rPr>
        <w:t xml:space="preserve">these circumstances, on </w:t>
      </w:r>
      <w:r w:rsidR="005D6A17" w:rsidRPr="00EC55EA">
        <w:rPr>
          <w:rFonts w:ascii="Cambria" w:hAnsi="Cambria"/>
          <w:sz w:val="20"/>
        </w:rPr>
        <w:t xml:space="preserve">the </w:t>
      </w:r>
      <w:r w:rsidR="00A31F51" w:rsidRPr="00EC55EA">
        <w:rPr>
          <w:rFonts w:ascii="Cambria" w:hAnsi="Cambria"/>
          <w:sz w:val="20"/>
        </w:rPr>
        <w:t xml:space="preserve">available </w:t>
      </w:r>
      <w:r w:rsidR="005D6A17" w:rsidRPr="00EC55EA">
        <w:rPr>
          <w:rFonts w:ascii="Cambria" w:hAnsi="Cambria"/>
          <w:sz w:val="20"/>
        </w:rPr>
        <w:t>information provided</w:t>
      </w:r>
      <w:r w:rsidR="00C07B4D" w:rsidRPr="00EC55EA">
        <w:rPr>
          <w:rFonts w:ascii="Cambria" w:hAnsi="Cambria"/>
          <w:sz w:val="20"/>
        </w:rPr>
        <w:t xml:space="preserve"> and </w:t>
      </w:r>
      <w:r w:rsidR="00A31F51" w:rsidRPr="00EC55EA">
        <w:rPr>
          <w:rFonts w:ascii="Cambria" w:hAnsi="Cambria"/>
          <w:sz w:val="20"/>
        </w:rPr>
        <w:t xml:space="preserve">on </w:t>
      </w:r>
      <w:r w:rsidR="00C07B4D" w:rsidRPr="00EC55EA">
        <w:rPr>
          <w:rFonts w:ascii="Cambria" w:hAnsi="Cambria"/>
          <w:sz w:val="20"/>
        </w:rPr>
        <w:t>the above-mentioned standards, the Commission concludes that the</w:t>
      </w:r>
      <w:r w:rsidR="00771730" w:rsidRPr="00EC55EA">
        <w:rPr>
          <w:rFonts w:ascii="Cambria" w:hAnsi="Cambria"/>
          <w:sz w:val="20"/>
        </w:rPr>
        <w:t xml:space="preserve"> lack of individualized assessment before</w:t>
      </w:r>
      <w:r w:rsidR="00C07B4D" w:rsidRPr="00EC55EA">
        <w:rPr>
          <w:rFonts w:ascii="Cambria" w:hAnsi="Cambria"/>
          <w:sz w:val="20"/>
        </w:rPr>
        <w:t xml:space="preserve"> force-feed</w:t>
      </w:r>
      <w:r w:rsidR="00771730" w:rsidRPr="00EC55EA">
        <w:rPr>
          <w:rFonts w:ascii="Cambria" w:hAnsi="Cambria"/>
          <w:sz w:val="20"/>
        </w:rPr>
        <w:t>ing</w:t>
      </w:r>
      <w:r w:rsidR="00C07B4D" w:rsidRPr="00EC55EA">
        <w:rPr>
          <w:rFonts w:ascii="Cambria" w:hAnsi="Cambria"/>
          <w:sz w:val="20"/>
        </w:rPr>
        <w:t xml:space="preserve"> Mr. Kadamovas constitutes a violation of his right to humane treatment during custody, established in Article XXV of the American Declaration.</w:t>
      </w:r>
    </w:p>
    <w:p w14:paraId="006E72E2" w14:textId="77777777" w:rsidR="00C07B4D" w:rsidRPr="00EC55EA" w:rsidRDefault="00C07B4D" w:rsidP="00EC55EA">
      <w:pPr>
        <w:pStyle w:val="NormalWeb"/>
        <w:tabs>
          <w:tab w:val="left" w:pos="360"/>
        </w:tabs>
        <w:spacing w:before="0" w:beforeAutospacing="0" w:after="0" w:afterAutospacing="0"/>
        <w:jc w:val="both"/>
        <w:rPr>
          <w:rFonts w:ascii="Cambria" w:hAnsi="Cambria"/>
          <w:sz w:val="20"/>
        </w:rPr>
      </w:pPr>
    </w:p>
    <w:p w14:paraId="283A03E5" w14:textId="77777777" w:rsidR="00801C7F" w:rsidRPr="00EC55EA" w:rsidRDefault="00375D88" w:rsidP="00EC55EA">
      <w:pPr>
        <w:pStyle w:val="Heading2"/>
        <w:numPr>
          <w:ilvl w:val="0"/>
          <w:numId w:val="61"/>
        </w:numPr>
        <w:tabs>
          <w:tab w:val="left" w:pos="360"/>
        </w:tabs>
        <w:spacing w:before="0"/>
        <w:ind w:left="0" w:firstLine="0"/>
        <w:jc w:val="both"/>
        <w:rPr>
          <w:color w:val="auto"/>
          <w:sz w:val="20"/>
          <w:szCs w:val="20"/>
        </w:rPr>
      </w:pPr>
      <w:bookmarkStart w:id="27" w:name="_Toc150524395"/>
      <w:r w:rsidRPr="00EC55EA">
        <w:rPr>
          <w:color w:val="auto"/>
          <w:sz w:val="20"/>
          <w:szCs w:val="20"/>
        </w:rPr>
        <w:t>R</w:t>
      </w:r>
      <w:r w:rsidR="002B4417" w:rsidRPr="00EC55EA">
        <w:rPr>
          <w:color w:val="auto"/>
          <w:sz w:val="20"/>
          <w:szCs w:val="20"/>
        </w:rPr>
        <w:t>ight to life</w:t>
      </w:r>
      <w:r w:rsidR="00C535F1" w:rsidRPr="00EC55EA">
        <w:rPr>
          <w:rStyle w:val="FootnoteReference"/>
          <w:color w:val="auto"/>
          <w:sz w:val="20"/>
          <w:szCs w:val="20"/>
        </w:rPr>
        <w:footnoteReference w:id="56"/>
      </w:r>
      <w:r w:rsidR="00DD5501" w:rsidRPr="00EC55EA">
        <w:rPr>
          <w:color w:val="auto"/>
          <w:sz w:val="20"/>
          <w:szCs w:val="20"/>
        </w:rPr>
        <w:t xml:space="preserve"> and to protection against cruel, infamous o</w:t>
      </w:r>
      <w:r w:rsidR="00224AA7" w:rsidRPr="00EC55EA">
        <w:rPr>
          <w:color w:val="auto"/>
          <w:sz w:val="20"/>
          <w:szCs w:val="20"/>
        </w:rPr>
        <w:t>r</w:t>
      </w:r>
      <w:r w:rsidR="00DD5501" w:rsidRPr="00EC55EA">
        <w:rPr>
          <w:color w:val="auto"/>
          <w:sz w:val="20"/>
          <w:szCs w:val="20"/>
        </w:rPr>
        <w:t xml:space="preserve"> unusual punishment with respect to the eventual execution of </w:t>
      </w:r>
      <w:r w:rsidR="009D45F5" w:rsidRPr="00EC55EA">
        <w:rPr>
          <w:color w:val="auto"/>
          <w:sz w:val="20"/>
          <w:szCs w:val="20"/>
        </w:rPr>
        <w:t>Jurijus Kadamovas and Robert L. Bolden</w:t>
      </w:r>
      <w:bookmarkEnd w:id="27"/>
      <w:r w:rsidR="009D45F5" w:rsidRPr="00EC55EA">
        <w:rPr>
          <w:sz w:val="20"/>
          <w:szCs w:val="20"/>
        </w:rPr>
        <w:t xml:space="preserve"> </w:t>
      </w:r>
    </w:p>
    <w:p w14:paraId="54B44015" w14:textId="77777777" w:rsidR="00867DA3" w:rsidRPr="00EC55EA" w:rsidRDefault="00867DA3" w:rsidP="00EC55EA">
      <w:pPr>
        <w:rPr>
          <w:rFonts w:asciiTheme="majorHAnsi" w:hAnsiTheme="majorHAnsi"/>
          <w:sz w:val="20"/>
          <w:szCs w:val="20"/>
        </w:rPr>
      </w:pPr>
    </w:p>
    <w:p w14:paraId="220B4D72" w14:textId="77777777" w:rsidR="00BE3560" w:rsidRPr="00EC55EA" w:rsidRDefault="00BE356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C55EA">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EC55EA">
        <w:rPr>
          <w:rStyle w:val="FootnoteReference"/>
          <w:rFonts w:ascii="Cambria" w:hAnsi="Cambria"/>
          <w:sz w:val="20"/>
          <w:szCs w:val="20"/>
        </w:rPr>
        <w:footnoteReference w:id="57"/>
      </w:r>
    </w:p>
    <w:p w14:paraId="26A6C81C" w14:textId="77777777" w:rsidR="00BE3560" w:rsidRPr="00EC55EA" w:rsidRDefault="00BE3560" w:rsidP="00EC55EA">
      <w:pPr>
        <w:rPr>
          <w:sz w:val="20"/>
          <w:szCs w:val="20"/>
        </w:rPr>
      </w:pPr>
    </w:p>
    <w:p w14:paraId="6757AEC4" w14:textId="77777777" w:rsidR="00FF19E2" w:rsidRPr="00EC55EA" w:rsidRDefault="00BE356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C55EA">
        <w:rPr>
          <w:rFonts w:ascii="Cambria" w:hAnsi="Cambria"/>
          <w:sz w:val="20"/>
          <w:szCs w:val="20"/>
        </w:rPr>
        <w:t>Under these circumstances, the IACHR has maintained that executing a person</w:t>
      </w:r>
      <w:r w:rsidR="002D5D4E" w:rsidRPr="00EC55EA">
        <w:rPr>
          <w:rFonts w:ascii="Cambria" w:hAnsi="Cambria"/>
          <w:sz w:val="20"/>
          <w:szCs w:val="20"/>
        </w:rPr>
        <w:t>,</w:t>
      </w:r>
      <w:r w:rsidRPr="00EC55EA">
        <w:rPr>
          <w:rFonts w:ascii="Cambria" w:hAnsi="Cambria"/>
          <w:sz w:val="20"/>
          <w:szCs w:val="20"/>
        </w:rPr>
        <w:t xml:space="preserve"> after proceedings that were conducted in violation of his rights</w:t>
      </w:r>
      <w:r w:rsidR="002D5D4E" w:rsidRPr="00EC55EA">
        <w:rPr>
          <w:rFonts w:ascii="Cambria" w:hAnsi="Cambria"/>
          <w:sz w:val="20"/>
          <w:szCs w:val="20"/>
        </w:rPr>
        <w:t>,</w:t>
      </w:r>
      <w:r w:rsidRPr="00EC55EA">
        <w:rPr>
          <w:rFonts w:ascii="Cambria" w:hAnsi="Cambria"/>
          <w:sz w:val="20"/>
          <w:szCs w:val="20"/>
        </w:rPr>
        <w:t xml:space="preserve"> would be extremely grave and constitute a deliberate violation of the right to life established in Article I of the American Declaration.</w:t>
      </w:r>
      <w:r w:rsidRPr="00EC55EA">
        <w:rPr>
          <w:rStyle w:val="FootnoteReference"/>
          <w:rFonts w:ascii="Cambria" w:hAnsi="Cambria"/>
          <w:sz w:val="20"/>
          <w:szCs w:val="20"/>
        </w:rPr>
        <w:footnoteReference w:id="58"/>
      </w:r>
      <w:r w:rsidRPr="00EC55EA">
        <w:rPr>
          <w:rFonts w:ascii="Cambria" w:hAnsi="Cambria"/>
          <w:sz w:val="20"/>
          <w:szCs w:val="20"/>
        </w:rPr>
        <w:t xml:space="preserve"> Further, based on the conclusions regarding the deprivation of liberty on death row, the eventual execution of </w:t>
      </w:r>
      <w:r w:rsidR="009729C9" w:rsidRPr="00EC55EA">
        <w:rPr>
          <w:rFonts w:ascii="Cambria" w:hAnsi="Cambria"/>
          <w:sz w:val="20"/>
          <w:szCs w:val="20"/>
        </w:rPr>
        <w:t>the alleged victims</w:t>
      </w:r>
      <w:r w:rsidRPr="00EC55EA">
        <w:rPr>
          <w:rFonts w:ascii="Cambria" w:hAnsi="Cambria"/>
          <w:sz w:val="20"/>
          <w:szCs w:val="20"/>
        </w:rPr>
        <w:t xml:space="preserve"> would constitute, by any account, a violation of the right to protection against cruel, infamous or unusual punishment. In light of the foregoing and taking into account the determinations made throughout this report, the IACHR concludes that the execution of </w:t>
      </w:r>
      <w:r w:rsidR="009729C9" w:rsidRPr="00EC55EA">
        <w:rPr>
          <w:rFonts w:ascii="Cambria" w:hAnsi="Cambria"/>
          <w:sz w:val="20"/>
          <w:szCs w:val="20"/>
        </w:rPr>
        <w:t>Mr. Kadamovas and Mr. Bolden</w:t>
      </w:r>
      <w:r w:rsidRPr="00EC55EA">
        <w:rPr>
          <w:rFonts w:ascii="Cambria" w:hAnsi="Cambria"/>
          <w:sz w:val="20"/>
          <w:szCs w:val="20"/>
        </w:rPr>
        <w:t xml:space="preserve"> would constitute a serious violation of his right to life established in Articles I of the American Declaration.</w:t>
      </w:r>
    </w:p>
    <w:p w14:paraId="71B7920C" w14:textId="77777777" w:rsidR="005D0B9F" w:rsidRPr="005D0B9F" w:rsidRDefault="005D0B9F" w:rsidP="005D0B9F">
      <w:pPr>
        <w:rPr>
          <w:rFonts w:asciiTheme="majorHAnsi" w:hAnsiTheme="majorHAnsi"/>
          <w:sz w:val="20"/>
          <w:szCs w:val="20"/>
        </w:rPr>
      </w:pPr>
    </w:p>
    <w:p w14:paraId="2A6ADAC2" w14:textId="1CBD30EE" w:rsidR="005D0B9F" w:rsidRPr="002B2833" w:rsidRDefault="005D0B9F" w:rsidP="005D0B9F">
      <w:pPr>
        <w:pStyle w:val="Heading1"/>
        <w:tabs>
          <w:tab w:val="left" w:pos="360"/>
        </w:tabs>
        <w:spacing w:before="0"/>
        <w:ind w:hanging="720"/>
        <w:rPr>
          <w:color w:val="auto"/>
          <w:sz w:val="20"/>
          <w:szCs w:val="20"/>
        </w:rPr>
      </w:pPr>
      <w:bookmarkStart w:id="28" w:name="_Toc45105400"/>
      <w:bookmarkStart w:id="29" w:name="_Toc47714178"/>
      <w:bookmarkStart w:id="30" w:name="_Toc87432711"/>
      <w:bookmarkStart w:id="31" w:name="_Toc87518249"/>
      <w:bookmarkStart w:id="32" w:name="_Toc150524396"/>
      <w:r w:rsidRPr="002B2833">
        <w:rPr>
          <w:color w:val="auto"/>
          <w:sz w:val="20"/>
          <w:szCs w:val="20"/>
        </w:rPr>
        <w:t>REPORT No. 10/20 AND INFORMATION ABOUT COMPLIANCE</w:t>
      </w:r>
      <w:bookmarkEnd w:id="28"/>
      <w:bookmarkEnd w:id="29"/>
      <w:bookmarkEnd w:id="30"/>
      <w:bookmarkEnd w:id="31"/>
      <w:bookmarkEnd w:id="32"/>
    </w:p>
    <w:p w14:paraId="60571CD1" w14:textId="77777777" w:rsidR="005D0B9F" w:rsidRPr="002B2833" w:rsidRDefault="005D0B9F" w:rsidP="005D0B9F">
      <w:pPr>
        <w:rPr>
          <w:rFonts w:asciiTheme="majorHAnsi" w:hAnsiTheme="majorHAnsi"/>
          <w:sz w:val="20"/>
          <w:szCs w:val="20"/>
        </w:rPr>
      </w:pPr>
    </w:p>
    <w:p w14:paraId="08F95DB0" w14:textId="6AA7A4FF" w:rsidR="005D0B9F" w:rsidRPr="002B2833" w:rsidRDefault="005D0B9F" w:rsidP="005D0B9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2B2833">
        <w:rPr>
          <w:rFonts w:asciiTheme="majorHAnsi" w:hAnsiTheme="majorHAnsi"/>
          <w:sz w:val="20"/>
          <w:szCs w:val="20"/>
        </w:rPr>
        <w:t xml:space="preserve">On March 3, 2020, the Commission approved Report No. 10/20 on the merits of the instant case, which encompasses paragraphs 1 to 78 supra, and issued the following recommendations to the State: </w:t>
      </w:r>
    </w:p>
    <w:p w14:paraId="65E733B5" w14:textId="77777777" w:rsidR="005D0B9F" w:rsidRDefault="005D0B9F" w:rsidP="00EC55EA">
      <w:pPr>
        <w:rPr>
          <w:rFonts w:asciiTheme="majorHAnsi" w:hAnsiTheme="majorHAnsi"/>
          <w:sz w:val="20"/>
          <w:szCs w:val="20"/>
        </w:rPr>
      </w:pPr>
    </w:p>
    <w:p w14:paraId="42A4D71D" w14:textId="77777777" w:rsidR="005D0B9F" w:rsidRPr="00EC55EA" w:rsidRDefault="005D0B9F" w:rsidP="005D0B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EC55EA">
        <w:rPr>
          <w:rFonts w:eastAsia="Times New Roman" w:cs="Tahoma"/>
          <w:sz w:val="20"/>
          <w:szCs w:val="20"/>
          <w:bdr w:val="none" w:sz="0" w:space="0" w:color="auto" w:frame="1"/>
        </w:rPr>
        <w:t xml:space="preserve">Grant </w:t>
      </w:r>
      <w:r w:rsidRPr="00EC55EA">
        <w:rPr>
          <w:rFonts w:asciiTheme="majorHAnsi" w:hAnsiTheme="majorHAnsi"/>
          <w:color w:val="auto"/>
          <w:sz w:val="20"/>
          <w:szCs w:val="20"/>
        </w:rPr>
        <w:t>Jurijus Kadamovas and Robert Bolden</w:t>
      </w:r>
      <w:r w:rsidRPr="00EC55EA">
        <w:rPr>
          <w:rFonts w:eastAsia="Times New Roman" w:cs="Tahoma"/>
          <w:sz w:val="20"/>
          <w:szCs w:val="20"/>
          <w:bdr w:val="none" w:sz="0" w:space="0" w:color="auto" w:frame="1"/>
        </w:rPr>
        <w:t xml:space="preserve"> effective relief, including the review of their trials and sentences in accordance with the guarantees of fair trial and due process set forth in Articles </w:t>
      </w:r>
      <w:r w:rsidRPr="00EC55EA">
        <w:rPr>
          <w:rFonts w:asciiTheme="majorHAnsi" w:hAnsiTheme="majorHAnsi"/>
          <w:color w:val="000000" w:themeColor="text1"/>
          <w:sz w:val="20"/>
          <w:szCs w:val="20"/>
        </w:rPr>
        <w:t xml:space="preserve">XVIII, and XXVI </w:t>
      </w:r>
      <w:r w:rsidRPr="00EC55EA">
        <w:rPr>
          <w:rFonts w:eastAsia="Times New Roman" w:cs="Tahoma"/>
          <w:sz w:val="20"/>
          <w:szCs w:val="20"/>
          <w:bdr w:val="none" w:sz="0" w:space="0" w:color="auto" w:frame="1"/>
        </w:rPr>
        <w:t xml:space="preserve">of the American Declaration, and the payment of pecuniary compensation. </w:t>
      </w:r>
      <w:r w:rsidRPr="00EC55EA">
        <w:rPr>
          <w:rFonts w:cs="Arial"/>
          <w:color w:val="auto"/>
          <w:sz w:val="20"/>
          <w:szCs w:val="20"/>
        </w:rPr>
        <w:t xml:space="preserve">Taking into account the conclusions of the IACHR on the time </w:t>
      </w:r>
      <w:r w:rsidRPr="00EC55EA">
        <w:rPr>
          <w:rFonts w:asciiTheme="majorHAnsi" w:hAnsiTheme="majorHAnsi"/>
          <w:color w:val="auto"/>
          <w:sz w:val="20"/>
          <w:szCs w:val="20"/>
        </w:rPr>
        <w:t>the alleged victims have</w:t>
      </w:r>
      <w:r w:rsidRPr="00EC55EA">
        <w:rPr>
          <w:rFonts w:cs="Arial"/>
          <w:color w:val="auto"/>
          <w:sz w:val="20"/>
          <w:szCs w:val="20"/>
        </w:rPr>
        <w:t xml:space="preserve"> been held on death row, the Commission recommends that their sentences be commuted</w:t>
      </w:r>
      <w:r w:rsidRPr="00EC55EA">
        <w:rPr>
          <w:rFonts w:eastAsia="Times New Roman" w:cs="Tahoma"/>
          <w:sz w:val="20"/>
          <w:szCs w:val="20"/>
          <w:bdr w:val="none" w:sz="0" w:space="0" w:color="auto" w:frame="1"/>
        </w:rPr>
        <w:t>.</w:t>
      </w:r>
    </w:p>
    <w:p w14:paraId="48DD3CD1" w14:textId="77777777" w:rsidR="005D0B9F" w:rsidRPr="00EC55EA" w:rsidRDefault="005D0B9F" w:rsidP="005D0B9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6A72EA20" w14:textId="77777777" w:rsidR="005D0B9F" w:rsidRPr="00EC55EA" w:rsidRDefault="005D0B9F" w:rsidP="005D0B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EC55EA">
        <w:rPr>
          <w:sz w:val="20"/>
        </w:rPr>
        <w:lastRenderedPageBreak/>
        <w:t>Review its laws, procedures, and practices at the federal level to ensure that persons accused of capital crimes are tried and, if convicted, sentenced in accordance with the rights established in the American Declaration, including Articles I, XVIII, XXV and XXVI thereof, and, in particular:</w:t>
      </w:r>
    </w:p>
    <w:p w14:paraId="558CC369" w14:textId="77777777" w:rsidR="005D0B9F" w:rsidRPr="00EC55EA" w:rsidRDefault="005D0B9F" w:rsidP="005D0B9F">
      <w:pPr>
        <w:pStyle w:val="ListParagraph"/>
        <w:rPr>
          <w:rFonts w:asciiTheme="majorHAnsi" w:eastAsia="Times New Roman" w:hAnsiTheme="majorHAnsi" w:cs="Tahoma"/>
          <w:sz w:val="20"/>
          <w:szCs w:val="20"/>
          <w:bdr w:val="none" w:sz="0" w:space="0" w:color="auto"/>
        </w:rPr>
      </w:pPr>
    </w:p>
    <w:p w14:paraId="143181AB" w14:textId="77777777" w:rsidR="005D0B9F" w:rsidRPr="00EC55EA" w:rsidRDefault="005D0B9F" w:rsidP="005D0B9F">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EC55EA">
        <w:rPr>
          <w:rFonts w:asciiTheme="majorHAnsi" w:eastAsia="Times New Roman" w:hAnsiTheme="majorHAnsi" w:cs="Tahoma"/>
          <w:sz w:val="20"/>
          <w:szCs w:val="20"/>
          <w:bdr w:val="none" w:sz="0" w:space="0" w:color="auto"/>
        </w:rPr>
        <w:t xml:space="preserve">Ensure that </w:t>
      </w:r>
      <w:r w:rsidRPr="00EC55EA">
        <w:rPr>
          <w:rFonts w:asciiTheme="majorHAnsi" w:hAnsiTheme="majorHAnsi"/>
          <w:sz w:val="20"/>
          <w:szCs w:val="20"/>
        </w:rPr>
        <w:t>every foreign national deprived of his or her liberty is informed, without delay and prior to his or her first statement, of the right to request that consular authorities be immediately notified of his or her arrest or detention;</w:t>
      </w:r>
      <w:r w:rsidRPr="00EC55EA">
        <w:rPr>
          <w:rFonts w:asciiTheme="majorHAnsi" w:eastAsia="Times New Roman" w:hAnsiTheme="majorHAnsi" w:cs="Tahoma"/>
          <w:sz w:val="20"/>
          <w:szCs w:val="20"/>
          <w:bdr w:val="none" w:sz="0" w:space="0" w:color="auto"/>
        </w:rPr>
        <w:t xml:space="preserve"> and</w:t>
      </w:r>
    </w:p>
    <w:p w14:paraId="4A482D86" w14:textId="77777777" w:rsidR="005D0B9F" w:rsidRPr="00EC55EA" w:rsidRDefault="005D0B9F" w:rsidP="005D0B9F">
      <w:pPr>
        <w:pStyle w:val="ListParagraph"/>
        <w:ind w:left="1080"/>
        <w:rPr>
          <w:sz w:val="20"/>
          <w:szCs w:val="20"/>
          <w:bdr w:val="none" w:sz="0" w:space="0" w:color="auto" w:frame="1"/>
        </w:rPr>
      </w:pPr>
    </w:p>
    <w:p w14:paraId="4E07548E" w14:textId="77777777" w:rsidR="005D0B9F" w:rsidRPr="00EC55EA" w:rsidRDefault="005D0B9F" w:rsidP="005D0B9F">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EC55EA">
        <w:rPr>
          <w:sz w:val="20"/>
          <w:szCs w:val="20"/>
          <w:bdr w:val="none" w:sz="0" w:space="0" w:color="auto" w:frame="1"/>
        </w:rPr>
        <w:t xml:space="preserve">Ensure that court-appointed appellate counsel provides adequate legal representation in death penalty cases. </w:t>
      </w:r>
    </w:p>
    <w:p w14:paraId="0A43B47D" w14:textId="77777777" w:rsidR="005D0B9F" w:rsidRPr="00EC55EA" w:rsidRDefault="005D0B9F" w:rsidP="005D0B9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rPr>
      </w:pPr>
    </w:p>
    <w:p w14:paraId="626FDE46" w14:textId="77777777" w:rsidR="005D0B9F" w:rsidRPr="00EC55EA" w:rsidRDefault="005D0B9F" w:rsidP="005D0B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EC55EA">
        <w:rPr>
          <w:rFonts w:eastAsia="Times New Roman" w:cs="Tahoma"/>
          <w:sz w:val="20"/>
          <w:szCs w:val="20"/>
          <w:bdr w:val="none" w:sz="0" w:space="0" w:color="auto" w:frame="1"/>
        </w:rPr>
        <w:t xml:space="preserve">Ensure that an individual evaluation, in accordance with the principles established in this report, is conducted every time a person is on a hunger strike, to determine the appropriate action plan, respecting their right to autonomy. </w:t>
      </w:r>
    </w:p>
    <w:p w14:paraId="78AF0C7A" w14:textId="77777777" w:rsidR="005D0B9F" w:rsidRPr="00EC55EA" w:rsidRDefault="005D0B9F" w:rsidP="005D0B9F">
      <w:pPr>
        <w:tabs>
          <w:tab w:val="left" w:pos="360"/>
        </w:tabs>
        <w:jc w:val="both"/>
        <w:rPr>
          <w:rFonts w:eastAsia="Times New Roman" w:cs="Tahoma"/>
          <w:sz w:val="20"/>
          <w:szCs w:val="20"/>
          <w:bdr w:val="none" w:sz="0" w:space="0" w:color="auto" w:frame="1"/>
        </w:rPr>
      </w:pPr>
    </w:p>
    <w:p w14:paraId="6E7E977C" w14:textId="77777777" w:rsidR="005D0B9F" w:rsidRPr="00EC55EA" w:rsidRDefault="005D0B9F" w:rsidP="005D0B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EC55EA">
        <w:rPr>
          <w:rFonts w:asciiTheme="majorHAnsi" w:hAnsiTheme="majorHAnsi"/>
          <w:sz w:val="20"/>
        </w:rPr>
        <w:t xml:space="preserve">Given the violations of the </w:t>
      </w:r>
      <w:r w:rsidRPr="002F3937">
        <w:rPr>
          <w:rFonts w:asciiTheme="majorHAnsi" w:hAnsiTheme="majorHAnsi"/>
          <w:sz w:val="20"/>
        </w:rPr>
        <w:t>American Declaration the IACHR has established in the present</w:t>
      </w:r>
      <w:r w:rsidRPr="002F3937">
        <w:rPr>
          <w:sz w:val="20"/>
        </w:rPr>
        <w:t xml:space="preserve"> case and in others involving application of the death penalty, the Inter-American Commission also recommends to the United States that it abolishes the federal death penalty.</w:t>
      </w:r>
      <w:r w:rsidRPr="002F3937">
        <w:rPr>
          <w:rStyle w:val="FootnoteReference"/>
          <w:sz w:val="20"/>
        </w:rPr>
        <w:footnoteReference w:id="59"/>
      </w:r>
    </w:p>
    <w:p w14:paraId="04476971" w14:textId="77777777" w:rsidR="005D0B9F" w:rsidRDefault="005D0B9F" w:rsidP="00EC55EA">
      <w:pPr>
        <w:rPr>
          <w:rFonts w:asciiTheme="majorHAnsi" w:hAnsiTheme="majorHAnsi"/>
          <w:sz w:val="20"/>
          <w:szCs w:val="20"/>
        </w:rPr>
      </w:pPr>
    </w:p>
    <w:p w14:paraId="4FD4941D" w14:textId="5A148107" w:rsidR="005D0B9F" w:rsidRPr="002B2833" w:rsidRDefault="005D0B9F" w:rsidP="005D0B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sz w:val="20"/>
          <w:szCs w:val="20"/>
        </w:rPr>
      </w:pPr>
      <w:r w:rsidRPr="002B2833">
        <w:rPr>
          <w:sz w:val="20"/>
          <w:szCs w:val="20"/>
        </w:rPr>
        <w:t xml:space="preserve">On </w:t>
      </w:r>
      <w:r w:rsidR="00562D50" w:rsidRPr="002B2833">
        <w:rPr>
          <w:rFonts w:ascii="Cambria" w:eastAsia="Cambria" w:hAnsi="Cambria" w:cs="Cambria"/>
          <w:color w:val="000000"/>
          <w:sz w:val="20"/>
          <w:szCs w:val="20"/>
          <w:u w:color="000000"/>
          <w:lang w:eastAsia="es-ES"/>
        </w:rPr>
        <w:t>July</w:t>
      </w:r>
      <w:r w:rsidRPr="002B2833">
        <w:rPr>
          <w:sz w:val="20"/>
          <w:szCs w:val="20"/>
        </w:rPr>
        <w:t xml:space="preserve"> 2, 2020 the IACHR transmitted the report to the State with a time period of two months to inform the Commission on the measures taken to comply with its recommendations. To date, the Commission has not received any response from the United States regarding report No. </w:t>
      </w:r>
      <w:r w:rsidR="00562D50" w:rsidRPr="002B2833">
        <w:rPr>
          <w:sz w:val="20"/>
          <w:szCs w:val="20"/>
        </w:rPr>
        <w:t>10</w:t>
      </w:r>
      <w:r w:rsidRPr="002B2833">
        <w:rPr>
          <w:sz w:val="20"/>
          <w:szCs w:val="20"/>
        </w:rPr>
        <w:t>/</w:t>
      </w:r>
      <w:r w:rsidR="00562D50" w:rsidRPr="002B2833">
        <w:rPr>
          <w:sz w:val="20"/>
          <w:szCs w:val="20"/>
        </w:rPr>
        <w:t>20</w:t>
      </w:r>
      <w:r w:rsidRPr="002B2833">
        <w:rPr>
          <w:sz w:val="20"/>
          <w:szCs w:val="20"/>
        </w:rPr>
        <w:t>.</w:t>
      </w:r>
    </w:p>
    <w:p w14:paraId="2E555780" w14:textId="77777777" w:rsidR="002B2833" w:rsidRPr="00B645F5" w:rsidRDefault="002B2833" w:rsidP="002B283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1B0AA165" w14:textId="6F4772E0" w:rsidR="002B2833" w:rsidRPr="008647B6" w:rsidRDefault="002B2833" w:rsidP="002B2833">
      <w:pPr>
        <w:pStyle w:val="Heading1"/>
        <w:spacing w:before="0"/>
        <w:ind w:hanging="720"/>
        <w:rPr>
          <w:color w:val="auto"/>
          <w:sz w:val="20"/>
          <w:szCs w:val="20"/>
        </w:rPr>
      </w:pPr>
      <w:bookmarkStart w:id="33" w:name="_Toc26550943"/>
      <w:bookmarkStart w:id="34" w:name="_Toc87522016"/>
      <w:bookmarkStart w:id="35" w:name="_Toc90115136"/>
      <w:bookmarkStart w:id="36" w:name="_Toc90283315"/>
      <w:bookmarkStart w:id="37" w:name="_Toc90284149"/>
      <w:bookmarkStart w:id="38" w:name="_Toc150524397"/>
      <w:r w:rsidRPr="008647B6">
        <w:rPr>
          <w:color w:val="auto"/>
          <w:sz w:val="20"/>
          <w:szCs w:val="20"/>
        </w:rPr>
        <w:t>ACTIONS SUBSEQUENT TO REPORT No. 3</w:t>
      </w:r>
      <w:r w:rsidR="00EC7B4D" w:rsidRPr="008647B6">
        <w:rPr>
          <w:color w:val="auto"/>
          <w:sz w:val="20"/>
          <w:szCs w:val="20"/>
        </w:rPr>
        <w:t>30</w:t>
      </w:r>
      <w:r w:rsidRPr="008647B6">
        <w:rPr>
          <w:color w:val="auto"/>
          <w:sz w:val="20"/>
          <w:szCs w:val="20"/>
        </w:rPr>
        <w:t>/</w:t>
      </w:r>
      <w:bookmarkEnd w:id="33"/>
      <w:r w:rsidRPr="008647B6">
        <w:rPr>
          <w:color w:val="auto"/>
          <w:sz w:val="20"/>
          <w:szCs w:val="20"/>
        </w:rPr>
        <w:t>2</w:t>
      </w:r>
      <w:bookmarkEnd w:id="34"/>
      <w:r w:rsidRPr="008647B6">
        <w:rPr>
          <w:color w:val="auto"/>
          <w:sz w:val="20"/>
          <w:szCs w:val="20"/>
        </w:rPr>
        <w:t>1</w:t>
      </w:r>
      <w:bookmarkEnd w:id="35"/>
      <w:bookmarkEnd w:id="36"/>
      <w:bookmarkEnd w:id="37"/>
      <w:bookmarkEnd w:id="38"/>
    </w:p>
    <w:p w14:paraId="01DE55A5" w14:textId="77777777" w:rsidR="002B2833" w:rsidRPr="008647B6" w:rsidRDefault="002B2833" w:rsidP="002B2833">
      <w:pPr>
        <w:rPr>
          <w:sz w:val="20"/>
          <w:szCs w:val="20"/>
        </w:rPr>
      </w:pPr>
    </w:p>
    <w:p w14:paraId="49884606" w14:textId="47FB8005" w:rsidR="002B2833" w:rsidRPr="008647B6" w:rsidRDefault="002B2833" w:rsidP="002B28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8647B6">
        <w:rPr>
          <w:sz w:val="20"/>
          <w:szCs w:val="20"/>
        </w:rPr>
        <w:t>On</w:t>
      </w:r>
      <w:r w:rsidRPr="008647B6">
        <w:rPr>
          <w:rFonts w:ascii="Cambria" w:hAnsi="Cambria"/>
          <w:sz w:val="20"/>
          <w:szCs w:val="20"/>
        </w:rPr>
        <w:t xml:space="preserve"> November 19, 2021, the Commission approved Final Merits Report No. 3</w:t>
      </w:r>
      <w:r w:rsidR="00F435AC" w:rsidRPr="008647B6">
        <w:rPr>
          <w:rFonts w:ascii="Cambria" w:hAnsi="Cambria"/>
          <w:sz w:val="20"/>
          <w:szCs w:val="20"/>
        </w:rPr>
        <w:t>30</w:t>
      </w:r>
      <w:r w:rsidRPr="008647B6">
        <w:rPr>
          <w:rFonts w:ascii="Cambria" w:hAnsi="Cambria"/>
          <w:sz w:val="20"/>
          <w:szCs w:val="20"/>
        </w:rPr>
        <w:t xml:space="preserve">/21, which encompasses paragraphs 1 to </w:t>
      </w:r>
      <w:r w:rsidR="00F435AC" w:rsidRPr="008647B6">
        <w:rPr>
          <w:rFonts w:ascii="Cambria" w:hAnsi="Cambria"/>
          <w:sz w:val="20"/>
          <w:szCs w:val="20"/>
        </w:rPr>
        <w:t>80</w:t>
      </w:r>
      <w:r w:rsidRPr="008647B6">
        <w:rPr>
          <w:rFonts w:ascii="Cambria" w:hAnsi="Cambria"/>
          <w:sz w:val="20"/>
          <w:szCs w:val="20"/>
        </w:rPr>
        <w:t xml:space="preserve"> </w:t>
      </w:r>
      <w:r w:rsidRPr="008647B6">
        <w:rPr>
          <w:rFonts w:ascii="Cambria" w:hAnsi="Cambria"/>
          <w:i/>
          <w:sz w:val="20"/>
          <w:szCs w:val="20"/>
        </w:rPr>
        <w:t>supra</w:t>
      </w:r>
      <w:r w:rsidRPr="008647B6">
        <w:rPr>
          <w:rFonts w:ascii="Cambria" w:hAnsi="Cambria"/>
          <w:sz w:val="20"/>
          <w:szCs w:val="20"/>
        </w:rPr>
        <w:t xml:space="preserve">, and issued its final conclusions and recommendations to the State. On </w:t>
      </w:r>
      <w:r w:rsidR="00885446" w:rsidRPr="008647B6">
        <w:rPr>
          <w:rFonts w:ascii="Cambria" w:hAnsi="Cambria"/>
          <w:sz w:val="20"/>
          <w:szCs w:val="20"/>
        </w:rPr>
        <w:t>Dec</w:t>
      </w:r>
      <w:r w:rsidRPr="008647B6">
        <w:rPr>
          <w:rFonts w:ascii="Cambria" w:hAnsi="Cambria"/>
          <w:sz w:val="20"/>
          <w:szCs w:val="20"/>
        </w:rPr>
        <w:t xml:space="preserve">ember </w:t>
      </w:r>
      <w:r w:rsidR="00885446" w:rsidRPr="008647B6">
        <w:rPr>
          <w:rFonts w:ascii="Cambria" w:hAnsi="Cambria"/>
          <w:sz w:val="20"/>
          <w:szCs w:val="20"/>
        </w:rPr>
        <w:t>1</w:t>
      </w:r>
      <w:r w:rsidRPr="008647B6">
        <w:rPr>
          <w:rFonts w:ascii="Cambria" w:hAnsi="Cambria"/>
          <w:sz w:val="20"/>
          <w:szCs w:val="20"/>
        </w:rPr>
        <w:t>,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w:t>
      </w:r>
      <w:r w:rsidR="00F435AC" w:rsidRPr="008647B6">
        <w:rPr>
          <w:rFonts w:ascii="Cambria" w:hAnsi="Cambria"/>
          <w:sz w:val="20"/>
          <w:szCs w:val="20"/>
        </w:rPr>
        <w:t>30</w:t>
      </w:r>
      <w:r w:rsidRPr="008647B6">
        <w:rPr>
          <w:rFonts w:ascii="Cambria" w:hAnsi="Cambria"/>
          <w:sz w:val="20"/>
          <w:szCs w:val="20"/>
        </w:rPr>
        <w:t>/21.</w:t>
      </w:r>
    </w:p>
    <w:p w14:paraId="2BFD4539" w14:textId="77777777" w:rsidR="002B2833" w:rsidRPr="00EC55EA" w:rsidRDefault="002B2833" w:rsidP="00EC55EA">
      <w:pPr>
        <w:rPr>
          <w:rFonts w:asciiTheme="majorHAnsi" w:hAnsiTheme="majorHAnsi"/>
          <w:sz w:val="20"/>
          <w:szCs w:val="20"/>
        </w:rPr>
      </w:pPr>
    </w:p>
    <w:p w14:paraId="6F9325E1" w14:textId="6D013B56" w:rsidR="00C55560" w:rsidRPr="002B2833" w:rsidRDefault="005D0B9F" w:rsidP="00EC55EA">
      <w:pPr>
        <w:pStyle w:val="Heading1"/>
        <w:tabs>
          <w:tab w:val="left" w:pos="360"/>
        </w:tabs>
        <w:spacing w:before="0"/>
        <w:ind w:hanging="720"/>
        <w:rPr>
          <w:color w:val="auto"/>
          <w:sz w:val="20"/>
          <w:szCs w:val="20"/>
        </w:rPr>
      </w:pPr>
      <w:bookmarkStart w:id="39" w:name="_Toc150524398"/>
      <w:r w:rsidRPr="002B2833">
        <w:rPr>
          <w:color w:val="auto"/>
          <w:sz w:val="20"/>
          <w:szCs w:val="20"/>
        </w:rPr>
        <w:t xml:space="preserve">FINAL </w:t>
      </w:r>
      <w:r w:rsidR="00677DA7" w:rsidRPr="002B2833">
        <w:rPr>
          <w:color w:val="auto"/>
          <w:sz w:val="20"/>
          <w:szCs w:val="20"/>
        </w:rPr>
        <w:t>CONCLUSIONS AND RECOMMENDATIONS</w:t>
      </w:r>
      <w:bookmarkEnd w:id="39"/>
    </w:p>
    <w:p w14:paraId="7B212976" w14:textId="77777777" w:rsidR="00BC5766" w:rsidRPr="002B2833" w:rsidRDefault="00BC5766" w:rsidP="00EC55EA"/>
    <w:p w14:paraId="42409678" w14:textId="77777777" w:rsidR="00BC5766" w:rsidRPr="002B2833" w:rsidRDefault="00BC576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rPr>
      </w:pPr>
      <w:r w:rsidRPr="002B2833">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XVIII (fair trial), XXV (protection from arbitrary detention), and XXVI (due process) of the American Declaration. </w:t>
      </w:r>
    </w:p>
    <w:p w14:paraId="4E7BE764" w14:textId="77777777" w:rsidR="007944C5" w:rsidRPr="002B2833" w:rsidRDefault="007944C5" w:rsidP="00EC55EA">
      <w:pPr>
        <w:tabs>
          <w:tab w:val="left" w:pos="360"/>
        </w:tabs>
        <w:jc w:val="both"/>
        <w:rPr>
          <w:rFonts w:ascii="Cambria" w:hAnsi="Cambria"/>
          <w:b/>
          <w:sz w:val="20"/>
          <w:szCs w:val="20"/>
        </w:rPr>
      </w:pPr>
    </w:p>
    <w:p w14:paraId="24183561" w14:textId="507E1450" w:rsidR="00BC5766" w:rsidRPr="00EC55EA" w:rsidRDefault="00BC5766" w:rsidP="00EC55EA">
      <w:pPr>
        <w:tabs>
          <w:tab w:val="left" w:pos="360"/>
        </w:tabs>
        <w:jc w:val="both"/>
        <w:rPr>
          <w:rFonts w:ascii="Cambria" w:hAnsi="Cambria"/>
          <w:b/>
          <w:sz w:val="20"/>
          <w:szCs w:val="20"/>
        </w:rPr>
      </w:pPr>
      <w:r w:rsidRPr="002B2833">
        <w:rPr>
          <w:rFonts w:ascii="Cambria" w:hAnsi="Cambria"/>
          <w:b/>
          <w:sz w:val="20"/>
          <w:szCs w:val="20"/>
        </w:rPr>
        <w:t>THE INTER-AMERICAN COMMISSION ON HUMAN RIGHTS RE</w:t>
      </w:r>
      <w:r w:rsidR="005D0B9F" w:rsidRPr="002B2833">
        <w:rPr>
          <w:rFonts w:ascii="Cambria" w:hAnsi="Cambria"/>
          <w:b/>
          <w:sz w:val="20"/>
          <w:szCs w:val="20"/>
        </w:rPr>
        <w:t>ITERATES</w:t>
      </w:r>
      <w:r w:rsidRPr="00EC55EA">
        <w:rPr>
          <w:rFonts w:ascii="Cambria" w:hAnsi="Cambria"/>
          <w:b/>
          <w:sz w:val="20"/>
          <w:szCs w:val="20"/>
        </w:rPr>
        <w:t xml:space="preserve"> THAT THE UNITED STATES OF AMERICA,</w:t>
      </w:r>
    </w:p>
    <w:p w14:paraId="4FC4A055" w14:textId="77777777" w:rsidR="00AA3C9F" w:rsidRPr="00EC55EA" w:rsidRDefault="00AA3C9F" w:rsidP="00EC55EA"/>
    <w:p w14:paraId="4547AB67" w14:textId="057D6B40" w:rsidR="002237F3" w:rsidRPr="00EC55EA" w:rsidRDefault="00AA3C9F" w:rsidP="0096077B">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EC55EA">
        <w:rPr>
          <w:rFonts w:eastAsia="Times New Roman" w:cs="Tahoma"/>
          <w:sz w:val="20"/>
          <w:szCs w:val="20"/>
          <w:bdr w:val="none" w:sz="0" w:space="0" w:color="auto" w:frame="1"/>
        </w:rPr>
        <w:t xml:space="preserve">Grant </w:t>
      </w:r>
      <w:r w:rsidR="00887E8A" w:rsidRPr="00EC55EA">
        <w:rPr>
          <w:rFonts w:asciiTheme="majorHAnsi" w:hAnsiTheme="majorHAnsi"/>
          <w:color w:val="auto"/>
          <w:sz w:val="20"/>
          <w:szCs w:val="20"/>
        </w:rPr>
        <w:t>Jurijus Kadamovas and Robert Bolden</w:t>
      </w:r>
      <w:r w:rsidRPr="00EC55EA">
        <w:rPr>
          <w:rFonts w:eastAsia="Times New Roman" w:cs="Tahoma"/>
          <w:sz w:val="20"/>
          <w:szCs w:val="20"/>
          <w:bdr w:val="none" w:sz="0" w:space="0" w:color="auto" w:frame="1"/>
        </w:rPr>
        <w:t xml:space="preserve"> effective rel</w:t>
      </w:r>
      <w:r w:rsidR="00887E8A" w:rsidRPr="00EC55EA">
        <w:rPr>
          <w:rFonts w:eastAsia="Times New Roman" w:cs="Tahoma"/>
          <w:sz w:val="20"/>
          <w:szCs w:val="20"/>
          <w:bdr w:val="none" w:sz="0" w:space="0" w:color="auto" w:frame="1"/>
        </w:rPr>
        <w:t>ief, including the review of their</w:t>
      </w:r>
      <w:r w:rsidRPr="00EC55EA">
        <w:rPr>
          <w:rFonts w:eastAsia="Times New Roman" w:cs="Tahoma"/>
          <w:sz w:val="20"/>
          <w:szCs w:val="20"/>
          <w:bdr w:val="none" w:sz="0" w:space="0" w:color="auto" w:frame="1"/>
        </w:rPr>
        <w:t xml:space="preserve"> trial</w:t>
      </w:r>
      <w:r w:rsidR="00887E8A" w:rsidRPr="00EC55EA">
        <w:rPr>
          <w:rFonts w:eastAsia="Times New Roman" w:cs="Tahoma"/>
          <w:sz w:val="20"/>
          <w:szCs w:val="20"/>
          <w:bdr w:val="none" w:sz="0" w:space="0" w:color="auto" w:frame="1"/>
        </w:rPr>
        <w:t>s</w:t>
      </w:r>
      <w:r w:rsidRPr="00EC55EA">
        <w:rPr>
          <w:rFonts w:eastAsia="Times New Roman" w:cs="Tahoma"/>
          <w:sz w:val="20"/>
          <w:szCs w:val="20"/>
          <w:bdr w:val="none" w:sz="0" w:space="0" w:color="auto" w:frame="1"/>
        </w:rPr>
        <w:t xml:space="preserve"> and sentence</w:t>
      </w:r>
      <w:r w:rsidR="00887E8A" w:rsidRPr="00EC55EA">
        <w:rPr>
          <w:rFonts w:eastAsia="Times New Roman" w:cs="Tahoma"/>
          <w:sz w:val="20"/>
          <w:szCs w:val="20"/>
          <w:bdr w:val="none" w:sz="0" w:space="0" w:color="auto" w:frame="1"/>
        </w:rPr>
        <w:t>s</w:t>
      </w:r>
      <w:r w:rsidRPr="00EC55EA">
        <w:rPr>
          <w:rFonts w:eastAsia="Times New Roman" w:cs="Tahoma"/>
          <w:sz w:val="20"/>
          <w:szCs w:val="20"/>
          <w:bdr w:val="none" w:sz="0" w:space="0" w:color="auto" w:frame="1"/>
        </w:rPr>
        <w:t xml:space="preserve"> in accordance with the guarantees of fair trial and due process set forth in Articles </w:t>
      </w:r>
      <w:r w:rsidRPr="00EC55EA">
        <w:rPr>
          <w:rFonts w:asciiTheme="majorHAnsi" w:hAnsiTheme="majorHAnsi"/>
          <w:color w:val="000000" w:themeColor="text1"/>
          <w:sz w:val="20"/>
          <w:szCs w:val="20"/>
        </w:rPr>
        <w:t xml:space="preserve">XVIII, and XXVI </w:t>
      </w:r>
      <w:r w:rsidRPr="00EC55EA">
        <w:rPr>
          <w:rFonts w:eastAsia="Times New Roman" w:cs="Tahoma"/>
          <w:sz w:val="20"/>
          <w:szCs w:val="20"/>
          <w:bdr w:val="none" w:sz="0" w:space="0" w:color="auto" w:frame="1"/>
        </w:rPr>
        <w:t xml:space="preserve">of the American Declaration, and the payment of pecuniary compensation. </w:t>
      </w:r>
      <w:r w:rsidRPr="00EC55EA">
        <w:rPr>
          <w:rFonts w:cs="Arial"/>
          <w:color w:val="auto"/>
          <w:sz w:val="20"/>
          <w:szCs w:val="20"/>
        </w:rPr>
        <w:t xml:space="preserve">Taking into account the conclusions of the IACHR on the time </w:t>
      </w:r>
      <w:r w:rsidR="00887E8A" w:rsidRPr="00EC55EA">
        <w:rPr>
          <w:rFonts w:asciiTheme="majorHAnsi" w:hAnsiTheme="majorHAnsi"/>
          <w:color w:val="auto"/>
          <w:sz w:val="20"/>
          <w:szCs w:val="20"/>
        </w:rPr>
        <w:t>the alleged victims have</w:t>
      </w:r>
      <w:r w:rsidRPr="00EC55EA">
        <w:rPr>
          <w:rFonts w:cs="Arial"/>
          <w:color w:val="auto"/>
          <w:sz w:val="20"/>
          <w:szCs w:val="20"/>
        </w:rPr>
        <w:t xml:space="preserve"> been held on death row, the Commission recommends that </w:t>
      </w:r>
      <w:r w:rsidR="00362872" w:rsidRPr="00EC55EA">
        <w:rPr>
          <w:rFonts w:cs="Arial"/>
          <w:color w:val="auto"/>
          <w:sz w:val="20"/>
          <w:szCs w:val="20"/>
        </w:rPr>
        <w:t>their</w:t>
      </w:r>
      <w:r w:rsidRPr="00EC55EA">
        <w:rPr>
          <w:rFonts w:cs="Arial"/>
          <w:color w:val="auto"/>
          <w:sz w:val="20"/>
          <w:szCs w:val="20"/>
        </w:rPr>
        <w:t xml:space="preserve"> sentence</w:t>
      </w:r>
      <w:r w:rsidR="00362872" w:rsidRPr="00EC55EA">
        <w:rPr>
          <w:rFonts w:cs="Arial"/>
          <w:color w:val="auto"/>
          <w:sz w:val="20"/>
          <w:szCs w:val="20"/>
        </w:rPr>
        <w:t>s</w:t>
      </w:r>
      <w:r w:rsidRPr="00EC55EA">
        <w:rPr>
          <w:rFonts w:cs="Arial"/>
          <w:color w:val="auto"/>
          <w:sz w:val="20"/>
          <w:szCs w:val="20"/>
        </w:rPr>
        <w:t xml:space="preserve"> be commuted</w:t>
      </w:r>
      <w:r w:rsidRPr="00EC55EA">
        <w:rPr>
          <w:rFonts w:eastAsia="Times New Roman" w:cs="Tahoma"/>
          <w:sz w:val="20"/>
          <w:szCs w:val="20"/>
          <w:bdr w:val="none" w:sz="0" w:space="0" w:color="auto" w:frame="1"/>
        </w:rPr>
        <w:t>.</w:t>
      </w:r>
    </w:p>
    <w:p w14:paraId="6987760B" w14:textId="77777777" w:rsidR="002237F3" w:rsidRPr="00EC55EA" w:rsidRDefault="002237F3" w:rsidP="00EC55E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0CC865DB" w14:textId="77777777" w:rsidR="000060AC" w:rsidRPr="00EC55EA" w:rsidRDefault="00AA3C9F" w:rsidP="0096077B">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EC55EA">
        <w:rPr>
          <w:sz w:val="20"/>
        </w:rPr>
        <w:t xml:space="preserve">Review its laws, procedures, and practices </w:t>
      </w:r>
      <w:r w:rsidR="00E67CBA" w:rsidRPr="00EC55EA">
        <w:rPr>
          <w:sz w:val="20"/>
        </w:rPr>
        <w:t xml:space="preserve">at the federal level </w:t>
      </w:r>
      <w:r w:rsidRPr="00EC55EA">
        <w:rPr>
          <w:sz w:val="20"/>
        </w:rPr>
        <w:t>to ensure that persons accused of capital crimes are tried and, if convicted, sentenced in accordance with the rights established in the American Dec</w:t>
      </w:r>
      <w:r w:rsidR="00FD50E1" w:rsidRPr="00EC55EA">
        <w:rPr>
          <w:sz w:val="20"/>
        </w:rPr>
        <w:t>laration, including Articles I</w:t>
      </w:r>
      <w:r w:rsidR="00125C97" w:rsidRPr="00EC55EA">
        <w:rPr>
          <w:sz w:val="20"/>
        </w:rPr>
        <w:t xml:space="preserve">, </w:t>
      </w:r>
      <w:r w:rsidRPr="00EC55EA">
        <w:rPr>
          <w:sz w:val="20"/>
        </w:rPr>
        <w:t>XVIII, XXV and XXVI thereof</w:t>
      </w:r>
      <w:bookmarkStart w:id="40" w:name="_ftn34"/>
      <w:bookmarkEnd w:id="40"/>
      <w:r w:rsidR="000060AC" w:rsidRPr="00EC55EA">
        <w:rPr>
          <w:sz w:val="20"/>
        </w:rPr>
        <w:t>, and, in particular:</w:t>
      </w:r>
    </w:p>
    <w:p w14:paraId="7EF83E93" w14:textId="77777777" w:rsidR="000060AC" w:rsidRPr="00EC55EA" w:rsidRDefault="000060AC" w:rsidP="00EC55EA">
      <w:pPr>
        <w:pStyle w:val="ListParagraph"/>
        <w:rPr>
          <w:rFonts w:asciiTheme="majorHAnsi" w:eastAsia="Times New Roman" w:hAnsiTheme="majorHAnsi" w:cs="Tahoma"/>
          <w:sz w:val="20"/>
          <w:szCs w:val="20"/>
          <w:bdr w:val="none" w:sz="0" w:space="0" w:color="auto"/>
        </w:rPr>
      </w:pPr>
    </w:p>
    <w:p w14:paraId="14857A34" w14:textId="0C917F41" w:rsidR="000060AC" w:rsidRPr="00EC55EA" w:rsidRDefault="000060AC" w:rsidP="00E57D5D">
      <w:pPr>
        <w:pStyle w:val="ListParagraph"/>
        <w:numPr>
          <w:ilvl w:val="4"/>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EC55EA">
        <w:rPr>
          <w:rFonts w:asciiTheme="majorHAnsi" w:eastAsia="Times New Roman" w:hAnsiTheme="majorHAnsi" w:cs="Tahoma"/>
          <w:sz w:val="20"/>
          <w:szCs w:val="20"/>
          <w:bdr w:val="none" w:sz="0" w:space="0" w:color="auto"/>
        </w:rPr>
        <w:lastRenderedPageBreak/>
        <w:t xml:space="preserve">Ensure that </w:t>
      </w:r>
      <w:r w:rsidRPr="00EC55EA">
        <w:rPr>
          <w:rFonts w:asciiTheme="majorHAnsi" w:hAnsiTheme="majorHAnsi"/>
          <w:sz w:val="20"/>
          <w:szCs w:val="20"/>
        </w:rPr>
        <w:t>every foreign national deprived of his or her liberty is informed, without delay and prior to his or her first statement, of the right to request that consular authorities be immediately notified of his or her arrest or detention;</w:t>
      </w:r>
      <w:r w:rsidRPr="00EC55EA">
        <w:rPr>
          <w:rFonts w:asciiTheme="majorHAnsi" w:eastAsia="Times New Roman" w:hAnsiTheme="majorHAnsi" w:cs="Tahoma"/>
          <w:sz w:val="20"/>
          <w:szCs w:val="20"/>
          <w:bdr w:val="none" w:sz="0" w:space="0" w:color="auto"/>
        </w:rPr>
        <w:t xml:space="preserve"> and</w:t>
      </w:r>
    </w:p>
    <w:p w14:paraId="5FADC679" w14:textId="77777777" w:rsidR="000060AC" w:rsidRPr="00EC55EA" w:rsidRDefault="000060AC" w:rsidP="00EC55EA">
      <w:pPr>
        <w:pStyle w:val="ListParagraph"/>
        <w:ind w:left="1080"/>
        <w:rPr>
          <w:sz w:val="20"/>
          <w:szCs w:val="20"/>
          <w:bdr w:val="none" w:sz="0" w:space="0" w:color="auto" w:frame="1"/>
        </w:rPr>
      </w:pPr>
    </w:p>
    <w:p w14:paraId="28A408E5" w14:textId="77777777" w:rsidR="002237F3" w:rsidRPr="00EC55EA" w:rsidRDefault="000060AC" w:rsidP="00EC55E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EC55EA">
        <w:rPr>
          <w:sz w:val="20"/>
          <w:szCs w:val="20"/>
          <w:bdr w:val="none" w:sz="0" w:space="0" w:color="auto" w:frame="1"/>
        </w:rPr>
        <w:t xml:space="preserve">Ensure that court-appointed appellate counsel provides adequate legal representation in death penalty cases. </w:t>
      </w:r>
    </w:p>
    <w:p w14:paraId="4F477ED6" w14:textId="77777777" w:rsidR="0096077B" w:rsidRPr="0096077B" w:rsidRDefault="0096077B" w:rsidP="009607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717C62AB" w14:textId="3EED2185" w:rsidR="002237F3" w:rsidRPr="0096077B" w:rsidRDefault="00480FC3" w:rsidP="0096077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96077B">
        <w:rPr>
          <w:sz w:val="20"/>
        </w:rPr>
        <w:t>Ensure</w:t>
      </w:r>
      <w:r w:rsidRPr="0096077B">
        <w:rPr>
          <w:rFonts w:eastAsia="Times New Roman" w:cs="Tahoma"/>
          <w:sz w:val="20"/>
          <w:szCs w:val="20"/>
          <w:bdr w:val="none" w:sz="0" w:space="0" w:color="auto" w:frame="1"/>
        </w:rPr>
        <w:t xml:space="preserve"> </w:t>
      </w:r>
      <w:r w:rsidR="00A12196" w:rsidRPr="0096077B">
        <w:rPr>
          <w:rFonts w:eastAsia="Times New Roman" w:cs="Tahoma"/>
          <w:sz w:val="20"/>
          <w:szCs w:val="20"/>
          <w:bdr w:val="none" w:sz="0" w:space="0" w:color="auto" w:frame="1"/>
        </w:rPr>
        <w:t xml:space="preserve">that </w:t>
      </w:r>
      <w:r w:rsidR="002D7148" w:rsidRPr="0096077B">
        <w:rPr>
          <w:rFonts w:eastAsia="Times New Roman" w:cs="Tahoma"/>
          <w:sz w:val="20"/>
          <w:szCs w:val="20"/>
          <w:bdr w:val="none" w:sz="0" w:space="0" w:color="auto" w:frame="1"/>
        </w:rPr>
        <w:t xml:space="preserve">an individual </w:t>
      </w:r>
      <w:r w:rsidR="00561869" w:rsidRPr="0096077B">
        <w:rPr>
          <w:rFonts w:eastAsia="Times New Roman" w:cs="Tahoma"/>
          <w:sz w:val="20"/>
          <w:szCs w:val="20"/>
          <w:bdr w:val="none" w:sz="0" w:space="0" w:color="auto" w:frame="1"/>
        </w:rPr>
        <w:t>evaluation, in accordance with the principles established in this report,</w:t>
      </w:r>
      <w:r w:rsidR="002D7148" w:rsidRPr="0096077B">
        <w:rPr>
          <w:rFonts w:eastAsia="Times New Roman" w:cs="Tahoma"/>
          <w:sz w:val="20"/>
          <w:szCs w:val="20"/>
          <w:bdr w:val="none" w:sz="0" w:space="0" w:color="auto" w:frame="1"/>
        </w:rPr>
        <w:t xml:space="preserve"> is conducted every time a person is </w:t>
      </w:r>
      <w:r w:rsidR="00561869" w:rsidRPr="0096077B">
        <w:rPr>
          <w:rFonts w:eastAsia="Times New Roman" w:cs="Tahoma"/>
          <w:sz w:val="20"/>
          <w:szCs w:val="20"/>
          <w:bdr w:val="none" w:sz="0" w:space="0" w:color="auto" w:frame="1"/>
        </w:rPr>
        <w:t>o</w:t>
      </w:r>
      <w:r w:rsidR="002D7148" w:rsidRPr="0096077B">
        <w:rPr>
          <w:rFonts w:eastAsia="Times New Roman" w:cs="Tahoma"/>
          <w:sz w:val="20"/>
          <w:szCs w:val="20"/>
          <w:bdr w:val="none" w:sz="0" w:space="0" w:color="auto" w:frame="1"/>
        </w:rPr>
        <w:t xml:space="preserve">n </w:t>
      </w:r>
      <w:r w:rsidR="00561869" w:rsidRPr="0096077B">
        <w:rPr>
          <w:rFonts w:eastAsia="Times New Roman" w:cs="Tahoma"/>
          <w:sz w:val="20"/>
          <w:szCs w:val="20"/>
          <w:bdr w:val="none" w:sz="0" w:space="0" w:color="auto" w:frame="1"/>
        </w:rPr>
        <w:t xml:space="preserve">a </w:t>
      </w:r>
      <w:r w:rsidR="002D7148" w:rsidRPr="0096077B">
        <w:rPr>
          <w:rFonts w:eastAsia="Times New Roman" w:cs="Tahoma"/>
          <w:sz w:val="20"/>
          <w:szCs w:val="20"/>
          <w:bdr w:val="none" w:sz="0" w:space="0" w:color="auto" w:frame="1"/>
        </w:rPr>
        <w:t xml:space="preserve">hunger strike, to determine the appropriate action plan, respecting their right to autonomy. </w:t>
      </w:r>
    </w:p>
    <w:p w14:paraId="4BE230BB" w14:textId="77777777" w:rsidR="00AA3C9F" w:rsidRPr="00EC55EA" w:rsidRDefault="00AA3C9F" w:rsidP="00EC55EA">
      <w:pPr>
        <w:tabs>
          <w:tab w:val="left" w:pos="360"/>
        </w:tabs>
        <w:jc w:val="both"/>
        <w:rPr>
          <w:rFonts w:eastAsia="Times New Roman" w:cs="Tahoma"/>
          <w:sz w:val="20"/>
          <w:szCs w:val="20"/>
          <w:bdr w:val="none" w:sz="0" w:space="0" w:color="auto" w:frame="1"/>
        </w:rPr>
      </w:pPr>
    </w:p>
    <w:p w14:paraId="7DEDD678" w14:textId="1ADA8CD2" w:rsidR="008F4A4D" w:rsidRPr="002B2833" w:rsidRDefault="00AA3C9F" w:rsidP="002B283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96077B">
        <w:rPr>
          <w:rFonts w:asciiTheme="majorHAnsi" w:hAnsiTheme="majorHAnsi"/>
          <w:sz w:val="20"/>
        </w:rPr>
        <w:t>Given the violations of the American Declaration the IACHR has established in the present</w:t>
      </w:r>
      <w:r w:rsidRPr="0096077B">
        <w:rPr>
          <w:sz w:val="20"/>
        </w:rPr>
        <w:t xml:space="preserve"> case and in others involving application of the death penalty, the Inter-American Commission also recommends to the United States that it </w:t>
      </w:r>
      <w:r w:rsidR="007944C5" w:rsidRPr="0096077B">
        <w:rPr>
          <w:sz w:val="20"/>
        </w:rPr>
        <w:t>abolishes the federal death penalty</w:t>
      </w:r>
      <w:r w:rsidRPr="0096077B">
        <w:rPr>
          <w:sz w:val="20"/>
        </w:rPr>
        <w:t>.</w:t>
      </w:r>
      <w:r w:rsidRPr="002F3937">
        <w:rPr>
          <w:rStyle w:val="FootnoteReference"/>
          <w:sz w:val="20"/>
        </w:rPr>
        <w:footnoteReference w:id="60"/>
      </w:r>
    </w:p>
    <w:p w14:paraId="4431AF9E" w14:textId="77777777" w:rsidR="002B2833" w:rsidRPr="00D2222C" w:rsidRDefault="002B2833" w:rsidP="002B2833">
      <w:pPr>
        <w:pStyle w:val="Heading1"/>
        <w:numPr>
          <w:ilvl w:val="0"/>
          <w:numId w:val="0"/>
        </w:numPr>
        <w:spacing w:before="0"/>
        <w:rPr>
          <w:color w:val="auto"/>
          <w:sz w:val="20"/>
          <w:szCs w:val="20"/>
        </w:rPr>
      </w:pPr>
    </w:p>
    <w:p w14:paraId="412B0E8D" w14:textId="77777777" w:rsidR="002B2833" w:rsidRPr="008647B6" w:rsidRDefault="002B2833" w:rsidP="002B2833">
      <w:pPr>
        <w:pStyle w:val="Heading1"/>
        <w:spacing w:before="0"/>
        <w:ind w:hanging="720"/>
        <w:rPr>
          <w:color w:val="auto"/>
          <w:sz w:val="20"/>
          <w:szCs w:val="20"/>
        </w:rPr>
      </w:pPr>
      <w:bookmarkStart w:id="41" w:name="_Toc26550945"/>
      <w:bookmarkStart w:id="42" w:name="_Toc87522018"/>
      <w:bookmarkStart w:id="43" w:name="_Toc90115138"/>
      <w:bookmarkStart w:id="44" w:name="_Toc90283317"/>
      <w:bookmarkStart w:id="45" w:name="_Toc90284151"/>
      <w:bookmarkStart w:id="46" w:name="_Toc150524399"/>
      <w:r w:rsidRPr="008647B6">
        <w:rPr>
          <w:color w:val="auto"/>
          <w:sz w:val="20"/>
          <w:szCs w:val="20"/>
        </w:rPr>
        <w:t>PUBLICATION</w:t>
      </w:r>
      <w:bookmarkEnd w:id="41"/>
      <w:bookmarkEnd w:id="42"/>
      <w:bookmarkEnd w:id="43"/>
      <w:bookmarkEnd w:id="44"/>
      <w:bookmarkEnd w:id="45"/>
      <w:bookmarkEnd w:id="46"/>
    </w:p>
    <w:p w14:paraId="2BD9FC02" w14:textId="77777777" w:rsidR="002B2833" w:rsidRPr="008647B6" w:rsidRDefault="002B2833" w:rsidP="002B2833">
      <w:pPr>
        <w:rPr>
          <w:rFonts w:asciiTheme="majorHAnsi" w:hAnsiTheme="majorHAnsi"/>
          <w:sz w:val="20"/>
          <w:szCs w:val="20"/>
        </w:rPr>
      </w:pPr>
    </w:p>
    <w:p w14:paraId="64A5A8D3" w14:textId="77777777" w:rsidR="002B2833" w:rsidRPr="008647B6" w:rsidRDefault="002B2833" w:rsidP="002B28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720"/>
          <w:tab w:val="left" w:pos="1440"/>
        </w:tabs>
        <w:ind w:left="0" w:firstLine="0"/>
        <w:jc w:val="both"/>
        <w:rPr>
          <w:rFonts w:ascii="Cambria" w:eastAsia="Times New Roman" w:hAnsi="Cambria"/>
          <w:sz w:val="20"/>
          <w:szCs w:val="20"/>
        </w:rPr>
      </w:pPr>
      <w:r w:rsidRPr="008647B6">
        <w:rPr>
          <w:rFonts w:asciiTheme="majorHAnsi" w:hAnsiTheme="majorHAnsi"/>
          <w:color w:val="000000" w:themeColor="text1"/>
          <w:sz w:val="20"/>
          <w:szCs w:val="20"/>
        </w:rPr>
        <w:t>In</w:t>
      </w:r>
      <w:r w:rsidRPr="008647B6">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77CF3C9" w14:textId="77777777" w:rsidR="00A9729A" w:rsidRPr="008647B6" w:rsidRDefault="00A9729A" w:rsidP="00A9729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Times New Roman" w:hAnsi="Cambria"/>
          <w:sz w:val="20"/>
          <w:szCs w:val="20"/>
        </w:rPr>
      </w:pPr>
    </w:p>
    <w:p w14:paraId="14971835" w14:textId="18C4824A" w:rsidR="002B2833" w:rsidRDefault="004E5B49" w:rsidP="004E5B4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eastAsia="Times New Roman" w:hAnsi="Cambria"/>
          <w:sz w:val="20"/>
          <w:szCs w:val="20"/>
        </w:rPr>
      </w:pPr>
      <w:r>
        <w:rPr>
          <w:rFonts w:ascii="Cambria" w:eastAsia="Times New Roman" w:hAnsi="Cambria"/>
          <w:sz w:val="20"/>
          <w:szCs w:val="20"/>
        </w:rPr>
        <w:tab/>
      </w:r>
      <w:r>
        <w:rPr>
          <w:rFonts w:ascii="Cambria" w:eastAsia="Times New Roman" w:hAnsi="Cambria"/>
          <w:sz w:val="20"/>
          <w:szCs w:val="20"/>
        </w:rPr>
        <w:tab/>
      </w:r>
      <w:r w:rsidR="006022E8" w:rsidRPr="006022E8">
        <w:rPr>
          <w:rFonts w:ascii="Cambria" w:eastAsia="Times New Roman" w:hAnsi="Cambria"/>
          <w:sz w:val="20"/>
          <w:szCs w:val="20"/>
        </w:rPr>
        <w:t>Approved by the Inter-American Commission on Human Rights on the 1</w:t>
      </w:r>
      <w:r w:rsidR="00427056">
        <w:rPr>
          <w:rFonts w:ascii="Cambria" w:eastAsia="Times New Roman" w:hAnsi="Cambria"/>
          <w:sz w:val="20"/>
          <w:szCs w:val="20"/>
        </w:rPr>
        <w:t>2</w:t>
      </w:r>
      <w:r w:rsidR="006022E8" w:rsidRPr="006022E8">
        <w:rPr>
          <w:rFonts w:ascii="Cambria" w:eastAsia="Times New Roman" w:hAnsi="Cambria"/>
          <w:sz w:val="20"/>
          <w:szCs w:val="20"/>
        </w:rPr>
        <w:t>th day of the month of May</w:t>
      </w:r>
      <w:r w:rsidR="00427056">
        <w:rPr>
          <w:rFonts w:ascii="Cambria" w:eastAsia="Times New Roman" w:hAnsi="Cambria"/>
          <w:sz w:val="20"/>
          <w:szCs w:val="20"/>
        </w:rPr>
        <w:t xml:space="preserve"> </w:t>
      </w:r>
      <w:r w:rsidR="006022E8" w:rsidRPr="006022E8">
        <w:rPr>
          <w:rFonts w:ascii="Cambria" w:eastAsia="Times New Roman" w:hAnsi="Cambria"/>
          <w:sz w:val="20"/>
          <w:szCs w:val="20"/>
        </w:rPr>
        <w:t>2023. (Signed): Margarette May Macaulay, Chair; Esmeralda Arosemena de Troitiño, First Vice-Chair; Roberta Clarke, Second Vice-Chair; Joel Hernández García</w:t>
      </w:r>
      <w:r w:rsidR="00861624">
        <w:rPr>
          <w:rFonts w:ascii="Cambria" w:eastAsia="Times New Roman" w:hAnsi="Cambria"/>
          <w:sz w:val="20"/>
          <w:szCs w:val="20"/>
        </w:rPr>
        <w:t xml:space="preserve"> and</w:t>
      </w:r>
      <w:r w:rsidR="006022E8" w:rsidRPr="006022E8">
        <w:rPr>
          <w:rFonts w:ascii="Cambria" w:eastAsia="Times New Roman" w:hAnsi="Cambria"/>
          <w:sz w:val="20"/>
          <w:szCs w:val="20"/>
        </w:rPr>
        <w:t xml:space="preserve"> Julissa Mantilla Falcón</w:t>
      </w:r>
      <w:r w:rsidR="00861624">
        <w:rPr>
          <w:rFonts w:ascii="Cambria" w:eastAsia="Times New Roman" w:hAnsi="Cambria"/>
          <w:sz w:val="20"/>
          <w:szCs w:val="20"/>
        </w:rPr>
        <w:t xml:space="preserve">, </w:t>
      </w:r>
      <w:r w:rsidR="006022E8" w:rsidRPr="006022E8">
        <w:rPr>
          <w:rFonts w:ascii="Cambria" w:eastAsia="Times New Roman" w:hAnsi="Cambria"/>
          <w:sz w:val="20"/>
          <w:szCs w:val="20"/>
        </w:rPr>
        <w:t>members of the Commission.</w:t>
      </w:r>
    </w:p>
    <w:p w14:paraId="0F4EDDD7" w14:textId="77777777" w:rsidR="004E5B49" w:rsidRDefault="004E5B49" w:rsidP="004E5B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14:paraId="563859B8" w14:textId="16141523" w:rsidR="004E5B49" w:rsidRDefault="004E5B49" w:rsidP="0014053D">
      <w:pPr>
        <w:tabs>
          <w:tab w:val="left" w:pos="720"/>
        </w:tabs>
        <w:jc w:val="both"/>
        <w:rPr>
          <w:rFonts w:ascii="Cambria" w:hAnsi="Cambria" w:cstheme="minorHAnsi"/>
          <w:sz w:val="20"/>
          <w:szCs w:val="20"/>
          <w:lang w:val="pt-BR"/>
        </w:rPr>
      </w:pPr>
      <w:r>
        <w:rPr>
          <w:rFonts w:ascii="Cambria" w:hAnsi="Cambria"/>
          <w:sz w:val="20"/>
        </w:rPr>
        <w:tab/>
      </w:r>
    </w:p>
    <w:p w14:paraId="4AD6D34A" w14:textId="77777777" w:rsidR="004E5B49" w:rsidRDefault="004E5B49" w:rsidP="004E5B49">
      <w:pPr>
        <w:jc w:val="center"/>
        <w:rPr>
          <w:rFonts w:ascii="Cambria" w:hAnsi="Cambria" w:cstheme="minorHAnsi"/>
          <w:sz w:val="20"/>
          <w:szCs w:val="20"/>
          <w:lang w:val="pt-BR"/>
        </w:rPr>
      </w:pPr>
    </w:p>
    <w:sectPr w:rsidR="004E5B49"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D8A6" w14:textId="77777777" w:rsidR="00AD61C8" w:rsidRDefault="00AD61C8" w:rsidP="00036A8A">
      <w:r>
        <w:separator/>
      </w:r>
    </w:p>
  </w:endnote>
  <w:endnote w:type="continuationSeparator" w:id="0">
    <w:p w14:paraId="2A22F4F4" w14:textId="77777777" w:rsidR="00AD61C8" w:rsidRDefault="00AD61C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4881A20" w14:textId="597717A2" w:rsidR="002B2833" w:rsidRPr="006311DA" w:rsidRDefault="002B2833">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16</w:t>
        </w:r>
        <w:r>
          <w:rPr>
            <w:noProof/>
            <w:sz w:val="16"/>
          </w:rPr>
          <w:fldChar w:fldCharType="end"/>
        </w:r>
      </w:p>
    </w:sdtContent>
  </w:sdt>
  <w:p w14:paraId="445EE75C" w14:textId="77777777" w:rsidR="002B2833" w:rsidRDefault="002B2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81" w14:textId="77777777" w:rsidR="002B2833" w:rsidRDefault="002B2833">
    <w:pPr>
      <w:pStyle w:val="Footer"/>
      <w:jc w:val="center"/>
    </w:pPr>
  </w:p>
  <w:p w14:paraId="1C1186C0" w14:textId="77777777" w:rsidR="002B2833" w:rsidRDefault="002B2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80E53BE" w14:textId="77777777" w:rsidR="002B2833" w:rsidRDefault="002B2833">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8AF5BD0" w14:textId="77777777" w:rsidR="002B2833" w:rsidRDefault="002B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0301" w14:textId="77777777" w:rsidR="00AD61C8" w:rsidRPr="00036A8A" w:rsidRDefault="00AD61C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1D743BF" w14:textId="77777777" w:rsidR="00AD61C8" w:rsidRPr="00036A8A" w:rsidRDefault="00AD61C8" w:rsidP="00036A8A">
      <w:pPr>
        <w:rPr>
          <w:rFonts w:asciiTheme="majorHAnsi" w:hAnsiTheme="majorHAnsi"/>
          <w:sz w:val="16"/>
          <w:szCs w:val="16"/>
        </w:rPr>
      </w:pPr>
      <w:r w:rsidRPr="00036A8A">
        <w:rPr>
          <w:rFonts w:asciiTheme="majorHAnsi" w:hAnsiTheme="majorHAnsi"/>
          <w:sz w:val="16"/>
          <w:szCs w:val="16"/>
        </w:rPr>
        <w:separator/>
      </w:r>
    </w:p>
    <w:p w14:paraId="7A4ECBE0" w14:textId="77777777" w:rsidR="00AD61C8" w:rsidRPr="00036A8A" w:rsidRDefault="00AD61C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EC2DEC2" w14:textId="77777777" w:rsidR="00AD61C8" w:rsidRPr="0093441A" w:rsidRDefault="00AD61C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5C3EFF8" w14:textId="356779B7" w:rsidR="00427056" w:rsidRPr="00E86BEA" w:rsidRDefault="00427056" w:rsidP="00427056">
      <w:pPr>
        <w:pStyle w:val="FootnoteText"/>
        <w:jc w:val="both"/>
        <w:rPr>
          <w:rFonts w:asciiTheme="majorHAnsi" w:hAnsiTheme="majorHAnsi"/>
          <w:sz w:val="16"/>
          <w:szCs w:val="16"/>
        </w:rPr>
      </w:pPr>
      <w:r w:rsidRPr="00427056">
        <w:rPr>
          <w:rStyle w:val="FootnoteReference"/>
          <w:rFonts w:asciiTheme="majorHAnsi" w:hAnsiTheme="majorHAnsi"/>
          <w:sz w:val="16"/>
          <w:szCs w:val="16"/>
        </w:rPr>
        <w:footnoteRef/>
      </w:r>
      <w:r w:rsidRPr="00427056">
        <w:rPr>
          <w:rFonts w:asciiTheme="majorHAnsi" w:hAnsiTheme="majorHAnsi"/>
          <w:sz w:val="16"/>
          <w:szCs w:val="16"/>
        </w:rPr>
        <w:t xml:space="preserve"> Pursuant to Article 17.3 of the Commission's Rules of Procedure, Commissioner Carlos Bernal Pulido, resident in the United States, did not participate in the discussion or decision of this report.</w:t>
      </w:r>
    </w:p>
  </w:footnote>
  <w:footnote w:id="3">
    <w:p w14:paraId="3236A877" w14:textId="77777777" w:rsidR="002B2833" w:rsidRPr="00CA06E5" w:rsidRDefault="002B2833">
      <w:pPr>
        <w:pStyle w:val="FootnoteText"/>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On February 27, 2012, the Death Penalty Litigation Clinic informed that they were representing Mr. Bolden. On August 6, 2012, attorney Margaret O’Donnell, informed that she was representing Mr. Kadamovas.</w:t>
      </w:r>
    </w:p>
  </w:footnote>
  <w:footnote w:id="4">
    <w:p w14:paraId="75E99BCB" w14:textId="77777777" w:rsidR="002B2833" w:rsidRPr="00CA06E5" w:rsidRDefault="002B2833" w:rsidP="003B0978">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On December 27, 2011, the IACHR granted precautionary measures on behalf of Mr. Kadamovas, Mr. Bolden, </w:t>
      </w:r>
      <w:r w:rsidRPr="00CA06E5">
        <w:rPr>
          <w:rFonts w:asciiTheme="majorHAnsi" w:hAnsiTheme="majorHAnsi" w:cs="Arial"/>
          <w:sz w:val="16"/>
        </w:rPr>
        <w:t>Mr. Sinnistera, Mr. Ortiz, Mr. Bolden, Mr. Mikhel, and Mr. Umana</w:t>
      </w:r>
      <w:r w:rsidRPr="00CA06E5">
        <w:rPr>
          <w:rFonts w:asciiTheme="majorHAnsi" w:hAnsiTheme="majorHAnsi" w:cs="Arial"/>
        </w:rPr>
        <w:t xml:space="preserve"> </w:t>
      </w:r>
      <w:r w:rsidRPr="00CA06E5">
        <w:rPr>
          <w:rFonts w:asciiTheme="majorHAnsi" w:hAnsiTheme="majorHAnsi"/>
          <w:sz w:val="16"/>
          <w:szCs w:val="16"/>
        </w:rPr>
        <w:t>pursuant to Article 25(1) of its Rules of Procedure and requested the United States to take the measures necessary to preserve the life and physical integrity of the alleged victims so as not to hinder the processing of their case before the Inter-American system.</w:t>
      </w:r>
    </w:p>
  </w:footnote>
  <w:footnote w:id="5">
    <w:p w14:paraId="1E0AAE4A" w14:textId="77777777" w:rsidR="002B2833" w:rsidRPr="00CA06E5" w:rsidRDefault="002B2833" w:rsidP="00CD403E">
      <w:pPr>
        <w:pStyle w:val="FootnoteText"/>
        <w:jc w:val="both"/>
        <w:rPr>
          <w:rFonts w:asciiTheme="majorHAnsi" w:hAnsiTheme="majorHAnsi"/>
          <w:sz w:val="16"/>
          <w:szCs w:val="16"/>
        </w:rPr>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IACHR, Report No. 54/14, Petition 684-14. Admissibility. Russel Bucklew and Charles Warner. United States. July 21, 2014, para. 28.</w:t>
      </w:r>
    </w:p>
  </w:footnote>
  <w:footnote w:id="6">
    <w:p w14:paraId="1ACD03F5" w14:textId="77777777" w:rsidR="002B2833" w:rsidRPr="00CA06E5" w:rsidRDefault="002B2833" w:rsidP="00CD403E">
      <w:pPr>
        <w:pStyle w:val="FootnoteText"/>
        <w:jc w:val="both"/>
        <w:rPr>
          <w:rFonts w:asciiTheme="majorHAnsi" w:hAnsiTheme="majorHAnsi"/>
          <w:sz w:val="16"/>
          <w:szCs w:val="16"/>
        </w:rPr>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IACHR, Report No. 54/14, Petition 684-14. Admissibility. Russel Bucklew and Charles Warner. United States. July 21, 2014, para. 28.</w:t>
      </w:r>
    </w:p>
  </w:footnote>
  <w:footnote w:id="7">
    <w:p w14:paraId="461D94E3" w14:textId="77777777" w:rsidR="002B2833" w:rsidRPr="00CA06E5" w:rsidRDefault="002B2833" w:rsidP="00F6140C">
      <w:pPr>
        <w:pStyle w:val="FootnoteText"/>
        <w:jc w:val="both"/>
      </w:pPr>
      <w:r w:rsidRPr="00CA06E5">
        <w:rPr>
          <w:rStyle w:val="FootnoteReference"/>
          <w:sz w:val="16"/>
          <w:szCs w:val="16"/>
        </w:rPr>
        <w:footnoteRef/>
      </w:r>
      <w:r w:rsidRPr="00CA06E5">
        <w:rPr>
          <w:sz w:val="16"/>
          <w:szCs w:val="16"/>
        </w:rPr>
        <w:t xml:space="preserve"> </w:t>
      </w:r>
      <w:r w:rsidRPr="00CA06E5">
        <w:rPr>
          <w:rFonts w:asciiTheme="majorHAnsi" w:hAnsiTheme="majorHAnsi"/>
          <w:sz w:val="16"/>
        </w:rPr>
        <w:t>United States of America v Mikhel and Kadamovas, No. 07-99008 and No. 07-99009. United States Court of Appeals for the Ninth Circuit, argued and submitted January 10, 2018 and filed May 9, 2018. Submitted as attachment with communication filed by petitioners on July 27, 2008.</w:t>
      </w:r>
    </w:p>
  </w:footnote>
  <w:footnote w:id="8">
    <w:p w14:paraId="77E59BDB" w14:textId="77777777" w:rsidR="002B2833" w:rsidRPr="00CA06E5" w:rsidRDefault="002B2833" w:rsidP="007354E7">
      <w:pPr>
        <w:pStyle w:val="FootnoteText"/>
        <w:jc w:val="both"/>
      </w:pPr>
      <w:r w:rsidRPr="00CA06E5">
        <w:rPr>
          <w:rStyle w:val="FootnoteReference"/>
          <w:sz w:val="16"/>
          <w:szCs w:val="16"/>
        </w:rPr>
        <w:footnoteRef/>
      </w:r>
      <w:r w:rsidRPr="00CA06E5">
        <w:rPr>
          <w:sz w:val="16"/>
          <w:szCs w:val="16"/>
        </w:rPr>
        <w:t xml:space="preserve"> </w:t>
      </w:r>
      <w:r w:rsidRPr="00CA06E5">
        <w:rPr>
          <w:rFonts w:asciiTheme="majorHAnsi" w:hAnsiTheme="majorHAnsi"/>
          <w:sz w:val="16"/>
        </w:rPr>
        <w:t>United States of America v Robert L. Bolden, No. 06-3264, United States Court of Appeals for the Eighth Circuit, submitted June 9, 2008 and filed November 4, 2008.</w:t>
      </w:r>
    </w:p>
  </w:footnote>
  <w:footnote w:id="9">
    <w:p w14:paraId="3E992721" w14:textId="77777777" w:rsidR="002B2833" w:rsidRPr="00CA06E5" w:rsidRDefault="002B2833" w:rsidP="00847431">
      <w:pPr>
        <w:pStyle w:val="FootnoteText"/>
        <w:jc w:val="both"/>
        <w:rPr>
          <w:rFonts w:asciiTheme="majorHAnsi" w:hAnsiTheme="majorHAnsi"/>
          <w:sz w:val="16"/>
        </w:rPr>
      </w:pPr>
      <w:r w:rsidRPr="00CA06E5">
        <w:rPr>
          <w:rStyle w:val="FootnoteReference"/>
          <w:rFonts w:asciiTheme="majorHAnsi" w:hAnsiTheme="majorHAnsi"/>
          <w:sz w:val="16"/>
        </w:rPr>
        <w:footnoteRef/>
      </w:r>
      <w:r w:rsidRPr="00CA06E5">
        <w:rPr>
          <w:rFonts w:asciiTheme="majorHAnsi" w:hAnsiTheme="majorHAnsi"/>
          <w:sz w:val="16"/>
        </w:rPr>
        <w:t xml:space="preserve"> United States of America v Mikhel and Kadamovas, No. 07-99008 and No. 07-99009, United States Court of Appeals for the Ninth Circuit, argued and submitted January 10, 2018 and filed May 9, 2018.</w:t>
      </w:r>
    </w:p>
  </w:footnote>
  <w:footnote w:id="10">
    <w:p w14:paraId="147EFF86" w14:textId="77777777" w:rsidR="002B2833" w:rsidRPr="00CA06E5" w:rsidRDefault="002B2833" w:rsidP="00847431">
      <w:pPr>
        <w:pStyle w:val="FootnoteText"/>
        <w:jc w:val="both"/>
        <w:rPr>
          <w:rFonts w:asciiTheme="majorHAnsi" w:hAnsiTheme="majorHAnsi"/>
          <w:sz w:val="16"/>
        </w:rPr>
      </w:pPr>
      <w:r w:rsidRPr="00CA06E5">
        <w:rPr>
          <w:rStyle w:val="FootnoteReference"/>
          <w:rFonts w:asciiTheme="majorHAnsi" w:hAnsiTheme="majorHAnsi"/>
          <w:sz w:val="16"/>
        </w:rPr>
        <w:footnoteRef/>
      </w:r>
      <w:r w:rsidRPr="00CA06E5">
        <w:rPr>
          <w:rFonts w:asciiTheme="majorHAnsi" w:hAnsiTheme="majorHAnsi"/>
          <w:sz w:val="16"/>
        </w:rPr>
        <w:t xml:space="preserve"> </w:t>
      </w:r>
      <w:r w:rsidRPr="00CA06E5">
        <w:rPr>
          <w:rFonts w:asciiTheme="majorHAnsi" w:eastAsia="Times New Roman" w:hAnsiTheme="majorHAnsi"/>
          <w:iCs/>
          <w:sz w:val="16"/>
          <w:bdr w:val="none" w:sz="0" w:space="0" w:color="auto"/>
        </w:rPr>
        <w:t>Bolden v. United States</w:t>
      </w:r>
      <w:r w:rsidRPr="00CA06E5">
        <w:rPr>
          <w:rFonts w:asciiTheme="majorHAnsi" w:eastAsia="Times New Roman" w:hAnsiTheme="majorHAnsi"/>
          <w:sz w:val="16"/>
          <w:bdr w:val="none" w:sz="0" w:space="0" w:color="auto"/>
        </w:rPr>
        <w:t>, 171 F. Supp. 3d 891, 899 (E.D. Mo. 2016).</w:t>
      </w:r>
    </w:p>
  </w:footnote>
  <w:footnote w:id="11">
    <w:p w14:paraId="671D65AF" w14:textId="77777777" w:rsidR="002B2833" w:rsidRPr="00CA06E5" w:rsidRDefault="002B2833" w:rsidP="00847431">
      <w:pPr>
        <w:pStyle w:val="FootnoteText"/>
        <w:jc w:val="both"/>
        <w:rPr>
          <w:rFonts w:asciiTheme="majorHAnsi" w:hAnsiTheme="majorHAnsi"/>
          <w:sz w:val="16"/>
        </w:rPr>
      </w:pPr>
      <w:r w:rsidRPr="00CA06E5">
        <w:rPr>
          <w:rStyle w:val="FootnoteReference"/>
          <w:rFonts w:asciiTheme="majorHAnsi" w:hAnsiTheme="majorHAnsi"/>
          <w:sz w:val="16"/>
        </w:rPr>
        <w:footnoteRef/>
      </w:r>
      <w:r w:rsidRPr="00CA06E5">
        <w:rPr>
          <w:rFonts w:asciiTheme="majorHAnsi" w:hAnsiTheme="majorHAnsi"/>
          <w:sz w:val="16"/>
        </w:rPr>
        <w:t xml:space="preserve"> State appointed counsel for Mr. Kadamovas, from November 28, 2005 after the application to be relieved as counsel by Marcia Brewer. Exhibit 10, submitted with petitioners’ communication on March 7, 2019. </w:t>
      </w:r>
    </w:p>
  </w:footnote>
  <w:footnote w:id="12">
    <w:p w14:paraId="6DD2D8A4" w14:textId="77777777" w:rsidR="002B2833" w:rsidRPr="00CA06E5" w:rsidRDefault="002B2833" w:rsidP="00847431">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Umaña v. U.S. </w:t>
      </w:r>
      <w:r w:rsidRPr="00CA06E5">
        <w:rPr>
          <w:rFonts w:asciiTheme="majorHAnsi" w:hAnsiTheme="majorHAnsi" w:cs="Helvetica"/>
          <w:color w:val="auto"/>
          <w:sz w:val="16"/>
          <w:szCs w:val="16"/>
          <w:lang w:val="en"/>
        </w:rPr>
        <w:t xml:space="preserve">229 F.Supp.3d 388 (2017). Available at: </w:t>
      </w:r>
      <w:hyperlink r:id="rId1" w:history="1">
        <w:r w:rsidRPr="00CA06E5">
          <w:rPr>
            <w:rStyle w:val="Hyperlink"/>
            <w:rFonts w:asciiTheme="majorHAnsi" w:hAnsiTheme="majorHAnsi" w:cs="Helvetica"/>
            <w:color w:val="auto"/>
            <w:sz w:val="16"/>
            <w:szCs w:val="16"/>
            <w:lang w:val="en"/>
          </w:rPr>
          <w:t>https://www.leagle.com/decision/infdco20170127r69</w:t>
        </w:r>
      </w:hyperlink>
      <w:r w:rsidRPr="00CA06E5">
        <w:rPr>
          <w:rFonts w:asciiTheme="majorHAnsi" w:hAnsiTheme="majorHAnsi" w:cs="Helvetica"/>
          <w:color w:val="auto"/>
          <w:sz w:val="16"/>
          <w:szCs w:val="16"/>
          <w:lang w:val="en"/>
        </w:rPr>
        <w:t xml:space="preserve">; and Umana v. United States, Petition for certiorari denied on June 22, 2015. Available at: </w:t>
      </w:r>
      <w:hyperlink r:id="rId2" w:history="1">
        <w:r w:rsidRPr="00CA06E5">
          <w:rPr>
            <w:rStyle w:val="Hyperlink"/>
            <w:rFonts w:asciiTheme="majorHAnsi" w:hAnsiTheme="majorHAnsi" w:cs="Helvetica"/>
            <w:sz w:val="16"/>
            <w:szCs w:val="16"/>
            <w:lang w:val="en"/>
          </w:rPr>
          <w:t>https://www.scotusblog.com/case-files/cases/umana-v-united-states/</w:t>
        </w:r>
      </w:hyperlink>
      <w:r w:rsidRPr="00CA06E5">
        <w:rPr>
          <w:rFonts w:asciiTheme="majorHAnsi" w:hAnsiTheme="majorHAnsi" w:cs="Helvetica"/>
          <w:color w:val="auto"/>
          <w:sz w:val="16"/>
          <w:szCs w:val="16"/>
          <w:lang w:val="en"/>
        </w:rPr>
        <w:t xml:space="preserve">   </w:t>
      </w:r>
    </w:p>
  </w:footnote>
  <w:footnote w:id="13">
    <w:p w14:paraId="4CCE0543" w14:textId="77777777" w:rsidR="002B2833" w:rsidRPr="00CA06E5" w:rsidRDefault="002B2833" w:rsidP="00847431">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Arboleda A. Ortiz, v. United States of America. United States Court of Appeals for the Eighth Circuit. December 19, 2011. Available at: </w:t>
      </w:r>
      <w:hyperlink r:id="rId3" w:history="1">
        <w:r w:rsidRPr="00CA06E5">
          <w:rPr>
            <w:rStyle w:val="Hyperlink"/>
            <w:rFonts w:asciiTheme="majorHAnsi" w:hAnsiTheme="majorHAnsi"/>
            <w:sz w:val="16"/>
            <w:szCs w:val="16"/>
          </w:rPr>
          <w:t>https://www.govinfo.gov/content/pkg/USCOURTS-ca8-08-01749/pdf/USCOURTS-ca8-08-01749-0.pdf</w:t>
        </w:r>
      </w:hyperlink>
      <w:r w:rsidRPr="00CA06E5">
        <w:rPr>
          <w:rFonts w:asciiTheme="majorHAnsi" w:hAnsiTheme="majorHAnsi"/>
          <w:sz w:val="16"/>
          <w:szCs w:val="16"/>
        </w:rPr>
        <w:t xml:space="preserve"> </w:t>
      </w:r>
    </w:p>
  </w:footnote>
  <w:footnote w:id="14">
    <w:p w14:paraId="16ACB495" w14:textId="77777777" w:rsidR="002B2833" w:rsidRPr="00CA06E5" w:rsidRDefault="002B2833" w:rsidP="00847431">
      <w:pPr>
        <w:pStyle w:val="FootnoteText"/>
        <w:jc w:val="both"/>
      </w:pPr>
      <w:r w:rsidRPr="00CA06E5">
        <w:rPr>
          <w:rStyle w:val="FootnoteReference"/>
          <w:sz w:val="16"/>
          <w:szCs w:val="16"/>
        </w:rPr>
        <w:footnoteRef/>
      </w:r>
      <w:r w:rsidRPr="00CA06E5">
        <w:t xml:space="preserve"> </w:t>
      </w:r>
      <w:r w:rsidRPr="00CA06E5">
        <w:rPr>
          <w:rFonts w:asciiTheme="majorHAnsi" w:hAnsiTheme="majorHAnsi"/>
          <w:sz w:val="16"/>
        </w:rPr>
        <w:t>United States of America v Mikhel and Kadamovas, No. 07-99008 and No. 07-99009, United States Court of Appeals for the Ninth Circuit, argued and submitted January 10, 2018 and filed May 9, 2018.</w:t>
      </w:r>
    </w:p>
  </w:footnote>
  <w:footnote w:id="15">
    <w:p w14:paraId="7A98786A" w14:textId="77777777" w:rsidR="002B2833" w:rsidRPr="00CA06E5" w:rsidRDefault="002B2833">
      <w:pPr>
        <w:pStyle w:val="FootnoteText"/>
        <w:rPr>
          <w:rFonts w:asciiTheme="majorHAnsi" w:hAnsiTheme="majorHAnsi"/>
          <w:sz w:val="16"/>
        </w:rPr>
      </w:pPr>
      <w:r w:rsidRPr="00CA06E5">
        <w:rPr>
          <w:rStyle w:val="FootnoteReference"/>
          <w:rFonts w:asciiTheme="majorHAnsi" w:hAnsiTheme="majorHAnsi"/>
          <w:sz w:val="16"/>
        </w:rPr>
        <w:footnoteRef/>
      </w:r>
      <w:r w:rsidRPr="00CA06E5">
        <w:rPr>
          <w:rFonts w:asciiTheme="majorHAnsi" w:hAnsiTheme="majorHAnsi"/>
          <w:sz w:val="16"/>
        </w:rPr>
        <w:t xml:space="preserve"> United States v Anchrum, 590 F. 3d 795, 801 (9</w:t>
      </w:r>
      <w:r w:rsidRPr="00CA06E5">
        <w:rPr>
          <w:rFonts w:asciiTheme="majorHAnsi" w:hAnsiTheme="majorHAnsi"/>
          <w:sz w:val="16"/>
          <w:vertAlign w:val="superscript"/>
        </w:rPr>
        <w:t>th</w:t>
      </w:r>
      <w:r w:rsidRPr="00CA06E5">
        <w:rPr>
          <w:rFonts w:asciiTheme="majorHAnsi" w:hAnsiTheme="majorHAnsi"/>
          <w:sz w:val="16"/>
        </w:rPr>
        <w:t xml:space="preserve"> Circuit 2009).</w:t>
      </w:r>
    </w:p>
  </w:footnote>
  <w:footnote w:id="16">
    <w:p w14:paraId="465074DE" w14:textId="77777777" w:rsidR="002B2833" w:rsidRPr="00CA06E5" w:rsidRDefault="002B2833" w:rsidP="006045A7">
      <w:pPr>
        <w:pStyle w:val="CommentText"/>
      </w:pPr>
      <w:r w:rsidRPr="00CA06E5">
        <w:rPr>
          <w:rStyle w:val="FootnoteReference"/>
          <w:rFonts w:asciiTheme="majorHAnsi" w:eastAsia="Calibri" w:hAnsiTheme="majorHAnsi"/>
          <w:color w:val="000000"/>
          <w:sz w:val="16"/>
          <w:u w:color="000000"/>
          <w:lang w:eastAsia="es-ES"/>
        </w:rPr>
        <w:footnoteRef/>
      </w:r>
      <w:r w:rsidRPr="00CA06E5">
        <w:t xml:space="preserve"> </w:t>
      </w:r>
      <w:r w:rsidRPr="00CA06E5">
        <w:rPr>
          <w:rFonts w:asciiTheme="majorHAnsi" w:eastAsia="Calibri" w:hAnsiTheme="majorHAnsi" w:cs="Calibri"/>
          <w:color w:val="000000"/>
          <w:sz w:val="16"/>
          <w:szCs w:val="16"/>
          <w:u w:color="000000"/>
          <w:lang w:eastAsia="es-ES"/>
        </w:rPr>
        <w:t>Letter dated October 4, 2017, from Margareth H. O’Donnel, Esq. to the Ministry of Justice of the Republic of Lithuania, submitted by the petitioners on March 12, 2019.</w:t>
      </w:r>
    </w:p>
  </w:footnote>
  <w:footnote w:id="17">
    <w:p w14:paraId="17A033F4" w14:textId="77777777" w:rsidR="002B2833" w:rsidRPr="00CA06E5" w:rsidRDefault="002B2833">
      <w:pPr>
        <w:pStyle w:val="FootnoteText"/>
      </w:pPr>
      <w:r w:rsidRPr="00CA06E5">
        <w:rPr>
          <w:rStyle w:val="FootnoteReference"/>
          <w:rFonts w:asciiTheme="majorHAnsi" w:hAnsiTheme="majorHAnsi"/>
          <w:sz w:val="16"/>
        </w:rPr>
        <w:footnoteRef/>
      </w:r>
      <w:r w:rsidRPr="00CA06E5">
        <w:rPr>
          <w:rStyle w:val="FootnoteReference"/>
          <w:rFonts w:asciiTheme="majorHAnsi" w:hAnsiTheme="majorHAnsi"/>
          <w:sz w:val="16"/>
        </w:rPr>
        <w:t xml:space="preserve"> </w:t>
      </w:r>
      <w:r w:rsidRPr="00CA06E5">
        <w:rPr>
          <w:rFonts w:asciiTheme="majorHAnsi" w:hAnsiTheme="majorHAnsi"/>
          <w:sz w:val="16"/>
          <w:szCs w:val="16"/>
        </w:rPr>
        <w:t>Petitioners’ brief submitted on March 12, 2019.</w:t>
      </w:r>
    </w:p>
  </w:footnote>
  <w:footnote w:id="18">
    <w:p w14:paraId="77F5E02B" w14:textId="77777777" w:rsidR="002B2833" w:rsidRPr="00CA06E5" w:rsidRDefault="002B2833" w:rsidP="005E5E0D">
      <w:pPr>
        <w:pStyle w:val="FootnoteText"/>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Information available at the United States Supreme Court’s website: </w:t>
      </w:r>
      <w:hyperlink r:id="rId4" w:history="1">
        <w:r w:rsidRPr="00CA06E5">
          <w:rPr>
            <w:rStyle w:val="Hyperlink"/>
            <w:rFonts w:asciiTheme="majorHAnsi" w:hAnsiTheme="majorHAnsi"/>
            <w:sz w:val="16"/>
            <w:szCs w:val="16"/>
          </w:rPr>
          <w:t>https://www.supremecourt.gov/search.aspx?filename=/docket/docketfiles/html/public/18-7489.html</w:t>
        </w:r>
      </w:hyperlink>
      <w:r w:rsidRPr="00CA06E5">
        <w:rPr>
          <w:rFonts w:asciiTheme="majorHAnsi" w:hAnsiTheme="majorHAnsi"/>
          <w:sz w:val="16"/>
          <w:szCs w:val="16"/>
        </w:rPr>
        <w:t xml:space="preserve"> </w:t>
      </w:r>
    </w:p>
  </w:footnote>
  <w:footnote w:id="19">
    <w:p w14:paraId="2EA5CB3B" w14:textId="77777777" w:rsidR="002B2833" w:rsidRPr="00CA06E5" w:rsidRDefault="002B2833">
      <w:pPr>
        <w:pStyle w:val="FootnoteText"/>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United States v Bolden, 545 F. 3d 609 (8</w:t>
      </w:r>
      <w:r w:rsidRPr="00CA06E5">
        <w:rPr>
          <w:rFonts w:asciiTheme="majorHAnsi" w:hAnsiTheme="majorHAnsi"/>
          <w:sz w:val="16"/>
          <w:szCs w:val="16"/>
          <w:vertAlign w:val="superscript"/>
        </w:rPr>
        <w:t>th</w:t>
      </w:r>
      <w:r w:rsidRPr="00CA06E5">
        <w:rPr>
          <w:rFonts w:asciiTheme="majorHAnsi" w:hAnsiTheme="majorHAnsi"/>
          <w:sz w:val="16"/>
          <w:szCs w:val="16"/>
        </w:rPr>
        <w:t xml:space="preserve"> Cir. 2008).</w:t>
      </w:r>
    </w:p>
  </w:footnote>
  <w:footnote w:id="20">
    <w:p w14:paraId="297268C8" w14:textId="77777777" w:rsidR="002B2833" w:rsidRPr="00CA06E5" w:rsidRDefault="002B2833">
      <w:pPr>
        <w:pStyle w:val="FootnoteText"/>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United States v Bolden, 558 U.S. 1077 (2009).</w:t>
      </w:r>
    </w:p>
  </w:footnote>
  <w:footnote w:id="21">
    <w:p w14:paraId="252A8C09" w14:textId="77777777" w:rsidR="002B2833" w:rsidRPr="00CA06E5" w:rsidRDefault="002B2833">
      <w:pPr>
        <w:pStyle w:val="FootnoteText"/>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w:t>
      </w:r>
      <w:r w:rsidRPr="00CA06E5">
        <w:rPr>
          <w:rFonts w:asciiTheme="majorHAnsi" w:eastAsia="Times New Roman" w:hAnsiTheme="majorHAnsi"/>
          <w:iCs/>
          <w:sz w:val="16"/>
          <w:szCs w:val="16"/>
          <w:bdr w:val="none" w:sz="0" w:space="0" w:color="auto"/>
        </w:rPr>
        <w:t>Bolden v. United States</w:t>
      </w:r>
      <w:r w:rsidRPr="00CA06E5">
        <w:rPr>
          <w:rFonts w:asciiTheme="majorHAnsi" w:eastAsia="Times New Roman" w:hAnsiTheme="majorHAnsi"/>
          <w:sz w:val="16"/>
          <w:szCs w:val="16"/>
          <w:bdr w:val="none" w:sz="0" w:space="0" w:color="auto"/>
        </w:rPr>
        <w:t>, 171 F. Supp. 3d 891, 899 (E.D. Mo. 2016).</w:t>
      </w:r>
    </w:p>
  </w:footnote>
  <w:footnote w:id="22">
    <w:p w14:paraId="0FCBE18E" w14:textId="77777777" w:rsidR="002B2833" w:rsidRPr="0015197E" w:rsidRDefault="002B2833" w:rsidP="0015197E">
      <w:pPr>
        <w:pStyle w:val="FootnoteText"/>
      </w:pPr>
      <w:r>
        <w:rPr>
          <w:rStyle w:val="FootnoteReference"/>
        </w:rPr>
        <w:footnoteRef/>
      </w:r>
      <w:r>
        <w:t xml:space="preserve"> See</w:t>
      </w:r>
      <w:r w:rsidRPr="0015197E">
        <w:rPr>
          <w:rFonts w:asciiTheme="majorHAnsi" w:hAnsiTheme="majorHAnsi"/>
          <w:sz w:val="16"/>
          <w:szCs w:val="16"/>
        </w:rPr>
        <w:t>, Bureau of Prisons, Health Services, Blood Glucose Record, Patient Education Assessment &amp; Topic,  Health Services, Clinical Encounter.</w:t>
      </w:r>
    </w:p>
  </w:footnote>
  <w:footnote w:id="23">
    <w:p w14:paraId="6C4B04C4" w14:textId="77777777" w:rsidR="002B2833" w:rsidRPr="00CA06E5" w:rsidRDefault="002B2833" w:rsidP="00E57AC6">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See, for example: I/A Court H. R., Advisory Opinion OC-16/99 (October 1, 1999), </w:t>
      </w:r>
      <w:r w:rsidRPr="00CA06E5">
        <w:rPr>
          <w:rFonts w:asciiTheme="majorHAnsi" w:hAnsiTheme="majorHAnsi"/>
          <w:iCs/>
          <w:color w:val="auto"/>
          <w:sz w:val="16"/>
          <w:szCs w:val="16"/>
        </w:rPr>
        <w:t>The Right to Information on Consular Assistance in the Framework of the Guarantees of the Due Process of Law</w:t>
      </w:r>
      <w:r w:rsidRPr="00CA06E5">
        <w:rPr>
          <w:rFonts w:asciiTheme="majorHAnsi" w:hAnsiTheme="majorHAnsi"/>
          <w:color w:val="auto"/>
          <w:sz w:val="16"/>
          <w:szCs w:val="16"/>
        </w:rPr>
        <w:t xml:space="preserve">, para. 136; United Nations Human Rights Committee, </w:t>
      </w:r>
      <w:r w:rsidRPr="00CA06E5">
        <w:rPr>
          <w:rFonts w:asciiTheme="majorHAnsi" w:hAnsiTheme="majorHAnsi"/>
          <w:iCs/>
          <w:color w:val="auto"/>
          <w:sz w:val="16"/>
          <w:szCs w:val="16"/>
        </w:rPr>
        <w:t>Baboheram-Adhin et al. v. Suriname</w:t>
      </w:r>
      <w:r w:rsidRPr="00CA06E5">
        <w:rPr>
          <w:rFonts w:asciiTheme="majorHAnsi" w:hAnsiTheme="majorHAnsi"/>
          <w:color w:val="auto"/>
          <w:sz w:val="16"/>
          <w:szCs w:val="16"/>
        </w:rPr>
        <w:t>,</w:t>
      </w:r>
      <w:r w:rsidRPr="00CA06E5">
        <w:rPr>
          <w:rFonts w:asciiTheme="majorHAnsi" w:hAnsiTheme="majorHAnsi"/>
          <w:iCs/>
          <w:color w:val="auto"/>
          <w:sz w:val="16"/>
          <w:szCs w:val="16"/>
        </w:rPr>
        <w:t xml:space="preserve"> </w:t>
      </w:r>
      <w:r w:rsidRPr="00CA06E5">
        <w:rPr>
          <w:rFonts w:asciiTheme="majorHAnsi" w:hAnsiTheme="majorHAnsi"/>
          <w:color w:val="auto"/>
          <w:sz w:val="16"/>
          <w:szCs w:val="16"/>
        </w:rPr>
        <w:t xml:space="preserve">Communications Nos. 148-154/1983, adopted on April 4, 1985, para. 14.3; </w:t>
      </w:r>
      <w:r w:rsidRPr="00CA06E5">
        <w:rPr>
          <w:rFonts w:asciiTheme="majorHAnsi" w:hAnsiTheme="majorHAnsi"/>
          <w:iCs/>
          <w:color w:val="auto"/>
          <w:sz w:val="16"/>
          <w:szCs w:val="16"/>
        </w:rPr>
        <w:t>Report of the United Nations Special Rapporteur on Extrajudicial Executions</w:t>
      </w:r>
      <w:r w:rsidRPr="00CA06E5">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24">
    <w:p w14:paraId="1502C8B2" w14:textId="77777777" w:rsidR="002B2833" w:rsidRPr="00CA06E5" w:rsidRDefault="002B2833" w:rsidP="00E57AC6">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w:t>
      </w:r>
      <w:r w:rsidRPr="00CA06E5">
        <w:rPr>
          <w:rFonts w:asciiTheme="majorHAnsi" w:hAnsiTheme="majorHAnsi"/>
          <w:iCs/>
          <w:color w:val="auto"/>
          <w:sz w:val="16"/>
          <w:szCs w:val="16"/>
        </w:rPr>
        <w:t xml:space="preserve"> </w:t>
      </w:r>
      <w:r w:rsidRPr="00CA06E5">
        <w:rPr>
          <w:rFonts w:asciiTheme="majorHAnsi" w:hAnsiTheme="majorHAnsi"/>
          <w:color w:val="auto"/>
          <w:sz w:val="16"/>
          <w:szCs w:val="16"/>
        </w:rPr>
        <w:t xml:space="preserve">Report No. 57/96, </w:t>
      </w:r>
      <w:r w:rsidRPr="00CA06E5">
        <w:rPr>
          <w:rFonts w:asciiTheme="majorHAnsi" w:hAnsiTheme="majorHAnsi"/>
          <w:iCs/>
          <w:color w:val="auto"/>
          <w:sz w:val="16"/>
          <w:szCs w:val="16"/>
        </w:rPr>
        <w:t>Andrews, United States</w:t>
      </w:r>
      <w:r w:rsidRPr="00CA06E5">
        <w:rPr>
          <w:rFonts w:asciiTheme="majorHAnsi" w:hAnsiTheme="majorHAnsi"/>
          <w:color w:val="auto"/>
          <w:sz w:val="16"/>
          <w:szCs w:val="16"/>
        </w:rPr>
        <w:t xml:space="preserve">, IACHR Annual Report 1997, para. 170-171; Report No. 38/00 Baptiste, Grenada, IACHR Annual Report 1999, paras. 64-66; Report No. 41/00, McKenzie </w:t>
      </w:r>
      <w:r w:rsidRPr="00CA06E5">
        <w:rPr>
          <w:rFonts w:asciiTheme="majorHAnsi" w:hAnsiTheme="majorHAnsi"/>
          <w:iCs/>
          <w:color w:val="auto"/>
          <w:sz w:val="16"/>
          <w:szCs w:val="16"/>
        </w:rPr>
        <w:t>et al.,</w:t>
      </w:r>
      <w:r w:rsidRPr="00CA06E5">
        <w:rPr>
          <w:rFonts w:asciiTheme="majorHAnsi" w:hAnsiTheme="majorHAnsi"/>
          <w:color w:val="auto"/>
          <w:sz w:val="16"/>
          <w:szCs w:val="16"/>
        </w:rPr>
        <w:t xml:space="preserve"> Jamaica, IACHR Annual Report 1999, paras. 169-171.</w:t>
      </w:r>
    </w:p>
  </w:footnote>
  <w:footnote w:id="25">
    <w:p w14:paraId="26DA00F3" w14:textId="77777777" w:rsidR="002B2833" w:rsidRPr="00CA06E5" w:rsidRDefault="002B2833" w:rsidP="00E57AC6">
      <w:pPr>
        <w:autoSpaceDE w:val="0"/>
        <w:autoSpaceDN w:val="0"/>
        <w:adjustRightInd w:val="0"/>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IACHR, The death penalty in the Inter-American System of Human Rights: From restrictions to abolition, </w:t>
      </w:r>
      <w:r w:rsidRPr="00CA06E5">
        <w:rPr>
          <w:rFonts w:asciiTheme="majorHAnsi" w:hAnsiTheme="majorHAnsi" w:cs="Calibri"/>
          <w:sz w:val="16"/>
          <w:szCs w:val="16"/>
        </w:rPr>
        <w:t xml:space="preserve">OEA/Ser.L/V/II.Doc. 68, December 31, 2011, </w:t>
      </w:r>
      <w:r w:rsidRPr="00CA06E5">
        <w:rPr>
          <w:rFonts w:asciiTheme="majorHAnsi" w:hAnsiTheme="majorHAnsi"/>
          <w:sz w:val="16"/>
          <w:szCs w:val="16"/>
        </w:rPr>
        <w:t>para. 41.</w:t>
      </w:r>
    </w:p>
  </w:footnote>
  <w:footnote w:id="26">
    <w:p w14:paraId="14632B2B" w14:textId="77777777" w:rsidR="002B2833" w:rsidRPr="00CA06E5" w:rsidRDefault="002B2833" w:rsidP="00E57AC6">
      <w:pPr>
        <w:autoSpaceDE w:val="0"/>
        <w:autoSpaceDN w:val="0"/>
        <w:adjustRightInd w:val="0"/>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IACHR, Report No. 78/07, Case 12.265, Merits (Publication), Chad Roger Goodman, The Bahamas, October 15, 2007, para. 34.</w:t>
      </w:r>
    </w:p>
  </w:footnote>
  <w:footnote w:id="27">
    <w:p w14:paraId="3B7BCFA3" w14:textId="77777777" w:rsidR="002B2833" w:rsidRPr="00CA06E5" w:rsidRDefault="002B2833" w:rsidP="00E57AC6">
      <w:pPr>
        <w:pStyle w:val="FootnoteText"/>
        <w:jc w:val="both"/>
        <w:rPr>
          <w:rFonts w:asciiTheme="majorHAnsi" w:hAnsiTheme="majorHAnsi" w:cs="Times New Roman"/>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 Report No. 44/14, Case 12,873, Report on Merits (Publication), Edgar Tamayo Arias, United States, July 17, 2014, para. 214.</w:t>
      </w:r>
    </w:p>
  </w:footnote>
  <w:footnote w:id="28">
    <w:p w14:paraId="17D970D7" w14:textId="77777777" w:rsidR="002B2833" w:rsidRPr="00CA06E5" w:rsidRDefault="002B2833" w:rsidP="00D12883">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w:t>
      </w:r>
      <w:r w:rsidRPr="00CA06E5">
        <w:rPr>
          <w:rFonts w:asciiTheme="majorHAnsi" w:eastAsia="Arial Unicode MS" w:hAnsiTheme="majorHAnsi" w:cs="Times New Roman"/>
          <w:color w:val="auto"/>
          <w:sz w:val="16"/>
          <w:szCs w:val="16"/>
          <w:lang w:eastAsia="en-US"/>
        </w:rPr>
        <w:t xml:space="preserve">Article XVIII of the American Declaration establishes: </w:t>
      </w:r>
      <w:r w:rsidRPr="00CA06E5">
        <w:rPr>
          <w:rFonts w:asciiTheme="majorHAnsi" w:hAnsiTheme="majorHAnsi"/>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29">
    <w:p w14:paraId="0BCAACAB" w14:textId="77777777" w:rsidR="002B2833" w:rsidRPr="00CA06E5" w:rsidRDefault="002B2833" w:rsidP="009C03AE">
      <w:pPr>
        <w:pStyle w:val="FootnoteText"/>
        <w:jc w:val="both"/>
      </w:pPr>
      <w:r w:rsidRPr="00CA06E5">
        <w:rPr>
          <w:rStyle w:val="FootnoteReference"/>
          <w:rFonts w:asciiTheme="majorHAnsi" w:hAnsiTheme="majorHAnsi"/>
          <w:sz w:val="16"/>
          <w:szCs w:val="16"/>
        </w:rPr>
        <w:footnoteRef/>
      </w:r>
      <w:r w:rsidRPr="00CA06E5">
        <w:rPr>
          <w:rStyle w:val="FootnoteReference"/>
          <w:rFonts w:asciiTheme="majorHAnsi" w:hAnsiTheme="majorHAnsi"/>
          <w:sz w:val="16"/>
          <w:szCs w:val="16"/>
        </w:rPr>
        <w:t xml:space="preserve"> </w:t>
      </w:r>
      <w:r w:rsidRPr="00CA06E5">
        <w:rPr>
          <w:rFonts w:asciiTheme="majorHAnsi" w:eastAsia="Arial Unicode MS" w:hAnsiTheme="majorHAnsi" w:cs="Times New Roman"/>
          <w:color w:val="auto"/>
          <w:sz w:val="16"/>
          <w:szCs w:val="16"/>
          <w:lang w:eastAsia="en-US"/>
        </w:rPr>
        <w:t xml:space="preserve">Article XXIV of the American Declaration establishes: </w:t>
      </w:r>
      <w:r w:rsidRPr="00CA06E5">
        <w:rPr>
          <w:rFonts w:asciiTheme="majorHAnsi" w:hAnsiTheme="majorHAnsi"/>
          <w:sz w:val="16"/>
          <w:szCs w:val="16"/>
        </w:rPr>
        <w:t>Every person has the right to submit respectful petitions to any competent authority, for reasons of either general or private interest, and the right to obtain a prompt decision thereon.</w:t>
      </w:r>
    </w:p>
  </w:footnote>
  <w:footnote w:id="30">
    <w:p w14:paraId="794ED750" w14:textId="77777777" w:rsidR="002B2833" w:rsidRPr="00CA06E5" w:rsidRDefault="002B2833" w:rsidP="00D12883">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w:t>
      </w:r>
      <w:r w:rsidRPr="00CA06E5">
        <w:rPr>
          <w:rFonts w:asciiTheme="majorHAnsi" w:eastAsia="Arial Unicode MS" w:hAnsiTheme="majorHAnsi" w:cs="Times New Roman"/>
          <w:color w:val="auto"/>
          <w:sz w:val="16"/>
          <w:szCs w:val="16"/>
          <w:lang w:eastAsia="en-US"/>
        </w:rPr>
        <w:t>Article XXVI of the American Declaration establishes:</w:t>
      </w:r>
      <w:r w:rsidRPr="00CA06E5">
        <w:rPr>
          <w:rStyle w:val="FootnoteReference"/>
          <w:rFonts w:asciiTheme="majorHAnsi" w:hAnsiTheme="majorHAnsi"/>
          <w:sz w:val="16"/>
          <w:szCs w:val="16"/>
        </w:rPr>
        <w:t xml:space="preserve"> </w:t>
      </w:r>
      <w:r w:rsidRPr="00CA06E5">
        <w:rPr>
          <w:rFonts w:asciiTheme="majorHAnsi" w:hAnsiTheme="majorHAnsi"/>
          <w:sz w:val="16"/>
          <w:szCs w:val="16"/>
        </w:rPr>
        <w:t>Every accused person is presumed to be innocent until proved guilty.</w:t>
      </w:r>
    </w:p>
    <w:p w14:paraId="60A704EF" w14:textId="77777777" w:rsidR="002B2833" w:rsidRPr="00CA06E5" w:rsidRDefault="002B2833" w:rsidP="00D12883">
      <w:pPr>
        <w:pStyle w:val="FootnoteText"/>
        <w:jc w:val="both"/>
      </w:pPr>
      <w:r w:rsidRPr="00CA06E5">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31">
    <w:p w14:paraId="02751BD2" w14:textId="77777777" w:rsidR="002B2833" w:rsidRPr="00482052" w:rsidRDefault="002B2833" w:rsidP="00FD3996">
      <w:pPr>
        <w:pStyle w:val="FootnoteText"/>
        <w:jc w:val="both"/>
        <w:rPr>
          <w:rFonts w:ascii="Cambria" w:hAnsi="Cambria"/>
          <w:sz w:val="16"/>
          <w:szCs w:val="16"/>
        </w:rPr>
      </w:pPr>
      <w:r w:rsidRPr="00CA06E5">
        <w:rPr>
          <w:rStyle w:val="FootnoteReference"/>
          <w:rFonts w:ascii="Cambria" w:hAnsi="Cambria" w:cs="Arial"/>
          <w:sz w:val="16"/>
          <w:szCs w:val="16"/>
        </w:rPr>
        <w:footnoteRef/>
      </w:r>
      <w:r w:rsidRPr="00CA06E5">
        <w:rPr>
          <w:rFonts w:ascii="Cambria" w:hAnsi="Cambria" w:cs="Arial"/>
          <w:sz w:val="16"/>
          <w:szCs w:val="16"/>
        </w:rPr>
        <w:t xml:space="preserve"> IACHR, </w:t>
      </w:r>
      <w:r w:rsidRPr="00CA06E5">
        <w:rPr>
          <w:rFonts w:ascii="Cambria" w:hAnsi="Cambria" w:cs="Arial"/>
          <w:bCs/>
          <w:sz w:val="16"/>
          <w:szCs w:val="16"/>
        </w:rPr>
        <w:t>Report No. 90/09</w:t>
      </w:r>
      <w:r w:rsidRPr="00CA06E5">
        <w:rPr>
          <w:rFonts w:ascii="Cambria" w:hAnsi="Cambria" w:cs="Arial"/>
          <w:sz w:val="16"/>
          <w:szCs w:val="16"/>
        </w:rPr>
        <w:t xml:space="preserve">, Case 12.644, Admissibility and Merits (Publication), Medellín, Ramírez Cardenas and Leal García, United States, August 7, 2009, paras 124-132.  See also, IACHR, </w:t>
      </w:r>
      <w:r w:rsidRPr="00CA06E5">
        <w:rPr>
          <w:rFonts w:ascii="Cambria" w:hAnsi="Cambria" w:cs="Arial"/>
          <w:sz w:val="16"/>
          <w:szCs w:val="16"/>
          <w:lang w:val="en-GB"/>
        </w:rPr>
        <w:t xml:space="preserve">Report No. 91/05 (Javier Suarez Medina), United States, Annual Report of the IACHR 2005; </w:t>
      </w:r>
      <w:r w:rsidRPr="00482052">
        <w:rPr>
          <w:rFonts w:ascii="Cambria" w:hAnsi="Cambria" w:cs="Arial"/>
          <w:sz w:val="16"/>
          <w:szCs w:val="16"/>
          <w:lang w:val="en-GB"/>
        </w:rPr>
        <w:t>Report No. 1/05 (Roberto Moreno Ramos), United States, Annual Report of the IACHR 2005; and Report 52/02, Case 11.753 (Ramón Martinez Villarreal), United States, Annual Report of the IACHR 2002.</w:t>
      </w:r>
    </w:p>
  </w:footnote>
  <w:footnote w:id="32">
    <w:p w14:paraId="7F715BC4" w14:textId="17A215E5" w:rsidR="002B2833" w:rsidRPr="00482052" w:rsidRDefault="002B2833" w:rsidP="003339C8">
      <w:pPr>
        <w:jc w:val="both"/>
        <w:rPr>
          <w:rFonts w:ascii="Tahoma" w:eastAsia="Times New Roman" w:hAnsi="Tahoma" w:cs="Tahoma"/>
          <w:color w:val="000000"/>
          <w:sz w:val="20"/>
          <w:szCs w:val="20"/>
        </w:rPr>
      </w:pPr>
      <w:r w:rsidRPr="00482052">
        <w:rPr>
          <w:rStyle w:val="FootnoteReference"/>
          <w:rFonts w:ascii="Cambria" w:eastAsia="Calibri" w:hAnsi="Cambria" w:cs="Arial"/>
          <w:color w:val="000000"/>
          <w:sz w:val="16"/>
          <w:szCs w:val="16"/>
          <w:u w:color="000000"/>
          <w:lang w:eastAsia="es-ES"/>
        </w:rPr>
        <w:footnoteRef/>
      </w:r>
      <w:r w:rsidRPr="00482052">
        <w:rPr>
          <w:rStyle w:val="FootnoteReference"/>
          <w:rFonts w:ascii="Cambria" w:eastAsia="Calibri" w:hAnsi="Cambria" w:cs="Arial"/>
          <w:color w:val="000000"/>
          <w:sz w:val="16"/>
          <w:szCs w:val="16"/>
          <w:u w:color="000000"/>
          <w:lang w:eastAsia="es-ES"/>
        </w:rPr>
        <w:t xml:space="preserve"> </w:t>
      </w:r>
      <w:r w:rsidRPr="00482052">
        <w:rPr>
          <w:rFonts w:ascii="Cambria" w:eastAsia="Calibri" w:hAnsi="Cambria" w:cs="Arial"/>
          <w:bCs/>
          <w:sz w:val="16"/>
          <w:szCs w:val="16"/>
          <w:u w:color="000000"/>
          <w:lang w:val="en-GB" w:eastAsia="es-ES"/>
        </w:rPr>
        <w:t>I/A Court H.R., The Right to Information on Consular Assistance in the Framework of the Guarantees of the due Process of Law. Advisory Opinion OC-16/99 of October 1, 1999. Series A No.16, para. 81.</w:t>
      </w:r>
    </w:p>
  </w:footnote>
  <w:footnote w:id="33">
    <w:p w14:paraId="61B8F658" w14:textId="77777777" w:rsidR="002B2833" w:rsidRPr="00CA06E5" w:rsidRDefault="002B2833" w:rsidP="00FD3996">
      <w:pPr>
        <w:pStyle w:val="FootnoteText"/>
        <w:jc w:val="both"/>
        <w:rPr>
          <w:rFonts w:ascii="Cambria" w:hAnsi="Cambria"/>
          <w:sz w:val="16"/>
          <w:szCs w:val="16"/>
        </w:rPr>
      </w:pPr>
      <w:r w:rsidRPr="00482052">
        <w:rPr>
          <w:rStyle w:val="FootnoteReference"/>
          <w:rFonts w:ascii="Cambria" w:hAnsi="Cambria" w:cs="Arial"/>
          <w:sz w:val="16"/>
          <w:szCs w:val="16"/>
        </w:rPr>
        <w:footnoteRef/>
      </w:r>
      <w:r w:rsidRPr="00482052">
        <w:rPr>
          <w:rFonts w:ascii="Cambria" w:hAnsi="Cambria" w:cs="Arial"/>
          <w:sz w:val="16"/>
          <w:szCs w:val="16"/>
        </w:rPr>
        <w:t xml:space="preserve"> American Bar Association, </w:t>
      </w:r>
      <w:r w:rsidRPr="00482052">
        <w:rPr>
          <w:rFonts w:ascii="Cambria" w:hAnsi="Cambria" w:cs="Arial"/>
          <w:i/>
          <w:iCs/>
          <w:sz w:val="16"/>
          <w:szCs w:val="16"/>
        </w:rPr>
        <w:t>Guidelines for the Appointment and Performance of Defense Counsel in Death Penalty Cases</w:t>
      </w:r>
      <w:r w:rsidRPr="00482052">
        <w:rPr>
          <w:rFonts w:ascii="Cambria" w:hAnsi="Cambria" w:cs="Arial"/>
          <w:sz w:val="16"/>
          <w:szCs w:val="16"/>
        </w:rPr>
        <w:t xml:space="preserve"> (Revised Edition) (February 2003), Guideline 10.6B “Additional Obligations of Counsel Representing</w:t>
      </w:r>
      <w:r w:rsidRPr="00CA06E5">
        <w:rPr>
          <w:rFonts w:ascii="Cambria" w:hAnsi="Cambria" w:cs="Arial"/>
          <w:sz w:val="16"/>
          <w:szCs w:val="16"/>
        </w:rPr>
        <w:t xml:space="preserve"> a Foreign National.”</w:t>
      </w:r>
    </w:p>
  </w:footnote>
  <w:footnote w:id="34">
    <w:p w14:paraId="0FCF6A83" w14:textId="77777777" w:rsidR="002B2833" w:rsidRPr="00CA06E5" w:rsidRDefault="002B2833" w:rsidP="005D3E9A">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The New York Times. 4 Immigran Killings Linked to Russian Kidnapping Gang. March 23, 2002. Available at: </w:t>
      </w:r>
      <w:hyperlink r:id="rId5" w:history="1">
        <w:r w:rsidRPr="00CA06E5">
          <w:rPr>
            <w:rStyle w:val="Hyperlink"/>
            <w:rFonts w:asciiTheme="majorHAnsi" w:hAnsiTheme="majorHAnsi"/>
            <w:sz w:val="16"/>
            <w:szCs w:val="16"/>
          </w:rPr>
          <w:t>https://www.nytimes.com/2002/03/23/us/4-immigrant-killings-linked-to-russian-kidnapping-gang.html</w:t>
        </w:r>
      </w:hyperlink>
      <w:r w:rsidRPr="00CA06E5">
        <w:rPr>
          <w:rFonts w:asciiTheme="majorHAnsi" w:hAnsiTheme="majorHAnsi"/>
          <w:sz w:val="16"/>
          <w:szCs w:val="16"/>
        </w:rPr>
        <w:t xml:space="preserve"> </w:t>
      </w:r>
    </w:p>
  </w:footnote>
  <w:footnote w:id="35">
    <w:p w14:paraId="2335D438" w14:textId="77777777" w:rsidR="002B2833" w:rsidRPr="00CA06E5" w:rsidRDefault="002B2833" w:rsidP="00893298">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36">
    <w:p w14:paraId="631B3DC3" w14:textId="77777777" w:rsidR="002B2833" w:rsidRPr="00CA06E5" w:rsidRDefault="002B2833" w:rsidP="00893298">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37">
    <w:p w14:paraId="271D3E61" w14:textId="77777777" w:rsidR="002B2833" w:rsidRPr="00CA06E5" w:rsidRDefault="002B2833">
      <w:pPr>
        <w:pStyle w:val="FootnoteText"/>
        <w:rPr>
          <w:rFonts w:asciiTheme="majorHAnsi" w:hAnsiTheme="majorHAnsi"/>
          <w:sz w:val="16"/>
        </w:rPr>
      </w:pPr>
      <w:r w:rsidRPr="00CA06E5">
        <w:rPr>
          <w:rStyle w:val="FootnoteReference"/>
          <w:rFonts w:asciiTheme="majorHAnsi" w:hAnsiTheme="majorHAnsi"/>
          <w:sz w:val="16"/>
        </w:rPr>
        <w:footnoteRef/>
      </w:r>
      <w:r w:rsidRPr="00CA06E5">
        <w:rPr>
          <w:rFonts w:asciiTheme="majorHAnsi" w:hAnsiTheme="majorHAnsi"/>
          <w:sz w:val="16"/>
        </w:rPr>
        <w:t xml:space="preserve"> State appointed counsel for Mr. Kadamovas, from November 28, 2005 after the application to be relieved as counsel by Marcia Brewer.</w:t>
      </w:r>
    </w:p>
  </w:footnote>
  <w:footnote w:id="38">
    <w:p w14:paraId="27EECF3B" w14:textId="77777777" w:rsidR="002B2833" w:rsidRPr="00CA06E5" w:rsidRDefault="002B2833" w:rsidP="00A96B68">
      <w:pPr>
        <w:pStyle w:val="FootnoteText"/>
        <w:jc w:val="both"/>
        <w:rPr>
          <w:color w:val="auto"/>
        </w:rPr>
      </w:pPr>
      <w:r w:rsidRPr="00CA06E5">
        <w:rPr>
          <w:rStyle w:val="FootnoteReference"/>
          <w:rFonts w:ascii="Cambria" w:hAnsi="Cambria"/>
          <w:color w:val="auto"/>
          <w:sz w:val="16"/>
          <w:szCs w:val="16"/>
        </w:rPr>
        <w:footnoteRef/>
      </w:r>
      <w:r w:rsidRPr="00CA06E5">
        <w:rPr>
          <w:rFonts w:ascii="Cambria" w:hAnsi="Cambria"/>
          <w:color w:val="auto"/>
          <w:sz w:val="16"/>
          <w:szCs w:val="16"/>
        </w:rPr>
        <w:t xml:space="preserve">Deadly Speculation: Misleading Texas Capital Juries with False Predictions of Future Dangerousness 34 (2004) http://texasdefender.org/wp- content/uploads/TDS_Deadly-Speculation.pdf; Thomas J. Reidy, Jon R. Sorenson &amp; Mark D. Cunningham, Probability of Criminal Acts of Violence: A Test of Jury Predictive Accuracy, 31 Behav. Sci. L. 286, 289 (2013). </w:t>
      </w:r>
    </w:p>
  </w:footnote>
  <w:footnote w:id="39">
    <w:p w14:paraId="0F90C28F" w14:textId="77777777" w:rsidR="002B2833" w:rsidRPr="00CA06E5" w:rsidRDefault="002B2833" w:rsidP="00A96B68">
      <w:pPr>
        <w:pStyle w:val="FootnoteText"/>
        <w:rPr>
          <w:lang w:val="es-ES"/>
        </w:rPr>
      </w:pPr>
      <w:r w:rsidRPr="00CA06E5">
        <w:rPr>
          <w:rStyle w:val="FootnoteReference"/>
          <w:rFonts w:ascii="Cambria" w:hAnsi="Cambria"/>
          <w:color w:val="auto"/>
          <w:sz w:val="16"/>
          <w:szCs w:val="16"/>
        </w:rPr>
        <w:footnoteRef/>
      </w:r>
      <w:r w:rsidRPr="00CA06E5">
        <w:rPr>
          <w:rStyle w:val="FootnoteReference"/>
          <w:rFonts w:ascii="Cambria" w:hAnsi="Cambria"/>
          <w:color w:val="auto"/>
          <w:sz w:val="16"/>
          <w:szCs w:val="16"/>
        </w:rPr>
        <w:t xml:space="preserve"> </w:t>
      </w:r>
      <w:r w:rsidRPr="00CA06E5">
        <w:rPr>
          <w:rFonts w:asciiTheme="majorHAnsi" w:eastAsia="Arial Unicode MS" w:hAnsiTheme="majorHAnsi" w:cs="Times New Roman"/>
          <w:color w:val="auto"/>
          <w:sz w:val="16"/>
          <w:szCs w:val="16"/>
          <w:lang w:eastAsia="en-US"/>
        </w:rPr>
        <w:t xml:space="preserve">IACHR, Report No. 24/17, Case 12.254. Merits. Victor Saldaño. United States. </w:t>
      </w:r>
      <w:r w:rsidRPr="00CA06E5">
        <w:rPr>
          <w:rFonts w:asciiTheme="majorHAnsi" w:eastAsia="Arial Unicode MS" w:hAnsiTheme="majorHAnsi" w:cs="Times New Roman"/>
          <w:color w:val="auto"/>
          <w:sz w:val="16"/>
          <w:szCs w:val="16"/>
          <w:lang w:val="es-ES" w:eastAsia="en-US"/>
        </w:rPr>
        <w:t>March 18, 2017, para. 184.</w:t>
      </w:r>
    </w:p>
  </w:footnote>
  <w:footnote w:id="40">
    <w:p w14:paraId="3F849D4C" w14:textId="77777777" w:rsidR="002B2833" w:rsidRPr="00CA06E5" w:rsidRDefault="002B2833" w:rsidP="00A96B68">
      <w:pPr>
        <w:pStyle w:val="FootnoteText"/>
        <w:jc w:val="both"/>
        <w:rPr>
          <w:rFonts w:asciiTheme="majorHAnsi" w:hAnsiTheme="majorHAnsi"/>
          <w:sz w:val="16"/>
          <w:szCs w:val="16"/>
          <w:lang w:val="es-ES"/>
        </w:rPr>
      </w:pPr>
      <w:r w:rsidRPr="00CA06E5">
        <w:rPr>
          <w:rStyle w:val="FootnoteReference"/>
          <w:rFonts w:asciiTheme="majorHAnsi" w:hAnsiTheme="majorHAnsi"/>
          <w:sz w:val="16"/>
          <w:szCs w:val="16"/>
        </w:rPr>
        <w:footnoteRef/>
      </w:r>
      <w:r w:rsidRPr="00CA06E5">
        <w:rPr>
          <w:rFonts w:asciiTheme="majorHAnsi" w:hAnsiTheme="majorHAnsi"/>
          <w:sz w:val="16"/>
          <w:szCs w:val="16"/>
          <w:lang w:val="es-ES"/>
        </w:rPr>
        <w:t xml:space="preserve"> Corte IDH. Caso Fermín Ramírez vs. Guatemala. </w:t>
      </w:r>
      <w:r w:rsidRPr="00CA06E5">
        <w:rPr>
          <w:rFonts w:asciiTheme="majorHAnsi" w:hAnsiTheme="majorHAnsi"/>
          <w:sz w:val="16"/>
          <w:szCs w:val="16"/>
          <w:lang w:val="es-VE"/>
        </w:rPr>
        <w:t xml:space="preserve">Fondo, Reparaciones y Costas. Sentencia de 20 de junio de 2005. Serie C No. 126, para. 94. </w:t>
      </w:r>
    </w:p>
  </w:footnote>
  <w:footnote w:id="41">
    <w:p w14:paraId="5D935309" w14:textId="77777777" w:rsidR="002B2833" w:rsidRPr="00CA06E5" w:rsidRDefault="002B2833" w:rsidP="00A96B68">
      <w:pPr>
        <w:pStyle w:val="FootnoteText"/>
        <w:jc w:val="both"/>
      </w:pPr>
      <w:r w:rsidRPr="00CA06E5">
        <w:rPr>
          <w:rStyle w:val="FootnoteReference"/>
          <w:rFonts w:asciiTheme="majorHAnsi" w:hAnsiTheme="majorHAnsi"/>
          <w:sz w:val="16"/>
          <w:szCs w:val="16"/>
        </w:rPr>
        <w:footnoteRef/>
      </w:r>
      <w:r w:rsidRPr="00CA06E5">
        <w:rPr>
          <w:rStyle w:val="FootnoteReference"/>
          <w:rFonts w:asciiTheme="majorHAnsi" w:hAnsiTheme="majorHAnsi"/>
          <w:sz w:val="16"/>
          <w:szCs w:val="16"/>
          <w:lang w:val="es-ES"/>
        </w:rPr>
        <w:t xml:space="preserve"> </w:t>
      </w:r>
      <w:r w:rsidRPr="00CA06E5">
        <w:rPr>
          <w:rFonts w:asciiTheme="majorHAnsi" w:hAnsiTheme="majorHAnsi"/>
          <w:sz w:val="16"/>
          <w:szCs w:val="16"/>
          <w:lang w:val="es-ES"/>
        </w:rPr>
        <w:t xml:space="preserve">Corte IDH. Caso Fermín Ramírez vs. Guatemala. </w:t>
      </w:r>
      <w:r w:rsidRPr="00CA06E5">
        <w:rPr>
          <w:rFonts w:asciiTheme="majorHAnsi" w:hAnsiTheme="majorHAnsi"/>
          <w:sz w:val="16"/>
          <w:szCs w:val="16"/>
          <w:lang w:val="es-VE"/>
        </w:rPr>
        <w:t xml:space="preserve">Fondo, Reparaciones y Costas. </w:t>
      </w:r>
      <w:r w:rsidRPr="00E86BEA">
        <w:rPr>
          <w:rFonts w:asciiTheme="majorHAnsi" w:hAnsiTheme="majorHAnsi"/>
          <w:sz w:val="16"/>
          <w:szCs w:val="16"/>
        </w:rPr>
        <w:t xml:space="preserve">Sentencia de 20 de junio de 2005. </w:t>
      </w:r>
      <w:r w:rsidRPr="00CA06E5">
        <w:rPr>
          <w:rFonts w:asciiTheme="majorHAnsi" w:hAnsiTheme="majorHAnsi"/>
          <w:sz w:val="16"/>
          <w:szCs w:val="16"/>
        </w:rPr>
        <w:t>Serie C No. 126, para. 94.</w:t>
      </w:r>
    </w:p>
  </w:footnote>
  <w:footnote w:id="42">
    <w:p w14:paraId="77E565B8" w14:textId="77777777" w:rsidR="002B2833" w:rsidRPr="00CA06E5" w:rsidRDefault="002B2833" w:rsidP="00C55C6F">
      <w:pPr>
        <w:pStyle w:val="FootnoteText"/>
        <w:jc w:val="both"/>
        <w:rPr>
          <w:rFonts w:ascii="Cambria" w:hAnsi="Cambria"/>
          <w:sz w:val="16"/>
          <w:szCs w:val="16"/>
        </w:rPr>
      </w:pPr>
      <w:r w:rsidRPr="00CA06E5">
        <w:rPr>
          <w:rStyle w:val="FootnoteReference"/>
          <w:rFonts w:ascii="Cambria" w:hAnsi="Cambria"/>
          <w:sz w:val="16"/>
          <w:szCs w:val="16"/>
        </w:rPr>
        <w:footnoteRef/>
      </w:r>
      <w:r w:rsidRPr="00CA06E5">
        <w:rPr>
          <w:rFonts w:ascii="Cambria" w:hAnsi="Cambria"/>
          <w:sz w:val="16"/>
          <w:szCs w:val="16"/>
        </w:rPr>
        <w:t xml:space="preserve"> IACHR, The Death Penalty in the Inter-American System of Human Rights: From restrictions to abolition, OEA/Ser. L/ V/II Doc. 681, December 31, 2011.</w:t>
      </w:r>
    </w:p>
  </w:footnote>
  <w:footnote w:id="43">
    <w:p w14:paraId="367C41CD" w14:textId="77777777" w:rsidR="002B2833" w:rsidRPr="00CA06E5" w:rsidRDefault="002B2833" w:rsidP="001749B0">
      <w:pPr>
        <w:jc w:val="both"/>
        <w:rPr>
          <w:rFonts w:asciiTheme="majorHAnsi" w:hAnsiTheme="majorHAnsi"/>
          <w:bCs/>
          <w:sz w:val="16"/>
          <w:szCs w:val="16"/>
        </w:rPr>
      </w:pPr>
      <w:r w:rsidRPr="00CA06E5">
        <w:rPr>
          <w:rStyle w:val="FootnoteReference"/>
          <w:rFonts w:asciiTheme="majorHAnsi" w:hAnsiTheme="majorHAnsi"/>
          <w:sz w:val="16"/>
          <w:szCs w:val="16"/>
        </w:rPr>
        <w:footnoteRef/>
      </w:r>
      <w:r w:rsidRPr="00CA06E5">
        <w:rPr>
          <w:rFonts w:asciiTheme="majorHAnsi" w:eastAsiaTheme="minorHAnsi" w:hAnsiTheme="majorHAnsi"/>
          <w:sz w:val="16"/>
          <w:szCs w:val="16"/>
          <w:bdr w:val="none" w:sz="0" w:space="0" w:color="auto"/>
        </w:rPr>
        <w:t xml:space="preserve"> Human Rights Committee of the ICCPR. Robert John Fardon v. Australia, Communication No. 1629/2007, U.N. Doc. CCPR/C/98/D/1629/2007 (2010). Para. 7.4.</w:t>
      </w:r>
    </w:p>
  </w:footnote>
  <w:footnote w:id="44">
    <w:p w14:paraId="57F515FC" w14:textId="77777777" w:rsidR="002B2833" w:rsidRPr="00CA06E5" w:rsidRDefault="002B2833" w:rsidP="009C03AE">
      <w:pPr>
        <w:pStyle w:val="FootnoteText"/>
        <w:jc w:val="both"/>
        <w:rPr>
          <w:rFonts w:asciiTheme="majorHAnsi" w:hAnsiTheme="majorHAnsi"/>
          <w:color w:val="auto"/>
          <w:sz w:val="16"/>
          <w:szCs w:val="16"/>
        </w:rPr>
      </w:pPr>
      <w:r w:rsidRPr="00CA06E5">
        <w:rPr>
          <w:rStyle w:val="FootnoteReference"/>
          <w:rFonts w:asciiTheme="majorHAnsi" w:hAnsiTheme="majorHAnsi"/>
          <w:sz w:val="16"/>
          <w:szCs w:val="16"/>
        </w:rPr>
        <w:footnoteRef/>
      </w:r>
      <w:r w:rsidRPr="00CA06E5">
        <w:rPr>
          <w:rStyle w:val="FootnoteReference"/>
          <w:rFonts w:asciiTheme="majorHAnsi" w:hAnsiTheme="majorHAnsi"/>
          <w:sz w:val="16"/>
          <w:szCs w:val="16"/>
        </w:rPr>
        <w:t xml:space="preserve"> </w:t>
      </w:r>
      <w:r w:rsidRPr="00CA06E5">
        <w:rPr>
          <w:rFonts w:asciiTheme="majorHAnsi" w:hAnsiTheme="majorHAnsi"/>
          <w:color w:val="auto"/>
          <w:sz w:val="16"/>
          <w:szCs w:val="16"/>
        </w:rPr>
        <w:t>Article I of the American Declaration establishes: Every human being has the right to life, liberty and the security of his person.</w:t>
      </w:r>
    </w:p>
    <w:p w14:paraId="70594D72" w14:textId="77777777" w:rsidR="002B2833" w:rsidRPr="00CA06E5" w:rsidRDefault="002B2833" w:rsidP="009C03AE">
      <w:pPr>
        <w:pStyle w:val="FootnoteText"/>
        <w:jc w:val="both"/>
      </w:pPr>
      <w:r w:rsidRPr="00CA06E5">
        <w:rPr>
          <w:rFonts w:asciiTheme="majorHAnsi" w:hAnsiTheme="majorHAnsi"/>
          <w:color w:val="auto"/>
          <w:sz w:val="16"/>
          <w:szCs w:val="16"/>
        </w:rPr>
        <w:t>Article XXV of the American Declaration provides: “[…] Every individual who has been deprived of his liberty has the right […] to humane treatment during the time he is in custody.”</w:t>
      </w:r>
    </w:p>
  </w:footnote>
  <w:footnote w:id="45">
    <w:p w14:paraId="2CFCF3A5" w14:textId="77777777" w:rsidR="002B2833" w:rsidRPr="00CA06E5" w:rsidRDefault="002B2833" w:rsidP="00D62F66">
      <w:pPr>
        <w:pStyle w:val="FootnoteText"/>
        <w:jc w:val="both"/>
      </w:pPr>
      <w:r w:rsidRPr="00CA06E5">
        <w:rPr>
          <w:rStyle w:val="FootnoteReference"/>
          <w:rFonts w:asciiTheme="majorHAnsi" w:eastAsia="Arial Unicode MS" w:hAnsiTheme="majorHAnsi"/>
          <w:color w:val="auto"/>
          <w:sz w:val="16"/>
          <w:szCs w:val="16"/>
          <w:lang w:eastAsia="en-US"/>
        </w:rPr>
        <w:footnoteRef/>
      </w:r>
      <w:r w:rsidRPr="00CA06E5">
        <w:rPr>
          <w:rStyle w:val="FootnoteReference"/>
          <w:rFonts w:asciiTheme="majorHAnsi" w:eastAsia="Arial Unicode MS" w:hAnsiTheme="majorHAnsi"/>
          <w:color w:val="auto"/>
          <w:sz w:val="16"/>
          <w:szCs w:val="16"/>
          <w:lang w:eastAsia="en-US"/>
        </w:rPr>
        <w:t xml:space="preserve"> </w:t>
      </w:r>
      <w:r w:rsidRPr="00CA06E5">
        <w:rPr>
          <w:rFonts w:asciiTheme="majorHAnsi" w:hAnsiTheme="majorHAnsi"/>
          <w:color w:val="auto"/>
          <w:sz w:val="16"/>
          <w:szCs w:val="16"/>
        </w:rPr>
        <w:t>Article XI of the American Declaration establishes: “Every person has the right to the preservation of his health through sanitary and social measures relating to food, clothing, housing and medical care, to the extent permitted by public and community resources.</w:t>
      </w:r>
    </w:p>
  </w:footnote>
  <w:footnote w:id="46">
    <w:p w14:paraId="7F1BC3B3" w14:textId="77777777" w:rsidR="002B2833" w:rsidRPr="00CA06E5" w:rsidRDefault="002B2833" w:rsidP="00F91540">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IACHR, Report No. 71/18, Case 12.958. Merits. Russell Bucklew. United States, May 10, 2018, paras. 86-90. In this report the Commission has cited a number of developments in the inter-American and other protections systems, including the regional and United Nations systems.</w:t>
      </w:r>
    </w:p>
  </w:footnote>
  <w:footnote w:id="47">
    <w:p w14:paraId="672FA429" w14:textId="77777777" w:rsidR="002B2833" w:rsidRPr="00CA06E5" w:rsidRDefault="002B2833" w:rsidP="003A5E9B">
      <w:pPr>
        <w:pStyle w:val="FootnoteText"/>
        <w:tabs>
          <w:tab w:val="left" w:pos="0"/>
        </w:tabs>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IACHR, Report No. 71/18, Case 12.958. Merits. Russell Bucklew. United States, May 10, 2018, para. 83.</w:t>
      </w:r>
    </w:p>
  </w:footnote>
  <w:footnote w:id="48">
    <w:p w14:paraId="29B995BB" w14:textId="77777777" w:rsidR="002B2833" w:rsidRPr="00CA06E5" w:rsidRDefault="002B2833" w:rsidP="003A5E9B">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rPr>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IACHR, Report No. 24/17, Case 12.254. Merits. Victor Saldaño. United States. March 18, 2017, para. 246, citing IACHR, Report No. 58/02. Merits. Case 12.275. Denton Aitken. Jamaica. October 21, 2002, paras. 133 and 134.</w:t>
      </w:r>
    </w:p>
  </w:footnote>
  <w:footnote w:id="49">
    <w:p w14:paraId="4FB202CC" w14:textId="77777777" w:rsidR="002B2833" w:rsidRPr="00CA06E5" w:rsidRDefault="002B2833" w:rsidP="003A5E9B">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rPr>
      </w:pPr>
      <w:r w:rsidRPr="00CA06E5">
        <w:rPr>
          <w:rStyle w:val="FootnoteReference"/>
          <w:rFonts w:ascii="Cambria" w:hAnsi="Cambria"/>
          <w:color w:val="auto"/>
          <w:sz w:val="16"/>
          <w:szCs w:val="16"/>
        </w:rPr>
        <w:footnoteRef/>
      </w:r>
      <w:r w:rsidRPr="00CA06E5">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50">
    <w:p w14:paraId="7B221A1B" w14:textId="77777777" w:rsidR="002B2833" w:rsidRPr="00CA06E5" w:rsidRDefault="002B2833" w:rsidP="003877F8">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IACHR. Report on the Human Rights of Persons Deprived of Liberty in the Americas. OEA/Ser.L/V/II. Doc. 64. December 31, 2011, para. 519.</w:t>
      </w:r>
    </w:p>
  </w:footnote>
  <w:footnote w:id="51">
    <w:p w14:paraId="66508161" w14:textId="77777777" w:rsidR="002B2833" w:rsidRPr="00CA06E5" w:rsidRDefault="002B2833" w:rsidP="003877F8">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IACHR, Application to the I/A Court H.R. in the Case of Pedro Miguel Vera Vera, Case 11.535, Ecuador, February 24, 2010, para. 42.</w:t>
      </w:r>
    </w:p>
  </w:footnote>
  <w:footnote w:id="52">
    <w:p w14:paraId="398064F1" w14:textId="77777777" w:rsidR="002B2833" w:rsidRPr="00CA06E5" w:rsidRDefault="002B2833" w:rsidP="003877F8">
      <w:pPr>
        <w:pStyle w:val="FootnoteText"/>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 Court H.R., Case of Garcia-Asto and Ramirez-Rojas V. Peru. Judgment of November 25, 2005. Series C No. 137, para. 126.</w:t>
      </w:r>
    </w:p>
  </w:footnote>
  <w:footnote w:id="53">
    <w:p w14:paraId="1499913C" w14:textId="7978CF7F" w:rsidR="002B2833" w:rsidRPr="0015197E" w:rsidRDefault="002B2833">
      <w:pPr>
        <w:pStyle w:val="FootnoteText"/>
      </w:pPr>
      <w:r>
        <w:rPr>
          <w:rStyle w:val="FootnoteReference"/>
        </w:rPr>
        <w:footnoteRef/>
      </w:r>
      <w:r>
        <w:t xml:space="preserve"> See</w:t>
      </w:r>
      <w:r w:rsidRPr="0015197E">
        <w:rPr>
          <w:rFonts w:asciiTheme="majorHAnsi" w:hAnsiTheme="majorHAnsi"/>
          <w:sz w:val="16"/>
          <w:szCs w:val="16"/>
        </w:rPr>
        <w:t>, Bureau of Prisons, Health Services, Blood Glucose Record, Patient</w:t>
      </w:r>
      <w:r>
        <w:rPr>
          <w:rFonts w:asciiTheme="majorHAnsi" w:hAnsiTheme="majorHAnsi"/>
          <w:sz w:val="16"/>
          <w:szCs w:val="16"/>
        </w:rPr>
        <w:t xml:space="preserve"> Education Assessment &amp; Topic, </w:t>
      </w:r>
      <w:r w:rsidRPr="0015197E">
        <w:rPr>
          <w:rFonts w:asciiTheme="majorHAnsi" w:hAnsiTheme="majorHAnsi"/>
          <w:sz w:val="16"/>
          <w:szCs w:val="16"/>
        </w:rPr>
        <w:t>Health Services, Clinical Encounter.</w:t>
      </w:r>
    </w:p>
  </w:footnote>
  <w:footnote w:id="54">
    <w:p w14:paraId="0DAD5150" w14:textId="77777777" w:rsidR="002B2833" w:rsidRPr="00E86BEA" w:rsidRDefault="002B2833" w:rsidP="00EF1B3F">
      <w:pPr>
        <w:pStyle w:val="FootnoteText"/>
        <w:shd w:val="clear" w:color="auto" w:fill="FFFFFF" w:themeFill="background1"/>
        <w:jc w:val="both"/>
        <w:rPr>
          <w:rFonts w:asciiTheme="majorHAnsi" w:hAnsiTheme="majorHAnsi"/>
          <w:sz w:val="16"/>
          <w:szCs w:val="16"/>
        </w:rPr>
      </w:pPr>
      <w:r w:rsidRPr="00CA06E5">
        <w:rPr>
          <w:rStyle w:val="FootnoteReference"/>
          <w:rFonts w:asciiTheme="majorHAnsi" w:hAnsiTheme="majorHAnsi"/>
          <w:sz w:val="16"/>
          <w:szCs w:val="16"/>
        </w:rPr>
        <w:footnoteRef/>
      </w:r>
      <w:r w:rsidRPr="00CA06E5">
        <w:rPr>
          <w:rFonts w:asciiTheme="majorHAnsi" w:hAnsiTheme="majorHAnsi"/>
          <w:sz w:val="16"/>
          <w:szCs w:val="16"/>
        </w:rPr>
        <w:t xml:space="preserve"> IACHR. Towards the Closure of Guantanamo. </w:t>
      </w:r>
      <w:r w:rsidRPr="005057C7">
        <w:rPr>
          <w:rFonts w:asciiTheme="majorHAnsi" w:hAnsiTheme="majorHAnsi"/>
          <w:sz w:val="16"/>
          <w:szCs w:val="16"/>
          <w:lang w:val="pt-BR"/>
        </w:rPr>
        <w:t xml:space="preserve">OAS/Ser.L/V/II.Doc. 20/15. </w:t>
      </w:r>
      <w:r w:rsidRPr="00E86BEA">
        <w:rPr>
          <w:rFonts w:asciiTheme="majorHAnsi" w:hAnsiTheme="majorHAnsi"/>
          <w:sz w:val="16"/>
          <w:szCs w:val="16"/>
        </w:rPr>
        <w:t>June 3, 2015, para 146.</w:t>
      </w:r>
    </w:p>
  </w:footnote>
  <w:footnote w:id="55">
    <w:p w14:paraId="4D1522C8" w14:textId="77777777" w:rsidR="002B2833" w:rsidRPr="00CA06E5" w:rsidRDefault="002B2833" w:rsidP="00EF1B3F">
      <w:pPr>
        <w:pStyle w:val="FootnoteText"/>
        <w:shd w:val="clear" w:color="auto" w:fill="FFFFFF" w:themeFill="background1"/>
      </w:pPr>
      <w:r w:rsidRPr="00CA06E5">
        <w:rPr>
          <w:rStyle w:val="FootnoteReference"/>
          <w:rFonts w:asciiTheme="majorHAnsi" w:hAnsiTheme="majorHAnsi"/>
          <w:sz w:val="16"/>
          <w:szCs w:val="16"/>
        </w:rPr>
        <w:footnoteRef/>
      </w:r>
      <w:r w:rsidRPr="00CA06E5">
        <w:t xml:space="preserve"> </w:t>
      </w:r>
      <w:r w:rsidRPr="00CA06E5">
        <w:rPr>
          <w:rFonts w:asciiTheme="majorHAnsi" w:hAnsiTheme="majorHAnsi"/>
          <w:sz w:val="16"/>
          <w:szCs w:val="16"/>
        </w:rPr>
        <w:t>IACHR. Towards the Closure of Guantanamo, para 148.</w:t>
      </w:r>
    </w:p>
  </w:footnote>
  <w:footnote w:id="56">
    <w:p w14:paraId="3EE43FC1" w14:textId="77777777" w:rsidR="002B2833" w:rsidRPr="00CA06E5" w:rsidRDefault="002B2833" w:rsidP="00C55C6F">
      <w:pPr>
        <w:pStyle w:val="FootnoteText"/>
        <w:jc w:val="both"/>
        <w:rPr>
          <w:rFonts w:asciiTheme="majorHAnsi" w:hAnsiTheme="majorHAnsi"/>
          <w:sz w:val="16"/>
        </w:rPr>
      </w:pPr>
      <w:r w:rsidRPr="00CA06E5">
        <w:rPr>
          <w:rStyle w:val="FootnoteReference"/>
          <w:rFonts w:asciiTheme="majorHAnsi" w:hAnsiTheme="majorHAnsi"/>
          <w:color w:val="auto"/>
          <w:sz w:val="16"/>
          <w:szCs w:val="16"/>
        </w:rPr>
        <w:footnoteRef/>
      </w:r>
      <w:r w:rsidRPr="00CA06E5">
        <w:rPr>
          <w:rStyle w:val="FootnoteReference"/>
          <w:rFonts w:asciiTheme="majorHAnsi" w:hAnsiTheme="majorHAnsi"/>
          <w:color w:val="auto"/>
          <w:sz w:val="16"/>
          <w:szCs w:val="16"/>
        </w:rPr>
        <w:t xml:space="preserve"> </w:t>
      </w:r>
      <w:r w:rsidRPr="00CA06E5">
        <w:rPr>
          <w:rFonts w:asciiTheme="majorHAnsi" w:hAnsiTheme="majorHAnsi"/>
          <w:color w:val="auto"/>
          <w:sz w:val="16"/>
          <w:szCs w:val="16"/>
        </w:rPr>
        <w:t>Article I of the American Declaration establishes: Every human being has the right to life, liberty and the security of his person.</w:t>
      </w:r>
    </w:p>
  </w:footnote>
  <w:footnote w:id="57">
    <w:p w14:paraId="556E9492" w14:textId="77777777" w:rsidR="002B2833" w:rsidRPr="00CA06E5" w:rsidRDefault="002B2833" w:rsidP="00C55C6F">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 Report No. 53/13, Case 12.864, Merits (Publication), Ivan Teleguz, United States, July 15, 2013, para. 129.</w:t>
      </w:r>
    </w:p>
  </w:footnote>
  <w:footnote w:id="58">
    <w:p w14:paraId="0E468D7E" w14:textId="77777777" w:rsidR="002B2833" w:rsidRPr="00CA06E5" w:rsidRDefault="002B2833" w:rsidP="00C55C6F">
      <w:pPr>
        <w:pStyle w:val="FootnoteText"/>
        <w:jc w:val="both"/>
        <w:rPr>
          <w:rFonts w:asciiTheme="majorHAnsi" w:hAnsiTheme="majorHAnsi"/>
          <w:color w:val="auto"/>
          <w:sz w:val="16"/>
          <w:szCs w:val="16"/>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IACHR, Report No. 11/15, Case 12.833, Merits (Publication), Félix Rocha Díaz, United States, March 23, 2015, para. 106.</w:t>
      </w:r>
    </w:p>
  </w:footnote>
  <w:footnote w:id="59">
    <w:p w14:paraId="00DB8F0F" w14:textId="77777777" w:rsidR="002B2833" w:rsidRPr="00CA06E5" w:rsidRDefault="002B2833" w:rsidP="005D0B9F">
      <w:pPr>
        <w:pStyle w:val="FootnoteText"/>
        <w:jc w:val="both"/>
        <w:rPr>
          <w:rFonts w:asciiTheme="majorHAnsi" w:hAnsiTheme="majorHAnsi"/>
          <w:color w:val="auto"/>
          <w:sz w:val="16"/>
          <w:szCs w:val="16"/>
          <w:bdr w:val="none" w:sz="0" w:space="0" w:color="auto"/>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60">
    <w:p w14:paraId="43AED631" w14:textId="1E15BC8C" w:rsidR="002B2833" w:rsidRPr="00CA06E5" w:rsidRDefault="002B2833" w:rsidP="00AA3C9F">
      <w:pPr>
        <w:pStyle w:val="FootnoteText"/>
        <w:jc w:val="both"/>
        <w:rPr>
          <w:rFonts w:asciiTheme="majorHAnsi" w:hAnsiTheme="majorHAnsi"/>
          <w:color w:val="auto"/>
          <w:sz w:val="16"/>
          <w:szCs w:val="16"/>
          <w:bdr w:val="none" w:sz="0" w:space="0" w:color="auto"/>
        </w:rPr>
      </w:pPr>
      <w:r w:rsidRPr="00CA06E5">
        <w:rPr>
          <w:rStyle w:val="FootnoteReference"/>
          <w:rFonts w:asciiTheme="majorHAnsi" w:hAnsiTheme="majorHAnsi"/>
          <w:color w:val="auto"/>
          <w:sz w:val="16"/>
          <w:szCs w:val="16"/>
        </w:rPr>
        <w:footnoteRef/>
      </w:r>
      <w:r w:rsidRPr="00CA06E5">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46B9" w14:textId="77777777" w:rsidR="002B2833" w:rsidRDefault="002B2833"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C8E0372" w14:textId="77777777" w:rsidR="002B2833" w:rsidRDefault="002B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77CC" w14:textId="77777777" w:rsidR="002B2833" w:rsidRDefault="002B2833" w:rsidP="002C1641">
    <w:pPr>
      <w:pStyle w:val="Header"/>
      <w:tabs>
        <w:tab w:val="clear" w:pos="4320"/>
        <w:tab w:val="clear" w:pos="8640"/>
      </w:tabs>
      <w:jc w:val="center"/>
      <w:rPr>
        <w:sz w:val="22"/>
        <w:szCs w:val="22"/>
      </w:rPr>
    </w:pPr>
    <w:r>
      <w:rPr>
        <w:noProof/>
        <w:sz w:val="22"/>
        <w:szCs w:val="22"/>
      </w:rPr>
      <w:drawing>
        <wp:inline distT="0" distB="0" distL="0" distR="0" wp14:anchorId="6B6F838D" wp14:editId="3016A5EB">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C32A752" w14:textId="77777777" w:rsidR="002B2833" w:rsidRPr="00EC7D62" w:rsidRDefault="008261BF" w:rsidP="002C1641">
    <w:pPr>
      <w:pStyle w:val="Header"/>
      <w:tabs>
        <w:tab w:val="clear" w:pos="4320"/>
        <w:tab w:val="clear" w:pos="8640"/>
      </w:tabs>
      <w:jc w:val="center"/>
      <w:rPr>
        <w:sz w:val="22"/>
        <w:szCs w:val="22"/>
      </w:rPr>
    </w:pPr>
    <w:r>
      <w:rPr>
        <w:noProof/>
        <w:sz w:val="22"/>
        <w:szCs w:val="22"/>
        <w:bdr w:val="nil"/>
      </w:rPr>
      <w:pict w14:anchorId="54B6310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322AA3"/>
    <w:multiLevelType w:val="hybridMultilevel"/>
    <w:tmpl w:val="5ADE4DC2"/>
    <w:lvl w:ilvl="0" w:tplc="028C10D6">
      <w:start w:val="8"/>
      <w:numFmt w:val="decimal"/>
      <w:lvlText w:val="%1."/>
      <w:lvlJc w:val="left"/>
      <w:pPr>
        <w:tabs>
          <w:tab w:val="num" w:pos="1080"/>
        </w:tabs>
        <w:ind w:left="360" w:firstLine="720"/>
      </w:pPr>
      <w:rPr>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7F1AB3"/>
    <w:multiLevelType w:val="hybridMultilevel"/>
    <w:tmpl w:val="9F72651E"/>
    <w:lvl w:ilvl="0" w:tplc="D1FE9124">
      <w:start w:val="3"/>
      <w:numFmt w:val="decimal"/>
      <w:lvlText w:val="%1"/>
      <w:lvlJc w:val="left"/>
      <w:pPr>
        <w:ind w:left="720" w:hanging="360"/>
      </w:pPr>
      <w:rPr>
        <w:rFonts w:eastAsia="Cambria" w:cs="Cambr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2B6925"/>
    <w:multiLevelType w:val="hybridMultilevel"/>
    <w:tmpl w:val="CDE0834C"/>
    <w:lvl w:ilvl="0" w:tplc="23BA019A">
      <w:start w:val="3"/>
      <w:numFmt w:val="decimal"/>
      <w:lvlText w:val="%1"/>
      <w:lvlJc w:val="left"/>
      <w:pPr>
        <w:ind w:left="720" w:hanging="360"/>
      </w:pPr>
      <w:rPr>
        <w:rFonts w:eastAsia="Cambria" w:cs="Cambr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2120D"/>
    <w:multiLevelType w:val="hybridMultilevel"/>
    <w:tmpl w:val="FB2C6814"/>
    <w:lvl w:ilvl="0" w:tplc="4C62B966">
      <w:start w:val="4"/>
      <w:numFmt w:val="decimal"/>
      <w:lvlText w:val="%1."/>
      <w:lvlJc w:val="left"/>
      <w:pPr>
        <w:ind w:left="3240" w:hanging="360"/>
      </w:pPr>
      <w:rPr>
        <w:rFonts w:asciiTheme="majorHAnsi" w:eastAsia="Arial Unicode MS" w:hAnsiTheme="majorHAnsi" w:cs="Times New Roman" w:hint="default"/>
      </w:rPr>
    </w:lvl>
    <w:lvl w:ilvl="1" w:tplc="040A0019" w:tentative="1">
      <w:start w:val="1"/>
      <w:numFmt w:val="lowerLetter"/>
      <w:lvlText w:val="%2."/>
      <w:lvlJc w:val="left"/>
      <w:pPr>
        <w:ind w:left="3960" w:hanging="360"/>
      </w:pPr>
    </w:lvl>
    <w:lvl w:ilvl="2" w:tplc="040A001B" w:tentative="1">
      <w:start w:val="1"/>
      <w:numFmt w:val="lowerRoman"/>
      <w:lvlText w:val="%3."/>
      <w:lvlJc w:val="right"/>
      <w:pPr>
        <w:ind w:left="4680" w:hanging="180"/>
      </w:pPr>
    </w:lvl>
    <w:lvl w:ilvl="3" w:tplc="040A000F" w:tentative="1">
      <w:start w:val="1"/>
      <w:numFmt w:val="decimal"/>
      <w:lvlText w:val="%4."/>
      <w:lvlJc w:val="left"/>
      <w:pPr>
        <w:ind w:left="5400" w:hanging="360"/>
      </w:pPr>
    </w:lvl>
    <w:lvl w:ilvl="4" w:tplc="040A0019" w:tentative="1">
      <w:start w:val="1"/>
      <w:numFmt w:val="lowerLetter"/>
      <w:lvlText w:val="%5."/>
      <w:lvlJc w:val="left"/>
      <w:pPr>
        <w:ind w:left="6120" w:hanging="360"/>
      </w:pPr>
    </w:lvl>
    <w:lvl w:ilvl="5" w:tplc="040A001B" w:tentative="1">
      <w:start w:val="1"/>
      <w:numFmt w:val="lowerRoman"/>
      <w:lvlText w:val="%6."/>
      <w:lvlJc w:val="right"/>
      <w:pPr>
        <w:ind w:left="6840" w:hanging="180"/>
      </w:pPr>
    </w:lvl>
    <w:lvl w:ilvl="6" w:tplc="040A000F" w:tentative="1">
      <w:start w:val="1"/>
      <w:numFmt w:val="decimal"/>
      <w:lvlText w:val="%7."/>
      <w:lvlJc w:val="left"/>
      <w:pPr>
        <w:ind w:left="7560" w:hanging="360"/>
      </w:pPr>
    </w:lvl>
    <w:lvl w:ilvl="7" w:tplc="040A0019" w:tentative="1">
      <w:start w:val="1"/>
      <w:numFmt w:val="lowerLetter"/>
      <w:lvlText w:val="%8."/>
      <w:lvlJc w:val="left"/>
      <w:pPr>
        <w:ind w:left="8280" w:hanging="360"/>
      </w:pPr>
    </w:lvl>
    <w:lvl w:ilvl="8" w:tplc="040A001B" w:tentative="1">
      <w:start w:val="1"/>
      <w:numFmt w:val="lowerRoman"/>
      <w:lvlText w:val="%9."/>
      <w:lvlJc w:val="right"/>
      <w:pPr>
        <w:ind w:left="9000" w:hanging="180"/>
      </w:p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B2BEA4E0"/>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45554A"/>
    <w:multiLevelType w:val="hybridMultilevel"/>
    <w:tmpl w:val="73D87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6635056">
    <w:abstractNumId w:val="3"/>
  </w:num>
  <w:num w:numId="2" w16cid:durableId="790635488">
    <w:abstractNumId w:val="5"/>
  </w:num>
  <w:num w:numId="3" w16cid:durableId="547030376">
    <w:abstractNumId w:val="59"/>
  </w:num>
  <w:num w:numId="4" w16cid:durableId="1578398453">
    <w:abstractNumId w:val="22"/>
  </w:num>
  <w:num w:numId="5" w16cid:durableId="1582372458">
    <w:abstractNumId w:val="50"/>
  </w:num>
  <w:num w:numId="6" w16cid:durableId="1686639771">
    <w:abstractNumId w:val="27"/>
  </w:num>
  <w:num w:numId="7" w16cid:durableId="485901718">
    <w:abstractNumId w:val="7"/>
  </w:num>
  <w:num w:numId="8" w16cid:durableId="330255871">
    <w:abstractNumId w:val="18"/>
  </w:num>
  <w:num w:numId="9" w16cid:durableId="1741903454">
    <w:abstractNumId w:val="43"/>
  </w:num>
  <w:num w:numId="10" w16cid:durableId="437411826">
    <w:abstractNumId w:val="0"/>
  </w:num>
  <w:num w:numId="11" w16cid:durableId="1800567583">
    <w:abstractNumId w:val="36"/>
  </w:num>
  <w:num w:numId="12" w16cid:durableId="1196041927">
    <w:abstractNumId w:val="37"/>
  </w:num>
  <w:num w:numId="13" w16cid:durableId="1620646974">
    <w:abstractNumId w:val="45"/>
  </w:num>
  <w:num w:numId="14" w16cid:durableId="1823309001">
    <w:abstractNumId w:val="1"/>
  </w:num>
  <w:num w:numId="15" w16cid:durableId="1912157630">
    <w:abstractNumId w:val="2"/>
  </w:num>
  <w:num w:numId="16" w16cid:durableId="1003361783">
    <w:abstractNumId w:val="8"/>
  </w:num>
  <w:num w:numId="17" w16cid:durableId="1863401850">
    <w:abstractNumId w:val="9"/>
  </w:num>
  <w:num w:numId="18" w16cid:durableId="1954702154">
    <w:abstractNumId w:val="10"/>
  </w:num>
  <w:num w:numId="19" w16cid:durableId="253977345">
    <w:abstractNumId w:val="11"/>
  </w:num>
  <w:num w:numId="20" w16cid:durableId="1362828738">
    <w:abstractNumId w:val="12"/>
  </w:num>
  <w:num w:numId="21" w16cid:durableId="1485852846">
    <w:abstractNumId w:val="13"/>
  </w:num>
  <w:num w:numId="22" w16cid:durableId="1455903657">
    <w:abstractNumId w:val="14"/>
  </w:num>
  <w:num w:numId="23" w16cid:durableId="1276212089">
    <w:abstractNumId w:val="15"/>
  </w:num>
  <w:num w:numId="24" w16cid:durableId="1248005935">
    <w:abstractNumId w:val="16"/>
  </w:num>
  <w:num w:numId="25" w16cid:durableId="1576277547">
    <w:abstractNumId w:val="19"/>
  </w:num>
  <w:num w:numId="26" w16cid:durableId="1764448707">
    <w:abstractNumId w:val="20"/>
  </w:num>
  <w:num w:numId="27" w16cid:durableId="902644972">
    <w:abstractNumId w:val="23"/>
  </w:num>
  <w:num w:numId="28" w16cid:durableId="1181116313">
    <w:abstractNumId w:val="24"/>
  </w:num>
  <w:num w:numId="29" w16cid:durableId="1587347615">
    <w:abstractNumId w:val="25"/>
  </w:num>
  <w:num w:numId="30" w16cid:durableId="1425420163">
    <w:abstractNumId w:val="26"/>
  </w:num>
  <w:num w:numId="31" w16cid:durableId="402215607">
    <w:abstractNumId w:val="28"/>
  </w:num>
  <w:num w:numId="32" w16cid:durableId="79257119">
    <w:abstractNumId w:val="29"/>
  </w:num>
  <w:num w:numId="33" w16cid:durableId="1133988920">
    <w:abstractNumId w:val="30"/>
  </w:num>
  <w:num w:numId="34" w16cid:durableId="527647052">
    <w:abstractNumId w:val="31"/>
  </w:num>
  <w:num w:numId="35" w16cid:durableId="560604566">
    <w:abstractNumId w:val="32"/>
  </w:num>
  <w:num w:numId="36" w16cid:durableId="562713292">
    <w:abstractNumId w:val="33"/>
  </w:num>
  <w:num w:numId="37" w16cid:durableId="418871211">
    <w:abstractNumId w:val="34"/>
  </w:num>
  <w:num w:numId="38" w16cid:durableId="84420971">
    <w:abstractNumId w:val="35"/>
  </w:num>
  <w:num w:numId="39" w16cid:durableId="136072033">
    <w:abstractNumId w:val="38"/>
  </w:num>
  <w:num w:numId="40" w16cid:durableId="1335493042">
    <w:abstractNumId w:val="39"/>
  </w:num>
  <w:num w:numId="41" w16cid:durableId="202645487">
    <w:abstractNumId w:val="49"/>
  </w:num>
  <w:num w:numId="42" w16cid:durableId="1020743671">
    <w:abstractNumId w:val="52"/>
  </w:num>
  <w:num w:numId="43" w16cid:durableId="1773042612">
    <w:abstractNumId w:val="53"/>
  </w:num>
  <w:num w:numId="44" w16cid:durableId="887105974">
    <w:abstractNumId w:val="56"/>
  </w:num>
  <w:num w:numId="45" w16cid:durableId="484854098">
    <w:abstractNumId w:val="58"/>
  </w:num>
  <w:num w:numId="46" w16cid:durableId="816610089">
    <w:abstractNumId w:val="60"/>
  </w:num>
  <w:num w:numId="47" w16cid:durableId="443427299">
    <w:abstractNumId w:val="61"/>
  </w:num>
  <w:num w:numId="48" w16cid:durableId="469132168">
    <w:abstractNumId w:val="62"/>
  </w:num>
  <w:num w:numId="49" w16cid:durableId="1956130243">
    <w:abstractNumId w:val="63"/>
  </w:num>
  <w:num w:numId="50" w16cid:durableId="957948675">
    <w:abstractNumId w:val="64"/>
  </w:num>
  <w:num w:numId="51" w16cid:durableId="775558652">
    <w:abstractNumId w:val="21"/>
  </w:num>
  <w:num w:numId="52" w16cid:durableId="871262877">
    <w:abstractNumId w:val="40"/>
  </w:num>
  <w:num w:numId="53" w16cid:durableId="501822968">
    <w:abstractNumId w:val="54"/>
  </w:num>
  <w:num w:numId="54" w16cid:durableId="112985451">
    <w:abstractNumId w:val="47"/>
  </w:num>
  <w:num w:numId="55" w16cid:durableId="1011639101">
    <w:abstractNumId w:val="48"/>
  </w:num>
  <w:num w:numId="56" w16cid:durableId="641808659">
    <w:abstractNumId w:val="51"/>
  </w:num>
  <w:num w:numId="57" w16cid:durableId="744037795">
    <w:abstractNumId w:val="42"/>
  </w:num>
  <w:num w:numId="58" w16cid:durableId="1129788849">
    <w:abstractNumId w:val="57"/>
  </w:num>
  <w:num w:numId="59" w16cid:durableId="1832215214">
    <w:abstractNumId w:val="55"/>
    <w:lvlOverride w:ilvl="0">
      <w:startOverride w:val="1"/>
    </w:lvlOverride>
  </w:num>
  <w:num w:numId="60" w16cid:durableId="1836023558">
    <w:abstractNumId w:val="55"/>
  </w:num>
  <w:num w:numId="61" w16cid:durableId="1116291374">
    <w:abstractNumId w:val="41"/>
  </w:num>
  <w:num w:numId="62" w16cid:durableId="1881048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6209254">
    <w:abstractNumId w:val="4"/>
    <w:lvlOverride w:ilvl="0">
      <w:startOverride w:val="8"/>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31569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5319211">
    <w:abstractNumId w:val="4"/>
  </w:num>
  <w:num w:numId="66" w16cid:durableId="513156881">
    <w:abstractNumId w:val="6"/>
  </w:num>
  <w:num w:numId="67" w16cid:durableId="1251545687">
    <w:abstractNumId w:val="17"/>
  </w:num>
  <w:num w:numId="68" w16cid:durableId="1062287361">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97A"/>
    <w:rsid w:val="00001B5B"/>
    <w:rsid w:val="00002328"/>
    <w:rsid w:val="00003AC1"/>
    <w:rsid w:val="00003EC6"/>
    <w:rsid w:val="00004013"/>
    <w:rsid w:val="000050CC"/>
    <w:rsid w:val="00005E59"/>
    <w:rsid w:val="000060AC"/>
    <w:rsid w:val="00006693"/>
    <w:rsid w:val="00006DD7"/>
    <w:rsid w:val="00006E50"/>
    <w:rsid w:val="00006EDD"/>
    <w:rsid w:val="000070D7"/>
    <w:rsid w:val="00007690"/>
    <w:rsid w:val="00007A99"/>
    <w:rsid w:val="00007B4D"/>
    <w:rsid w:val="00007BD1"/>
    <w:rsid w:val="00010600"/>
    <w:rsid w:val="00010877"/>
    <w:rsid w:val="00010A7E"/>
    <w:rsid w:val="000111A1"/>
    <w:rsid w:val="000111A8"/>
    <w:rsid w:val="00011E4C"/>
    <w:rsid w:val="00011EB8"/>
    <w:rsid w:val="00012267"/>
    <w:rsid w:val="00012470"/>
    <w:rsid w:val="00012683"/>
    <w:rsid w:val="00012ADD"/>
    <w:rsid w:val="00012C65"/>
    <w:rsid w:val="00012E4F"/>
    <w:rsid w:val="00013BDD"/>
    <w:rsid w:val="00013F78"/>
    <w:rsid w:val="00014FBC"/>
    <w:rsid w:val="00015472"/>
    <w:rsid w:val="00015F42"/>
    <w:rsid w:val="000169CA"/>
    <w:rsid w:val="00016B44"/>
    <w:rsid w:val="00017552"/>
    <w:rsid w:val="0001788C"/>
    <w:rsid w:val="00020925"/>
    <w:rsid w:val="00021201"/>
    <w:rsid w:val="00021557"/>
    <w:rsid w:val="00022424"/>
    <w:rsid w:val="00022F55"/>
    <w:rsid w:val="0002357A"/>
    <w:rsid w:val="00024428"/>
    <w:rsid w:val="00024730"/>
    <w:rsid w:val="000249D7"/>
    <w:rsid w:val="00024BB7"/>
    <w:rsid w:val="000265CB"/>
    <w:rsid w:val="0002681D"/>
    <w:rsid w:val="0003022F"/>
    <w:rsid w:val="00030834"/>
    <w:rsid w:val="00031189"/>
    <w:rsid w:val="00031A82"/>
    <w:rsid w:val="0003262C"/>
    <w:rsid w:val="00032BDA"/>
    <w:rsid w:val="0003324D"/>
    <w:rsid w:val="000332F4"/>
    <w:rsid w:val="00034BF9"/>
    <w:rsid w:val="00035616"/>
    <w:rsid w:val="00035ECA"/>
    <w:rsid w:val="00036A8A"/>
    <w:rsid w:val="00037633"/>
    <w:rsid w:val="000378D5"/>
    <w:rsid w:val="0004051B"/>
    <w:rsid w:val="00040A05"/>
    <w:rsid w:val="00040C3A"/>
    <w:rsid w:val="000414D2"/>
    <w:rsid w:val="00041B79"/>
    <w:rsid w:val="000427EE"/>
    <w:rsid w:val="00042A17"/>
    <w:rsid w:val="00042B2A"/>
    <w:rsid w:val="0004390C"/>
    <w:rsid w:val="00045601"/>
    <w:rsid w:val="000459E0"/>
    <w:rsid w:val="0004681B"/>
    <w:rsid w:val="00046D40"/>
    <w:rsid w:val="00046D41"/>
    <w:rsid w:val="0004761C"/>
    <w:rsid w:val="00047AF6"/>
    <w:rsid w:val="00047DA5"/>
    <w:rsid w:val="00047E5D"/>
    <w:rsid w:val="00047F35"/>
    <w:rsid w:val="000516F4"/>
    <w:rsid w:val="000517B2"/>
    <w:rsid w:val="00051DB2"/>
    <w:rsid w:val="00051EB4"/>
    <w:rsid w:val="00052075"/>
    <w:rsid w:val="000520FB"/>
    <w:rsid w:val="00052C1E"/>
    <w:rsid w:val="00052D20"/>
    <w:rsid w:val="00053172"/>
    <w:rsid w:val="00053B2F"/>
    <w:rsid w:val="0005416F"/>
    <w:rsid w:val="00054E1B"/>
    <w:rsid w:val="000550C0"/>
    <w:rsid w:val="000552C7"/>
    <w:rsid w:val="00056205"/>
    <w:rsid w:val="000564E1"/>
    <w:rsid w:val="00056C0E"/>
    <w:rsid w:val="000576AA"/>
    <w:rsid w:val="00057789"/>
    <w:rsid w:val="00057D4F"/>
    <w:rsid w:val="00057EDB"/>
    <w:rsid w:val="00060666"/>
    <w:rsid w:val="0006097A"/>
    <w:rsid w:val="0006100F"/>
    <w:rsid w:val="000611E2"/>
    <w:rsid w:val="00062269"/>
    <w:rsid w:val="00062C0F"/>
    <w:rsid w:val="00062FEC"/>
    <w:rsid w:val="000630E1"/>
    <w:rsid w:val="000639C0"/>
    <w:rsid w:val="000657E1"/>
    <w:rsid w:val="00065FBA"/>
    <w:rsid w:val="00066108"/>
    <w:rsid w:val="00066378"/>
    <w:rsid w:val="000679BC"/>
    <w:rsid w:val="00070187"/>
    <w:rsid w:val="00070B9D"/>
    <w:rsid w:val="00070F3A"/>
    <w:rsid w:val="0007127E"/>
    <w:rsid w:val="000716C5"/>
    <w:rsid w:val="00071A9D"/>
    <w:rsid w:val="00071E45"/>
    <w:rsid w:val="000728CA"/>
    <w:rsid w:val="00072B03"/>
    <w:rsid w:val="00073C65"/>
    <w:rsid w:val="00074669"/>
    <w:rsid w:val="000756B4"/>
    <w:rsid w:val="00075E23"/>
    <w:rsid w:val="00075E4E"/>
    <w:rsid w:val="000764E3"/>
    <w:rsid w:val="0007716F"/>
    <w:rsid w:val="00077A87"/>
    <w:rsid w:val="00080249"/>
    <w:rsid w:val="00080357"/>
    <w:rsid w:val="00081EC3"/>
    <w:rsid w:val="000823DA"/>
    <w:rsid w:val="00082CBB"/>
    <w:rsid w:val="000830D5"/>
    <w:rsid w:val="0008366A"/>
    <w:rsid w:val="00083BF4"/>
    <w:rsid w:val="00084A11"/>
    <w:rsid w:val="00084C5B"/>
    <w:rsid w:val="00085519"/>
    <w:rsid w:val="00085F60"/>
    <w:rsid w:val="00085F65"/>
    <w:rsid w:val="000864A6"/>
    <w:rsid w:val="0008675E"/>
    <w:rsid w:val="00086BFA"/>
    <w:rsid w:val="00087231"/>
    <w:rsid w:val="0008733D"/>
    <w:rsid w:val="000901D7"/>
    <w:rsid w:val="00090720"/>
    <w:rsid w:val="00090E48"/>
    <w:rsid w:val="00090E82"/>
    <w:rsid w:val="00091707"/>
    <w:rsid w:val="00091ED5"/>
    <w:rsid w:val="000922C5"/>
    <w:rsid w:val="00092817"/>
    <w:rsid w:val="000929D9"/>
    <w:rsid w:val="00092F32"/>
    <w:rsid w:val="00093055"/>
    <w:rsid w:val="0009344A"/>
    <w:rsid w:val="0009454E"/>
    <w:rsid w:val="00094AFA"/>
    <w:rsid w:val="0009533B"/>
    <w:rsid w:val="00095575"/>
    <w:rsid w:val="0009575D"/>
    <w:rsid w:val="00095BFB"/>
    <w:rsid w:val="000966E9"/>
    <w:rsid w:val="000973C5"/>
    <w:rsid w:val="000A0948"/>
    <w:rsid w:val="000A0BA7"/>
    <w:rsid w:val="000A0EF3"/>
    <w:rsid w:val="000A16DB"/>
    <w:rsid w:val="000A1E84"/>
    <w:rsid w:val="000A2085"/>
    <w:rsid w:val="000A2229"/>
    <w:rsid w:val="000A254B"/>
    <w:rsid w:val="000A25B1"/>
    <w:rsid w:val="000A3276"/>
    <w:rsid w:val="000A393C"/>
    <w:rsid w:val="000A3E84"/>
    <w:rsid w:val="000A4138"/>
    <w:rsid w:val="000A4481"/>
    <w:rsid w:val="000A4DDD"/>
    <w:rsid w:val="000A5152"/>
    <w:rsid w:val="000A51D4"/>
    <w:rsid w:val="000A5214"/>
    <w:rsid w:val="000A575F"/>
    <w:rsid w:val="000A584B"/>
    <w:rsid w:val="000A5B0F"/>
    <w:rsid w:val="000A62C0"/>
    <w:rsid w:val="000A650D"/>
    <w:rsid w:val="000A68B6"/>
    <w:rsid w:val="000A6BA2"/>
    <w:rsid w:val="000A6C50"/>
    <w:rsid w:val="000A73C0"/>
    <w:rsid w:val="000A76B0"/>
    <w:rsid w:val="000A7A76"/>
    <w:rsid w:val="000A7DBA"/>
    <w:rsid w:val="000A7FB8"/>
    <w:rsid w:val="000B040F"/>
    <w:rsid w:val="000B06AC"/>
    <w:rsid w:val="000B094A"/>
    <w:rsid w:val="000B25B8"/>
    <w:rsid w:val="000B25FC"/>
    <w:rsid w:val="000B276D"/>
    <w:rsid w:val="000B2EF7"/>
    <w:rsid w:val="000B3198"/>
    <w:rsid w:val="000B3441"/>
    <w:rsid w:val="000B39B4"/>
    <w:rsid w:val="000B418A"/>
    <w:rsid w:val="000B478D"/>
    <w:rsid w:val="000B4DAF"/>
    <w:rsid w:val="000B4EAA"/>
    <w:rsid w:val="000B50C3"/>
    <w:rsid w:val="000C0092"/>
    <w:rsid w:val="000C0149"/>
    <w:rsid w:val="000C04CF"/>
    <w:rsid w:val="000C0DC6"/>
    <w:rsid w:val="000C1094"/>
    <w:rsid w:val="000C1324"/>
    <w:rsid w:val="000C1B5A"/>
    <w:rsid w:val="000C1C2F"/>
    <w:rsid w:val="000C1E67"/>
    <w:rsid w:val="000C24CD"/>
    <w:rsid w:val="000C2C82"/>
    <w:rsid w:val="000C3514"/>
    <w:rsid w:val="000C45C3"/>
    <w:rsid w:val="000C5219"/>
    <w:rsid w:val="000C556C"/>
    <w:rsid w:val="000C55CE"/>
    <w:rsid w:val="000C5DEE"/>
    <w:rsid w:val="000C6E20"/>
    <w:rsid w:val="000C6FFD"/>
    <w:rsid w:val="000C7F55"/>
    <w:rsid w:val="000D0A5D"/>
    <w:rsid w:val="000D0BD2"/>
    <w:rsid w:val="000D10DB"/>
    <w:rsid w:val="000D18C8"/>
    <w:rsid w:val="000D1FC7"/>
    <w:rsid w:val="000D32CB"/>
    <w:rsid w:val="000D3921"/>
    <w:rsid w:val="000D3B27"/>
    <w:rsid w:val="000D43E0"/>
    <w:rsid w:val="000D5691"/>
    <w:rsid w:val="000D600D"/>
    <w:rsid w:val="000D6817"/>
    <w:rsid w:val="000D68F4"/>
    <w:rsid w:val="000D6EEF"/>
    <w:rsid w:val="000E0392"/>
    <w:rsid w:val="000E07F7"/>
    <w:rsid w:val="000E0F8F"/>
    <w:rsid w:val="000E0FB5"/>
    <w:rsid w:val="000E1356"/>
    <w:rsid w:val="000E22B6"/>
    <w:rsid w:val="000E24D2"/>
    <w:rsid w:val="000E3937"/>
    <w:rsid w:val="000E43DA"/>
    <w:rsid w:val="000E44C7"/>
    <w:rsid w:val="000E4B19"/>
    <w:rsid w:val="000E56C3"/>
    <w:rsid w:val="000E69B3"/>
    <w:rsid w:val="000E6A5E"/>
    <w:rsid w:val="000E6EDD"/>
    <w:rsid w:val="000E6F7E"/>
    <w:rsid w:val="000E7140"/>
    <w:rsid w:val="000E7636"/>
    <w:rsid w:val="000E7ED0"/>
    <w:rsid w:val="000E7F69"/>
    <w:rsid w:val="000F0A25"/>
    <w:rsid w:val="000F0EEC"/>
    <w:rsid w:val="000F4547"/>
    <w:rsid w:val="000F4D36"/>
    <w:rsid w:val="000F51DA"/>
    <w:rsid w:val="000F5BCA"/>
    <w:rsid w:val="000F5D64"/>
    <w:rsid w:val="000F7409"/>
    <w:rsid w:val="00100FB7"/>
    <w:rsid w:val="00101553"/>
    <w:rsid w:val="001024E3"/>
    <w:rsid w:val="001025B1"/>
    <w:rsid w:val="00102742"/>
    <w:rsid w:val="0010275F"/>
    <w:rsid w:val="001032AB"/>
    <w:rsid w:val="00103331"/>
    <w:rsid w:val="00103526"/>
    <w:rsid w:val="00103ABE"/>
    <w:rsid w:val="00104889"/>
    <w:rsid w:val="00104896"/>
    <w:rsid w:val="00104B11"/>
    <w:rsid w:val="00104C50"/>
    <w:rsid w:val="00105599"/>
    <w:rsid w:val="0010592A"/>
    <w:rsid w:val="00105C96"/>
    <w:rsid w:val="0010625B"/>
    <w:rsid w:val="001063FA"/>
    <w:rsid w:val="00106990"/>
    <w:rsid w:val="00107FBC"/>
    <w:rsid w:val="001110DA"/>
    <w:rsid w:val="00111D3C"/>
    <w:rsid w:val="00112617"/>
    <w:rsid w:val="001126EB"/>
    <w:rsid w:val="001128E0"/>
    <w:rsid w:val="00112956"/>
    <w:rsid w:val="00113149"/>
    <w:rsid w:val="001131EC"/>
    <w:rsid w:val="00113ACF"/>
    <w:rsid w:val="001142FE"/>
    <w:rsid w:val="00114527"/>
    <w:rsid w:val="00115009"/>
    <w:rsid w:val="00115CB1"/>
    <w:rsid w:val="001171CF"/>
    <w:rsid w:val="00122709"/>
    <w:rsid w:val="00122DF4"/>
    <w:rsid w:val="00122F98"/>
    <w:rsid w:val="00123ECD"/>
    <w:rsid w:val="00125C97"/>
    <w:rsid w:val="00125D3B"/>
    <w:rsid w:val="0012610A"/>
    <w:rsid w:val="001267FB"/>
    <w:rsid w:val="00126BC6"/>
    <w:rsid w:val="00126CA5"/>
    <w:rsid w:val="00126F3B"/>
    <w:rsid w:val="00127AE1"/>
    <w:rsid w:val="00130A27"/>
    <w:rsid w:val="00130DE9"/>
    <w:rsid w:val="00131042"/>
    <w:rsid w:val="0013104F"/>
    <w:rsid w:val="0013178F"/>
    <w:rsid w:val="00131B01"/>
    <w:rsid w:val="00131B9D"/>
    <w:rsid w:val="00133465"/>
    <w:rsid w:val="0013403C"/>
    <w:rsid w:val="00134A7E"/>
    <w:rsid w:val="00134FD9"/>
    <w:rsid w:val="00134FF0"/>
    <w:rsid w:val="001357AD"/>
    <w:rsid w:val="00135988"/>
    <w:rsid w:val="001365B6"/>
    <w:rsid w:val="00136CB7"/>
    <w:rsid w:val="00136D3B"/>
    <w:rsid w:val="00137EBA"/>
    <w:rsid w:val="00140380"/>
    <w:rsid w:val="0014051C"/>
    <w:rsid w:val="0014053D"/>
    <w:rsid w:val="001405A0"/>
    <w:rsid w:val="00140921"/>
    <w:rsid w:val="00140FF3"/>
    <w:rsid w:val="00141DEA"/>
    <w:rsid w:val="00142AE8"/>
    <w:rsid w:val="00142FA1"/>
    <w:rsid w:val="0014320C"/>
    <w:rsid w:val="00143E4B"/>
    <w:rsid w:val="00143EB9"/>
    <w:rsid w:val="0014445A"/>
    <w:rsid w:val="001447D2"/>
    <w:rsid w:val="00145EDC"/>
    <w:rsid w:val="00147723"/>
    <w:rsid w:val="00147DC5"/>
    <w:rsid w:val="00150054"/>
    <w:rsid w:val="001503E0"/>
    <w:rsid w:val="00150DD0"/>
    <w:rsid w:val="0015197E"/>
    <w:rsid w:val="00152085"/>
    <w:rsid w:val="00152829"/>
    <w:rsid w:val="00152944"/>
    <w:rsid w:val="0015335C"/>
    <w:rsid w:val="00154179"/>
    <w:rsid w:val="0015592F"/>
    <w:rsid w:val="00155EEE"/>
    <w:rsid w:val="00155F1D"/>
    <w:rsid w:val="00157341"/>
    <w:rsid w:val="001577B2"/>
    <w:rsid w:val="00157A9F"/>
    <w:rsid w:val="00157CE4"/>
    <w:rsid w:val="001600A4"/>
    <w:rsid w:val="001603B5"/>
    <w:rsid w:val="001604B8"/>
    <w:rsid w:val="0016108B"/>
    <w:rsid w:val="00161150"/>
    <w:rsid w:val="0016235F"/>
    <w:rsid w:val="00162778"/>
    <w:rsid w:val="00162AAD"/>
    <w:rsid w:val="00162CEF"/>
    <w:rsid w:val="0016356D"/>
    <w:rsid w:val="00163742"/>
    <w:rsid w:val="001638DF"/>
    <w:rsid w:val="0016411C"/>
    <w:rsid w:val="0016440B"/>
    <w:rsid w:val="00164449"/>
    <w:rsid w:val="0016465A"/>
    <w:rsid w:val="0016499F"/>
    <w:rsid w:val="00165F52"/>
    <w:rsid w:val="00166496"/>
    <w:rsid w:val="00166F26"/>
    <w:rsid w:val="00166F35"/>
    <w:rsid w:val="00167A34"/>
    <w:rsid w:val="00170952"/>
    <w:rsid w:val="00170976"/>
    <w:rsid w:val="001710D1"/>
    <w:rsid w:val="00171725"/>
    <w:rsid w:val="0017269A"/>
    <w:rsid w:val="00172A98"/>
    <w:rsid w:val="001733D5"/>
    <w:rsid w:val="0017348C"/>
    <w:rsid w:val="001739DA"/>
    <w:rsid w:val="001739F5"/>
    <w:rsid w:val="001747B4"/>
    <w:rsid w:val="00174911"/>
    <w:rsid w:val="001749B0"/>
    <w:rsid w:val="00174F72"/>
    <w:rsid w:val="00175827"/>
    <w:rsid w:val="0017642E"/>
    <w:rsid w:val="0017695A"/>
    <w:rsid w:val="00176967"/>
    <w:rsid w:val="001773AE"/>
    <w:rsid w:val="00180064"/>
    <w:rsid w:val="0018009D"/>
    <w:rsid w:val="0018037F"/>
    <w:rsid w:val="001805B4"/>
    <w:rsid w:val="00180D3C"/>
    <w:rsid w:val="00180E3B"/>
    <w:rsid w:val="001819A8"/>
    <w:rsid w:val="00182F27"/>
    <w:rsid w:val="001836BA"/>
    <w:rsid w:val="00183937"/>
    <w:rsid w:val="00183D04"/>
    <w:rsid w:val="00184083"/>
    <w:rsid w:val="0018495E"/>
    <w:rsid w:val="00184C6F"/>
    <w:rsid w:val="00187268"/>
    <w:rsid w:val="00190214"/>
    <w:rsid w:val="00190E99"/>
    <w:rsid w:val="00190F48"/>
    <w:rsid w:val="0019136D"/>
    <w:rsid w:val="001913E1"/>
    <w:rsid w:val="001917D9"/>
    <w:rsid w:val="00192FD4"/>
    <w:rsid w:val="0019332D"/>
    <w:rsid w:val="001937A5"/>
    <w:rsid w:val="001940F0"/>
    <w:rsid w:val="0019569B"/>
    <w:rsid w:val="00196280"/>
    <w:rsid w:val="001965CC"/>
    <w:rsid w:val="00196728"/>
    <w:rsid w:val="001970F2"/>
    <w:rsid w:val="0019748D"/>
    <w:rsid w:val="001A013D"/>
    <w:rsid w:val="001A0782"/>
    <w:rsid w:val="001A0B42"/>
    <w:rsid w:val="001A1A51"/>
    <w:rsid w:val="001A1B32"/>
    <w:rsid w:val="001A2434"/>
    <w:rsid w:val="001A39CF"/>
    <w:rsid w:val="001A4221"/>
    <w:rsid w:val="001A4B7F"/>
    <w:rsid w:val="001A5F27"/>
    <w:rsid w:val="001A6423"/>
    <w:rsid w:val="001A64EB"/>
    <w:rsid w:val="001A7439"/>
    <w:rsid w:val="001A7870"/>
    <w:rsid w:val="001A7D5B"/>
    <w:rsid w:val="001A7EDC"/>
    <w:rsid w:val="001B02A6"/>
    <w:rsid w:val="001B17B9"/>
    <w:rsid w:val="001B22EB"/>
    <w:rsid w:val="001B2FCD"/>
    <w:rsid w:val="001B3279"/>
    <w:rsid w:val="001B413D"/>
    <w:rsid w:val="001B4593"/>
    <w:rsid w:val="001B4974"/>
    <w:rsid w:val="001B4E52"/>
    <w:rsid w:val="001B54FA"/>
    <w:rsid w:val="001B56BC"/>
    <w:rsid w:val="001B5F45"/>
    <w:rsid w:val="001B60FE"/>
    <w:rsid w:val="001B658D"/>
    <w:rsid w:val="001B77F0"/>
    <w:rsid w:val="001B7BA1"/>
    <w:rsid w:val="001C04BF"/>
    <w:rsid w:val="001C0710"/>
    <w:rsid w:val="001C1241"/>
    <w:rsid w:val="001C14CB"/>
    <w:rsid w:val="001C1B41"/>
    <w:rsid w:val="001C2003"/>
    <w:rsid w:val="001C2173"/>
    <w:rsid w:val="001C217B"/>
    <w:rsid w:val="001C29C2"/>
    <w:rsid w:val="001C2F45"/>
    <w:rsid w:val="001C3032"/>
    <w:rsid w:val="001C311D"/>
    <w:rsid w:val="001C38BC"/>
    <w:rsid w:val="001C3B2D"/>
    <w:rsid w:val="001C3FE4"/>
    <w:rsid w:val="001C4006"/>
    <w:rsid w:val="001C460D"/>
    <w:rsid w:val="001C48AF"/>
    <w:rsid w:val="001C4ADD"/>
    <w:rsid w:val="001C50DC"/>
    <w:rsid w:val="001C6025"/>
    <w:rsid w:val="001C66D3"/>
    <w:rsid w:val="001C68E7"/>
    <w:rsid w:val="001C6E0E"/>
    <w:rsid w:val="001C6F52"/>
    <w:rsid w:val="001D02D5"/>
    <w:rsid w:val="001D12B7"/>
    <w:rsid w:val="001D1343"/>
    <w:rsid w:val="001D1A17"/>
    <w:rsid w:val="001D1FC1"/>
    <w:rsid w:val="001D3218"/>
    <w:rsid w:val="001D42A6"/>
    <w:rsid w:val="001D475E"/>
    <w:rsid w:val="001D4D75"/>
    <w:rsid w:val="001D59B1"/>
    <w:rsid w:val="001D5FB5"/>
    <w:rsid w:val="001D652F"/>
    <w:rsid w:val="001D6BA1"/>
    <w:rsid w:val="001D6D5D"/>
    <w:rsid w:val="001D75F2"/>
    <w:rsid w:val="001D7B45"/>
    <w:rsid w:val="001E0270"/>
    <w:rsid w:val="001E0808"/>
    <w:rsid w:val="001E1061"/>
    <w:rsid w:val="001E10CA"/>
    <w:rsid w:val="001E2867"/>
    <w:rsid w:val="001E3030"/>
    <w:rsid w:val="001E3060"/>
    <w:rsid w:val="001E31D4"/>
    <w:rsid w:val="001E3F3E"/>
    <w:rsid w:val="001E477E"/>
    <w:rsid w:val="001E4D7D"/>
    <w:rsid w:val="001E53FB"/>
    <w:rsid w:val="001E59A9"/>
    <w:rsid w:val="001E5A1A"/>
    <w:rsid w:val="001E5F04"/>
    <w:rsid w:val="001E699E"/>
    <w:rsid w:val="001E6C29"/>
    <w:rsid w:val="001E6C37"/>
    <w:rsid w:val="001F094C"/>
    <w:rsid w:val="001F0B72"/>
    <w:rsid w:val="001F3B00"/>
    <w:rsid w:val="001F4A4B"/>
    <w:rsid w:val="001F4DB8"/>
    <w:rsid w:val="001F5DD2"/>
    <w:rsid w:val="001F62D9"/>
    <w:rsid w:val="001F65E5"/>
    <w:rsid w:val="001F6E7F"/>
    <w:rsid w:val="00200D2E"/>
    <w:rsid w:val="002018AF"/>
    <w:rsid w:val="002027D1"/>
    <w:rsid w:val="00202A19"/>
    <w:rsid w:val="00203841"/>
    <w:rsid w:val="00203AEE"/>
    <w:rsid w:val="00204924"/>
    <w:rsid w:val="00204DFD"/>
    <w:rsid w:val="002056C8"/>
    <w:rsid w:val="00206728"/>
    <w:rsid w:val="002067F4"/>
    <w:rsid w:val="00207544"/>
    <w:rsid w:val="0021055A"/>
    <w:rsid w:val="00210E0E"/>
    <w:rsid w:val="002112A5"/>
    <w:rsid w:val="00211891"/>
    <w:rsid w:val="00211F19"/>
    <w:rsid w:val="00211F3B"/>
    <w:rsid w:val="002131D3"/>
    <w:rsid w:val="00213A2F"/>
    <w:rsid w:val="0021485B"/>
    <w:rsid w:val="00214962"/>
    <w:rsid w:val="002152E5"/>
    <w:rsid w:val="0021591D"/>
    <w:rsid w:val="00215CE2"/>
    <w:rsid w:val="00217555"/>
    <w:rsid w:val="00217D6A"/>
    <w:rsid w:val="00220F56"/>
    <w:rsid w:val="0022169F"/>
    <w:rsid w:val="00221704"/>
    <w:rsid w:val="002218FD"/>
    <w:rsid w:val="00222050"/>
    <w:rsid w:val="002222EF"/>
    <w:rsid w:val="00222647"/>
    <w:rsid w:val="002226AA"/>
    <w:rsid w:val="00223245"/>
    <w:rsid w:val="002232BE"/>
    <w:rsid w:val="002237F3"/>
    <w:rsid w:val="00224AA7"/>
    <w:rsid w:val="00224CA5"/>
    <w:rsid w:val="00224E5F"/>
    <w:rsid w:val="00225375"/>
    <w:rsid w:val="002256AE"/>
    <w:rsid w:val="00225D07"/>
    <w:rsid w:val="00227020"/>
    <w:rsid w:val="002277C3"/>
    <w:rsid w:val="0023061B"/>
    <w:rsid w:val="00231242"/>
    <w:rsid w:val="00231CD1"/>
    <w:rsid w:val="00232A3C"/>
    <w:rsid w:val="00233353"/>
    <w:rsid w:val="00234BE7"/>
    <w:rsid w:val="002351E7"/>
    <w:rsid w:val="0023660F"/>
    <w:rsid w:val="002368C5"/>
    <w:rsid w:val="00236FA5"/>
    <w:rsid w:val="0024070A"/>
    <w:rsid w:val="002411A1"/>
    <w:rsid w:val="00241B9E"/>
    <w:rsid w:val="00241F98"/>
    <w:rsid w:val="0024247E"/>
    <w:rsid w:val="0024379B"/>
    <w:rsid w:val="00244E7D"/>
    <w:rsid w:val="00245446"/>
    <w:rsid w:val="00245452"/>
    <w:rsid w:val="00245F40"/>
    <w:rsid w:val="002461CD"/>
    <w:rsid w:val="00246859"/>
    <w:rsid w:val="00246E7D"/>
    <w:rsid w:val="00247019"/>
    <w:rsid w:val="00247403"/>
    <w:rsid w:val="00247542"/>
    <w:rsid w:val="00247592"/>
    <w:rsid w:val="00247E0E"/>
    <w:rsid w:val="00250662"/>
    <w:rsid w:val="00250B61"/>
    <w:rsid w:val="00250F0E"/>
    <w:rsid w:val="00250F42"/>
    <w:rsid w:val="0025100E"/>
    <w:rsid w:val="0025135E"/>
    <w:rsid w:val="002520C0"/>
    <w:rsid w:val="00253609"/>
    <w:rsid w:val="00253F1B"/>
    <w:rsid w:val="00254210"/>
    <w:rsid w:val="00255140"/>
    <w:rsid w:val="002552DF"/>
    <w:rsid w:val="0025532E"/>
    <w:rsid w:val="00255475"/>
    <w:rsid w:val="00255759"/>
    <w:rsid w:val="00255BE3"/>
    <w:rsid w:val="002560C3"/>
    <w:rsid w:val="00256813"/>
    <w:rsid w:val="00256D45"/>
    <w:rsid w:val="0025711C"/>
    <w:rsid w:val="0025755D"/>
    <w:rsid w:val="00257893"/>
    <w:rsid w:val="00260C70"/>
    <w:rsid w:val="0026109F"/>
    <w:rsid w:val="0026124E"/>
    <w:rsid w:val="0026154C"/>
    <w:rsid w:val="00261C06"/>
    <w:rsid w:val="002626A2"/>
    <w:rsid w:val="002626F5"/>
    <w:rsid w:val="00262ECA"/>
    <w:rsid w:val="00263B2B"/>
    <w:rsid w:val="00264033"/>
    <w:rsid w:val="00264870"/>
    <w:rsid w:val="00264944"/>
    <w:rsid w:val="00264998"/>
    <w:rsid w:val="00264A11"/>
    <w:rsid w:val="00265031"/>
    <w:rsid w:val="00266092"/>
    <w:rsid w:val="00266B61"/>
    <w:rsid w:val="0026712A"/>
    <w:rsid w:val="00267891"/>
    <w:rsid w:val="00267EF0"/>
    <w:rsid w:val="0027004C"/>
    <w:rsid w:val="002701A7"/>
    <w:rsid w:val="002704DB"/>
    <w:rsid w:val="002704E0"/>
    <w:rsid w:val="002706E4"/>
    <w:rsid w:val="00270C7A"/>
    <w:rsid w:val="00271104"/>
    <w:rsid w:val="00271175"/>
    <w:rsid w:val="0027128E"/>
    <w:rsid w:val="00272570"/>
    <w:rsid w:val="00272596"/>
    <w:rsid w:val="00272854"/>
    <w:rsid w:val="00272A02"/>
    <w:rsid w:val="00272DEF"/>
    <w:rsid w:val="00272F7D"/>
    <w:rsid w:val="00273032"/>
    <w:rsid w:val="002730F6"/>
    <w:rsid w:val="00273854"/>
    <w:rsid w:val="00274F86"/>
    <w:rsid w:val="002758EF"/>
    <w:rsid w:val="00275FC9"/>
    <w:rsid w:val="0027671E"/>
    <w:rsid w:val="00276C31"/>
    <w:rsid w:val="002772E3"/>
    <w:rsid w:val="002809AC"/>
    <w:rsid w:val="0028111A"/>
    <w:rsid w:val="00281829"/>
    <w:rsid w:val="00283909"/>
    <w:rsid w:val="0028392E"/>
    <w:rsid w:val="002840B2"/>
    <w:rsid w:val="00284173"/>
    <w:rsid w:val="00284E86"/>
    <w:rsid w:val="002869C6"/>
    <w:rsid w:val="00287642"/>
    <w:rsid w:val="00287B22"/>
    <w:rsid w:val="00290094"/>
    <w:rsid w:val="0029089D"/>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6BE8"/>
    <w:rsid w:val="0029715B"/>
    <w:rsid w:val="00297288"/>
    <w:rsid w:val="0029754B"/>
    <w:rsid w:val="002A00C2"/>
    <w:rsid w:val="002A036F"/>
    <w:rsid w:val="002A05B1"/>
    <w:rsid w:val="002A1564"/>
    <w:rsid w:val="002A1C6E"/>
    <w:rsid w:val="002A1D6A"/>
    <w:rsid w:val="002A1EF3"/>
    <w:rsid w:val="002A24D4"/>
    <w:rsid w:val="002A2593"/>
    <w:rsid w:val="002A2720"/>
    <w:rsid w:val="002A2BEB"/>
    <w:rsid w:val="002A3CD5"/>
    <w:rsid w:val="002A5150"/>
    <w:rsid w:val="002A6EAD"/>
    <w:rsid w:val="002A733A"/>
    <w:rsid w:val="002A7524"/>
    <w:rsid w:val="002A7A01"/>
    <w:rsid w:val="002B008D"/>
    <w:rsid w:val="002B0BE7"/>
    <w:rsid w:val="002B0C15"/>
    <w:rsid w:val="002B110C"/>
    <w:rsid w:val="002B1184"/>
    <w:rsid w:val="002B1D55"/>
    <w:rsid w:val="002B2833"/>
    <w:rsid w:val="002B2AB5"/>
    <w:rsid w:val="002B30E6"/>
    <w:rsid w:val="002B3A2B"/>
    <w:rsid w:val="002B3CCF"/>
    <w:rsid w:val="002B4417"/>
    <w:rsid w:val="002B4B61"/>
    <w:rsid w:val="002B5794"/>
    <w:rsid w:val="002B5AF9"/>
    <w:rsid w:val="002B5F8A"/>
    <w:rsid w:val="002B6682"/>
    <w:rsid w:val="002B7448"/>
    <w:rsid w:val="002C0B64"/>
    <w:rsid w:val="002C10D7"/>
    <w:rsid w:val="002C1641"/>
    <w:rsid w:val="002C1EB3"/>
    <w:rsid w:val="002C1F13"/>
    <w:rsid w:val="002C2792"/>
    <w:rsid w:val="002C3312"/>
    <w:rsid w:val="002C3671"/>
    <w:rsid w:val="002C37C7"/>
    <w:rsid w:val="002C3D66"/>
    <w:rsid w:val="002C4070"/>
    <w:rsid w:val="002C440D"/>
    <w:rsid w:val="002C58D2"/>
    <w:rsid w:val="002C5A89"/>
    <w:rsid w:val="002C5BCE"/>
    <w:rsid w:val="002C5EC4"/>
    <w:rsid w:val="002C6C33"/>
    <w:rsid w:val="002D0295"/>
    <w:rsid w:val="002D033F"/>
    <w:rsid w:val="002D064D"/>
    <w:rsid w:val="002D12CF"/>
    <w:rsid w:val="002D1B85"/>
    <w:rsid w:val="002D1CFA"/>
    <w:rsid w:val="002D33B3"/>
    <w:rsid w:val="002D40D8"/>
    <w:rsid w:val="002D41C9"/>
    <w:rsid w:val="002D45C2"/>
    <w:rsid w:val="002D4CA0"/>
    <w:rsid w:val="002D5514"/>
    <w:rsid w:val="002D5D4E"/>
    <w:rsid w:val="002D628F"/>
    <w:rsid w:val="002D6E69"/>
    <w:rsid w:val="002D7148"/>
    <w:rsid w:val="002D7DC4"/>
    <w:rsid w:val="002D7EA2"/>
    <w:rsid w:val="002E03A4"/>
    <w:rsid w:val="002E10CD"/>
    <w:rsid w:val="002E10DC"/>
    <w:rsid w:val="002E121B"/>
    <w:rsid w:val="002E1358"/>
    <w:rsid w:val="002E15DF"/>
    <w:rsid w:val="002E16E8"/>
    <w:rsid w:val="002E187C"/>
    <w:rsid w:val="002E18E3"/>
    <w:rsid w:val="002E1CDE"/>
    <w:rsid w:val="002E2779"/>
    <w:rsid w:val="002E349E"/>
    <w:rsid w:val="002E35D7"/>
    <w:rsid w:val="002E3921"/>
    <w:rsid w:val="002E3C15"/>
    <w:rsid w:val="002E42B5"/>
    <w:rsid w:val="002E432F"/>
    <w:rsid w:val="002E4F0A"/>
    <w:rsid w:val="002E5A58"/>
    <w:rsid w:val="002E61E7"/>
    <w:rsid w:val="002E620F"/>
    <w:rsid w:val="002E6267"/>
    <w:rsid w:val="002E6663"/>
    <w:rsid w:val="002E6B47"/>
    <w:rsid w:val="002E6E57"/>
    <w:rsid w:val="002E755E"/>
    <w:rsid w:val="002E7736"/>
    <w:rsid w:val="002E78C1"/>
    <w:rsid w:val="002E7E79"/>
    <w:rsid w:val="002F023D"/>
    <w:rsid w:val="002F097A"/>
    <w:rsid w:val="002F17C9"/>
    <w:rsid w:val="002F1B00"/>
    <w:rsid w:val="002F1B4A"/>
    <w:rsid w:val="002F2358"/>
    <w:rsid w:val="002F2430"/>
    <w:rsid w:val="002F2D41"/>
    <w:rsid w:val="002F2FCB"/>
    <w:rsid w:val="002F3202"/>
    <w:rsid w:val="002F3554"/>
    <w:rsid w:val="002F3598"/>
    <w:rsid w:val="002F35CB"/>
    <w:rsid w:val="002F3937"/>
    <w:rsid w:val="002F3D27"/>
    <w:rsid w:val="002F414B"/>
    <w:rsid w:val="002F443F"/>
    <w:rsid w:val="002F4AB5"/>
    <w:rsid w:val="002F4FE5"/>
    <w:rsid w:val="002F503E"/>
    <w:rsid w:val="002F5686"/>
    <w:rsid w:val="002F5941"/>
    <w:rsid w:val="002F5E45"/>
    <w:rsid w:val="002F6201"/>
    <w:rsid w:val="002F63D9"/>
    <w:rsid w:val="002F64D5"/>
    <w:rsid w:val="002F6C1E"/>
    <w:rsid w:val="002F6ECD"/>
    <w:rsid w:val="002F7B0F"/>
    <w:rsid w:val="00301075"/>
    <w:rsid w:val="00301990"/>
    <w:rsid w:val="00301B3D"/>
    <w:rsid w:val="00301F71"/>
    <w:rsid w:val="00302733"/>
    <w:rsid w:val="003035DD"/>
    <w:rsid w:val="00303B04"/>
    <w:rsid w:val="00304182"/>
    <w:rsid w:val="0030446B"/>
    <w:rsid w:val="00304EED"/>
    <w:rsid w:val="003058E3"/>
    <w:rsid w:val="0030600F"/>
    <w:rsid w:val="00306012"/>
    <w:rsid w:val="00306C30"/>
    <w:rsid w:val="00306D2A"/>
    <w:rsid w:val="003070DE"/>
    <w:rsid w:val="003070EA"/>
    <w:rsid w:val="00307577"/>
    <w:rsid w:val="00307C8D"/>
    <w:rsid w:val="00307DF7"/>
    <w:rsid w:val="00310EFD"/>
    <w:rsid w:val="003112C6"/>
    <w:rsid w:val="00311628"/>
    <w:rsid w:val="00311A4F"/>
    <w:rsid w:val="00313332"/>
    <w:rsid w:val="00313519"/>
    <w:rsid w:val="00313D9B"/>
    <w:rsid w:val="00314078"/>
    <w:rsid w:val="00315905"/>
    <w:rsid w:val="00316026"/>
    <w:rsid w:val="00316559"/>
    <w:rsid w:val="003166CB"/>
    <w:rsid w:val="003169FA"/>
    <w:rsid w:val="0031724D"/>
    <w:rsid w:val="00317255"/>
    <w:rsid w:val="00317E8A"/>
    <w:rsid w:val="00317FC6"/>
    <w:rsid w:val="00320402"/>
    <w:rsid w:val="00320A64"/>
    <w:rsid w:val="00320AB6"/>
    <w:rsid w:val="00320D26"/>
    <w:rsid w:val="003215F2"/>
    <w:rsid w:val="003218DF"/>
    <w:rsid w:val="00321A96"/>
    <w:rsid w:val="00322398"/>
    <w:rsid w:val="00322450"/>
    <w:rsid w:val="003241CF"/>
    <w:rsid w:val="003245A7"/>
    <w:rsid w:val="003246B5"/>
    <w:rsid w:val="00324882"/>
    <w:rsid w:val="003249CF"/>
    <w:rsid w:val="003267B5"/>
    <w:rsid w:val="00327501"/>
    <w:rsid w:val="00327AC5"/>
    <w:rsid w:val="00330196"/>
    <w:rsid w:val="0033054B"/>
    <w:rsid w:val="00330DB1"/>
    <w:rsid w:val="00330E0E"/>
    <w:rsid w:val="0033161A"/>
    <w:rsid w:val="00331687"/>
    <w:rsid w:val="0033169F"/>
    <w:rsid w:val="00331F29"/>
    <w:rsid w:val="00332045"/>
    <w:rsid w:val="00332152"/>
    <w:rsid w:val="003326C2"/>
    <w:rsid w:val="00332A4D"/>
    <w:rsid w:val="003330D2"/>
    <w:rsid w:val="003339C8"/>
    <w:rsid w:val="00333FDB"/>
    <w:rsid w:val="003343F1"/>
    <w:rsid w:val="00334B00"/>
    <w:rsid w:val="00336085"/>
    <w:rsid w:val="00337546"/>
    <w:rsid w:val="003378E0"/>
    <w:rsid w:val="00337961"/>
    <w:rsid w:val="00337C43"/>
    <w:rsid w:val="003407E0"/>
    <w:rsid w:val="00340A95"/>
    <w:rsid w:val="003410A6"/>
    <w:rsid w:val="003414AC"/>
    <w:rsid w:val="003414E6"/>
    <w:rsid w:val="00341F71"/>
    <w:rsid w:val="00342070"/>
    <w:rsid w:val="00342FA8"/>
    <w:rsid w:val="003447BB"/>
    <w:rsid w:val="003447DA"/>
    <w:rsid w:val="00344B38"/>
    <w:rsid w:val="0034569F"/>
    <w:rsid w:val="00345AEC"/>
    <w:rsid w:val="00346D16"/>
    <w:rsid w:val="00347742"/>
    <w:rsid w:val="00351655"/>
    <w:rsid w:val="003520F3"/>
    <w:rsid w:val="0035485A"/>
    <w:rsid w:val="00355079"/>
    <w:rsid w:val="00355351"/>
    <w:rsid w:val="00355779"/>
    <w:rsid w:val="00356185"/>
    <w:rsid w:val="003567C7"/>
    <w:rsid w:val="00357206"/>
    <w:rsid w:val="00357961"/>
    <w:rsid w:val="00357C4D"/>
    <w:rsid w:val="00357D78"/>
    <w:rsid w:val="00360380"/>
    <w:rsid w:val="0036056F"/>
    <w:rsid w:val="0036137D"/>
    <w:rsid w:val="00361EB7"/>
    <w:rsid w:val="00362872"/>
    <w:rsid w:val="00362FE0"/>
    <w:rsid w:val="0036346A"/>
    <w:rsid w:val="00363954"/>
    <w:rsid w:val="003642D6"/>
    <w:rsid w:val="00364B6E"/>
    <w:rsid w:val="003659F2"/>
    <w:rsid w:val="00365D52"/>
    <w:rsid w:val="00366182"/>
    <w:rsid w:val="00366DBE"/>
    <w:rsid w:val="00367444"/>
    <w:rsid w:val="003675B8"/>
    <w:rsid w:val="003676F1"/>
    <w:rsid w:val="0036775E"/>
    <w:rsid w:val="00367EDD"/>
    <w:rsid w:val="00370DD4"/>
    <w:rsid w:val="0037116B"/>
    <w:rsid w:val="003712A0"/>
    <w:rsid w:val="003712A7"/>
    <w:rsid w:val="00371EFD"/>
    <w:rsid w:val="003729BF"/>
    <w:rsid w:val="00372AD5"/>
    <w:rsid w:val="00372B13"/>
    <w:rsid w:val="00372F8E"/>
    <w:rsid w:val="00373790"/>
    <w:rsid w:val="003741EF"/>
    <w:rsid w:val="003745F9"/>
    <w:rsid w:val="00374940"/>
    <w:rsid w:val="003750C8"/>
    <w:rsid w:val="003759D2"/>
    <w:rsid w:val="00375D88"/>
    <w:rsid w:val="00376244"/>
    <w:rsid w:val="00376462"/>
    <w:rsid w:val="00376CCB"/>
    <w:rsid w:val="00377614"/>
    <w:rsid w:val="00377ACE"/>
    <w:rsid w:val="00377AD8"/>
    <w:rsid w:val="00380645"/>
    <w:rsid w:val="00380831"/>
    <w:rsid w:val="00380A1D"/>
    <w:rsid w:val="00380AC1"/>
    <w:rsid w:val="00380B68"/>
    <w:rsid w:val="00380ECF"/>
    <w:rsid w:val="00381A63"/>
    <w:rsid w:val="0038209A"/>
    <w:rsid w:val="00382598"/>
    <w:rsid w:val="0038262B"/>
    <w:rsid w:val="00382CE7"/>
    <w:rsid w:val="003832D9"/>
    <w:rsid w:val="0038330F"/>
    <w:rsid w:val="00383691"/>
    <w:rsid w:val="00384072"/>
    <w:rsid w:val="0038421B"/>
    <w:rsid w:val="00384BAF"/>
    <w:rsid w:val="0038559B"/>
    <w:rsid w:val="00385990"/>
    <w:rsid w:val="00385B08"/>
    <w:rsid w:val="00386CF0"/>
    <w:rsid w:val="00386F39"/>
    <w:rsid w:val="00386FEA"/>
    <w:rsid w:val="003877F8"/>
    <w:rsid w:val="00390045"/>
    <w:rsid w:val="003902B2"/>
    <w:rsid w:val="00390397"/>
    <w:rsid w:val="0039061F"/>
    <w:rsid w:val="00390D19"/>
    <w:rsid w:val="00391056"/>
    <w:rsid w:val="00391B88"/>
    <w:rsid w:val="00391CD8"/>
    <w:rsid w:val="003937BC"/>
    <w:rsid w:val="00393C8E"/>
    <w:rsid w:val="00394608"/>
    <w:rsid w:val="0039471C"/>
    <w:rsid w:val="00394A5D"/>
    <w:rsid w:val="00395C89"/>
    <w:rsid w:val="00396106"/>
    <w:rsid w:val="003963B7"/>
    <w:rsid w:val="003964BF"/>
    <w:rsid w:val="003A187E"/>
    <w:rsid w:val="003A18F4"/>
    <w:rsid w:val="003A1AE3"/>
    <w:rsid w:val="003A27F4"/>
    <w:rsid w:val="003A2DC1"/>
    <w:rsid w:val="003A33F8"/>
    <w:rsid w:val="003A348D"/>
    <w:rsid w:val="003A3C43"/>
    <w:rsid w:val="003A430F"/>
    <w:rsid w:val="003A4790"/>
    <w:rsid w:val="003A485E"/>
    <w:rsid w:val="003A4B42"/>
    <w:rsid w:val="003A527A"/>
    <w:rsid w:val="003A52B8"/>
    <w:rsid w:val="003A54CE"/>
    <w:rsid w:val="003A565C"/>
    <w:rsid w:val="003A5CAF"/>
    <w:rsid w:val="003A5DB5"/>
    <w:rsid w:val="003A5E9B"/>
    <w:rsid w:val="003A6019"/>
    <w:rsid w:val="003A632E"/>
    <w:rsid w:val="003A6858"/>
    <w:rsid w:val="003A7118"/>
    <w:rsid w:val="003A71F1"/>
    <w:rsid w:val="003A789A"/>
    <w:rsid w:val="003A7BFE"/>
    <w:rsid w:val="003B0978"/>
    <w:rsid w:val="003B1BD7"/>
    <w:rsid w:val="003B1D61"/>
    <w:rsid w:val="003B27EA"/>
    <w:rsid w:val="003B2C86"/>
    <w:rsid w:val="003B349D"/>
    <w:rsid w:val="003B3E27"/>
    <w:rsid w:val="003B3E94"/>
    <w:rsid w:val="003B4AB3"/>
    <w:rsid w:val="003B4DEB"/>
    <w:rsid w:val="003B5191"/>
    <w:rsid w:val="003B5C8C"/>
    <w:rsid w:val="003B63A0"/>
    <w:rsid w:val="003B640E"/>
    <w:rsid w:val="003B6423"/>
    <w:rsid w:val="003B66DC"/>
    <w:rsid w:val="003B6950"/>
    <w:rsid w:val="003C21BD"/>
    <w:rsid w:val="003C240D"/>
    <w:rsid w:val="003C269F"/>
    <w:rsid w:val="003C32BC"/>
    <w:rsid w:val="003C3722"/>
    <w:rsid w:val="003C42CB"/>
    <w:rsid w:val="003C49F4"/>
    <w:rsid w:val="003C4BC0"/>
    <w:rsid w:val="003C4F69"/>
    <w:rsid w:val="003C54AD"/>
    <w:rsid w:val="003C57E7"/>
    <w:rsid w:val="003C6480"/>
    <w:rsid w:val="003C7061"/>
    <w:rsid w:val="003C789A"/>
    <w:rsid w:val="003D007D"/>
    <w:rsid w:val="003D0C05"/>
    <w:rsid w:val="003D0D3E"/>
    <w:rsid w:val="003D1D4D"/>
    <w:rsid w:val="003D1E49"/>
    <w:rsid w:val="003D2871"/>
    <w:rsid w:val="003D2C7F"/>
    <w:rsid w:val="003D3279"/>
    <w:rsid w:val="003D3435"/>
    <w:rsid w:val="003D3507"/>
    <w:rsid w:val="003D3CAC"/>
    <w:rsid w:val="003D3E1C"/>
    <w:rsid w:val="003D3F3F"/>
    <w:rsid w:val="003D40A7"/>
    <w:rsid w:val="003D45DE"/>
    <w:rsid w:val="003D4A67"/>
    <w:rsid w:val="003D51A2"/>
    <w:rsid w:val="003D56C2"/>
    <w:rsid w:val="003D598B"/>
    <w:rsid w:val="003D5A38"/>
    <w:rsid w:val="003D5C6C"/>
    <w:rsid w:val="003D5CD7"/>
    <w:rsid w:val="003D5F18"/>
    <w:rsid w:val="003D79BC"/>
    <w:rsid w:val="003E06A3"/>
    <w:rsid w:val="003E0852"/>
    <w:rsid w:val="003E14B0"/>
    <w:rsid w:val="003E1FEC"/>
    <w:rsid w:val="003E2564"/>
    <w:rsid w:val="003E2DFE"/>
    <w:rsid w:val="003E366F"/>
    <w:rsid w:val="003E475D"/>
    <w:rsid w:val="003E4D93"/>
    <w:rsid w:val="003E4E8A"/>
    <w:rsid w:val="003E520F"/>
    <w:rsid w:val="003E60B8"/>
    <w:rsid w:val="003E65E7"/>
    <w:rsid w:val="003E68BB"/>
    <w:rsid w:val="003E6D7E"/>
    <w:rsid w:val="003E6FB6"/>
    <w:rsid w:val="003E70A6"/>
    <w:rsid w:val="003E7291"/>
    <w:rsid w:val="003E7380"/>
    <w:rsid w:val="003E752C"/>
    <w:rsid w:val="003F0153"/>
    <w:rsid w:val="003F03FA"/>
    <w:rsid w:val="003F06FB"/>
    <w:rsid w:val="003F0B2B"/>
    <w:rsid w:val="003F0EFF"/>
    <w:rsid w:val="003F1230"/>
    <w:rsid w:val="003F19D4"/>
    <w:rsid w:val="003F1BBF"/>
    <w:rsid w:val="003F2D46"/>
    <w:rsid w:val="003F2E8B"/>
    <w:rsid w:val="003F572E"/>
    <w:rsid w:val="003F57C9"/>
    <w:rsid w:val="003F5C67"/>
    <w:rsid w:val="003F6707"/>
    <w:rsid w:val="003F7001"/>
    <w:rsid w:val="003F7161"/>
    <w:rsid w:val="00400B9A"/>
    <w:rsid w:val="00400C14"/>
    <w:rsid w:val="00400E6B"/>
    <w:rsid w:val="00400EA4"/>
    <w:rsid w:val="00400FDE"/>
    <w:rsid w:val="00400FF0"/>
    <w:rsid w:val="004010E9"/>
    <w:rsid w:val="0040128B"/>
    <w:rsid w:val="004022E4"/>
    <w:rsid w:val="004023A0"/>
    <w:rsid w:val="00403306"/>
    <w:rsid w:val="00404333"/>
    <w:rsid w:val="00404A51"/>
    <w:rsid w:val="00404EFC"/>
    <w:rsid w:val="00404F22"/>
    <w:rsid w:val="00405991"/>
    <w:rsid w:val="00405F19"/>
    <w:rsid w:val="00406721"/>
    <w:rsid w:val="00406CB6"/>
    <w:rsid w:val="0040735D"/>
    <w:rsid w:val="0040759C"/>
    <w:rsid w:val="00407F3D"/>
    <w:rsid w:val="004106DD"/>
    <w:rsid w:val="00410840"/>
    <w:rsid w:val="00410925"/>
    <w:rsid w:val="00410E41"/>
    <w:rsid w:val="00411E9E"/>
    <w:rsid w:val="0041204B"/>
    <w:rsid w:val="004122AE"/>
    <w:rsid w:val="00412AF2"/>
    <w:rsid w:val="00413779"/>
    <w:rsid w:val="0041384F"/>
    <w:rsid w:val="00413B37"/>
    <w:rsid w:val="004142F6"/>
    <w:rsid w:val="0041459D"/>
    <w:rsid w:val="00414A54"/>
    <w:rsid w:val="00414D3F"/>
    <w:rsid w:val="004154F4"/>
    <w:rsid w:val="00415BAE"/>
    <w:rsid w:val="00416443"/>
    <w:rsid w:val="004165C2"/>
    <w:rsid w:val="00416614"/>
    <w:rsid w:val="00416AD8"/>
    <w:rsid w:val="00416BC5"/>
    <w:rsid w:val="00416CB3"/>
    <w:rsid w:val="00417263"/>
    <w:rsid w:val="004172CB"/>
    <w:rsid w:val="00417356"/>
    <w:rsid w:val="0041797E"/>
    <w:rsid w:val="00420486"/>
    <w:rsid w:val="00421966"/>
    <w:rsid w:val="00421D29"/>
    <w:rsid w:val="00422536"/>
    <w:rsid w:val="00422543"/>
    <w:rsid w:val="00422E3D"/>
    <w:rsid w:val="00423240"/>
    <w:rsid w:val="00423909"/>
    <w:rsid w:val="00423E69"/>
    <w:rsid w:val="004250D6"/>
    <w:rsid w:val="004262BB"/>
    <w:rsid w:val="004264FA"/>
    <w:rsid w:val="00426A93"/>
    <w:rsid w:val="00426DB7"/>
    <w:rsid w:val="00427056"/>
    <w:rsid w:val="00427406"/>
    <w:rsid w:val="0042749C"/>
    <w:rsid w:val="00427737"/>
    <w:rsid w:val="00427A53"/>
    <w:rsid w:val="00430052"/>
    <w:rsid w:val="00430F9F"/>
    <w:rsid w:val="00432731"/>
    <w:rsid w:val="004332C3"/>
    <w:rsid w:val="004337C0"/>
    <w:rsid w:val="004343C8"/>
    <w:rsid w:val="00435DF5"/>
    <w:rsid w:val="00436653"/>
    <w:rsid w:val="00436C66"/>
    <w:rsid w:val="004375C9"/>
    <w:rsid w:val="00437A98"/>
    <w:rsid w:val="004401E5"/>
    <w:rsid w:val="00440CD9"/>
    <w:rsid w:val="00440DB6"/>
    <w:rsid w:val="00440E90"/>
    <w:rsid w:val="004413C0"/>
    <w:rsid w:val="00441D48"/>
    <w:rsid w:val="00443C71"/>
    <w:rsid w:val="004443A8"/>
    <w:rsid w:val="00444596"/>
    <w:rsid w:val="00445183"/>
    <w:rsid w:val="00445C74"/>
    <w:rsid w:val="0044650B"/>
    <w:rsid w:val="004467BD"/>
    <w:rsid w:val="00446F15"/>
    <w:rsid w:val="0044706E"/>
    <w:rsid w:val="00447468"/>
    <w:rsid w:val="00447B8F"/>
    <w:rsid w:val="00447CE2"/>
    <w:rsid w:val="00447D9D"/>
    <w:rsid w:val="0045037E"/>
    <w:rsid w:val="00450A4A"/>
    <w:rsid w:val="00450D96"/>
    <w:rsid w:val="004520C7"/>
    <w:rsid w:val="00453466"/>
    <w:rsid w:val="00454345"/>
    <w:rsid w:val="00454492"/>
    <w:rsid w:val="0045481D"/>
    <w:rsid w:val="00455165"/>
    <w:rsid w:val="0045524E"/>
    <w:rsid w:val="004563B1"/>
    <w:rsid w:val="0045672D"/>
    <w:rsid w:val="00456CCD"/>
    <w:rsid w:val="00456D70"/>
    <w:rsid w:val="00456FF9"/>
    <w:rsid w:val="00457228"/>
    <w:rsid w:val="00457974"/>
    <w:rsid w:val="00457B89"/>
    <w:rsid w:val="004600B6"/>
    <w:rsid w:val="0046041C"/>
    <w:rsid w:val="004606C0"/>
    <w:rsid w:val="0046072C"/>
    <w:rsid w:val="00461E19"/>
    <w:rsid w:val="0046208F"/>
    <w:rsid w:val="004621BE"/>
    <w:rsid w:val="00462248"/>
    <w:rsid w:val="00462781"/>
    <w:rsid w:val="004628BB"/>
    <w:rsid w:val="00462F9A"/>
    <w:rsid w:val="004642EF"/>
    <w:rsid w:val="0046488C"/>
    <w:rsid w:val="0046574C"/>
    <w:rsid w:val="004662B0"/>
    <w:rsid w:val="004666FB"/>
    <w:rsid w:val="0046682E"/>
    <w:rsid w:val="00466A6B"/>
    <w:rsid w:val="00466F19"/>
    <w:rsid w:val="00467542"/>
    <w:rsid w:val="00467B7E"/>
    <w:rsid w:val="00467CF1"/>
    <w:rsid w:val="0047006D"/>
    <w:rsid w:val="004702E9"/>
    <w:rsid w:val="00470FD7"/>
    <w:rsid w:val="004715B7"/>
    <w:rsid w:val="00471BC8"/>
    <w:rsid w:val="00471ED1"/>
    <w:rsid w:val="00472B0E"/>
    <w:rsid w:val="004730AF"/>
    <w:rsid w:val="00473197"/>
    <w:rsid w:val="0047327D"/>
    <w:rsid w:val="00475C62"/>
    <w:rsid w:val="00475DDB"/>
    <w:rsid w:val="00476B10"/>
    <w:rsid w:val="004773D3"/>
    <w:rsid w:val="00477BE3"/>
    <w:rsid w:val="00477D29"/>
    <w:rsid w:val="004804D4"/>
    <w:rsid w:val="00480502"/>
    <w:rsid w:val="00480B24"/>
    <w:rsid w:val="00480FC3"/>
    <w:rsid w:val="004810B3"/>
    <w:rsid w:val="0048119E"/>
    <w:rsid w:val="004817BD"/>
    <w:rsid w:val="00481C1F"/>
    <w:rsid w:val="00482052"/>
    <w:rsid w:val="00482208"/>
    <w:rsid w:val="00482528"/>
    <w:rsid w:val="00482644"/>
    <w:rsid w:val="00483146"/>
    <w:rsid w:val="00483697"/>
    <w:rsid w:val="00483974"/>
    <w:rsid w:val="00483D9E"/>
    <w:rsid w:val="00484B2F"/>
    <w:rsid w:val="00484F80"/>
    <w:rsid w:val="004850C2"/>
    <w:rsid w:val="00486A15"/>
    <w:rsid w:val="0048701C"/>
    <w:rsid w:val="00490018"/>
    <w:rsid w:val="004907E1"/>
    <w:rsid w:val="00490BE7"/>
    <w:rsid w:val="00490C98"/>
    <w:rsid w:val="0049419D"/>
    <w:rsid w:val="004949AA"/>
    <w:rsid w:val="00494ACB"/>
    <w:rsid w:val="00494BFF"/>
    <w:rsid w:val="00495029"/>
    <w:rsid w:val="00495396"/>
    <w:rsid w:val="00495CD7"/>
    <w:rsid w:val="004962B8"/>
    <w:rsid w:val="00496687"/>
    <w:rsid w:val="00496C69"/>
    <w:rsid w:val="00496DBC"/>
    <w:rsid w:val="00497493"/>
    <w:rsid w:val="0049749D"/>
    <w:rsid w:val="004977D3"/>
    <w:rsid w:val="00497D68"/>
    <w:rsid w:val="004A068E"/>
    <w:rsid w:val="004A0977"/>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614"/>
    <w:rsid w:val="004A5A1D"/>
    <w:rsid w:val="004A5E29"/>
    <w:rsid w:val="004A6298"/>
    <w:rsid w:val="004A6629"/>
    <w:rsid w:val="004B0A49"/>
    <w:rsid w:val="004B13D0"/>
    <w:rsid w:val="004B1BD9"/>
    <w:rsid w:val="004B23FB"/>
    <w:rsid w:val="004B2429"/>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505"/>
    <w:rsid w:val="004C599D"/>
    <w:rsid w:val="004C68B8"/>
    <w:rsid w:val="004C7257"/>
    <w:rsid w:val="004C758F"/>
    <w:rsid w:val="004C77DC"/>
    <w:rsid w:val="004C7B18"/>
    <w:rsid w:val="004C7EE2"/>
    <w:rsid w:val="004D0229"/>
    <w:rsid w:val="004D15C2"/>
    <w:rsid w:val="004D37B1"/>
    <w:rsid w:val="004D45F7"/>
    <w:rsid w:val="004D46A5"/>
    <w:rsid w:val="004D4782"/>
    <w:rsid w:val="004D4A6A"/>
    <w:rsid w:val="004D4D1B"/>
    <w:rsid w:val="004D4E01"/>
    <w:rsid w:val="004D5FA1"/>
    <w:rsid w:val="004D6025"/>
    <w:rsid w:val="004D61E8"/>
    <w:rsid w:val="004D657F"/>
    <w:rsid w:val="004D6A97"/>
    <w:rsid w:val="004D72BC"/>
    <w:rsid w:val="004D78B4"/>
    <w:rsid w:val="004E021C"/>
    <w:rsid w:val="004E13F5"/>
    <w:rsid w:val="004E2452"/>
    <w:rsid w:val="004E2FE2"/>
    <w:rsid w:val="004E3A16"/>
    <w:rsid w:val="004E4761"/>
    <w:rsid w:val="004E4C6B"/>
    <w:rsid w:val="004E5B49"/>
    <w:rsid w:val="004E662D"/>
    <w:rsid w:val="004E6C4E"/>
    <w:rsid w:val="004E6C9C"/>
    <w:rsid w:val="004F04A5"/>
    <w:rsid w:val="004F07A6"/>
    <w:rsid w:val="004F0842"/>
    <w:rsid w:val="004F0B52"/>
    <w:rsid w:val="004F15C4"/>
    <w:rsid w:val="004F16E8"/>
    <w:rsid w:val="004F173D"/>
    <w:rsid w:val="004F1DAD"/>
    <w:rsid w:val="004F2694"/>
    <w:rsid w:val="004F2FC4"/>
    <w:rsid w:val="004F302F"/>
    <w:rsid w:val="004F37CA"/>
    <w:rsid w:val="004F38E0"/>
    <w:rsid w:val="004F3905"/>
    <w:rsid w:val="004F441A"/>
    <w:rsid w:val="004F48CC"/>
    <w:rsid w:val="004F4C1C"/>
    <w:rsid w:val="004F530D"/>
    <w:rsid w:val="004F5466"/>
    <w:rsid w:val="004F5EE6"/>
    <w:rsid w:val="004F6949"/>
    <w:rsid w:val="004F69EA"/>
    <w:rsid w:val="004F69ED"/>
    <w:rsid w:val="004F6D1E"/>
    <w:rsid w:val="004F7707"/>
    <w:rsid w:val="004F7B86"/>
    <w:rsid w:val="005008C7"/>
    <w:rsid w:val="00501399"/>
    <w:rsid w:val="00501CF1"/>
    <w:rsid w:val="00501D6B"/>
    <w:rsid w:val="00501DFB"/>
    <w:rsid w:val="005022A2"/>
    <w:rsid w:val="00502E35"/>
    <w:rsid w:val="00503834"/>
    <w:rsid w:val="00503C4C"/>
    <w:rsid w:val="0050536C"/>
    <w:rsid w:val="0050578B"/>
    <w:rsid w:val="005057C7"/>
    <w:rsid w:val="00505B63"/>
    <w:rsid w:val="005066A4"/>
    <w:rsid w:val="005068B0"/>
    <w:rsid w:val="00507534"/>
    <w:rsid w:val="005076FD"/>
    <w:rsid w:val="00507B5A"/>
    <w:rsid w:val="00507BC4"/>
    <w:rsid w:val="00507C24"/>
    <w:rsid w:val="00510142"/>
    <w:rsid w:val="00510311"/>
    <w:rsid w:val="00510327"/>
    <w:rsid w:val="00511E3F"/>
    <w:rsid w:val="005128E4"/>
    <w:rsid w:val="00512A35"/>
    <w:rsid w:val="00513229"/>
    <w:rsid w:val="00513B84"/>
    <w:rsid w:val="005140FC"/>
    <w:rsid w:val="005142E0"/>
    <w:rsid w:val="005152B7"/>
    <w:rsid w:val="00516035"/>
    <w:rsid w:val="00516196"/>
    <w:rsid w:val="00516BBE"/>
    <w:rsid w:val="00520095"/>
    <w:rsid w:val="00520369"/>
    <w:rsid w:val="00521895"/>
    <w:rsid w:val="00521909"/>
    <w:rsid w:val="005223AF"/>
    <w:rsid w:val="00522646"/>
    <w:rsid w:val="005234E7"/>
    <w:rsid w:val="00523977"/>
    <w:rsid w:val="00524268"/>
    <w:rsid w:val="00524748"/>
    <w:rsid w:val="00524EB4"/>
    <w:rsid w:val="00524EBD"/>
    <w:rsid w:val="00525278"/>
    <w:rsid w:val="00525560"/>
    <w:rsid w:val="00525C32"/>
    <w:rsid w:val="00525F05"/>
    <w:rsid w:val="00526204"/>
    <w:rsid w:val="00526492"/>
    <w:rsid w:val="005267AC"/>
    <w:rsid w:val="00526EF8"/>
    <w:rsid w:val="0052719A"/>
    <w:rsid w:val="00527461"/>
    <w:rsid w:val="00527E0A"/>
    <w:rsid w:val="00530295"/>
    <w:rsid w:val="00530B2B"/>
    <w:rsid w:val="00531008"/>
    <w:rsid w:val="0053134C"/>
    <w:rsid w:val="005313DA"/>
    <w:rsid w:val="00531517"/>
    <w:rsid w:val="0053187E"/>
    <w:rsid w:val="00531EA6"/>
    <w:rsid w:val="005325F6"/>
    <w:rsid w:val="005343C0"/>
    <w:rsid w:val="005346E1"/>
    <w:rsid w:val="00535135"/>
    <w:rsid w:val="005357A6"/>
    <w:rsid w:val="0053592E"/>
    <w:rsid w:val="00535D22"/>
    <w:rsid w:val="00535FF9"/>
    <w:rsid w:val="005366E5"/>
    <w:rsid w:val="005367D0"/>
    <w:rsid w:val="00536848"/>
    <w:rsid w:val="005369AE"/>
    <w:rsid w:val="00536ADF"/>
    <w:rsid w:val="00536B9E"/>
    <w:rsid w:val="00537159"/>
    <w:rsid w:val="005401F2"/>
    <w:rsid w:val="00540853"/>
    <w:rsid w:val="00540AEC"/>
    <w:rsid w:val="00541B01"/>
    <w:rsid w:val="005422EF"/>
    <w:rsid w:val="00542375"/>
    <w:rsid w:val="005430A6"/>
    <w:rsid w:val="00543705"/>
    <w:rsid w:val="005439C3"/>
    <w:rsid w:val="00544C49"/>
    <w:rsid w:val="0054561F"/>
    <w:rsid w:val="005456B2"/>
    <w:rsid w:val="005458F3"/>
    <w:rsid w:val="0054591A"/>
    <w:rsid w:val="00546C7A"/>
    <w:rsid w:val="00547EB7"/>
    <w:rsid w:val="00550141"/>
    <w:rsid w:val="00550FAA"/>
    <w:rsid w:val="005514A9"/>
    <w:rsid w:val="0055160C"/>
    <w:rsid w:val="005531BB"/>
    <w:rsid w:val="00553A04"/>
    <w:rsid w:val="00553EC6"/>
    <w:rsid w:val="00554BAB"/>
    <w:rsid w:val="00554D3A"/>
    <w:rsid w:val="00555492"/>
    <w:rsid w:val="00555780"/>
    <w:rsid w:val="005557F2"/>
    <w:rsid w:val="00555A6E"/>
    <w:rsid w:val="00555C6B"/>
    <w:rsid w:val="00555E95"/>
    <w:rsid w:val="0055667E"/>
    <w:rsid w:val="00557C07"/>
    <w:rsid w:val="00560563"/>
    <w:rsid w:val="005613AC"/>
    <w:rsid w:val="00561869"/>
    <w:rsid w:val="00562460"/>
    <w:rsid w:val="005627FD"/>
    <w:rsid w:val="00562D50"/>
    <w:rsid w:val="00562E4A"/>
    <w:rsid w:val="00563167"/>
    <w:rsid w:val="00563314"/>
    <w:rsid w:val="005633E7"/>
    <w:rsid w:val="00563C47"/>
    <w:rsid w:val="00563F04"/>
    <w:rsid w:val="0056432A"/>
    <w:rsid w:val="005650AC"/>
    <w:rsid w:val="005656C4"/>
    <w:rsid w:val="00565B4B"/>
    <w:rsid w:val="00565C1A"/>
    <w:rsid w:val="00566AEA"/>
    <w:rsid w:val="00566FD0"/>
    <w:rsid w:val="00567533"/>
    <w:rsid w:val="00570699"/>
    <w:rsid w:val="005706EF"/>
    <w:rsid w:val="00570AF2"/>
    <w:rsid w:val="00571247"/>
    <w:rsid w:val="005713C7"/>
    <w:rsid w:val="00571713"/>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0EE0"/>
    <w:rsid w:val="00581FF3"/>
    <w:rsid w:val="005826EA"/>
    <w:rsid w:val="00582750"/>
    <w:rsid w:val="00582D0D"/>
    <w:rsid w:val="0058343A"/>
    <w:rsid w:val="00583C2B"/>
    <w:rsid w:val="005840B2"/>
    <w:rsid w:val="0058497E"/>
    <w:rsid w:val="00584C28"/>
    <w:rsid w:val="00584F43"/>
    <w:rsid w:val="00585DED"/>
    <w:rsid w:val="00587964"/>
    <w:rsid w:val="005902A3"/>
    <w:rsid w:val="0059066D"/>
    <w:rsid w:val="00590872"/>
    <w:rsid w:val="00590A3C"/>
    <w:rsid w:val="00590A78"/>
    <w:rsid w:val="00590BF3"/>
    <w:rsid w:val="00590C43"/>
    <w:rsid w:val="00590C5B"/>
    <w:rsid w:val="00590E8E"/>
    <w:rsid w:val="005910C0"/>
    <w:rsid w:val="005916E2"/>
    <w:rsid w:val="005916F8"/>
    <w:rsid w:val="0059191A"/>
    <w:rsid w:val="00591B96"/>
    <w:rsid w:val="00591F60"/>
    <w:rsid w:val="005921FF"/>
    <w:rsid w:val="00592299"/>
    <w:rsid w:val="00592A6D"/>
    <w:rsid w:val="00592EDC"/>
    <w:rsid w:val="0059318E"/>
    <w:rsid w:val="005937E2"/>
    <w:rsid w:val="005946FF"/>
    <w:rsid w:val="00594CE1"/>
    <w:rsid w:val="00595766"/>
    <w:rsid w:val="005959C4"/>
    <w:rsid w:val="00595EDB"/>
    <w:rsid w:val="00596514"/>
    <w:rsid w:val="0059670F"/>
    <w:rsid w:val="00596ABE"/>
    <w:rsid w:val="00596AD3"/>
    <w:rsid w:val="00596B97"/>
    <w:rsid w:val="00596F42"/>
    <w:rsid w:val="00597162"/>
    <w:rsid w:val="0059770B"/>
    <w:rsid w:val="00597C8A"/>
    <w:rsid w:val="005A01B6"/>
    <w:rsid w:val="005A0410"/>
    <w:rsid w:val="005A0B5A"/>
    <w:rsid w:val="005A10C2"/>
    <w:rsid w:val="005A183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AF"/>
    <w:rsid w:val="005C00F9"/>
    <w:rsid w:val="005C05FA"/>
    <w:rsid w:val="005C164F"/>
    <w:rsid w:val="005C1853"/>
    <w:rsid w:val="005C1A8D"/>
    <w:rsid w:val="005C1D8E"/>
    <w:rsid w:val="005C207A"/>
    <w:rsid w:val="005C23BD"/>
    <w:rsid w:val="005C2B10"/>
    <w:rsid w:val="005C2BA2"/>
    <w:rsid w:val="005C2E02"/>
    <w:rsid w:val="005C3149"/>
    <w:rsid w:val="005C34BB"/>
    <w:rsid w:val="005C3944"/>
    <w:rsid w:val="005C3DAB"/>
    <w:rsid w:val="005C3E22"/>
    <w:rsid w:val="005C4011"/>
    <w:rsid w:val="005C4225"/>
    <w:rsid w:val="005C4541"/>
    <w:rsid w:val="005C456D"/>
    <w:rsid w:val="005C4AF4"/>
    <w:rsid w:val="005C566A"/>
    <w:rsid w:val="005C5F93"/>
    <w:rsid w:val="005C6248"/>
    <w:rsid w:val="005C6A11"/>
    <w:rsid w:val="005C6F09"/>
    <w:rsid w:val="005D05F4"/>
    <w:rsid w:val="005D0AC5"/>
    <w:rsid w:val="005D0B9F"/>
    <w:rsid w:val="005D0FBF"/>
    <w:rsid w:val="005D1076"/>
    <w:rsid w:val="005D1128"/>
    <w:rsid w:val="005D1CBA"/>
    <w:rsid w:val="005D1D34"/>
    <w:rsid w:val="005D2B93"/>
    <w:rsid w:val="005D2E13"/>
    <w:rsid w:val="005D3E9A"/>
    <w:rsid w:val="005D447F"/>
    <w:rsid w:val="005D489C"/>
    <w:rsid w:val="005D50AD"/>
    <w:rsid w:val="005D55A5"/>
    <w:rsid w:val="005D5A45"/>
    <w:rsid w:val="005D5C54"/>
    <w:rsid w:val="005D5DED"/>
    <w:rsid w:val="005D6891"/>
    <w:rsid w:val="005D6A03"/>
    <w:rsid w:val="005D6A17"/>
    <w:rsid w:val="005D6AC4"/>
    <w:rsid w:val="005D6B2C"/>
    <w:rsid w:val="005D7191"/>
    <w:rsid w:val="005D7280"/>
    <w:rsid w:val="005E04BC"/>
    <w:rsid w:val="005E065C"/>
    <w:rsid w:val="005E09BC"/>
    <w:rsid w:val="005E0B92"/>
    <w:rsid w:val="005E1D4B"/>
    <w:rsid w:val="005E22BD"/>
    <w:rsid w:val="005E2BDE"/>
    <w:rsid w:val="005E4013"/>
    <w:rsid w:val="005E47E8"/>
    <w:rsid w:val="005E4A95"/>
    <w:rsid w:val="005E4CF1"/>
    <w:rsid w:val="005E5196"/>
    <w:rsid w:val="005E5258"/>
    <w:rsid w:val="005E5419"/>
    <w:rsid w:val="005E5E0D"/>
    <w:rsid w:val="005E6203"/>
    <w:rsid w:val="005E6C0C"/>
    <w:rsid w:val="005E6EE3"/>
    <w:rsid w:val="005E74C5"/>
    <w:rsid w:val="005E7539"/>
    <w:rsid w:val="005E7642"/>
    <w:rsid w:val="005F03C7"/>
    <w:rsid w:val="005F0F33"/>
    <w:rsid w:val="005F1C54"/>
    <w:rsid w:val="005F1F31"/>
    <w:rsid w:val="005F2A0D"/>
    <w:rsid w:val="005F32A0"/>
    <w:rsid w:val="005F3F11"/>
    <w:rsid w:val="005F5456"/>
    <w:rsid w:val="005F55DC"/>
    <w:rsid w:val="005F57C1"/>
    <w:rsid w:val="005F7C35"/>
    <w:rsid w:val="0060040E"/>
    <w:rsid w:val="006005C1"/>
    <w:rsid w:val="00600A96"/>
    <w:rsid w:val="00600DEB"/>
    <w:rsid w:val="00600EE3"/>
    <w:rsid w:val="0060181F"/>
    <w:rsid w:val="00602146"/>
    <w:rsid w:val="006021D4"/>
    <w:rsid w:val="006022E8"/>
    <w:rsid w:val="0060270A"/>
    <w:rsid w:val="00602B9B"/>
    <w:rsid w:val="00603CB6"/>
    <w:rsid w:val="00603D6F"/>
    <w:rsid w:val="006041C5"/>
    <w:rsid w:val="006045A7"/>
    <w:rsid w:val="006049BD"/>
    <w:rsid w:val="006049EC"/>
    <w:rsid w:val="006049F6"/>
    <w:rsid w:val="00604B83"/>
    <w:rsid w:val="00604BEF"/>
    <w:rsid w:val="006059FA"/>
    <w:rsid w:val="00606B40"/>
    <w:rsid w:val="00607325"/>
    <w:rsid w:val="00607F83"/>
    <w:rsid w:val="006104FA"/>
    <w:rsid w:val="00610F4D"/>
    <w:rsid w:val="006112EF"/>
    <w:rsid w:val="00612B39"/>
    <w:rsid w:val="00613027"/>
    <w:rsid w:val="00613120"/>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1B67"/>
    <w:rsid w:val="006220E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1AD"/>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4FA0"/>
    <w:rsid w:val="006354CD"/>
    <w:rsid w:val="006360C4"/>
    <w:rsid w:val="00636406"/>
    <w:rsid w:val="00636E0C"/>
    <w:rsid w:val="00636F4A"/>
    <w:rsid w:val="00637539"/>
    <w:rsid w:val="00637B7B"/>
    <w:rsid w:val="00637E84"/>
    <w:rsid w:val="00640173"/>
    <w:rsid w:val="0064172A"/>
    <w:rsid w:val="006418C1"/>
    <w:rsid w:val="006420B7"/>
    <w:rsid w:val="00642573"/>
    <w:rsid w:val="00642810"/>
    <w:rsid w:val="00642EBB"/>
    <w:rsid w:val="00643F66"/>
    <w:rsid w:val="006458AD"/>
    <w:rsid w:val="00646251"/>
    <w:rsid w:val="00647033"/>
    <w:rsid w:val="0064712F"/>
    <w:rsid w:val="006475B4"/>
    <w:rsid w:val="0064793C"/>
    <w:rsid w:val="00650422"/>
    <w:rsid w:val="006504D5"/>
    <w:rsid w:val="00650FA3"/>
    <w:rsid w:val="0065154E"/>
    <w:rsid w:val="006516A4"/>
    <w:rsid w:val="006516FE"/>
    <w:rsid w:val="00651A30"/>
    <w:rsid w:val="00651D1D"/>
    <w:rsid w:val="00652333"/>
    <w:rsid w:val="00653FB1"/>
    <w:rsid w:val="006549A4"/>
    <w:rsid w:val="00656085"/>
    <w:rsid w:val="00656FE7"/>
    <w:rsid w:val="0065723A"/>
    <w:rsid w:val="0065765B"/>
    <w:rsid w:val="006605AC"/>
    <w:rsid w:val="006609DD"/>
    <w:rsid w:val="00662F5D"/>
    <w:rsid w:val="006634C1"/>
    <w:rsid w:val="00663536"/>
    <w:rsid w:val="006635A6"/>
    <w:rsid w:val="00663FCB"/>
    <w:rsid w:val="00664C08"/>
    <w:rsid w:val="00664DDE"/>
    <w:rsid w:val="0066584C"/>
    <w:rsid w:val="00666382"/>
    <w:rsid w:val="006663C5"/>
    <w:rsid w:val="00666536"/>
    <w:rsid w:val="0066666B"/>
    <w:rsid w:val="00666AEF"/>
    <w:rsid w:val="0066797D"/>
    <w:rsid w:val="006705A7"/>
    <w:rsid w:val="00670B3D"/>
    <w:rsid w:val="006716B8"/>
    <w:rsid w:val="0067329C"/>
    <w:rsid w:val="00673523"/>
    <w:rsid w:val="00674465"/>
    <w:rsid w:val="0067472A"/>
    <w:rsid w:val="00674C6A"/>
    <w:rsid w:val="00676ED0"/>
    <w:rsid w:val="00677938"/>
    <w:rsid w:val="00677DA7"/>
    <w:rsid w:val="0068009E"/>
    <w:rsid w:val="00680A71"/>
    <w:rsid w:val="00680AC6"/>
    <w:rsid w:val="00681A6B"/>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2EE"/>
    <w:rsid w:val="00691C6D"/>
    <w:rsid w:val="00691DE4"/>
    <w:rsid w:val="0069244C"/>
    <w:rsid w:val="00692996"/>
    <w:rsid w:val="00692A55"/>
    <w:rsid w:val="00692F79"/>
    <w:rsid w:val="006951BB"/>
    <w:rsid w:val="0069578C"/>
    <w:rsid w:val="00695EAA"/>
    <w:rsid w:val="00696944"/>
    <w:rsid w:val="00696F6F"/>
    <w:rsid w:val="006972FB"/>
    <w:rsid w:val="00697726"/>
    <w:rsid w:val="00697B2C"/>
    <w:rsid w:val="006A0548"/>
    <w:rsid w:val="006A074F"/>
    <w:rsid w:val="006A0F00"/>
    <w:rsid w:val="006A0F77"/>
    <w:rsid w:val="006A11FD"/>
    <w:rsid w:val="006A15B5"/>
    <w:rsid w:val="006A17D2"/>
    <w:rsid w:val="006A2490"/>
    <w:rsid w:val="006A288E"/>
    <w:rsid w:val="006A3B33"/>
    <w:rsid w:val="006A3EE1"/>
    <w:rsid w:val="006A4B8C"/>
    <w:rsid w:val="006A508B"/>
    <w:rsid w:val="006A538E"/>
    <w:rsid w:val="006A5570"/>
    <w:rsid w:val="006A58D1"/>
    <w:rsid w:val="006A69A5"/>
    <w:rsid w:val="006A6DB8"/>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7DA"/>
    <w:rsid w:val="006B3BC7"/>
    <w:rsid w:val="006B4324"/>
    <w:rsid w:val="006B50D6"/>
    <w:rsid w:val="006B544B"/>
    <w:rsid w:val="006B5C2E"/>
    <w:rsid w:val="006B5FBA"/>
    <w:rsid w:val="006B6D64"/>
    <w:rsid w:val="006B6FFA"/>
    <w:rsid w:val="006C030E"/>
    <w:rsid w:val="006C0F5D"/>
    <w:rsid w:val="006C0F95"/>
    <w:rsid w:val="006C116A"/>
    <w:rsid w:val="006C11E8"/>
    <w:rsid w:val="006C1815"/>
    <w:rsid w:val="006C2346"/>
    <w:rsid w:val="006C2B38"/>
    <w:rsid w:val="006C3179"/>
    <w:rsid w:val="006C4233"/>
    <w:rsid w:val="006C448A"/>
    <w:rsid w:val="006C4596"/>
    <w:rsid w:val="006C4D48"/>
    <w:rsid w:val="006C4EB1"/>
    <w:rsid w:val="006C523B"/>
    <w:rsid w:val="006C555D"/>
    <w:rsid w:val="006C6E31"/>
    <w:rsid w:val="006C73ED"/>
    <w:rsid w:val="006C7E62"/>
    <w:rsid w:val="006D0195"/>
    <w:rsid w:val="006D01E3"/>
    <w:rsid w:val="006D0424"/>
    <w:rsid w:val="006D070F"/>
    <w:rsid w:val="006D0A9A"/>
    <w:rsid w:val="006D0B44"/>
    <w:rsid w:val="006D0F86"/>
    <w:rsid w:val="006D12A5"/>
    <w:rsid w:val="006D1A3C"/>
    <w:rsid w:val="006D1D69"/>
    <w:rsid w:val="006D2C28"/>
    <w:rsid w:val="006D2CC2"/>
    <w:rsid w:val="006D2D13"/>
    <w:rsid w:val="006D48BB"/>
    <w:rsid w:val="006D52FC"/>
    <w:rsid w:val="006D562F"/>
    <w:rsid w:val="006D5D5D"/>
    <w:rsid w:val="006D605A"/>
    <w:rsid w:val="006D6E36"/>
    <w:rsid w:val="006D6FD5"/>
    <w:rsid w:val="006D7976"/>
    <w:rsid w:val="006D7A08"/>
    <w:rsid w:val="006E00AB"/>
    <w:rsid w:val="006E016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945"/>
    <w:rsid w:val="006E6C78"/>
    <w:rsid w:val="006E6F1E"/>
    <w:rsid w:val="006E7B34"/>
    <w:rsid w:val="006E7EA4"/>
    <w:rsid w:val="006F157C"/>
    <w:rsid w:val="006F1601"/>
    <w:rsid w:val="006F1716"/>
    <w:rsid w:val="006F2580"/>
    <w:rsid w:val="006F3590"/>
    <w:rsid w:val="006F3597"/>
    <w:rsid w:val="006F374D"/>
    <w:rsid w:val="006F41F1"/>
    <w:rsid w:val="006F5590"/>
    <w:rsid w:val="006F5723"/>
    <w:rsid w:val="006F57AE"/>
    <w:rsid w:val="006F672E"/>
    <w:rsid w:val="006F6BFD"/>
    <w:rsid w:val="006F6DFD"/>
    <w:rsid w:val="006F6EE6"/>
    <w:rsid w:val="006F7488"/>
    <w:rsid w:val="0070045F"/>
    <w:rsid w:val="00700471"/>
    <w:rsid w:val="00700940"/>
    <w:rsid w:val="00700BCA"/>
    <w:rsid w:val="00700C65"/>
    <w:rsid w:val="00700E42"/>
    <w:rsid w:val="00701487"/>
    <w:rsid w:val="00701610"/>
    <w:rsid w:val="007016FE"/>
    <w:rsid w:val="00701B24"/>
    <w:rsid w:val="00702565"/>
    <w:rsid w:val="007025EB"/>
    <w:rsid w:val="0070267B"/>
    <w:rsid w:val="00702A7C"/>
    <w:rsid w:val="00702CC5"/>
    <w:rsid w:val="00702CD7"/>
    <w:rsid w:val="00702DE6"/>
    <w:rsid w:val="00702EA5"/>
    <w:rsid w:val="00703320"/>
    <w:rsid w:val="00703F16"/>
    <w:rsid w:val="00703F90"/>
    <w:rsid w:val="0070404E"/>
    <w:rsid w:val="00704098"/>
    <w:rsid w:val="0070456C"/>
    <w:rsid w:val="00704B18"/>
    <w:rsid w:val="00704B88"/>
    <w:rsid w:val="00705FAC"/>
    <w:rsid w:val="0070603C"/>
    <w:rsid w:val="00706347"/>
    <w:rsid w:val="00706591"/>
    <w:rsid w:val="00706698"/>
    <w:rsid w:val="00706D7E"/>
    <w:rsid w:val="00707486"/>
    <w:rsid w:val="00707A5C"/>
    <w:rsid w:val="00707BAF"/>
    <w:rsid w:val="00707E8E"/>
    <w:rsid w:val="00710376"/>
    <w:rsid w:val="00710ED5"/>
    <w:rsid w:val="00711137"/>
    <w:rsid w:val="00711F7B"/>
    <w:rsid w:val="007140C0"/>
    <w:rsid w:val="00714711"/>
    <w:rsid w:val="00715928"/>
    <w:rsid w:val="00716BEC"/>
    <w:rsid w:val="00716D62"/>
    <w:rsid w:val="00717B70"/>
    <w:rsid w:val="0072003B"/>
    <w:rsid w:val="007201F0"/>
    <w:rsid w:val="0072130B"/>
    <w:rsid w:val="00721ABD"/>
    <w:rsid w:val="00721AC2"/>
    <w:rsid w:val="00722293"/>
    <w:rsid w:val="0072287B"/>
    <w:rsid w:val="00722990"/>
    <w:rsid w:val="00722EC5"/>
    <w:rsid w:val="0072335A"/>
    <w:rsid w:val="007237C3"/>
    <w:rsid w:val="0072472F"/>
    <w:rsid w:val="007247E2"/>
    <w:rsid w:val="007258C2"/>
    <w:rsid w:val="00727D80"/>
    <w:rsid w:val="00730731"/>
    <w:rsid w:val="00731457"/>
    <w:rsid w:val="00731DA0"/>
    <w:rsid w:val="00733573"/>
    <w:rsid w:val="00733C24"/>
    <w:rsid w:val="007354E7"/>
    <w:rsid w:val="007359CB"/>
    <w:rsid w:val="00736389"/>
    <w:rsid w:val="00737A15"/>
    <w:rsid w:val="007400D8"/>
    <w:rsid w:val="00741346"/>
    <w:rsid w:val="0074145C"/>
    <w:rsid w:val="00741D4C"/>
    <w:rsid w:val="0074296A"/>
    <w:rsid w:val="007433B0"/>
    <w:rsid w:val="007451C8"/>
    <w:rsid w:val="0074535C"/>
    <w:rsid w:val="0074572F"/>
    <w:rsid w:val="0074581C"/>
    <w:rsid w:val="00745899"/>
    <w:rsid w:val="00745BEA"/>
    <w:rsid w:val="007475F5"/>
    <w:rsid w:val="00750078"/>
    <w:rsid w:val="00750568"/>
    <w:rsid w:val="00750BB6"/>
    <w:rsid w:val="00750E1A"/>
    <w:rsid w:val="007510D4"/>
    <w:rsid w:val="00751379"/>
    <w:rsid w:val="0075164B"/>
    <w:rsid w:val="0075274A"/>
    <w:rsid w:val="00753374"/>
    <w:rsid w:val="007538FC"/>
    <w:rsid w:val="00754A2A"/>
    <w:rsid w:val="00754E95"/>
    <w:rsid w:val="00755F05"/>
    <w:rsid w:val="007561AD"/>
    <w:rsid w:val="007569B0"/>
    <w:rsid w:val="00756D00"/>
    <w:rsid w:val="007570FA"/>
    <w:rsid w:val="00757F66"/>
    <w:rsid w:val="007605EC"/>
    <w:rsid w:val="007607C4"/>
    <w:rsid w:val="007607EC"/>
    <w:rsid w:val="007611A5"/>
    <w:rsid w:val="00761A58"/>
    <w:rsid w:val="00761AA5"/>
    <w:rsid w:val="00761FA1"/>
    <w:rsid w:val="007628EE"/>
    <w:rsid w:val="00762A2F"/>
    <w:rsid w:val="0076408D"/>
    <w:rsid w:val="00764470"/>
    <w:rsid w:val="00764912"/>
    <w:rsid w:val="0076495F"/>
    <w:rsid w:val="007649AF"/>
    <w:rsid w:val="00765584"/>
    <w:rsid w:val="00765CB7"/>
    <w:rsid w:val="0076643F"/>
    <w:rsid w:val="007676F5"/>
    <w:rsid w:val="007707B4"/>
    <w:rsid w:val="00770D4B"/>
    <w:rsid w:val="00771045"/>
    <w:rsid w:val="0077118F"/>
    <w:rsid w:val="00771205"/>
    <w:rsid w:val="00771730"/>
    <w:rsid w:val="00773C5A"/>
    <w:rsid w:val="00774375"/>
    <w:rsid w:val="007744CC"/>
    <w:rsid w:val="0077454A"/>
    <w:rsid w:val="00774C36"/>
    <w:rsid w:val="00776561"/>
    <w:rsid w:val="007769BE"/>
    <w:rsid w:val="007771C5"/>
    <w:rsid w:val="007775C0"/>
    <w:rsid w:val="007776FF"/>
    <w:rsid w:val="0078069F"/>
    <w:rsid w:val="007809DA"/>
    <w:rsid w:val="00780AD1"/>
    <w:rsid w:val="00780BCB"/>
    <w:rsid w:val="00780ED7"/>
    <w:rsid w:val="00781C89"/>
    <w:rsid w:val="007820A7"/>
    <w:rsid w:val="007820BB"/>
    <w:rsid w:val="00782E68"/>
    <w:rsid w:val="0078426B"/>
    <w:rsid w:val="00784600"/>
    <w:rsid w:val="00784694"/>
    <w:rsid w:val="00784DE5"/>
    <w:rsid w:val="00784FEC"/>
    <w:rsid w:val="00785522"/>
    <w:rsid w:val="007855C3"/>
    <w:rsid w:val="0078587E"/>
    <w:rsid w:val="0078595F"/>
    <w:rsid w:val="00785EE3"/>
    <w:rsid w:val="00785F8D"/>
    <w:rsid w:val="00786501"/>
    <w:rsid w:val="0078761D"/>
    <w:rsid w:val="00787CDF"/>
    <w:rsid w:val="00787D57"/>
    <w:rsid w:val="00790499"/>
    <w:rsid w:val="00791124"/>
    <w:rsid w:val="00791BF2"/>
    <w:rsid w:val="007928DA"/>
    <w:rsid w:val="00792EA6"/>
    <w:rsid w:val="00793A12"/>
    <w:rsid w:val="0079416E"/>
    <w:rsid w:val="00794415"/>
    <w:rsid w:val="007944C5"/>
    <w:rsid w:val="00794E14"/>
    <w:rsid w:val="0079513F"/>
    <w:rsid w:val="00795940"/>
    <w:rsid w:val="00795B5E"/>
    <w:rsid w:val="00795E01"/>
    <w:rsid w:val="00796E7A"/>
    <w:rsid w:val="007977A5"/>
    <w:rsid w:val="00797969"/>
    <w:rsid w:val="00797AE7"/>
    <w:rsid w:val="007A13D7"/>
    <w:rsid w:val="007A17C8"/>
    <w:rsid w:val="007A18EB"/>
    <w:rsid w:val="007A1B40"/>
    <w:rsid w:val="007A22A0"/>
    <w:rsid w:val="007A2423"/>
    <w:rsid w:val="007A281C"/>
    <w:rsid w:val="007A2BD9"/>
    <w:rsid w:val="007A2EC7"/>
    <w:rsid w:val="007A2F70"/>
    <w:rsid w:val="007A3293"/>
    <w:rsid w:val="007A329D"/>
    <w:rsid w:val="007A3478"/>
    <w:rsid w:val="007A4240"/>
    <w:rsid w:val="007A4760"/>
    <w:rsid w:val="007A4980"/>
    <w:rsid w:val="007A5158"/>
    <w:rsid w:val="007A51E3"/>
    <w:rsid w:val="007A52E1"/>
    <w:rsid w:val="007A57A6"/>
    <w:rsid w:val="007A5893"/>
    <w:rsid w:val="007A5E25"/>
    <w:rsid w:val="007A636F"/>
    <w:rsid w:val="007A6474"/>
    <w:rsid w:val="007A7560"/>
    <w:rsid w:val="007A7F31"/>
    <w:rsid w:val="007B030C"/>
    <w:rsid w:val="007B04BF"/>
    <w:rsid w:val="007B0DBB"/>
    <w:rsid w:val="007B1494"/>
    <w:rsid w:val="007B186C"/>
    <w:rsid w:val="007B19A1"/>
    <w:rsid w:val="007B19FE"/>
    <w:rsid w:val="007B1B6A"/>
    <w:rsid w:val="007B1BD2"/>
    <w:rsid w:val="007B24E8"/>
    <w:rsid w:val="007B2769"/>
    <w:rsid w:val="007B3C72"/>
    <w:rsid w:val="007B430B"/>
    <w:rsid w:val="007B4826"/>
    <w:rsid w:val="007B499F"/>
    <w:rsid w:val="007B4C00"/>
    <w:rsid w:val="007B54BA"/>
    <w:rsid w:val="007B5867"/>
    <w:rsid w:val="007B6279"/>
    <w:rsid w:val="007B6C22"/>
    <w:rsid w:val="007B6EC4"/>
    <w:rsid w:val="007B762A"/>
    <w:rsid w:val="007C0F3E"/>
    <w:rsid w:val="007C10AC"/>
    <w:rsid w:val="007C16AB"/>
    <w:rsid w:val="007C1BDE"/>
    <w:rsid w:val="007C1D74"/>
    <w:rsid w:val="007C22DF"/>
    <w:rsid w:val="007C2B7D"/>
    <w:rsid w:val="007C2C3C"/>
    <w:rsid w:val="007C3334"/>
    <w:rsid w:val="007C3481"/>
    <w:rsid w:val="007C3734"/>
    <w:rsid w:val="007C4478"/>
    <w:rsid w:val="007C4F1C"/>
    <w:rsid w:val="007C50F6"/>
    <w:rsid w:val="007C52BB"/>
    <w:rsid w:val="007C52EB"/>
    <w:rsid w:val="007C5476"/>
    <w:rsid w:val="007C58E8"/>
    <w:rsid w:val="007C6630"/>
    <w:rsid w:val="007C7402"/>
    <w:rsid w:val="007C757E"/>
    <w:rsid w:val="007C769E"/>
    <w:rsid w:val="007C798F"/>
    <w:rsid w:val="007C7B95"/>
    <w:rsid w:val="007D0207"/>
    <w:rsid w:val="007D0309"/>
    <w:rsid w:val="007D06CB"/>
    <w:rsid w:val="007D071A"/>
    <w:rsid w:val="007D08BD"/>
    <w:rsid w:val="007D105B"/>
    <w:rsid w:val="007D278F"/>
    <w:rsid w:val="007D2B98"/>
    <w:rsid w:val="007D2FEE"/>
    <w:rsid w:val="007D33BE"/>
    <w:rsid w:val="007D362A"/>
    <w:rsid w:val="007D37C2"/>
    <w:rsid w:val="007D3E9B"/>
    <w:rsid w:val="007D4C93"/>
    <w:rsid w:val="007D4CD9"/>
    <w:rsid w:val="007D4FA5"/>
    <w:rsid w:val="007D5A45"/>
    <w:rsid w:val="007D69AC"/>
    <w:rsid w:val="007E048D"/>
    <w:rsid w:val="007E13CE"/>
    <w:rsid w:val="007E1856"/>
    <w:rsid w:val="007E2569"/>
    <w:rsid w:val="007E2AC2"/>
    <w:rsid w:val="007E2C05"/>
    <w:rsid w:val="007E2CB3"/>
    <w:rsid w:val="007E33C3"/>
    <w:rsid w:val="007E350C"/>
    <w:rsid w:val="007E42C4"/>
    <w:rsid w:val="007E5338"/>
    <w:rsid w:val="007E59F7"/>
    <w:rsid w:val="007E5CC7"/>
    <w:rsid w:val="007E5EEF"/>
    <w:rsid w:val="007E6DAC"/>
    <w:rsid w:val="007E715E"/>
    <w:rsid w:val="007E783F"/>
    <w:rsid w:val="007F05E6"/>
    <w:rsid w:val="007F074A"/>
    <w:rsid w:val="007F1641"/>
    <w:rsid w:val="007F210C"/>
    <w:rsid w:val="007F3523"/>
    <w:rsid w:val="007F39A0"/>
    <w:rsid w:val="007F410D"/>
    <w:rsid w:val="007F4167"/>
    <w:rsid w:val="007F42BF"/>
    <w:rsid w:val="007F4652"/>
    <w:rsid w:val="007F4A54"/>
    <w:rsid w:val="007F4B82"/>
    <w:rsid w:val="007F4F2C"/>
    <w:rsid w:val="007F4FE2"/>
    <w:rsid w:val="007F6BB0"/>
    <w:rsid w:val="007F701E"/>
    <w:rsid w:val="008007AE"/>
    <w:rsid w:val="00800983"/>
    <w:rsid w:val="00800C25"/>
    <w:rsid w:val="00800E57"/>
    <w:rsid w:val="00800F71"/>
    <w:rsid w:val="00801880"/>
    <w:rsid w:val="00801B96"/>
    <w:rsid w:val="00801C7F"/>
    <w:rsid w:val="00802A23"/>
    <w:rsid w:val="0080393B"/>
    <w:rsid w:val="00803C4E"/>
    <w:rsid w:val="00803F1C"/>
    <w:rsid w:val="008053D5"/>
    <w:rsid w:val="0080600E"/>
    <w:rsid w:val="00806658"/>
    <w:rsid w:val="0080677A"/>
    <w:rsid w:val="00807549"/>
    <w:rsid w:val="008101A8"/>
    <w:rsid w:val="0081181A"/>
    <w:rsid w:val="00812C8D"/>
    <w:rsid w:val="00812EAF"/>
    <w:rsid w:val="0081365E"/>
    <w:rsid w:val="00814843"/>
    <w:rsid w:val="008150B2"/>
    <w:rsid w:val="00816E06"/>
    <w:rsid w:val="00817612"/>
    <w:rsid w:val="00817884"/>
    <w:rsid w:val="00817967"/>
    <w:rsid w:val="00817D2F"/>
    <w:rsid w:val="00820334"/>
    <w:rsid w:val="008204AE"/>
    <w:rsid w:val="00820573"/>
    <w:rsid w:val="00820D73"/>
    <w:rsid w:val="008215C0"/>
    <w:rsid w:val="008218A2"/>
    <w:rsid w:val="00821F4B"/>
    <w:rsid w:val="00823A91"/>
    <w:rsid w:val="008245AD"/>
    <w:rsid w:val="00824ACC"/>
    <w:rsid w:val="00824B62"/>
    <w:rsid w:val="00825952"/>
    <w:rsid w:val="00825B7F"/>
    <w:rsid w:val="008261BF"/>
    <w:rsid w:val="008277A8"/>
    <w:rsid w:val="00827DB7"/>
    <w:rsid w:val="00830E88"/>
    <w:rsid w:val="008315C5"/>
    <w:rsid w:val="008316A7"/>
    <w:rsid w:val="00831D65"/>
    <w:rsid w:val="00832398"/>
    <w:rsid w:val="00834FC9"/>
    <w:rsid w:val="00835A28"/>
    <w:rsid w:val="00835BDD"/>
    <w:rsid w:val="00835F5A"/>
    <w:rsid w:val="00836223"/>
    <w:rsid w:val="00836E5C"/>
    <w:rsid w:val="0083716D"/>
    <w:rsid w:val="008373B6"/>
    <w:rsid w:val="00837A50"/>
    <w:rsid w:val="00837C45"/>
    <w:rsid w:val="00837EDD"/>
    <w:rsid w:val="0084043E"/>
    <w:rsid w:val="00840923"/>
    <w:rsid w:val="008414A3"/>
    <w:rsid w:val="008417E4"/>
    <w:rsid w:val="008422DA"/>
    <w:rsid w:val="00842441"/>
    <w:rsid w:val="008426FE"/>
    <w:rsid w:val="0084302E"/>
    <w:rsid w:val="00843C1B"/>
    <w:rsid w:val="00843E8C"/>
    <w:rsid w:val="0084554C"/>
    <w:rsid w:val="008456F3"/>
    <w:rsid w:val="008459C2"/>
    <w:rsid w:val="00845C1A"/>
    <w:rsid w:val="0084649B"/>
    <w:rsid w:val="00846865"/>
    <w:rsid w:val="00846B2C"/>
    <w:rsid w:val="00846D39"/>
    <w:rsid w:val="008472FB"/>
    <w:rsid w:val="008473B2"/>
    <w:rsid w:val="00847431"/>
    <w:rsid w:val="00847A8B"/>
    <w:rsid w:val="00847B26"/>
    <w:rsid w:val="00850933"/>
    <w:rsid w:val="008509CC"/>
    <w:rsid w:val="0085268D"/>
    <w:rsid w:val="0085323F"/>
    <w:rsid w:val="00853419"/>
    <w:rsid w:val="00853512"/>
    <w:rsid w:val="00853A23"/>
    <w:rsid w:val="00853F53"/>
    <w:rsid w:val="00854FE3"/>
    <w:rsid w:val="00855876"/>
    <w:rsid w:val="008560E1"/>
    <w:rsid w:val="00856256"/>
    <w:rsid w:val="008573A3"/>
    <w:rsid w:val="00860233"/>
    <w:rsid w:val="00860A02"/>
    <w:rsid w:val="00860C50"/>
    <w:rsid w:val="00861437"/>
    <w:rsid w:val="0086147D"/>
    <w:rsid w:val="00861624"/>
    <w:rsid w:val="00861972"/>
    <w:rsid w:val="00861D01"/>
    <w:rsid w:val="00861EC2"/>
    <w:rsid w:val="00861F6D"/>
    <w:rsid w:val="008628FD"/>
    <w:rsid w:val="00863E9F"/>
    <w:rsid w:val="00864785"/>
    <w:rsid w:val="008647B6"/>
    <w:rsid w:val="00865279"/>
    <w:rsid w:val="00865368"/>
    <w:rsid w:val="00865379"/>
    <w:rsid w:val="0086581A"/>
    <w:rsid w:val="00865C9B"/>
    <w:rsid w:val="0086628D"/>
    <w:rsid w:val="008665EC"/>
    <w:rsid w:val="008669E2"/>
    <w:rsid w:val="00866D7E"/>
    <w:rsid w:val="008676D3"/>
    <w:rsid w:val="008678EF"/>
    <w:rsid w:val="00867DA3"/>
    <w:rsid w:val="0087014C"/>
    <w:rsid w:val="00871372"/>
    <w:rsid w:val="00871EBE"/>
    <w:rsid w:val="008741A2"/>
    <w:rsid w:val="008745BF"/>
    <w:rsid w:val="00874BEE"/>
    <w:rsid w:val="00875128"/>
    <w:rsid w:val="00875ABB"/>
    <w:rsid w:val="00875EC6"/>
    <w:rsid w:val="00876085"/>
    <w:rsid w:val="00877E1B"/>
    <w:rsid w:val="0088011F"/>
    <w:rsid w:val="00880395"/>
    <w:rsid w:val="00880B21"/>
    <w:rsid w:val="00880F95"/>
    <w:rsid w:val="0088253F"/>
    <w:rsid w:val="00882952"/>
    <w:rsid w:val="00882C32"/>
    <w:rsid w:val="0088373B"/>
    <w:rsid w:val="00883E89"/>
    <w:rsid w:val="00883EA4"/>
    <w:rsid w:val="00884270"/>
    <w:rsid w:val="00885063"/>
    <w:rsid w:val="00885446"/>
    <w:rsid w:val="008869BA"/>
    <w:rsid w:val="00886C29"/>
    <w:rsid w:val="00887B7D"/>
    <w:rsid w:val="00887E8A"/>
    <w:rsid w:val="008903D5"/>
    <w:rsid w:val="0089156D"/>
    <w:rsid w:val="008917C2"/>
    <w:rsid w:val="00892E68"/>
    <w:rsid w:val="00893298"/>
    <w:rsid w:val="00893A3F"/>
    <w:rsid w:val="00893E24"/>
    <w:rsid w:val="00893E44"/>
    <w:rsid w:val="008945B4"/>
    <w:rsid w:val="0089514B"/>
    <w:rsid w:val="00895C72"/>
    <w:rsid w:val="008969D3"/>
    <w:rsid w:val="00896EC2"/>
    <w:rsid w:val="008971D8"/>
    <w:rsid w:val="00897A3D"/>
    <w:rsid w:val="00897E12"/>
    <w:rsid w:val="008A065A"/>
    <w:rsid w:val="008A0A23"/>
    <w:rsid w:val="008A1C4B"/>
    <w:rsid w:val="008A2C74"/>
    <w:rsid w:val="008A3434"/>
    <w:rsid w:val="008A36FA"/>
    <w:rsid w:val="008A4FAC"/>
    <w:rsid w:val="008A5A80"/>
    <w:rsid w:val="008A5BF4"/>
    <w:rsid w:val="008A5F54"/>
    <w:rsid w:val="008A6043"/>
    <w:rsid w:val="008A6435"/>
    <w:rsid w:val="008A645F"/>
    <w:rsid w:val="008A67CF"/>
    <w:rsid w:val="008A6DA2"/>
    <w:rsid w:val="008A7460"/>
    <w:rsid w:val="008A7E83"/>
    <w:rsid w:val="008A7F97"/>
    <w:rsid w:val="008A7FC7"/>
    <w:rsid w:val="008B03ED"/>
    <w:rsid w:val="008B0E6D"/>
    <w:rsid w:val="008B0EE7"/>
    <w:rsid w:val="008B14CB"/>
    <w:rsid w:val="008B1CA7"/>
    <w:rsid w:val="008B1EF4"/>
    <w:rsid w:val="008B24D5"/>
    <w:rsid w:val="008B25FC"/>
    <w:rsid w:val="008B2DA9"/>
    <w:rsid w:val="008B3466"/>
    <w:rsid w:val="008B44C5"/>
    <w:rsid w:val="008B5124"/>
    <w:rsid w:val="008B768E"/>
    <w:rsid w:val="008B7B3C"/>
    <w:rsid w:val="008C00EE"/>
    <w:rsid w:val="008C05DD"/>
    <w:rsid w:val="008C067C"/>
    <w:rsid w:val="008C2789"/>
    <w:rsid w:val="008C2DF6"/>
    <w:rsid w:val="008C3182"/>
    <w:rsid w:val="008C3B28"/>
    <w:rsid w:val="008C5978"/>
    <w:rsid w:val="008C606A"/>
    <w:rsid w:val="008C698C"/>
    <w:rsid w:val="008C6F82"/>
    <w:rsid w:val="008C6FC4"/>
    <w:rsid w:val="008C7564"/>
    <w:rsid w:val="008C7643"/>
    <w:rsid w:val="008D02D4"/>
    <w:rsid w:val="008D0556"/>
    <w:rsid w:val="008D07D4"/>
    <w:rsid w:val="008D0D4E"/>
    <w:rsid w:val="008D0DD0"/>
    <w:rsid w:val="008D10C8"/>
    <w:rsid w:val="008D1734"/>
    <w:rsid w:val="008D2272"/>
    <w:rsid w:val="008D2EA5"/>
    <w:rsid w:val="008D307A"/>
    <w:rsid w:val="008D33C9"/>
    <w:rsid w:val="008D344B"/>
    <w:rsid w:val="008D3D6F"/>
    <w:rsid w:val="008D3DF6"/>
    <w:rsid w:val="008D43BA"/>
    <w:rsid w:val="008D4F11"/>
    <w:rsid w:val="008D6086"/>
    <w:rsid w:val="008D6249"/>
    <w:rsid w:val="008D7317"/>
    <w:rsid w:val="008D7623"/>
    <w:rsid w:val="008D7DF4"/>
    <w:rsid w:val="008E06C9"/>
    <w:rsid w:val="008E0A77"/>
    <w:rsid w:val="008E10AE"/>
    <w:rsid w:val="008E164D"/>
    <w:rsid w:val="008E168D"/>
    <w:rsid w:val="008E211D"/>
    <w:rsid w:val="008E33FB"/>
    <w:rsid w:val="008E3759"/>
    <w:rsid w:val="008E3EE8"/>
    <w:rsid w:val="008E45EF"/>
    <w:rsid w:val="008E53E4"/>
    <w:rsid w:val="008E5615"/>
    <w:rsid w:val="008E57D1"/>
    <w:rsid w:val="008E62A4"/>
    <w:rsid w:val="008E71E6"/>
    <w:rsid w:val="008F166D"/>
    <w:rsid w:val="008F2796"/>
    <w:rsid w:val="008F298E"/>
    <w:rsid w:val="008F2A35"/>
    <w:rsid w:val="008F2A73"/>
    <w:rsid w:val="008F2E03"/>
    <w:rsid w:val="008F2E1C"/>
    <w:rsid w:val="008F3B12"/>
    <w:rsid w:val="008F3BF9"/>
    <w:rsid w:val="008F3C7F"/>
    <w:rsid w:val="008F3E4A"/>
    <w:rsid w:val="008F4101"/>
    <w:rsid w:val="008F4522"/>
    <w:rsid w:val="008F49E6"/>
    <w:rsid w:val="008F4A17"/>
    <w:rsid w:val="008F4A4D"/>
    <w:rsid w:val="008F559D"/>
    <w:rsid w:val="008F575C"/>
    <w:rsid w:val="008F6014"/>
    <w:rsid w:val="008F7B4C"/>
    <w:rsid w:val="008F7F3F"/>
    <w:rsid w:val="00900365"/>
    <w:rsid w:val="00900D01"/>
    <w:rsid w:val="009021D6"/>
    <w:rsid w:val="0090296E"/>
    <w:rsid w:val="00902D58"/>
    <w:rsid w:val="009039DC"/>
    <w:rsid w:val="00903BE6"/>
    <w:rsid w:val="009041DC"/>
    <w:rsid w:val="009043CE"/>
    <w:rsid w:val="009047EE"/>
    <w:rsid w:val="00904B4B"/>
    <w:rsid w:val="009062C5"/>
    <w:rsid w:val="0090640F"/>
    <w:rsid w:val="009065A1"/>
    <w:rsid w:val="00906679"/>
    <w:rsid w:val="0090668D"/>
    <w:rsid w:val="009104B4"/>
    <w:rsid w:val="009111FF"/>
    <w:rsid w:val="00912171"/>
    <w:rsid w:val="00912195"/>
    <w:rsid w:val="00912523"/>
    <w:rsid w:val="00912642"/>
    <w:rsid w:val="00913018"/>
    <w:rsid w:val="00913B6D"/>
    <w:rsid w:val="0091418E"/>
    <w:rsid w:val="00915CDE"/>
    <w:rsid w:val="00915FDE"/>
    <w:rsid w:val="0091627C"/>
    <w:rsid w:val="0091677E"/>
    <w:rsid w:val="0091728F"/>
    <w:rsid w:val="0091789D"/>
    <w:rsid w:val="00917F4B"/>
    <w:rsid w:val="00920A6E"/>
    <w:rsid w:val="00921023"/>
    <w:rsid w:val="009214A7"/>
    <w:rsid w:val="009214C8"/>
    <w:rsid w:val="00921DC6"/>
    <w:rsid w:val="00922A9F"/>
    <w:rsid w:val="00922B74"/>
    <w:rsid w:val="00922E4D"/>
    <w:rsid w:val="00923561"/>
    <w:rsid w:val="00923920"/>
    <w:rsid w:val="00923E54"/>
    <w:rsid w:val="00923EA6"/>
    <w:rsid w:val="00924F0A"/>
    <w:rsid w:val="00925FCD"/>
    <w:rsid w:val="00927B0B"/>
    <w:rsid w:val="009300A7"/>
    <w:rsid w:val="0093035E"/>
    <w:rsid w:val="00930A5D"/>
    <w:rsid w:val="00930ED0"/>
    <w:rsid w:val="009315CD"/>
    <w:rsid w:val="009320F5"/>
    <w:rsid w:val="009322FE"/>
    <w:rsid w:val="00932B67"/>
    <w:rsid w:val="00933441"/>
    <w:rsid w:val="00933621"/>
    <w:rsid w:val="0093441A"/>
    <w:rsid w:val="00934829"/>
    <w:rsid w:val="009356F2"/>
    <w:rsid w:val="00935735"/>
    <w:rsid w:val="009359E3"/>
    <w:rsid w:val="00935A29"/>
    <w:rsid w:val="00936C4F"/>
    <w:rsid w:val="0093721A"/>
    <w:rsid w:val="00940D0A"/>
    <w:rsid w:val="009412E0"/>
    <w:rsid w:val="00941393"/>
    <w:rsid w:val="0094199B"/>
    <w:rsid w:val="009424BD"/>
    <w:rsid w:val="0094253B"/>
    <w:rsid w:val="00942AA6"/>
    <w:rsid w:val="00942BBC"/>
    <w:rsid w:val="009435DC"/>
    <w:rsid w:val="00943E51"/>
    <w:rsid w:val="0094598C"/>
    <w:rsid w:val="00945F51"/>
    <w:rsid w:val="00945FBD"/>
    <w:rsid w:val="00946729"/>
    <w:rsid w:val="0094702E"/>
    <w:rsid w:val="00947215"/>
    <w:rsid w:val="00947306"/>
    <w:rsid w:val="00947B86"/>
    <w:rsid w:val="00950120"/>
    <w:rsid w:val="00950D77"/>
    <w:rsid w:val="00951A16"/>
    <w:rsid w:val="00952323"/>
    <w:rsid w:val="00952CAA"/>
    <w:rsid w:val="00952DC4"/>
    <w:rsid w:val="009544AF"/>
    <w:rsid w:val="0095466D"/>
    <w:rsid w:val="00954BF7"/>
    <w:rsid w:val="00955093"/>
    <w:rsid w:val="009552DA"/>
    <w:rsid w:val="009554F0"/>
    <w:rsid w:val="00955C06"/>
    <w:rsid w:val="00955CB9"/>
    <w:rsid w:val="00955EA3"/>
    <w:rsid w:val="0095641C"/>
    <w:rsid w:val="00956868"/>
    <w:rsid w:val="00956AAD"/>
    <w:rsid w:val="0095713F"/>
    <w:rsid w:val="009579D8"/>
    <w:rsid w:val="00957A32"/>
    <w:rsid w:val="00960555"/>
    <w:rsid w:val="0096077B"/>
    <w:rsid w:val="00962F1A"/>
    <w:rsid w:val="00963233"/>
    <w:rsid w:val="00964917"/>
    <w:rsid w:val="00964BC4"/>
    <w:rsid w:val="00965000"/>
    <w:rsid w:val="009653A0"/>
    <w:rsid w:val="00965F42"/>
    <w:rsid w:val="009661DF"/>
    <w:rsid w:val="009668D9"/>
    <w:rsid w:val="009668E5"/>
    <w:rsid w:val="0096706E"/>
    <w:rsid w:val="009678C3"/>
    <w:rsid w:val="00967987"/>
    <w:rsid w:val="00967996"/>
    <w:rsid w:val="00967ECF"/>
    <w:rsid w:val="00970813"/>
    <w:rsid w:val="00970FD7"/>
    <w:rsid w:val="009714F6"/>
    <w:rsid w:val="009724C3"/>
    <w:rsid w:val="0097261D"/>
    <w:rsid w:val="009729C9"/>
    <w:rsid w:val="00972F48"/>
    <w:rsid w:val="00973675"/>
    <w:rsid w:val="00973798"/>
    <w:rsid w:val="00973E1D"/>
    <w:rsid w:val="009753D7"/>
    <w:rsid w:val="009757D0"/>
    <w:rsid w:val="00976295"/>
    <w:rsid w:val="0097691D"/>
    <w:rsid w:val="00976D29"/>
    <w:rsid w:val="00976E74"/>
    <w:rsid w:val="009803A4"/>
    <w:rsid w:val="00981FBA"/>
    <w:rsid w:val="00982E24"/>
    <w:rsid w:val="00983AF6"/>
    <w:rsid w:val="00983D6A"/>
    <w:rsid w:val="00983F8C"/>
    <w:rsid w:val="009843A2"/>
    <w:rsid w:val="009856D7"/>
    <w:rsid w:val="00985A4B"/>
    <w:rsid w:val="00986129"/>
    <w:rsid w:val="00986662"/>
    <w:rsid w:val="009869B3"/>
    <w:rsid w:val="00986AEE"/>
    <w:rsid w:val="009879D3"/>
    <w:rsid w:val="00992D3D"/>
    <w:rsid w:val="009937A7"/>
    <w:rsid w:val="00994ECF"/>
    <w:rsid w:val="0099538C"/>
    <w:rsid w:val="009967AF"/>
    <w:rsid w:val="0099714E"/>
    <w:rsid w:val="009974BF"/>
    <w:rsid w:val="009978F5"/>
    <w:rsid w:val="00997C4E"/>
    <w:rsid w:val="00997E99"/>
    <w:rsid w:val="009A01D8"/>
    <w:rsid w:val="009A03E7"/>
    <w:rsid w:val="009A0816"/>
    <w:rsid w:val="009A0B09"/>
    <w:rsid w:val="009A0F04"/>
    <w:rsid w:val="009A1A5D"/>
    <w:rsid w:val="009A1D2A"/>
    <w:rsid w:val="009A28FA"/>
    <w:rsid w:val="009A30CA"/>
    <w:rsid w:val="009A3D51"/>
    <w:rsid w:val="009A5765"/>
    <w:rsid w:val="009A6130"/>
    <w:rsid w:val="009A700D"/>
    <w:rsid w:val="009A7953"/>
    <w:rsid w:val="009A7F2B"/>
    <w:rsid w:val="009B074C"/>
    <w:rsid w:val="009B07BE"/>
    <w:rsid w:val="009B0A1C"/>
    <w:rsid w:val="009B1206"/>
    <w:rsid w:val="009B1525"/>
    <w:rsid w:val="009B18E1"/>
    <w:rsid w:val="009B26C8"/>
    <w:rsid w:val="009B2F9E"/>
    <w:rsid w:val="009B351F"/>
    <w:rsid w:val="009B381B"/>
    <w:rsid w:val="009B4FCA"/>
    <w:rsid w:val="009B5129"/>
    <w:rsid w:val="009B541A"/>
    <w:rsid w:val="009B5D32"/>
    <w:rsid w:val="009B61B2"/>
    <w:rsid w:val="009B6619"/>
    <w:rsid w:val="009B71D5"/>
    <w:rsid w:val="009B74A4"/>
    <w:rsid w:val="009B76BF"/>
    <w:rsid w:val="009B7794"/>
    <w:rsid w:val="009C03AE"/>
    <w:rsid w:val="009C047F"/>
    <w:rsid w:val="009C14DA"/>
    <w:rsid w:val="009C1615"/>
    <w:rsid w:val="009C1691"/>
    <w:rsid w:val="009C1877"/>
    <w:rsid w:val="009C1D8B"/>
    <w:rsid w:val="009C2F75"/>
    <w:rsid w:val="009C2F9F"/>
    <w:rsid w:val="009C458A"/>
    <w:rsid w:val="009C4893"/>
    <w:rsid w:val="009C4D68"/>
    <w:rsid w:val="009C5559"/>
    <w:rsid w:val="009C59D3"/>
    <w:rsid w:val="009C6457"/>
    <w:rsid w:val="009C70F6"/>
    <w:rsid w:val="009C799E"/>
    <w:rsid w:val="009D0012"/>
    <w:rsid w:val="009D0946"/>
    <w:rsid w:val="009D0DEE"/>
    <w:rsid w:val="009D15C7"/>
    <w:rsid w:val="009D16D3"/>
    <w:rsid w:val="009D173B"/>
    <w:rsid w:val="009D2137"/>
    <w:rsid w:val="009D2342"/>
    <w:rsid w:val="009D241E"/>
    <w:rsid w:val="009D280B"/>
    <w:rsid w:val="009D28C4"/>
    <w:rsid w:val="009D2A12"/>
    <w:rsid w:val="009D2BBE"/>
    <w:rsid w:val="009D3728"/>
    <w:rsid w:val="009D44D1"/>
    <w:rsid w:val="009D45F5"/>
    <w:rsid w:val="009D4AFD"/>
    <w:rsid w:val="009D561E"/>
    <w:rsid w:val="009D6116"/>
    <w:rsid w:val="009D62CD"/>
    <w:rsid w:val="009D7611"/>
    <w:rsid w:val="009E075C"/>
    <w:rsid w:val="009E15DB"/>
    <w:rsid w:val="009E25B3"/>
    <w:rsid w:val="009E27A9"/>
    <w:rsid w:val="009E3162"/>
    <w:rsid w:val="009E3488"/>
    <w:rsid w:val="009E374A"/>
    <w:rsid w:val="009E3A41"/>
    <w:rsid w:val="009E3ABD"/>
    <w:rsid w:val="009E3C23"/>
    <w:rsid w:val="009E3F7C"/>
    <w:rsid w:val="009E41B3"/>
    <w:rsid w:val="009E4906"/>
    <w:rsid w:val="009E53DE"/>
    <w:rsid w:val="009E6FD9"/>
    <w:rsid w:val="009F0AED"/>
    <w:rsid w:val="009F0D8A"/>
    <w:rsid w:val="009F114F"/>
    <w:rsid w:val="009F1ED5"/>
    <w:rsid w:val="009F229C"/>
    <w:rsid w:val="009F2349"/>
    <w:rsid w:val="009F24AF"/>
    <w:rsid w:val="009F24FF"/>
    <w:rsid w:val="009F297A"/>
    <w:rsid w:val="009F2CC4"/>
    <w:rsid w:val="009F382B"/>
    <w:rsid w:val="009F5BEF"/>
    <w:rsid w:val="009F64BD"/>
    <w:rsid w:val="009F7113"/>
    <w:rsid w:val="009F76DF"/>
    <w:rsid w:val="009F76E5"/>
    <w:rsid w:val="009F7E41"/>
    <w:rsid w:val="00A00FB8"/>
    <w:rsid w:val="00A01453"/>
    <w:rsid w:val="00A014DA"/>
    <w:rsid w:val="00A02FFE"/>
    <w:rsid w:val="00A03222"/>
    <w:rsid w:val="00A0345B"/>
    <w:rsid w:val="00A03579"/>
    <w:rsid w:val="00A036B7"/>
    <w:rsid w:val="00A0370F"/>
    <w:rsid w:val="00A03B6C"/>
    <w:rsid w:val="00A03DA5"/>
    <w:rsid w:val="00A04910"/>
    <w:rsid w:val="00A050D8"/>
    <w:rsid w:val="00A05601"/>
    <w:rsid w:val="00A057B8"/>
    <w:rsid w:val="00A05C64"/>
    <w:rsid w:val="00A062DD"/>
    <w:rsid w:val="00A0645D"/>
    <w:rsid w:val="00A06FEB"/>
    <w:rsid w:val="00A07134"/>
    <w:rsid w:val="00A07809"/>
    <w:rsid w:val="00A10246"/>
    <w:rsid w:val="00A10403"/>
    <w:rsid w:val="00A10450"/>
    <w:rsid w:val="00A10C01"/>
    <w:rsid w:val="00A10CCC"/>
    <w:rsid w:val="00A1131F"/>
    <w:rsid w:val="00A12196"/>
    <w:rsid w:val="00A12250"/>
    <w:rsid w:val="00A12773"/>
    <w:rsid w:val="00A13A94"/>
    <w:rsid w:val="00A14D37"/>
    <w:rsid w:val="00A158BA"/>
    <w:rsid w:val="00A15A9B"/>
    <w:rsid w:val="00A15C9A"/>
    <w:rsid w:val="00A163A4"/>
    <w:rsid w:val="00A1688B"/>
    <w:rsid w:val="00A16943"/>
    <w:rsid w:val="00A17625"/>
    <w:rsid w:val="00A17E82"/>
    <w:rsid w:val="00A2015A"/>
    <w:rsid w:val="00A2089E"/>
    <w:rsid w:val="00A20B65"/>
    <w:rsid w:val="00A20F5F"/>
    <w:rsid w:val="00A2130F"/>
    <w:rsid w:val="00A21930"/>
    <w:rsid w:val="00A21BFD"/>
    <w:rsid w:val="00A2232B"/>
    <w:rsid w:val="00A22AE8"/>
    <w:rsid w:val="00A22B7B"/>
    <w:rsid w:val="00A23100"/>
    <w:rsid w:val="00A238D4"/>
    <w:rsid w:val="00A23924"/>
    <w:rsid w:val="00A23AFA"/>
    <w:rsid w:val="00A23BD2"/>
    <w:rsid w:val="00A23E45"/>
    <w:rsid w:val="00A24082"/>
    <w:rsid w:val="00A24331"/>
    <w:rsid w:val="00A243E5"/>
    <w:rsid w:val="00A2456A"/>
    <w:rsid w:val="00A249A8"/>
    <w:rsid w:val="00A255BD"/>
    <w:rsid w:val="00A26545"/>
    <w:rsid w:val="00A269C8"/>
    <w:rsid w:val="00A27314"/>
    <w:rsid w:val="00A274BD"/>
    <w:rsid w:val="00A27C5A"/>
    <w:rsid w:val="00A3014C"/>
    <w:rsid w:val="00A30FDD"/>
    <w:rsid w:val="00A31451"/>
    <w:rsid w:val="00A31CB0"/>
    <w:rsid w:val="00A31F51"/>
    <w:rsid w:val="00A321C2"/>
    <w:rsid w:val="00A3286C"/>
    <w:rsid w:val="00A32D38"/>
    <w:rsid w:val="00A33219"/>
    <w:rsid w:val="00A33DB9"/>
    <w:rsid w:val="00A34273"/>
    <w:rsid w:val="00A359C5"/>
    <w:rsid w:val="00A36168"/>
    <w:rsid w:val="00A36C33"/>
    <w:rsid w:val="00A36E16"/>
    <w:rsid w:val="00A37DA9"/>
    <w:rsid w:val="00A40463"/>
    <w:rsid w:val="00A40C4A"/>
    <w:rsid w:val="00A40CED"/>
    <w:rsid w:val="00A42803"/>
    <w:rsid w:val="00A43458"/>
    <w:rsid w:val="00A438C4"/>
    <w:rsid w:val="00A438F6"/>
    <w:rsid w:val="00A43E87"/>
    <w:rsid w:val="00A444C4"/>
    <w:rsid w:val="00A445B3"/>
    <w:rsid w:val="00A447CD"/>
    <w:rsid w:val="00A4561B"/>
    <w:rsid w:val="00A47174"/>
    <w:rsid w:val="00A473E3"/>
    <w:rsid w:val="00A47406"/>
    <w:rsid w:val="00A47D0B"/>
    <w:rsid w:val="00A500DA"/>
    <w:rsid w:val="00A50201"/>
    <w:rsid w:val="00A5028C"/>
    <w:rsid w:val="00A50CF2"/>
    <w:rsid w:val="00A51D32"/>
    <w:rsid w:val="00A52375"/>
    <w:rsid w:val="00A5251F"/>
    <w:rsid w:val="00A527E1"/>
    <w:rsid w:val="00A52876"/>
    <w:rsid w:val="00A528D1"/>
    <w:rsid w:val="00A52D39"/>
    <w:rsid w:val="00A53D23"/>
    <w:rsid w:val="00A542D1"/>
    <w:rsid w:val="00A547A8"/>
    <w:rsid w:val="00A54E22"/>
    <w:rsid w:val="00A55776"/>
    <w:rsid w:val="00A55BB2"/>
    <w:rsid w:val="00A55ED2"/>
    <w:rsid w:val="00A60093"/>
    <w:rsid w:val="00A60198"/>
    <w:rsid w:val="00A60F07"/>
    <w:rsid w:val="00A6269C"/>
    <w:rsid w:val="00A6287A"/>
    <w:rsid w:val="00A6386E"/>
    <w:rsid w:val="00A63958"/>
    <w:rsid w:val="00A642B6"/>
    <w:rsid w:val="00A643CA"/>
    <w:rsid w:val="00A647EB"/>
    <w:rsid w:val="00A649AE"/>
    <w:rsid w:val="00A64D06"/>
    <w:rsid w:val="00A64DA8"/>
    <w:rsid w:val="00A64EE8"/>
    <w:rsid w:val="00A64F5F"/>
    <w:rsid w:val="00A650D1"/>
    <w:rsid w:val="00A6588A"/>
    <w:rsid w:val="00A659E8"/>
    <w:rsid w:val="00A669C6"/>
    <w:rsid w:val="00A66BE5"/>
    <w:rsid w:val="00A67461"/>
    <w:rsid w:val="00A67539"/>
    <w:rsid w:val="00A709DB"/>
    <w:rsid w:val="00A70FA6"/>
    <w:rsid w:val="00A71D99"/>
    <w:rsid w:val="00A73439"/>
    <w:rsid w:val="00A734B2"/>
    <w:rsid w:val="00A73772"/>
    <w:rsid w:val="00A75A39"/>
    <w:rsid w:val="00A7605D"/>
    <w:rsid w:val="00A763D4"/>
    <w:rsid w:val="00A7730C"/>
    <w:rsid w:val="00A774E2"/>
    <w:rsid w:val="00A77E82"/>
    <w:rsid w:val="00A80079"/>
    <w:rsid w:val="00A80C1E"/>
    <w:rsid w:val="00A8162B"/>
    <w:rsid w:val="00A81A9A"/>
    <w:rsid w:val="00A81D28"/>
    <w:rsid w:val="00A823ED"/>
    <w:rsid w:val="00A8335C"/>
    <w:rsid w:val="00A83588"/>
    <w:rsid w:val="00A845BE"/>
    <w:rsid w:val="00A84A45"/>
    <w:rsid w:val="00A84A53"/>
    <w:rsid w:val="00A84B01"/>
    <w:rsid w:val="00A8653E"/>
    <w:rsid w:val="00A86646"/>
    <w:rsid w:val="00A86CF8"/>
    <w:rsid w:val="00A871CA"/>
    <w:rsid w:val="00A87FF5"/>
    <w:rsid w:val="00A91578"/>
    <w:rsid w:val="00A91614"/>
    <w:rsid w:val="00A91C87"/>
    <w:rsid w:val="00A91ED0"/>
    <w:rsid w:val="00A91F89"/>
    <w:rsid w:val="00A92714"/>
    <w:rsid w:val="00A92DCA"/>
    <w:rsid w:val="00A947C6"/>
    <w:rsid w:val="00A94BBB"/>
    <w:rsid w:val="00A94DF1"/>
    <w:rsid w:val="00A95F1A"/>
    <w:rsid w:val="00A9641B"/>
    <w:rsid w:val="00A96B68"/>
    <w:rsid w:val="00A96D18"/>
    <w:rsid w:val="00A96F96"/>
    <w:rsid w:val="00A9729A"/>
    <w:rsid w:val="00A97366"/>
    <w:rsid w:val="00A978E7"/>
    <w:rsid w:val="00A979CE"/>
    <w:rsid w:val="00A97CDE"/>
    <w:rsid w:val="00AA07DC"/>
    <w:rsid w:val="00AA23D3"/>
    <w:rsid w:val="00AA33AF"/>
    <w:rsid w:val="00AA3C9F"/>
    <w:rsid w:val="00AA4746"/>
    <w:rsid w:val="00AA4D70"/>
    <w:rsid w:val="00AA4DF0"/>
    <w:rsid w:val="00AA5C88"/>
    <w:rsid w:val="00AA792C"/>
    <w:rsid w:val="00AA7A2C"/>
    <w:rsid w:val="00AA7A53"/>
    <w:rsid w:val="00AA7AD9"/>
    <w:rsid w:val="00AA7E8A"/>
    <w:rsid w:val="00AB0745"/>
    <w:rsid w:val="00AB097B"/>
    <w:rsid w:val="00AB160E"/>
    <w:rsid w:val="00AB2ECE"/>
    <w:rsid w:val="00AB3118"/>
    <w:rsid w:val="00AB3712"/>
    <w:rsid w:val="00AB45A1"/>
    <w:rsid w:val="00AB55B8"/>
    <w:rsid w:val="00AB6166"/>
    <w:rsid w:val="00AB6D53"/>
    <w:rsid w:val="00AB6F62"/>
    <w:rsid w:val="00AB7EE1"/>
    <w:rsid w:val="00AC00EA"/>
    <w:rsid w:val="00AC0531"/>
    <w:rsid w:val="00AC0F5B"/>
    <w:rsid w:val="00AC2C44"/>
    <w:rsid w:val="00AC30C7"/>
    <w:rsid w:val="00AC313B"/>
    <w:rsid w:val="00AC388E"/>
    <w:rsid w:val="00AC3AAE"/>
    <w:rsid w:val="00AC3B78"/>
    <w:rsid w:val="00AC3EE2"/>
    <w:rsid w:val="00AC4106"/>
    <w:rsid w:val="00AC4350"/>
    <w:rsid w:val="00AC4B75"/>
    <w:rsid w:val="00AC4B90"/>
    <w:rsid w:val="00AC4E50"/>
    <w:rsid w:val="00AC4F7C"/>
    <w:rsid w:val="00AC53DA"/>
    <w:rsid w:val="00AC5728"/>
    <w:rsid w:val="00AC6AE6"/>
    <w:rsid w:val="00AC740E"/>
    <w:rsid w:val="00AC75FB"/>
    <w:rsid w:val="00AC78C4"/>
    <w:rsid w:val="00AC7969"/>
    <w:rsid w:val="00AC7AC6"/>
    <w:rsid w:val="00AC7F4D"/>
    <w:rsid w:val="00AD08D1"/>
    <w:rsid w:val="00AD0D8F"/>
    <w:rsid w:val="00AD0E15"/>
    <w:rsid w:val="00AD1293"/>
    <w:rsid w:val="00AD1317"/>
    <w:rsid w:val="00AD1E27"/>
    <w:rsid w:val="00AD2957"/>
    <w:rsid w:val="00AD29F5"/>
    <w:rsid w:val="00AD34D9"/>
    <w:rsid w:val="00AD37C1"/>
    <w:rsid w:val="00AD38E9"/>
    <w:rsid w:val="00AD4435"/>
    <w:rsid w:val="00AD452E"/>
    <w:rsid w:val="00AD4A7C"/>
    <w:rsid w:val="00AD4C43"/>
    <w:rsid w:val="00AD4CD7"/>
    <w:rsid w:val="00AD4E05"/>
    <w:rsid w:val="00AD5EB5"/>
    <w:rsid w:val="00AD61C8"/>
    <w:rsid w:val="00AD72AC"/>
    <w:rsid w:val="00AD73A3"/>
    <w:rsid w:val="00AD7A33"/>
    <w:rsid w:val="00AE04AD"/>
    <w:rsid w:val="00AE0DEC"/>
    <w:rsid w:val="00AE15A9"/>
    <w:rsid w:val="00AE1852"/>
    <w:rsid w:val="00AE1A08"/>
    <w:rsid w:val="00AE1A2D"/>
    <w:rsid w:val="00AE1F0C"/>
    <w:rsid w:val="00AE2C24"/>
    <w:rsid w:val="00AE3F3C"/>
    <w:rsid w:val="00AE449F"/>
    <w:rsid w:val="00AE4C05"/>
    <w:rsid w:val="00AE4C43"/>
    <w:rsid w:val="00AE501F"/>
    <w:rsid w:val="00AE6271"/>
    <w:rsid w:val="00AE653F"/>
    <w:rsid w:val="00AE66EC"/>
    <w:rsid w:val="00AE6AE5"/>
    <w:rsid w:val="00AE6F91"/>
    <w:rsid w:val="00AF010B"/>
    <w:rsid w:val="00AF020C"/>
    <w:rsid w:val="00AF0440"/>
    <w:rsid w:val="00AF0F61"/>
    <w:rsid w:val="00AF0FB6"/>
    <w:rsid w:val="00AF10BC"/>
    <w:rsid w:val="00AF14A6"/>
    <w:rsid w:val="00AF22CE"/>
    <w:rsid w:val="00AF2782"/>
    <w:rsid w:val="00AF29D4"/>
    <w:rsid w:val="00AF3344"/>
    <w:rsid w:val="00AF40A7"/>
    <w:rsid w:val="00AF511A"/>
    <w:rsid w:val="00AF5571"/>
    <w:rsid w:val="00AF5B3F"/>
    <w:rsid w:val="00AF7526"/>
    <w:rsid w:val="00AF79FA"/>
    <w:rsid w:val="00B00604"/>
    <w:rsid w:val="00B00CBD"/>
    <w:rsid w:val="00B016BF"/>
    <w:rsid w:val="00B016EF"/>
    <w:rsid w:val="00B018F6"/>
    <w:rsid w:val="00B01D8D"/>
    <w:rsid w:val="00B0207D"/>
    <w:rsid w:val="00B033E8"/>
    <w:rsid w:val="00B0350E"/>
    <w:rsid w:val="00B0379A"/>
    <w:rsid w:val="00B05B2D"/>
    <w:rsid w:val="00B06114"/>
    <w:rsid w:val="00B0667E"/>
    <w:rsid w:val="00B06BF4"/>
    <w:rsid w:val="00B07033"/>
    <w:rsid w:val="00B07227"/>
    <w:rsid w:val="00B11C6F"/>
    <w:rsid w:val="00B11E55"/>
    <w:rsid w:val="00B11F9A"/>
    <w:rsid w:val="00B124E6"/>
    <w:rsid w:val="00B12638"/>
    <w:rsid w:val="00B13ABA"/>
    <w:rsid w:val="00B14837"/>
    <w:rsid w:val="00B160A4"/>
    <w:rsid w:val="00B167E9"/>
    <w:rsid w:val="00B16FF4"/>
    <w:rsid w:val="00B1724A"/>
    <w:rsid w:val="00B17640"/>
    <w:rsid w:val="00B207F5"/>
    <w:rsid w:val="00B20B83"/>
    <w:rsid w:val="00B21064"/>
    <w:rsid w:val="00B21BC5"/>
    <w:rsid w:val="00B22C40"/>
    <w:rsid w:val="00B23A86"/>
    <w:rsid w:val="00B24509"/>
    <w:rsid w:val="00B24749"/>
    <w:rsid w:val="00B24A00"/>
    <w:rsid w:val="00B270C2"/>
    <w:rsid w:val="00B27127"/>
    <w:rsid w:val="00B2728E"/>
    <w:rsid w:val="00B301E8"/>
    <w:rsid w:val="00B30278"/>
    <w:rsid w:val="00B31391"/>
    <w:rsid w:val="00B314DB"/>
    <w:rsid w:val="00B316A7"/>
    <w:rsid w:val="00B3171A"/>
    <w:rsid w:val="00B31EBE"/>
    <w:rsid w:val="00B324F0"/>
    <w:rsid w:val="00B3401D"/>
    <w:rsid w:val="00B34D82"/>
    <w:rsid w:val="00B34E2B"/>
    <w:rsid w:val="00B34F8C"/>
    <w:rsid w:val="00B367B1"/>
    <w:rsid w:val="00B36E37"/>
    <w:rsid w:val="00B37047"/>
    <w:rsid w:val="00B3718B"/>
    <w:rsid w:val="00B37584"/>
    <w:rsid w:val="00B37C3B"/>
    <w:rsid w:val="00B41104"/>
    <w:rsid w:val="00B41A5D"/>
    <w:rsid w:val="00B41A5F"/>
    <w:rsid w:val="00B41AAC"/>
    <w:rsid w:val="00B41B62"/>
    <w:rsid w:val="00B424CD"/>
    <w:rsid w:val="00B42ABC"/>
    <w:rsid w:val="00B432D6"/>
    <w:rsid w:val="00B441B9"/>
    <w:rsid w:val="00B44448"/>
    <w:rsid w:val="00B44F4C"/>
    <w:rsid w:val="00B45BE7"/>
    <w:rsid w:val="00B45ECD"/>
    <w:rsid w:val="00B46033"/>
    <w:rsid w:val="00B46313"/>
    <w:rsid w:val="00B4632A"/>
    <w:rsid w:val="00B46771"/>
    <w:rsid w:val="00B478B1"/>
    <w:rsid w:val="00B478C4"/>
    <w:rsid w:val="00B506F8"/>
    <w:rsid w:val="00B50B18"/>
    <w:rsid w:val="00B50DB9"/>
    <w:rsid w:val="00B5149E"/>
    <w:rsid w:val="00B515A8"/>
    <w:rsid w:val="00B52BB8"/>
    <w:rsid w:val="00B540E8"/>
    <w:rsid w:val="00B54DF4"/>
    <w:rsid w:val="00B550D3"/>
    <w:rsid w:val="00B552E7"/>
    <w:rsid w:val="00B55402"/>
    <w:rsid w:val="00B55E95"/>
    <w:rsid w:val="00B55F23"/>
    <w:rsid w:val="00B56929"/>
    <w:rsid w:val="00B5746F"/>
    <w:rsid w:val="00B574A0"/>
    <w:rsid w:val="00B574EE"/>
    <w:rsid w:val="00B575D6"/>
    <w:rsid w:val="00B57C17"/>
    <w:rsid w:val="00B57C7D"/>
    <w:rsid w:val="00B6077E"/>
    <w:rsid w:val="00B60E25"/>
    <w:rsid w:val="00B62894"/>
    <w:rsid w:val="00B62BC0"/>
    <w:rsid w:val="00B63572"/>
    <w:rsid w:val="00B63577"/>
    <w:rsid w:val="00B6408B"/>
    <w:rsid w:val="00B64CF2"/>
    <w:rsid w:val="00B66B51"/>
    <w:rsid w:val="00B67053"/>
    <w:rsid w:val="00B673F4"/>
    <w:rsid w:val="00B67B19"/>
    <w:rsid w:val="00B67B9B"/>
    <w:rsid w:val="00B70040"/>
    <w:rsid w:val="00B70462"/>
    <w:rsid w:val="00B70902"/>
    <w:rsid w:val="00B71CEC"/>
    <w:rsid w:val="00B72E00"/>
    <w:rsid w:val="00B72F71"/>
    <w:rsid w:val="00B74BBA"/>
    <w:rsid w:val="00B74DAF"/>
    <w:rsid w:val="00B75D57"/>
    <w:rsid w:val="00B765F1"/>
    <w:rsid w:val="00B766A1"/>
    <w:rsid w:val="00B76BE8"/>
    <w:rsid w:val="00B777B0"/>
    <w:rsid w:val="00B77B09"/>
    <w:rsid w:val="00B801CB"/>
    <w:rsid w:val="00B82710"/>
    <w:rsid w:val="00B82D01"/>
    <w:rsid w:val="00B849A5"/>
    <w:rsid w:val="00B84FC7"/>
    <w:rsid w:val="00B8596A"/>
    <w:rsid w:val="00B85B6B"/>
    <w:rsid w:val="00B8646F"/>
    <w:rsid w:val="00B86577"/>
    <w:rsid w:val="00B8664E"/>
    <w:rsid w:val="00B868A4"/>
    <w:rsid w:val="00B86D99"/>
    <w:rsid w:val="00B8724D"/>
    <w:rsid w:val="00B8786D"/>
    <w:rsid w:val="00B90178"/>
    <w:rsid w:val="00B90496"/>
    <w:rsid w:val="00B920B7"/>
    <w:rsid w:val="00B92546"/>
    <w:rsid w:val="00B926B1"/>
    <w:rsid w:val="00B92DC9"/>
    <w:rsid w:val="00B933E4"/>
    <w:rsid w:val="00B93E70"/>
    <w:rsid w:val="00B93EF7"/>
    <w:rsid w:val="00B96FE9"/>
    <w:rsid w:val="00B97838"/>
    <w:rsid w:val="00B979E4"/>
    <w:rsid w:val="00BA0E3E"/>
    <w:rsid w:val="00BA10D9"/>
    <w:rsid w:val="00BA11D2"/>
    <w:rsid w:val="00BA198F"/>
    <w:rsid w:val="00BA1D41"/>
    <w:rsid w:val="00BA276C"/>
    <w:rsid w:val="00BA2988"/>
    <w:rsid w:val="00BA3099"/>
    <w:rsid w:val="00BA3133"/>
    <w:rsid w:val="00BA31DF"/>
    <w:rsid w:val="00BA3DCF"/>
    <w:rsid w:val="00BA4BCF"/>
    <w:rsid w:val="00BA542F"/>
    <w:rsid w:val="00BA64E3"/>
    <w:rsid w:val="00BA6FFA"/>
    <w:rsid w:val="00BA7984"/>
    <w:rsid w:val="00BB151F"/>
    <w:rsid w:val="00BB17B3"/>
    <w:rsid w:val="00BB285D"/>
    <w:rsid w:val="00BB2AFE"/>
    <w:rsid w:val="00BB3066"/>
    <w:rsid w:val="00BB306F"/>
    <w:rsid w:val="00BB3466"/>
    <w:rsid w:val="00BB356D"/>
    <w:rsid w:val="00BB36D4"/>
    <w:rsid w:val="00BB3E94"/>
    <w:rsid w:val="00BB4212"/>
    <w:rsid w:val="00BB521F"/>
    <w:rsid w:val="00BB53AD"/>
    <w:rsid w:val="00BB59AB"/>
    <w:rsid w:val="00BB5A59"/>
    <w:rsid w:val="00BB645E"/>
    <w:rsid w:val="00BB6D82"/>
    <w:rsid w:val="00BB6D96"/>
    <w:rsid w:val="00BB7163"/>
    <w:rsid w:val="00BB76B9"/>
    <w:rsid w:val="00BB78FE"/>
    <w:rsid w:val="00BB7B0A"/>
    <w:rsid w:val="00BB7C52"/>
    <w:rsid w:val="00BC04F8"/>
    <w:rsid w:val="00BC1521"/>
    <w:rsid w:val="00BC2154"/>
    <w:rsid w:val="00BC243A"/>
    <w:rsid w:val="00BC26AE"/>
    <w:rsid w:val="00BC35EB"/>
    <w:rsid w:val="00BC397C"/>
    <w:rsid w:val="00BC5766"/>
    <w:rsid w:val="00BC5D20"/>
    <w:rsid w:val="00BC6714"/>
    <w:rsid w:val="00BC68ED"/>
    <w:rsid w:val="00BC6DA1"/>
    <w:rsid w:val="00BC6FB1"/>
    <w:rsid w:val="00BC73B5"/>
    <w:rsid w:val="00BD10AC"/>
    <w:rsid w:val="00BD11DC"/>
    <w:rsid w:val="00BD232B"/>
    <w:rsid w:val="00BD2C5B"/>
    <w:rsid w:val="00BD3469"/>
    <w:rsid w:val="00BD393F"/>
    <w:rsid w:val="00BD4B89"/>
    <w:rsid w:val="00BD5B66"/>
    <w:rsid w:val="00BD5CCE"/>
    <w:rsid w:val="00BD5E83"/>
    <w:rsid w:val="00BD5F0C"/>
    <w:rsid w:val="00BD63B7"/>
    <w:rsid w:val="00BD7B08"/>
    <w:rsid w:val="00BD7F14"/>
    <w:rsid w:val="00BE0098"/>
    <w:rsid w:val="00BE014C"/>
    <w:rsid w:val="00BE118B"/>
    <w:rsid w:val="00BE1438"/>
    <w:rsid w:val="00BE1B74"/>
    <w:rsid w:val="00BE201A"/>
    <w:rsid w:val="00BE34C6"/>
    <w:rsid w:val="00BE3560"/>
    <w:rsid w:val="00BE35D9"/>
    <w:rsid w:val="00BE36D7"/>
    <w:rsid w:val="00BE3967"/>
    <w:rsid w:val="00BE4872"/>
    <w:rsid w:val="00BE4C89"/>
    <w:rsid w:val="00BE4DCA"/>
    <w:rsid w:val="00BE5AD0"/>
    <w:rsid w:val="00BE60A3"/>
    <w:rsid w:val="00BE6182"/>
    <w:rsid w:val="00BE66B0"/>
    <w:rsid w:val="00BE6B74"/>
    <w:rsid w:val="00BE6FDB"/>
    <w:rsid w:val="00BE7E23"/>
    <w:rsid w:val="00BF0063"/>
    <w:rsid w:val="00BF08CB"/>
    <w:rsid w:val="00BF0EAA"/>
    <w:rsid w:val="00BF1F10"/>
    <w:rsid w:val="00BF206B"/>
    <w:rsid w:val="00BF2523"/>
    <w:rsid w:val="00BF2939"/>
    <w:rsid w:val="00BF2EA8"/>
    <w:rsid w:val="00BF40C6"/>
    <w:rsid w:val="00BF4600"/>
    <w:rsid w:val="00BF4865"/>
    <w:rsid w:val="00BF4871"/>
    <w:rsid w:val="00BF4994"/>
    <w:rsid w:val="00BF4AF7"/>
    <w:rsid w:val="00BF5F11"/>
    <w:rsid w:val="00BF649B"/>
    <w:rsid w:val="00BF65BD"/>
    <w:rsid w:val="00BF7B54"/>
    <w:rsid w:val="00BF7C42"/>
    <w:rsid w:val="00C0028D"/>
    <w:rsid w:val="00C01451"/>
    <w:rsid w:val="00C01882"/>
    <w:rsid w:val="00C018FF"/>
    <w:rsid w:val="00C028C4"/>
    <w:rsid w:val="00C02A78"/>
    <w:rsid w:val="00C03059"/>
    <w:rsid w:val="00C0391B"/>
    <w:rsid w:val="00C03A29"/>
    <w:rsid w:val="00C04473"/>
    <w:rsid w:val="00C04FA3"/>
    <w:rsid w:val="00C05169"/>
    <w:rsid w:val="00C0546D"/>
    <w:rsid w:val="00C05820"/>
    <w:rsid w:val="00C06128"/>
    <w:rsid w:val="00C070BA"/>
    <w:rsid w:val="00C07884"/>
    <w:rsid w:val="00C07B4D"/>
    <w:rsid w:val="00C07BB8"/>
    <w:rsid w:val="00C101BC"/>
    <w:rsid w:val="00C10283"/>
    <w:rsid w:val="00C10EA4"/>
    <w:rsid w:val="00C136FB"/>
    <w:rsid w:val="00C144E7"/>
    <w:rsid w:val="00C14557"/>
    <w:rsid w:val="00C14701"/>
    <w:rsid w:val="00C14A51"/>
    <w:rsid w:val="00C14CE0"/>
    <w:rsid w:val="00C1525C"/>
    <w:rsid w:val="00C153DE"/>
    <w:rsid w:val="00C15824"/>
    <w:rsid w:val="00C16D95"/>
    <w:rsid w:val="00C17BAA"/>
    <w:rsid w:val="00C20667"/>
    <w:rsid w:val="00C2142B"/>
    <w:rsid w:val="00C21701"/>
    <w:rsid w:val="00C21762"/>
    <w:rsid w:val="00C21EFD"/>
    <w:rsid w:val="00C224DF"/>
    <w:rsid w:val="00C22723"/>
    <w:rsid w:val="00C22DD6"/>
    <w:rsid w:val="00C23BA8"/>
    <w:rsid w:val="00C23DC3"/>
    <w:rsid w:val="00C24049"/>
    <w:rsid w:val="00C24543"/>
    <w:rsid w:val="00C251B1"/>
    <w:rsid w:val="00C256A2"/>
    <w:rsid w:val="00C25804"/>
    <w:rsid w:val="00C25808"/>
    <w:rsid w:val="00C258A0"/>
    <w:rsid w:val="00C25B0D"/>
    <w:rsid w:val="00C26350"/>
    <w:rsid w:val="00C26A69"/>
    <w:rsid w:val="00C31770"/>
    <w:rsid w:val="00C3238A"/>
    <w:rsid w:val="00C32415"/>
    <w:rsid w:val="00C32A61"/>
    <w:rsid w:val="00C338B0"/>
    <w:rsid w:val="00C33EB0"/>
    <w:rsid w:val="00C340DC"/>
    <w:rsid w:val="00C344B0"/>
    <w:rsid w:val="00C3492D"/>
    <w:rsid w:val="00C34973"/>
    <w:rsid w:val="00C34F68"/>
    <w:rsid w:val="00C35423"/>
    <w:rsid w:val="00C3629F"/>
    <w:rsid w:val="00C36568"/>
    <w:rsid w:val="00C36E35"/>
    <w:rsid w:val="00C4068A"/>
    <w:rsid w:val="00C41AB9"/>
    <w:rsid w:val="00C420AF"/>
    <w:rsid w:val="00C42196"/>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B6D"/>
    <w:rsid w:val="00C47E39"/>
    <w:rsid w:val="00C506EB"/>
    <w:rsid w:val="00C50C1E"/>
    <w:rsid w:val="00C51C98"/>
    <w:rsid w:val="00C5237D"/>
    <w:rsid w:val="00C535F1"/>
    <w:rsid w:val="00C53F60"/>
    <w:rsid w:val="00C546AB"/>
    <w:rsid w:val="00C5474E"/>
    <w:rsid w:val="00C548F2"/>
    <w:rsid w:val="00C548FA"/>
    <w:rsid w:val="00C55378"/>
    <w:rsid w:val="00C55560"/>
    <w:rsid w:val="00C55738"/>
    <w:rsid w:val="00C55AA8"/>
    <w:rsid w:val="00C55C6F"/>
    <w:rsid w:val="00C56511"/>
    <w:rsid w:val="00C568F9"/>
    <w:rsid w:val="00C57994"/>
    <w:rsid w:val="00C57D17"/>
    <w:rsid w:val="00C60644"/>
    <w:rsid w:val="00C60AB3"/>
    <w:rsid w:val="00C61095"/>
    <w:rsid w:val="00C614A9"/>
    <w:rsid w:val="00C618A0"/>
    <w:rsid w:val="00C61956"/>
    <w:rsid w:val="00C61997"/>
    <w:rsid w:val="00C62393"/>
    <w:rsid w:val="00C6257E"/>
    <w:rsid w:val="00C6293A"/>
    <w:rsid w:val="00C62BF4"/>
    <w:rsid w:val="00C6323C"/>
    <w:rsid w:val="00C634B4"/>
    <w:rsid w:val="00C63576"/>
    <w:rsid w:val="00C63585"/>
    <w:rsid w:val="00C64686"/>
    <w:rsid w:val="00C65998"/>
    <w:rsid w:val="00C669C1"/>
    <w:rsid w:val="00C66B72"/>
    <w:rsid w:val="00C674CD"/>
    <w:rsid w:val="00C67F18"/>
    <w:rsid w:val="00C703DF"/>
    <w:rsid w:val="00C714BB"/>
    <w:rsid w:val="00C7275B"/>
    <w:rsid w:val="00C7281A"/>
    <w:rsid w:val="00C73738"/>
    <w:rsid w:val="00C7377E"/>
    <w:rsid w:val="00C73BAE"/>
    <w:rsid w:val="00C748D8"/>
    <w:rsid w:val="00C74AAA"/>
    <w:rsid w:val="00C74C37"/>
    <w:rsid w:val="00C7526E"/>
    <w:rsid w:val="00C759BE"/>
    <w:rsid w:val="00C75A4F"/>
    <w:rsid w:val="00C75E68"/>
    <w:rsid w:val="00C76135"/>
    <w:rsid w:val="00C768EA"/>
    <w:rsid w:val="00C76C96"/>
    <w:rsid w:val="00C77013"/>
    <w:rsid w:val="00C77F47"/>
    <w:rsid w:val="00C804FA"/>
    <w:rsid w:val="00C80A54"/>
    <w:rsid w:val="00C811BA"/>
    <w:rsid w:val="00C81339"/>
    <w:rsid w:val="00C81FBE"/>
    <w:rsid w:val="00C8212F"/>
    <w:rsid w:val="00C82791"/>
    <w:rsid w:val="00C82B0B"/>
    <w:rsid w:val="00C83A33"/>
    <w:rsid w:val="00C83A40"/>
    <w:rsid w:val="00C84B0E"/>
    <w:rsid w:val="00C84E16"/>
    <w:rsid w:val="00C850FD"/>
    <w:rsid w:val="00C857A1"/>
    <w:rsid w:val="00C85897"/>
    <w:rsid w:val="00C85CF6"/>
    <w:rsid w:val="00C85DDE"/>
    <w:rsid w:val="00C86C06"/>
    <w:rsid w:val="00C8734C"/>
    <w:rsid w:val="00C8737F"/>
    <w:rsid w:val="00C87A0C"/>
    <w:rsid w:val="00C9055F"/>
    <w:rsid w:val="00C91645"/>
    <w:rsid w:val="00C92987"/>
    <w:rsid w:val="00C92CF7"/>
    <w:rsid w:val="00C936C3"/>
    <w:rsid w:val="00C93DCE"/>
    <w:rsid w:val="00C949E2"/>
    <w:rsid w:val="00C94BF5"/>
    <w:rsid w:val="00C9567A"/>
    <w:rsid w:val="00C957E5"/>
    <w:rsid w:val="00C95B20"/>
    <w:rsid w:val="00C95BF6"/>
    <w:rsid w:val="00C965D3"/>
    <w:rsid w:val="00C9670F"/>
    <w:rsid w:val="00C96AF3"/>
    <w:rsid w:val="00C96BFF"/>
    <w:rsid w:val="00C97B52"/>
    <w:rsid w:val="00CA0428"/>
    <w:rsid w:val="00CA06E5"/>
    <w:rsid w:val="00CA0730"/>
    <w:rsid w:val="00CA0E2F"/>
    <w:rsid w:val="00CA164C"/>
    <w:rsid w:val="00CA16AD"/>
    <w:rsid w:val="00CA1D19"/>
    <w:rsid w:val="00CA2199"/>
    <w:rsid w:val="00CA249C"/>
    <w:rsid w:val="00CA28C5"/>
    <w:rsid w:val="00CA2DE7"/>
    <w:rsid w:val="00CA3B1D"/>
    <w:rsid w:val="00CA4160"/>
    <w:rsid w:val="00CA44E8"/>
    <w:rsid w:val="00CA4BE3"/>
    <w:rsid w:val="00CA53D1"/>
    <w:rsid w:val="00CA5B5E"/>
    <w:rsid w:val="00CA61E3"/>
    <w:rsid w:val="00CA6219"/>
    <w:rsid w:val="00CA65F1"/>
    <w:rsid w:val="00CA6E49"/>
    <w:rsid w:val="00CA6EE1"/>
    <w:rsid w:val="00CB02CB"/>
    <w:rsid w:val="00CB08A1"/>
    <w:rsid w:val="00CB13BC"/>
    <w:rsid w:val="00CB17C1"/>
    <w:rsid w:val="00CB2422"/>
    <w:rsid w:val="00CB2660"/>
    <w:rsid w:val="00CB2A1A"/>
    <w:rsid w:val="00CB320F"/>
    <w:rsid w:val="00CB3418"/>
    <w:rsid w:val="00CB36CE"/>
    <w:rsid w:val="00CB3738"/>
    <w:rsid w:val="00CB3827"/>
    <w:rsid w:val="00CB3A1A"/>
    <w:rsid w:val="00CB4965"/>
    <w:rsid w:val="00CB4BF9"/>
    <w:rsid w:val="00CB4C01"/>
    <w:rsid w:val="00CB5334"/>
    <w:rsid w:val="00CB5E44"/>
    <w:rsid w:val="00CB712B"/>
    <w:rsid w:val="00CB7805"/>
    <w:rsid w:val="00CB7A42"/>
    <w:rsid w:val="00CB7D6F"/>
    <w:rsid w:val="00CC012E"/>
    <w:rsid w:val="00CC0E8C"/>
    <w:rsid w:val="00CC1DF2"/>
    <w:rsid w:val="00CC232B"/>
    <w:rsid w:val="00CC25A6"/>
    <w:rsid w:val="00CC30E5"/>
    <w:rsid w:val="00CC44ED"/>
    <w:rsid w:val="00CC5639"/>
    <w:rsid w:val="00CC5E13"/>
    <w:rsid w:val="00CC5E90"/>
    <w:rsid w:val="00CC72FB"/>
    <w:rsid w:val="00CD046C"/>
    <w:rsid w:val="00CD0979"/>
    <w:rsid w:val="00CD1893"/>
    <w:rsid w:val="00CD36BA"/>
    <w:rsid w:val="00CD38C8"/>
    <w:rsid w:val="00CD403E"/>
    <w:rsid w:val="00CD4FB1"/>
    <w:rsid w:val="00CD58F8"/>
    <w:rsid w:val="00CD6BCF"/>
    <w:rsid w:val="00CD7BBE"/>
    <w:rsid w:val="00CE0052"/>
    <w:rsid w:val="00CE1390"/>
    <w:rsid w:val="00CE1E71"/>
    <w:rsid w:val="00CE2A6C"/>
    <w:rsid w:val="00CE4868"/>
    <w:rsid w:val="00CE4999"/>
    <w:rsid w:val="00CE5199"/>
    <w:rsid w:val="00CE66D5"/>
    <w:rsid w:val="00CE66E4"/>
    <w:rsid w:val="00CF07C3"/>
    <w:rsid w:val="00CF0A29"/>
    <w:rsid w:val="00CF0AD5"/>
    <w:rsid w:val="00CF12C1"/>
    <w:rsid w:val="00CF1E94"/>
    <w:rsid w:val="00CF1FF5"/>
    <w:rsid w:val="00CF273B"/>
    <w:rsid w:val="00CF2824"/>
    <w:rsid w:val="00CF396A"/>
    <w:rsid w:val="00CF3EBB"/>
    <w:rsid w:val="00CF4138"/>
    <w:rsid w:val="00CF439C"/>
    <w:rsid w:val="00CF4B16"/>
    <w:rsid w:val="00CF5539"/>
    <w:rsid w:val="00CF634E"/>
    <w:rsid w:val="00CF63BF"/>
    <w:rsid w:val="00CF6754"/>
    <w:rsid w:val="00CF768E"/>
    <w:rsid w:val="00D002FC"/>
    <w:rsid w:val="00D01E81"/>
    <w:rsid w:val="00D01F78"/>
    <w:rsid w:val="00D01FAC"/>
    <w:rsid w:val="00D0228D"/>
    <w:rsid w:val="00D02E9F"/>
    <w:rsid w:val="00D03633"/>
    <w:rsid w:val="00D03C39"/>
    <w:rsid w:val="00D04137"/>
    <w:rsid w:val="00D04674"/>
    <w:rsid w:val="00D05066"/>
    <w:rsid w:val="00D065A9"/>
    <w:rsid w:val="00D06AE0"/>
    <w:rsid w:val="00D06D0A"/>
    <w:rsid w:val="00D070D7"/>
    <w:rsid w:val="00D07439"/>
    <w:rsid w:val="00D0799B"/>
    <w:rsid w:val="00D07A1B"/>
    <w:rsid w:val="00D10D00"/>
    <w:rsid w:val="00D10FF4"/>
    <w:rsid w:val="00D11349"/>
    <w:rsid w:val="00D1134B"/>
    <w:rsid w:val="00D1169D"/>
    <w:rsid w:val="00D11888"/>
    <w:rsid w:val="00D12883"/>
    <w:rsid w:val="00D12D6C"/>
    <w:rsid w:val="00D12F97"/>
    <w:rsid w:val="00D13FAB"/>
    <w:rsid w:val="00D14582"/>
    <w:rsid w:val="00D14B21"/>
    <w:rsid w:val="00D1539E"/>
    <w:rsid w:val="00D15858"/>
    <w:rsid w:val="00D15ABB"/>
    <w:rsid w:val="00D15E54"/>
    <w:rsid w:val="00D16299"/>
    <w:rsid w:val="00D162B0"/>
    <w:rsid w:val="00D16C41"/>
    <w:rsid w:val="00D2095A"/>
    <w:rsid w:val="00D209B8"/>
    <w:rsid w:val="00D20BFA"/>
    <w:rsid w:val="00D20CB3"/>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75B4"/>
    <w:rsid w:val="00D27E50"/>
    <w:rsid w:val="00D27F0D"/>
    <w:rsid w:val="00D27FBF"/>
    <w:rsid w:val="00D31472"/>
    <w:rsid w:val="00D31A13"/>
    <w:rsid w:val="00D31A84"/>
    <w:rsid w:val="00D32BCF"/>
    <w:rsid w:val="00D32D94"/>
    <w:rsid w:val="00D330A7"/>
    <w:rsid w:val="00D3350E"/>
    <w:rsid w:val="00D340AA"/>
    <w:rsid w:val="00D34786"/>
    <w:rsid w:val="00D34C1A"/>
    <w:rsid w:val="00D35609"/>
    <w:rsid w:val="00D35A0A"/>
    <w:rsid w:val="00D35A72"/>
    <w:rsid w:val="00D35CFB"/>
    <w:rsid w:val="00D36696"/>
    <w:rsid w:val="00D36A2C"/>
    <w:rsid w:val="00D37539"/>
    <w:rsid w:val="00D37557"/>
    <w:rsid w:val="00D4040F"/>
    <w:rsid w:val="00D40A1E"/>
    <w:rsid w:val="00D41308"/>
    <w:rsid w:val="00D41D03"/>
    <w:rsid w:val="00D42007"/>
    <w:rsid w:val="00D42A76"/>
    <w:rsid w:val="00D42BAB"/>
    <w:rsid w:val="00D43C78"/>
    <w:rsid w:val="00D43D02"/>
    <w:rsid w:val="00D443A5"/>
    <w:rsid w:val="00D44A80"/>
    <w:rsid w:val="00D44B04"/>
    <w:rsid w:val="00D44BDF"/>
    <w:rsid w:val="00D45150"/>
    <w:rsid w:val="00D45500"/>
    <w:rsid w:val="00D4662C"/>
    <w:rsid w:val="00D46CDC"/>
    <w:rsid w:val="00D46FBE"/>
    <w:rsid w:val="00D47631"/>
    <w:rsid w:val="00D47E97"/>
    <w:rsid w:val="00D47F4D"/>
    <w:rsid w:val="00D5025B"/>
    <w:rsid w:val="00D50AFF"/>
    <w:rsid w:val="00D50CBE"/>
    <w:rsid w:val="00D512DC"/>
    <w:rsid w:val="00D523C3"/>
    <w:rsid w:val="00D52434"/>
    <w:rsid w:val="00D52B5B"/>
    <w:rsid w:val="00D52C14"/>
    <w:rsid w:val="00D537DA"/>
    <w:rsid w:val="00D53960"/>
    <w:rsid w:val="00D539A6"/>
    <w:rsid w:val="00D53F3D"/>
    <w:rsid w:val="00D54537"/>
    <w:rsid w:val="00D54FD9"/>
    <w:rsid w:val="00D558C4"/>
    <w:rsid w:val="00D55D01"/>
    <w:rsid w:val="00D55EC8"/>
    <w:rsid w:val="00D568A0"/>
    <w:rsid w:val="00D56E33"/>
    <w:rsid w:val="00D57019"/>
    <w:rsid w:val="00D57833"/>
    <w:rsid w:val="00D606AC"/>
    <w:rsid w:val="00D6092C"/>
    <w:rsid w:val="00D60BBD"/>
    <w:rsid w:val="00D60D42"/>
    <w:rsid w:val="00D61163"/>
    <w:rsid w:val="00D611FB"/>
    <w:rsid w:val="00D6144B"/>
    <w:rsid w:val="00D620D2"/>
    <w:rsid w:val="00D62108"/>
    <w:rsid w:val="00D6211E"/>
    <w:rsid w:val="00D62894"/>
    <w:rsid w:val="00D62BD0"/>
    <w:rsid w:val="00D62F66"/>
    <w:rsid w:val="00D62FB8"/>
    <w:rsid w:val="00D63033"/>
    <w:rsid w:val="00D63233"/>
    <w:rsid w:val="00D64AAD"/>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E82"/>
    <w:rsid w:val="00D74F68"/>
    <w:rsid w:val="00D7514B"/>
    <w:rsid w:val="00D7558D"/>
    <w:rsid w:val="00D76232"/>
    <w:rsid w:val="00D7649A"/>
    <w:rsid w:val="00D76A3D"/>
    <w:rsid w:val="00D7762E"/>
    <w:rsid w:val="00D77A99"/>
    <w:rsid w:val="00D77B2C"/>
    <w:rsid w:val="00D77BCE"/>
    <w:rsid w:val="00D80250"/>
    <w:rsid w:val="00D80440"/>
    <w:rsid w:val="00D80C85"/>
    <w:rsid w:val="00D811FF"/>
    <w:rsid w:val="00D81C90"/>
    <w:rsid w:val="00D81D92"/>
    <w:rsid w:val="00D81F73"/>
    <w:rsid w:val="00D826A0"/>
    <w:rsid w:val="00D82760"/>
    <w:rsid w:val="00D82876"/>
    <w:rsid w:val="00D82EA8"/>
    <w:rsid w:val="00D838BE"/>
    <w:rsid w:val="00D83DD3"/>
    <w:rsid w:val="00D83FFE"/>
    <w:rsid w:val="00D86110"/>
    <w:rsid w:val="00D86402"/>
    <w:rsid w:val="00D86569"/>
    <w:rsid w:val="00D865A2"/>
    <w:rsid w:val="00D87416"/>
    <w:rsid w:val="00D8763F"/>
    <w:rsid w:val="00D876B2"/>
    <w:rsid w:val="00D877E9"/>
    <w:rsid w:val="00D878CA"/>
    <w:rsid w:val="00D9040B"/>
    <w:rsid w:val="00D9087A"/>
    <w:rsid w:val="00D91047"/>
    <w:rsid w:val="00D912A6"/>
    <w:rsid w:val="00D9141D"/>
    <w:rsid w:val="00D915AB"/>
    <w:rsid w:val="00D91B1E"/>
    <w:rsid w:val="00D91D59"/>
    <w:rsid w:val="00D92374"/>
    <w:rsid w:val="00D93446"/>
    <w:rsid w:val="00D9382D"/>
    <w:rsid w:val="00D946AA"/>
    <w:rsid w:val="00D94D1C"/>
    <w:rsid w:val="00D94F44"/>
    <w:rsid w:val="00D9539C"/>
    <w:rsid w:val="00D95402"/>
    <w:rsid w:val="00D96245"/>
    <w:rsid w:val="00D9657F"/>
    <w:rsid w:val="00D975F8"/>
    <w:rsid w:val="00D978E5"/>
    <w:rsid w:val="00DA062D"/>
    <w:rsid w:val="00DA1520"/>
    <w:rsid w:val="00DA1F9E"/>
    <w:rsid w:val="00DA21AB"/>
    <w:rsid w:val="00DA249D"/>
    <w:rsid w:val="00DA2A7C"/>
    <w:rsid w:val="00DA3005"/>
    <w:rsid w:val="00DA300A"/>
    <w:rsid w:val="00DA36AE"/>
    <w:rsid w:val="00DA3E52"/>
    <w:rsid w:val="00DA40CF"/>
    <w:rsid w:val="00DA4E4E"/>
    <w:rsid w:val="00DA5DEA"/>
    <w:rsid w:val="00DA5ECF"/>
    <w:rsid w:val="00DA6812"/>
    <w:rsid w:val="00DA6AB3"/>
    <w:rsid w:val="00DA7151"/>
    <w:rsid w:val="00DA755B"/>
    <w:rsid w:val="00DA77AA"/>
    <w:rsid w:val="00DA7982"/>
    <w:rsid w:val="00DA79D0"/>
    <w:rsid w:val="00DA7B5F"/>
    <w:rsid w:val="00DB18A8"/>
    <w:rsid w:val="00DB1D14"/>
    <w:rsid w:val="00DB3050"/>
    <w:rsid w:val="00DB30EC"/>
    <w:rsid w:val="00DB3374"/>
    <w:rsid w:val="00DB3ED4"/>
    <w:rsid w:val="00DB4A1E"/>
    <w:rsid w:val="00DB4D80"/>
    <w:rsid w:val="00DB5C3C"/>
    <w:rsid w:val="00DB6682"/>
    <w:rsid w:val="00DB6C6C"/>
    <w:rsid w:val="00DC043A"/>
    <w:rsid w:val="00DC07A4"/>
    <w:rsid w:val="00DC12A5"/>
    <w:rsid w:val="00DC174D"/>
    <w:rsid w:val="00DC190C"/>
    <w:rsid w:val="00DC2858"/>
    <w:rsid w:val="00DC28C0"/>
    <w:rsid w:val="00DC28DD"/>
    <w:rsid w:val="00DC2FF2"/>
    <w:rsid w:val="00DC3121"/>
    <w:rsid w:val="00DC4238"/>
    <w:rsid w:val="00DC42BF"/>
    <w:rsid w:val="00DC4839"/>
    <w:rsid w:val="00DC5FD6"/>
    <w:rsid w:val="00DC6453"/>
    <w:rsid w:val="00DC6D2C"/>
    <w:rsid w:val="00DC7597"/>
    <w:rsid w:val="00DC7693"/>
    <w:rsid w:val="00DC7C8C"/>
    <w:rsid w:val="00DD045E"/>
    <w:rsid w:val="00DD1E65"/>
    <w:rsid w:val="00DD2032"/>
    <w:rsid w:val="00DD2635"/>
    <w:rsid w:val="00DD2BE4"/>
    <w:rsid w:val="00DD2C54"/>
    <w:rsid w:val="00DD3FE1"/>
    <w:rsid w:val="00DD4B5B"/>
    <w:rsid w:val="00DD5501"/>
    <w:rsid w:val="00DD6D8F"/>
    <w:rsid w:val="00DD6DEF"/>
    <w:rsid w:val="00DD6E25"/>
    <w:rsid w:val="00DD6F04"/>
    <w:rsid w:val="00DD759E"/>
    <w:rsid w:val="00DD7F29"/>
    <w:rsid w:val="00DE01CB"/>
    <w:rsid w:val="00DE0266"/>
    <w:rsid w:val="00DE0893"/>
    <w:rsid w:val="00DE1546"/>
    <w:rsid w:val="00DE16C3"/>
    <w:rsid w:val="00DE181C"/>
    <w:rsid w:val="00DE26A2"/>
    <w:rsid w:val="00DE2792"/>
    <w:rsid w:val="00DE3B4F"/>
    <w:rsid w:val="00DE3E14"/>
    <w:rsid w:val="00DE6249"/>
    <w:rsid w:val="00DE62F2"/>
    <w:rsid w:val="00DE735D"/>
    <w:rsid w:val="00DE7417"/>
    <w:rsid w:val="00DE783D"/>
    <w:rsid w:val="00DE7D2E"/>
    <w:rsid w:val="00DF1CDD"/>
    <w:rsid w:val="00DF1DF9"/>
    <w:rsid w:val="00DF2FDC"/>
    <w:rsid w:val="00DF3130"/>
    <w:rsid w:val="00DF3A3C"/>
    <w:rsid w:val="00DF42A0"/>
    <w:rsid w:val="00DF472F"/>
    <w:rsid w:val="00DF4BDE"/>
    <w:rsid w:val="00DF5077"/>
    <w:rsid w:val="00DF56EC"/>
    <w:rsid w:val="00DF7793"/>
    <w:rsid w:val="00E0059C"/>
    <w:rsid w:val="00E01798"/>
    <w:rsid w:val="00E018BA"/>
    <w:rsid w:val="00E01B40"/>
    <w:rsid w:val="00E02360"/>
    <w:rsid w:val="00E023DF"/>
    <w:rsid w:val="00E04CC5"/>
    <w:rsid w:val="00E052B0"/>
    <w:rsid w:val="00E05E02"/>
    <w:rsid w:val="00E06730"/>
    <w:rsid w:val="00E067A6"/>
    <w:rsid w:val="00E068E0"/>
    <w:rsid w:val="00E06B5A"/>
    <w:rsid w:val="00E06BAE"/>
    <w:rsid w:val="00E06D84"/>
    <w:rsid w:val="00E06DDE"/>
    <w:rsid w:val="00E0702F"/>
    <w:rsid w:val="00E070DA"/>
    <w:rsid w:val="00E07187"/>
    <w:rsid w:val="00E0734B"/>
    <w:rsid w:val="00E0740A"/>
    <w:rsid w:val="00E07618"/>
    <w:rsid w:val="00E078E6"/>
    <w:rsid w:val="00E079D8"/>
    <w:rsid w:val="00E11392"/>
    <w:rsid w:val="00E114A7"/>
    <w:rsid w:val="00E121DA"/>
    <w:rsid w:val="00E137B4"/>
    <w:rsid w:val="00E13D70"/>
    <w:rsid w:val="00E1451D"/>
    <w:rsid w:val="00E15130"/>
    <w:rsid w:val="00E15217"/>
    <w:rsid w:val="00E1542D"/>
    <w:rsid w:val="00E1578C"/>
    <w:rsid w:val="00E15F82"/>
    <w:rsid w:val="00E15FBA"/>
    <w:rsid w:val="00E16F9D"/>
    <w:rsid w:val="00E17683"/>
    <w:rsid w:val="00E2121C"/>
    <w:rsid w:val="00E215EF"/>
    <w:rsid w:val="00E22278"/>
    <w:rsid w:val="00E2284A"/>
    <w:rsid w:val="00E230FD"/>
    <w:rsid w:val="00E236F1"/>
    <w:rsid w:val="00E2398E"/>
    <w:rsid w:val="00E23A98"/>
    <w:rsid w:val="00E2586D"/>
    <w:rsid w:val="00E25A41"/>
    <w:rsid w:val="00E25BE4"/>
    <w:rsid w:val="00E2673A"/>
    <w:rsid w:val="00E26AC8"/>
    <w:rsid w:val="00E26F97"/>
    <w:rsid w:val="00E26FCD"/>
    <w:rsid w:val="00E272A4"/>
    <w:rsid w:val="00E27AA4"/>
    <w:rsid w:val="00E30281"/>
    <w:rsid w:val="00E30994"/>
    <w:rsid w:val="00E314FA"/>
    <w:rsid w:val="00E31AAE"/>
    <w:rsid w:val="00E32FE3"/>
    <w:rsid w:val="00E3317B"/>
    <w:rsid w:val="00E337D9"/>
    <w:rsid w:val="00E3386F"/>
    <w:rsid w:val="00E33E64"/>
    <w:rsid w:val="00E3533B"/>
    <w:rsid w:val="00E3622A"/>
    <w:rsid w:val="00E364C4"/>
    <w:rsid w:val="00E37292"/>
    <w:rsid w:val="00E3757F"/>
    <w:rsid w:val="00E377C8"/>
    <w:rsid w:val="00E37980"/>
    <w:rsid w:val="00E40AEA"/>
    <w:rsid w:val="00E41133"/>
    <w:rsid w:val="00E412F2"/>
    <w:rsid w:val="00E41E9F"/>
    <w:rsid w:val="00E42994"/>
    <w:rsid w:val="00E42C74"/>
    <w:rsid w:val="00E43157"/>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1067"/>
    <w:rsid w:val="00E52427"/>
    <w:rsid w:val="00E524D4"/>
    <w:rsid w:val="00E533FF"/>
    <w:rsid w:val="00E53BD8"/>
    <w:rsid w:val="00E53DC6"/>
    <w:rsid w:val="00E53E5E"/>
    <w:rsid w:val="00E54100"/>
    <w:rsid w:val="00E54BF5"/>
    <w:rsid w:val="00E54CE4"/>
    <w:rsid w:val="00E54EF8"/>
    <w:rsid w:val="00E56125"/>
    <w:rsid w:val="00E56477"/>
    <w:rsid w:val="00E56D15"/>
    <w:rsid w:val="00E56EB8"/>
    <w:rsid w:val="00E57833"/>
    <w:rsid w:val="00E57AC6"/>
    <w:rsid w:val="00E57B6B"/>
    <w:rsid w:val="00E57D5D"/>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4FF5"/>
    <w:rsid w:val="00E654A2"/>
    <w:rsid w:val="00E65CB4"/>
    <w:rsid w:val="00E661FD"/>
    <w:rsid w:val="00E6703B"/>
    <w:rsid w:val="00E6788B"/>
    <w:rsid w:val="00E67CBA"/>
    <w:rsid w:val="00E67E23"/>
    <w:rsid w:val="00E709B3"/>
    <w:rsid w:val="00E70B54"/>
    <w:rsid w:val="00E711AB"/>
    <w:rsid w:val="00E7126F"/>
    <w:rsid w:val="00E71410"/>
    <w:rsid w:val="00E7193A"/>
    <w:rsid w:val="00E71E57"/>
    <w:rsid w:val="00E71E89"/>
    <w:rsid w:val="00E71FD7"/>
    <w:rsid w:val="00E72FFF"/>
    <w:rsid w:val="00E74123"/>
    <w:rsid w:val="00E74177"/>
    <w:rsid w:val="00E74D7C"/>
    <w:rsid w:val="00E75229"/>
    <w:rsid w:val="00E753FA"/>
    <w:rsid w:val="00E75440"/>
    <w:rsid w:val="00E75F13"/>
    <w:rsid w:val="00E7676B"/>
    <w:rsid w:val="00E767BD"/>
    <w:rsid w:val="00E76C84"/>
    <w:rsid w:val="00E76CBC"/>
    <w:rsid w:val="00E7739E"/>
    <w:rsid w:val="00E774E4"/>
    <w:rsid w:val="00E807AA"/>
    <w:rsid w:val="00E80E83"/>
    <w:rsid w:val="00E81771"/>
    <w:rsid w:val="00E81A3E"/>
    <w:rsid w:val="00E82CCD"/>
    <w:rsid w:val="00E82F32"/>
    <w:rsid w:val="00E830CC"/>
    <w:rsid w:val="00E833E9"/>
    <w:rsid w:val="00E833FA"/>
    <w:rsid w:val="00E83848"/>
    <w:rsid w:val="00E85038"/>
    <w:rsid w:val="00E855B5"/>
    <w:rsid w:val="00E8617F"/>
    <w:rsid w:val="00E86541"/>
    <w:rsid w:val="00E86761"/>
    <w:rsid w:val="00E86ABD"/>
    <w:rsid w:val="00E86BEA"/>
    <w:rsid w:val="00E86DAF"/>
    <w:rsid w:val="00E86E84"/>
    <w:rsid w:val="00E86EAF"/>
    <w:rsid w:val="00E87515"/>
    <w:rsid w:val="00E8789F"/>
    <w:rsid w:val="00E90530"/>
    <w:rsid w:val="00E9068B"/>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A01E7"/>
    <w:rsid w:val="00EA077D"/>
    <w:rsid w:val="00EA0836"/>
    <w:rsid w:val="00EA0FBB"/>
    <w:rsid w:val="00EA1283"/>
    <w:rsid w:val="00EA1D9B"/>
    <w:rsid w:val="00EA26BA"/>
    <w:rsid w:val="00EA27CF"/>
    <w:rsid w:val="00EA48EC"/>
    <w:rsid w:val="00EA4EB1"/>
    <w:rsid w:val="00EA4F82"/>
    <w:rsid w:val="00EA5A04"/>
    <w:rsid w:val="00EA5FE2"/>
    <w:rsid w:val="00EA603E"/>
    <w:rsid w:val="00EA6A6E"/>
    <w:rsid w:val="00EA70E0"/>
    <w:rsid w:val="00EA7131"/>
    <w:rsid w:val="00EA7448"/>
    <w:rsid w:val="00EA78CC"/>
    <w:rsid w:val="00EA7F95"/>
    <w:rsid w:val="00EB01F4"/>
    <w:rsid w:val="00EB0252"/>
    <w:rsid w:val="00EB15FF"/>
    <w:rsid w:val="00EB18F6"/>
    <w:rsid w:val="00EB1CAE"/>
    <w:rsid w:val="00EB1D83"/>
    <w:rsid w:val="00EB21A5"/>
    <w:rsid w:val="00EB24D7"/>
    <w:rsid w:val="00EB2ED9"/>
    <w:rsid w:val="00EB315A"/>
    <w:rsid w:val="00EB394F"/>
    <w:rsid w:val="00EB4080"/>
    <w:rsid w:val="00EB4249"/>
    <w:rsid w:val="00EB454D"/>
    <w:rsid w:val="00EB454F"/>
    <w:rsid w:val="00EB4B7E"/>
    <w:rsid w:val="00EB51DC"/>
    <w:rsid w:val="00EB51EA"/>
    <w:rsid w:val="00EB55C1"/>
    <w:rsid w:val="00EB6170"/>
    <w:rsid w:val="00EB62D9"/>
    <w:rsid w:val="00EB696C"/>
    <w:rsid w:val="00EB6B06"/>
    <w:rsid w:val="00EB7A72"/>
    <w:rsid w:val="00EB7F0A"/>
    <w:rsid w:val="00EC0BA4"/>
    <w:rsid w:val="00EC112E"/>
    <w:rsid w:val="00EC1674"/>
    <w:rsid w:val="00EC192C"/>
    <w:rsid w:val="00EC20C2"/>
    <w:rsid w:val="00EC2AAD"/>
    <w:rsid w:val="00EC311A"/>
    <w:rsid w:val="00EC31F9"/>
    <w:rsid w:val="00EC36F6"/>
    <w:rsid w:val="00EC437D"/>
    <w:rsid w:val="00EC440C"/>
    <w:rsid w:val="00EC45C1"/>
    <w:rsid w:val="00EC5123"/>
    <w:rsid w:val="00EC514D"/>
    <w:rsid w:val="00EC5570"/>
    <w:rsid w:val="00EC55EA"/>
    <w:rsid w:val="00EC59D9"/>
    <w:rsid w:val="00EC68B2"/>
    <w:rsid w:val="00EC6931"/>
    <w:rsid w:val="00EC6F2B"/>
    <w:rsid w:val="00EC714E"/>
    <w:rsid w:val="00EC74EB"/>
    <w:rsid w:val="00EC7B4D"/>
    <w:rsid w:val="00EC7C31"/>
    <w:rsid w:val="00EC7F2E"/>
    <w:rsid w:val="00ED0268"/>
    <w:rsid w:val="00ED03BE"/>
    <w:rsid w:val="00ED04F8"/>
    <w:rsid w:val="00ED0E31"/>
    <w:rsid w:val="00ED0F40"/>
    <w:rsid w:val="00ED1405"/>
    <w:rsid w:val="00ED144B"/>
    <w:rsid w:val="00ED147C"/>
    <w:rsid w:val="00ED18FD"/>
    <w:rsid w:val="00ED19E9"/>
    <w:rsid w:val="00ED2D1D"/>
    <w:rsid w:val="00ED3A8E"/>
    <w:rsid w:val="00ED3AB2"/>
    <w:rsid w:val="00ED52B0"/>
    <w:rsid w:val="00ED56AB"/>
    <w:rsid w:val="00ED5BE1"/>
    <w:rsid w:val="00ED7CC1"/>
    <w:rsid w:val="00EE04C1"/>
    <w:rsid w:val="00EE0ACC"/>
    <w:rsid w:val="00EE0BA9"/>
    <w:rsid w:val="00EE0D3E"/>
    <w:rsid w:val="00EE0F6B"/>
    <w:rsid w:val="00EE140F"/>
    <w:rsid w:val="00EE22E3"/>
    <w:rsid w:val="00EE2931"/>
    <w:rsid w:val="00EE2BD2"/>
    <w:rsid w:val="00EE3522"/>
    <w:rsid w:val="00EE36D7"/>
    <w:rsid w:val="00EE39AD"/>
    <w:rsid w:val="00EE4E4B"/>
    <w:rsid w:val="00EE504E"/>
    <w:rsid w:val="00EE5C5E"/>
    <w:rsid w:val="00EE5D7E"/>
    <w:rsid w:val="00EE5E58"/>
    <w:rsid w:val="00EE61AB"/>
    <w:rsid w:val="00EE7718"/>
    <w:rsid w:val="00EF04A0"/>
    <w:rsid w:val="00EF0CEF"/>
    <w:rsid w:val="00EF1B3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4AFE"/>
    <w:rsid w:val="00F059CF"/>
    <w:rsid w:val="00F06961"/>
    <w:rsid w:val="00F1005F"/>
    <w:rsid w:val="00F10CE6"/>
    <w:rsid w:val="00F11242"/>
    <w:rsid w:val="00F1129E"/>
    <w:rsid w:val="00F1188B"/>
    <w:rsid w:val="00F11EF1"/>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27E6"/>
    <w:rsid w:val="00F2328B"/>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282B"/>
    <w:rsid w:val="00F3379A"/>
    <w:rsid w:val="00F34265"/>
    <w:rsid w:val="00F345AF"/>
    <w:rsid w:val="00F352AF"/>
    <w:rsid w:val="00F35C2A"/>
    <w:rsid w:val="00F35E2A"/>
    <w:rsid w:val="00F36C33"/>
    <w:rsid w:val="00F36D40"/>
    <w:rsid w:val="00F36F27"/>
    <w:rsid w:val="00F37481"/>
    <w:rsid w:val="00F377BE"/>
    <w:rsid w:val="00F37F99"/>
    <w:rsid w:val="00F40B92"/>
    <w:rsid w:val="00F40F3F"/>
    <w:rsid w:val="00F4139C"/>
    <w:rsid w:val="00F41A44"/>
    <w:rsid w:val="00F41F32"/>
    <w:rsid w:val="00F427D9"/>
    <w:rsid w:val="00F427E6"/>
    <w:rsid w:val="00F4316F"/>
    <w:rsid w:val="00F434F9"/>
    <w:rsid w:val="00F435AC"/>
    <w:rsid w:val="00F438CD"/>
    <w:rsid w:val="00F441B9"/>
    <w:rsid w:val="00F45EBF"/>
    <w:rsid w:val="00F46107"/>
    <w:rsid w:val="00F46498"/>
    <w:rsid w:val="00F4796B"/>
    <w:rsid w:val="00F503B5"/>
    <w:rsid w:val="00F50844"/>
    <w:rsid w:val="00F50CCD"/>
    <w:rsid w:val="00F516D3"/>
    <w:rsid w:val="00F51F0D"/>
    <w:rsid w:val="00F51F28"/>
    <w:rsid w:val="00F545AC"/>
    <w:rsid w:val="00F547B5"/>
    <w:rsid w:val="00F54873"/>
    <w:rsid w:val="00F548A6"/>
    <w:rsid w:val="00F5497B"/>
    <w:rsid w:val="00F54F56"/>
    <w:rsid w:val="00F55507"/>
    <w:rsid w:val="00F55AB7"/>
    <w:rsid w:val="00F55F3B"/>
    <w:rsid w:val="00F55FC4"/>
    <w:rsid w:val="00F566C6"/>
    <w:rsid w:val="00F5694D"/>
    <w:rsid w:val="00F56A40"/>
    <w:rsid w:val="00F56BA5"/>
    <w:rsid w:val="00F56BE1"/>
    <w:rsid w:val="00F56D59"/>
    <w:rsid w:val="00F56EC5"/>
    <w:rsid w:val="00F56F31"/>
    <w:rsid w:val="00F57538"/>
    <w:rsid w:val="00F57731"/>
    <w:rsid w:val="00F6022A"/>
    <w:rsid w:val="00F60E01"/>
    <w:rsid w:val="00F6108F"/>
    <w:rsid w:val="00F61379"/>
    <w:rsid w:val="00F6140C"/>
    <w:rsid w:val="00F6160F"/>
    <w:rsid w:val="00F61B4C"/>
    <w:rsid w:val="00F61BE4"/>
    <w:rsid w:val="00F62179"/>
    <w:rsid w:val="00F6255A"/>
    <w:rsid w:val="00F629C7"/>
    <w:rsid w:val="00F62C42"/>
    <w:rsid w:val="00F6351B"/>
    <w:rsid w:val="00F637BF"/>
    <w:rsid w:val="00F644E6"/>
    <w:rsid w:val="00F652F0"/>
    <w:rsid w:val="00F6589A"/>
    <w:rsid w:val="00F6657C"/>
    <w:rsid w:val="00F666B5"/>
    <w:rsid w:val="00F66BDC"/>
    <w:rsid w:val="00F70342"/>
    <w:rsid w:val="00F703D1"/>
    <w:rsid w:val="00F7144F"/>
    <w:rsid w:val="00F71643"/>
    <w:rsid w:val="00F71982"/>
    <w:rsid w:val="00F71F53"/>
    <w:rsid w:val="00F724F3"/>
    <w:rsid w:val="00F725D1"/>
    <w:rsid w:val="00F72B58"/>
    <w:rsid w:val="00F737D9"/>
    <w:rsid w:val="00F7392C"/>
    <w:rsid w:val="00F746CA"/>
    <w:rsid w:val="00F74834"/>
    <w:rsid w:val="00F74B0B"/>
    <w:rsid w:val="00F74F0B"/>
    <w:rsid w:val="00F769C7"/>
    <w:rsid w:val="00F7730A"/>
    <w:rsid w:val="00F7784C"/>
    <w:rsid w:val="00F77995"/>
    <w:rsid w:val="00F77BFA"/>
    <w:rsid w:val="00F77E6F"/>
    <w:rsid w:val="00F810EB"/>
    <w:rsid w:val="00F820EF"/>
    <w:rsid w:val="00F8244B"/>
    <w:rsid w:val="00F82683"/>
    <w:rsid w:val="00F82B9D"/>
    <w:rsid w:val="00F83D11"/>
    <w:rsid w:val="00F849BF"/>
    <w:rsid w:val="00F84B63"/>
    <w:rsid w:val="00F857F6"/>
    <w:rsid w:val="00F867F6"/>
    <w:rsid w:val="00F86E36"/>
    <w:rsid w:val="00F86EE8"/>
    <w:rsid w:val="00F87A9A"/>
    <w:rsid w:val="00F902BF"/>
    <w:rsid w:val="00F91540"/>
    <w:rsid w:val="00F916AC"/>
    <w:rsid w:val="00F929C3"/>
    <w:rsid w:val="00F92CA1"/>
    <w:rsid w:val="00F93826"/>
    <w:rsid w:val="00F9491E"/>
    <w:rsid w:val="00F94D4F"/>
    <w:rsid w:val="00F9653B"/>
    <w:rsid w:val="00F968E0"/>
    <w:rsid w:val="00F968E5"/>
    <w:rsid w:val="00F96DEE"/>
    <w:rsid w:val="00F977ED"/>
    <w:rsid w:val="00F97B89"/>
    <w:rsid w:val="00F97D53"/>
    <w:rsid w:val="00FA01C8"/>
    <w:rsid w:val="00FA081A"/>
    <w:rsid w:val="00FA083B"/>
    <w:rsid w:val="00FA1759"/>
    <w:rsid w:val="00FA1ADA"/>
    <w:rsid w:val="00FA21FC"/>
    <w:rsid w:val="00FA2245"/>
    <w:rsid w:val="00FA2C02"/>
    <w:rsid w:val="00FA2C1D"/>
    <w:rsid w:val="00FA310E"/>
    <w:rsid w:val="00FA33B5"/>
    <w:rsid w:val="00FA359A"/>
    <w:rsid w:val="00FA3A17"/>
    <w:rsid w:val="00FA3BDF"/>
    <w:rsid w:val="00FA5112"/>
    <w:rsid w:val="00FA5E83"/>
    <w:rsid w:val="00FA5FCF"/>
    <w:rsid w:val="00FA63CD"/>
    <w:rsid w:val="00FA73EB"/>
    <w:rsid w:val="00FA773D"/>
    <w:rsid w:val="00FA7982"/>
    <w:rsid w:val="00FA7A5D"/>
    <w:rsid w:val="00FA7CCD"/>
    <w:rsid w:val="00FB0135"/>
    <w:rsid w:val="00FB0E27"/>
    <w:rsid w:val="00FB0F8C"/>
    <w:rsid w:val="00FB0F94"/>
    <w:rsid w:val="00FB1A16"/>
    <w:rsid w:val="00FB1A3C"/>
    <w:rsid w:val="00FB2597"/>
    <w:rsid w:val="00FB37A2"/>
    <w:rsid w:val="00FB3991"/>
    <w:rsid w:val="00FB3C92"/>
    <w:rsid w:val="00FB3F0E"/>
    <w:rsid w:val="00FB49E0"/>
    <w:rsid w:val="00FB4EE9"/>
    <w:rsid w:val="00FB5B57"/>
    <w:rsid w:val="00FB62CF"/>
    <w:rsid w:val="00FB74A8"/>
    <w:rsid w:val="00FC052E"/>
    <w:rsid w:val="00FC06C3"/>
    <w:rsid w:val="00FC084F"/>
    <w:rsid w:val="00FC13F0"/>
    <w:rsid w:val="00FC17BF"/>
    <w:rsid w:val="00FC1D53"/>
    <w:rsid w:val="00FC1E3D"/>
    <w:rsid w:val="00FC240A"/>
    <w:rsid w:val="00FC2B57"/>
    <w:rsid w:val="00FC2B76"/>
    <w:rsid w:val="00FC3262"/>
    <w:rsid w:val="00FC3283"/>
    <w:rsid w:val="00FC3E0A"/>
    <w:rsid w:val="00FC3EB4"/>
    <w:rsid w:val="00FC4AB2"/>
    <w:rsid w:val="00FC544A"/>
    <w:rsid w:val="00FC5458"/>
    <w:rsid w:val="00FC6C58"/>
    <w:rsid w:val="00FC70D7"/>
    <w:rsid w:val="00FC77D2"/>
    <w:rsid w:val="00FC78B0"/>
    <w:rsid w:val="00FD11C7"/>
    <w:rsid w:val="00FD1863"/>
    <w:rsid w:val="00FD1BA1"/>
    <w:rsid w:val="00FD1C8A"/>
    <w:rsid w:val="00FD1DD0"/>
    <w:rsid w:val="00FD279F"/>
    <w:rsid w:val="00FD3996"/>
    <w:rsid w:val="00FD3BD1"/>
    <w:rsid w:val="00FD3E3D"/>
    <w:rsid w:val="00FD50E1"/>
    <w:rsid w:val="00FD5518"/>
    <w:rsid w:val="00FD56CC"/>
    <w:rsid w:val="00FD635E"/>
    <w:rsid w:val="00FD6B02"/>
    <w:rsid w:val="00FD71F0"/>
    <w:rsid w:val="00FD746F"/>
    <w:rsid w:val="00FE09CA"/>
    <w:rsid w:val="00FE144F"/>
    <w:rsid w:val="00FE157F"/>
    <w:rsid w:val="00FE1C4E"/>
    <w:rsid w:val="00FE1EAD"/>
    <w:rsid w:val="00FE21AB"/>
    <w:rsid w:val="00FE25F4"/>
    <w:rsid w:val="00FE276D"/>
    <w:rsid w:val="00FE3CC4"/>
    <w:rsid w:val="00FE3CEC"/>
    <w:rsid w:val="00FE40DE"/>
    <w:rsid w:val="00FE4DAB"/>
    <w:rsid w:val="00FE5494"/>
    <w:rsid w:val="00FE5C4B"/>
    <w:rsid w:val="00FE6030"/>
    <w:rsid w:val="00FE6A5A"/>
    <w:rsid w:val="00FE6B45"/>
    <w:rsid w:val="00FE6B58"/>
    <w:rsid w:val="00FE6EBC"/>
    <w:rsid w:val="00FE6F98"/>
    <w:rsid w:val="00FE769E"/>
    <w:rsid w:val="00FF05BC"/>
    <w:rsid w:val="00FF0651"/>
    <w:rsid w:val="00FF19BA"/>
    <w:rsid w:val="00FF19E2"/>
    <w:rsid w:val="00FF1B45"/>
    <w:rsid w:val="00FF1B5F"/>
    <w:rsid w:val="00FF1C0D"/>
    <w:rsid w:val="00FF1C1C"/>
    <w:rsid w:val="00FF2A07"/>
    <w:rsid w:val="00FF2F9E"/>
    <w:rsid w:val="00FF3563"/>
    <w:rsid w:val="00FF379A"/>
    <w:rsid w:val="00FF3FB7"/>
    <w:rsid w:val="00FF4B22"/>
    <w:rsid w:val="00FF5724"/>
    <w:rsid w:val="00FF5851"/>
    <w:rsid w:val="00FF6B34"/>
    <w:rsid w:val="00FF6C89"/>
    <w:rsid w:val="00FF714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A36AE"/>
    <w:rPr>
      <w:rFonts w:ascii="Cambria" w:eastAsia="Cambria" w:hAnsi="Cambria" w:cs="Cambria"/>
      <w:color w:val="000000"/>
      <w:sz w:val="24"/>
      <w:szCs w:val="24"/>
      <w:u w:color="000000"/>
    </w:rPr>
  </w:style>
  <w:style w:type="paragraph" w:styleId="BodyTextIndent">
    <w:name w:val="Body Text Indent"/>
    <w:rsid w:val="00DA36AE"/>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unhideWhenUsed/>
    <w:rsid w:val="00EA6A6E"/>
    <w:rPr>
      <w:sz w:val="20"/>
      <w:szCs w:val="20"/>
    </w:rPr>
  </w:style>
  <w:style w:type="character" w:customStyle="1" w:styleId="CommentTextChar">
    <w:name w:val="Comment Text Char"/>
    <w:basedOn w:val="DefaultParagraphFont"/>
    <w:link w:val="CommentText"/>
    <w:uiPriority w:val="99"/>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jurisdiction">
    <w:name w:val="jurisdiction"/>
    <w:basedOn w:val="DefaultParagraphFont"/>
    <w:rsid w:val="0045037E"/>
  </w:style>
  <w:style w:type="character" w:customStyle="1" w:styleId="decide-date">
    <w:name w:val="decide-date"/>
    <w:basedOn w:val="DefaultParagraphFont"/>
    <w:rsid w:val="0045037E"/>
  </w:style>
  <w:style w:type="character" w:customStyle="1" w:styleId="citation">
    <w:name w:val="citation"/>
    <w:basedOn w:val="DefaultParagraphFont"/>
    <w:rsid w:val="0045037E"/>
  </w:style>
  <w:style w:type="paragraph" w:customStyle="1" w:styleId="paragraph">
    <w:name w:val="paragraph"/>
    <w:basedOn w:val="Normal"/>
    <w:rsid w:val="00364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5">
    <w:name w:val="toc 5"/>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rPr>
  </w:style>
  <w:style w:type="paragraph" w:styleId="TOC6">
    <w:name w:val="toc 6"/>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rPr>
  </w:style>
  <w:style w:type="paragraph" w:styleId="TOC7">
    <w:name w:val="toc 7"/>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rPr>
  </w:style>
  <w:style w:type="paragraph" w:styleId="TOC8">
    <w:name w:val="toc 8"/>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rPr>
  </w:style>
  <w:style w:type="paragraph" w:styleId="TOC9">
    <w:name w:val="toc 9"/>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rPr>
  </w:style>
  <w:style w:type="character" w:customStyle="1" w:styleId="lrzxr">
    <w:name w:val="lrzxr"/>
    <w:basedOn w:val="DefaultParagraphFont"/>
    <w:rsid w:val="0094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56844588">
      <w:bodyDiv w:val="1"/>
      <w:marLeft w:val="0"/>
      <w:marRight w:val="0"/>
      <w:marTop w:val="0"/>
      <w:marBottom w:val="0"/>
      <w:divBdr>
        <w:top w:val="none" w:sz="0" w:space="0" w:color="auto"/>
        <w:left w:val="none" w:sz="0" w:space="0" w:color="auto"/>
        <w:bottom w:val="none" w:sz="0" w:space="0" w:color="auto"/>
        <w:right w:val="none" w:sz="0" w:space="0" w:color="auto"/>
      </w:divBdr>
    </w:div>
    <w:div w:id="194271308">
      <w:bodyDiv w:val="1"/>
      <w:marLeft w:val="0"/>
      <w:marRight w:val="0"/>
      <w:marTop w:val="0"/>
      <w:marBottom w:val="0"/>
      <w:divBdr>
        <w:top w:val="none" w:sz="0" w:space="0" w:color="auto"/>
        <w:left w:val="none" w:sz="0" w:space="0" w:color="auto"/>
        <w:bottom w:val="none" w:sz="0" w:space="0" w:color="auto"/>
        <w:right w:val="none" w:sz="0" w:space="0" w:color="auto"/>
      </w:divBdr>
      <w:divsChild>
        <w:div w:id="1203322251">
          <w:marLeft w:val="0"/>
          <w:marRight w:val="0"/>
          <w:marTop w:val="0"/>
          <w:marBottom w:val="0"/>
          <w:divBdr>
            <w:top w:val="none" w:sz="0" w:space="0" w:color="auto"/>
            <w:left w:val="none" w:sz="0" w:space="0" w:color="auto"/>
            <w:bottom w:val="none" w:sz="0" w:space="0" w:color="auto"/>
            <w:right w:val="none" w:sz="0" w:space="0" w:color="auto"/>
          </w:divBdr>
          <w:divsChild>
            <w:div w:id="1713653426">
              <w:marLeft w:val="0"/>
              <w:marRight w:val="0"/>
              <w:marTop w:val="0"/>
              <w:marBottom w:val="0"/>
              <w:divBdr>
                <w:top w:val="none" w:sz="0" w:space="0" w:color="auto"/>
                <w:left w:val="none" w:sz="0" w:space="0" w:color="auto"/>
                <w:bottom w:val="none" w:sz="0" w:space="0" w:color="auto"/>
                <w:right w:val="none" w:sz="0" w:space="0" w:color="auto"/>
              </w:divBdr>
              <w:divsChild>
                <w:div w:id="836772265">
                  <w:marLeft w:val="0"/>
                  <w:marRight w:val="0"/>
                  <w:marTop w:val="0"/>
                  <w:marBottom w:val="0"/>
                  <w:divBdr>
                    <w:top w:val="none" w:sz="0" w:space="0" w:color="auto"/>
                    <w:left w:val="none" w:sz="0" w:space="0" w:color="auto"/>
                    <w:bottom w:val="none" w:sz="0" w:space="0" w:color="auto"/>
                    <w:right w:val="none" w:sz="0" w:space="0" w:color="auto"/>
                  </w:divBdr>
                  <w:divsChild>
                    <w:div w:id="433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402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83">
          <w:marLeft w:val="0"/>
          <w:marRight w:val="0"/>
          <w:marTop w:val="0"/>
          <w:marBottom w:val="0"/>
          <w:divBdr>
            <w:top w:val="none" w:sz="0" w:space="0" w:color="auto"/>
            <w:left w:val="none" w:sz="0" w:space="0" w:color="auto"/>
            <w:bottom w:val="none" w:sz="0" w:space="0" w:color="auto"/>
            <w:right w:val="none" w:sz="0" w:space="0" w:color="auto"/>
          </w:divBdr>
          <w:divsChild>
            <w:div w:id="1400009269">
              <w:marLeft w:val="0"/>
              <w:marRight w:val="0"/>
              <w:marTop w:val="0"/>
              <w:marBottom w:val="0"/>
              <w:divBdr>
                <w:top w:val="none" w:sz="0" w:space="0" w:color="auto"/>
                <w:left w:val="none" w:sz="0" w:space="0" w:color="auto"/>
                <w:bottom w:val="none" w:sz="0" w:space="0" w:color="auto"/>
                <w:right w:val="none" w:sz="0" w:space="0" w:color="auto"/>
              </w:divBdr>
              <w:divsChild>
                <w:div w:id="798299683">
                  <w:marLeft w:val="0"/>
                  <w:marRight w:val="0"/>
                  <w:marTop w:val="0"/>
                  <w:marBottom w:val="0"/>
                  <w:divBdr>
                    <w:top w:val="none" w:sz="0" w:space="0" w:color="auto"/>
                    <w:left w:val="none" w:sz="0" w:space="0" w:color="auto"/>
                    <w:bottom w:val="none" w:sz="0" w:space="0" w:color="auto"/>
                    <w:right w:val="none" w:sz="0" w:space="0" w:color="auto"/>
                  </w:divBdr>
                  <w:divsChild>
                    <w:div w:id="152573708">
                      <w:marLeft w:val="0"/>
                      <w:marRight w:val="0"/>
                      <w:marTop w:val="0"/>
                      <w:marBottom w:val="0"/>
                      <w:divBdr>
                        <w:top w:val="none" w:sz="0" w:space="0" w:color="auto"/>
                        <w:left w:val="none" w:sz="0" w:space="0" w:color="auto"/>
                        <w:bottom w:val="none" w:sz="0" w:space="0" w:color="auto"/>
                        <w:right w:val="none" w:sz="0" w:space="0" w:color="auto"/>
                      </w:divBdr>
                      <w:divsChild>
                        <w:div w:id="1884057718">
                          <w:marLeft w:val="0"/>
                          <w:marRight w:val="0"/>
                          <w:marTop w:val="0"/>
                          <w:marBottom w:val="0"/>
                          <w:divBdr>
                            <w:top w:val="none" w:sz="0" w:space="0" w:color="auto"/>
                            <w:left w:val="none" w:sz="0" w:space="0" w:color="auto"/>
                            <w:bottom w:val="none" w:sz="0" w:space="0" w:color="auto"/>
                            <w:right w:val="none" w:sz="0" w:space="0" w:color="auto"/>
                          </w:divBdr>
                          <w:divsChild>
                            <w:div w:id="160700384">
                              <w:marLeft w:val="0"/>
                              <w:marRight w:val="0"/>
                              <w:marTop w:val="0"/>
                              <w:marBottom w:val="0"/>
                              <w:divBdr>
                                <w:top w:val="none" w:sz="0" w:space="0" w:color="auto"/>
                                <w:left w:val="none" w:sz="0" w:space="0" w:color="auto"/>
                                <w:bottom w:val="none" w:sz="0" w:space="0" w:color="auto"/>
                                <w:right w:val="none" w:sz="0" w:space="0" w:color="auto"/>
                              </w:divBdr>
                              <w:divsChild>
                                <w:div w:id="167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10197">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355473771">
      <w:bodyDiv w:val="1"/>
      <w:marLeft w:val="0"/>
      <w:marRight w:val="0"/>
      <w:marTop w:val="0"/>
      <w:marBottom w:val="0"/>
      <w:divBdr>
        <w:top w:val="none" w:sz="0" w:space="0" w:color="auto"/>
        <w:left w:val="none" w:sz="0" w:space="0" w:color="auto"/>
        <w:bottom w:val="none" w:sz="0" w:space="0" w:color="auto"/>
        <w:right w:val="none" w:sz="0" w:space="0" w:color="auto"/>
      </w:divBdr>
    </w:div>
    <w:div w:id="368265033">
      <w:bodyDiv w:val="1"/>
      <w:marLeft w:val="0"/>
      <w:marRight w:val="0"/>
      <w:marTop w:val="0"/>
      <w:marBottom w:val="0"/>
      <w:divBdr>
        <w:top w:val="none" w:sz="0" w:space="0" w:color="auto"/>
        <w:left w:val="none" w:sz="0" w:space="0" w:color="auto"/>
        <w:bottom w:val="none" w:sz="0" w:space="0" w:color="auto"/>
        <w:right w:val="none" w:sz="0" w:space="0" w:color="auto"/>
      </w:divBdr>
    </w:div>
    <w:div w:id="393091193">
      <w:bodyDiv w:val="1"/>
      <w:marLeft w:val="0"/>
      <w:marRight w:val="0"/>
      <w:marTop w:val="0"/>
      <w:marBottom w:val="0"/>
      <w:divBdr>
        <w:top w:val="none" w:sz="0" w:space="0" w:color="auto"/>
        <w:left w:val="none" w:sz="0" w:space="0" w:color="auto"/>
        <w:bottom w:val="none" w:sz="0" w:space="0" w:color="auto"/>
        <w:right w:val="none" w:sz="0" w:space="0" w:color="auto"/>
      </w:divBdr>
      <w:divsChild>
        <w:div w:id="1649627225">
          <w:marLeft w:val="0"/>
          <w:marRight w:val="0"/>
          <w:marTop w:val="0"/>
          <w:marBottom w:val="0"/>
          <w:divBdr>
            <w:top w:val="none" w:sz="0" w:space="0" w:color="auto"/>
            <w:left w:val="none" w:sz="0" w:space="0" w:color="auto"/>
            <w:bottom w:val="none" w:sz="0" w:space="0" w:color="auto"/>
            <w:right w:val="none" w:sz="0" w:space="0" w:color="auto"/>
          </w:divBdr>
          <w:divsChild>
            <w:div w:id="4017487">
              <w:marLeft w:val="0"/>
              <w:marRight w:val="0"/>
              <w:marTop w:val="0"/>
              <w:marBottom w:val="0"/>
              <w:divBdr>
                <w:top w:val="none" w:sz="0" w:space="0" w:color="auto"/>
                <w:left w:val="none" w:sz="0" w:space="0" w:color="auto"/>
                <w:bottom w:val="none" w:sz="0" w:space="0" w:color="auto"/>
                <w:right w:val="none" w:sz="0" w:space="0" w:color="auto"/>
              </w:divBdr>
              <w:divsChild>
                <w:div w:id="1291277351">
                  <w:marLeft w:val="0"/>
                  <w:marRight w:val="0"/>
                  <w:marTop w:val="0"/>
                  <w:marBottom w:val="0"/>
                  <w:divBdr>
                    <w:top w:val="none" w:sz="0" w:space="0" w:color="auto"/>
                    <w:left w:val="none" w:sz="0" w:space="0" w:color="auto"/>
                    <w:bottom w:val="none" w:sz="0" w:space="0" w:color="auto"/>
                    <w:right w:val="none" w:sz="0" w:space="0" w:color="auto"/>
                  </w:divBdr>
                  <w:divsChild>
                    <w:div w:id="782266758">
                      <w:marLeft w:val="0"/>
                      <w:marRight w:val="0"/>
                      <w:marTop w:val="0"/>
                      <w:marBottom w:val="0"/>
                      <w:divBdr>
                        <w:top w:val="none" w:sz="0" w:space="0" w:color="auto"/>
                        <w:left w:val="none" w:sz="0" w:space="0" w:color="auto"/>
                        <w:bottom w:val="none" w:sz="0" w:space="0" w:color="auto"/>
                        <w:right w:val="none" w:sz="0" w:space="0" w:color="auto"/>
                      </w:divBdr>
                      <w:divsChild>
                        <w:div w:id="1929073658">
                          <w:marLeft w:val="0"/>
                          <w:marRight w:val="0"/>
                          <w:marTop w:val="0"/>
                          <w:marBottom w:val="0"/>
                          <w:divBdr>
                            <w:top w:val="none" w:sz="0" w:space="0" w:color="auto"/>
                            <w:left w:val="none" w:sz="0" w:space="0" w:color="auto"/>
                            <w:bottom w:val="none" w:sz="0" w:space="0" w:color="auto"/>
                            <w:right w:val="none" w:sz="0" w:space="0" w:color="auto"/>
                          </w:divBdr>
                          <w:divsChild>
                            <w:div w:id="1106317059">
                              <w:marLeft w:val="0"/>
                              <w:marRight w:val="0"/>
                              <w:marTop w:val="0"/>
                              <w:marBottom w:val="0"/>
                              <w:divBdr>
                                <w:top w:val="none" w:sz="0" w:space="0" w:color="auto"/>
                                <w:left w:val="none" w:sz="0" w:space="0" w:color="auto"/>
                                <w:bottom w:val="none" w:sz="0" w:space="0" w:color="auto"/>
                                <w:right w:val="none" w:sz="0" w:space="0" w:color="auto"/>
                              </w:divBdr>
                              <w:divsChild>
                                <w:div w:id="685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22979538">
      <w:bodyDiv w:val="1"/>
      <w:marLeft w:val="0"/>
      <w:marRight w:val="0"/>
      <w:marTop w:val="0"/>
      <w:marBottom w:val="0"/>
      <w:divBdr>
        <w:top w:val="none" w:sz="0" w:space="0" w:color="auto"/>
        <w:left w:val="none" w:sz="0" w:space="0" w:color="auto"/>
        <w:bottom w:val="none" w:sz="0" w:space="0" w:color="auto"/>
        <w:right w:val="none" w:sz="0" w:space="0" w:color="auto"/>
      </w:divBdr>
      <w:divsChild>
        <w:div w:id="1795513171">
          <w:marLeft w:val="0"/>
          <w:marRight w:val="0"/>
          <w:marTop w:val="0"/>
          <w:marBottom w:val="0"/>
          <w:divBdr>
            <w:top w:val="none" w:sz="0" w:space="0" w:color="auto"/>
            <w:left w:val="none" w:sz="0" w:space="0" w:color="auto"/>
            <w:bottom w:val="none" w:sz="0" w:space="0" w:color="auto"/>
            <w:right w:val="none" w:sz="0" w:space="0" w:color="auto"/>
          </w:divBdr>
        </w:div>
      </w:divsChild>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0502561">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099327233">
      <w:bodyDiv w:val="1"/>
      <w:marLeft w:val="0"/>
      <w:marRight w:val="0"/>
      <w:marTop w:val="0"/>
      <w:marBottom w:val="0"/>
      <w:divBdr>
        <w:top w:val="none" w:sz="0" w:space="0" w:color="auto"/>
        <w:left w:val="none" w:sz="0" w:space="0" w:color="auto"/>
        <w:bottom w:val="none" w:sz="0" w:space="0" w:color="auto"/>
        <w:right w:val="none" w:sz="0" w:space="0" w:color="auto"/>
      </w:divBdr>
      <w:divsChild>
        <w:div w:id="20785627">
          <w:marLeft w:val="0"/>
          <w:marRight w:val="0"/>
          <w:marTop w:val="0"/>
          <w:marBottom w:val="0"/>
          <w:divBdr>
            <w:top w:val="none" w:sz="0" w:space="0" w:color="auto"/>
            <w:left w:val="none" w:sz="0" w:space="0" w:color="auto"/>
            <w:bottom w:val="none" w:sz="0" w:space="0" w:color="auto"/>
            <w:right w:val="none" w:sz="0" w:space="0" w:color="auto"/>
          </w:divBdr>
          <w:divsChild>
            <w:div w:id="848447052">
              <w:marLeft w:val="0"/>
              <w:marRight w:val="0"/>
              <w:marTop w:val="0"/>
              <w:marBottom w:val="0"/>
              <w:divBdr>
                <w:top w:val="none" w:sz="0" w:space="0" w:color="auto"/>
                <w:left w:val="none" w:sz="0" w:space="0" w:color="auto"/>
                <w:bottom w:val="none" w:sz="0" w:space="0" w:color="auto"/>
                <w:right w:val="none" w:sz="0" w:space="0" w:color="auto"/>
              </w:divBdr>
              <w:divsChild>
                <w:div w:id="1049576731">
                  <w:marLeft w:val="0"/>
                  <w:marRight w:val="0"/>
                  <w:marTop w:val="0"/>
                  <w:marBottom w:val="0"/>
                  <w:divBdr>
                    <w:top w:val="none" w:sz="0" w:space="0" w:color="auto"/>
                    <w:left w:val="none" w:sz="0" w:space="0" w:color="auto"/>
                    <w:bottom w:val="none" w:sz="0" w:space="0" w:color="auto"/>
                    <w:right w:val="none" w:sz="0" w:space="0" w:color="auto"/>
                  </w:divBdr>
                  <w:divsChild>
                    <w:div w:id="1333803344">
                      <w:marLeft w:val="0"/>
                      <w:marRight w:val="0"/>
                      <w:marTop w:val="0"/>
                      <w:marBottom w:val="0"/>
                      <w:divBdr>
                        <w:top w:val="none" w:sz="0" w:space="0" w:color="auto"/>
                        <w:left w:val="none" w:sz="0" w:space="0" w:color="auto"/>
                        <w:bottom w:val="none" w:sz="0" w:space="0" w:color="auto"/>
                        <w:right w:val="none" w:sz="0" w:space="0" w:color="auto"/>
                      </w:divBdr>
                      <w:divsChild>
                        <w:div w:id="19431084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2958">
      <w:bodyDiv w:val="1"/>
      <w:marLeft w:val="0"/>
      <w:marRight w:val="0"/>
      <w:marTop w:val="0"/>
      <w:marBottom w:val="0"/>
      <w:divBdr>
        <w:top w:val="none" w:sz="0" w:space="0" w:color="auto"/>
        <w:left w:val="none" w:sz="0" w:space="0" w:color="auto"/>
        <w:bottom w:val="none" w:sz="0" w:space="0" w:color="auto"/>
        <w:right w:val="none" w:sz="0" w:space="0" w:color="auto"/>
      </w:divBdr>
      <w:divsChild>
        <w:div w:id="1807619332">
          <w:marLeft w:val="0"/>
          <w:marRight w:val="0"/>
          <w:marTop w:val="0"/>
          <w:marBottom w:val="0"/>
          <w:divBdr>
            <w:top w:val="none" w:sz="0" w:space="0" w:color="auto"/>
            <w:left w:val="none" w:sz="0" w:space="0" w:color="auto"/>
            <w:bottom w:val="none" w:sz="0" w:space="0" w:color="auto"/>
            <w:right w:val="none" w:sz="0" w:space="0" w:color="auto"/>
          </w:divBdr>
          <w:divsChild>
            <w:div w:id="571547816">
              <w:marLeft w:val="0"/>
              <w:marRight w:val="0"/>
              <w:marTop w:val="0"/>
              <w:marBottom w:val="0"/>
              <w:divBdr>
                <w:top w:val="none" w:sz="0" w:space="0" w:color="auto"/>
                <w:left w:val="none" w:sz="0" w:space="0" w:color="auto"/>
                <w:bottom w:val="none" w:sz="0" w:space="0" w:color="auto"/>
                <w:right w:val="none" w:sz="0" w:space="0" w:color="auto"/>
              </w:divBdr>
              <w:divsChild>
                <w:div w:id="1018626426">
                  <w:marLeft w:val="0"/>
                  <w:marRight w:val="0"/>
                  <w:marTop w:val="0"/>
                  <w:marBottom w:val="0"/>
                  <w:divBdr>
                    <w:top w:val="none" w:sz="0" w:space="0" w:color="auto"/>
                    <w:left w:val="none" w:sz="0" w:space="0" w:color="auto"/>
                    <w:bottom w:val="none" w:sz="0" w:space="0" w:color="auto"/>
                    <w:right w:val="none" w:sz="0" w:space="0" w:color="auto"/>
                  </w:divBdr>
                  <w:divsChild>
                    <w:div w:id="1487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38386776">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383098725">
      <w:bodyDiv w:val="1"/>
      <w:marLeft w:val="0"/>
      <w:marRight w:val="0"/>
      <w:marTop w:val="0"/>
      <w:marBottom w:val="0"/>
      <w:divBdr>
        <w:top w:val="none" w:sz="0" w:space="0" w:color="auto"/>
        <w:left w:val="none" w:sz="0" w:space="0" w:color="auto"/>
        <w:bottom w:val="none" w:sz="0" w:space="0" w:color="auto"/>
        <w:right w:val="none" w:sz="0" w:space="0" w:color="auto"/>
      </w:divBdr>
    </w:div>
    <w:div w:id="1473477607">
      <w:bodyDiv w:val="1"/>
      <w:marLeft w:val="0"/>
      <w:marRight w:val="0"/>
      <w:marTop w:val="0"/>
      <w:marBottom w:val="0"/>
      <w:divBdr>
        <w:top w:val="none" w:sz="0" w:space="0" w:color="auto"/>
        <w:left w:val="none" w:sz="0" w:space="0" w:color="auto"/>
        <w:bottom w:val="none" w:sz="0" w:space="0" w:color="auto"/>
        <w:right w:val="none" w:sz="0" w:space="0" w:color="auto"/>
      </w:divBdr>
      <w:divsChild>
        <w:div w:id="1589925443">
          <w:marLeft w:val="0"/>
          <w:marRight w:val="0"/>
          <w:marTop w:val="0"/>
          <w:marBottom w:val="0"/>
          <w:divBdr>
            <w:top w:val="none" w:sz="0" w:space="0" w:color="auto"/>
            <w:left w:val="none" w:sz="0" w:space="0" w:color="auto"/>
            <w:bottom w:val="none" w:sz="0" w:space="0" w:color="auto"/>
            <w:right w:val="none" w:sz="0" w:space="0" w:color="auto"/>
          </w:divBdr>
          <w:divsChild>
            <w:div w:id="993527217">
              <w:marLeft w:val="0"/>
              <w:marRight w:val="0"/>
              <w:marTop w:val="0"/>
              <w:marBottom w:val="0"/>
              <w:divBdr>
                <w:top w:val="none" w:sz="0" w:space="0" w:color="auto"/>
                <w:left w:val="none" w:sz="0" w:space="0" w:color="auto"/>
                <w:bottom w:val="none" w:sz="0" w:space="0" w:color="auto"/>
                <w:right w:val="none" w:sz="0" w:space="0" w:color="auto"/>
              </w:divBdr>
              <w:divsChild>
                <w:div w:id="507714316">
                  <w:marLeft w:val="0"/>
                  <w:marRight w:val="0"/>
                  <w:marTop w:val="0"/>
                  <w:marBottom w:val="0"/>
                  <w:divBdr>
                    <w:top w:val="none" w:sz="0" w:space="0" w:color="auto"/>
                    <w:left w:val="none" w:sz="0" w:space="0" w:color="auto"/>
                    <w:bottom w:val="none" w:sz="0" w:space="0" w:color="auto"/>
                    <w:right w:val="none" w:sz="0" w:space="0" w:color="auto"/>
                  </w:divBdr>
                  <w:divsChild>
                    <w:div w:id="502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626832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36145564">
      <w:bodyDiv w:val="1"/>
      <w:marLeft w:val="0"/>
      <w:marRight w:val="0"/>
      <w:marTop w:val="0"/>
      <w:marBottom w:val="0"/>
      <w:divBdr>
        <w:top w:val="none" w:sz="0" w:space="0" w:color="auto"/>
        <w:left w:val="none" w:sz="0" w:space="0" w:color="auto"/>
        <w:bottom w:val="none" w:sz="0" w:space="0" w:color="auto"/>
        <w:right w:val="none" w:sz="0" w:space="0" w:color="auto"/>
      </w:divBdr>
    </w:div>
    <w:div w:id="1903635541">
      <w:bodyDiv w:val="1"/>
      <w:marLeft w:val="0"/>
      <w:marRight w:val="0"/>
      <w:marTop w:val="0"/>
      <w:marBottom w:val="0"/>
      <w:divBdr>
        <w:top w:val="none" w:sz="0" w:space="0" w:color="auto"/>
        <w:left w:val="none" w:sz="0" w:space="0" w:color="auto"/>
        <w:bottom w:val="none" w:sz="0" w:space="0" w:color="auto"/>
        <w:right w:val="none" w:sz="0" w:space="0" w:color="auto"/>
      </w:divBdr>
      <w:divsChild>
        <w:div w:id="656811691">
          <w:marLeft w:val="0"/>
          <w:marRight w:val="0"/>
          <w:marTop w:val="0"/>
          <w:marBottom w:val="0"/>
          <w:divBdr>
            <w:top w:val="none" w:sz="0" w:space="0" w:color="auto"/>
            <w:left w:val="none" w:sz="0" w:space="0" w:color="auto"/>
            <w:bottom w:val="none" w:sz="0" w:space="0" w:color="auto"/>
            <w:right w:val="none" w:sz="0" w:space="0" w:color="auto"/>
          </w:divBdr>
          <w:divsChild>
            <w:div w:id="627511008">
              <w:marLeft w:val="0"/>
              <w:marRight w:val="0"/>
              <w:marTop w:val="0"/>
              <w:marBottom w:val="0"/>
              <w:divBdr>
                <w:top w:val="none" w:sz="0" w:space="0" w:color="auto"/>
                <w:left w:val="none" w:sz="0" w:space="0" w:color="auto"/>
                <w:bottom w:val="none" w:sz="0" w:space="0" w:color="auto"/>
                <w:right w:val="none" w:sz="0" w:space="0" w:color="auto"/>
              </w:divBdr>
              <w:divsChild>
                <w:div w:id="18989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USCOURTS-ca8-08-01749/pdf/USCOURTS-ca8-08-01749-0.pdf" TargetMode="External"/><Relationship Id="rId2" Type="http://schemas.openxmlformats.org/officeDocument/2006/relationships/hyperlink" Target="https://www.scotusblog.com/case-files/cases/umana-v-united-states/" TargetMode="External"/><Relationship Id="rId1" Type="http://schemas.openxmlformats.org/officeDocument/2006/relationships/hyperlink" Target="https://www.leagle.com/decision/infdco20170127r69" TargetMode="External"/><Relationship Id="rId5" Type="http://schemas.openxmlformats.org/officeDocument/2006/relationships/hyperlink" Target="https://www.nytimes.com/2002/03/23/us/4-immigrant-killings-linked-to-russian-kidnapping-gang.html" TargetMode="External"/><Relationship Id="rId4" Type="http://schemas.openxmlformats.org/officeDocument/2006/relationships/hyperlink" Target="https://www.supremecourt.gov/search.aspx?filename=/docket/docketfiles/html/public/18-748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050E-F1E9-D04F-BE3F-C6126C4F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9133</Words>
  <Characters>52063</Characters>
  <Application>Microsoft Office Word</Application>
  <DocSecurity>0</DocSecurity>
  <Lines>433</Lines>
  <Paragraphs>122</Paragraphs>
  <ScaleCrop>false</ScaleCrop>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2023-11-14T22:30:00Z</dcterms:created>
  <dcterms:modified xsi:type="dcterms:W3CDTF">2023-11-14T22:30:00Z</dcterms:modified>
</cp:coreProperties>
</file>