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D8D6F" w14:textId="3AD06D27" w:rsidR="00217B9D" w:rsidRDefault="00935062" w:rsidP="00217B9D">
      <w:pPr>
        <w:jc w:val="both"/>
        <w:rPr>
          <w:rFonts w:asciiTheme="majorHAnsi" w:hAnsiTheme="majorHAnsi" w:cs="Univers"/>
          <w:b/>
          <w:bCs/>
          <w:sz w:val="22"/>
          <w:szCs w:val="22"/>
        </w:rPr>
      </w:pPr>
      <w:r>
        <w:rPr>
          <w:noProof/>
        </w:rPr>
        <mc:AlternateContent>
          <mc:Choice Requires="wps">
            <w:drawing>
              <wp:anchor distT="0" distB="0" distL="114300" distR="114300" simplePos="0" relativeHeight="251652096" behindDoc="0" locked="0" layoutInCell="1" allowOverlap="1" wp14:anchorId="2E642A65" wp14:editId="53288864">
                <wp:simplePos x="0" y="0"/>
                <wp:positionH relativeFrom="column">
                  <wp:posOffset>1066556</wp:posOffset>
                </wp:positionH>
                <wp:positionV relativeFrom="paragraph">
                  <wp:posOffset>-450850</wp:posOffset>
                </wp:positionV>
                <wp:extent cx="5248275" cy="902335"/>
                <wp:effectExtent l="0" t="0" r="0" b="0"/>
                <wp:wrapNone/>
                <wp:docPr id="11" name="Text Box 9"/>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63F554" w14:textId="4936CF91" w:rsidR="00217B9D" w:rsidRDefault="00B73FB1" w:rsidP="00217B9D">
                            <w:r>
                              <w:rPr>
                                <w:noProof/>
                              </w:rPr>
                              <w:drawing>
                                <wp:inline distT="0" distB="0" distL="0" distR="0" wp14:anchorId="78516FF9" wp14:editId="674197B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217B9D">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42A65" id="_x0000_t202" coordsize="21600,21600" o:spt="202" path="m,l,21600r21600,l21600,xe">
                <v:stroke joinstyle="miter"/>
                <v:path gradientshapeok="t" o:connecttype="rect"/>
              </v:shapetype>
              <v:shape id="Text Box 9" o:spid="_x0000_s1026" type="#_x0000_t202" style="position:absolute;left:0;text-align:left;margin-left:84pt;margin-top:-35.5pt;width:413.25pt;height:7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LU6aQIAADUFAAAOAAAAZHJzL2Uyb0RvYy54bWysVEtvGyEQvlfqf0Dcm7UdOw8r68hNlKpS&#10;lERNqpwxCzEqy1AYe9f99RnY9UPuKVUvMDDfDPP4hqvrtrZsrUI04Eo+PBlwppyEyri3kv98ufty&#10;wVlE4SphwamSb1Tk17PPn64aP1UjWIKtVGDkxMVp40u+RPTToohyqWoRT8ArR0oNoRZIx/BWVEE0&#10;5L22xWgwOCsaCJUPIFWMdHvbKfks+9daSXzUOipktuQUG+Y15HWR1mJ2JaZvQfilkX0Y4h+iqIVx&#10;9OjO1a1AwVbB/OWqNjJABI0nEuoCtDZS5Rwom+HgKJvnpfAq50LFiX5Xpvj/3MqH9bN/Cgzbr9BS&#10;A1NBGh+nkS5TPq0OddopUkZ6KuFmVzbVIpN0ORmNL0bnE84k6S4Ho9PTSXJT7K19iPhNQc2SUPJA&#10;bcnVEuv7iB10C0mPObgz1ubWWMeakp+dTgbZYKch59YlrMpN7t3sI88SbqxKGOt+KM1MlRNIF5le&#10;6sYGthZEDCGlcphzz34JnVCagviIYY/fR/UR4y6P7cvgcGdcGwchZ38UdvVrG7Lu8FTzg7yTiO2i&#10;7Tu6gGpDjQ7QzUD08s5QN+5FxCcRiPTUWxpkfKRFW6CqS2s8Z0sIf47vEo44SBrOGhqeksffKxEU&#10;Z/a7I3ZeDsfjNG35MJ6cj+gQDjWLQ41b1TdAbRjSV+FlFhMe7VbUAepXmvN5epVUwkl6u+S4FW+w&#10;G2n6J6SazzOI5ssLvHfPXibXqSuJYy/tqwi+JyIShR9gO2ZiesTHDpssHcxXCNpksqbCdtXsC06z&#10;mene/yNp+A/PGbX/7WbvAAAA//8DAFBLAwQUAAYACAAAACEASOS6j+IAAAAKAQAADwAAAGRycy9k&#10;b3ducmV2LnhtbEyPQU/CQBCF7yb+h82YeINtiUAp3RLShJgYPYBcvG27Q9vQna3dBaq/3vGkt3mZ&#10;l/e+l21G24krDr51pCCeRiCQKmdaqhUc33eTBIQPmozuHKGCL/Swye/vMp0ad6M9Xg+hFhxCPtUK&#10;mhD6VEpfNWi1n7oeiX8nN1gdWA61NIO+cbjt5CyKFtLqlrih0T0WDVbnw8UqeCl2b3pfzmzy3RXP&#10;r6dt/3n8mCv1+DBu1yACjuHPDL/4jA45M5XuQsaLjvUi4S1BwWQZ88GO1eppDqJUsIxjkHkm/0/I&#10;fwAAAP//AwBQSwECLQAUAAYACAAAACEAtoM4kv4AAADhAQAAEwAAAAAAAAAAAAAAAAAAAAAAW0Nv&#10;bnRlbnRfVHlwZXNdLnhtbFBLAQItABQABgAIAAAAIQA4/SH/1gAAAJQBAAALAAAAAAAAAAAAAAAA&#10;AC8BAABfcmVscy8ucmVsc1BLAQItABQABgAIAAAAIQD79LU6aQIAADUFAAAOAAAAAAAAAAAAAAAA&#10;AC4CAABkcnMvZTJvRG9jLnhtbFBLAQItABQABgAIAAAAIQBI5LqP4gAAAAoBAAAPAAAAAAAAAAAA&#10;AAAAAMMEAABkcnMvZG93bnJldi54bWxQSwUGAAAAAAQABADzAAAA0gUAAAAA&#10;" filled="f" stroked="f" strokeweight=".5pt">
                <v:textbox>
                  <w:txbxContent>
                    <w:p w14:paraId="7E63F554" w14:textId="4936CF91" w:rsidR="00217B9D" w:rsidRDefault="00B73FB1" w:rsidP="00217B9D">
                      <w:r>
                        <w:rPr>
                          <w:noProof/>
                        </w:rPr>
                        <w:drawing>
                          <wp:inline distT="0" distB="0" distL="0" distR="0" wp14:anchorId="78516FF9" wp14:editId="674197B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217B9D">
                        <w:t xml:space="preserve"> </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54143" behindDoc="0" locked="0" layoutInCell="1" allowOverlap="1" wp14:anchorId="05B6A489" wp14:editId="68F8399F">
                <wp:simplePos x="0" y="0"/>
                <wp:positionH relativeFrom="column">
                  <wp:posOffset>-541606</wp:posOffset>
                </wp:positionH>
                <wp:positionV relativeFrom="paragraph">
                  <wp:posOffset>-414997</wp:posOffset>
                </wp:positionV>
                <wp:extent cx="1409700" cy="9094763"/>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9094763"/>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7A7B96E" id="Rectangle 1" o:spid="_x0000_s1026" style="position:absolute;margin-left:-42.65pt;margin-top:-32.7pt;width:111pt;height:716.1pt;z-index:251654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5xgQIAAGAFAAAOAAAAZHJzL2Uyb0RvYy54bWysVE1v2zAMvQ/YfxB0X+2kabMEdYogXYcB&#10;xVqsHXpWZCk2IIsapXzt14+SP9J1xQ7DclAk8fGRfCZ1dX1oDNsp9DXYgo/Ocs6UlVDWdlPw70+3&#10;Hz5y5oOwpTBgVcGPyvPrxft3V3s3V2OowJQKGZFYP9+7glchuHmWeVmpRvgzcMqSUQM2ItARN1mJ&#10;Yk/sjcnGeX6Z7QFLhyCV93R70xr5IvFrrWS419qrwEzBKbeQVkzrOq7Z4krMNyhcVcsuDfEPWTSi&#10;thR0oLoRQbAt1n9QNbVE8KDDmYQmA61rqVINVM0of1XNYyWcSrWQON4NMvn/Ryu/7h7dA5IMe+fn&#10;nraxioPGJv5TfuyQxDoOYqlDYJIuR5N8Ns1JU0m2WT6bTC/Po5zZyd2hD58VNCxuCo70NZJIYnfn&#10;QwvtITGaB1OXt7Ux6YCb9cog2wn6cpfT5afzVcf+G8zYCLYQ3VrGeJOdikm7cDQq4oz9pjSrS0p/&#10;nDJJfaaGOEJKZcOoNVWiVG34i5x+ffTYmdEjVZoII7Om+AN3R9AjW5Keu82yw0dXldp0cM7/lljr&#10;PHikyGDD4NzUFvAtAkNVdZFbfC9SK01UaQ3l8QEZQjsk3snbmr7bnfDhQSBNBX1rmvRwT4s2sC84&#10;dDvOKsCfb91HPDUrWTnb05QV3P/YClScmS+W2ng2mkziWKbD5GI6pgO+tKxfWuy2WQG1w4jeFCfT&#10;NuKD6bcaoXmmB2EZo5JJWEmxCy4D9odVaKefnhSplssEo1F0ItzZRycjeVQ19uXT4Vmg65o3UN9/&#10;hX4ixfxVD7fY6GlhuQ2g69TgJ107vWmMU+N0T058J16eE+r0MC5+AQAA//8DAFBLAwQUAAYACAAA&#10;ACEAoK9adeMAAAAMAQAADwAAAGRycy9kb3ducmV2LnhtbEyPy07DMBBF90j9B2sqsUGtA6XBCnEq&#10;HkUCJBaULsrOjadJ1Hgcxc6jf4/LBnZ3NEd3zqSr0dSsx9ZVliRczyNgSLnVFRUStl8vMwHMeUVa&#10;1ZZQwgkdrLLJRaoSbQf6xH7jCxZKyCVKQul9k3Du8hKNcnPbIIXdwbZG+TC2BdetGkK5qflNFMXc&#10;qIrChVI1+FRiftx0RoIY3h/f+tOH8K/rq+3zetx9dzsr5eV0fLgH5nH0fzCc9YM6ZMFpbzvSjtUS&#10;ZmK5CGgI8fIW2JlYxHfA9r8hFsCzlP9/IvsBAAD//wMAUEsBAi0AFAAGAAgAAAAhALaDOJL+AAAA&#10;4QEAABMAAAAAAAAAAAAAAAAAAAAAAFtDb250ZW50X1R5cGVzXS54bWxQSwECLQAUAAYACAAAACEA&#10;OP0h/9YAAACUAQAACwAAAAAAAAAAAAAAAAAvAQAAX3JlbHMvLnJlbHNQSwECLQAUAAYACAAAACEA&#10;B52ucYECAABgBQAADgAAAAAAAAAAAAAAAAAuAgAAZHJzL2Uyb0RvYy54bWxQSwECLQAUAAYACAAA&#10;ACEAoK9adeMAAAAMAQAADwAAAAAAAAAAAAAAAADbBAAAZHJzL2Rvd25yZXYueG1sUEsFBgAAAAAE&#10;AAQA8wAAAOsFAAAAAA==&#10;" fillcolor="#67ae3c" stroked="f" strokeweight="2pt"/>
            </w:pict>
          </mc:Fallback>
        </mc:AlternateContent>
      </w:r>
    </w:p>
    <w:p w14:paraId="7977B8FB" w14:textId="77777777" w:rsidR="00217B9D" w:rsidRDefault="00217B9D" w:rsidP="00217B9D">
      <w:pPr>
        <w:tabs>
          <w:tab w:val="center" w:pos="5400"/>
        </w:tabs>
        <w:suppressAutoHyphens/>
        <w:jc w:val="both"/>
        <w:rPr>
          <w:rFonts w:asciiTheme="majorHAnsi" w:hAnsiTheme="majorHAnsi"/>
          <w:sz w:val="22"/>
          <w:szCs w:val="22"/>
          <w:lang w:val="es-ES"/>
        </w:rPr>
      </w:pPr>
    </w:p>
    <w:p w14:paraId="01007757" w14:textId="77777777" w:rsidR="00217B9D" w:rsidRDefault="00217B9D" w:rsidP="00217B9D">
      <w:pPr>
        <w:tabs>
          <w:tab w:val="center" w:pos="5400"/>
        </w:tabs>
        <w:suppressAutoHyphens/>
        <w:jc w:val="both"/>
        <w:rPr>
          <w:rFonts w:asciiTheme="majorHAnsi" w:hAnsiTheme="majorHAnsi"/>
          <w:sz w:val="22"/>
          <w:szCs w:val="22"/>
          <w:lang w:val="es-ES"/>
        </w:rPr>
      </w:pPr>
    </w:p>
    <w:p w14:paraId="09EEE55A" w14:textId="77777777" w:rsidR="00217B9D" w:rsidRDefault="00217B9D" w:rsidP="00217B9D">
      <w:pPr>
        <w:tabs>
          <w:tab w:val="center" w:pos="5400"/>
        </w:tabs>
        <w:suppressAutoHyphens/>
        <w:rPr>
          <w:rFonts w:asciiTheme="majorHAnsi" w:hAnsiTheme="majorHAnsi"/>
          <w:sz w:val="22"/>
          <w:szCs w:val="22"/>
          <w:lang w:val="es-ES_tradnl"/>
        </w:rPr>
      </w:pPr>
    </w:p>
    <w:p w14:paraId="2CE16FA3" w14:textId="77777777" w:rsidR="00217B9D" w:rsidRDefault="00217B9D" w:rsidP="00217B9D">
      <w:pPr>
        <w:tabs>
          <w:tab w:val="center" w:pos="5400"/>
        </w:tabs>
        <w:suppressAutoHyphens/>
        <w:rPr>
          <w:rFonts w:asciiTheme="majorHAnsi" w:hAnsiTheme="majorHAnsi"/>
          <w:sz w:val="22"/>
          <w:szCs w:val="22"/>
          <w:lang w:val="es-ES_tradnl"/>
        </w:rPr>
      </w:pPr>
    </w:p>
    <w:p w14:paraId="5F847932" w14:textId="77777777" w:rsidR="00217B9D" w:rsidRDefault="00217B9D" w:rsidP="00217B9D">
      <w:pPr>
        <w:tabs>
          <w:tab w:val="center" w:pos="5400"/>
        </w:tabs>
        <w:suppressAutoHyphens/>
        <w:rPr>
          <w:rFonts w:asciiTheme="majorHAnsi" w:hAnsiTheme="majorHAnsi"/>
          <w:sz w:val="22"/>
          <w:szCs w:val="22"/>
          <w:lang w:val="es-ES_tradnl"/>
        </w:rPr>
      </w:pPr>
    </w:p>
    <w:p w14:paraId="782A6577" w14:textId="77777777" w:rsidR="00217B9D" w:rsidRDefault="00217B9D" w:rsidP="00217B9D">
      <w:pPr>
        <w:tabs>
          <w:tab w:val="center" w:pos="5400"/>
        </w:tabs>
        <w:suppressAutoHyphens/>
        <w:jc w:val="center"/>
        <w:rPr>
          <w:rFonts w:asciiTheme="majorHAnsi" w:hAnsiTheme="majorHAnsi"/>
          <w:sz w:val="22"/>
          <w:szCs w:val="22"/>
          <w:lang w:val="es-ES_tradnl"/>
        </w:rPr>
      </w:pPr>
    </w:p>
    <w:p w14:paraId="0D8376C7" w14:textId="77777777" w:rsidR="00217B9D" w:rsidRDefault="00217B9D" w:rsidP="00217B9D">
      <w:pPr>
        <w:tabs>
          <w:tab w:val="center" w:pos="5400"/>
        </w:tabs>
        <w:suppressAutoHyphens/>
        <w:jc w:val="center"/>
        <w:rPr>
          <w:rFonts w:asciiTheme="majorHAnsi" w:hAnsiTheme="majorHAnsi"/>
          <w:sz w:val="22"/>
          <w:szCs w:val="22"/>
          <w:lang w:val="es-ES_tradnl"/>
        </w:rPr>
      </w:pPr>
    </w:p>
    <w:p w14:paraId="07705D2E" w14:textId="0EA60BB1" w:rsidR="00217B9D" w:rsidRDefault="00217B9D" w:rsidP="00217B9D">
      <w:pPr>
        <w:tabs>
          <w:tab w:val="center" w:pos="5400"/>
        </w:tabs>
        <w:suppressAutoHyphens/>
        <w:jc w:val="center"/>
        <w:rPr>
          <w:rFonts w:asciiTheme="majorHAnsi" w:hAnsiTheme="majorHAnsi"/>
          <w:sz w:val="22"/>
          <w:szCs w:val="22"/>
          <w:lang w:val="es-ES_tradnl"/>
        </w:rPr>
      </w:pPr>
    </w:p>
    <w:p w14:paraId="7CB3599E" w14:textId="138274DB" w:rsidR="00217B9D" w:rsidRDefault="00217B9D" w:rsidP="00217B9D">
      <w:pPr>
        <w:tabs>
          <w:tab w:val="center" w:pos="5400"/>
        </w:tabs>
        <w:suppressAutoHyphens/>
        <w:jc w:val="center"/>
        <w:rPr>
          <w:rFonts w:asciiTheme="majorHAnsi" w:hAnsiTheme="majorHAnsi"/>
          <w:sz w:val="22"/>
          <w:szCs w:val="22"/>
          <w:lang w:val="es-ES_tradnl"/>
        </w:rPr>
      </w:pPr>
    </w:p>
    <w:p w14:paraId="0781ED2D" w14:textId="1691EA95" w:rsidR="00217B9D" w:rsidRDefault="00217B9D" w:rsidP="00217B9D">
      <w:pPr>
        <w:tabs>
          <w:tab w:val="center" w:pos="5400"/>
        </w:tabs>
        <w:suppressAutoHyphens/>
        <w:jc w:val="center"/>
        <w:rPr>
          <w:rFonts w:asciiTheme="majorHAnsi" w:hAnsiTheme="majorHAnsi"/>
          <w:sz w:val="22"/>
          <w:szCs w:val="22"/>
          <w:lang w:val="es-ES_tradnl"/>
        </w:rPr>
      </w:pPr>
    </w:p>
    <w:p w14:paraId="1E7484AF" w14:textId="41746D97" w:rsidR="00217B9D" w:rsidRDefault="00217B9D" w:rsidP="00217B9D">
      <w:pPr>
        <w:tabs>
          <w:tab w:val="center" w:pos="5400"/>
        </w:tabs>
        <w:suppressAutoHyphens/>
        <w:jc w:val="center"/>
        <w:rPr>
          <w:rFonts w:asciiTheme="majorHAnsi" w:hAnsiTheme="majorHAnsi"/>
          <w:sz w:val="22"/>
          <w:szCs w:val="22"/>
          <w:lang w:val="es-ES_tradnl"/>
        </w:rPr>
      </w:pPr>
    </w:p>
    <w:p w14:paraId="7712DCED" w14:textId="221D6724" w:rsidR="00217B9D" w:rsidRDefault="00217B9D" w:rsidP="00DE6B4F">
      <w:pPr>
        <w:tabs>
          <w:tab w:val="left" w:pos="2863"/>
          <w:tab w:val="center" w:pos="5400"/>
        </w:tabs>
        <w:suppressAutoHyphens/>
        <w:jc w:val="center"/>
        <w:rPr>
          <w:rFonts w:asciiTheme="majorHAnsi" w:hAnsiTheme="majorHAnsi"/>
          <w:sz w:val="22"/>
          <w:szCs w:val="22"/>
        </w:rPr>
      </w:pPr>
    </w:p>
    <w:p w14:paraId="29B26882" w14:textId="7C2B1A18" w:rsidR="00217B9D" w:rsidRDefault="008B3FBC" w:rsidP="00217B9D">
      <w:pPr>
        <w:tabs>
          <w:tab w:val="center" w:pos="5400"/>
        </w:tabs>
        <w:suppressAutoHyphens/>
        <w:jc w:val="center"/>
        <w:rPr>
          <w:rFonts w:asciiTheme="majorHAnsi" w:hAnsiTheme="majorHAnsi"/>
          <w:sz w:val="22"/>
          <w:szCs w:val="22"/>
        </w:rPr>
      </w:pPr>
      <w:r>
        <w:rPr>
          <w:noProof/>
        </w:rPr>
        <mc:AlternateContent>
          <mc:Choice Requires="wps">
            <w:drawing>
              <wp:anchor distT="0" distB="0" distL="114300" distR="114300" simplePos="0" relativeHeight="251655168" behindDoc="0" locked="0" layoutInCell="1" allowOverlap="1" wp14:anchorId="53BB3BD5" wp14:editId="3F369E3A">
                <wp:simplePos x="0" y="0"/>
                <wp:positionH relativeFrom="column">
                  <wp:posOffset>1123999</wp:posOffset>
                </wp:positionH>
                <wp:positionV relativeFrom="paragraph">
                  <wp:posOffset>59690</wp:posOffset>
                </wp:positionV>
                <wp:extent cx="4441190" cy="2181225"/>
                <wp:effectExtent l="0" t="0" r="0" b="0"/>
                <wp:wrapNone/>
                <wp:docPr id="5" name="Text Box 7"/>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9BDC0C" w14:textId="0CE91E7F" w:rsidR="00217B9D" w:rsidRDefault="00217B9D" w:rsidP="00217B9D">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No. </w:t>
                            </w:r>
                            <w:r w:rsidR="00B701B1">
                              <w:rPr>
                                <w:rFonts w:asciiTheme="majorHAnsi" w:hAnsiTheme="majorHAnsi"/>
                                <w:b/>
                                <w:color w:val="0D0D0D" w:themeColor="text1" w:themeTint="F2"/>
                                <w:sz w:val="36"/>
                              </w:rPr>
                              <w:t>167</w:t>
                            </w:r>
                            <w:r>
                              <w:rPr>
                                <w:rFonts w:asciiTheme="majorHAnsi" w:hAnsiTheme="majorHAnsi"/>
                                <w:b/>
                                <w:color w:val="0D0D0D" w:themeColor="text1" w:themeTint="F2"/>
                                <w:sz w:val="36"/>
                              </w:rPr>
                              <w:t>/24</w:t>
                            </w:r>
                          </w:p>
                          <w:p w14:paraId="46556444" w14:textId="77777777" w:rsidR="00217B9D" w:rsidRDefault="00217B9D" w:rsidP="00217B9D">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 xml:space="preserve">PETITION 2207-12 </w:t>
                            </w:r>
                          </w:p>
                          <w:p w14:paraId="54F46F7A" w14:textId="77777777" w:rsidR="00217B9D" w:rsidRDefault="00217B9D" w:rsidP="00217B9D">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INADMISSIBILITY REPORT </w:t>
                            </w:r>
                          </w:p>
                          <w:p w14:paraId="40656EF1" w14:textId="77777777" w:rsidR="00217B9D" w:rsidRDefault="00217B9D" w:rsidP="00217B9D">
                            <w:pPr>
                              <w:spacing w:line="276" w:lineRule="auto"/>
                              <w:rPr>
                                <w:rFonts w:asciiTheme="majorHAnsi" w:hAnsiTheme="majorHAnsi" w:cs="Arial"/>
                                <w:color w:val="0D0D0D" w:themeColor="text1" w:themeTint="F2"/>
                                <w:szCs w:val="22"/>
                              </w:rPr>
                            </w:pPr>
                            <w:bookmarkStart w:id="0" w:name="_ftnref1"/>
                          </w:p>
                          <w:bookmarkEnd w:id="0"/>
                          <w:p w14:paraId="0E5DE24E" w14:textId="77777777" w:rsidR="00217B9D" w:rsidRDefault="00217B9D" w:rsidP="00217B9D">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PEDRO CÉSAR GUERRERO</w:t>
                            </w:r>
                          </w:p>
                          <w:p w14:paraId="42BF7A24" w14:textId="77777777" w:rsidR="00217B9D" w:rsidRDefault="00217B9D" w:rsidP="00217B9D">
                            <w:pPr>
                              <w:rPr>
                                <w:color w:val="0D0D0D" w:themeColor="text1" w:themeTint="F2"/>
                              </w:rPr>
                            </w:pPr>
                            <w:r>
                              <w:rPr>
                                <w:rFonts w:asciiTheme="majorHAnsi" w:hAnsiTheme="majorHAnsi"/>
                                <w:color w:val="0D0D0D" w:themeColor="text1" w:themeTint="F2"/>
                              </w:rPr>
                              <w:t>ARGENTINA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B3BD5" id="Text Box 7" o:spid="_x0000_s1027" type="#_x0000_t202" style="position:absolute;left:0;text-align:left;margin-left:88.5pt;margin-top:4.7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1paQIAAD0FAAAOAAAAZHJzL2Uyb0RvYy54bWysVEtvGyEQvlfqf0Dcm/W6TppYWUeuo1SV&#10;oiRqUuWMWbBRWYbC2Lvur8/A+iX3lKoXGJhvPubJ9U3XWLZWIRpwFS/PBpwpJ6E2blHxny93ny45&#10;iyhcLSw4VfGNivxm8vHDdevHaghLsLUKjEhcHLe+4ktEPy6KKJeqEfEMvHKk1BAagXQMi6IOoiX2&#10;xhbDweCiaCHUPoBUMdLtba/kk8yvtZL4qHVUyGzFyTfMa8jrPK3F5FqMF0H4pZFbN8Q/eNEI4+jR&#10;PdWtQMFWwfxF1RgZIILGMwlNAVobqXIMFE05OInmeSm8yrFQcqLfpyn+P1r5sH72T4Fh9xU6KmBK&#10;SOvjONJliqfToUk7ecpITync7NOmOmSSLkejUVlekUqSblhelsPheeIpDuY+RPymoGFJqHiguuR0&#10;ifV9xB66g6TXHNwZa3NtrGNtxS8+nw+ywV5D5NYlrMpV3tIcXM8SbqxKGOt+KM1MnSNIF7m/1MwG&#10;thbUGUJK5TAHn3kJnVCanHiP4RZ/8Oo9xn0cu5fB4d64MQ5Cjv7E7frXzmXd4ynnR3EnEbt5R4Ef&#10;VXYO9YYKHqCfhejlnaGi3IuITyJQ81MhaaDxkRZtgZIvrfGcLSH8Ob1LOOpF0nDW0hBVPP5eiaA4&#10;s98ddelVORoRHebD6PzLkA7hWDM/1rhVMwOqRklfhpdZTHi0O1EHaF5p3qfpVVIJJ+ntiuNOnGE/&#10;2vRfSDWdZhDNmRd47569TNSpOKnVXrpXEfy2H5Fa+QF24ybGJ23ZY5Olg+kKQZvcsym/fTa3eacZ&#10;zV2//U/SJ3B8zqjDrzd5AwAA//8DAFBLAwQUAAYACAAAACEAP8sA8eEAAAAJAQAADwAAAGRycy9k&#10;b3ducmV2LnhtbEyPwU7DMBBE70j8g7VI3KhDoE0a4lRVpAoJ0UNLL9yceJtExOsQu23g61lOcNvR&#10;jGbf5KvJ9uKMo+8cKbifRSCQamc6ahQc3jZ3KQgfNBndO0IFX+hhVVxf5Toz7kI7PO9DI7iEfKYV&#10;tCEMmZS+btFqP3MDEntHN1odWI6NNKO+cLntZRxFC2l1R/yh1QOWLdYf+5NV8FJutnpXxTb97svn&#10;1+N6+Dy8z5W6vZnWTyACTuEvDL/4jA4FM1XuRMaLnnWS8JagYPkIgv00WfBRKXiYx0uQRS7/Lyh+&#10;AAAA//8DAFBLAQItABQABgAIAAAAIQC2gziS/gAAAOEBAAATAAAAAAAAAAAAAAAAAAAAAABbQ29u&#10;dGVudF9UeXBlc10ueG1sUEsBAi0AFAAGAAgAAAAhADj9If/WAAAAlAEAAAsAAAAAAAAAAAAAAAAA&#10;LwEAAF9yZWxzLy5yZWxzUEsBAi0AFAAGAAgAAAAhANa1HWlpAgAAPQUAAA4AAAAAAAAAAAAAAAAA&#10;LgIAAGRycy9lMm9Eb2MueG1sUEsBAi0AFAAGAAgAAAAhAD/LAPHhAAAACQEAAA8AAAAAAAAAAAAA&#10;AAAAwwQAAGRycy9kb3ducmV2LnhtbFBLBQYAAAAABAAEAPMAAADRBQAAAAA=&#10;" filled="f" stroked="f" strokeweight=".5pt">
                <v:textbox>
                  <w:txbxContent>
                    <w:p w14:paraId="109BDC0C" w14:textId="0CE91E7F" w:rsidR="00217B9D" w:rsidRDefault="00217B9D" w:rsidP="00217B9D">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No. </w:t>
                      </w:r>
                      <w:r w:rsidR="00B701B1">
                        <w:rPr>
                          <w:rFonts w:asciiTheme="majorHAnsi" w:hAnsiTheme="majorHAnsi"/>
                          <w:b/>
                          <w:color w:val="0D0D0D" w:themeColor="text1" w:themeTint="F2"/>
                          <w:sz w:val="36"/>
                        </w:rPr>
                        <w:t>167</w:t>
                      </w:r>
                      <w:r>
                        <w:rPr>
                          <w:rFonts w:asciiTheme="majorHAnsi" w:hAnsiTheme="majorHAnsi"/>
                          <w:b/>
                          <w:color w:val="0D0D0D" w:themeColor="text1" w:themeTint="F2"/>
                          <w:sz w:val="36"/>
                        </w:rPr>
                        <w:t>/24</w:t>
                      </w:r>
                    </w:p>
                    <w:p w14:paraId="46556444" w14:textId="77777777" w:rsidR="00217B9D" w:rsidRDefault="00217B9D" w:rsidP="00217B9D">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 xml:space="preserve">PETITION 2207-12 </w:t>
                      </w:r>
                    </w:p>
                    <w:p w14:paraId="54F46F7A" w14:textId="77777777" w:rsidR="00217B9D" w:rsidRDefault="00217B9D" w:rsidP="00217B9D">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INADMISSIBILITY REPORT </w:t>
                      </w:r>
                    </w:p>
                    <w:p w14:paraId="40656EF1" w14:textId="77777777" w:rsidR="00217B9D" w:rsidRDefault="00217B9D" w:rsidP="00217B9D">
                      <w:pPr>
                        <w:spacing w:line="276" w:lineRule="auto"/>
                        <w:rPr>
                          <w:rFonts w:asciiTheme="majorHAnsi" w:hAnsiTheme="majorHAnsi" w:cs="Arial"/>
                          <w:color w:val="0D0D0D" w:themeColor="text1" w:themeTint="F2"/>
                          <w:szCs w:val="22"/>
                        </w:rPr>
                      </w:pPr>
                      <w:bookmarkStart w:id="1" w:name="_ftnref1"/>
                    </w:p>
                    <w:bookmarkEnd w:id="1"/>
                    <w:p w14:paraId="0E5DE24E" w14:textId="77777777" w:rsidR="00217B9D" w:rsidRDefault="00217B9D" w:rsidP="00217B9D">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PEDRO CÉSAR GUERRERO</w:t>
                      </w:r>
                    </w:p>
                    <w:p w14:paraId="42BF7A24" w14:textId="77777777" w:rsidR="00217B9D" w:rsidRDefault="00217B9D" w:rsidP="00217B9D">
                      <w:pPr>
                        <w:rPr>
                          <w:color w:val="0D0D0D" w:themeColor="text1" w:themeTint="F2"/>
                        </w:rPr>
                      </w:pPr>
                      <w:r>
                        <w:rPr>
                          <w:rFonts w:asciiTheme="majorHAnsi" w:hAnsiTheme="majorHAnsi"/>
                          <w:color w:val="0D0D0D" w:themeColor="text1" w:themeTint="F2"/>
                        </w:rPr>
                        <w:t>ARGENTINA</w:t>
                      </w:r>
                    </w:p>
                  </w:txbxContent>
                </v:textbox>
              </v:shape>
            </w:pict>
          </mc:Fallback>
        </mc:AlternateContent>
      </w:r>
      <w:r w:rsidR="005C0953">
        <w:rPr>
          <w:noProof/>
        </w:rPr>
        <mc:AlternateContent>
          <mc:Choice Requires="wps">
            <w:drawing>
              <wp:anchor distT="0" distB="0" distL="114300" distR="114300" simplePos="0" relativeHeight="251660288" behindDoc="0" locked="0" layoutInCell="1" allowOverlap="1" wp14:anchorId="50F33DBC" wp14:editId="1C9517BC">
                <wp:simplePos x="0" y="0"/>
                <wp:positionH relativeFrom="column">
                  <wp:posOffset>-559435</wp:posOffset>
                </wp:positionH>
                <wp:positionV relativeFrom="paragraph">
                  <wp:posOffset>109855</wp:posOffset>
                </wp:positionV>
                <wp:extent cx="1390650" cy="1377315"/>
                <wp:effectExtent l="0" t="0" r="0" b="0"/>
                <wp:wrapNone/>
                <wp:docPr id="8" name="Text Box 6"/>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C6A08B" w14:textId="4D73407F" w:rsidR="00217B9D" w:rsidRPr="00935062" w:rsidRDefault="00217B9D" w:rsidP="00217B9D">
                            <w:pPr>
                              <w:spacing w:line="276" w:lineRule="auto"/>
                              <w:jc w:val="right"/>
                              <w:rPr>
                                <w:rFonts w:asciiTheme="minorHAnsi" w:hAnsiTheme="minorHAnsi"/>
                                <w:color w:val="FFFFFF" w:themeColor="background1"/>
                                <w:sz w:val="22"/>
                              </w:rPr>
                            </w:pPr>
                            <w:r w:rsidRPr="00935062">
                              <w:rPr>
                                <w:rFonts w:asciiTheme="minorHAnsi" w:hAnsiTheme="minorHAnsi"/>
                                <w:color w:val="FFFFFF" w:themeColor="background1"/>
                                <w:sz w:val="22"/>
                              </w:rPr>
                              <w:t>OEA/Ser.L/V/II</w:t>
                            </w:r>
                          </w:p>
                          <w:p w14:paraId="0F09D6BB" w14:textId="6B0C8811" w:rsidR="00217B9D" w:rsidRPr="00935062" w:rsidRDefault="00217B9D" w:rsidP="00217B9D">
                            <w:pPr>
                              <w:spacing w:line="276" w:lineRule="auto"/>
                              <w:jc w:val="right"/>
                              <w:rPr>
                                <w:rFonts w:asciiTheme="minorHAnsi" w:hAnsiTheme="minorHAnsi"/>
                                <w:color w:val="FFFFFF" w:themeColor="background1"/>
                                <w:sz w:val="22"/>
                              </w:rPr>
                            </w:pPr>
                            <w:r w:rsidRPr="00935062">
                              <w:rPr>
                                <w:rFonts w:asciiTheme="minorHAnsi" w:hAnsiTheme="minorHAnsi"/>
                                <w:color w:val="FFFFFF" w:themeColor="background1"/>
                                <w:sz w:val="22"/>
                              </w:rPr>
                              <w:t xml:space="preserve">Doc. </w:t>
                            </w:r>
                            <w:r w:rsidR="0007250D" w:rsidRPr="00935062">
                              <w:rPr>
                                <w:rFonts w:asciiTheme="minorHAnsi" w:hAnsiTheme="minorHAnsi"/>
                                <w:color w:val="FFFFFF" w:themeColor="background1"/>
                                <w:sz w:val="22"/>
                              </w:rPr>
                              <w:t>176</w:t>
                            </w:r>
                          </w:p>
                          <w:p w14:paraId="077F7C82" w14:textId="20801674" w:rsidR="00217B9D" w:rsidRDefault="005C0953" w:rsidP="00217B9D">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24 October</w:t>
                            </w:r>
                            <w:r w:rsidR="00217B9D">
                              <w:rPr>
                                <w:rFonts w:asciiTheme="minorHAnsi" w:hAnsiTheme="minorHAnsi"/>
                                <w:color w:val="FFFFFF" w:themeColor="background1"/>
                                <w:sz w:val="22"/>
                              </w:rPr>
                              <w:t xml:space="preserve"> 2024</w:t>
                            </w:r>
                          </w:p>
                          <w:p w14:paraId="40D84006" w14:textId="77777777" w:rsidR="00217B9D" w:rsidRDefault="00217B9D" w:rsidP="00217B9D">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33DBC" id="Text Box 6" o:spid="_x0000_s1028" type="#_x0000_t202" style="position:absolute;left:0;text-align:left;margin-left:-44.05pt;margin-top:8.65pt;width:109.5pt;height:10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eEagIAAD0FAAAOAAAAZHJzL2Uyb0RvYy54bWysVEtvGyEQvlfqf0Dcm/Ujj8bKOnITpaoU&#10;JVGdKmfMQozKMhTG3nV/fQbWa7vuKVUvMDDffMyTq+u2tmytQjTgSj48GXCmnITKuNeS/3i++/SZ&#10;s4jCVcKCUyXfqMivpx8/XDV+okawBFupwIjExUnjS75E9JOiiHKpahFPwCtHSg2hFkjH8FpUQTTE&#10;XttiNBicFw2EygeQKka6ve2UfJr5tVYSH7WOCpktOfmGeQ15XaS1mF6JyWsQfmnk1g3xD17Uwjh6&#10;dEd1K1CwVTB/UdVGBoig8URCXYDWRqocA0UzHBxFM18Kr3IslJzod2mK/49WPqzn/ikwbL9ASwVM&#10;CWl8nES6TPG0OtRpJ08Z6SmFm13aVItMJqPx5eD8jFSSdMPxxcV4eJZ4ir25DxG/KqhZEkoeqC45&#10;XWJ9H7GD9pD0moM7Y22ujXWsKfn5mPj/0BC5delG5SpvafauZwk3ViWMdd+VZqbKEaSL3F/qxga2&#10;FtQZQkrlMAefeQmdUJqceI/hFr/36j3GXRz9y+BwZ1wbByFHf+R29bN3WXd4yvlB3EnEdtFS4CUf&#10;9ZVdQLWhggfoZiF6eWeoKPci4pMI1PxUSBpofKRFW6DkS2s8Z0sIv4/vEo56kTScNTREJY+/ViIo&#10;zuw3R116OTw9JTrMh9OzixEdwqFmcahxq/oGqBpD+jK8zGLCo+1FHaB+oXmfpVdJJZykt0uOvXiD&#10;3WjTfyHVbJZBNGde4L2be5moU3FSqz23LyL4bT8itfID9OMmJkdt2WGTpYPZCkGb3LMpv102t3mn&#10;Gc1dv/1P0idweM6o/a83fQMAAP//AwBQSwMEFAAGAAgAAAAhAEYNgCLiAAAACgEAAA8AAABkcnMv&#10;ZG93bnJldi54bWxMj8tOwzAQRfdI/IM1SOxapwmPEOJUVaQKCdFFSzfsJvE0iYjHIXbbwNfjrmA5&#10;ukf3nsmXk+nFiUbXWVawmEcgiGurO24U7N/XsxSE88gae8uk4JscLIvrqxwzbc+8pdPONyKUsMtQ&#10;Qev9kEnp6pYMurkdiEN2sKNBH86xkXrEcyg3vYyj6EEa7DgstDhQ2VL9uTsaBa/leoPbKjbpT1++&#10;vB1Ww9f+416p25tp9QzC0+T/YLjoB3UoglNlj6yd6BXM0nQR0BA8JiAuQBI9gagUxMldDLLI5f8X&#10;il8AAAD//wMAUEsBAi0AFAAGAAgAAAAhALaDOJL+AAAA4QEAABMAAAAAAAAAAAAAAAAAAAAAAFtD&#10;b250ZW50X1R5cGVzXS54bWxQSwECLQAUAAYACAAAACEAOP0h/9YAAACUAQAACwAAAAAAAAAAAAAA&#10;AAAvAQAAX3JlbHMvLnJlbHNQSwECLQAUAAYACAAAACEAMyKXhGoCAAA9BQAADgAAAAAAAAAAAAAA&#10;AAAuAgAAZHJzL2Uyb0RvYy54bWxQSwECLQAUAAYACAAAACEARg2AIuIAAAAKAQAADwAAAAAAAAAA&#10;AAAAAADEBAAAZHJzL2Rvd25yZXYueG1sUEsFBgAAAAAEAAQA8wAAANMFAAAAAA==&#10;" filled="f" stroked="f" strokeweight=".5pt">
                <v:textbox>
                  <w:txbxContent>
                    <w:p w14:paraId="70C6A08B" w14:textId="4D73407F" w:rsidR="00217B9D" w:rsidRPr="00935062" w:rsidRDefault="00217B9D" w:rsidP="00217B9D">
                      <w:pPr>
                        <w:spacing w:line="276" w:lineRule="auto"/>
                        <w:jc w:val="right"/>
                        <w:rPr>
                          <w:rFonts w:asciiTheme="minorHAnsi" w:hAnsiTheme="minorHAnsi"/>
                          <w:color w:val="FFFFFF" w:themeColor="background1"/>
                          <w:sz w:val="22"/>
                        </w:rPr>
                      </w:pPr>
                      <w:r w:rsidRPr="00935062">
                        <w:rPr>
                          <w:rFonts w:asciiTheme="minorHAnsi" w:hAnsiTheme="minorHAnsi"/>
                          <w:color w:val="FFFFFF" w:themeColor="background1"/>
                          <w:sz w:val="22"/>
                        </w:rPr>
                        <w:t>OEA/Ser.L/V/II</w:t>
                      </w:r>
                    </w:p>
                    <w:p w14:paraId="0F09D6BB" w14:textId="6B0C8811" w:rsidR="00217B9D" w:rsidRPr="00935062" w:rsidRDefault="00217B9D" w:rsidP="00217B9D">
                      <w:pPr>
                        <w:spacing w:line="276" w:lineRule="auto"/>
                        <w:jc w:val="right"/>
                        <w:rPr>
                          <w:rFonts w:asciiTheme="minorHAnsi" w:hAnsiTheme="minorHAnsi"/>
                          <w:color w:val="FFFFFF" w:themeColor="background1"/>
                          <w:sz w:val="22"/>
                        </w:rPr>
                      </w:pPr>
                      <w:r w:rsidRPr="00935062">
                        <w:rPr>
                          <w:rFonts w:asciiTheme="minorHAnsi" w:hAnsiTheme="minorHAnsi"/>
                          <w:color w:val="FFFFFF" w:themeColor="background1"/>
                          <w:sz w:val="22"/>
                        </w:rPr>
                        <w:t xml:space="preserve">Doc. </w:t>
                      </w:r>
                      <w:r w:rsidR="0007250D" w:rsidRPr="00935062">
                        <w:rPr>
                          <w:rFonts w:asciiTheme="minorHAnsi" w:hAnsiTheme="minorHAnsi"/>
                          <w:color w:val="FFFFFF" w:themeColor="background1"/>
                          <w:sz w:val="22"/>
                        </w:rPr>
                        <w:t>176</w:t>
                      </w:r>
                    </w:p>
                    <w:p w14:paraId="077F7C82" w14:textId="20801674" w:rsidR="00217B9D" w:rsidRDefault="005C0953" w:rsidP="00217B9D">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24 October</w:t>
                      </w:r>
                      <w:r w:rsidR="00217B9D">
                        <w:rPr>
                          <w:rFonts w:asciiTheme="minorHAnsi" w:hAnsiTheme="minorHAnsi"/>
                          <w:color w:val="FFFFFF" w:themeColor="background1"/>
                          <w:sz w:val="22"/>
                        </w:rPr>
                        <w:t xml:space="preserve"> 2024</w:t>
                      </w:r>
                    </w:p>
                    <w:p w14:paraId="40D84006" w14:textId="77777777" w:rsidR="00217B9D" w:rsidRDefault="00217B9D" w:rsidP="00217B9D">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v:textbox>
              </v:shape>
            </w:pict>
          </mc:Fallback>
        </mc:AlternateContent>
      </w:r>
      <w:r w:rsidR="00217B9D">
        <w:rPr>
          <w:noProof/>
        </w:rPr>
        <mc:AlternateContent>
          <mc:Choice Requires="wps">
            <w:drawing>
              <wp:anchor distT="0" distB="0" distL="114300" distR="114300" simplePos="0" relativeHeight="251662336" behindDoc="0" locked="0" layoutInCell="1" allowOverlap="1" wp14:anchorId="350C6CF5" wp14:editId="17B232BD">
                <wp:simplePos x="0" y="0"/>
                <wp:positionH relativeFrom="column">
                  <wp:posOffset>-272415</wp:posOffset>
                </wp:positionH>
                <wp:positionV relativeFrom="paragraph">
                  <wp:posOffset>6551930</wp:posOffset>
                </wp:positionV>
                <wp:extent cx="1181100" cy="332740"/>
                <wp:effectExtent l="0" t="0" r="0" b="0"/>
                <wp:wrapNone/>
                <wp:docPr id="4"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5B0C00" w14:textId="77777777" w:rsidR="00217B9D" w:rsidRDefault="00217B9D" w:rsidP="00217B9D">
                            <w:pPr>
                              <w:jc w:val="center"/>
                              <w:rPr>
                                <w:rFonts w:asciiTheme="minorHAnsi" w:hAnsiTheme="minorHAnsi"/>
                                <w:b/>
                                <w:color w:val="FFFFFF" w:themeColor="background1"/>
                              </w:rPr>
                            </w:pPr>
                            <w:r>
                              <w:rPr>
                                <w:rFonts w:asciiTheme="minorHAnsi" w:hAnsiTheme="minorHAnsi"/>
                                <w:b/>
                                <w:color w:val="FFFFFF" w:themeColor="background1"/>
                              </w:rPr>
                              <w:t>www.cidh.org</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C6CF5" id="Text Box 3" o:spid="_x0000_s1029" type="#_x0000_t202" style="position:absolute;left:0;text-align:left;margin-left:-21.45pt;margin-top:515.9pt;width:93pt;height:2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ZMawIAADwFAAAOAAAAZHJzL2Uyb0RvYy54bWysVEtv2zAMvg/YfxB0Xx2nzwV1iqxFhwFF&#10;WywdelZkqREmi5rExM5+/Sg5ToLs1GEXmxI/vj6Sur7pGsvWKkQDruLlyYgz5STUxr1V/MfL/acr&#10;ziIKVwsLTlV8oyK/mX78cN36iRrDEmytAiMnLk5aX/Elop8URZRL1Yh4Al45UmoIjUA6hreiDqIl&#10;740txqPRRdFCqH0AqWKk27teyafZv9ZK4pPWUSGzFafcMH9D/i7St5hei8lbEH5p5DYN8Q9ZNMI4&#10;CrpzdSdQsFUwf7lqjAwQQeOJhKYArY1UuQaqphwdVTNfCq9yLURO9Dua4v9zKx/Xc/8cGHZfoKMG&#10;JkJaHyeRLlM9nQ5N+lOmjPRE4WZHm+qQyWRUXpXliFSSdKen48uzzGuxt/Yh4lcFDUtCxQO1JbMl&#10;1g8RKSJBB0gK5uDeWJtbYx1rK35xej7KBjsNWViXsCo3eetmn3mWcGNVwlj3XWlm6lxAusjjpW5t&#10;YGtBgyGkVA5z7dkvoRNKUxLvMdzi91m9x7ivY4gMDnfGjXEQcvVHadc/h5R1jyciD+pOInaLjgqn&#10;tgyNXUC9oX4H6FchenlvqCkPIuKzCDT71EfaZ3yij7ZA5EtrPGdLCL+P7xKORpE0nLW0QxWPv1Yi&#10;KM7sN0dD+rk8o1FgmA9n55djOoRDzeJQ41bNLVA3SnoxvMxiwqMdRB2geaV1n6WopBJOUuyK4yDe&#10;Yr/Z9FxINZtlEK2ZF/jg5l4m16k5adReulcR/HYekSb5EYZtE5OjseyxydLBbIWgTZ7ZxG/P5pZ3&#10;WtE8ytvnJL0Bh+eM2j960z8AAAD//wMAUEsDBBQABgAIAAAAIQCKUhEd4gAAAA0BAAAPAAAAZHJz&#10;L2Rvd25yZXYueG1sTI9PT4NAEMXvJn6HzZh4axcoGkSWpiFpTIweWnvxNrBTIO4fZLct+uldTvU4&#10;7/3y5r1iPWnFzjS63hoB8TICRqaxsjetgMPHdpEBcx6NRGUNCfghB+vy9qbAXNqL2dF571sWQozL&#10;UUDn/ZBz7pqONLqlHcgE72hHjT6cY8vliJcQrhVPouiRa+xN+NDhQFVHzdf+pAW8Vtt33NWJzn5V&#10;9fJ23Azfh88HIe7vps0zME+Tv8Iw1w/VoQydansy0jElYJEmTwENRrSKw4gZSVcxsHqWsjQBXhb8&#10;/4ryDwAA//8DAFBLAQItABQABgAIAAAAIQC2gziS/gAAAOEBAAATAAAAAAAAAAAAAAAAAAAAAABb&#10;Q29udGVudF9UeXBlc10ueG1sUEsBAi0AFAAGAAgAAAAhADj9If/WAAAAlAEAAAsAAAAAAAAAAAAA&#10;AAAALwEAAF9yZWxzLy5yZWxzUEsBAi0AFAAGAAgAAAAhAF4NFkxrAgAAPAUAAA4AAAAAAAAAAAAA&#10;AAAALgIAAGRycy9lMm9Eb2MueG1sUEsBAi0AFAAGAAgAAAAhAIpSER3iAAAADQEAAA8AAAAAAAAA&#10;AAAAAAAAxQQAAGRycy9kb3ducmV2LnhtbFBLBQYAAAAABAAEAPMAAADUBQAAAAA=&#10;" filled="f" stroked="f" strokeweight=".5pt">
                <v:textbox>
                  <w:txbxContent>
                    <w:p w14:paraId="5F5B0C00" w14:textId="77777777" w:rsidR="00217B9D" w:rsidRDefault="00217B9D" w:rsidP="00217B9D">
                      <w:pPr>
                        <w:jc w:val="center"/>
                        <w:rPr>
                          <w:rFonts w:asciiTheme="minorHAnsi" w:hAnsiTheme="minorHAnsi"/>
                          <w:b/>
                          <w:color w:val="FFFFFF" w:themeColor="background1"/>
                        </w:rPr>
                      </w:pPr>
                      <w:r>
                        <w:rPr>
                          <w:rFonts w:asciiTheme="minorHAnsi" w:hAnsiTheme="minorHAnsi"/>
                          <w:b/>
                          <w:color w:val="FFFFFF" w:themeColor="background1"/>
                        </w:rPr>
                        <w:t>www.cidh.org</w:t>
                      </w:r>
                    </w:p>
                  </w:txbxContent>
                </v:textbox>
              </v:shape>
            </w:pict>
          </mc:Fallback>
        </mc:AlternateContent>
      </w:r>
    </w:p>
    <w:p w14:paraId="3C60192B" w14:textId="77777777" w:rsidR="00217B9D" w:rsidRDefault="00217B9D" w:rsidP="00217B9D">
      <w:pPr>
        <w:tabs>
          <w:tab w:val="center" w:pos="5400"/>
        </w:tabs>
        <w:suppressAutoHyphens/>
        <w:jc w:val="center"/>
        <w:rPr>
          <w:rFonts w:asciiTheme="majorHAnsi" w:hAnsiTheme="majorHAnsi"/>
          <w:sz w:val="22"/>
          <w:szCs w:val="22"/>
          <w:lang w:val="es-ES_tradnl"/>
        </w:rPr>
      </w:pPr>
    </w:p>
    <w:p w14:paraId="4DB26D92" w14:textId="77777777" w:rsidR="00217B9D" w:rsidRDefault="00217B9D" w:rsidP="00217B9D">
      <w:pPr>
        <w:tabs>
          <w:tab w:val="center" w:pos="5400"/>
        </w:tabs>
        <w:suppressAutoHyphens/>
        <w:jc w:val="center"/>
        <w:rPr>
          <w:rFonts w:asciiTheme="majorHAnsi" w:hAnsiTheme="majorHAnsi"/>
          <w:sz w:val="22"/>
          <w:szCs w:val="22"/>
          <w:lang w:val="es-ES_tradnl"/>
        </w:rPr>
      </w:pPr>
    </w:p>
    <w:p w14:paraId="512269E8" w14:textId="77777777" w:rsidR="00217B9D" w:rsidRDefault="00217B9D" w:rsidP="00217B9D">
      <w:pPr>
        <w:tabs>
          <w:tab w:val="center" w:pos="5400"/>
        </w:tabs>
        <w:suppressAutoHyphens/>
        <w:jc w:val="center"/>
        <w:rPr>
          <w:rFonts w:asciiTheme="majorHAnsi" w:hAnsiTheme="majorHAnsi" w:cs="Arial"/>
          <w:sz w:val="22"/>
          <w:szCs w:val="22"/>
          <w:lang w:val="es-ES_tradnl"/>
        </w:rPr>
      </w:pPr>
    </w:p>
    <w:p w14:paraId="3045CA64" w14:textId="77777777" w:rsidR="00217B9D" w:rsidRDefault="00217B9D" w:rsidP="00217B9D">
      <w:pPr>
        <w:tabs>
          <w:tab w:val="center" w:pos="5400"/>
        </w:tabs>
        <w:suppressAutoHyphens/>
        <w:jc w:val="center"/>
        <w:rPr>
          <w:rFonts w:asciiTheme="majorHAnsi" w:hAnsiTheme="majorHAnsi"/>
          <w:sz w:val="22"/>
          <w:szCs w:val="22"/>
          <w:lang w:val="es-ES_tradnl"/>
        </w:rPr>
      </w:pPr>
    </w:p>
    <w:p w14:paraId="00722165" w14:textId="77777777" w:rsidR="00217B9D" w:rsidRDefault="00217B9D" w:rsidP="00217B9D">
      <w:pPr>
        <w:tabs>
          <w:tab w:val="center" w:pos="5400"/>
        </w:tabs>
        <w:suppressAutoHyphens/>
        <w:jc w:val="center"/>
        <w:rPr>
          <w:rFonts w:asciiTheme="majorHAnsi" w:hAnsiTheme="majorHAnsi"/>
          <w:sz w:val="22"/>
          <w:szCs w:val="22"/>
          <w:lang w:val="es-ES_tradnl"/>
        </w:rPr>
      </w:pPr>
    </w:p>
    <w:p w14:paraId="3577C29C" w14:textId="77777777" w:rsidR="00217B9D" w:rsidRDefault="00217B9D" w:rsidP="00217B9D">
      <w:pPr>
        <w:tabs>
          <w:tab w:val="center" w:pos="5400"/>
        </w:tabs>
        <w:suppressAutoHyphens/>
        <w:jc w:val="center"/>
        <w:rPr>
          <w:rFonts w:asciiTheme="majorHAnsi" w:hAnsiTheme="majorHAnsi"/>
          <w:sz w:val="22"/>
          <w:szCs w:val="22"/>
          <w:lang w:val="es-ES_tradnl"/>
        </w:rPr>
      </w:pPr>
    </w:p>
    <w:p w14:paraId="4E71A6E0" w14:textId="77777777" w:rsidR="00217B9D" w:rsidRDefault="00217B9D" w:rsidP="00217B9D">
      <w:pPr>
        <w:tabs>
          <w:tab w:val="center" w:pos="5400"/>
        </w:tabs>
        <w:suppressAutoHyphens/>
        <w:jc w:val="center"/>
        <w:rPr>
          <w:rFonts w:asciiTheme="majorHAnsi" w:hAnsiTheme="majorHAnsi"/>
          <w:sz w:val="22"/>
          <w:szCs w:val="22"/>
          <w:lang w:val="es-ES_tradnl"/>
        </w:rPr>
      </w:pPr>
    </w:p>
    <w:p w14:paraId="791BBA43" w14:textId="77777777" w:rsidR="00217B9D" w:rsidRDefault="00217B9D" w:rsidP="00217B9D">
      <w:pPr>
        <w:tabs>
          <w:tab w:val="center" w:pos="5400"/>
        </w:tabs>
        <w:suppressAutoHyphens/>
        <w:jc w:val="center"/>
        <w:rPr>
          <w:rFonts w:asciiTheme="majorHAnsi" w:hAnsiTheme="majorHAnsi"/>
          <w:sz w:val="22"/>
          <w:szCs w:val="22"/>
          <w:lang w:val="es-ES_tradnl"/>
        </w:rPr>
      </w:pPr>
    </w:p>
    <w:p w14:paraId="37C582D8" w14:textId="77777777" w:rsidR="00217B9D" w:rsidRDefault="00217B9D" w:rsidP="00217B9D">
      <w:pPr>
        <w:tabs>
          <w:tab w:val="center" w:pos="5400"/>
        </w:tabs>
        <w:suppressAutoHyphens/>
        <w:jc w:val="center"/>
        <w:rPr>
          <w:rFonts w:asciiTheme="majorHAnsi" w:hAnsiTheme="majorHAnsi"/>
          <w:sz w:val="22"/>
          <w:szCs w:val="22"/>
          <w:lang w:val="es-ES_tradnl"/>
        </w:rPr>
      </w:pPr>
    </w:p>
    <w:p w14:paraId="2F395E87" w14:textId="77777777" w:rsidR="00217B9D" w:rsidRDefault="00217B9D" w:rsidP="00217B9D">
      <w:pPr>
        <w:tabs>
          <w:tab w:val="center" w:pos="5400"/>
        </w:tabs>
        <w:suppressAutoHyphens/>
        <w:jc w:val="center"/>
        <w:rPr>
          <w:rFonts w:asciiTheme="majorHAnsi" w:hAnsiTheme="majorHAnsi"/>
          <w:sz w:val="22"/>
          <w:szCs w:val="22"/>
          <w:lang w:val="es-ES_tradnl"/>
        </w:rPr>
      </w:pPr>
    </w:p>
    <w:p w14:paraId="46EC3483" w14:textId="77777777" w:rsidR="00217B9D" w:rsidRDefault="00217B9D" w:rsidP="00217B9D">
      <w:pPr>
        <w:tabs>
          <w:tab w:val="center" w:pos="5400"/>
        </w:tabs>
        <w:suppressAutoHyphens/>
        <w:jc w:val="center"/>
        <w:rPr>
          <w:rFonts w:asciiTheme="majorHAnsi" w:hAnsiTheme="majorHAnsi"/>
          <w:sz w:val="22"/>
          <w:szCs w:val="22"/>
          <w:lang w:val="es-ES_tradnl"/>
        </w:rPr>
      </w:pPr>
    </w:p>
    <w:p w14:paraId="6EA76CC3" w14:textId="77777777" w:rsidR="00217B9D" w:rsidRDefault="00217B9D" w:rsidP="00217B9D">
      <w:pPr>
        <w:tabs>
          <w:tab w:val="center" w:pos="5400"/>
        </w:tabs>
        <w:suppressAutoHyphens/>
        <w:jc w:val="center"/>
        <w:rPr>
          <w:rFonts w:asciiTheme="majorHAnsi" w:hAnsiTheme="majorHAnsi"/>
          <w:sz w:val="22"/>
          <w:szCs w:val="22"/>
          <w:lang w:val="es-ES_tradnl"/>
        </w:rPr>
      </w:pPr>
    </w:p>
    <w:p w14:paraId="2804799D" w14:textId="77777777" w:rsidR="00217B9D" w:rsidRDefault="00217B9D" w:rsidP="00217B9D">
      <w:pPr>
        <w:tabs>
          <w:tab w:val="center" w:pos="5400"/>
        </w:tabs>
        <w:suppressAutoHyphens/>
        <w:jc w:val="center"/>
        <w:rPr>
          <w:rFonts w:asciiTheme="majorHAnsi" w:hAnsiTheme="majorHAnsi"/>
          <w:sz w:val="22"/>
          <w:szCs w:val="22"/>
          <w:lang w:val="es-ES_tradnl"/>
        </w:rPr>
      </w:pPr>
    </w:p>
    <w:p w14:paraId="4EBA50C7" w14:textId="77777777" w:rsidR="00217B9D" w:rsidRDefault="00217B9D" w:rsidP="00217B9D">
      <w:pPr>
        <w:tabs>
          <w:tab w:val="center" w:pos="5400"/>
        </w:tabs>
        <w:suppressAutoHyphens/>
        <w:jc w:val="center"/>
        <w:rPr>
          <w:rFonts w:asciiTheme="majorHAnsi" w:hAnsiTheme="majorHAnsi"/>
          <w:sz w:val="22"/>
          <w:szCs w:val="22"/>
          <w:lang w:val="es-ES_tradnl"/>
        </w:rPr>
      </w:pPr>
    </w:p>
    <w:p w14:paraId="5CB9CCD7" w14:textId="77777777" w:rsidR="00217B9D" w:rsidRDefault="00217B9D" w:rsidP="00217B9D">
      <w:pPr>
        <w:tabs>
          <w:tab w:val="center" w:pos="5400"/>
        </w:tabs>
        <w:suppressAutoHyphens/>
        <w:jc w:val="center"/>
        <w:rPr>
          <w:rFonts w:asciiTheme="majorHAnsi" w:hAnsiTheme="majorHAnsi"/>
          <w:sz w:val="18"/>
          <w:szCs w:val="22"/>
          <w:lang w:val="es-ES_tradnl"/>
        </w:rPr>
      </w:pPr>
    </w:p>
    <w:p w14:paraId="5EF4392F" w14:textId="77777777" w:rsidR="00217B9D" w:rsidRDefault="00217B9D" w:rsidP="00217B9D">
      <w:pPr>
        <w:tabs>
          <w:tab w:val="center" w:pos="5400"/>
        </w:tabs>
        <w:suppressAutoHyphens/>
        <w:jc w:val="center"/>
        <w:rPr>
          <w:rFonts w:asciiTheme="majorHAnsi" w:hAnsiTheme="majorHAnsi"/>
          <w:sz w:val="18"/>
          <w:szCs w:val="22"/>
          <w:lang w:val="es-ES_tradnl"/>
        </w:rPr>
      </w:pPr>
    </w:p>
    <w:p w14:paraId="5A429B30" w14:textId="77777777" w:rsidR="00217B9D" w:rsidRDefault="00217B9D" w:rsidP="00217B9D">
      <w:pPr>
        <w:tabs>
          <w:tab w:val="center" w:pos="5400"/>
        </w:tabs>
        <w:suppressAutoHyphens/>
        <w:jc w:val="center"/>
        <w:rPr>
          <w:rFonts w:asciiTheme="majorHAnsi" w:hAnsiTheme="majorHAnsi"/>
          <w:sz w:val="18"/>
          <w:szCs w:val="22"/>
          <w:lang w:val="es-ES_tradnl"/>
        </w:rPr>
      </w:pPr>
    </w:p>
    <w:p w14:paraId="4848557B" w14:textId="77777777" w:rsidR="00217B9D" w:rsidRDefault="00217B9D" w:rsidP="00217B9D">
      <w:pPr>
        <w:tabs>
          <w:tab w:val="center" w:pos="5400"/>
        </w:tabs>
        <w:suppressAutoHyphens/>
        <w:jc w:val="center"/>
        <w:rPr>
          <w:rFonts w:asciiTheme="majorHAnsi" w:hAnsiTheme="majorHAnsi"/>
          <w:sz w:val="18"/>
          <w:szCs w:val="22"/>
          <w:lang w:val="es-ES_tradnl"/>
        </w:rPr>
      </w:pPr>
    </w:p>
    <w:p w14:paraId="1A042FBF" w14:textId="77777777" w:rsidR="00217B9D" w:rsidRDefault="00217B9D" w:rsidP="00217B9D">
      <w:pPr>
        <w:tabs>
          <w:tab w:val="center" w:pos="5400"/>
        </w:tabs>
        <w:suppressAutoHyphens/>
        <w:jc w:val="center"/>
        <w:rPr>
          <w:rFonts w:asciiTheme="majorHAnsi" w:hAnsiTheme="majorHAnsi"/>
          <w:sz w:val="18"/>
          <w:szCs w:val="22"/>
          <w:lang w:val="es-ES_tradnl"/>
        </w:rPr>
      </w:pPr>
    </w:p>
    <w:p w14:paraId="2DA8609E" w14:textId="2DFD1A05" w:rsidR="00217B9D" w:rsidRDefault="00217B9D" w:rsidP="00217B9D">
      <w:pPr>
        <w:tabs>
          <w:tab w:val="center" w:pos="5400"/>
        </w:tabs>
        <w:suppressAutoHyphens/>
        <w:jc w:val="center"/>
        <w:rPr>
          <w:rFonts w:asciiTheme="majorHAnsi" w:hAnsiTheme="majorHAnsi"/>
          <w:sz w:val="18"/>
          <w:szCs w:val="22"/>
          <w:lang w:val="es-ES_tradnl"/>
        </w:rPr>
      </w:pPr>
    </w:p>
    <w:p w14:paraId="2F8F6A03" w14:textId="57E4DBC1" w:rsidR="00217B9D" w:rsidRDefault="00217B9D" w:rsidP="00217B9D">
      <w:pPr>
        <w:tabs>
          <w:tab w:val="center" w:pos="5400"/>
        </w:tabs>
        <w:suppressAutoHyphens/>
        <w:jc w:val="center"/>
        <w:rPr>
          <w:rFonts w:asciiTheme="majorHAnsi" w:hAnsiTheme="majorHAnsi"/>
          <w:sz w:val="18"/>
          <w:szCs w:val="22"/>
          <w:lang w:val="es-ES_tradnl"/>
        </w:rPr>
      </w:pPr>
    </w:p>
    <w:p w14:paraId="2BE2BC0C" w14:textId="730A7783" w:rsidR="00217B9D" w:rsidRDefault="00217B9D" w:rsidP="00217B9D">
      <w:pPr>
        <w:tabs>
          <w:tab w:val="center" w:pos="5400"/>
        </w:tabs>
        <w:suppressAutoHyphens/>
        <w:jc w:val="center"/>
        <w:rPr>
          <w:rFonts w:asciiTheme="majorHAnsi" w:hAnsiTheme="majorHAnsi"/>
          <w:sz w:val="18"/>
          <w:szCs w:val="22"/>
          <w:lang w:val="es-ES_tradnl"/>
        </w:rPr>
      </w:pPr>
    </w:p>
    <w:p w14:paraId="3454F2B9" w14:textId="1E19C888" w:rsidR="00217B9D" w:rsidRDefault="00217B9D" w:rsidP="00217B9D">
      <w:pPr>
        <w:tabs>
          <w:tab w:val="center" w:pos="5400"/>
        </w:tabs>
        <w:suppressAutoHyphens/>
        <w:jc w:val="center"/>
        <w:rPr>
          <w:rFonts w:asciiTheme="majorHAnsi" w:hAnsiTheme="majorHAnsi"/>
          <w:sz w:val="18"/>
          <w:szCs w:val="22"/>
          <w:lang w:val="es-ES_tradnl"/>
        </w:rPr>
      </w:pPr>
    </w:p>
    <w:p w14:paraId="39F07F4B" w14:textId="670D7D5A" w:rsidR="00217B9D" w:rsidRDefault="00217B9D" w:rsidP="00217B9D">
      <w:pPr>
        <w:tabs>
          <w:tab w:val="center" w:pos="5400"/>
        </w:tabs>
        <w:suppressAutoHyphens/>
        <w:jc w:val="center"/>
        <w:rPr>
          <w:rFonts w:asciiTheme="majorHAnsi" w:hAnsiTheme="majorHAnsi"/>
          <w:sz w:val="18"/>
          <w:szCs w:val="22"/>
          <w:lang w:val="es-ES_tradnl"/>
        </w:rPr>
      </w:pPr>
    </w:p>
    <w:p w14:paraId="5A504326" w14:textId="481B1CA3" w:rsidR="00217B9D" w:rsidRDefault="00217B9D" w:rsidP="00217B9D">
      <w:pPr>
        <w:tabs>
          <w:tab w:val="center" w:pos="5400"/>
        </w:tabs>
        <w:suppressAutoHyphens/>
        <w:jc w:val="center"/>
        <w:rPr>
          <w:rFonts w:asciiTheme="majorHAnsi" w:hAnsiTheme="majorHAnsi"/>
          <w:sz w:val="18"/>
          <w:szCs w:val="22"/>
          <w:lang w:val="es-ES_tradnl"/>
        </w:rPr>
      </w:pPr>
    </w:p>
    <w:p w14:paraId="542D0004" w14:textId="54A22C92" w:rsidR="00217B9D" w:rsidRDefault="00217B9D" w:rsidP="00217B9D">
      <w:pPr>
        <w:tabs>
          <w:tab w:val="center" w:pos="5400"/>
        </w:tabs>
        <w:suppressAutoHyphens/>
        <w:jc w:val="center"/>
        <w:rPr>
          <w:rFonts w:asciiTheme="majorHAnsi" w:hAnsiTheme="majorHAnsi"/>
          <w:sz w:val="18"/>
          <w:szCs w:val="22"/>
          <w:lang w:val="es-ES_tradnl"/>
        </w:rPr>
      </w:pPr>
    </w:p>
    <w:p w14:paraId="5D6672EB" w14:textId="10A0B9A4" w:rsidR="00217B9D" w:rsidRDefault="00217B9D" w:rsidP="00217B9D">
      <w:pPr>
        <w:tabs>
          <w:tab w:val="center" w:pos="5400"/>
        </w:tabs>
        <w:suppressAutoHyphens/>
        <w:jc w:val="center"/>
        <w:rPr>
          <w:rFonts w:asciiTheme="majorHAnsi" w:hAnsiTheme="majorHAnsi"/>
          <w:sz w:val="18"/>
          <w:szCs w:val="22"/>
          <w:lang w:val="es-ES_tradnl"/>
        </w:rPr>
      </w:pPr>
    </w:p>
    <w:p w14:paraId="22F8604F" w14:textId="77777777" w:rsidR="00217B9D" w:rsidRDefault="00217B9D" w:rsidP="00217B9D">
      <w:pPr>
        <w:tabs>
          <w:tab w:val="center" w:pos="5400"/>
        </w:tabs>
        <w:suppressAutoHyphens/>
        <w:jc w:val="center"/>
        <w:rPr>
          <w:rFonts w:asciiTheme="majorHAnsi" w:hAnsiTheme="majorHAnsi"/>
          <w:sz w:val="18"/>
          <w:szCs w:val="22"/>
          <w:lang w:val="es-ES_tradnl"/>
        </w:rPr>
      </w:pPr>
    </w:p>
    <w:p w14:paraId="7A87E6E6" w14:textId="41BE28C6" w:rsidR="00DE6B4F" w:rsidRDefault="00E014E3" w:rsidP="00217B9D">
      <w:pPr>
        <w:tabs>
          <w:tab w:val="center" w:pos="5400"/>
        </w:tabs>
        <w:suppressAutoHyphens/>
        <w:jc w:val="center"/>
        <w:rPr>
          <w:rFonts w:asciiTheme="majorHAnsi" w:hAnsiTheme="majorHAnsi"/>
          <w:sz w:val="18"/>
          <w:szCs w:val="22"/>
          <w:lang w:val="es-ES_tradnl"/>
        </w:rPr>
      </w:pPr>
      <w:r>
        <w:rPr>
          <w:noProof/>
        </w:rPr>
        <mc:AlternateContent>
          <mc:Choice Requires="wps">
            <w:drawing>
              <wp:anchor distT="0" distB="0" distL="114300" distR="114300" simplePos="0" relativeHeight="251664384" behindDoc="0" locked="0" layoutInCell="1" allowOverlap="1" wp14:anchorId="3DAF5048" wp14:editId="39614098">
                <wp:simplePos x="0" y="0"/>
                <wp:positionH relativeFrom="column">
                  <wp:posOffset>1215341</wp:posOffset>
                </wp:positionH>
                <wp:positionV relativeFrom="paragraph">
                  <wp:posOffset>59055</wp:posOffset>
                </wp:positionV>
                <wp:extent cx="4933950" cy="664845"/>
                <wp:effectExtent l="0" t="0" r="0" b="1905"/>
                <wp:wrapNone/>
                <wp:docPr id="7" name="Text Box 1"/>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CAC179" w14:textId="60420C25" w:rsidR="00217B9D" w:rsidRDefault="00217B9D" w:rsidP="00217B9D">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Adopted electronically by the Commission on </w:t>
                            </w:r>
                            <w:r w:rsidR="00E014E3">
                              <w:rPr>
                                <w:rFonts w:asciiTheme="majorHAnsi" w:hAnsiTheme="majorHAnsi"/>
                                <w:color w:val="0D0D0D" w:themeColor="text1" w:themeTint="F2"/>
                                <w:sz w:val="18"/>
                              </w:rPr>
                              <w:t>October 24</w:t>
                            </w:r>
                            <w:r>
                              <w:rPr>
                                <w:rFonts w:asciiTheme="majorHAnsi" w:hAnsiTheme="majorHAnsi"/>
                                <w:color w:val="0D0D0D" w:themeColor="text1" w:themeTint="F2"/>
                                <w:sz w:val="18"/>
                              </w:rPr>
                              <w:t>, 2024</w:t>
                            </w:r>
                            <w:r w:rsidR="005C0953">
                              <w:rPr>
                                <w:rFonts w:asciiTheme="majorHAnsi" w:hAnsiTheme="majorHAnsi"/>
                                <w:color w:val="0D0D0D" w:themeColor="text1" w:themeTint="F2"/>
                                <w:sz w:val="18"/>
                              </w:rPr>
                              <w:t>.</w:t>
                            </w:r>
                          </w:p>
                          <w:p w14:paraId="7A6CFBCC" w14:textId="77777777" w:rsidR="00217B9D" w:rsidRPr="00B00779" w:rsidRDefault="00217B9D" w:rsidP="00217B9D">
                            <w:pPr>
                              <w:tabs>
                                <w:tab w:val="center" w:pos="5400"/>
                              </w:tabs>
                              <w:suppressAutoHyphens/>
                              <w:spacing w:before="60"/>
                              <w:rPr>
                                <w:rFonts w:ascii="Calibri" w:hAnsi="Calibri"/>
                                <w:color w:val="FFFFFF" w:themeColor="background1"/>
                                <w:spacing w:val="-2"/>
                                <w:sz w:val="16"/>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F5048" id="Text Box 1" o:spid="_x0000_s1030" type="#_x0000_t202" style="position:absolute;left:0;text-align:left;margin-left:95.7pt;margin-top:4.65pt;width:388.5pt;height:5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jnaQIAADwFAAAOAAAAZHJzL2Uyb0RvYy54bWysVE1PGzEQvVfqf7B8L5uQQCFig1IQVSUE&#10;qFBxdrx2YtXrce1JdtNfz9ibTdL0RNWLPZ55fp5PX123tWVrFaIBV/LhyYAz5SRUxi1K/uPl7tMF&#10;ZxGFq4QFp0q+UZFfTz9+uGr8RJ3CEmylAiMSFyeNL/kS0U+KIsqlqkU8Aa8cGTWEWiAdw6KogmiI&#10;vbbF6WBwXjQQKh9AqhhJe9sZ+TTza60kPmodFTJbcvIN8xryOk9rMb0Sk0UQfmnk1g3xD17Uwjh6&#10;dEd1K1CwVTB/UdVGBoig8URCXYDWRqocA0UzHBxF87wUXuVYKDnR79IU/x+tfFg/+6fAsP0CLRUw&#10;JaTxcRJJmeJpdajTTp4yslMKN7u0qRaZJOX4cjS6PCOTJNv5+fhifJZoiv1tHyJ+VVCzJJQ8UFly&#10;tsT6PmIH7SHpMQd3xtpcGutYQ6Qjov/DQuTWJY3KRd7S7D3PEm6sShjrvivNTJUDSIrcXurGBrYW&#10;1BhCSuUwx555CZ1Qmpx4z8Utfu/Vey53cfQvg8Pd5do4CDn6I7ern73LusNTzg/iTiK285YCpxr1&#10;hZ1DtaF6B+hGIXp5Z6go9yLikwjU+1RHmmd8pEVboORLazxnSwi/j3UJR61IFs4amqGSx18rERRn&#10;9pujJr0cjsdEh/kwPvt8SodwaJkfWtyqvgGqxpB+DC+zmPBoe1EHqF9p3GfpVTIJJ+ntkmMv3mA3&#10;2fRdSDWbZRCNmRd47569TNSpOKnVXtpXEfy2H5E6+QH6aROTo7bssOmmg9kKQZvcsym/XTa3eacR&#10;zV2//U7SH3B4zqj9pzd9AwAA//8DAFBLAwQUAAYACAAAACEAouKd6t8AAAAJAQAADwAAAGRycy9k&#10;b3ducmV2LnhtbEyPQUvDQBCF74L/YRnBm92k1pLEbEoJFEHqobUXb5PsNAlmd2N228b+eseTHj/e&#10;4803+WoyvTjT6DtnFcSzCATZ2unONgoO75uHBIQPaDX2zpKCb/KwKm5vcsy0u9gdnfehETxifYYK&#10;2hCGTEpft2TQz9xAlrOjGw0GxrGResQLj5tezqNoKQ12li+0OFDZUv25PxkFr+XmDXfV3CTXvnzZ&#10;HtfD1+HjSan7u2n9DCLQFP7K8KvP6lCwU+VOVnvRM6fxgqsK0kcQnKfLhLniIF5EIItc/v+g+AEA&#10;AP//AwBQSwECLQAUAAYACAAAACEAtoM4kv4AAADhAQAAEwAAAAAAAAAAAAAAAAAAAAAAW0NvbnRl&#10;bnRfVHlwZXNdLnhtbFBLAQItABQABgAIAAAAIQA4/SH/1gAAAJQBAAALAAAAAAAAAAAAAAAAAC8B&#10;AABfcmVscy8ucmVsc1BLAQItABQABgAIAAAAIQCQbXjnaQIAADwFAAAOAAAAAAAAAAAAAAAAAC4C&#10;AABkcnMvZTJvRG9jLnhtbFBLAQItABQABgAIAAAAIQCi4p3q3wAAAAkBAAAPAAAAAAAAAAAAAAAA&#10;AMMEAABkcnMvZG93bnJldi54bWxQSwUGAAAAAAQABADzAAAAzwUAAAAA&#10;" filled="f" stroked="f" strokeweight=".5pt">
                <v:textbox>
                  <w:txbxContent>
                    <w:p w14:paraId="21CAC179" w14:textId="60420C25" w:rsidR="00217B9D" w:rsidRDefault="00217B9D" w:rsidP="00217B9D">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Adopted electronically by the Commission on </w:t>
                      </w:r>
                      <w:r w:rsidR="00E014E3">
                        <w:rPr>
                          <w:rFonts w:asciiTheme="majorHAnsi" w:hAnsiTheme="majorHAnsi"/>
                          <w:color w:val="0D0D0D" w:themeColor="text1" w:themeTint="F2"/>
                          <w:sz w:val="18"/>
                        </w:rPr>
                        <w:t>October 24</w:t>
                      </w:r>
                      <w:r>
                        <w:rPr>
                          <w:rFonts w:asciiTheme="majorHAnsi" w:hAnsiTheme="majorHAnsi"/>
                          <w:color w:val="0D0D0D" w:themeColor="text1" w:themeTint="F2"/>
                          <w:sz w:val="18"/>
                        </w:rPr>
                        <w:t>, 2024</w:t>
                      </w:r>
                      <w:r w:rsidR="005C0953">
                        <w:rPr>
                          <w:rFonts w:asciiTheme="majorHAnsi" w:hAnsiTheme="majorHAnsi"/>
                          <w:color w:val="0D0D0D" w:themeColor="text1" w:themeTint="F2"/>
                          <w:sz w:val="18"/>
                        </w:rPr>
                        <w:t>.</w:t>
                      </w:r>
                    </w:p>
                    <w:p w14:paraId="7A6CFBCC" w14:textId="77777777" w:rsidR="00217B9D" w:rsidRPr="00B00779" w:rsidRDefault="00217B9D" w:rsidP="00217B9D">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28A54B78" w14:textId="6B598BDA" w:rsidR="00DE6B4F" w:rsidRDefault="00DE6B4F" w:rsidP="00217B9D">
      <w:pPr>
        <w:tabs>
          <w:tab w:val="center" w:pos="5400"/>
        </w:tabs>
        <w:suppressAutoHyphens/>
        <w:jc w:val="center"/>
        <w:rPr>
          <w:rFonts w:asciiTheme="majorHAnsi" w:hAnsiTheme="majorHAnsi"/>
          <w:sz w:val="18"/>
          <w:szCs w:val="22"/>
          <w:lang w:val="es-ES_tradnl"/>
        </w:rPr>
      </w:pPr>
    </w:p>
    <w:p w14:paraId="2D93830D" w14:textId="32FF65EB" w:rsidR="00217B9D" w:rsidRDefault="00217B9D" w:rsidP="00217B9D">
      <w:pPr>
        <w:tabs>
          <w:tab w:val="center" w:pos="5400"/>
        </w:tabs>
        <w:suppressAutoHyphens/>
        <w:jc w:val="center"/>
        <w:rPr>
          <w:rFonts w:asciiTheme="majorHAnsi" w:hAnsiTheme="majorHAnsi"/>
          <w:sz w:val="18"/>
          <w:szCs w:val="22"/>
          <w:lang w:val="es-ES_tradnl"/>
        </w:rPr>
      </w:pPr>
    </w:p>
    <w:p w14:paraId="0F176716" w14:textId="319C3267" w:rsidR="00217B9D" w:rsidRDefault="00217B9D" w:rsidP="00217B9D">
      <w:pPr>
        <w:tabs>
          <w:tab w:val="center" w:pos="5400"/>
        </w:tabs>
        <w:suppressAutoHyphens/>
        <w:jc w:val="center"/>
        <w:rPr>
          <w:rFonts w:asciiTheme="majorHAnsi" w:hAnsiTheme="majorHAnsi"/>
          <w:sz w:val="18"/>
          <w:szCs w:val="22"/>
          <w:lang w:val="es-ES_tradnl"/>
        </w:rPr>
      </w:pPr>
    </w:p>
    <w:p w14:paraId="0FDA76E9" w14:textId="77777777" w:rsidR="00217B9D" w:rsidRDefault="00217B9D" w:rsidP="00217B9D">
      <w:pPr>
        <w:tabs>
          <w:tab w:val="center" w:pos="5400"/>
        </w:tabs>
        <w:suppressAutoHyphens/>
        <w:jc w:val="center"/>
        <w:rPr>
          <w:rFonts w:asciiTheme="majorHAnsi" w:hAnsiTheme="majorHAnsi"/>
          <w:sz w:val="18"/>
          <w:szCs w:val="22"/>
          <w:lang w:val="es-ES_tradnl"/>
        </w:rPr>
      </w:pPr>
    </w:p>
    <w:p w14:paraId="4B1079CC" w14:textId="2AF916C0" w:rsidR="00217B9D" w:rsidRDefault="00E014E3" w:rsidP="00217B9D">
      <w:pPr>
        <w:tabs>
          <w:tab w:val="center" w:pos="5400"/>
        </w:tabs>
        <w:suppressAutoHyphens/>
        <w:jc w:val="center"/>
        <w:rPr>
          <w:rFonts w:asciiTheme="majorHAnsi" w:hAnsiTheme="majorHAnsi"/>
          <w:sz w:val="18"/>
          <w:szCs w:val="22"/>
          <w:lang w:val="es-ES_tradnl"/>
        </w:rPr>
      </w:pPr>
      <w:r>
        <w:rPr>
          <w:noProof/>
        </w:rPr>
        <mc:AlternateContent>
          <mc:Choice Requires="wps">
            <w:drawing>
              <wp:anchor distT="0" distB="0" distL="114300" distR="114300" simplePos="0" relativeHeight="251663360" behindDoc="0" locked="0" layoutInCell="1" allowOverlap="1" wp14:anchorId="38BCCA72" wp14:editId="2E1EED56">
                <wp:simplePos x="0" y="0"/>
                <wp:positionH relativeFrom="column">
                  <wp:posOffset>1199466</wp:posOffset>
                </wp:positionH>
                <wp:positionV relativeFrom="paragraph">
                  <wp:posOffset>75565</wp:posOffset>
                </wp:positionV>
                <wp:extent cx="4943475" cy="657225"/>
                <wp:effectExtent l="0" t="0" r="0" b="0"/>
                <wp:wrapNone/>
                <wp:docPr id="10" name="Text Box 2"/>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265F95" w14:textId="19E760E2" w:rsidR="00217B9D" w:rsidRPr="00E014E3" w:rsidRDefault="00217B9D" w:rsidP="00217B9D">
                            <w:pPr>
                              <w:spacing w:line="276" w:lineRule="auto"/>
                              <w:rPr>
                                <w:rFonts w:asciiTheme="majorHAnsi" w:hAnsiTheme="majorHAnsi"/>
                                <w:color w:val="595959" w:themeColor="text1" w:themeTint="A6"/>
                                <w:sz w:val="18"/>
                                <w:szCs w:val="18"/>
                                <w:lang w:val="pt-BR"/>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 </w:t>
                            </w:r>
                            <w:r w:rsidR="00E014E3">
                              <w:rPr>
                                <w:rFonts w:asciiTheme="majorHAnsi" w:hAnsiTheme="majorHAnsi"/>
                                <w:color w:val="595959" w:themeColor="text1" w:themeTint="A6"/>
                                <w:sz w:val="18"/>
                              </w:rPr>
                              <w:t>167</w:t>
                            </w:r>
                            <w:r>
                              <w:rPr>
                                <w:rFonts w:asciiTheme="majorHAnsi" w:hAnsiTheme="majorHAnsi"/>
                                <w:color w:val="595959" w:themeColor="text1" w:themeTint="A6"/>
                                <w:sz w:val="18"/>
                              </w:rPr>
                              <w:t>/</w:t>
                            </w:r>
                            <w:r w:rsidR="00E014E3">
                              <w:rPr>
                                <w:rFonts w:asciiTheme="majorHAnsi" w:hAnsiTheme="majorHAnsi"/>
                                <w:color w:val="595959" w:themeColor="text1" w:themeTint="A6"/>
                                <w:sz w:val="18"/>
                              </w:rPr>
                              <w:t>24</w:t>
                            </w:r>
                            <w:r>
                              <w:rPr>
                                <w:rFonts w:asciiTheme="majorHAnsi" w:hAnsiTheme="majorHAnsi"/>
                                <w:color w:val="595959" w:themeColor="text1" w:themeTint="A6"/>
                                <w:sz w:val="18"/>
                              </w:rPr>
                              <w:t xml:space="preserve">. </w:t>
                            </w:r>
                            <w:r w:rsidRPr="00935062">
                              <w:rPr>
                                <w:rFonts w:asciiTheme="majorHAnsi" w:hAnsiTheme="majorHAnsi"/>
                                <w:color w:val="595959" w:themeColor="text1" w:themeTint="A6"/>
                                <w:sz w:val="18"/>
                              </w:rPr>
                              <w:t xml:space="preserve">Petition 2207-12. </w:t>
                            </w:r>
                            <w:r w:rsidRPr="00B00779">
                              <w:rPr>
                                <w:rFonts w:asciiTheme="majorHAnsi" w:hAnsiTheme="majorHAnsi"/>
                                <w:color w:val="595959" w:themeColor="text1" w:themeTint="A6"/>
                                <w:sz w:val="18"/>
                                <w:lang w:val="pt-BR"/>
                              </w:rPr>
                              <w:t>Inadmissibility. Pedro César Guerrero</w:t>
                            </w:r>
                            <w:r w:rsidR="00E014E3">
                              <w:rPr>
                                <w:rFonts w:asciiTheme="majorHAnsi" w:hAnsiTheme="majorHAnsi"/>
                                <w:color w:val="595959" w:themeColor="text1" w:themeTint="A6"/>
                                <w:sz w:val="18"/>
                                <w:lang w:val="pt-BR"/>
                              </w:rPr>
                              <w:t xml:space="preserve">. </w:t>
                            </w:r>
                            <w:r w:rsidRPr="00B00779">
                              <w:rPr>
                                <w:rFonts w:asciiTheme="majorHAnsi" w:hAnsiTheme="majorHAnsi"/>
                                <w:color w:val="595959" w:themeColor="text1" w:themeTint="A6"/>
                                <w:sz w:val="18"/>
                                <w:lang w:val="pt-BR"/>
                              </w:rPr>
                              <w:t xml:space="preserve">Argentina. </w:t>
                            </w:r>
                            <w:r w:rsidR="00E014E3" w:rsidRPr="00E014E3">
                              <w:rPr>
                                <w:rFonts w:asciiTheme="majorHAnsi" w:hAnsiTheme="majorHAnsi"/>
                                <w:color w:val="595959" w:themeColor="text1" w:themeTint="A6"/>
                                <w:sz w:val="18"/>
                                <w:lang w:val="pt-BR"/>
                              </w:rPr>
                              <w:t>October 24, 2024</w:t>
                            </w:r>
                            <w:r w:rsidRPr="00E014E3">
                              <w:rPr>
                                <w:rFonts w:asciiTheme="majorHAnsi" w:hAnsiTheme="majorHAnsi"/>
                                <w:color w:val="595959" w:themeColor="text1" w:themeTint="A6"/>
                                <w:sz w:val="18"/>
                                <w:lang w:val="pt-BR"/>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CCA72" id="Text Box 2" o:spid="_x0000_s1031" type="#_x0000_t202" style="position:absolute;left:0;text-align:left;margin-left:94.45pt;margin-top:5.95pt;width:389.2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xaQIAADwFAAAOAAAAZHJzL2Uyb0RvYy54bWysVEtvGjEQvlfqf7B8LwsEkgZliShRqkpR&#10;EpVUORuvHax6Pa49sEt/fcdeXqKnVL3sjme++TxP39y2tWUbFaIBV/JBr8+ZchIq495K/uPl/tNn&#10;ziIKVwkLTpV8qyK/nX78cNP4iRrCCmylAiMSFyeNL/kK0U+KIsqVqkXsgVeOjBpCLZCO4a2ogmiI&#10;vbbFsN+/LBoIlQ8gVYykveuMfJr5tVYSn7SOCpktOcWG+Rvyd5m+xfRGTN6C8Csjd2GIf4iiFsbR&#10;pQeqO4GCrYP5i6o2MkAEjT0JdQFaG6lyDpTNoH+WzWIlvMq5UHGiP5Qp/j9a+bhZ+OfAsP0CLTUw&#10;FaTxcRJJmfJpdajTnyJlZKcSbg9lUy0yScrR9ehidDXmTJLtcnw1HI4TTXH09iHiVwU1S0LJA7Ul&#10;V0tsHiJ20D0kXebg3libW2Mda4j0YtzPDgcLkVuXsCo3eUdzjDxLuLUqYaz7rjQzVU4gKfJ4qbkN&#10;bCNoMISUymHOPfMSOqE0BfEexx3+GNV7nLs89jeDw4NzbRyEnP1Z2NXPfci6w1PNT/JOIrbLlhIv&#10;ee5I0iyh2lK/A3SrEL28N9SUBxHxWQSafWox7TM+0UdboOJLazxnKwi/z3UJR6NIFs4a2qGSx19r&#10;ERRn9pujIb0ejEZp6fJhRINBh3BqWZ5a3LqeA3VjQC+Gl1lMeLR7UQeoX2ndZ+lWMgkn6e6S416c&#10;Y7fZ9FxINZtlEK2ZF/jgFl4m6tScNGov7asIfjePSJP8CPttE5OzseywydPBbI2gTZ7ZYzV3dacV&#10;zVO/e07SG3B6zqjjozf9AwAA//8DAFBLAwQUAAYACAAAACEASZY0aeAAAAAKAQAADwAAAGRycy9k&#10;b3ducmV2LnhtbEyPT0/CQBDF7yZ+h82YeJMtBLDUbglpQkyMHkAu3qbdoW3cP7W7QPXTO5z0NPNm&#10;Xt78Jl+P1ogzDaHzTsF0koAgV3vduUbB4X37kIIIEZ1G4x0p+KYA6+L2JsdM+4vb0XkfG8EhLmSo&#10;oI2xz6QMdUsWw8T35Hh39IPFyHJopB7wwuHWyFmSLKXFzvGFFnsqW6o/9yer4KXcvuGumtn0x5TP&#10;r8dN/3X4WCh1fzdunkBEGuOfGa74jA4FM1X+5HQQhnWartjKzZQrG1bLxzmI6jpYzEEWufz/QvEL&#10;AAD//wMAUEsBAi0AFAAGAAgAAAAhALaDOJL+AAAA4QEAABMAAAAAAAAAAAAAAAAAAAAAAFtDb250&#10;ZW50X1R5cGVzXS54bWxQSwECLQAUAAYACAAAACEAOP0h/9YAAACUAQAACwAAAAAAAAAAAAAAAAAv&#10;AQAAX3JlbHMvLnJlbHNQSwECLQAUAAYACAAAACEAcvzrsWkCAAA8BQAADgAAAAAAAAAAAAAAAAAu&#10;AgAAZHJzL2Uyb0RvYy54bWxQSwECLQAUAAYACAAAACEASZY0aeAAAAAKAQAADwAAAAAAAAAAAAAA&#10;AADDBAAAZHJzL2Rvd25yZXYueG1sUEsFBgAAAAAEAAQA8wAAANAFAAAAAA==&#10;" filled="f" stroked="f" strokeweight=".5pt">
                <v:textbox>
                  <w:txbxContent>
                    <w:p w14:paraId="65265F95" w14:textId="19E760E2" w:rsidR="00217B9D" w:rsidRPr="00E014E3" w:rsidRDefault="00217B9D" w:rsidP="00217B9D">
                      <w:pPr>
                        <w:spacing w:line="276" w:lineRule="auto"/>
                        <w:rPr>
                          <w:rFonts w:asciiTheme="majorHAnsi" w:hAnsiTheme="majorHAnsi"/>
                          <w:color w:val="595959" w:themeColor="text1" w:themeTint="A6"/>
                          <w:sz w:val="18"/>
                          <w:szCs w:val="18"/>
                          <w:lang w:val="pt-BR"/>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 </w:t>
                      </w:r>
                      <w:r w:rsidR="00E014E3">
                        <w:rPr>
                          <w:rFonts w:asciiTheme="majorHAnsi" w:hAnsiTheme="majorHAnsi"/>
                          <w:color w:val="595959" w:themeColor="text1" w:themeTint="A6"/>
                          <w:sz w:val="18"/>
                        </w:rPr>
                        <w:t>167</w:t>
                      </w:r>
                      <w:r>
                        <w:rPr>
                          <w:rFonts w:asciiTheme="majorHAnsi" w:hAnsiTheme="majorHAnsi"/>
                          <w:color w:val="595959" w:themeColor="text1" w:themeTint="A6"/>
                          <w:sz w:val="18"/>
                        </w:rPr>
                        <w:t>/</w:t>
                      </w:r>
                      <w:r w:rsidR="00E014E3">
                        <w:rPr>
                          <w:rFonts w:asciiTheme="majorHAnsi" w:hAnsiTheme="majorHAnsi"/>
                          <w:color w:val="595959" w:themeColor="text1" w:themeTint="A6"/>
                          <w:sz w:val="18"/>
                        </w:rPr>
                        <w:t>24</w:t>
                      </w:r>
                      <w:r>
                        <w:rPr>
                          <w:rFonts w:asciiTheme="majorHAnsi" w:hAnsiTheme="majorHAnsi"/>
                          <w:color w:val="595959" w:themeColor="text1" w:themeTint="A6"/>
                          <w:sz w:val="18"/>
                        </w:rPr>
                        <w:t xml:space="preserve">. </w:t>
                      </w:r>
                      <w:r w:rsidRPr="00935062">
                        <w:rPr>
                          <w:rFonts w:asciiTheme="majorHAnsi" w:hAnsiTheme="majorHAnsi"/>
                          <w:color w:val="595959" w:themeColor="text1" w:themeTint="A6"/>
                          <w:sz w:val="18"/>
                        </w:rPr>
                        <w:t xml:space="preserve">Petition 2207-12. </w:t>
                      </w:r>
                      <w:r w:rsidRPr="00B00779">
                        <w:rPr>
                          <w:rFonts w:asciiTheme="majorHAnsi" w:hAnsiTheme="majorHAnsi"/>
                          <w:color w:val="595959" w:themeColor="text1" w:themeTint="A6"/>
                          <w:sz w:val="18"/>
                          <w:lang w:val="pt-BR"/>
                        </w:rPr>
                        <w:t>Inadmissibility. Pedro César Guerrero</w:t>
                      </w:r>
                      <w:r w:rsidR="00E014E3">
                        <w:rPr>
                          <w:rFonts w:asciiTheme="majorHAnsi" w:hAnsiTheme="majorHAnsi"/>
                          <w:color w:val="595959" w:themeColor="text1" w:themeTint="A6"/>
                          <w:sz w:val="18"/>
                          <w:lang w:val="pt-BR"/>
                        </w:rPr>
                        <w:t xml:space="preserve">. </w:t>
                      </w:r>
                      <w:r w:rsidRPr="00B00779">
                        <w:rPr>
                          <w:rFonts w:asciiTheme="majorHAnsi" w:hAnsiTheme="majorHAnsi"/>
                          <w:color w:val="595959" w:themeColor="text1" w:themeTint="A6"/>
                          <w:sz w:val="18"/>
                          <w:lang w:val="pt-BR"/>
                        </w:rPr>
                        <w:t xml:space="preserve">Argentina. </w:t>
                      </w:r>
                      <w:r w:rsidR="00E014E3" w:rsidRPr="00E014E3">
                        <w:rPr>
                          <w:rFonts w:asciiTheme="majorHAnsi" w:hAnsiTheme="majorHAnsi"/>
                          <w:color w:val="595959" w:themeColor="text1" w:themeTint="A6"/>
                          <w:sz w:val="18"/>
                          <w:lang w:val="pt-BR"/>
                        </w:rPr>
                        <w:t>October 24, 2024</w:t>
                      </w:r>
                      <w:r w:rsidRPr="00E014E3">
                        <w:rPr>
                          <w:rFonts w:asciiTheme="majorHAnsi" w:hAnsiTheme="majorHAnsi"/>
                          <w:color w:val="595959" w:themeColor="text1" w:themeTint="A6"/>
                          <w:sz w:val="18"/>
                          <w:lang w:val="pt-BR"/>
                        </w:rPr>
                        <w:t>.</w:t>
                      </w:r>
                    </w:p>
                  </w:txbxContent>
                </v:textbox>
              </v:shape>
            </w:pict>
          </mc:Fallback>
        </mc:AlternateContent>
      </w:r>
    </w:p>
    <w:p w14:paraId="521D66F1" w14:textId="5F1B076F" w:rsidR="00217B9D" w:rsidRDefault="00217B9D" w:rsidP="00217B9D">
      <w:pPr>
        <w:tabs>
          <w:tab w:val="center" w:pos="5400"/>
        </w:tabs>
        <w:suppressAutoHyphens/>
        <w:jc w:val="center"/>
        <w:rPr>
          <w:rFonts w:asciiTheme="majorHAnsi" w:hAnsiTheme="majorHAnsi"/>
          <w:sz w:val="18"/>
          <w:szCs w:val="22"/>
          <w:lang w:val="es-ES_tradnl"/>
        </w:rPr>
      </w:pPr>
    </w:p>
    <w:p w14:paraId="4D03119A" w14:textId="05B94438" w:rsidR="00217B9D" w:rsidRDefault="00217B9D" w:rsidP="00217B9D">
      <w:pPr>
        <w:tabs>
          <w:tab w:val="center" w:pos="5400"/>
        </w:tabs>
        <w:suppressAutoHyphens/>
        <w:jc w:val="center"/>
        <w:rPr>
          <w:rFonts w:asciiTheme="majorHAnsi" w:hAnsiTheme="majorHAnsi"/>
          <w:sz w:val="18"/>
          <w:szCs w:val="22"/>
          <w:lang w:val="es-ES_tradnl"/>
        </w:rPr>
      </w:pPr>
    </w:p>
    <w:p w14:paraId="09C729EC" w14:textId="4B201DC7" w:rsidR="00217B9D" w:rsidRDefault="00217B9D" w:rsidP="00217B9D">
      <w:pPr>
        <w:tabs>
          <w:tab w:val="center" w:pos="5400"/>
        </w:tabs>
        <w:suppressAutoHyphens/>
        <w:jc w:val="center"/>
        <w:rPr>
          <w:rFonts w:asciiTheme="majorHAnsi" w:hAnsiTheme="majorHAnsi"/>
          <w:b/>
          <w:sz w:val="20"/>
          <w:lang w:val="es-ES_tradnl"/>
        </w:rPr>
      </w:pPr>
    </w:p>
    <w:p w14:paraId="38A00891" w14:textId="11740AEC" w:rsidR="00217B9D" w:rsidRDefault="00935062" w:rsidP="00217B9D">
      <w:pPr>
        <w:tabs>
          <w:tab w:val="center" w:pos="5400"/>
        </w:tabs>
        <w:suppressAutoHyphens/>
        <w:jc w:val="center"/>
        <w:rPr>
          <w:rFonts w:asciiTheme="majorHAnsi" w:hAnsiTheme="majorHAnsi"/>
          <w:b/>
          <w:sz w:val="20"/>
        </w:rPr>
      </w:pPr>
      <w:r>
        <w:rPr>
          <w:noProof/>
        </w:rPr>
        <mc:AlternateContent>
          <mc:Choice Requires="wps">
            <w:drawing>
              <wp:anchor distT="0" distB="0" distL="114300" distR="114300" simplePos="0" relativeHeight="251667456" behindDoc="0" locked="0" layoutInCell="1" allowOverlap="1" wp14:anchorId="6058E865" wp14:editId="2B5F2F43">
                <wp:simplePos x="0" y="0"/>
                <wp:positionH relativeFrom="column">
                  <wp:posOffset>-469265</wp:posOffset>
                </wp:positionH>
                <wp:positionV relativeFrom="paragraph">
                  <wp:posOffset>582344</wp:posOffset>
                </wp:positionV>
                <wp:extent cx="1240155" cy="398145"/>
                <wp:effectExtent l="0" t="0" r="0" b="1905"/>
                <wp:wrapNone/>
                <wp:docPr id="422269753" name="Text Box 1"/>
                <wp:cNvGraphicFramePr/>
                <a:graphic xmlns:a="http://schemas.openxmlformats.org/drawingml/2006/main">
                  <a:graphicData uri="http://schemas.microsoft.com/office/word/2010/wordprocessingShape">
                    <wps:wsp>
                      <wps:cNvSpPr txBox="1"/>
                      <wps:spPr>
                        <a:xfrm>
                          <a:off x="0" y="0"/>
                          <a:ext cx="1240155" cy="398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491498" w14:textId="5F72C6D8" w:rsidR="00E014E3" w:rsidRPr="007179E6" w:rsidRDefault="00E014E3" w:rsidP="006571D3">
                            <w:pPr>
                              <w:tabs>
                                <w:tab w:val="center" w:pos="5400"/>
                              </w:tabs>
                              <w:suppressAutoHyphens/>
                              <w:spacing w:before="60"/>
                              <w:jc w:val="center"/>
                              <w:rPr>
                                <w:rFonts w:asciiTheme="minorHAnsi" w:hAnsiTheme="minorHAnsi" w:cstheme="minorHAnsi"/>
                                <w:b/>
                                <w:bCs/>
                                <w:color w:val="FFFFFF" w:themeColor="background1"/>
                                <w:spacing w:val="-2"/>
                              </w:rPr>
                            </w:pPr>
                            <w:r w:rsidRPr="007179E6">
                              <w:rPr>
                                <w:rFonts w:asciiTheme="minorHAnsi" w:hAnsiTheme="minorHAnsi" w:cstheme="minorHAnsi"/>
                                <w:b/>
                                <w:bCs/>
                                <w:color w:val="FFFFFF" w:themeColor="background1"/>
                              </w:rPr>
                              <w:t>www</w:t>
                            </w:r>
                            <w:r w:rsidR="006571D3" w:rsidRPr="007179E6">
                              <w:rPr>
                                <w:rFonts w:asciiTheme="minorHAnsi" w:hAnsiTheme="minorHAnsi" w:cstheme="minorHAnsi"/>
                                <w:b/>
                                <w:bCs/>
                                <w:color w:val="FFFFFF" w:themeColor="background1"/>
                              </w:rPr>
                              <w:t>.cidh.com</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8E865" id="_x0000_s1032" type="#_x0000_t202" style="position:absolute;left:0;text-align:left;margin-left:-36.95pt;margin-top:45.85pt;width:97.65pt;height:3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WMbAIAADwFAAAOAAAAZHJzL2Uyb0RvYy54bWysVFFvGyEMfp+0/4B4Xy9Jk66NeqmyVp0m&#10;VW21dOoz4aBB4zADJ3fZr5/hckmUPXXaCxj82difba5v2tqyjQrRgCv58GzAmXISKuPeSv7j5f7T&#10;JWcRhauEBadKvlWR38w+frhu/FSNYAW2UoGRExenjS/5CtFPiyLKlapFPAOvHCk1hFogHcNbUQXR&#10;kPfaFqPB4KJoIFQ+gFQx0u1dp+Sz7F9rJfFJ66iQ2ZJTbJjXkNdlWovZtZi+BeFXRu7CEP8QRS2M&#10;o0f3ru4ECrYO5i9XtZEBImg8k1AXoLWRKudA2QwHJ9ksVsKrnAuRE/2epvj/3MrHzcI/B4btF2ip&#10;gImQxsdppMuUT6tDnXaKlJGeKNzuaVMtMpmMRuPBcDLhTJLu/OpyOJ4kN8XB2oeIXxXULAklD1SW&#10;zJbYPETsoD0kPebg3libS2Mda0p+cT4ZZIO9hpxbl7AqF3nn5hB5lnBrVcJY911pZqqcQLrI7aVu&#10;bWAbQY0hpFQOc+7ZL6ETSlMQ7zHc4Q9Rvce4y6N/GRzujWvjIOTsT8KufvYh6w5PnB/lnURsly0l&#10;Tgz2hV1CtaV6B+hGIXp5b6goDyLiswjU+1Rimmd8okVbIPKlNZ6zFYTfp3cJR61IGs4amqGSx19r&#10;ERRn9pujJr0ajsdp6PJhPPk8okM41iyPNW5d3wJVY0g/hpdZTHi0vagD1K807vP0KqmEk/R2ybEX&#10;b7GbbPoupJrPM4jGzAt8cAsvk+tUnNRqL+2rCH7Xj0id/Aj9tInpSVt22GTpYL5G0Cb3bOK3Y3PH&#10;O41o7vrdd5L+gONzRh0+vdkfAAAA//8DAFBLAwQUAAYACAAAACEAXDjNJeIAAAAKAQAADwAAAGRy&#10;cy9kb3ducmV2LnhtbEyPwW7CMAyG75P2DpGRdoO0XRnQNUWoEpo0bQcYl93SxrQVidM1Abo9/cJp&#10;u9nyp9/fn69Ho9kFB9dZEhDPImBItVUdNQIOH9vpEpjzkpTUllDANzpYF/d3ucyUvdIOL3vfsBBC&#10;LpMCWu/7jHNXt2ikm9keKdyOdjDSh3VouBrkNYQbzZMoeuJGdhQ+tLLHssX6tD8bAa/l9l3uqsQs&#10;f3T58nbc9F+Hz7kQD5Nx8wzM4+j/YLjpB3UoglNlz6Qc0wKmi8dVQAWs4gWwG5DEKbAqDPM0BV7k&#10;/H+F4hcAAP//AwBQSwECLQAUAAYACAAAACEAtoM4kv4AAADhAQAAEwAAAAAAAAAAAAAAAAAAAAAA&#10;W0NvbnRlbnRfVHlwZXNdLnhtbFBLAQItABQABgAIAAAAIQA4/SH/1gAAAJQBAAALAAAAAAAAAAAA&#10;AAAAAC8BAABfcmVscy8ucmVsc1BLAQItABQABgAIAAAAIQCptnWMbAIAADwFAAAOAAAAAAAAAAAA&#10;AAAAAC4CAABkcnMvZTJvRG9jLnhtbFBLAQItABQABgAIAAAAIQBcOM0l4gAAAAoBAAAPAAAAAAAA&#10;AAAAAAAAAMYEAABkcnMvZG93bnJldi54bWxQSwUGAAAAAAQABADzAAAA1QUAAAAA&#10;" filled="f" stroked="f" strokeweight=".5pt">
                <v:textbox>
                  <w:txbxContent>
                    <w:p w14:paraId="2F491498" w14:textId="5F72C6D8" w:rsidR="00E014E3" w:rsidRPr="007179E6" w:rsidRDefault="00E014E3" w:rsidP="006571D3">
                      <w:pPr>
                        <w:tabs>
                          <w:tab w:val="center" w:pos="5400"/>
                        </w:tabs>
                        <w:suppressAutoHyphens/>
                        <w:spacing w:before="60"/>
                        <w:jc w:val="center"/>
                        <w:rPr>
                          <w:rFonts w:asciiTheme="minorHAnsi" w:hAnsiTheme="minorHAnsi" w:cstheme="minorHAnsi"/>
                          <w:b/>
                          <w:bCs/>
                          <w:color w:val="FFFFFF" w:themeColor="background1"/>
                          <w:spacing w:val="-2"/>
                        </w:rPr>
                      </w:pPr>
                      <w:r w:rsidRPr="007179E6">
                        <w:rPr>
                          <w:rFonts w:asciiTheme="minorHAnsi" w:hAnsiTheme="minorHAnsi" w:cstheme="minorHAnsi"/>
                          <w:b/>
                          <w:bCs/>
                          <w:color w:val="FFFFFF" w:themeColor="background1"/>
                        </w:rPr>
                        <w:t>www</w:t>
                      </w:r>
                      <w:r w:rsidR="006571D3" w:rsidRPr="007179E6">
                        <w:rPr>
                          <w:rFonts w:asciiTheme="minorHAnsi" w:hAnsiTheme="minorHAnsi" w:cstheme="minorHAnsi"/>
                          <w:b/>
                          <w:bCs/>
                          <w:color w:val="FFFFFF" w:themeColor="background1"/>
                        </w:rPr>
                        <w:t>.cidh.com</w:t>
                      </w:r>
                    </w:p>
                  </w:txbxContent>
                </v:textbox>
              </v:shape>
            </w:pict>
          </mc:Fallback>
        </mc:AlternateContent>
      </w:r>
      <w:r w:rsidR="004E1C5F">
        <w:rPr>
          <w:noProof/>
        </w:rPr>
        <mc:AlternateContent>
          <mc:Choice Requires="wps">
            <w:drawing>
              <wp:anchor distT="0" distB="0" distL="114300" distR="114300" simplePos="0" relativeHeight="251661312" behindDoc="0" locked="0" layoutInCell="1" allowOverlap="1" wp14:anchorId="1E942998" wp14:editId="2BD3AA42">
                <wp:simplePos x="0" y="0"/>
                <wp:positionH relativeFrom="column">
                  <wp:posOffset>1174701</wp:posOffset>
                </wp:positionH>
                <wp:positionV relativeFrom="paragraph">
                  <wp:posOffset>311150</wp:posOffset>
                </wp:positionV>
                <wp:extent cx="4096385" cy="567055"/>
                <wp:effectExtent l="0" t="0" r="0" b="4445"/>
                <wp:wrapNone/>
                <wp:docPr id="9" name="Text Box 5"/>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93F83" w14:textId="490316EE" w:rsidR="00217B9D" w:rsidRDefault="00B73FB1" w:rsidP="00217B9D">
                            <w:pPr>
                              <w:rPr>
                                <w:color w:val="FFFFFF" w:themeColor="background1"/>
                                <w14:textFill>
                                  <w14:noFill/>
                                </w14:textFill>
                              </w:rPr>
                            </w:pPr>
                            <w:r>
                              <w:rPr>
                                <w:noProof/>
                              </w:rPr>
                              <w:drawing>
                                <wp:inline distT="0" distB="0" distL="0" distR="0" wp14:anchorId="1693885F" wp14:editId="05213D46">
                                  <wp:extent cx="1656784" cy="401955"/>
                                  <wp:effectExtent l="0" t="0" r="635" b="0"/>
                                  <wp:docPr id="6" name="Picture 6" descr="OAS_Seal_ENG_Principal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057" cy="403477"/>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42998" id="Text Box 5" o:spid="_x0000_s1033" type="#_x0000_t202" style="position:absolute;left:0;text-align:left;margin-left:92.5pt;margin-top:24.5pt;width:322.55pt;height:4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zxnewIAAGQFAAAOAAAAZHJzL2Uyb0RvYy54bWysVE1PGzEQvVfqf7B8L7uBJEDEBqUgqkoI&#10;UKHi7HhtYtXrce1JdtNfz9ibr9JeqHrZtT1vZjzPb+bismssW6kQDbiKD45KzpSTUBv3UvHvTzef&#10;zjiLKFwtLDhV8bWK/HL68cNF6yfqGBZgaxUYBXFx0vqKLxD9pCiiXKhGxCPwypFRQ2gE0ja8FHUQ&#10;LUVvbHFcluOihVD7AFLFSKfXvZFPc3ytlcR7raNCZitOd8P8Dfk7T99ieiEmL0H4hZGba4h/uEUj&#10;jKOku1DXAgVbBvNHqMbIABE0HkloCtDaSJVroGoG5ZtqHhfCq1wLkRP9jqb4/8LKu9WjfwgMu8/Q&#10;0QMmQlofJ5EOUz2dDk36000Z2YnC9Y421SGTdDgsz8cnZyPOJNlG49NyNEphir23DxG/KGhYWlQ8&#10;0LNktsTqNmIP3UJSsgjW1DfG2rxJUlBXNrCVoEe0mO9IwX9DWcfaio9PRmUO7CC595GtS2FUFsMm&#10;3b7CvMK1VQlj3TelmalzoX/JLaRUbpc/oxNKU6r3OG7w+1u9x7mvgzxyZnC4c26Mg5Crz92zp6z+&#10;saVM93h6m4O60xK7eUeFV/x0K4A51GvSRYC+ZaKXN4Ye71ZEfBCBeoSkQH2P9/TRFoh8aY3nbAHh&#10;19uzhCPJkoWzlnqt4vHnUgTFmf3qSMzng+EwNWfeDEenx7QJh5b5ocUtmysgJQxosniZlwmPdrvU&#10;AZpnGguzlJVMwknKXXHcLq+wnwA0VqSazTKI2tELvHWPXqbQid0kyafuWQS/0S2S4u9g25Vi8ka+&#10;PTZ5OpgtEbTJ2k789mxueKdWzt2xGTtpVhzuM2o/HKevAAAA//8DAFBLAwQUAAYACAAAACEA1roK&#10;heAAAAAKAQAADwAAAGRycy9kb3ducmV2LnhtbEyPzU7DMBCE70i8g7VIXBB1iikNIU6FED8SN5oC&#10;4ubGSxIRr6PYTcLbs5zgtBrNaPabfDO7Tow4hNaThuUiAYFUedtSrWFXPpynIEI0ZE3nCTV8Y4BN&#10;cXyUm8z6iV5w3MZacAmFzGhoYuwzKUPVoDNh4Xsk9j794ExkOdTSDmbictfJiyS5ks60xB8a0+Nd&#10;g9XX9uA0fJzV789hfnyd1Er1909juX6zpdanJ/PtDYiIc/wLwy8+o0PBTHt/IBtExzpd8Zao4fKa&#10;LwdSlSxB7NlRqQJZ5PL/hOIHAAD//wMAUEsBAi0AFAAGAAgAAAAhALaDOJL+AAAA4QEAABMAAAAA&#10;AAAAAAAAAAAAAAAAAFtDb250ZW50X1R5cGVzXS54bWxQSwECLQAUAAYACAAAACEAOP0h/9YAAACU&#10;AQAACwAAAAAAAAAAAAAAAAAvAQAAX3JlbHMvLnJlbHNQSwECLQAUAAYACAAAACEA3/M8Z3sCAABk&#10;BQAADgAAAAAAAAAAAAAAAAAuAgAAZHJzL2Uyb0RvYy54bWxQSwECLQAUAAYACAAAACEA1roKheAA&#10;AAAKAQAADwAAAAAAAAAAAAAAAADVBAAAZHJzL2Rvd25yZXYueG1sUEsFBgAAAAAEAAQA8wAAAOIF&#10;AAAAAA==&#10;" fillcolor="white [3201]" stroked="f" strokeweight=".5pt">
                <v:textbox>
                  <w:txbxContent>
                    <w:p w14:paraId="44C93F83" w14:textId="490316EE" w:rsidR="00217B9D" w:rsidRDefault="00B73FB1" w:rsidP="00217B9D">
                      <w:pPr>
                        <w:rPr>
                          <w:color w:val="FFFFFF" w:themeColor="background1"/>
                          <w14:textFill>
                            <w14:noFill/>
                          </w14:textFill>
                        </w:rPr>
                      </w:pPr>
                      <w:r>
                        <w:rPr>
                          <w:noProof/>
                        </w:rPr>
                        <w:drawing>
                          <wp:inline distT="0" distB="0" distL="0" distR="0" wp14:anchorId="1693885F" wp14:editId="05213D46">
                            <wp:extent cx="1656784" cy="401955"/>
                            <wp:effectExtent l="0" t="0" r="635" b="0"/>
                            <wp:docPr id="6" name="Picture 6" descr="OAS_Seal_ENG_Principal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057" cy="403477"/>
                                    </a:xfrm>
                                    <a:prstGeom prst="rect">
                                      <a:avLst/>
                                    </a:prstGeom>
                                    <a:noFill/>
                                    <a:ln>
                                      <a:noFill/>
                                    </a:ln>
                                  </pic:spPr>
                                </pic:pic>
                              </a:graphicData>
                            </a:graphic>
                          </wp:inline>
                        </w:drawing>
                      </w:r>
                    </w:p>
                  </w:txbxContent>
                </v:textbox>
              </v:shape>
            </w:pict>
          </mc:Fallback>
        </mc:AlternateContent>
      </w:r>
      <w:r w:rsidR="00217B9D">
        <w:rPr>
          <w:rFonts w:asciiTheme="majorHAnsi" w:hAnsiTheme="majorHAnsi"/>
          <w:b/>
          <w:sz w:val="20"/>
        </w:rPr>
        <w:tab/>
      </w:r>
    </w:p>
    <w:p w14:paraId="6E75879A" w14:textId="77777777" w:rsidR="00217B9D" w:rsidRDefault="00217B9D" w:rsidP="00217B9D">
      <w:pPr>
        <w:rPr>
          <w:rFonts w:asciiTheme="majorHAnsi" w:hAnsiTheme="majorHAnsi"/>
          <w:b/>
          <w:sz w:val="20"/>
          <w:lang w:val="es-ES_tradnl"/>
        </w:rPr>
        <w:sectPr w:rsidR="00217B9D" w:rsidSect="00B657FF">
          <w:headerReference w:type="default" r:id="rId10"/>
          <w:headerReference w:type="first" r:id="rId11"/>
          <w:pgSz w:w="12240" w:h="15840"/>
          <w:pgMar w:top="1440" w:right="1440" w:bottom="1440" w:left="1440" w:header="720" w:footer="720" w:gutter="0"/>
          <w:pgNumType w:start="0"/>
          <w:cols w:space="720"/>
          <w:titlePg/>
          <w:docGrid w:linePitch="326"/>
        </w:sectPr>
      </w:pPr>
    </w:p>
    <w:p w14:paraId="2DE0127C" w14:textId="67384F31" w:rsidR="00217B9D" w:rsidRDefault="00217B9D" w:rsidP="00217B9D">
      <w:pPr>
        <w:spacing w:after="240"/>
        <w:ind w:firstLine="720"/>
        <w:jc w:val="both"/>
        <w:rPr>
          <w:rFonts w:asciiTheme="majorHAnsi" w:hAnsiTheme="majorHAnsi"/>
          <w:b/>
          <w:bCs/>
          <w:sz w:val="20"/>
          <w:szCs w:val="20"/>
        </w:rPr>
      </w:pPr>
      <w:r>
        <w:rPr>
          <w:rFonts w:asciiTheme="majorHAnsi" w:hAnsiTheme="majorHAnsi"/>
          <w:b/>
          <w:sz w:val="20"/>
        </w:rPr>
        <w:lastRenderedPageBreak/>
        <w:t xml:space="preserve">I. </w:t>
      </w:r>
      <w:r w:rsidR="00935062">
        <w:rPr>
          <w:rFonts w:asciiTheme="majorHAnsi" w:hAnsiTheme="majorHAnsi"/>
          <w:b/>
          <w:sz w:val="20"/>
        </w:rPr>
        <w:tab/>
      </w:r>
      <w:r>
        <w:rPr>
          <w:rFonts w:asciiTheme="majorHAnsi" w:hAnsiTheme="majorHAnsi"/>
          <w:b/>
          <w:sz w:val="20"/>
        </w:rPr>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217B9D" w14:paraId="776168DA" w14:textId="77777777" w:rsidTr="00B00779">
        <w:tc>
          <w:tcPr>
            <w:tcW w:w="3600" w:type="dxa"/>
            <w:tcBorders>
              <w:top w:val="single" w:sz="4" w:space="0" w:color="auto"/>
              <w:left w:val="single" w:sz="4" w:space="0" w:color="auto"/>
              <w:bottom w:val="single" w:sz="6" w:space="0" w:color="auto"/>
              <w:right w:val="single" w:sz="6" w:space="0" w:color="auto"/>
            </w:tcBorders>
            <w:shd w:val="clear" w:color="auto" w:fill="67AE3C"/>
            <w:vAlign w:val="center"/>
            <w:hideMark/>
          </w:tcPr>
          <w:p w14:paraId="0831FC7C" w14:textId="77777777" w:rsidR="00217B9D" w:rsidRDefault="00217B9D">
            <w:pPr>
              <w:jc w:val="center"/>
              <w:rPr>
                <w:rFonts w:ascii="Cambria" w:hAnsi="Cambria"/>
                <w:b/>
                <w:bCs/>
                <w:color w:val="FFFFFF" w:themeColor="background1"/>
                <w:sz w:val="20"/>
                <w:szCs w:val="20"/>
              </w:rPr>
            </w:pPr>
            <w:r>
              <w:rPr>
                <w:rFonts w:ascii="Cambria" w:hAnsi="Cambria"/>
                <w:b/>
                <w:color w:val="FFFFFF" w:themeColor="background1"/>
                <w:sz w:val="20"/>
              </w:rPr>
              <w:t>Petitioning party:</w:t>
            </w:r>
          </w:p>
        </w:tc>
        <w:tc>
          <w:tcPr>
            <w:tcW w:w="5760" w:type="dxa"/>
            <w:tcBorders>
              <w:top w:val="single" w:sz="4" w:space="0" w:color="auto"/>
              <w:left w:val="single" w:sz="6" w:space="0" w:color="auto"/>
              <w:bottom w:val="single" w:sz="6" w:space="0" w:color="auto"/>
              <w:right w:val="single" w:sz="4" w:space="0" w:color="auto"/>
            </w:tcBorders>
            <w:vAlign w:val="center"/>
            <w:hideMark/>
          </w:tcPr>
          <w:p w14:paraId="00AFE7EF" w14:textId="77777777" w:rsidR="00217B9D" w:rsidRDefault="00217B9D">
            <w:pPr>
              <w:jc w:val="both"/>
              <w:rPr>
                <w:rFonts w:ascii="Cambria" w:hAnsi="Cambria"/>
                <w:bCs/>
                <w:sz w:val="20"/>
                <w:szCs w:val="20"/>
              </w:rPr>
            </w:pPr>
            <w:r>
              <w:rPr>
                <w:rFonts w:ascii="Cambria" w:hAnsi="Cambria"/>
                <w:sz w:val="20"/>
              </w:rPr>
              <w:t>Silvia Guerrero</w:t>
            </w:r>
          </w:p>
        </w:tc>
      </w:tr>
      <w:tr w:rsidR="00217B9D" w14:paraId="08974AD4" w14:textId="77777777" w:rsidTr="00B00779">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6F0079C4" w14:textId="77777777" w:rsidR="00217B9D" w:rsidRDefault="006F7471">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Choose an option"/>
                <w:tag w:val="Elegir una opción"/>
                <w:id w:val="931095713"/>
                <w:placeholder>
                  <w:docPart w:val="0F3EBFECEE2C4D06ACF6520181AF75B8"/>
                </w:placeholder>
                <w:dropDownList>
                  <w:listItem w:value="Choose an item."/>
                  <w:listItem w:displayText="Alleged victim" w:value="Presunta víctima"/>
                  <w:listItem w:displayText="Alleged victims" w:value="Presuntas víctimas"/>
                </w:dropDownList>
              </w:sdtPr>
              <w:sdtEndPr/>
              <w:sdtContent>
                <w:r w:rsidR="00217B9D">
                  <w:rPr>
                    <w:rFonts w:ascii="Cambria" w:hAnsi="Cambria"/>
                    <w:b/>
                    <w:color w:val="FFFFFF" w:themeColor="background1"/>
                    <w:sz w:val="20"/>
                  </w:rPr>
                  <w:t>Alleged victim</w:t>
                </w:r>
              </w:sdtContent>
            </w:sdt>
            <w:r w:rsidR="00217B9D">
              <w:rPr>
                <w:rFonts w:ascii="Cambria" w:hAnsi="Cambria"/>
                <w:b/>
                <w:color w:val="FFFFFF" w:themeColor="background1"/>
                <w:sz w:val="20"/>
              </w:rPr>
              <w:t>:</w:t>
            </w:r>
          </w:p>
        </w:tc>
        <w:tc>
          <w:tcPr>
            <w:tcW w:w="5760" w:type="dxa"/>
            <w:tcBorders>
              <w:top w:val="single" w:sz="6" w:space="0" w:color="auto"/>
              <w:left w:val="single" w:sz="6" w:space="0" w:color="auto"/>
              <w:bottom w:val="single" w:sz="6" w:space="0" w:color="auto"/>
              <w:right w:val="single" w:sz="4" w:space="0" w:color="auto"/>
            </w:tcBorders>
            <w:vAlign w:val="center"/>
            <w:hideMark/>
          </w:tcPr>
          <w:p w14:paraId="004C4247" w14:textId="77777777" w:rsidR="00217B9D" w:rsidRDefault="00217B9D">
            <w:pPr>
              <w:jc w:val="both"/>
              <w:rPr>
                <w:rFonts w:ascii="Cambria" w:hAnsi="Cambria"/>
                <w:bCs/>
                <w:sz w:val="20"/>
                <w:szCs w:val="20"/>
              </w:rPr>
            </w:pPr>
            <w:r>
              <w:rPr>
                <w:rFonts w:ascii="Cambria" w:hAnsi="Cambria"/>
                <w:sz w:val="20"/>
              </w:rPr>
              <w:t>Pedro César Guerrero</w:t>
            </w:r>
          </w:p>
        </w:tc>
      </w:tr>
      <w:tr w:rsidR="00217B9D" w14:paraId="570353B4" w14:textId="77777777" w:rsidTr="00B00779">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2F1E60DD" w14:textId="77777777" w:rsidR="00217B9D" w:rsidRDefault="00217B9D">
            <w:pPr>
              <w:jc w:val="center"/>
              <w:rPr>
                <w:rFonts w:ascii="Cambria" w:hAnsi="Cambria"/>
                <w:b/>
                <w:bCs/>
                <w:color w:val="FFFFFF" w:themeColor="background1"/>
                <w:sz w:val="20"/>
                <w:szCs w:val="20"/>
              </w:rPr>
            </w:pPr>
            <w:r>
              <w:rPr>
                <w:rFonts w:ascii="Cambria" w:hAnsi="Cambria"/>
                <w:b/>
                <w:color w:val="FFFFFF" w:themeColor="background1"/>
                <w:sz w:val="20"/>
              </w:rPr>
              <w:t>Respondent State:</w:t>
            </w:r>
          </w:p>
        </w:tc>
        <w:tc>
          <w:tcPr>
            <w:tcW w:w="5760" w:type="dxa"/>
            <w:tcBorders>
              <w:top w:val="single" w:sz="6" w:space="0" w:color="auto"/>
              <w:left w:val="single" w:sz="6" w:space="0" w:color="auto"/>
              <w:bottom w:val="single" w:sz="6" w:space="0" w:color="auto"/>
              <w:right w:val="single" w:sz="4" w:space="0" w:color="auto"/>
            </w:tcBorders>
            <w:vAlign w:val="center"/>
            <w:hideMark/>
          </w:tcPr>
          <w:p w14:paraId="3B76C8D4" w14:textId="1CCC9F15" w:rsidR="00217B9D" w:rsidRDefault="00217B9D">
            <w:pPr>
              <w:jc w:val="both"/>
              <w:rPr>
                <w:rFonts w:ascii="Cambria" w:hAnsi="Cambria"/>
                <w:bCs/>
                <w:sz w:val="20"/>
                <w:szCs w:val="20"/>
              </w:rPr>
            </w:pPr>
            <w:r>
              <w:rPr>
                <w:rFonts w:ascii="Cambria" w:hAnsi="Cambria"/>
                <w:sz w:val="20"/>
              </w:rPr>
              <w:t>Argentina</w:t>
            </w:r>
            <w:r w:rsidR="00CA7C16">
              <w:rPr>
                <w:rStyle w:val="FootnoteReference"/>
                <w:rFonts w:ascii="Cambria" w:hAnsi="Cambria"/>
                <w:sz w:val="20"/>
              </w:rPr>
              <w:footnoteReference w:id="1"/>
            </w:r>
          </w:p>
        </w:tc>
      </w:tr>
      <w:tr w:rsidR="00217B9D" w:rsidRPr="00217B9D" w14:paraId="6FDCA598" w14:textId="77777777" w:rsidTr="00B00779">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35AF0B17" w14:textId="77777777" w:rsidR="00217B9D" w:rsidRDefault="00217B9D">
            <w:pPr>
              <w:jc w:val="center"/>
              <w:rPr>
                <w:rFonts w:ascii="Cambria" w:hAnsi="Cambria"/>
                <w:b/>
                <w:bCs/>
                <w:color w:val="FFFFFF" w:themeColor="background1"/>
                <w:sz w:val="20"/>
                <w:szCs w:val="20"/>
              </w:rPr>
            </w:pPr>
            <w:r>
              <w:rPr>
                <w:rFonts w:ascii="Cambria" w:hAnsi="Cambria"/>
                <w:b/>
                <w:color w:val="FFFFFF" w:themeColor="background1"/>
                <w:sz w:val="20"/>
              </w:rPr>
              <w:t>Rights invoked:</w:t>
            </w:r>
          </w:p>
        </w:tc>
        <w:tc>
          <w:tcPr>
            <w:tcW w:w="5760" w:type="dxa"/>
            <w:tcBorders>
              <w:top w:val="single" w:sz="6" w:space="0" w:color="auto"/>
              <w:left w:val="single" w:sz="6" w:space="0" w:color="auto"/>
              <w:bottom w:val="single" w:sz="4" w:space="0" w:color="auto"/>
              <w:right w:val="single" w:sz="4" w:space="0" w:color="auto"/>
            </w:tcBorders>
            <w:vAlign w:val="center"/>
            <w:hideMark/>
          </w:tcPr>
          <w:p w14:paraId="17493E03" w14:textId="77777777" w:rsidR="00217B9D" w:rsidRDefault="00217B9D">
            <w:pPr>
              <w:jc w:val="both"/>
              <w:rPr>
                <w:rFonts w:ascii="Cambria" w:hAnsi="Cambria"/>
                <w:bCs/>
                <w:sz w:val="20"/>
                <w:szCs w:val="20"/>
              </w:rPr>
            </w:pPr>
            <w:r>
              <w:rPr>
                <w:rFonts w:ascii="Cambria" w:hAnsi="Cambria"/>
                <w:sz w:val="20"/>
              </w:rPr>
              <w:t>Articles 5 (right to humane treatment), 11 (right to have honor respected and dignity recognized), and 17 (rights of the family) of the American Convention on Human Rights</w:t>
            </w:r>
            <w:r>
              <w:rPr>
                <w:rStyle w:val="FootnoteReference"/>
                <w:rFonts w:ascii="Cambria" w:hAnsi="Cambria"/>
                <w:bCs/>
                <w:sz w:val="20"/>
                <w:szCs w:val="20"/>
                <w:lang w:val="es-MX"/>
              </w:rPr>
              <w:footnoteReference w:id="2"/>
            </w:r>
          </w:p>
        </w:tc>
      </w:tr>
    </w:tbl>
    <w:p w14:paraId="7EC9B45F" w14:textId="77777777" w:rsidR="00217B9D" w:rsidRDefault="00217B9D" w:rsidP="00217B9D">
      <w:pPr>
        <w:spacing w:before="240" w:after="240"/>
        <w:ind w:firstLine="720"/>
        <w:jc w:val="both"/>
        <w:rPr>
          <w:rFonts w:asciiTheme="majorHAnsi" w:hAnsiTheme="majorHAnsi"/>
          <w:b/>
          <w:bCs/>
          <w:sz w:val="20"/>
          <w:szCs w:val="20"/>
        </w:rPr>
      </w:pPr>
      <w:r>
        <w:rPr>
          <w:rFonts w:asciiTheme="majorHAnsi" w:hAnsiTheme="majorHAnsi"/>
          <w:b/>
          <w:sz w:val="20"/>
        </w:rPr>
        <w:t>II.</w:t>
      </w:r>
      <w:r>
        <w:rPr>
          <w:rFonts w:asciiTheme="majorHAnsi" w:hAnsiTheme="majorHAnsi"/>
          <w:b/>
          <w:sz w:val="20"/>
        </w:rPr>
        <w:tab/>
        <w:t>PROCESSING BY THE IACHR</w:t>
      </w:r>
      <w:r>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217B9D" w14:paraId="35669486" w14:textId="77777777" w:rsidTr="00B00779">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1B199FF8" w14:textId="77777777" w:rsidR="00217B9D" w:rsidRDefault="00217B9D">
            <w:pPr>
              <w:jc w:val="center"/>
              <w:rPr>
                <w:rFonts w:ascii="Cambria" w:hAnsi="Cambria"/>
                <w:b/>
                <w:bCs/>
                <w:color w:val="FFFFFF" w:themeColor="background1"/>
                <w:sz w:val="20"/>
                <w:szCs w:val="20"/>
              </w:rPr>
            </w:pPr>
            <w:r>
              <w:rPr>
                <w:rFonts w:ascii="Cambria" w:hAnsi="Cambria"/>
                <w:b/>
                <w:color w:val="FFFFFF" w:themeColor="background1"/>
                <w:sz w:val="20"/>
              </w:rPr>
              <w:t>Filing of the petition:</w:t>
            </w:r>
          </w:p>
        </w:tc>
        <w:tc>
          <w:tcPr>
            <w:tcW w:w="5760" w:type="dxa"/>
            <w:tcBorders>
              <w:top w:val="single" w:sz="4" w:space="0" w:color="auto"/>
              <w:left w:val="single" w:sz="6" w:space="0" w:color="auto"/>
              <w:bottom w:val="single" w:sz="6" w:space="0" w:color="auto"/>
              <w:right w:val="single" w:sz="4" w:space="0" w:color="auto"/>
            </w:tcBorders>
            <w:vAlign w:val="center"/>
            <w:hideMark/>
          </w:tcPr>
          <w:p w14:paraId="411A9F85" w14:textId="77777777" w:rsidR="00217B9D" w:rsidRDefault="00217B9D">
            <w:pPr>
              <w:jc w:val="both"/>
              <w:rPr>
                <w:rFonts w:ascii="Cambria" w:hAnsi="Cambria"/>
                <w:bCs/>
                <w:sz w:val="20"/>
                <w:szCs w:val="20"/>
              </w:rPr>
            </w:pPr>
            <w:r>
              <w:rPr>
                <w:rFonts w:ascii="Cambria" w:hAnsi="Cambria"/>
                <w:sz w:val="20"/>
              </w:rPr>
              <w:t>November 30, 2012</w:t>
            </w:r>
          </w:p>
        </w:tc>
      </w:tr>
      <w:tr w:rsidR="00217B9D" w:rsidRPr="00217B9D" w14:paraId="2C205CBB" w14:textId="77777777" w:rsidTr="00B00779">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3B5C9F0A" w14:textId="77777777" w:rsidR="00217B9D" w:rsidRDefault="00217B9D">
            <w:pPr>
              <w:jc w:val="center"/>
              <w:rPr>
                <w:rFonts w:ascii="Cambria" w:hAnsi="Cambria"/>
                <w:b/>
                <w:bCs/>
                <w:color w:val="FFFFFF" w:themeColor="background1"/>
                <w:sz w:val="20"/>
                <w:szCs w:val="20"/>
              </w:rPr>
            </w:pPr>
            <w:r>
              <w:rPr>
                <w:rFonts w:ascii="Cambria" w:hAnsi="Cambria"/>
                <w:b/>
                <w:color w:val="FFFFFF" w:themeColor="background1"/>
                <w:sz w:val="20"/>
              </w:rPr>
              <w:t>Additional information received during the review stage:</w:t>
            </w:r>
          </w:p>
        </w:tc>
        <w:tc>
          <w:tcPr>
            <w:tcW w:w="5760" w:type="dxa"/>
            <w:tcBorders>
              <w:top w:val="single" w:sz="6" w:space="0" w:color="auto"/>
              <w:left w:val="single" w:sz="6" w:space="0" w:color="auto"/>
              <w:bottom w:val="single" w:sz="6" w:space="0" w:color="auto"/>
              <w:right w:val="single" w:sz="4" w:space="0" w:color="auto"/>
            </w:tcBorders>
            <w:vAlign w:val="center"/>
            <w:hideMark/>
          </w:tcPr>
          <w:p w14:paraId="6B4E0B9C" w14:textId="77777777" w:rsidR="00217B9D" w:rsidRDefault="00217B9D">
            <w:pPr>
              <w:jc w:val="both"/>
              <w:rPr>
                <w:rFonts w:ascii="Cambria" w:hAnsi="Cambria"/>
                <w:bCs/>
                <w:sz w:val="20"/>
                <w:szCs w:val="20"/>
              </w:rPr>
            </w:pPr>
            <w:r>
              <w:rPr>
                <w:rFonts w:ascii="Cambria" w:hAnsi="Cambria"/>
                <w:sz w:val="20"/>
              </w:rPr>
              <w:t xml:space="preserve">June 19, 2013 and May 19, 2015 </w:t>
            </w:r>
          </w:p>
        </w:tc>
      </w:tr>
      <w:tr w:rsidR="00217B9D" w14:paraId="67175C59" w14:textId="77777777" w:rsidTr="00B00779">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70922B8D" w14:textId="77777777" w:rsidR="00217B9D" w:rsidRDefault="00217B9D">
            <w:pPr>
              <w:jc w:val="center"/>
              <w:rPr>
                <w:rFonts w:ascii="Cambria" w:hAnsi="Cambria"/>
                <w:b/>
                <w:bCs/>
                <w:color w:val="FFFFFF" w:themeColor="background1"/>
                <w:sz w:val="20"/>
                <w:szCs w:val="20"/>
              </w:rPr>
            </w:pPr>
            <w:r>
              <w:rPr>
                <w:rFonts w:ascii="Cambria" w:hAnsi="Cambria"/>
                <w:b/>
                <w:color w:val="FFFFFF" w:themeColor="background1"/>
                <w:sz w:val="20"/>
              </w:rPr>
              <w:t>Notification of the petition to the State:</w:t>
            </w:r>
          </w:p>
        </w:tc>
        <w:tc>
          <w:tcPr>
            <w:tcW w:w="5760" w:type="dxa"/>
            <w:tcBorders>
              <w:top w:val="single" w:sz="6" w:space="0" w:color="auto"/>
              <w:left w:val="single" w:sz="6" w:space="0" w:color="auto"/>
              <w:bottom w:val="single" w:sz="6" w:space="0" w:color="auto"/>
              <w:right w:val="single" w:sz="4" w:space="0" w:color="auto"/>
            </w:tcBorders>
            <w:vAlign w:val="center"/>
            <w:hideMark/>
          </w:tcPr>
          <w:p w14:paraId="329DB436" w14:textId="77777777" w:rsidR="00217B9D" w:rsidRDefault="00217B9D">
            <w:pPr>
              <w:jc w:val="both"/>
              <w:rPr>
                <w:rFonts w:ascii="Cambria" w:hAnsi="Cambria"/>
                <w:bCs/>
                <w:sz w:val="20"/>
                <w:szCs w:val="20"/>
              </w:rPr>
            </w:pPr>
            <w:r>
              <w:rPr>
                <w:rFonts w:ascii="Cambria" w:hAnsi="Cambria"/>
                <w:sz w:val="20"/>
              </w:rPr>
              <w:t>January 29, 2016</w:t>
            </w:r>
          </w:p>
        </w:tc>
      </w:tr>
      <w:tr w:rsidR="00217B9D" w:rsidRPr="00217B9D" w14:paraId="2F41218B" w14:textId="77777777" w:rsidTr="00B00779">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063EAF48" w14:textId="77777777" w:rsidR="00217B9D" w:rsidRDefault="00217B9D">
            <w:pPr>
              <w:jc w:val="center"/>
              <w:rPr>
                <w:rFonts w:ascii="Cambria" w:hAnsi="Cambria"/>
                <w:b/>
                <w:bCs/>
                <w:color w:val="FFFFFF" w:themeColor="background1"/>
                <w:sz w:val="20"/>
                <w:szCs w:val="20"/>
              </w:rPr>
            </w:pPr>
            <w:r>
              <w:rPr>
                <w:rFonts w:ascii="Cambria" w:hAnsi="Cambria"/>
                <w:b/>
                <w:color w:val="FFFFFF" w:themeColor="background1"/>
                <w:sz w:val="20"/>
              </w:rPr>
              <w:t>State's first response:</w:t>
            </w:r>
          </w:p>
        </w:tc>
        <w:tc>
          <w:tcPr>
            <w:tcW w:w="5760" w:type="dxa"/>
            <w:tcBorders>
              <w:top w:val="single" w:sz="6" w:space="0" w:color="auto"/>
              <w:left w:val="single" w:sz="6" w:space="0" w:color="auto"/>
              <w:bottom w:val="single" w:sz="6" w:space="0" w:color="auto"/>
              <w:right w:val="single" w:sz="4" w:space="0" w:color="auto"/>
            </w:tcBorders>
            <w:vAlign w:val="center"/>
            <w:hideMark/>
          </w:tcPr>
          <w:p w14:paraId="2DD714AE" w14:textId="77777777" w:rsidR="00217B9D" w:rsidRDefault="00217B9D">
            <w:pPr>
              <w:jc w:val="both"/>
              <w:rPr>
                <w:rFonts w:ascii="Cambria" w:hAnsi="Cambria"/>
                <w:bCs/>
                <w:sz w:val="20"/>
                <w:szCs w:val="20"/>
              </w:rPr>
            </w:pPr>
            <w:r>
              <w:rPr>
                <w:rFonts w:ascii="Cambria" w:hAnsi="Cambria"/>
                <w:sz w:val="20"/>
              </w:rPr>
              <w:t>May 2, 2017 and May 9, 2017</w:t>
            </w:r>
          </w:p>
        </w:tc>
      </w:tr>
      <w:tr w:rsidR="00217B9D" w:rsidRPr="00217B9D" w14:paraId="0FC77F09" w14:textId="77777777" w:rsidTr="00B00779">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70B08C2A" w14:textId="77777777" w:rsidR="00217B9D" w:rsidRDefault="00217B9D">
            <w:pPr>
              <w:jc w:val="center"/>
              <w:rPr>
                <w:rFonts w:ascii="Cambria" w:hAnsi="Cambria"/>
                <w:b/>
                <w:bCs/>
                <w:color w:val="FFFFFF" w:themeColor="background1"/>
                <w:sz w:val="20"/>
                <w:szCs w:val="20"/>
              </w:rPr>
            </w:pPr>
            <w:r>
              <w:rPr>
                <w:rFonts w:ascii="Cambria" w:hAnsi="Cambria"/>
                <w:b/>
                <w:color w:val="FFFFFF" w:themeColor="background1"/>
                <w:sz w:val="20"/>
              </w:rPr>
              <w:t>Additional observations from the petitioning party:</w:t>
            </w:r>
          </w:p>
        </w:tc>
        <w:tc>
          <w:tcPr>
            <w:tcW w:w="5760" w:type="dxa"/>
            <w:tcBorders>
              <w:top w:val="single" w:sz="6" w:space="0" w:color="auto"/>
              <w:left w:val="single" w:sz="6" w:space="0" w:color="auto"/>
              <w:bottom w:val="single" w:sz="6" w:space="0" w:color="auto"/>
              <w:right w:val="single" w:sz="4" w:space="0" w:color="auto"/>
            </w:tcBorders>
            <w:vAlign w:val="center"/>
            <w:hideMark/>
          </w:tcPr>
          <w:p w14:paraId="3FFE09B7" w14:textId="77777777" w:rsidR="00217B9D" w:rsidRDefault="00217B9D">
            <w:pPr>
              <w:jc w:val="both"/>
              <w:rPr>
                <w:rFonts w:ascii="Cambria" w:hAnsi="Cambria"/>
                <w:bCs/>
                <w:sz w:val="20"/>
                <w:szCs w:val="20"/>
              </w:rPr>
            </w:pPr>
            <w:r>
              <w:rPr>
                <w:rFonts w:ascii="Cambria" w:hAnsi="Cambria"/>
                <w:sz w:val="20"/>
              </w:rPr>
              <w:t>August 15, 2017 and July 12, 2021</w:t>
            </w:r>
          </w:p>
        </w:tc>
      </w:tr>
      <w:tr w:rsidR="00217B9D" w:rsidRPr="00217B9D" w14:paraId="199DA307" w14:textId="77777777" w:rsidTr="00B00779">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73612FAB" w14:textId="77777777" w:rsidR="00217B9D" w:rsidRDefault="00217B9D">
            <w:pPr>
              <w:jc w:val="center"/>
              <w:rPr>
                <w:rFonts w:ascii="Cambria" w:hAnsi="Cambria"/>
                <w:b/>
                <w:bCs/>
                <w:color w:val="FFFFFF" w:themeColor="background1"/>
                <w:sz w:val="20"/>
                <w:szCs w:val="20"/>
              </w:rPr>
            </w:pPr>
            <w:r>
              <w:rPr>
                <w:rFonts w:ascii="Cambria" w:hAnsi="Cambria"/>
                <w:b/>
                <w:color w:val="FFFFFF" w:themeColor="background1"/>
                <w:sz w:val="20"/>
              </w:rPr>
              <w:t>Additional observations by the State:</w:t>
            </w:r>
          </w:p>
        </w:tc>
        <w:tc>
          <w:tcPr>
            <w:tcW w:w="5760" w:type="dxa"/>
            <w:tcBorders>
              <w:top w:val="single" w:sz="6" w:space="0" w:color="auto"/>
              <w:left w:val="single" w:sz="6" w:space="0" w:color="auto"/>
              <w:bottom w:val="single" w:sz="6" w:space="0" w:color="auto"/>
              <w:right w:val="single" w:sz="4" w:space="0" w:color="auto"/>
            </w:tcBorders>
            <w:vAlign w:val="center"/>
            <w:hideMark/>
          </w:tcPr>
          <w:p w14:paraId="726EA42F" w14:textId="77777777" w:rsidR="00217B9D" w:rsidRDefault="00217B9D">
            <w:pPr>
              <w:jc w:val="both"/>
              <w:rPr>
                <w:rFonts w:ascii="Cambria" w:hAnsi="Cambria"/>
                <w:bCs/>
                <w:sz w:val="20"/>
                <w:szCs w:val="20"/>
              </w:rPr>
            </w:pPr>
            <w:r>
              <w:rPr>
                <w:rFonts w:ascii="Cambria" w:hAnsi="Cambria"/>
                <w:sz w:val="20"/>
              </w:rPr>
              <w:t>July 19, 2019 and May 27, 2022</w:t>
            </w:r>
          </w:p>
        </w:tc>
      </w:tr>
      <w:tr w:rsidR="00217B9D" w14:paraId="2963E404" w14:textId="77777777" w:rsidTr="00B00779">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4F83F213" w14:textId="77777777" w:rsidR="00217B9D" w:rsidRDefault="00217B9D">
            <w:pPr>
              <w:jc w:val="center"/>
              <w:rPr>
                <w:rFonts w:ascii="Cambria" w:hAnsi="Cambria"/>
                <w:b/>
                <w:bCs/>
                <w:color w:val="FFFFFF" w:themeColor="background1"/>
                <w:sz w:val="20"/>
                <w:szCs w:val="20"/>
              </w:rPr>
            </w:pPr>
            <w:r>
              <w:rPr>
                <w:rFonts w:ascii="Cambria" w:hAnsi="Cambria"/>
                <w:b/>
                <w:color w:val="FFFFFF" w:themeColor="background1"/>
                <w:sz w:val="20"/>
              </w:rPr>
              <w:t>Warning about possible archiving:</w:t>
            </w:r>
          </w:p>
        </w:tc>
        <w:tc>
          <w:tcPr>
            <w:tcW w:w="5760" w:type="dxa"/>
            <w:tcBorders>
              <w:top w:val="single" w:sz="6" w:space="0" w:color="auto"/>
              <w:left w:val="single" w:sz="6" w:space="0" w:color="auto"/>
              <w:bottom w:val="single" w:sz="6" w:space="0" w:color="auto"/>
              <w:right w:val="single" w:sz="4" w:space="0" w:color="auto"/>
            </w:tcBorders>
            <w:vAlign w:val="center"/>
            <w:hideMark/>
          </w:tcPr>
          <w:p w14:paraId="13EA9507" w14:textId="77777777" w:rsidR="00217B9D" w:rsidRDefault="00217B9D">
            <w:pPr>
              <w:jc w:val="both"/>
              <w:rPr>
                <w:rFonts w:ascii="Cambria" w:hAnsi="Cambria"/>
                <w:bCs/>
                <w:sz w:val="20"/>
                <w:szCs w:val="20"/>
              </w:rPr>
            </w:pPr>
            <w:r>
              <w:rPr>
                <w:rFonts w:ascii="Cambria" w:hAnsi="Cambria"/>
                <w:sz w:val="20"/>
              </w:rPr>
              <w:t>May 12, 2021</w:t>
            </w:r>
          </w:p>
        </w:tc>
      </w:tr>
      <w:tr w:rsidR="00217B9D" w14:paraId="63F810E2" w14:textId="77777777" w:rsidTr="00B00779">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782F4950" w14:textId="77777777" w:rsidR="00217B9D" w:rsidRDefault="00217B9D">
            <w:pPr>
              <w:jc w:val="center"/>
              <w:rPr>
                <w:rFonts w:ascii="Cambria" w:hAnsi="Cambria"/>
                <w:b/>
                <w:bCs/>
                <w:color w:val="FFFFFF" w:themeColor="background1"/>
                <w:sz w:val="20"/>
                <w:szCs w:val="20"/>
              </w:rPr>
            </w:pPr>
            <w:r>
              <w:rPr>
                <w:rFonts w:ascii="Cambria" w:hAnsi="Cambria"/>
                <w:b/>
                <w:color w:val="FFFFFF" w:themeColor="background1"/>
                <w:sz w:val="20"/>
              </w:rPr>
              <w:t>The petitioning party's response to a warning of possible archiving:</w:t>
            </w:r>
          </w:p>
        </w:tc>
        <w:tc>
          <w:tcPr>
            <w:tcW w:w="5760" w:type="dxa"/>
            <w:tcBorders>
              <w:top w:val="single" w:sz="6" w:space="0" w:color="auto"/>
              <w:left w:val="single" w:sz="6" w:space="0" w:color="auto"/>
              <w:bottom w:val="single" w:sz="4" w:space="0" w:color="auto"/>
              <w:right w:val="single" w:sz="4" w:space="0" w:color="auto"/>
            </w:tcBorders>
            <w:vAlign w:val="center"/>
            <w:hideMark/>
          </w:tcPr>
          <w:p w14:paraId="491C766D" w14:textId="77777777" w:rsidR="00217B9D" w:rsidRDefault="00217B9D">
            <w:pPr>
              <w:jc w:val="both"/>
              <w:rPr>
                <w:rFonts w:ascii="Cambria" w:hAnsi="Cambria"/>
                <w:bCs/>
                <w:sz w:val="20"/>
                <w:szCs w:val="20"/>
              </w:rPr>
            </w:pPr>
            <w:r>
              <w:rPr>
                <w:rFonts w:ascii="Cambria" w:hAnsi="Cambria"/>
                <w:sz w:val="20"/>
              </w:rPr>
              <w:t>July 6, 2021</w:t>
            </w:r>
          </w:p>
        </w:tc>
      </w:tr>
    </w:tbl>
    <w:p w14:paraId="3EAC8D69" w14:textId="77777777" w:rsidR="00217B9D" w:rsidRDefault="00217B9D" w:rsidP="00217B9D">
      <w:pPr>
        <w:spacing w:before="240" w:after="240"/>
        <w:ind w:firstLine="720"/>
        <w:jc w:val="both"/>
        <w:rPr>
          <w:rFonts w:asciiTheme="majorHAnsi" w:hAnsiTheme="majorHAnsi"/>
          <w:b/>
          <w:bCs/>
          <w:sz w:val="20"/>
          <w:szCs w:val="20"/>
        </w:rPr>
      </w:pPr>
      <w:r>
        <w:rPr>
          <w:rFonts w:asciiTheme="majorHAnsi" w:hAnsiTheme="majorHAnsi"/>
          <w:b/>
          <w:sz w:val="20"/>
        </w:rPr>
        <w:t xml:space="preserve">III. </w:t>
      </w:r>
      <w:r>
        <w:rPr>
          <w:rFonts w:asciiTheme="majorHAnsi" w:hAnsiTheme="majorHAnsi"/>
          <w:b/>
          <w:sz w:val="20"/>
        </w:rPr>
        <w:tab/>
        <w:t xml:space="preserve">COMPETENCE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217B9D" w14:paraId="22260A43" w14:textId="77777777" w:rsidTr="00B00779">
        <w:trPr>
          <w:cantSplit/>
        </w:trPr>
        <w:tc>
          <w:tcPr>
            <w:tcW w:w="3561" w:type="dxa"/>
            <w:tcBorders>
              <w:top w:val="single" w:sz="4" w:space="0" w:color="auto"/>
              <w:left w:val="single" w:sz="4" w:space="0" w:color="auto"/>
              <w:bottom w:val="single" w:sz="6" w:space="0" w:color="auto"/>
              <w:right w:val="single" w:sz="6" w:space="0" w:color="auto"/>
            </w:tcBorders>
            <w:shd w:val="clear" w:color="auto" w:fill="67AE3C"/>
            <w:vAlign w:val="center"/>
            <w:hideMark/>
          </w:tcPr>
          <w:p w14:paraId="7CB9D0C7" w14:textId="77777777" w:rsidR="00217B9D" w:rsidRDefault="00217B9D">
            <w:pPr>
              <w:jc w:val="center"/>
              <w:rPr>
                <w:rFonts w:ascii="Cambria" w:hAnsi="Cambria"/>
                <w:b/>
                <w:bCs/>
                <w:i/>
                <w:color w:val="FFFFFF" w:themeColor="background1"/>
                <w:sz w:val="20"/>
                <w:szCs w:val="20"/>
              </w:rPr>
            </w:pPr>
            <w:r>
              <w:rPr>
                <w:rFonts w:ascii="Cambria" w:hAnsi="Cambria"/>
                <w:b/>
                <w:color w:val="FFFFFF" w:themeColor="background1"/>
                <w:sz w:val="20"/>
              </w:rPr>
              <w:t xml:space="preserve">Competence </w:t>
            </w:r>
            <w:r>
              <w:rPr>
                <w:rFonts w:ascii="Cambria" w:hAnsi="Cambria"/>
                <w:b/>
                <w:i/>
                <w:color w:val="FFFFFF" w:themeColor="background1"/>
                <w:sz w:val="20"/>
              </w:rPr>
              <w:t>Ratione personae</w:t>
            </w:r>
            <w:r>
              <w:rPr>
                <w:rFonts w:ascii="Cambria" w:hAnsi="Cambria"/>
                <w:b/>
                <w:color w:val="FFFFFF" w:themeColor="background1"/>
                <w:sz w:val="20"/>
              </w:rPr>
              <w:t>:</w:t>
            </w:r>
          </w:p>
        </w:tc>
        <w:tc>
          <w:tcPr>
            <w:tcW w:w="5776" w:type="dxa"/>
            <w:tcBorders>
              <w:top w:val="single" w:sz="4" w:space="0" w:color="auto"/>
              <w:left w:val="single" w:sz="6" w:space="0" w:color="auto"/>
              <w:bottom w:val="single" w:sz="6" w:space="0" w:color="auto"/>
              <w:right w:val="single" w:sz="4" w:space="0" w:color="auto"/>
            </w:tcBorders>
            <w:vAlign w:val="center"/>
            <w:hideMark/>
          </w:tcPr>
          <w:p w14:paraId="7F8B681D" w14:textId="77777777" w:rsidR="00217B9D" w:rsidRDefault="00217B9D">
            <w:pPr>
              <w:rPr>
                <w:rFonts w:ascii="Cambria" w:hAnsi="Cambria"/>
                <w:bCs/>
                <w:sz w:val="20"/>
                <w:szCs w:val="20"/>
              </w:rPr>
            </w:pPr>
            <w:r>
              <w:rPr>
                <w:rFonts w:ascii="Cambria" w:hAnsi="Cambria"/>
                <w:sz w:val="20"/>
              </w:rPr>
              <w:t>Yes</w:t>
            </w:r>
          </w:p>
        </w:tc>
      </w:tr>
      <w:tr w:rsidR="00217B9D" w14:paraId="331EF45A" w14:textId="77777777" w:rsidTr="00B00779">
        <w:trPr>
          <w:cantSplit/>
        </w:trPr>
        <w:tc>
          <w:tcPr>
            <w:tcW w:w="3561"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28646B35" w14:textId="77777777" w:rsidR="00217B9D" w:rsidRDefault="00217B9D">
            <w:pPr>
              <w:jc w:val="center"/>
              <w:rPr>
                <w:rFonts w:ascii="Cambria" w:hAnsi="Cambria"/>
                <w:b/>
                <w:bCs/>
                <w:color w:val="FFFFFF" w:themeColor="background1"/>
                <w:sz w:val="20"/>
                <w:szCs w:val="20"/>
              </w:rPr>
            </w:pPr>
            <w:r>
              <w:rPr>
                <w:rFonts w:ascii="Cambria" w:hAnsi="Cambria"/>
                <w:b/>
                <w:color w:val="FFFFFF" w:themeColor="background1"/>
                <w:sz w:val="20"/>
              </w:rPr>
              <w:t xml:space="preserve">Competence </w:t>
            </w:r>
            <w:r>
              <w:rPr>
                <w:rFonts w:ascii="Cambria" w:hAnsi="Cambria"/>
                <w:b/>
                <w:i/>
                <w:color w:val="FFFFFF" w:themeColor="background1"/>
                <w:sz w:val="20"/>
              </w:rPr>
              <w:t>Ratione loci</w:t>
            </w:r>
            <w:r>
              <w:rPr>
                <w:rFonts w:ascii="Cambria" w:hAnsi="Cambria"/>
                <w:b/>
                <w:color w:val="FFFFFF" w:themeColor="background1"/>
                <w:sz w:val="20"/>
              </w:rPr>
              <w:t>:</w:t>
            </w:r>
          </w:p>
        </w:tc>
        <w:tc>
          <w:tcPr>
            <w:tcW w:w="5776" w:type="dxa"/>
            <w:tcBorders>
              <w:top w:val="single" w:sz="6" w:space="0" w:color="auto"/>
              <w:left w:val="single" w:sz="6" w:space="0" w:color="auto"/>
              <w:bottom w:val="single" w:sz="6" w:space="0" w:color="auto"/>
              <w:right w:val="single" w:sz="4" w:space="0" w:color="auto"/>
            </w:tcBorders>
            <w:vAlign w:val="center"/>
            <w:hideMark/>
          </w:tcPr>
          <w:p w14:paraId="2F7192F1" w14:textId="77777777" w:rsidR="00217B9D" w:rsidRDefault="00217B9D">
            <w:pPr>
              <w:rPr>
                <w:rFonts w:ascii="Cambria" w:hAnsi="Cambria"/>
                <w:bCs/>
                <w:sz w:val="20"/>
                <w:szCs w:val="20"/>
              </w:rPr>
            </w:pPr>
            <w:r>
              <w:rPr>
                <w:rFonts w:ascii="Cambria" w:hAnsi="Cambria"/>
                <w:sz w:val="20"/>
              </w:rPr>
              <w:t>Yes</w:t>
            </w:r>
          </w:p>
        </w:tc>
      </w:tr>
      <w:tr w:rsidR="00217B9D" w14:paraId="266BDF46" w14:textId="77777777" w:rsidTr="00B00779">
        <w:trPr>
          <w:cantSplit/>
        </w:trPr>
        <w:tc>
          <w:tcPr>
            <w:tcW w:w="3561"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45910181" w14:textId="77777777" w:rsidR="00217B9D" w:rsidRDefault="00217B9D">
            <w:pPr>
              <w:jc w:val="center"/>
              <w:rPr>
                <w:rFonts w:ascii="Cambria" w:hAnsi="Cambria"/>
                <w:b/>
                <w:bCs/>
                <w:color w:val="FFFFFF" w:themeColor="background1"/>
                <w:sz w:val="20"/>
                <w:szCs w:val="20"/>
              </w:rPr>
            </w:pPr>
            <w:r>
              <w:rPr>
                <w:rFonts w:ascii="Cambria" w:hAnsi="Cambria"/>
                <w:b/>
                <w:color w:val="FFFFFF" w:themeColor="background1"/>
                <w:sz w:val="20"/>
              </w:rPr>
              <w:t xml:space="preserve">Competence </w:t>
            </w:r>
            <w:r>
              <w:rPr>
                <w:rFonts w:ascii="Cambria" w:hAnsi="Cambria"/>
                <w:b/>
                <w:i/>
                <w:color w:val="FFFFFF" w:themeColor="background1"/>
                <w:sz w:val="20"/>
              </w:rPr>
              <w:t>Ratione temporis:</w:t>
            </w:r>
          </w:p>
        </w:tc>
        <w:tc>
          <w:tcPr>
            <w:tcW w:w="5776" w:type="dxa"/>
            <w:tcBorders>
              <w:top w:val="single" w:sz="6" w:space="0" w:color="auto"/>
              <w:left w:val="single" w:sz="6" w:space="0" w:color="auto"/>
              <w:bottom w:val="single" w:sz="6" w:space="0" w:color="auto"/>
              <w:right w:val="single" w:sz="4" w:space="0" w:color="auto"/>
            </w:tcBorders>
            <w:vAlign w:val="center"/>
            <w:hideMark/>
          </w:tcPr>
          <w:p w14:paraId="66F37F69" w14:textId="77777777" w:rsidR="00217B9D" w:rsidRDefault="00217B9D">
            <w:pPr>
              <w:rPr>
                <w:rFonts w:ascii="Cambria" w:hAnsi="Cambria"/>
                <w:bCs/>
                <w:sz w:val="20"/>
                <w:szCs w:val="20"/>
              </w:rPr>
            </w:pPr>
            <w:r>
              <w:rPr>
                <w:rFonts w:ascii="Cambria" w:hAnsi="Cambria"/>
                <w:sz w:val="20"/>
              </w:rPr>
              <w:t>Yes</w:t>
            </w:r>
          </w:p>
        </w:tc>
      </w:tr>
      <w:tr w:rsidR="00217B9D" w:rsidRPr="00217B9D" w14:paraId="1BD4D023" w14:textId="77777777" w:rsidTr="00B00779">
        <w:trPr>
          <w:cantSplit/>
        </w:trPr>
        <w:tc>
          <w:tcPr>
            <w:tcW w:w="3561"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13614B23" w14:textId="77777777" w:rsidR="00217B9D" w:rsidRDefault="00217B9D">
            <w:pPr>
              <w:jc w:val="center"/>
              <w:rPr>
                <w:rFonts w:ascii="Cambria" w:hAnsi="Cambria"/>
                <w:b/>
                <w:bCs/>
                <w:color w:val="FFFFFF" w:themeColor="background1"/>
                <w:sz w:val="20"/>
                <w:szCs w:val="20"/>
              </w:rPr>
            </w:pPr>
            <w:r>
              <w:rPr>
                <w:rFonts w:ascii="Cambria" w:hAnsi="Cambria"/>
                <w:b/>
                <w:color w:val="FFFFFF" w:themeColor="background1"/>
                <w:sz w:val="20"/>
              </w:rPr>
              <w:t xml:space="preserve">Competence </w:t>
            </w:r>
            <w:r>
              <w:rPr>
                <w:rFonts w:ascii="Cambria" w:hAnsi="Cambria"/>
                <w:b/>
                <w:i/>
                <w:iCs/>
                <w:color w:val="FFFFFF" w:themeColor="background1"/>
                <w:sz w:val="20"/>
              </w:rPr>
              <w:t>Ratione materiae:</w:t>
            </w:r>
          </w:p>
        </w:tc>
        <w:tc>
          <w:tcPr>
            <w:tcW w:w="5776" w:type="dxa"/>
            <w:tcBorders>
              <w:top w:val="single" w:sz="6" w:space="0" w:color="auto"/>
              <w:left w:val="single" w:sz="6" w:space="0" w:color="auto"/>
              <w:bottom w:val="single" w:sz="4" w:space="0" w:color="auto"/>
              <w:right w:val="single" w:sz="4" w:space="0" w:color="auto"/>
            </w:tcBorders>
            <w:vAlign w:val="center"/>
            <w:hideMark/>
          </w:tcPr>
          <w:p w14:paraId="168C34DD" w14:textId="77777777" w:rsidR="00217B9D" w:rsidRDefault="00217B9D">
            <w:pPr>
              <w:jc w:val="both"/>
              <w:rPr>
                <w:rFonts w:ascii="Cambria" w:hAnsi="Cambria"/>
                <w:bCs/>
                <w:sz w:val="20"/>
                <w:szCs w:val="20"/>
              </w:rPr>
            </w:pPr>
            <w:r>
              <w:rPr>
                <w:rFonts w:ascii="Cambria" w:hAnsi="Cambria"/>
                <w:sz w:val="20"/>
              </w:rPr>
              <w:t>Yes, American Convention (instrument of ratification deposited on September 5, 1984)</w:t>
            </w:r>
          </w:p>
        </w:tc>
      </w:tr>
    </w:tbl>
    <w:p w14:paraId="4E419DFD" w14:textId="77777777" w:rsidR="00217B9D" w:rsidRDefault="00217B9D" w:rsidP="00217B9D">
      <w:pPr>
        <w:spacing w:before="240" w:after="240"/>
        <w:ind w:firstLine="720"/>
        <w:jc w:val="both"/>
        <w:rPr>
          <w:rFonts w:asciiTheme="majorHAnsi" w:hAnsiTheme="majorHAnsi"/>
          <w:b/>
          <w:bCs/>
          <w:sz w:val="20"/>
          <w:szCs w:val="20"/>
        </w:rPr>
      </w:pPr>
      <w:r>
        <w:rPr>
          <w:rFonts w:asciiTheme="majorHAnsi" w:hAnsiTheme="majorHAnsi"/>
          <w:b/>
          <w:sz w:val="20"/>
        </w:rPr>
        <w:t xml:space="preserve">IV. </w:t>
      </w:r>
      <w:r>
        <w:rPr>
          <w:rFonts w:asciiTheme="majorHAnsi" w:hAnsiTheme="majorHAnsi"/>
          <w:b/>
          <w:sz w:val="20"/>
        </w:rPr>
        <w:tab/>
        <w:t>DUPLICATION</w:t>
      </w:r>
      <w:r>
        <w:rPr>
          <w:rFonts w:asciiTheme="majorHAnsi" w:hAnsiTheme="majorHAnsi"/>
          <w:b/>
          <w:color w:val="FFFFFF" w:themeColor="background1"/>
          <w:sz w:val="20"/>
        </w:rPr>
        <w:t xml:space="preserve"> </w:t>
      </w:r>
      <w:r>
        <w:rPr>
          <w:rFonts w:asciiTheme="majorHAnsi" w:hAnsiTheme="majorHAnsi"/>
          <w:b/>
          <w:sz w:val="20"/>
        </w:rPr>
        <w:t xml:space="preserve">OF PROCEDURES AND INTERNATIONAL </w:t>
      </w:r>
      <w:r>
        <w:rPr>
          <w:rFonts w:asciiTheme="majorHAnsi" w:hAnsiTheme="majorHAnsi"/>
          <w:b/>
          <w:i/>
          <w:sz w:val="20"/>
        </w:rPr>
        <w:t>RES JUDICATA</w:t>
      </w:r>
      <w:r>
        <w:rPr>
          <w:rFonts w:asciiTheme="majorHAnsi" w:hAnsiTheme="majorHAnsi"/>
          <w:b/>
          <w:sz w:val="20"/>
        </w:rPr>
        <w:t>, COLORABLE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217B9D" w14:paraId="6D2649C8" w14:textId="77777777" w:rsidTr="00B00779">
        <w:trPr>
          <w:cantSplit/>
        </w:trPr>
        <w:tc>
          <w:tcPr>
            <w:tcW w:w="3564" w:type="dxa"/>
            <w:tcBorders>
              <w:top w:val="single" w:sz="4" w:space="0" w:color="auto"/>
              <w:left w:val="single" w:sz="4" w:space="0" w:color="auto"/>
              <w:bottom w:val="single" w:sz="6" w:space="0" w:color="auto"/>
              <w:right w:val="single" w:sz="6" w:space="0" w:color="auto"/>
            </w:tcBorders>
            <w:shd w:val="clear" w:color="auto" w:fill="67AE3C"/>
            <w:vAlign w:val="center"/>
            <w:hideMark/>
          </w:tcPr>
          <w:p w14:paraId="4656D37E" w14:textId="77777777" w:rsidR="00217B9D" w:rsidRDefault="00217B9D">
            <w:pPr>
              <w:jc w:val="center"/>
              <w:rPr>
                <w:rFonts w:ascii="Cambria" w:hAnsi="Cambria"/>
                <w:b/>
                <w:bCs/>
                <w:color w:val="FFFFFF" w:themeColor="background1"/>
                <w:sz w:val="20"/>
                <w:szCs w:val="20"/>
              </w:rPr>
            </w:pPr>
            <w:r>
              <w:rPr>
                <w:rFonts w:ascii="Cambria" w:hAnsi="Cambria"/>
                <w:b/>
                <w:color w:val="FFFFFF" w:themeColor="background1"/>
                <w:sz w:val="20"/>
              </w:rPr>
              <w:t>Duplication of procedures and international res judicata:</w:t>
            </w:r>
          </w:p>
        </w:tc>
        <w:tc>
          <w:tcPr>
            <w:tcW w:w="5773" w:type="dxa"/>
            <w:tcBorders>
              <w:top w:val="single" w:sz="4" w:space="0" w:color="auto"/>
              <w:left w:val="single" w:sz="6" w:space="0" w:color="auto"/>
              <w:bottom w:val="single" w:sz="6" w:space="0" w:color="auto"/>
              <w:right w:val="single" w:sz="4" w:space="0" w:color="auto"/>
            </w:tcBorders>
            <w:vAlign w:val="center"/>
            <w:hideMark/>
          </w:tcPr>
          <w:p w14:paraId="0BFC67C9" w14:textId="77777777" w:rsidR="00217B9D" w:rsidRDefault="00217B9D">
            <w:pPr>
              <w:jc w:val="both"/>
              <w:rPr>
                <w:rFonts w:ascii="Cambria" w:hAnsi="Cambria"/>
                <w:bCs/>
                <w:sz w:val="20"/>
                <w:szCs w:val="20"/>
              </w:rPr>
            </w:pPr>
            <w:r>
              <w:rPr>
                <w:rFonts w:ascii="Cambria" w:hAnsi="Cambria"/>
                <w:sz w:val="20"/>
              </w:rPr>
              <w:t>No</w:t>
            </w:r>
          </w:p>
        </w:tc>
      </w:tr>
      <w:tr w:rsidR="00217B9D" w14:paraId="188DC827" w14:textId="77777777" w:rsidTr="00B00779">
        <w:trPr>
          <w:cantSplit/>
        </w:trPr>
        <w:tc>
          <w:tcPr>
            <w:tcW w:w="3564" w:type="dxa"/>
            <w:tcBorders>
              <w:top w:val="single" w:sz="4" w:space="0" w:color="auto"/>
              <w:left w:val="single" w:sz="4" w:space="0" w:color="auto"/>
              <w:bottom w:val="single" w:sz="6" w:space="0" w:color="auto"/>
              <w:right w:val="single" w:sz="6" w:space="0" w:color="auto"/>
            </w:tcBorders>
            <w:shd w:val="clear" w:color="auto" w:fill="67AE3C"/>
            <w:vAlign w:val="center"/>
            <w:hideMark/>
          </w:tcPr>
          <w:p w14:paraId="70E96D99" w14:textId="77777777" w:rsidR="00217B9D" w:rsidRDefault="00217B9D">
            <w:pPr>
              <w:jc w:val="center"/>
              <w:rPr>
                <w:rFonts w:ascii="Cambria" w:hAnsi="Cambria"/>
                <w:b/>
                <w:bCs/>
                <w:i/>
                <w:color w:val="FFFFFF" w:themeColor="background1"/>
                <w:sz w:val="20"/>
                <w:szCs w:val="20"/>
              </w:rPr>
            </w:pPr>
            <w:r>
              <w:rPr>
                <w:rFonts w:ascii="Cambria" w:hAnsi="Cambria"/>
                <w:b/>
                <w:i/>
                <w:color w:val="FFFFFF" w:themeColor="background1"/>
                <w:sz w:val="20"/>
              </w:rPr>
              <w:t>Rights declared admissible:</w:t>
            </w:r>
          </w:p>
        </w:tc>
        <w:tc>
          <w:tcPr>
            <w:tcW w:w="5773" w:type="dxa"/>
            <w:tcBorders>
              <w:top w:val="single" w:sz="6" w:space="0" w:color="auto"/>
              <w:left w:val="single" w:sz="6" w:space="0" w:color="auto"/>
              <w:bottom w:val="single" w:sz="6" w:space="0" w:color="auto"/>
              <w:right w:val="single" w:sz="4" w:space="0" w:color="auto"/>
            </w:tcBorders>
            <w:vAlign w:val="center"/>
            <w:hideMark/>
          </w:tcPr>
          <w:p w14:paraId="461E6ECF" w14:textId="77777777" w:rsidR="00217B9D" w:rsidRDefault="00217B9D">
            <w:pPr>
              <w:jc w:val="both"/>
              <w:rPr>
                <w:rFonts w:ascii="Cambria" w:hAnsi="Cambria"/>
                <w:bCs/>
                <w:sz w:val="20"/>
                <w:szCs w:val="20"/>
              </w:rPr>
            </w:pPr>
            <w:r>
              <w:rPr>
                <w:rFonts w:ascii="Cambria" w:hAnsi="Cambria"/>
                <w:sz w:val="20"/>
              </w:rPr>
              <w:t>None</w:t>
            </w:r>
          </w:p>
        </w:tc>
      </w:tr>
      <w:tr w:rsidR="00217B9D" w:rsidRPr="00217B9D" w14:paraId="775A51EB" w14:textId="77777777" w:rsidTr="00B00779">
        <w:trPr>
          <w:cantSplit/>
        </w:trPr>
        <w:tc>
          <w:tcPr>
            <w:tcW w:w="3564"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1244488D" w14:textId="77777777" w:rsidR="00217B9D" w:rsidRDefault="00217B9D">
            <w:pPr>
              <w:jc w:val="center"/>
              <w:rPr>
                <w:rFonts w:ascii="Cambria" w:hAnsi="Cambria"/>
                <w:b/>
                <w:bCs/>
                <w:color w:val="FFFFFF" w:themeColor="background1"/>
                <w:sz w:val="20"/>
                <w:szCs w:val="20"/>
              </w:rPr>
            </w:pPr>
            <w:r>
              <w:rPr>
                <w:rFonts w:ascii="Cambria" w:hAnsi="Cambria"/>
                <w:b/>
                <w:color w:val="FFFFFF" w:themeColor="background1"/>
                <w:sz w:val="20"/>
              </w:rPr>
              <w:t>Exhaustion of domestic remedies or applicability of an exception to the rule:</w:t>
            </w:r>
          </w:p>
        </w:tc>
        <w:tc>
          <w:tcPr>
            <w:tcW w:w="5773" w:type="dxa"/>
            <w:tcBorders>
              <w:top w:val="single" w:sz="6" w:space="0" w:color="auto"/>
              <w:left w:val="single" w:sz="6" w:space="0" w:color="auto"/>
              <w:bottom w:val="single" w:sz="6" w:space="0" w:color="auto"/>
              <w:right w:val="single" w:sz="4" w:space="0" w:color="auto"/>
            </w:tcBorders>
            <w:vAlign w:val="center"/>
            <w:hideMark/>
          </w:tcPr>
          <w:p w14:paraId="60A00E88" w14:textId="77777777" w:rsidR="00217B9D" w:rsidRDefault="00217B9D">
            <w:pPr>
              <w:rPr>
                <w:rFonts w:ascii="Cambria" w:hAnsi="Cambria"/>
                <w:bCs/>
                <w:sz w:val="20"/>
                <w:szCs w:val="20"/>
              </w:rPr>
            </w:pPr>
            <w:r>
              <w:rPr>
                <w:rFonts w:ascii="Cambria" w:hAnsi="Cambria"/>
                <w:sz w:val="20"/>
              </w:rPr>
              <w:t>Yes, partial, as referred to in Section VI</w:t>
            </w:r>
          </w:p>
        </w:tc>
      </w:tr>
      <w:tr w:rsidR="00217B9D" w:rsidRPr="00217B9D" w14:paraId="4308BB87" w14:textId="77777777" w:rsidTr="00B00779">
        <w:trPr>
          <w:cantSplit/>
        </w:trPr>
        <w:tc>
          <w:tcPr>
            <w:tcW w:w="3564"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5F058E65" w14:textId="77777777" w:rsidR="00217B9D" w:rsidRDefault="00217B9D">
            <w:pPr>
              <w:jc w:val="center"/>
              <w:rPr>
                <w:rFonts w:ascii="Cambria" w:hAnsi="Cambria"/>
                <w:b/>
                <w:bCs/>
                <w:color w:val="FFFFFF" w:themeColor="background1"/>
                <w:sz w:val="20"/>
                <w:szCs w:val="20"/>
              </w:rPr>
            </w:pPr>
            <w:r>
              <w:rPr>
                <w:rFonts w:ascii="Cambria" w:hAnsi="Cambria"/>
                <w:b/>
                <w:color w:val="FFFFFF" w:themeColor="background1"/>
                <w:sz w:val="20"/>
              </w:rPr>
              <w:t>Timeliness of the petition:</w:t>
            </w:r>
          </w:p>
        </w:tc>
        <w:tc>
          <w:tcPr>
            <w:tcW w:w="5773" w:type="dxa"/>
            <w:tcBorders>
              <w:top w:val="single" w:sz="6" w:space="0" w:color="auto"/>
              <w:left w:val="single" w:sz="6" w:space="0" w:color="auto"/>
              <w:bottom w:val="single" w:sz="4" w:space="0" w:color="auto"/>
              <w:right w:val="single" w:sz="4" w:space="0" w:color="auto"/>
            </w:tcBorders>
            <w:vAlign w:val="center"/>
            <w:hideMark/>
          </w:tcPr>
          <w:p w14:paraId="7334936D" w14:textId="77777777" w:rsidR="00217B9D" w:rsidRDefault="00217B9D">
            <w:pPr>
              <w:rPr>
                <w:rFonts w:ascii="Cambria" w:hAnsi="Cambria"/>
                <w:bCs/>
                <w:sz w:val="20"/>
                <w:szCs w:val="20"/>
              </w:rPr>
            </w:pPr>
            <w:r>
              <w:rPr>
                <w:rFonts w:ascii="Cambria" w:hAnsi="Cambria"/>
                <w:sz w:val="20"/>
              </w:rPr>
              <w:t>Yes, partial, as referred to in Section VI</w:t>
            </w:r>
          </w:p>
        </w:tc>
      </w:tr>
    </w:tbl>
    <w:p w14:paraId="410EF87E" w14:textId="77777777" w:rsidR="00217B9D" w:rsidRPr="00B00779" w:rsidRDefault="00217B9D" w:rsidP="00217B9D">
      <w:pPr>
        <w:spacing w:before="240" w:after="240"/>
        <w:ind w:firstLine="720"/>
        <w:jc w:val="both"/>
        <w:rPr>
          <w:rFonts w:asciiTheme="majorHAnsi" w:hAnsiTheme="majorHAnsi"/>
          <w:b/>
          <w:sz w:val="20"/>
          <w:szCs w:val="20"/>
        </w:rPr>
      </w:pPr>
    </w:p>
    <w:p w14:paraId="564B93F0" w14:textId="77777777" w:rsidR="00217B9D" w:rsidRPr="00B00779" w:rsidRDefault="00217B9D" w:rsidP="00312A37">
      <w:pPr>
        <w:spacing w:before="240" w:after="240"/>
        <w:jc w:val="both"/>
        <w:rPr>
          <w:rFonts w:asciiTheme="majorHAnsi" w:hAnsiTheme="majorHAnsi"/>
          <w:b/>
          <w:sz w:val="20"/>
          <w:szCs w:val="20"/>
        </w:rPr>
      </w:pPr>
    </w:p>
    <w:p w14:paraId="75E967FC" w14:textId="79A419A0" w:rsidR="00217B9D" w:rsidRDefault="00217B9D" w:rsidP="00217B9D">
      <w:pPr>
        <w:spacing w:before="240" w:after="240"/>
        <w:ind w:firstLine="720"/>
        <w:jc w:val="both"/>
        <w:rPr>
          <w:rFonts w:asciiTheme="majorHAnsi" w:hAnsiTheme="majorHAnsi"/>
          <w:b/>
          <w:sz w:val="20"/>
          <w:szCs w:val="20"/>
        </w:rPr>
      </w:pPr>
      <w:r>
        <w:rPr>
          <w:rFonts w:asciiTheme="majorHAnsi" w:hAnsiTheme="majorHAnsi"/>
          <w:b/>
          <w:sz w:val="20"/>
        </w:rPr>
        <w:lastRenderedPageBreak/>
        <w:t xml:space="preserve">V. </w:t>
      </w:r>
      <w:r w:rsidR="004E1C5F">
        <w:rPr>
          <w:rFonts w:asciiTheme="majorHAnsi" w:hAnsiTheme="majorHAnsi"/>
          <w:b/>
          <w:sz w:val="20"/>
        </w:rPr>
        <w:tab/>
      </w:r>
      <w:r>
        <w:rPr>
          <w:rFonts w:asciiTheme="majorHAnsi" w:hAnsiTheme="majorHAnsi"/>
          <w:b/>
          <w:sz w:val="20"/>
        </w:rPr>
        <w:t>POSITIONS OF THE PARTIES</w:t>
      </w:r>
    </w:p>
    <w:p w14:paraId="16473559" w14:textId="77777777" w:rsidR="00217B9D" w:rsidRDefault="00217B9D" w:rsidP="00217B9D">
      <w:pPr>
        <w:spacing w:before="240" w:after="240"/>
        <w:ind w:firstLine="720"/>
        <w:jc w:val="both"/>
        <w:rPr>
          <w:rFonts w:asciiTheme="majorHAnsi" w:hAnsiTheme="majorHAnsi"/>
          <w:b/>
          <w:sz w:val="20"/>
          <w:szCs w:val="20"/>
        </w:rPr>
      </w:pPr>
      <w:r>
        <w:rPr>
          <w:rFonts w:asciiTheme="majorHAnsi" w:hAnsiTheme="majorHAnsi"/>
          <w:b/>
          <w:sz w:val="20"/>
        </w:rPr>
        <w:t>Petitioning party</w:t>
      </w:r>
    </w:p>
    <w:p w14:paraId="44D6421E" w14:textId="77777777" w:rsidR="00217B9D" w:rsidRDefault="00217B9D" w:rsidP="00217B9D">
      <w:pPr>
        <w:numPr>
          <w:ilvl w:val="0"/>
          <w:numId w:val="1"/>
        </w:numPr>
        <w:suppressAutoHyphens/>
        <w:spacing w:after="240"/>
        <w:jc w:val="both"/>
        <w:rPr>
          <w:rFonts w:ascii="Cambria" w:hAnsi="Cambria"/>
          <w:sz w:val="20"/>
          <w:szCs w:val="20"/>
        </w:rPr>
      </w:pPr>
      <w:r>
        <w:rPr>
          <w:rFonts w:ascii="Cambria" w:hAnsi="Cambria"/>
          <w:sz w:val="20"/>
        </w:rPr>
        <w:t>The petitioning party alleges that the State prosecuted Mr. Guerrero for crimes for which the statute of limitations had already expired and that, therefore, the decisions issued in the criminal case are not properly substantiated. In addition, it claims that the conditions of his detention do not meet international standards.</w:t>
      </w:r>
    </w:p>
    <w:p w14:paraId="6AB347DF" w14:textId="77777777" w:rsidR="00217B9D" w:rsidRDefault="00217B9D" w:rsidP="00217B9D">
      <w:pPr>
        <w:numPr>
          <w:ilvl w:val="0"/>
          <w:numId w:val="1"/>
        </w:numPr>
        <w:suppressAutoHyphens/>
        <w:spacing w:after="240"/>
        <w:jc w:val="both"/>
        <w:rPr>
          <w:rFonts w:ascii="Cambria" w:hAnsi="Cambria"/>
          <w:sz w:val="20"/>
          <w:szCs w:val="20"/>
        </w:rPr>
      </w:pPr>
      <w:r>
        <w:rPr>
          <w:rFonts w:ascii="Cambria" w:hAnsi="Cambria"/>
          <w:sz w:val="20"/>
        </w:rPr>
        <w:t xml:space="preserve">The petitioning party states that on May 2, 2006, the Prosecutor's Office ordered the arrest of Mr. Guerrero, on the grounds that between 1976 and 1978 he exacerbated the suffering inflicted on a group of persons detained in Prison Unit No. 9 of the city of La Plata, when acting as an official of the Buenos Aires Penitentiary Service. As a result, on November 4, 2008, Mr. Guerrero voluntarily presented himself before Federal Court No. 1 of the city of La Plata, and that same day he was transferred to Federal Complex II of Marcos Paz, where he remained for six years.  </w:t>
      </w:r>
    </w:p>
    <w:p w14:paraId="7AD92115" w14:textId="77777777" w:rsidR="00217B9D" w:rsidRDefault="00217B9D" w:rsidP="00217B9D">
      <w:pPr>
        <w:numPr>
          <w:ilvl w:val="0"/>
          <w:numId w:val="1"/>
        </w:numPr>
        <w:suppressAutoHyphens/>
        <w:spacing w:after="240"/>
        <w:jc w:val="both"/>
        <w:rPr>
          <w:rFonts w:ascii="Cambria" w:hAnsi="Cambria"/>
          <w:sz w:val="20"/>
          <w:szCs w:val="20"/>
        </w:rPr>
      </w:pPr>
      <w:r>
        <w:rPr>
          <w:rFonts w:ascii="Cambria" w:hAnsi="Cambria"/>
          <w:sz w:val="20"/>
        </w:rPr>
        <w:t xml:space="preserve">On November 18, 2011, the Oral Federal Criminal Court No. 1 of La Plata sentenced Mr. Guerrero to nine years in prison, considering him the perpetrator of a crime against humanity, namely aggravated torture. However, the court only sanctioned him with respect to one group of the victims, and acquitted him with respect to the rest, after concluding that there was no evidence to prove his participation in the crimes committed against them. </w:t>
      </w:r>
    </w:p>
    <w:p w14:paraId="76D7121F" w14:textId="77777777" w:rsidR="00217B9D" w:rsidRDefault="00217B9D" w:rsidP="00217B9D">
      <w:pPr>
        <w:numPr>
          <w:ilvl w:val="0"/>
          <w:numId w:val="1"/>
        </w:numPr>
        <w:suppressAutoHyphens/>
        <w:spacing w:after="240"/>
        <w:jc w:val="both"/>
        <w:rPr>
          <w:rFonts w:ascii="Cambria" w:hAnsi="Cambria"/>
          <w:sz w:val="20"/>
          <w:szCs w:val="20"/>
        </w:rPr>
      </w:pPr>
      <w:r>
        <w:rPr>
          <w:rFonts w:ascii="Cambria" w:hAnsi="Cambria"/>
          <w:sz w:val="20"/>
        </w:rPr>
        <w:t>Both the alleged victim and the National Public Defender's Office appealed that ruling. On December 23, 2014, Chamber II of the Federal Chamber of Criminal Cassation rejected the appeal filed by the defendant's defense and partially granted the opposing party's arguments. Thus, it annulled part of the judgment and required the court to reanalyze the facts for which it acquitted Mr. Guerrero of the crime of torturing one group of victims. The petitioning party maintains that, to date, it is still awaiting the issuance of a final ruling.</w:t>
      </w:r>
    </w:p>
    <w:p w14:paraId="33DF13E4" w14:textId="77777777" w:rsidR="00217B9D" w:rsidRDefault="00217B9D" w:rsidP="00217B9D">
      <w:pPr>
        <w:numPr>
          <w:ilvl w:val="0"/>
          <w:numId w:val="1"/>
        </w:numPr>
        <w:suppressAutoHyphens/>
        <w:spacing w:after="240"/>
        <w:jc w:val="both"/>
        <w:rPr>
          <w:rFonts w:asciiTheme="majorHAnsi" w:hAnsiTheme="majorHAnsi"/>
          <w:sz w:val="20"/>
          <w:szCs w:val="20"/>
        </w:rPr>
      </w:pPr>
      <w:r>
        <w:rPr>
          <w:rFonts w:asciiTheme="majorHAnsi" w:hAnsiTheme="majorHAnsi"/>
          <w:sz w:val="20"/>
        </w:rPr>
        <w:t>Based on these factual considerations, the petitioning party alleges that the judicial authorities did not take into consideration that the statute of limitations had already expired and that Mr. Guerrero was punished for alleged crimes against humanity</w:t>
      </w:r>
      <w:r>
        <w:rPr>
          <w:rFonts w:ascii="Cambria" w:hAnsi="Cambria"/>
          <w:sz w:val="20"/>
        </w:rPr>
        <w:t xml:space="preserve">, despite the fact that such types of crimes were not in force at the time he committed the alleged criminal acts, since they were only incorporated through the ratification of the Convention on the Non-Applicability of Statutory Limitations to War Crimes and Crimes against Humanity in 1995. It indicates that although it presented such arguments before the different judicial instances, they incorrectly dismissed them. </w:t>
      </w:r>
    </w:p>
    <w:p w14:paraId="100AE993" w14:textId="77777777" w:rsidR="00217B9D" w:rsidRDefault="00217B9D" w:rsidP="00217B9D">
      <w:pPr>
        <w:numPr>
          <w:ilvl w:val="0"/>
          <w:numId w:val="1"/>
        </w:numPr>
        <w:suppressAutoHyphens/>
        <w:spacing w:after="240"/>
        <w:jc w:val="both"/>
        <w:rPr>
          <w:rFonts w:asciiTheme="majorHAnsi" w:hAnsiTheme="majorHAnsi"/>
          <w:sz w:val="20"/>
          <w:szCs w:val="20"/>
        </w:rPr>
      </w:pPr>
      <w:r>
        <w:rPr>
          <w:rFonts w:ascii="Cambria" w:hAnsi="Cambria"/>
          <w:sz w:val="20"/>
        </w:rPr>
        <w:t xml:space="preserve">The petitioning party also notes that the domestic courts used reports issued by the International Committee of the Red Cross as evidence to support the conviction of the alleged victim, even though, in accordance with international law, such reports are confidential and cannot be used in judicial proceedings. It indicates that, although it questioned this situation, the authorities did not respond to its claims. </w:t>
      </w:r>
    </w:p>
    <w:p w14:paraId="0DAF546B" w14:textId="77777777" w:rsidR="00217B9D" w:rsidRDefault="00217B9D" w:rsidP="00217B9D">
      <w:pPr>
        <w:numPr>
          <w:ilvl w:val="0"/>
          <w:numId w:val="1"/>
        </w:numPr>
        <w:suppressAutoHyphens/>
        <w:spacing w:after="240"/>
        <w:jc w:val="both"/>
        <w:rPr>
          <w:rFonts w:asciiTheme="majorHAnsi" w:hAnsiTheme="majorHAnsi"/>
          <w:sz w:val="20"/>
          <w:szCs w:val="20"/>
        </w:rPr>
      </w:pPr>
      <w:r>
        <w:rPr>
          <w:rFonts w:asciiTheme="majorHAnsi" w:hAnsiTheme="majorHAnsi"/>
          <w:sz w:val="20"/>
        </w:rPr>
        <w:t xml:space="preserve">Finally, the petitioning party argues that the proceedings against Mr. Guerrero are not being conducted within a reasonable period of time, given the date of the facts for which he is being tried and the moment in which he surrendered to the Police. It also claims that his conditions of detention do not meet minimum international standards, as he was not guaranteed adequate contact with his family, among other aspects.  </w:t>
      </w:r>
    </w:p>
    <w:p w14:paraId="1A464033" w14:textId="77777777" w:rsidR="00217B9D" w:rsidRDefault="00217B9D" w:rsidP="00217B9D">
      <w:pPr>
        <w:suppressAutoHyphens/>
        <w:spacing w:after="240"/>
        <w:ind w:left="720"/>
        <w:jc w:val="both"/>
        <w:rPr>
          <w:rFonts w:ascii="Cambria" w:hAnsi="Cambria"/>
          <w:b/>
          <w:bCs/>
          <w:sz w:val="20"/>
          <w:szCs w:val="20"/>
        </w:rPr>
      </w:pPr>
      <w:r>
        <w:rPr>
          <w:rFonts w:ascii="Cambria" w:hAnsi="Cambria"/>
          <w:b/>
          <w:sz w:val="20"/>
        </w:rPr>
        <w:t>The Argentine State</w:t>
      </w:r>
    </w:p>
    <w:p w14:paraId="1419A844" w14:textId="77777777" w:rsidR="00217B9D" w:rsidRDefault="00217B9D" w:rsidP="00217B9D">
      <w:pPr>
        <w:numPr>
          <w:ilvl w:val="0"/>
          <w:numId w:val="1"/>
        </w:numPr>
        <w:suppressAutoHyphens/>
        <w:spacing w:after="240"/>
        <w:jc w:val="both"/>
        <w:rPr>
          <w:rFonts w:ascii="Cambria" w:hAnsi="Cambria"/>
          <w:sz w:val="20"/>
          <w:szCs w:val="20"/>
        </w:rPr>
      </w:pPr>
      <w:r>
        <w:rPr>
          <w:rFonts w:ascii="Cambria" w:hAnsi="Cambria"/>
          <w:sz w:val="20"/>
        </w:rPr>
        <w:t xml:space="preserve">For its part, the State provides updated information on the procedural situation of the alleged victim and indicates that, after Chamber II of the Federal Criminal Cassation Chamber requested a re-examination of the facts for which he was partially acquitted, on December 1, 2017, the Oral Federal Criminal Court No. 1 of La Plata sentenced him to 12 years in prison, after finding him </w:t>
      </w:r>
      <w:r>
        <w:rPr>
          <w:rFonts w:ascii="Cambria" w:hAnsi="Cambria"/>
          <w:sz w:val="20"/>
        </w:rPr>
        <w:lastRenderedPageBreak/>
        <w:t>guilty of being a co-perpetrator of the crime of torturing (</w:t>
      </w:r>
      <w:r>
        <w:rPr>
          <w:rFonts w:ascii="Cambria" w:hAnsi="Cambria"/>
          <w:i/>
          <w:iCs/>
          <w:sz w:val="20"/>
        </w:rPr>
        <w:t>imposición de tormentos agravados</w:t>
      </w:r>
      <w:r>
        <w:rPr>
          <w:rFonts w:ascii="Cambria" w:hAnsi="Cambria"/>
          <w:sz w:val="20"/>
        </w:rPr>
        <w:t>) other victims. Mr. Guerrero appealed this decision and, at the time of writing this report, this appeal is still pending resolution.</w:t>
      </w:r>
    </w:p>
    <w:p w14:paraId="3758F3F9" w14:textId="77777777" w:rsidR="00217B9D" w:rsidRDefault="00217B9D" w:rsidP="00217B9D">
      <w:pPr>
        <w:numPr>
          <w:ilvl w:val="0"/>
          <w:numId w:val="1"/>
        </w:numPr>
        <w:suppressAutoHyphens/>
        <w:spacing w:after="240"/>
        <w:jc w:val="both"/>
        <w:rPr>
          <w:rFonts w:ascii="Cambria" w:hAnsi="Cambria"/>
          <w:sz w:val="20"/>
          <w:szCs w:val="20"/>
        </w:rPr>
      </w:pPr>
      <w:r>
        <w:rPr>
          <w:rFonts w:ascii="Cambria" w:hAnsi="Cambria"/>
          <w:sz w:val="20"/>
        </w:rPr>
        <w:t xml:space="preserve">Notwithstanding the foregoing, the State indicates that, currently, Mr. Guerrero is at liberty, since on October 9, 2016 the Oral Federal Criminal Court No. 1 of La Plata ordered his release, subject to bail. It adds that, since he was granted this benefit, his lawyers have made multiple requests for him to travel to the interior of the country and all of them have been granted. </w:t>
      </w:r>
    </w:p>
    <w:p w14:paraId="6A9464EE" w14:textId="77777777" w:rsidR="00217B9D" w:rsidRDefault="00217B9D" w:rsidP="00217B9D">
      <w:pPr>
        <w:numPr>
          <w:ilvl w:val="0"/>
          <w:numId w:val="1"/>
        </w:numPr>
        <w:suppressAutoHyphens/>
        <w:spacing w:after="240"/>
        <w:jc w:val="both"/>
        <w:rPr>
          <w:rFonts w:asciiTheme="majorHAnsi" w:hAnsiTheme="majorHAnsi"/>
          <w:sz w:val="20"/>
          <w:szCs w:val="20"/>
        </w:rPr>
      </w:pPr>
      <w:r>
        <w:rPr>
          <w:rFonts w:asciiTheme="majorHAnsi" w:hAnsiTheme="majorHAnsi"/>
          <w:sz w:val="20"/>
        </w:rPr>
        <w:t>Thus, it argues that the petition is inadmissible for failure to exhaust domestic jurisdiction. It notes that the appeal filed by the alleged victim against the aforementioned judgment of December 1, 2017 is still pending. Therefore, it considers that the present case does not meet the requirement set forth in Article 46(1)(a) of the Convention, given that the criminal proceedings have not yet concluded.</w:t>
      </w:r>
    </w:p>
    <w:p w14:paraId="59F0F79E" w14:textId="77777777" w:rsidR="00217B9D" w:rsidRDefault="00217B9D" w:rsidP="00217B9D">
      <w:pPr>
        <w:numPr>
          <w:ilvl w:val="0"/>
          <w:numId w:val="1"/>
        </w:numPr>
        <w:suppressAutoHyphens/>
        <w:spacing w:after="240"/>
        <w:jc w:val="both"/>
        <w:rPr>
          <w:rFonts w:ascii="Cambria" w:hAnsi="Cambria"/>
          <w:sz w:val="20"/>
          <w:szCs w:val="20"/>
        </w:rPr>
      </w:pPr>
      <w:r>
        <w:rPr>
          <w:rFonts w:ascii="Cambria" w:hAnsi="Cambria"/>
          <w:sz w:val="20"/>
        </w:rPr>
        <w:t xml:space="preserve">Without prejudice to the foregoing, it adds that the petitioning party does not state facts that could constitute a violation of human rights. On the contrary, it considers that </w:t>
      </w:r>
      <w:r>
        <w:rPr>
          <w:rFonts w:asciiTheme="majorHAnsi" w:hAnsiTheme="majorHAnsi"/>
          <w:sz w:val="20"/>
        </w:rPr>
        <w:t xml:space="preserve">the petitioning party’s intention is for the Commission to act as a fourth judicial instance and revise the factual and legal assessments made by the domestic judges and courts that acted within their sphere of competence, without demonstrating that they have violated any right recognized in the Convention. </w:t>
      </w:r>
    </w:p>
    <w:p w14:paraId="0C585D97" w14:textId="77777777" w:rsidR="00217B9D" w:rsidRDefault="00217B9D" w:rsidP="00217B9D">
      <w:pPr>
        <w:numPr>
          <w:ilvl w:val="0"/>
          <w:numId w:val="1"/>
        </w:numPr>
        <w:suppressAutoHyphens/>
        <w:spacing w:before="240" w:after="240"/>
        <w:jc w:val="both"/>
        <w:rPr>
          <w:rFonts w:asciiTheme="majorHAnsi" w:hAnsiTheme="majorHAnsi"/>
          <w:bCs/>
          <w:sz w:val="20"/>
          <w:szCs w:val="20"/>
        </w:rPr>
      </w:pPr>
      <w:r>
        <w:rPr>
          <w:rFonts w:asciiTheme="majorHAnsi" w:hAnsiTheme="majorHAnsi"/>
          <w:sz w:val="20"/>
        </w:rPr>
        <w:t>It maintains that the authorities prosecuted and convicted Mr. Guerrero, respecting all judicial guarantees, through a process in which the allegations of fact and law presented by the alleged victim were evaluated and answered. In addition, it mentions that the principle of reasonable time was also respected, since only three years and fourteen days elapsed from his arrest on November 4, 2008 until his first instance conviction.</w:t>
      </w:r>
      <w:r>
        <w:rPr>
          <w:rFonts w:ascii="Cambria" w:hAnsi="Cambria"/>
          <w:sz w:val="20"/>
        </w:rPr>
        <w:t xml:space="preserve"> </w:t>
      </w:r>
    </w:p>
    <w:p w14:paraId="350B20A1" w14:textId="77777777" w:rsidR="00217B9D" w:rsidRDefault="00217B9D" w:rsidP="00217B9D">
      <w:pPr>
        <w:numPr>
          <w:ilvl w:val="0"/>
          <w:numId w:val="1"/>
        </w:numPr>
        <w:suppressAutoHyphens/>
        <w:spacing w:before="240" w:after="240"/>
        <w:jc w:val="both"/>
        <w:rPr>
          <w:rFonts w:asciiTheme="majorHAnsi" w:hAnsiTheme="majorHAnsi"/>
          <w:bCs/>
          <w:sz w:val="20"/>
          <w:szCs w:val="20"/>
        </w:rPr>
      </w:pPr>
      <w:r>
        <w:rPr>
          <w:rFonts w:asciiTheme="majorHAnsi" w:hAnsiTheme="majorHAnsi"/>
          <w:sz w:val="20"/>
        </w:rPr>
        <w:t>On the other hand, Argentina notes that, although the petitioning party contends that the conditions of detention of the alleged victim in the Federal Penitentiary Complex No. II of Marcos Paz do not comply with international standards, it does not substantiate or describe what the violations of his rights consist of. In addition, it notes that no evidence has been presented that complaints have been filed before the competent court in relation to this aspect of the petition, nor that the alleged victim has filed a habeas corpus action to improve his conditions of detention. Therefore, the State argues that it was not given the opportunity to remedy these alleged damages.</w:t>
      </w:r>
    </w:p>
    <w:p w14:paraId="06EF91DD" w14:textId="77777777" w:rsidR="00217B9D" w:rsidRDefault="00217B9D" w:rsidP="00217B9D">
      <w:pPr>
        <w:numPr>
          <w:ilvl w:val="0"/>
          <w:numId w:val="1"/>
        </w:numPr>
        <w:suppressAutoHyphens/>
        <w:spacing w:before="240" w:after="240"/>
        <w:jc w:val="both"/>
        <w:rPr>
          <w:rFonts w:asciiTheme="majorHAnsi" w:hAnsiTheme="majorHAnsi"/>
          <w:bCs/>
          <w:sz w:val="20"/>
          <w:szCs w:val="20"/>
        </w:rPr>
      </w:pPr>
      <w:r>
        <w:rPr>
          <w:rFonts w:asciiTheme="majorHAnsi" w:hAnsiTheme="majorHAnsi"/>
          <w:sz w:val="20"/>
        </w:rPr>
        <w:t xml:space="preserve">Finally, the State raises the issue of what it calls "the extemporaneous forwarding of the petition." </w:t>
      </w:r>
      <w:r>
        <w:rPr>
          <w:sz w:val="20"/>
        </w:rPr>
        <w:t>It states that, although the Executive Secretariat of the IACHR received the petition on November 30, 2012, the document was only forwarded on January 29, 2016.</w:t>
      </w:r>
      <w:r>
        <w:rPr>
          <w:rFonts w:asciiTheme="majorHAnsi" w:hAnsiTheme="majorHAnsi"/>
          <w:sz w:val="20"/>
        </w:rPr>
        <w:t xml:space="preserve"> In the State's opinion, the more than three years it took the IACHR to process the petition generates a serious problem that affects the proper exercise of the State's right to defense.</w:t>
      </w:r>
    </w:p>
    <w:p w14:paraId="2FBB88CD" w14:textId="77777777" w:rsidR="00217B9D" w:rsidRDefault="00217B9D" w:rsidP="00217B9D">
      <w:pPr>
        <w:spacing w:before="240" w:after="240"/>
        <w:ind w:firstLine="720"/>
        <w:jc w:val="both"/>
        <w:rPr>
          <w:rFonts w:ascii="Cambria" w:hAnsi="Cambria"/>
          <w:sz w:val="20"/>
          <w:szCs w:val="20"/>
        </w:rPr>
      </w:pPr>
      <w:r>
        <w:rPr>
          <w:rFonts w:asciiTheme="majorHAnsi" w:hAnsiTheme="majorHAnsi"/>
          <w:b/>
          <w:color w:val="000000"/>
          <w:sz w:val="20"/>
        </w:rPr>
        <w:t>VI.</w:t>
      </w:r>
      <w:r>
        <w:rPr>
          <w:rFonts w:asciiTheme="majorHAnsi" w:hAnsiTheme="majorHAnsi"/>
          <w:b/>
          <w:color w:val="000000"/>
          <w:sz w:val="20"/>
        </w:rPr>
        <w:tab/>
      </w:r>
      <w:r>
        <w:rPr>
          <w:rFonts w:asciiTheme="majorHAnsi" w:hAnsiTheme="majorHAnsi"/>
          <w:b/>
          <w:sz w:val="20"/>
        </w:rPr>
        <w:t>ANALYSIS OF EXHAUSTION OF DOMESTIC REMEDIES AND TIMELINESS OF THE PETITION</w:t>
      </w:r>
      <w:r>
        <w:rPr>
          <w:rFonts w:asciiTheme="majorHAnsi" w:hAnsiTheme="majorHAnsi"/>
          <w:b/>
          <w:color w:val="000000"/>
          <w:sz w:val="20"/>
        </w:rPr>
        <w:t xml:space="preserve"> </w:t>
      </w:r>
    </w:p>
    <w:p w14:paraId="487BFF2F" w14:textId="77777777" w:rsidR="00217B9D" w:rsidRDefault="00217B9D" w:rsidP="00217B9D">
      <w:pPr>
        <w:numPr>
          <w:ilvl w:val="0"/>
          <w:numId w:val="1"/>
        </w:numPr>
        <w:suppressAutoHyphens/>
        <w:spacing w:after="240"/>
        <w:jc w:val="both"/>
        <w:rPr>
          <w:rFonts w:ascii="Cambria" w:hAnsi="Cambria"/>
          <w:sz w:val="20"/>
          <w:szCs w:val="20"/>
        </w:rPr>
      </w:pPr>
      <w:r>
        <w:rPr>
          <w:rFonts w:ascii="Cambria" w:hAnsi="Cambria"/>
          <w:sz w:val="20"/>
        </w:rPr>
        <w:t xml:space="preserve">According to the petitioning party's allegations, the Commission finds that the purpose of this petition is to question both the criminal proceedings and conviction of the alleged victim, as well as his conditions of detention. On the first point, both parties agree that, to date, Mr. Guerrero still does not have a conviction with res judicata status. Consequently, it is up to the IACHR to determine whether the exception provided for in Article 46(2)(c) of the Convention applies. </w:t>
      </w:r>
    </w:p>
    <w:p w14:paraId="57F97854" w14:textId="77777777" w:rsidR="00217B9D" w:rsidRDefault="00217B9D" w:rsidP="00217B9D">
      <w:pPr>
        <w:numPr>
          <w:ilvl w:val="0"/>
          <w:numId w:val="1"/>
        </w:numPr>
        <w:suppressAutoHyphens/>
        <w:spacing w:after="240"/>
        <w:jc w:val="both"/>
        <w:rPr>
          <w:rFonts w:ascii="Cambria" w:eastAsia="Cambria" w:hAnsi="Cambria" w:cs="Cambria"/>
          <w:color w:val="000000"/>
          <w:sz w:val="20"/>
          <w:szCs w:val="20"/>
        </w:rPr>
      </w:pPr>
      <w:r>
        <w:rPr>
          <w:rFonts w:asciiTheme="majorHAnsi" w:hAnsiTheme="majorHAnsi"/>
          <w:sz w:val="20"/>
        </w:rPr>
        <w:t xml:space="preserve">In the instant case, the Commission notes that, </w:t>
      </w:r>
      <w:r>
        <w:rPr>
          <w:rFonts w:ascii="Cambria" w:hAnsi="Cambria"/>
          <w:color w:val="000000"/>
          <w:sz w:val="20"/>
        </w:rPr>
        <w:t xml:space="preserve">according to the information provided by both parties, although the criminal proceeding pursued against the alleged victim has gone through different stages, since 2017 </w:t>
      </w:r>
      <w:r>
        <w:rPr>
          <w:rFonts w:ascii="Cambria" w:hAnsi="Cambria"/>
          <w:sz w:val="20"/>
        </w:rPr>
        <w:t>the Federal Chamber of Criminal Cassation</w:t>
      </w:r>
      <w:r>
        <w:rPr>
          <w:rFonts w:ascii="Cambria" w:hAnsi="Cambria"/>
          <w:color w:val="000000"/>
          <w:sz w:val="20"/>
        </w:rPr>
        <w:t xml:space="preserve"> has yet to resolve the appeal filed by Mr. Guerrero against his conviction. In this regard, given the time that has elapsed and the complexity of the proceedings against the alleged victim, the Commission considers that, for the </w:t>
      </w:r>
      <w:r>
        <w:rPr>
          <w:rFonts w:ascii="Cambria" w:hAnsi="Cambria"/>
          <w:color w:val="000000"/>
          <w:sz w:val="20"/>
        </w:rPr>
        <w:lastRenderedPageBreak/>
        <w:t xml:space="preserve">purposes of this procedural analysis, the exception provided in Article 46(2)(c) should be applied, in order to analyze this situation in greater detail in the characterization section. Furthermore, given that the aforementioned appeal was filed while the present petition was under admissibility review, the IACHR also concludes that this claim was filed within a reasonable period of time. </w:t>
      </w:r>
    </w:p>
    <w:p w14:paraId="188A0895" w14:textId="5A7037EA" w:rsidR="00217B9D" w:rsidRDefault="00217B9D" w:rsidP="00217B9D">
      <w:pPr>
        <w:numPr>
          <w:ilvl w:val="0"/>
          <w:numId w:val="1"/>
        </w:numPr>
        <w:suppressAutoHyphens/>
        <w:spacing w:after="240"/>
        <w:jc w:val="both"/>
        <w:rPr>
          <w:rFonts w:ascii="Cambria" w:eastAsia="Cambria" w:hAnsi="Cambria" w:cs="Cambria"/>
          <w:color w:val="000000"/>
          <w:sz w:val="20"/>
          <w:szCs w:val="20"/>
        </w:rPr>
      </w:pPr>
      <w:r>
        <w:rPr>
          <w:rFonts w:ascii="Cambria" w:hAnsi="Cambria"/>
          <w:color w:val="000000"/>
          <w:sz w:val="20"/>
        </w:rPr>
        <w:t xml:space="preserve">With respect to the second point, referring to the conditions of detention of the alleged victim, the Commission notes that it has no information that would make it possible to prove, at least </w:t>
      </w:r>
      <w:r>
        <w:rPr>
          <w:rFonts w:ascii="Cambria" w:hAnsi="Cambria"/>
          <w:i/>
          <w:color w:val="000000"/>
          <w:sz w:val="20"/>
        </w:rPr>
        <w:t xml:space="preserve">prima facie, </w:t>
      </w:r>
      <w:r>
        <w:rPr>
          <w:rFonts w:ascii="Cambria" w:hAnsi="Cambria"/>
          <w:color w:val="000000"/>
          <w:sz w:val="20"/>
        </w:rPr>
        <w:t xml:space="preserve">the use of any jurisdictional remedy to </w:t>
      </w:r>
      <w:r w:rsidR="00B73FB1">
        <w:rPr>
          <w:rFonts w:ascii="Cambria" w:hAnsi="Cambria"/>
          <w:color w:val="000000"/>
          <w:sz w:val="20"/>
        </w:rPr>
        <w:t>file</w:t>
      </w:r>
      <w:r>
        <w:rPr>
          <w:rFonts w:ascii="Cambria" w:hAnsi="Cambria"/>
          <w:color w:val="000000"/>
          <w:sz w:val="20"/>
        </w:rPr>
        <w:t xml:space="preserve"> such a claim with the pertinent authorities. Consequently, it considers that this part of the petition does not meet the requirement of Article 46(1)(a) of the Convention.</w:t>
      </w:r>
    </w:p>
    <w:p w14:paraId="0277FC59" w14:textId="77777777" w:rsidR="00217B9D" w:rsidRDefault="00217B9D" w:rsidP="00217B9D">
      <w:pPr>
        <w:pStyle w:val="ListParagraph"/>
        <w:numPr>
          <w:ilvl w:val="0"/>
          <w:numId w:val="1"/>
        </w:numPr>
        <w:suppressAutoHyphens/>
        <w:spacing w:after="240"/>
        <w:jc w:val="both"/>
        <w:rPr>
          <w:rFonts w:asciiTheme="majorHAnsi" w:hAnsiTheme="majorHAnsi"/>
          <w:sz w:val="20"/>
          <w:szCs w:val="20"/>
        </w:rPr>
      </w:pPr>
      <w:r>
        <w:rPr>
          <w:sz w:val="20"/>
        </w:rPr>
        <w:t>Finally, the Commission takes note of the State's claim regarding the allegedly extemporaneous transfer of the petition. The IACHR points out that neither the American Convention nor the Rules of Procedure of the Commission establish a deadline for forwarding a petition to the State from the time of its receipt and that the times allowed in the Rules of Procedure and in the Convention for other processing stages are not applicable by analogy.</w:t>
      </w:r>
      <w:r>
        <w:rPr>
          <w:vertAlign w:val="superscript"/>
          <w:lang w:val="es-ES"/>
        </w:rPr>
        <w:footnoteReference w:id="4"/>
      </w:r>
      <w:r>
        <w:rPr>
          <w:sz w:val="20"/>
        </w:rPr>
        <w:t xml:space="preserve"> In addition, in its Report on Admissibility No. 79/08,</w:t>
      </w:r>
      <w:r>
        <w:rPr>
          <w:rStyle w:val="FootnoteReference"/>
          <w:sz w:val="20"/>
          <w:szCs w:val="20"/>
          <w:lang w:val="es-ES"/>
        </w:rPr>
        <w:footnoteReference w:id="5"/>
      </w:r>
      <w:r>
        <w:rPr>
          <w:sz w:val="20"/>
        </w:rPr>
        <w:t xml:space="preserve"> the IACHR clarified that:</w:t>
      </w:r>
    </w:p>
    <w:p w14:paraId="501888FF" w14:textId="77777777" w:rsidR="00217B9D" w:rsidRDefault="00217B9D" w:rsidP="00217B9D">
      <w:pPr>
        <w:pStyle w:val="ListParagraph"/>
        <w:suppressAutoHyphens/>
        <w:spacing w:after="240"/>
        <w:ind w:right="720"/>
        <w:jc w:val="both"/>
        <w:rPr>
          <w:rFonts w:asciiTheme="majorHAnsi" w:hAnsiTheme="majorHAnsi"/>
          <w:sz w:val="18"/>
          <w:szCs w:val="18"/>
        </w:rPr>
      </w:pPr>
      <w:r>
        <w:rPr>
          <w:rFonts w:asciiTheme="majorHAnsi" w:hAnsiTheme="majorHAnsi"/>
          <w:sz w:val="18"/>
        </w:rPr>
        <w:t xml:space="preserve">[…] the time elapsed from the time the Commission receives a complaint until it transfers it to the State, in accordance with the norms of the inter-American human rights system, is not, in and of itself, a reason for a decision to archive the petition. In this regard, the Commission reiterates that “in the processing of individual petitions before IACHR, there is no statute of limitations </w:t>
      </w:r>
      <w:r>
        <w:rPr>
          <w:rFonts w:asciiTheme="majorHAnsi" w:hAnsiTheme="majorHAnsi"/>
          <w:i/>
          <w:sz w:val="18"/>
        </w:rPr>
        <w:t>ipso iure</w:t>
      </w:r>
      <w:r>
        <w:rPr>
          <w:rFonts w:asciiTheme="majorHAnsi" w:hAnsiTheme="majorHAnsi"/>
          <w:sz w:val="18"/>
        </w:rPr>
        <w:t xml:space="preserve"> based on the passage of time.”</w:t>
      </w:r>
      <w:r>
        <w:rPr>
          <w:rStyle w:val="FootnoteReference"/>
          <w:rFonts w:asciiTheme="majorHAnsi" w:hAnsiTheme="majorHAnsi"/>
          <w:sz w:val="18"/>
          <w:szCs w:val="18"/>
          <w:lang w:val="es-ES"/>
        </w:rPr>
        <w:footnoteReference w:id="6"/>
      </w:r>
      <w:r>
        <w:rPr>
          <w:rFonts w:asciiTheme="majorHAnsi" w:hAnsiTheme="majorHAnsi"/>
          <w:sz w:val="18"/>
        </w:rPr>
        <w:t xml:space="preserve"> </w:t>
      </w:r>
    </w:p>
    <w:p w14:paraId="584C6DFD" w14:textId="77777777" w:rsidR="00217B9D" w:rsidRDefault="00217B9D" w:rsidP="00217B9D">
      <w:pPr>
        <w:pStyle w:val="ListParagraph"/>
        <w:numPr>
          <w:ilvl w:val="0"/>
          <w:numId w:val="1"/>
        </w:numPr>
        <w:suppressAutoHyphens/>
        <w:spacing w:after="240"/>
        <w:jc w:val="both"/>
        <w:rPr>
          <w:rFonts w:asciiTheme="majorHAnsi" w:hAnsiTheme="majorHAnsi"/>
          <w:sz w:val="20"/>
          <w:szCs w:val="20"/>
        </w:rPr>
      </w:pPr>
      <w:r>
        <w:rPr>
          <w:rFonts w:asciiTheme="majorHAnsi" w:hAnsiTheme="majorHAnsi"/>
          <w:sz w:val="20"/>
        </w:rPr>
        <w:t>Likewise, reinforcing the above, the Inter-American Court of Human Rights has established precisely with respect to this point that:</w:t>
      </w:r>
    </w:p>
    <w:p w14:paraId="07245B1B" w14:textId="77777777" w:rsidR="00217B9D" w:rsidRDefault="00217B9D" w:rsidP="00217B9D">
      <w:pPr>
        <w:pStyle w:val="ListParagraph"/>
        <w:suppressAutoHyphens/>
        <w:spacing w:after="240"/>
        <w:ind w:right="720"/>
        <w:jc w:val="both"/>
        <w:rPr>
          <w:rFonts w:asciiTheme="majorHAnsi" w:hAnsiTheme="majorHAnsi"/>
          <w:sz w:val="18"/>
          <w:szCs w:val="18"/>
        </w:rPr>
      </w:pPr>
      <w:r>
        <w:rPr>
          <w:rFonts w:asciiTheme="majorHAnsi" w:hAnsiTheme="majorHAnsi"/>
          <w:sz w:val="18"/>
        </w:rPr>
        <w:t>This Court considers that the criterion of reasonableness, on the basis of which procedural rules must be applied, implies that a time limit such as the one proposed by the State should be clearly provided for in the rules governing the procedure. This is especially true given the danger of jeopardizing the right of petition of alleged victims, established in Article 44 of the Convention, due to acts or omissions of the Inter-American Commission over which the alleged victims have no control of any […] sort.</w:t>
      </w:r>
      <w:r>
        <w:rPr>
          <w:rStyle w:val="FootnoteReference"/>
          <w:rFonts w:asciiTheme="majorHAnsi" w:hAnsiTheme="majorHAnsi"/>
          <w:sz w:val="18"/>
          <w:szCs w:val="18"/>
          <w:lang w:val="es-ES"/>
        </w:rPr>
        <w:footnoteReference w:id="7"/>
      </w:r>
    </w:p>
    <w:p w14:paraId="18C7C645" w14:textId="77777777" w:rsidR="00217B9D" w:rsidRDefault="00217B9D" w:rsidP="00217B9D">
      <w:pPr>
        <w:pStyle w:val="ListParagraph"/>
        <w:numPr>
          <w:ilvl w:val="0"/>
          <w:numId w:val="1"/>
        </w:numPr>
        <w:suppressAutoHyphens/>
        <w:spacing w:after="240"/>
        <w:jc w:val="both"/>
        <w:rPr>
          <w:rFonts w:asciiTheme="majorHAnsi" w:hAnsiTheme="majorHAnsi"/>
          <w:sz w:val="20"/>
          <w:szCs w:val="20"/>
        </w:rPr>
      </w:pPr>
      <w:r>
        <w:rPr>
          <w:rFonts w:asciiTheme="majorHAnsi" w:hAnsiTheme="majorHAnsi"/>
          <w:sz w:val="20"/>
        </w:rPr>
        <w:t xml:space="preserve">In this regard, the Inter-American Commission reiterates its commitment to the victims, based on which it makes constant efforts to guarantee at all times the reasonableness of the time periods in the processing of their cases; and an appropriate balance between justice and legal security. </w:t>
      </w:r>
    </w:p>
    <w:p w14:paraId="430E0608" w14:textId="77777777" w:rsidR="00217B9D" w:rsidRDefault="00217B9D" w:rsidP="00217B9D">
      <w:pPr>
        <w:pStyle w:val="ListParagraph"/>
        <w:spacing w:before="240" w:after="240"/>
        <w:jc w:val="both"/>
        <w:rPr>
          <w:rFonts w:asciiTheme="majorHAnsi" w:hAnsiTheme="majorHAnsi"/>
          <w:b/>
          <w:sz w:val="20"/>
          <w:szCs w:val="20"/>
        </w:rPr>
      </w:pPr>
      <w:r>
        <w:rPr>
          <w:rFonts w:asciiTheme="majorHAnsi" w:hAnsiTheme="majorHAnsi"/>
          <w:b/>
          <w:sz w:val="20"/>
        </w:rPr>
        <w:t>VII.</w:t>
      </w:r>
      <w:r>
        <w:rPr>
          <w:rFonts w:asciiTheme="majorHAnsi" w:hAnsiTheme="majorHAnsi"/>
          <w:b/>
          <w:sz w:val="20"/>
        </w:rPr>
        <w:tab/>
        <w:t>ANALYSIS OF COLORABLE CLAIM</w:t>
      </w:r>
    </w:p>
    <w:p w14:paraId="0C0A26E5" w14:textId="0EEBAECD" w:rsidR="00217B9D" w:rsidRDefault="00217B9D" w:rsidP="00217B9D">
      <w:pPr>
        <w:pStyle w:val="ListParagraph"/>
        <w:numPr>
          <w:ilvl w:val="0"/>
          <w:numId w:val="1"/>
        </w:numPr>
        <w:autoSpaceDE w:val="0"/>
        <w:autoSpaceDN w:val="0"/>
        <w:adjustRightInd w:val="0"/>
        <w:jc w:val="both"/>
        <w:rPr>
          <w:rFonts w:asciiTheme="majorHAnsi" w:hAnsiTheme="majorHAnsi"/>
          <w:sz w:val="20"/>
          <w:szCs w:val="20"/>
        </w:rPr>
      </w:pPr>
      <w:r>
        <w:rPr>
          <w:sz w:val="20"/>
        </w:rPr>
        <w:t xml:space="preserve">First, the Commission reiterates that the criterion used to assess admissibility differs from the one needed to decide the merits of a petition. At the admissibility stage, the Commission must perform a </w:t>
      </w:r>
      <w:r>
        <w:rPr>
          <w:i/>
          <w:sz w:val="20"/>
        </w:rPr>
        <w:t>prima facie evaluation</w:t>
      </w:r>
      <w:r>
        <w:rPr>
          <w:sz w:val="20"/>
        </w:rPr>
        <w:t xml:space="preserve"> and determine whether the petition provides grounds for an apparent or potential violation of a right guaranteed by the American Convention, not whether the violation has in fact occurred. This determination regarding violations of the American Convention constitutes an initial analysis that does not imply a prejudgment on the merits. For the purposes of admissibility, the IACHR must decide, pursuant to Article 47(b) of the American Convention, whether the facts alleged, </w:t>
      </w:r>
      <w:r>
        <w:rPr>
          <w:sz w:val="20"/>
        </w:rPr>
        <w:lastRenderedPageBreak/>
        <w:t xml:space="preserve">if proven, could characterize a violation of rights, or whether, pursuant to paragraph (c) of the same article, the petition </w:t>
      </w:r>
      <w:r w:rsidR="00B73FB1">
        <w:rPr>
          <w:sz w:val="20"/>
        </w:rPr>
        <w:t>is “manifestly</w:t>
      </w:r>
      <w:r>
        <w:rPr>
          <w:sz w:val="20"/>
        </w:rPr>
        <w:t xml:space="preserve"> groundless” or "obviously out of order."</w:t>
      </w:r>
    </w:p>
    <w:p w14:paraId="7C82C554" w14:textId="77777777" w:rsidR="00217B9D" w:rsidRPr="00B00779" w:rsidRDefault="00217B9D" w:rsidP="00DE6B4F">
      <w:pPr>
        <w:pStyle w:val="ListParagraph"/>
        <w:autoSpaceDE w:val="0"/>
        <w:autoSpaceDN w:val="0"/>
        <w:adjustRightInd w:val="0"/>
        <w:ind w:left="0"/>
        <w:jc w:val="both"/>
        <w:rPr>
          <w:rFonts w:asciiTheme="majorHAnsi" w:hAnsiTheme="majorHAnsi"/>
          <w:sz w:val="20"/>
          <w:szCs w:val="20"/>
        </w:rPr>
      </w:pPr>
    </w:p>
    <w:p w14:paraId="3FD912D0" w14:textId="77777777" w:rsidR="00217B9D" w:rsidRDefault="00217B9D" w:rsidP="00217B9D">
      <w:pPr>
        <w:pStyle w:val="ListParagraph"/>
        <w:numPr>
          <w:ilvl w:val="0"/>
          <w:numId w:val="1"/>
        </w:numPr>
        <w:jc w:val="both"/>
        <w:rPr>
          <w:rFonts w:asciiTheme="majorHAnsi" w:hAnsiTheme="majorHAnsi"/>
          <w:sz w:val="20"/>
          <w:szCs w:val="20"/>
        </w:rPr>
      </w:pPr>
      <w:r>
        <w:rPr>
          <w:sz w:val="20"/>
        </w:rPr>
        <w:t>With regard to the sentence imposed on Mr. Guerrero, the Commission notes that the petitioning party questions three central points: i) the reasoning of the sentences that convicted the alleged victim; ii) the failure to comply with the principle of retroactivity and the statute of limitations; and iii) the violation of the reasonable time principle.</w:t>
      </w:r>
    </w:p>
    <w:p w14:paraId="05B3939A" w14:textId="77777777" w:rsidR="00217B9D" w:rsidRPr="005F2B4C" w:rsidRDefault="00217B9D" w:rsidP="00DE6B4F">
      <w:pPr>
        <w:pStyle w:val="ListParagraph"/>
        <w:autoSpaceDE w:val="0"/>
        <w:autoSpaceDN w:val="0"/>
        <w:adjustRightInd w:val="0"/>
        <w:ind w:left="0"/>
        <w:jc w:val="both"/>
        <w:rPr>
          <w:rFonts w:asciiTheme="majorHAnsi" w:hAnsiTheme="majorHAnsi"/>
          <w:sz w:val="20"/>
          <w:szCs w:val="20"/>
        </w:rPr>
      </w:pPr>
    </w:p>
    <w:p w14:paraId="55322CD9" w14:textId="77777777" w:rsidR="00217B9D" w:rsidRDefault="00217B9D" w:rsidP="00217B9D">
      <w:pPr>
        <w:numPr>
          <w:ilvl w:val="0"/>
          <w:numId w:val="1"/>
        </w:numPr>
        <w:tabs>
          <w:tab w:val="left" w:pos="567"/>
        </w:tabs>
        <w:contextualSpacing/>
        <w:jc w:val="both"/>
        <w:rPr>
          <w:rFonts w:ascii="Cambria" w:eastAsia="Cambria" w:hAnsi="Cambria" w:cs="Cambria"/>
          <w:color w:val="000000"/>
          <w:sz w:val="20"/>
          <w:szCs w:val="20"/>
        </w:rPr>
      </w:pPr>
      <w:r>
        <w:rPr>
          <w:rFonts w:ascii="Cambria" w:hAnsi="Cambria"/>
          <w:color w:val="000000"/>
          <w:sz w:val="20"/>
        </w:rPr>
        <w:t xml:space="preserve">Regarding the first argument, the Commission notes that the petitioning party only questions that the judicial authorities used confidential documents to support Mr. Guerrero's conviction. However, it appreciates that the instance that heard this claim analyzed it and provided a reasoned response, indicating that such reports did not play a significant part as evidence to corroborate his criminal liability and, therefore, their use did not impair any judicial guarantee. Given that the petitioning party does not provide further arguments to question this determination, the Commission does not find </w:t>
      </w:r>
      <w:r>
        <w:rPr>
          <w:rFonts w:ascii="Cambria" w:hAnsi="Cambria"/>
          <w:i/>
          <w:color w:val="000000"/>
          <w:sz w:val="20"/>
        </w:rPr>
        <w:t>prima facie</w:t>
      </w:r>
      <w:r>
        <w:rPr>
          <w:rFonts w:ascii="Cambria" w:hAnsi="Cambria"/>
          <w:color w:val="000000"/>
          <w:sz w:val="20"/>
        </w:rPr>
        <w:t xml:space="preserve"> elements to identify a possible violation of rights.</w:t>
      </w:r>
    </w:p>
    <w:p w14:paraId="00EF59A0" w14:textId="77777777" w:rsidR="00217B9D" w:rsidRPr="005F2B4C" w:rsidRDefault="00217B9D" w:rsidP="00DE6B4F">
      <w:pPr>
        <w:pStyle w:val="ListParagraph"/>
        <w:autoSpaceDE w:val="0"/>
        <w:autoSpaceDN w:val="0"/>
        <w:adjustRightInd w:val="0"/>
        <w:ind w:left="0"/>
        <w:jc w:val="both"/>
        <w:rPr>
          <w:rFonts w:asciiTheme="majorHAnsi" w:hAnsiTheme="majorHAnsi"/>
          <w:sz w:val="20"/>
          <w:szCs w:val="20"/>
          <w:lang w:eastAsia="es-ES"/>
        </w:rPr>
      </w:pPr>
    </w:p>
    <w:p w14:paraId="794E0BF7" w14:textId="02C3125C" w:rsidR="00217B9D" w:rsidRDefault="00217B9D" w:rsidP="00217B9D">
      <w:pPr>
        <w:pStyle w:val="ListParagraph"/>
        <w:numPr>
          <w:ilvl w:val="0"/>
          <w:numId w:val="1"/>
        </w:numPr>
        <w:jc w:val="both"/>
        <w:rPr>
          <w:rFonts w:asciiTheme="majorHAnsi" w:hAnsiTheme="majorHAnsi"/>
          <w:sz w:val="20"/>
          <w:szCs w:val="20"/>
        </w:rPr>
      </w:pPr>
      <w:r>
        <w:rPr>
          <w:rFonts w:asciiTheme="majorHAnsi" w:hAnsiTheme="majorHAnsi"/>
          <w:sz w:val="20"/>
        </w:rPr>
        <w:t xml:space="preserve">Regarding the alleged non-compliance with the principle of non-retroactivity and the statute of limitations, </w:t>
      </w:r>
      <w:r>
        <w:rPr>
          <w:sz w:val="20"/>
        </w:rPr>
        <w:t>the Commission recalls that, according to the jurisprudence of the Inter-American Court, States cannot avoid the duty to investigate, determine, and punish those responsible for crimes against humanity by applying amnesty laws or other types of domestic legislation aimed at avoiding prosecution.</w:t>
      </w:r>
      <w:r>
        <w:rPr>
          <w:rStyle w:val="FootnoteReference"/>
          <w:sz w:val="20"/>
          <w:szCs w:val="20"/>
          <w:lang w:val="es-ES"/>
        </w:rPr>
        <w:footnoteReference w:id="8"/>
      </w:r>
      <w:r>
        <w:rPr>
          <w:sz w:val="20"/>
        </w:rPr>
        <w:t xml:space="preserve"> Consequently, crimes against humanity are crimes in which the application of legal concepts such as the statute of limitations does not apply. Likewise, the court has also specified that the prohibition of crimes against humanity is a customary rule, </w:t>
      </w:r>
      <w:r w:rsidR="00B73FB1">
        <w:rPr>
          <w:sz w:val="20"/>
        </w:rPr>
        <w:t>which</w:t>
      </w:r>
      <w:r>
        <w:rPr>
          <w:sz w:val="20"/>
        </w:rPr>
        <w:t xml:space="preserve"> existed prior to its recognition in the Convention. Therefore, while the treaties only have a declaratory function with respect to these crimes, States have the obligation to prosecute and punish those responsible for such crimes, even if they were committed prior to the entry into force of the American Convention or to the criminalization of the offense at the domestic level.</w:t>
      </w:r>
      <w:r>
        <w:rPr>
          <w:rStyle w:val="FootnoteReference"/>
          <w:sz w:val="20"/>
          <w:szCs w:val="20"/>
          <w:lang w:val="es-ES"/>
        </w:rPr>
        <w:footnoteReference w:id="9"/>
      </w:r>
      <w:r>
        <w:rPr>
          <w:sz w:val="20"/>
        </w:rPr>
        <w:t xml:space="preserve"> Based on the foregoing, the Commission considers that Mr. Guerrero's allegations are unsubstantiated and, </w:t>
      </w:r>
      <w:r>
        <w:rPr>
          <w:i/>
          <w:sz w:val="20"/>
        </w:rPr>
        <w:t>prima facie</w:t>
      </w:r>
      <w:r>
        <w:rPr>
          <w:sz w:val="20"/>
        </w:rPr>
        <w:t>, do not constitute a possible violation of rights.</w:t>
      </w:r>
    </w:p>
    <w:p w14:paraId="422DEF74" w14:textId="77777777" w:rsidR="00217B9D" w:rsidRPr="00B00779" w:rsidRDefault="00217B9D" w:rsidP="00DE6B4F">
      <w:pPr>
        <w:pStyle w:val="ListParagraph"/>
        <w:autoSpaceDE w:val="0"/>
        <w:autoSpaceDN w:val="0"/>
        <w:adjustRightInd w:val="0"/>
        <w:ind w:left="0"/>
        <w:jc w:val="both"/>
        <w:rPr>
          <w:rFonts w:asciiTheme="majorHAnsi" w:hAnsiTheme="majorHAnsi"/>
          <w:sz w:val="20"/>
          <w:szCs w:val="20"/>
        </w:rPr>
      </w:pPr>
    </w:p>
    <w:p w14:paraId="774809BB" w14:textId="77777777" w:rsidR="00217B9D" w:rsidRDefault="00217B9D" w:rsidP="00217B9D">
      <w:pPr>
        <w:numPr>
          <w:ilvl w:val="0"/>
          <w:numId w:val="1"/>
        </w:numPr>
        <w:tabs>
          <w:tab w:val="left" w:pos="567"/>
        </w:tabs>
        <w:contextualSpacing/>
        <w:jc w:val="both"/>
        <w:rPr>
          <w:rFonts w:ascii="Cambria" w:eastAsia="Cambria" w:hAnsi="Cambria" w:cs="Cambria"/>
          <w:color w:val="000000"/>
          <w:sz w:val="20"/>
          <w:szCs w:val="20"/>
        </w:rPr>
      </w:pPr>
      <w:r>
        <w:rPr>
          <w:rFonts w:ascii="Cambria" w:hAnsi="Cambria"/>
          <w:color w:val="000000"/>
          <w:sz w:val="20"/>
        </w:rPr>
        <w:t>Finally, in relation to the alleged violation of the reasonable time principle, the Commission considers it relevant to point out that the criminal proceeding in question has gone through different stages of appeal, both by the State and by Mr. Guerrero. In this regard, it notes that, to date, there has already been a conviction in the first instance, which suggests that the process is not at a standstill or lacking in progress towards a final decision. In addition, the Commission emphasizes that the criminal case is particularly complex due to the gravity and magnitude of the crimes under investigation, which justifies the need for a longer investigation time. Finally, the Commission considers that, given that Mr. Guerrero is currently at liberty, the delay of the Federal Chamber of Criminal Cassation in resolving his appeal does not have a significant impact on his rights. For the foregoing reasons, the Commission concludes that there are no elements that, prima facie, characterize violations of rights that should be addressed in the merits stage.</w:t>
      </w:r>
    </w:p>
    <w:p w14:paraId="21AA4DE9" w14:textId="77777777" w:rsidR="00217B9D" w:rsidRPr="00B00779" w:rsidRDefault="00217B9D" w:rsidP="00DE6B4F">
      <w:pPr>
        <w:pStyle w:val="ListParagraph"/>
        <w:autoSpaceDE w:val="0"/>
        <w:autoSpaceDN w:val="0"/>
        <w:adjustRightInd w:val="0"/>
        <w:ind w:left="0"/>
        <w:jc w:val="both"/>
        <w:rPr>
          <w:sz w:val="20"/>
          <w:szCs w:val="20"/>
          <w:lang w:eastAsia="es-ES"/>
        </w:rPr>
      </w:pPr>
    </w:p>
    <w:p w14:paraId="1D7BAA9B" w14:textId="77777777" w:rsidR="00217B9D" w:rsidRDefault="00217B9D" w:rsidP="00217B9D">
      <w:pPr>
        <w:numPr>
          <w:ilvl w:val="0"/>
          <w:numId w:val="1"/>
        </w:numPr>
        <w:suppressAutoHyphens/>
        <w:spacing w:after="240"/>
        <w:jc w:val="both"/>
        <w:rPr>
          <w:rFonts w:ascii="Cambria" w:eastAsia="Arial Unicode MS" w:hAnsi="Cambria"/>
          <w:sz w:val="20"/>
          <w:szCs w:val="20"/>
        </w:rPr>
      </w:pPr>
      <w:r>
        <w:rPr>
          <w:rFonts w:asciiTheme="majorHAnsi" w:hAnsiTheme="majorHAnsi"/>
          <w:sz w:val="20"/>
        </w:rPr>
        <w:t xml:space="preserve">For the aforementioned reasons, the Commission considers that the facts presented by the petitioner do not show, </w:t>
      </w:r>
      <w:r>
        <w:rPr>
          <w:rFonts w:asciiTheme="majorHAnsi" w:hAnsiTheme="majorHAnsi"/>
          <w:i/>
          <w:sz w:val="20"/>
        </w:rPr>
        <w:t>prima facie</w:t>
      </w:r>
      <w:r>
        <w:rPr>
          <w:rFonts w:asciiTheme="majorHAnsi" w:hAnsiTheme="majorHAnsi"/>
          <w:sz w:val="20"/>
        </w:rPr>
        <w:t xml:space="preserve">, a possible violation of rights and, consequently, based on Article 47(b) of the Convention, it is appropriate to declare this case inadmissible.  </w:t>
      </w:r>
    </w:p>
    <w:p w14:paraId="2C4CB04F" w14:textId="77777777" w:rsidR="00217B9D" w:rsidRDefault="00217B9D" w:rsidP="00DE6B4F">
      <w:pPr>
        <w:keepNext/>
        <w:spacing w:before="240" w:after="240"/>
        <w:ind w:firstLine="720"/>
        <w:jc w:val="both"/>
        <w:rPr>
          <w:rFonts w:asciiTheme="majorHAnsi" w:hAnsiTheme="majorHAnsi"/>
          <w:b/>
          <w:bCs/>
          <w:sz w:val="20"/>
          <w:szCs w:val="20"/>
        </w:rPr>
      </w:pPr>
      <w:r>
        <w:rPr>
          <w:rFonts w:asciiTheme="majorHAnsi" w:hAnsiTheme="majorHAnsi"/>
          <w:b/>
          <w:sz w:val="20"/>
        </w:rPr>
        <w:lastRenderedPageBreak/>
        <w:t xml:space="preserve">VIII. </w:t>
      </w:r>
      <w:r>
        <w:rPr>
          <w:rFonts w:asciiTheme="majorHAnsi" w:hAnsiTheme="majorHAnsi"/>
          <w:b/>
          <w:sz w:val="20"/>
        </w:rPr>
        <w:tab/>
        <w:t>DECISION</w:t>
      </w:r>
    </w:p>
    <w:p w14:paraId="1514A2CA" w14:textId="564A26F9" w:rsidR="00217B9D" w:rsidRPr="004E1C5F" w:rsidRDefault="00217B9D" w:rsidP="00DE6B4F">
      <w:pPr>
        <w:pStyle w:val="ListParagraph"/>
        <w:keepNext/>
        <w:numPr>
          <w:ilvl w:val="0"/>
          <w:numId w:val="2"/>
        </w:numPr>
        <w:rPr>
          <w:rFonts w:eastAsia="Arial Unicode MS" w:cs="Times New Roman"/>
          <w:color w:val="auto"/>
          <w:sz w:val="20"/>
          <w:szCs w:val="20"/>
        </w:rPr>
      </w:pPr>
      <w:r>
        <w:rPr>
          <w:color w:val="auto"/>
          <w:sz w:val="20"/>
        </w:rPr>
        <w:t>To declare the instant pe</w:t>
      </w:r>
      <w:r w:rsidRPr="004E1C5F">
        <w:rPr>
          <w:color w:val="auto"/>
          <w:sz w:val="20"/>
        </w:rPr>
        <w:t>tition inadmissible</w:t>
      </w:r>
      <w:r w:rsidR="004E1C5F">
        <w:rPr>
          <w:color w:val="auto"/>
          <w:sz w:val="20"/>
        </w:rPr>
        <w:t>.</w:t>
      </w:r>
    </w:p>
    <w:p w14:paraId="53B5DBED" w14:textId="77777777" w:rsidR="00217B9D" w:rsidRPr="004E1C5F" w:rsidRDefault="00217B9D" w:rsidP="00DE6B4F">
      <w:pPr>
        <w:pStyle w:val="ListParagraph"/>
        <w:keepNext/>
        <w:rPr>
          <w:rFonts w:eastAsia="Arial Unicode MS" w:cs="Times New Roman"/>
          <w:color w:val="auto"/>
          <w:sz w:val="20"/>
          <w:szCs w:val="20"/>
        </w:rPr>
      </w:pPr>
    </w:p>
    <w:p w14:paraId="4A5704CD" w14:textId="77777777" w:rsidR="004E1C5F" w:rsidRPr="004E1C5F" w:rsidRDefault="00217B9D" w:rsidP="00217B9D">
      <w:pPr>
        <w:numPr>
          <w:ilvl w:val="0"/>
          <w:numId w:val="2"/>
        </w:numPr>
        <w:suppressAutoHyphens/>
        <w:spacing w:after="240"/>
        <w:jc w:val="both"/>
        <w:rPr>
          <w:rFonts w:asciiTheme="majorHAnsi" w:eastAsia="Arial Unicode MS" w:hAnsiTheme="majorHAnsi"/>
          <w:sz w:val="20"/>
          <w:szCs w:val="20"/>
        </w:rPr>
      </w:pPr>
      <w:r w:rsidRPr="004E1C5F">
        <w:rPr>
          <w:rFonts w:asciiTheme="majorHAnsi" w:hAnsiTheme="majorHAnsi"/>
          <w:sz w:val="20"/>
        </w:rPr>
        <w:t>To notify the parties of this decision, publish it, and</w:t>
      </w:r>
      <w:r>
        <w:rPr>
          <w:rFonts w:asciiTheme="majorHAnsi" w:hAnsiTheme="majorHAnsi"/>
          <w:sz w:val="20"/>
        </w:rPr>
        <w:t xml:space="preserve"> include it in its Annual Report to the General Assembly of the Organization of American States.</w:t>
      </w:r>
    </w:p>
    <w:p w14:paraId="1A7419F2" w14:textId="1559A7A4" w:rsidR="008E3005" w:rsidRDefault="008E3005" w:rsidP="008E3005">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sidR="00F07430">
        <w:rPr>
          <w:rFonts w:ascii="Cambria" w:hAnsi="Cambria"/>
          <w:spacing w:val="-2"/>
          <w:sz w:val="20"/>
        </w:rPr>
        <w:t>24</w:t>
      </w:r>
      <w:r w:rsidR="00F07430" w:rsidRPr="00F07430">
        <w:rPr>
          <w:rFonts w:ascii="Cambria" w:hAnsi="Cambria"/>
          <w:spacing w:val="-2"/>
          <w:sz w:val="20"/>
          <w:vertAlign w:val="superscript"/>
        </w:rPr>
        <w:t>th</w:t>
      </w:r>
      <w:r w:rsidR="00F07430">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F07430">
        <w:rPr>
          <w:rFonts w:ascii="Cambria" w:hAnsi="Cambria"/>
          <w:spacing w:val="-2"/>
          <w:sz w:val="20"/>
        </w:rPr>
        <w:t>October</w:t>
      </w:r>
      <w:r>
        <w:rPr>
          <w:rFonts w:ascii="Cambria" w:hAnsi="Cambria"/>
          <w:spacing w:val="-2"/>
          <w:sz w:val="20"/>
        </w:rPr>
        <w:t>,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 xml:space="preserve">Edgar </w:t>
      </w:r>
      <w:r w:rsidRPr="007B0A47">
        <w:rPr>
          <w:rStyle w:val="normaltextrun"/>
          <w:rFonts w:ascii="Cambria" w:hAnsi="Cambria" w:cs="Segoe UI"/>
          <w:sz w:val="20"/>
          <w:szCs w:val="20"/>
        </w:rPr>
        <w:t>Stuardo Ralón Orellana</w:t>
      </w:r>
      <w:r>
        <w:rPr>
          <w:rStyle w:val="normaltextrun"/>
          <w:rFonts w:ascii="Cambria" w:hAnsi="Cambria" w:cs="Segoe UI"/>
          <w:sz w:val="20"/>
          <w:szCs w:val="20"/>
        </w:rPr>
        <w:t>, 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09C14402" w14:textId="77777777" w:rsidR="00920DDC" w:rsidRDefault="00920DDC" w:rsidP="008E3005">
      <w:pPr>
        <w:suppressAutoHyphens/>
        <w:ind w:firstLine="720"/>
        <w:jc w:val="both"/>
        <w:rPr>
          <w:rStyle w:val="normaltextrun"/>
          <w:rFonts w:ascii="Cambria" w:hAnsi="Cambria" w:cs="Segoe UI"/>
          <w:sz w:val="20"/>
          <w:szCs w:val="20"/>
        </w:rPr>
      </w:pPr>
    </w:p>
    <w:p w14:paraId="02C2E3F3" w14:textId="75C60FBF" w:rsidR="00217B9D" w:rsidRDefault="00217B9D" w:rsidP="004E1C5F">
      <w:pPr>
        <w:suppressAutoHyphens/>
        <w:spacing w:after="240"/>
        <w:ind w:left="720"/>
        <w:jc w:val="both"/>
        <w:rPr>
          <w:rFonts w:asciiTheme="majorHAnsi" w:eastAsia="Arial Unicode MS" w:hAnsiTheme="majorHAnsi"/>
          <w:sz w:val="20"/>
          <w:szCs w:val="20"/>
        </w:rPr>
      </w:pPr>
      <w:r>
        <w:rPr>
          <w:rFonts w:asciiTheme="majorHAnsi" w:hAnsiTheme="majorHAnsi"/>
          <w:sz w:val="20"/>
        </w:rPr>
        <w:t xml:space="preserve"> </w:t>
      </w:r>
    </w:p>
    <w:p w14:paraId="4E8373CC" w14:textId="29108DEC" w:rsidR="00391A8F" w:rsidRPr="00B00779" w:rsidRDefault="00DE6B4F">
      <w:r>
        <w:rPr>
          <w:noProof/>
        </w:rPr>
        <mc:AlternateContent>
          <mc:Choice Requires="wps">
            <w:drawing>
              <wp:anchor distT="0" distB="0" distL="114300" distR="114300" simplePos="0" relativeHeight="251665408" behindDoc="0" locked="1" layoutInCell="1" allowOverlap="1" wp14:anchorId="7B2155F8" wp14:editId="4ACFE83D">
                <wp:simplePos x="0" y="0"/>
                <wp:positionH relativeFrom="column">
                  <wp:posOffset>-91440</wp:posOffset>
                </wp:positionH>
                <wp:positionV relativeFrom="page">
                  <wp:posOffset>9144000</wp:posOffset>
                </wp:positionV>
                <wp:extent cx="3383280" cy="228600"/>
                <wp:effectExtent l="0" t="0" r="0" b="0"/>
                <wp:wrapNone/>
                <wp:docPr id="19511995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781FEE5B" w14:textId="743C082D" w:rsidR="00DE6B4F" w:rsidRPr="00DE6B4F" w:rsidRDefault="00DE6B4F">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2155F8" id="_x0000_s1034" type="#_x0000_t202" style="position:absolute;margin-left:-7.2pt;margin-top:10in;width:266.4pt;height:18pt;z-index:2516654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92cQIAAOQEAAAOAAAAZHJzL2Uyb0RvYy54bWysVMFu2zAMvQ/YPwi6r06ctkuNOkXWrsOA&#10;oC2QDj0zshwLk0VNUhJnXz9KdtKg22EYdlEokX4kHx9zfdO1mm2l8wpNycdnI86kEVgpsy75t+f7&#10;D1POfABTgUYjS76Xnt/M3r+73tlC5tigrqRjBGJ8sbMlb0KwRZZ50cgW/BlaachZo2sh0NWts8rB&#10;jtBbneWj0WW2Q1dZh0J6T693vZPPEn5dSxEe69rLwHTJqbaQTpfOVTyz2TUUawe2UWIoA/6hihaU&#10;oaRHqDsIwDZO/QbVKuHQYx3OBLYZ1rUSMvVA3YxHb7pZNmBl6oXI8fZIk/9/sOJhu7RPjoXuE3Y0&#10;wNSEtwsU3z1xk+2sL4aYyKkvPEXHRrvatfGXWmD0IXG7P/Ipu8AEPU4m00k+JZcgX55PL0eJ8Oz1&#10;a+t8+CKxZdEouaN5pQpgu/Ah5ofiEBKTGbxXWqeZacN2Jb+6yC8IHkg5tYZAZmurknuz5gz0miQp&#10;gkuIJ59GxDvwDdsCqcKjVlWvA4cbUyX0RkL12VQs7C2J1pB0eUzXyoozLQk2WikygNJ/E0mdaDMQ&#10;2nMY2QzdqmOKKp5GtPiywmpP83DYS9Vbca+o3gX48ASOtEl00r6FRzpqjVQUDhZnDbqff3qP8SQZ&#10;8lIXpHVq+scGHPWkvxoS09X4/DwuR7qcX3zM6eJOPatTj9m0t0jEjWmzrUhmjA/6YNYO2xday3nM&#10;Si4wgnKXnMbTm7eh30BaayHn8xRE62AhLMzSioMM45yeuxdwdpBHIGE94GEroHijkj6218l8E7BW&#10;SUKvrA700yolZQ1rH3f19J6iXv+cZr8A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VDlfdnECAADkBAAADgAAAAAAAAAA&#10;AAAAAAAuAgAAZHJzL2Uyb0RvYy54bWxQSwECLQAUAAYACAAAACEAoiJjj94AAAANAQAADwAAAAAA&#10;AAAAAAAAAADLBAAAZHJzL2Rvd25yZXYueG1sUEsFBgAAAAAEAAQA8wAAANYFAAAAAA==&#10;" filled="f" stroked="f">
                <v:stroke joinstyle="round"/>
                <v:textbox>
                  <w:txbxContent>
                    <w:p w14:paraId="781FEE5B" w14:textId="743C082D" w:rsidR="00DE6B4F" w:rsidRPr="00DE6B4F" w:rsidRDefault="00DE6B4F">
                      <w:pPr>
                        <w:rPr>
                          <w:sz w:val="18"/>
                        </w:rPr>
                      </w:pPr>
                    </w:p>
                  </w:txbxContent>
                </v:textbox>
                <w10:wrap anchory="page"/>
                <w10:anchorlock/>
              </v:shape>
            </w:pict>
          </mc:Fallback>
        </mc:AlternateContent>
      </w:r>
    </w:p>
    <w:sectPr w:rsidR="00391A8F" w:rsidRPr="00B00779" w:rsidSect="00B657F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4E464" w14:textId="77777777" w:rsidR="00AD6923" w:rsidRDefault="00AD6923" w:rsidP="00217B9D">
      <w:r>
        <w:separator/>
      </w:r>
    </w:p>
  </w:endnote>
  <w:endnote w:type="continuationSeparator" w:id="0">
    <w:p w14:paraId="21F0C70D" w14:textId="77777777" w:rsidR="00AD6923" w:rsidRDefault="00AD6923" w:rsidP="0021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629D4" w14:textId="77777777" w:rsidR="00AD6923" w:rsidRDefault="00AD6923" w:rsidP="00217B9D">
      <w:r>
        <w:separator/>
      </w:r>
    </w:p>
  </w:footnote>
  <w:footnote w:type="continuationSeparator" w:id="0">
    <w:p w14:paraId="7E767A6E" w14:textId="77777777" w:rsidR="00AD6923" w:rsidRDefault="00AD6923" w:rsidP="00217B9D">
      <w:r>
        <w:continuationSeparator/>
      </w:r>
    </w:p>
  </w:footnote>
  <w:footnote w:id="1">
    <w:p w14:paraId="70FF98BB" w14:textId="67C81331" w:rsidR="00CA7C16" w:rsidRDefault="00CA7C16" w:rsidP="00D0757E">
      <w:pPr>
        <w:pStyle w:val="FootnoteText"/>
        <w:ind w:firstLine="720"/>
        <w:jc w:val="both"/>
      </w:pPr>
      <w:r w:rsidRPr="00D0757E">
        <w:rPr>
          <w:rStyle w:val="FootnoteReference"/>
          <w:sz w:val="16"/>
          <w:szCs w:val="16"/>
        </w:rPr>
        <w:footnoteRef/>
      </w:r>
      <w:r>
        <w:t xml:space="preserve"> </w:t>
      </w:r>
      <w:r w:rsidRPr="003255C4">
        <w:rPr>
          <w:rFonts w:ascii="Cambria" w:hAnsi="Cambria"/>
          <w:sz w:val="16"/>
          <w:szCs w:val="16"/>
        </w:rPr>
        <w:t xml:space="preserve">Pursuant to Article 17(2)(a) of the Commission’s Rules of Procedure, Commissioner </w:t>
      </w:r>
      <w:r w:rsidR="00495E25">
        <w:rPr>
          <w:rFonts w:ascii="Cambria" w:hAnsi="Cambria"/>
          <w:sz w:val="16"/>
          <w:szCs w:val="16"/>
        </w:rPr>
        <w:t>Andrea Pochak</w:t>
      </w:r>
      <w:r w:rsidRPr="003255C4">
        <w:rPr>
          <w:rFonts w:ascii="Cambria" w:hAnsi="Cambria"/>
          <w:sz w:val="16"/>
          <w:szCs w:val="16"/>
        </w:rPr>
        <w:t>, a</w:t>
      </w:r>
      <w:r w:rsidR="007E00D7">
        <w:rPr>
          <w:rFonts w:ascii="Cambria" w:hAnsi="Cambria"/>
          <w:sz w:val="16"/>
          <w:szCs w:val="16"/>
        </w:rPr>
        <w:t>n</w:t>
      </w:r>
      <w:r w:rsidRPr="003255C4">
        <w:rPr>
          <w:rFonts w:ascii="Cambria" w:hAnsi="Cambria"/>
          <w:sz w:val="16"/>
          <w:szCs w:val="16"/>
        </w:rPr>
        <w:t xml:space="preserve"> </w:t>
      </w:r>
      <w:r w:rsidR="007E00D7">
        <w:rPr>
          <w:rFonts w:ascii="Cambria" w:hAnsi="Cambria"/>
          <w:sz w:val="16"/>
          <w:szCs w:val="16"/>
        </w:rPr>
        <w:t>Argentinian</w:t>
      </w:r>
      <w:r w:rsidRPr="003255C4">
        <w:rPr>
          <w:rFonts w:ascii="Cambria" w:hAnsi="Cambria"/>
          <w:sz w:val="16"/>
          <w:szCs w:val="16"/>
        </w:rPr>
        <w:t xml:space="preserve"> national, did not participate in the discussion or decision in this matter.</w:t>
      </w:r>
      <w:r>
        <w:t xml:space="preserve"> </w:t>
      </w:r>
    </w:p>
  </w:footnote>
  <w:footnote w:id="2">
    <w:p w14:paraId="4DAABD9A" w14:textId="77777777" w:rsidR="00217B9D" w:rsidRDefault="00217B9D" w:rsidP="00D0757E">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Hereinafter “the American Convention” or “the Convention.” </w:t>
      </w:r>
      <w:r>
        <w:rPr>
          <w:rFonts w:asciiTheme="majorHAnsi" w:hAnsiTheme="majorHAnsi"/>
          <w:sz w:val="16"/>
        </w:rPr>
        <w:tab/>
      </w:r>
    </w:p>
  </w:footnote>
  <w:footnote w:id="3">
    <w:p w14:paraId="2A388A93" w14:textId="77777777" w:rsidR="00217B9D" w:rsidRDefault="00217B9D" w:rsidP="00D0757E">
      <w:pPr>
        <w:pStyle w:val="FootnoteText"/>
        <w:spacing w:after="120"/>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rPr>
        <w:t xml:space="preserve"> Each party's observations were duly forwarded to the opposing party.</w:t>
      </w:r>
    </w:p>
  </w:footnote>
  <w:footnote w:id="4">
    <w:p w14:paraId="5628E3C5" w14:textId="77777777" w:rsidR="00217B9D" w:rsidRPr="00312A37" w:rsidRDefault="00217B9D" w:rsidP="00B657FF">
      <w:pPr>
        <w:pStyle w:val="FootnoteText"/>
        <w:ind w:firstLine="720"/>
        <w:jc w:val="both"/>
        <w:rPr>
          <w:rFonts w:asciiTheme="majorHAnsi" w:hAnsiTheme="majorHAnsi"/>
          <w:color w:val="000000" w:themeColor="text1"/>
          <w:sz w:val="16"/>
          <w:szCs w:val="16"/>
        </w:rPr>
      </w:pPr>
      <w:r w:rsidRPr="00312A37">
        <w:rPr>
          <w:rStyle w:val="FootnoteReference"/>
          <w:rFonts w:asciiTheme="majorHAnsi" w:hAnsiTheme="majorHAnsi"/>
          <w:color w:val="000000" w:themeColor="text1"/>
          <w:sz w:val="16"/>
          <w:szCs w:val="16"/>
        </w:rPr>
        <w:footnoteRef/>
      </w:r>
      <w:r w:rsidRPr="00312A37">
        <w:rPr>
          <w:rFonts w:asciiTheme="majorHAnsi" w:hAnsiTheme="majorHAnsi"/>
          <w:color w:val="000000" w:themeColor="text1"/>
          <w:sz w:val="16"/>
          <w:szCs w:val="16"/>
        </w:rPr>
        <w:t xml:space="preserve"> See, for example, IACHR, Report No. 56/16. Petition 666-03. Admissibility. Luis Alberto Leiva, Argentina. December 6, 2016, par. 25. </w:t>
      </w:r>
      <w:bookmarkStart w:id="2" w:name="_Hlk113360759"/>
      <w:bookmarkEnd w:id="2"/>
    </w:p>
  </w:footnote>
  <w:footnote w:id="5">
    <w:p w14:paraId="79B6E982" w14:textId="77777777" w:rsidR="00217B9D" w:rsidRPr="00312A37" w:rsidRDefault="00217B9D" w:rsidP="00D0757E">
      <w:pPr>
        <w:pStyle w:val="FootnoteText"/>
        <w:ind w:firstLine="720"/>
        <w:jc w:val="both"/>
        <w:rPr>
          <w:rFonts w:asciiTheme="majorHAnsi" w:hAnsiTheme="majorHAnsi"/>
          <w:color w:val="000000" w:themeColor="text1"/>
          <w:sz w:val="16"/>
          <w:szCs w:val="16"/>
        </w:rPr>
      </w:pPr>
      <w:r w:rsidRPr="00312A37">
        <w:rPr>
          <w:rStyle w:val="FootnoteReference"/>
          <w:rFonts w:asciiTheme="majorHAnsi" w:hAnsiTheme="majorHAnsi"/>
          <w:color w:val="000000" w:themeColor="text1"/>
          <w:sz w:val="16"/>
          <w:szCs w:val="16"/>
        </w:rPr>
        <w:footnoteRef/>
      </w:r>
      <w:r w:rsidRPr="00312A37">
        <w:rPr>
          <w:rFonts w:asciiTheme="majorHAnsi" w:hAnsiTheme="majorHAnsi"/>
          <w:color w:val="000000" w:themeColor="text1"/>
          <w:sz w:val="16"/>
          <w:szCs w:val="16"/>
        </w:rPr>
        <w:t xml:space="preserve"> IACHR, Report No. 79/08, Petition 95-01. Admissibility. Marcos Alejandro Martin. Argentina. October 17, 2008, par. 27.</w:t>
      </w:r>
    </w:p>
  </w:footnote>
  <w:footnote w:id="6">
    <w:p w14:paraId="79292479" w14:textId="5C987D26" w:rsidR="00217B9D" w:rsidRPr="00312A37" w:rsidRDefault="00217B9D" w:rsidP="00312A37">
      <w:pPr>
        <w:pStyle w:val="FootnoteText"/>
        <w:ind w:firstLine="720"/>
        <w:jc w:val="both"/>
        <w:rPr>
          <w:rFonts w:asciiTheme="majorHAnsi" w:hAnsiTheme="majorHAnsi"/>
          <w:color w:val="000000" w:themeColor="text1"/>
          <w:sz w:val="16"/>
          <w:szCs w:val="16"/>
        </w:rPr>
      </w:pPr>
      <w:r w:rsidRPr="00312A37">
        <w:rPr>
          <w:rStyle w:val="FootnoteReference"/>
          <w:rFonts w:asciiTheme="majorHAnsi" w:hAnsiTheme="majorHAnsi"/>
          <w:color w:val="000000" w:themeColor="text1"/>
          <w:sz w:val="16"/>
          <w:szCs w:val="16"/>
        </w:rPr>
        <w:footnoteRef/>
      </w:r>
      <w:r w:rsidRPr="00312A37">
        <w:rPr>
          <w:rFonts w:asciiTheme="majorHAnsi" w:hAnsiTheme="majorHAnsi"/>
          <w:sz w:val="16"/>
          <w:szCs w:val="16"/>
        </w:rPr>
        <w:t xml:space="preserve"> IACHR, Report 33/98, Case 10.545, Clemente Ayala Torres et al. (Mexico</w:t>
      </w:r>
      <w:r w:rsidR="00312A37" w:rsidRPr="00312A37">
        <w:rPr>
          <w:rFonts w:asciiTheme="majorHAnsi" w:hAnsiTheme="majorHAnsi"/>
          <w:sz w:val="16"/>
          <w:szCs w:val="16"/>
        </w:rPr>
        <w:t>), May</w:t>
      </w:r>
      <w:r w:rsidRPr="00312A37">
        <w:rPr>
          <w:rFonts w:asciiTheme="majorHAnsi" w:hAnsiTheme="majorHAnsi"/>
          <w:sz w:val="16"/>
          <w:szCs w:val="16"/>
        </w:rPr>
        <w:t xml:space="preserve"> 15, 1998, par. 28.</w:t>
      </w:r>
    </w:p>
  </w:footnote>
  <w:footnote w:id="7">
    <w:p w14:paraId="3A6926BA" w14:textId="528002C4" w:rsidR="00217B9D" w:rsidRDefault="00217B9D" w:rsidP="00D0757E">
      <w:pPr>
        <w:pStyle w:val="FootnoteText"/>
        <w:ind w:firstLine="720"/>
        <w:jc w:val="both"/>
        <w:rPr>
          <w:rFonts w:ascii="Calibri Light" w:hAnsi="Calibri Light"/>
          <w:sz w:val="16"/>
          <w:szCs w:val="16"/>
        </w:rPr>
      </w:pPr>
      <w:r w:rsidRPr="00312A37">
        <w:rPr>
          <w:rStyle w:val="FootnoteReference"/>
          <w:rFonts w:asciiTheme="majorHAnsi" w:hAnsiTheme="majorHAnsi"/>
          <w:color w:val="000000" w:themeColor="text1"/>
          <w:sz w:val="16"/>
          <w:szCs w:val="16"/>
        </w:rPr>
        <w:footnoteRef/>
      </w:r>
      <w:r w:rsidRPr="00312A37">
        <w:rPr>
          <w:rFonts w:asciiTheme="majorHAnsi" w:hAnsiTheme="majorHAnsi"/>
          <w:color w:val="000000" w:themeColor="text1"/>
          <w:sz w:val="16"/>
          <w:szCs w:val="16"/>
        </w:rPr>
        <w:t xml:space="preserve"> I/A Court H.R., </w:t>
      </w:r>
      <w:r w:rsidRPr="00312A37">
        <w:rPr>
          <w:rFonts w:asciiTheme="majorHAnsi" w:hAnsiTheme="majorHAnsi"/>
          <w:i/>
          <w:color w:val="000000" w:themeColor="text1"/>
          <w:sz w:val="16"/>
          <w:szCs w:val="16"/>
        </w:rPr>
        <w:t xml:space="preserve">Case </w:t>
      </w:r>
      <w:r w:rsidR="00312A37" w:rsidRPr="00312A37">
        <w:rPr>
          <w:rFonts w:asciiTheme="majorHAnsi" w:hAnsiTheme="majorHAnsi"/>
          <w:i/>
          <w:color w:val="000000" w:themeColor="text1"/>
          <w:sz w:val="16"/>
          <w:szCs w:val="16"/>
        </w:rPr>
        <w:t>of Mémoli</w:t>
      </w:r>
      <w:r w:rsidRPr="00312A37">
        <w:rPr>
          <w:rFonts w:asciiTheme="majorHAnsi" w:hAnsiTheme="majorHAnsi"/>
          <w:i/>
          <w:color w:val="000000" w:themeColor="text1"/>
          <w:sz w:val="16"/>
          <w:szCs w:val="16"/>
        </w:rPr>
        <w:t xml:space="preserve"> v. Argentina. </w:t>
      </w:r>
      <w:r w:rsidRPr="00312A37">
        <w:rPr>
          <w:rFonts w:asciiTheme="majorHAnsi" w:hAnsiTheme="majorHAnsi"/>
          <w:color w:val="000000" w:themeColor="text1"/>
          <w:sz w:val="16"/>
          <w:szCs w:val="16"/>
        </w:rPr>
        <w:t>Preliminary Objections, Merits, Reparations, and Costs. Judgment of August 22, 2013. Series C No. 295 par. 32.</w:t>
      </w:r>
    </w:p>
  </w:footnote>
  <w:footnote w:id="8">
    <w:p w14:paraId="6EFF6F48" w14:textId="77777777" w:rsidR="00217B9D" w:rsidRDefault="00217B9D" w:rsidP="00D0757E">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I/A Court H.R. Barrios Altos Case v. Peru. Merits. Judgment of March 14, 2001. Series C No. 75 par. 41. </w:t>
      </w:r>
    </w:p>
  </w:footnote>
  <w:footnote w:id="9">
    <w:p w14:paraId="585D0275" w14:textId="77777777" w:rsidR="00217B9D" w:rsidRDefault="00217B9D" w:rsidP="00D0757E">
      <w:pPr>
        <w:pStyle w:val="FootnoteText"/>
        <w:ind w:firstLine="720"/>
        <w:jc w:val="both"/>
      </w:pPr>
      <w:r>
        <w:rPr>
          <w:rStyle w:val="FootnoteReference"/>
          <w:rFonts w:asciiTheme="majorHAnsi" w:hAnsiTheme="majorHAnsi"/>
          <w:sz w:val="16"/>
          <w:szCs w:val="16"/>
        </w:rPr>
        <w:footnoteRef/>
      </w:r>
      <w:r>
        <w:rPr>
          <w:rFonts w:asciiTheme="majorHAnsi" w:hAnsiTheme="majorHAnsi"/>
          <w:sz w:val="16"/>
        </w:rPr>
        <w:t xml:space="preserve"> I/A Court H.R. Case of Herzog  et al. v. Brazil. Preliminary Objections, Merits, Reparations, and Costs. Judgment of March 15, 2018. Series C No. 353 paras. 214 and 215.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BC67" w14:textId="36ECAF11" w:rsidR="00B657FF" w:rsidRDefault="00B657FF" w:rsidP="00106AFD">
    <w:pPr>
      <w:pStyle w:val="Header"/>
      <w:tabs>
        <w:tab w:val="clear" w:pos="4680"/>
        <w:tab w:val="clear" w:pos="9360"/>
        <w:tab w:val="left" w:pos="3408"/>
      </w:tabs>
      <w:jc w:val="center"/>
      <w:rPr>
        <w:sz w:val="22"/>
        <w:szCs w:val="22"/>
        <w:lang w:val="en"/>
      </w:rPr>
    </w:pPr>
    <w:r w:rsidRPr="00BF22E5">
      <w:rPr>
        <w:noProof/>
        <w:szCs w:val="22"/>
      </w:rPr>
      <w:drawing>
        <wp:inline distT="0" distB="0" distL="0" distR="0" wp14:anchorId="3104EEE7" wp14:editId="254DD196">
          <wp:extent cx="2209165" cy="127000"/>
          <wp:effectExtent l="0" t="0" r="635" b="6350"/>
          <wp:docPr id="2072318477" name="Picture 2"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165" cy="127000"/>
                  </a:xfrm>
                  <a:prstGeom prst="rect">
                    <a:avLst/>
                  </a:prstGeom>
                  <a:noFill/>
                  <a:ln>
                    <a:noFill/>
                  </a:ln>
                </pic:spPr>
              </pic:pic>
            </a:graphicData>
          </a:graphic>
        </wp:inline>
      </w:drawing>
    </w:r>
  </w:p>
  <w:p w14:paraId="581DA17D" w14:textId="0E6C7C43" w:rsidR="00AF33C7" w:rsidRDefault="006F7471" w:rsidP="00106AFD">
    <w:pPr>
      <w:pStyle w:val="Header"/>
      <w:tabs>
        <w:tab w:val="clear" w:pos="4680"/>
        <w:tab w:val="clear" w:pos="9360"/>
        <w:tab w:val="left" w:pos="3408"/>
      </w:tabs>
      <w:jc w:val="center"/>
    </w:pPr>
    <w:r>
      <w:rPr>
        <w:sz w:val="22"/>
        <w:szCs w:val="22"/>
        <w:lang w:val="en"/>
      </w:rPr>
      <w:pict w14:anchorId="71779B1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3EA7" w14:textId="3B7E3820" w:rsidR="00106AFD" w:rsidRDefault="00106AFD" w:rsidP="00106AF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2261"/>
    <w:multiLevelType w:val="hybridMultilevel"/>
    <w:tmpl w:val="4A121338"/>
    <w:lvl w:ilvl="0" w:tplc="A9FEF18C">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560E281B"/>
    <w:multiLevelType w:val="hybridMultilevel"/>
    <w:tmpl w:val="D4EA90BE"/>
    <w:lvl w:ilvl="0" w:tplc="11044AE4">
      <w:start w:val="1"/>
      <w:numFmt w:val="decimal"/>
      <w:lvlText w:val="%1."/>
      <w:lvlJc w:val="left"/>
      <w:pPr>
        <w:tabs>
          <w:tab w:val="num" w:pos="720"/>
        </w:tabs>
        <w:ind w:left="0" w:firstLine="720"/>
      </w:pPr>
      <w:rPr>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837380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77434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6189DFA-37F3-4E99-9415-418716FBFA3D}"/>
    <w:docVar w:name="dgnword-eventsink" w:val="1876926479056"/>
  </w:docVars>
  <w:rsids>
    <w:rsidRoot w:val="00E8323C"/>
    <w:rsid w:val="0007250D"/>
    <w:rsid w:val="00106AFD"/>
    <w:rsid w:val="00217B9D"/>
    <w:rsid w:val="00312A37"/>
    <w:rsid w:val="00346A10"/>
    <w:rsid w:val="00391A8F"/>
    <w:rsid w:val="00495E25"/>
    <w:rsid w:val="004E1C5F"/>
    <w:rsid w:val="005C0953"/>
    <w:rsid w:val="005F2B4C"/>
    <w:rsid w:val="006571D3"/>
    <w:rsid w:val="006F7471"/>
    <w:rsid w:val="007179E6"/>
    <w:rsid w:val="007301A3"/>
    <w:rsid w:val="007E00D7"/>
    <w:rsid w:val="008B3FBC"/>
    <w:rsid w:val="008D1406"/>
    <w:rsid w:val="008E3005"/>
    <w:rsid w:val="00920DDC"/>
    <w:rsid w:val="00935062"/>
    <w:rsid w:val="009E54E8"/>
    <w:rsid w:val="00AD6923"/>
    <w:rsid w:val="00AF33C7"/>
    <w:rsid w:val="00B00779"/>
    <w:rsid w:val="00B657FF"/>
    <w:rsid w:val="00B701B1"/>
    <w:rsid w:val="00B73FB1"/>
    <w:rsid w:val="00C33B99"/>
    <w:rsid w:val="00C750D8"/>
    <w:rsid w:val="00CA7C16"/>
    <w:rsid w:val="00D0133D"/>
    <w:rsid w:val="00D0757E"/>
    <w:rsid w:val="00D67A84"/>
    <w:rsid w:val="00DE6B4F"/>
    <w:rsid w:val="00E014E3"/>
    <w:rsid w:val="00E8323C"/>
    <w:rsid w:val="00F07430"/>
    <w:rsid w:val="00FA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6AA4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qFormat/>
    <w:locked/>
    <w:rsid w:val="00217B9D"/>
    <w:rPr>
      <w:rFonts w:ascii="Calibri" w:eastAsia="Calibri" w:hAnsi="Calibri" w:cs="Calibri"/>
      <w:color w:val="000000"/>
      <w:u w:color="000000"/>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nhideWhenUsed/>
    <w:qFormat/>
    <w:rsid w:val="00217B9D"/>
    <w:rPr>
      <w:rFonts w:ascii="Calibri" w:eastAsia="Calibri" w:hAnsi="Calibri" w:cs="Calibri"/>
      <w:color w:val="000000"/>
      <w:u w:color="000000"/>
    </w:rPr>
  </w:style>
  <w:style w:type="character" w:customStyle="1" w:styleId="FootnoteTextChar1">
    <w:name w:val="Footnote Text Char1"/>
    <w:basedOn w:val="DefaultParagraphFont"/>
    <w:rsid w:val="00217B9D"/>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217B9D"/>
    <w:rPr>
      <w:rFonts w:ascii="Cambria" w:eastAsia="Cambria" w:hAnsi="Cambria" w:cs="Cambria"/>
      <w:color w:val="000000"/>
      <w:sz w:val="24"/>
      <w:szCs w:val="24"/>
      <w:u w:color="000000"/>
    </w:rPr>
  </w:style>
  <w:style w:type="paragraph" w:styleId="ListParagraph">
    <w:name w:val="List Paragraph"/>
    <w:aliases w:val="Párrafo de lista1,List Paragraph1,Colorful List - Accent 11,List Paragraph11,List Paragraph2,Lista vistosa - Énfasis 11"/>
    <w:link w:val="ListParagraphChar"/>
    <w:uiPriority w:val="34"/>
    <w:qFormat/>
    <w:rsid w:val="00217B9D"/>
    <w:pPr>
      <w:ind w:left="720"/>
    </w:pPr>
    <w:rPr>
      <w:rFonts w:ascii="Cambria" w:eastAsia="Cambria" w:hAnsi="Cambria" w:cs="Cambria"/>
      <w:color w:val="000000"/>
      <w:sz w:val="24"/>
      <w:szCs w:val="24"/>
      <w:u w:color="000000"/>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217B9D"/>
    <w:rPr>
      <w:vertAlign w:val="superscript"/>
    </w:rPr>
  </w:style>
  <w:style w:type="paragraph" w:customStyle="1" w:styleId="Char2">
    <w:name w:val="Char2"/>
    <w:basedOn w:val="Normal"/>
    <w:link w:val="FootnoteReference"/>
    <w:rsid w:val="00217B9D"/>
    <w:pPr>
      <w:spacing w:after="160" w:line="240" w:lineRule="exact"/>
    </w:pPr>
    <w:rPr>
      <w:sz w:val="20"/>
      <w:szCs w:val="20"/>
      <w:vertAlign w:val="superscript"/>
    </w:rPr>
  </w:style>
  <w:style w:type="table" w:styleId="TableGrid">
    <w:name w:val="Table Grid"/>
    <w:basedOn w:val="TableNormal"/>
    <w:uiPriority w:val="59"/>
    <w:rsid w:val="00217B9D"/>
    <w:rPr>
      <w:rFonts w:eastAsia="Arial Unicode MS"/>
      <w:bdr w:val="none" w:sz="0" w:space="0" w:color="auto" w:frame="1"/>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E3005"/>
  </w:style>
  <w:style w:type="paragraph" w:styleId="Header">
    <w:name w:val="header"/>
    <w:basedOn w:val="Normal"/>
    <w:link w:val="HeaderChar"/>
    <w:uiPriority w:val="99"/>
    <w:rsid w:val="00AF33C7"/>
    <w:pPr>
      <w:tabs>
        <w:tab w:val="center" w:pos="4680"/>
        <w:tab w:val="right" w:pos="9360"/>
      </w:tabs>
    </w:pPr>
  </w:style>
  <w:style w:type="character" w:customStyle="1" w:styleId="HeaderChar">
    <w:name w:val="Header Char"/>
    <w:basedOn w:val="DefaultParagraphFont"/>
    <w:link w:val="Header"/>
    <w:uiPriority w:val="99"/>
    <w:rsid w:val="00AF33C7"/>
    <w:rPr>
      <w:sz w:val="24"/>
      <w:szCs w:val="24"/>
    </w:rPr>
  </w:style>
  <w:style w:type="paragraph" w:styleId="Footer">
    <w:name w:val="footer"/>
    <w:basedOn w:val="Normal"/>
    <w:link w:val="FooterChar"/>
    <w:rsid w:val="00AF33C7"/>
    <w:pPr>
      <w:tabs>
        <w:tab w:val="center" w:pos="4680"/>
        <w:tab w:val="right" w:pos="9360"/>
      </w:tabs>
    </w:pPr>
  </w:style>
  <w:style w:type="character" w:customStyle="1" w:styleId="FooterChar">
    <w:name w:val="Footer Char"/>
    <w:basedOn w:val="DefaultParagraphFont"/>
    <w:link w:val="Footer"/>
    <w:rsid w:val="00AF33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60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3EBFECEE2C4D06ACF6520181AF75B8"/>
        <w:category>
          <w:name w:val="General"/>
          <w:gallery w:val="placeholder"/>
        </w:category>
        <w:types>
          <w:type w:val="bbPlcHdr"/>
        </w:types>
        <w:behaviors>
          <w:behavior w:val="content"/>
        </w:behaviors>
        <w:guid w:val="{D6221B15-1494-4C3A-9362-76FD1131DDE4}"/>
      </w:docPartPr>
      <w:docPartBody>
        <w:p w:rsidR="00202E8B" w:rsidRDefault="00202E8B" w:rsidP="00202E8B">
          <w:pPr>
            <w:pStyle w:val="0F3EBFECEE2C4D06ACF6520181AF75B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8B"/>
    <w:rsid w:val="00202E8B"/>
    <w:rsid w:val="00346A10"/>
    <w:rsid w:val="00DA1A45"/>
    <w:rsid w:val="00F519EC"/>
    <w:rsid w:val="00FA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2E8B"/>
  </w:style>
  <w:style w:type="paragraph" w:customStyle="1" w:styleId="0F3EBFECEE2C4D06ACF6520181AF75B8">
    <w:name w:val="0F3EBFECEE2C4D06ACF6520181AF75B8"/>
    <w:rsid w:val="00202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B8CBB-1817-4A6A-9CCD-8BC59DDAD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2579</Words>
  <Characters>14701</Characters>
  <Application>Microsoft Office Word</Application>
  <DocSecurity>0</DocSecurity>
  <Lines>122</Lines>
  <Paragraphs>34</Paragraphs>
  <ScaleCrop>false</ScaleCrop>
  <Company/>
  <LinksUpToDate>false</LinksUpToDate>
  <CharactersWithSpaces>17246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2025-01-08T22:31:00Z</dcterms:created>
  <dcterms:modified xsi:type="dcterms:W3CDTF">2025-01-08T22:31:00Z</dcterms:modified>
</cp:coreProperties>
</file>