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BF6A" w14:textId="26AE54DF" w:rsidR="00261F90" w:rsidRPr="001A7BE6" w:rsidRDefault="00F73349" w:rsidP="00261F90">
      <w:pPr>
        <w:jc w:val="both"/>
        <w:rPr>
          <w:rFonts w:asciiTheme="majorHAnsi" w:hAnsiTheme="majorHAnsi" w:cs="Univers"/>
          <w:b/>
          <w:bCs/>
          <w:sz w:val="22"/>
          <w:szCs w:val="22"/>
        </w:rPr>
      </w:pPr>
      <w:r>
        <w:rPr>
          <w:noProof/>
        </w:rPr>
        <mc:AlternateContent>
          <mc:Choice Requires="wps">
            <w:drawing>
              <wp:anchor distT="0" distB="0" distL="114300" distR="114300" simplePos="0" relativeHeight="251659264" behindDoc="0" locked="0" layoutInCell="1" allowOverlap="1" wp14:anchorId="1CA5A0B7" wp14:editId="5EE58864">
                <wp:simplePos x="0" y="0"/>
                <wp:positionH relativeFrom="column">
                  <wp:posOffset>-415925</wp:posOffset>
                </wp:positionH>
                <wp:positionV relativeFrom="paragraph">
                  <wp:posOffset>-247015</wp:posOffset>
                </wp:positionV>
                <wp:extent cx="1409700" cy="8961120"/>
                <wp:effectExtent l="3175" t="635" r="0" b="1270"/>
                <wp:wrapNone/>
                <wp:docPr id="20595935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61120"/>
                        </a:xfrm>
                        <a:prstGeom prst="rect">
                          <a:avLst/>
                        </a:prstGeom>
                        <a:solidFill>
                          <a:srgbClr val="67AE3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AF2A424" id="Rectangle 1" o:spid="_x0000_s1026" style="position:absolute;margin-left:-32.75pt;margin-top:-19.45pt;width:111pt;height:7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" fillcolor="#67ae3c" stroked="f" strokeweight="1pt"/>
            </w:pict>
          </mc:Fallback>
        </mc:AlternateContent>
      </w:r>
      <w:r>
        <w:rPr>
          <w:noProof/>
        </w:rPr>
        <mc:AlternateContent>
          <mc:Choice Requires="wps">
            <w:drawing>
              <wp:anchor distT="0" distB="0" distL="114300" distR="114300" simplePos="0" relativeHeight="251663360" behindDoc="0" locked="0" layoutInCell="1" allowOverlap="1" wp14:anchorId="7B8CA27B" wp14:editId="14BC8A6D">
                <wp:simplePos x="0" y="0"/>
                <wp:positionH relativeFrom="column">
                  <wp:posOffset>1143000</wp:posOffset>
                </wp:positionH>
                <wp:positionV relativeFrom="paragraph">
                  <wp:posOffset>-371475</wp:posOffset>
                </wp:positionV>
                <wp:extent cx="4486275" cy="752475"/>
                <wp:effectExtent l="0" t="0" r="0" b="0"/>
                <wp:wrapNone/>
                <wp:docPr id="11820224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1B9B6" w14:textId="77777777" w:rsidR="00261F90" w:rsidRDefault="00261F90" w:rsidP="00261F90">
                            <w:r>
                              <w:rPr>
                                <w:noProof/>
                              </w:rPr>
                              <w:drawing>
                                <wp:inline distT="0" distB="0" distL="0" distR="0" wp14:anchorId="34FBCA4B" wp14:editId="4BC27692">
                                  <wp:extent cx="2523744" cy="484632"/>
                                  <wp:effectExtent l="0" t="0" r="0" b="0"/>
                                  <wp:docPr id="15" name="Picture 15" descr="C:\Users\mfontana\Documents\Eva Fontana\GRAFICA CIDH\cartas\logos\cidh-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CA27B" id="_x0000_t202" coordsize="21600,21600" o:spt="202" path="m,l,21600r21600,l21600,xe">
                <v:stroke joinstyle="miter"/>
                <v:path gradientshapeok="t" o:connecttype="rect"/>
              </v:shapetype>
              <v:shape id="Text Box 7"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3A41B9B6" w14:textId="77777777" w:rsidR="00261F90" w:rsidRDefault="00261F90" w:rsidP="00261F90">
                      <w:r>
                        <w:rPr>
                          <w:noProof/>
                        </w:rPr>
                        <w:drawing>
                          <wp:inline distT="0" distB="0" distL="0" distR="0" wp14:anchorId="34FBCA4B" wp14:editId="4BC27692">
                            <wp:extent cx="2523744" cy="484632"/>
                            <wp:effectExtent l="0" t="0" r="0" b="0"/>
                            <wp:docPr id="15" name="Picture 15" descr="C:\Users\mfontana\Documents\Eva Fontana\GRAFICA CIDH\cartas\logos\cidh-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t xml:space="preserve">                                               </w:t>
                      </w:r>
                    </w:p>
                  </w:txbxContent>
                </v:textbox>
              </v:shape>
            </w:pict>
          </mc:Fallback>
        </mc:AlternateContent>
      </w:r>
    </w:p>
    <w:p w14:paraId="3BAF03A0" w14:textId="77777777" w:rsidR="00261F90" w:rsidRPr="001A7BE6" w:rsidRDefault="00261F90" w:rsidP="00261F90">
      <w:pPr>
        <w:tabs>
          <w:tab w:val="center" w:pos="5400"/>
        </w:tabs>
        <w:suppressAutoHyphens/>
        <w:jc w:val="both"/>
        <w:rPr>
          <w:rFonts w:asciiTheme="majorHAnsi" w:hAnsiTheme="majorHAnsi"/>
          <w:sz w:val="22"/>
          <w:szCs w:val="22"/>
        </w:rPr>
      </w:pPr>
    </w:p>
    <w:p w14:paraId="442ADADB" w14:textId="77777777" w:rsidR="00261F90" w:rsidRPr="001A7BE6" w:rsidRDefault="00261F90" w:rsidP="00261F90">
      <w:pPr>
        <w:tabs>
          <w:tab w:val="center" w:pos="5400"/>
        </w:tabs>
        <w:suppressAutoHyphens/>
        <w:jc w:val="both"/>
        <w:rPr>
          <w:rFonts w:asciiTheme="majorHAnsi" w:hAnsiTheme="majorHAnsi"/>
          <w:sz w:val="22"/>
          <w:szCs w:val="22"/>
        </w:rPr>
      </w:pPr>
    </w:p>
    <w:p w14:paraId="3B1AD335" w14:textId="77777777" w:rsidR="00261F90" w:rsidRPr="001A7BE6" w:rsidRDefault="00261F90" w:rsidP="00261F90">
      <w:pPr>
        <w:tabs>
          <w:tab w:val="center" w:pos="5400"/>
        </w:tabs>
        <w:suppressAutoHyphens/>
        <w:rPr>
          <w:rFonts w:asciiTheme="majorHAnsi" w:hAnsiTheme="majorHAnsi"/>
          <w:sz w:val="22"/>
          <w:szCs w:val="22"/>
        </w:rPr>
      </w:pPr>
    </w:p>
    <w:p w14:paraId="0F257551" w14:textId="77777777" w:rsidR="00261F90" w:rsidRPr="001A7BE6" w:rsidRDefault="00261F90" w:rsidP="00261F90">
      <w:pPr>
        <w:tabs>
          <w:tab w:val="center" w:pos="5400"/>
        </w:tabs>
        <w:suppressAutoHyphens/>
        <w:rPr>
          <w:rFonts w:asciiTheme="majorHAnsi" w:hAnsiTheme="majorHAnsi"/>
          <w:sz w:val="22"/>
          <w:szCs w:val="22"/>
        </w:rPr>
      </w:pPr>
    </w:p>
    <w:p w14:paraId="2B126ED5" w14:textId="77777777" w:rsidR="00261F90" w:rsidRPr="001A7BE6" w:rsidRDefault="00261F90" w:rsidP="00261F90">
      <w:pPr>
        <w:tabs>
          <w:tab w:val="center" w:pos="5400"/>
        </w:tabs>
        <w:suppressAutoHyphens/>
        <w:rPr>
          <w:rFonts w:asciiTheme="majorHAnsi" w:hAnsiTheme="majorHAnsi"/>
          <w:sz w:val="22"/>
          <w:szCs w:val="22"/>
        </w:rPr>
      </w:pPr>
    </w:p>
    <w:p w14:paraId="7D32A303" w14:textId="77777777" w:rsidR="00261F90" w:rsidRPr="001A7BE6" w:rsidRDefault="00261F90" w:rsidP="00261F90">
      <w:pPr>
        <w:tabs>
          <w:tab w:val="center" w:pos="5400"/>
        </w:tabs>
        <w:suppressAutoHyphens/>
        <w:jc w:val="center"/>
        <w:rPr>
          <w:rFonts w:asciiTheme="majorHAnsi" w:hAnsiTheme="majorHAnsi"/>
          <w:sz w:val="22"/>
          <w:szCs w:val="22"/>
        </w:rPr>
      </w:pPr>
    </w:p>
    <w:p w14:paraId="1AA4AECA" w14:textId="77777777" w:rsidR="00261F90" w:rsidRPr="001A7BE6" w:rsidRDefault="00261F90" w:rsidP="00261F90">
      <w:pPr>
        <w:tabs>
          <w:tab w:val="center" w:pos="5400"/>
        </w:tabs>
        <w:suppressAutoHyphens/>
        <w:jc w:val="center"/>
        <w:rPr>
          <w:rFonts w:asciiTheme="majorHAnsi" w:hAnsiTheme="majorHAnsi"/>
          <w:sz w:val="22"/>
          <w:szCs w:val="22"/>
        </w:rPr>
      </w:pPr>
    </w:p>
    <w:p w14:paraId="3AD2493C" w14:textId="77777777" w:rsidR="00261F90" w:rsidRPr="001A7BE6" w:rsidRDefault="00261F90" w:rsidP="00261F90">
      <w:pPr>
        <w:tabs>
          <w:tab w:val="center" w:pos="5400"/>
        </w:tabs>
        <w:suppressAutoHyphens/>
        <w:jc w:val="center"/>
        <w:rPr>
          <w:rFonts w:asciiTheme="majorHAnsi" w:hAnsiTheme="majorHAnsi"/>
          <w:sz w:val="22"/>
          <w:szCs w:val="22"/>
        </w:rPr>
      </w:pPr>
    </w:p>
    <w:p w14:paraId="30505213" w14:textId="77777777" w:rsidR="00261F90" w:rsidRPr="001A7BE6" w:rsidRDefault="00261F90" w:rsidP="00261F90">
      <w:pPr>
        <w:tabs>
          <w:tab w:val="center" w:pos="5400"/>
        </w:tabs>
        <w:suppressAutoHyphens/>
        <w:jc w:val="center"/>
        <w:rPr>
          <w:rFonts w:asciiTheme="majorHAnsi" w:hAnsiTheme="majorHAnsi"/>
          <w:sz w:val="22"/>
          <w:szCs w:val="22"/>
        </w:rPr>
      </w:pPr>
    </w:p>
    <w:p w14:paraId="14695D20" w14:textId="77777777" w:rsidR="00261F90" w:rsidRPr="001A7BE6" w:rsidRDefault="00261F90" w:rsidP="00261F90">
      <w:pPr>
        <w:tabs>
          <w:tab w:val="center" w:pos="5400"/>
        </w:tabs>
        <w:suppressAutoHyphens/>
        <w:jc w:val="center"/>
        <w:rPr>
          <w:rFonts w:asciiTheme="majorHAnsi" w:hAnsiTheme="majorHAnsi"/>
          <w:sz w:val="22"/>
          <w:szCs w:val="22"/>
        </w:rPr>
      </w:pPr>
    </w:p>
    <w:p w14:paraId="29264D46" w14:textId="77777777" w:rsidR="00261F90" w:rsidRPr="001A7BE6" w:rsidRDefault="00261F90" w:rsidP="00261F90">
      <w:pPr>
        <w:tabs>
          <w:tab w:val="center" w:pos="5400"/>
        </w:tabs>
        <w:suppressAutoHyphens/>
        <w:jc w:val="center"/>
        <w:rPr>
          <w:rFonts w:asciiTheme="majorHAnsi" w:hAnsiTheme="majorHAnsi"/>
          <w:sz w:val="22"/>
          <w:szCs w:val="22"/>
        </w:rPr>
      </w:pPr>
    </w:p>
    <w:p w14:paraId="3D6F3632" w14:textId="77777777" w:rsidR="00261F90" w:rsidRPr="001A7BE6" w:rsidRDefault="00261F90" w:rsidP="00261F90">
      <w:pPr>
        <w:tabs>
          <w:tab w:val="center" w:pos="5400"/>
        </w:tabs>
        <w:suppressAutoHyphens/>
        <w:jc w:val="center"/>
        <w:rPr>
          <w:rFonts w:asciiTheme="majorHAnsi" w:hAnsiTheme="majorHAnsi"/>
          <w:sz w:val="22"/>
          <w:szCs w:val="22"/>
        </w:rPr>
      </w:pPr>
    </w:p>
    <w:p w14:paraId="6E7EE5BE" w14:textId="77777777" w:rsidR="00261F90" w:rsidRPr="001A7BE6" w:rsidRDefault="00261F90" w:rsidP="00261F90">
      <w:pPr>
        <w:tabs>
          <w:tab w:val="center" w:pos="5400"/>
        </w:tabs>
        <w:suppressAutoHyphens/>
        <w:jc w:val="center"/>
        <w:rPr>
          <w:rFonts w:asciiTheme="majorHAnsi" w:hAnsiTheme="majorHAnsi"/>
          <w:sz w:val="22"/>
          <w:szCs w:val="22"/>
        </w:rPr>
      </w:pPr>
    </w:p>
    <w:p w14:paraId="1540921A" w14:textId="3C268BD0" w:rsidR="00261F90" w:rsidRPr="001A7BE6" w:rsidRDefault="00F73349" w:rsidP="00261F90">
      <w:pPr>
        <w:tabs>
          <w:tab w:val="center" w:pos="5400"/>
        </w:tabs>
        <w:suppressAutoHyphens/>
        <w:jc w:val="center"/>
        <w:rPr>
          <w:rFonts w:asciiTheme="majorBidi" w:hAnsiTheme="majorBidi" w:cstheme="majorBidi"/>
          <w:sz w:val="22"/>
          <w:szCs w:val="22"/>
        </w:rPr>
      </w:pPr>
      <w:r>
        <w:rPr>
          <w:rFonts w:asciiTheme="majorBidi" w:hAnsiTheme="majorBidi" w:cstheme="majorBidi"/>
          <w:noProof/>
        </w:rPr>
        <mc:AlternateContent>
          <mc:Choice Requires="wps">
            <w:drawing>
              <wp:anchor distT="0" distB="0" distL="114300" distR="114300" simplePos="0" relativeHeight="251660288" behindDoc="0" locked="0" layoutInCell="1" allowOverlap="1" wp14:anchorId="43A55E52" wp14:editId="0897A1CB">
                <wp:simplePos x="0" y="0"/>
                <wp:positionH relativeFrom="column">
                  <wp:posOffset>1209675</wp:posOffset>
                </wp:positionH>
                <wp:positionV relativeFrom="paragraph">
                  <wp:posOffset>79375</wp:posOffset>
                </wp:positionV>
                <wp:extent cx="4333875" cy="2350770"/>
                <wp:effectExtent l="0" t="0" r="0" b="0"/>
                <wp:wrapNone/>
                <wp:docPr id="7323470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F8DF4" w14:textId="4586F111" w:rsidR="00261F90" w:rsidRPr="00B2511D" w:rsidRDefault="00261F90" w:rsidP="00261F90">
                            <w:pPr>
                              <w:spacing w:line="276" w:lineRule="auto"/>
                              <w:rPr>
                                <w:rFonts w:ascii="Cambria" w:hAnsi="Cambria" w:cstheme="majorBidi"/>
                                <w:b/>
                                <w:bCs/>
                                <w:color w:val="0D0D0D" w:themeColor="text1" w:themeTint="F2"/>
                                <w:sz w:val="36"/>
                                <w:szCs w:val="40"/>
                              </w:rPr>
                            </w:pPr>
                            <w:r w:rsidRPr="00B2511D">
                              <w:rPr>
                                <w:rFonts w:ascii="Cambria" w:hAnsi="Cambria" w:cstheme="majorBidi"/>
                                <w:b/>
                                <w:bCs/>
                                <w:color w:val="0D0D0D" w:themeColor="text1" w:themeTint="F2"/>
                                <w:sz w:val="36"/>
                                <w:szCs w:val="40"/>
                              </w:rPr>
                              <w:t xml:space="preserve">REPORT No. </w:t>
                            </w:r>
                            <w:r w:rsidR="005C6AC0">
                              <w:rPr>
                                <w:rFonts w:ascii="Cambria" w:hAnsi="Cambria" w:cstheme="majorBidi"/>
                                <w:b/>
                                <w:bCs/>
                                <w:color w:val="0D0D0D" w:themeColor="text1" w:themeTint="F2"/>
                                <w:sz w:val="36"/>
                                <w:szCs w:val="40"/>
                              </w:rPr>
                              <w:t>173</w:t>
                            </w:r>
                            <w:r w:rsidRPr="00B2511D">
                              <w:rPr>
                                <w:rFonts w:ascii="Cambria" w:hAnsi="Cambria" w:cstheme="majorBidi"/>
                                <w:b/>
                                <w:bCs/>
                                <w:color w:val="0D0D0D" w:themeColor="text1" w:themeTint="F2"/>
                                <w:sz w:val="36"/>
                                <w:szCs w:val="40"/>
                              </w:rPr>
                              <w:t>/24</w:t>
                            </w:r>
                          </w:p>
                          <w:p w14:paraId="64E59637" w14:textId="38C6AD37" w:rsidR="00261F90" w:rsidRPr="00B2511D" w:rsidRDefault="00261F90" w:rsidP="00261F90">
                            <w:pPr>
                              <w:spacing w:line="276" w:lineRule="auto"/>
                              <w:rPr>
                                <w:rFonts w:ascii="Cambria" w:hAnsi="Cambria" w:cstheme="majorBidi"/>
                                <w:b/>
                                <w:bCs/>
                                <w:color w:val="0D0D0D" w:themeColor="text1" w:themeTint="F2"/>
                                <w:sz w:val="36"/>
                                <w:szCs w:val="40"/>
                              </w:rPr>
                            </w:pPr>
                            <w:r w:rsidRPr="00B2511D">
                              <w:rPr>
                                <w:rFonts w:ascii="Cambria" w:hAnsi="Cambria" w:cstheme="majorBidi"/>
                                <w:b/>
                                <w:bCs/>
                                <w:color w:val="0D0D0D" w:themeColor="text1" w:themeTint="F2"/>
                                <w:sz w:val="36"/>
                                <w:szCs w:val="40"/>
                              </w:rPr>
                              <w:t xml:space="preserve">PETITION </w:t>
                            </w:r>
                            <w:r w:rsidR="00BA5CD7">
                              <w:rPr>
                                <w:rFonts w:ascii="Cambria" w:hAnsi="Cambria" w:cstheme="majorBidi"/>
                                <w:b/>
                                <w:bCs/>
                                <w:color w:val="0D0D0D" w:themeColor="text1" w:themeTint="F2"/>
                                <w:sz w:val="36"/>
                                <w:szCs w:val="40"/>
                              </w:rPr>
                              <w:t>1149</w:t>
                            </w:r>
                            <w:r w:rsidRPr="00B2511D">
                              <w:rPr>
                                <w:rFonts w:ascii="Cambria" w:hAnsi="Cambria" w:cstheme="majorBidi"/>
                                <w:b/>
                                <w:bCs/>
                                <w:color w:val="0D0D0D" w:themeColor="text1" w:themeTint="F2"/>
                                <w:sz w:val="36"/>
                                <w:szCs w:val="40"/>
                              </w:rPr>
                              <w:t>-14</w:t>
                            </w:r>
                          </w:p>
                          <w:p w14:paraId="56C0AE3F" w14:textId="16AE276F" w:rsidR="00261F90" w:rsidRPr="00B2511D" w:rsidRDefault="00261F90" w:rsidP="00261F90">
                            <w:pPr>
                              <w:spacing w:line="276" w:lineRule="auto"/>
                              <w:rPr>
                                <w:rFonts w:ascii="Cambria" w:hAnsi="Cambria" w:cstheme="majorBidi"/>
                                <w:color w:val="0D0D0D" w:themeColor="text1" w:themeTint="F2"/>
                                <w:szCs w:val="22"/>
                              </w:rPr>
                            </w:pPr>
                            <w:r w:rsidRPr="00B2511D">
                              <w:rPr>
                                <w:rFonts w:ascii="Cambria" w:hAnsi="Cambria" w:cstheme="majorBidi"/>
                                <w:color w:val="0D0D0D" w:themeColor="text1" w:themeTint="F2"/>
                                <w:szCs w:val="22"/>
                              </w:rPr>
                              <w:t xml:space="preserve">REPORT ON ADMISSIBILITY </w:t>
                            </w:r>
                          </w:p>
                          <w:p w14:paraId="38E980CD" w14:textId="77777777" w:rsidR="00261F90" w:rsidRPr="00B2511D" w:rsidRDefault="00261F90" w:rsidP="00261F90">
                            <w:pPr>
                              <w:spacing w:line="276" w:lineRule="auto"/>
                              <w:rPr>
                                <w:rFonts w:ascii="Cambria" w:hAnsi="Cambria" w:cstheme="majorBidi"/>
                                <w:color w:val="0D0D0D" w:themeColor="text1" w:themeTint="F2"/>
                                <w:szCs w:val="22"/>
                              </w:rPr>
                            </w:pPr>
                          </w:p>
                          <w:p w14:paraId="70FF111C" w14:textId="00CD509E" w:rsidR="00261F90" w:rsidRPr="000124D9" w:rsidRDefault="00C63880" w:rsidP="00261F90">
                            <w:pPr>
                              <w:spacing w:line="276" w:lineRule="auto"/>
                              <w:rPr>
                                <w:rFonts w:ascii="Cambria" w:hAnsi="Cambria" w:cstheme="majorBidi"/>
                                <w:bCs/>
                                <w:color w:val="0D0D0D" w:themeColor="text1" w:themeTint="F2"/>
                                <w:szCs w:val="22"/>
                              </w:rPr>
                            </w:pPr>
                            <w:r w:rsidRPr="000124D9">
                              <w:rPr>
                                <w:rFonts w:ascii="Cambria" w:hAnsi="Cambria" w:cstheme="majorBidi"/>
                                <w:bCs/>
                                <w:color w:val="0D0D0D" w:themeColor="text1" w:themeTint="F2"/>
                                <w:szCs w:val="22"/>
                              </w:rPr>
                              <w:t>JAVIER J</w:t>
                            </w:r>
                            <w:r w:rsidR="00FA5FBB">
                              <w:rPr>
                                <w:rFonts w:ascii="Cambria" w:hAnsi="Cambria" w:cstheme="majorBidi"/>
                                <w:bCs/>
                                <w:color w:val="0D0D0D" w:themeColor="text1" w:themeTint="F2"/>
                                <w:szCs w:val="22"/>
                              </w:rPr>
                              <w:t>A</w:t>
                            </w:r>
                            <w:r w:rsidRPr="000124D9">
                              <w:rPr>
                                <w:rFonts w:ascii="Cambria" w:hAnsi="Cambria" w:cstheme="majorBidi"/>
                                <w:bCs/>
                                <w:color w:val="0D0D0D" w:themeColor="text1" w:themeTint="F2"/>
                                <w:szCs w:val="22"/>
                              </w:rPr>
                              <w:t>TIVA GARC</w:t>
                            </w:r>
                            <w:r w:rsidR="00FA5FBB">
                              <w:rPr>
                                <w:rFonts w:ascii="Cambria" w:hAnsi="Cambria" w:cstheme="majorBidi"/>
                                <w:bCs/>
                                <w:color w:val="0D0D0D" w:themeColor="text1" w:themeTint="F2"/>
                                <w:szCs w:val="22"/>
                              </w:rPr>
                              <w:t>I</w:t>
                            </w:r>
                            <w:r w:rsidRPr="000124D9">
                              <w:rPr>
                                <w:rFonts w:ascii="Cambria" w:hAnsi="Cambria" w:cstheme="majorBidi"/>
                                <w:bCs/>
                                <w:color w:val="0D0D0D" w:themeColor="text1" w:themeTint="F2"/>
                                <w:szCs w:val="22"/>
                              </w:rPr>
                              <w:t xml:space="preserve">A </w:t>
                            </w:r>
                          </w:p>
                          <w:p w14:paraId="33E85F96" w14:textId="04A9ABD6" w:rsidR="00261F90" w:rsidRPr="00FA5FBB" w:rsidRDefault="00C63880" w:rsidP="00261F90">
                            <w:pPr>
                              <w:spacing w:line="276" w:lineRule="auto"/>
                              <w:rPr>
                                <w:rFonts w:asciiTheme="majorHAnsi" w:hAnsiTheme="majorHAnsi"/>
                                <w:color w:val="0D0D0D" w:themeColor="text1" w:themeTint="F2"/>
                              </w:rPr>
                            </w:pPr>
                            <w:r w:rsidRPr="00FA5FBB">
                              <w:rPr>
                                <w:rFonts w:ascii="Cambria" w:hAnsi="Cambria" w:cstheme="majorBidi"/>
                                <w:bCs/>
                                <w:color w:val="0D0D0D" w:themeColor="text1" w:themeTint="F2"/>
                                <w:szCs w:val="22"/>
                              </w:rPr>
                              <w:t>COLOMBIA</w:t>
                            </w:r>
                          </w:p>
                          <w:p w14:paraId="74A7D3A8" w14:textId="77777777" w:rsidR="00261F90" w:rsidRPr="00FA5FBB" w:rsidRDefault="00261F90" w:rsidP="00261F90">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55E52" id="Text Box 6"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T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UeW07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0VPE30C&#10;AABeBQAADgAAAAAAAAAAAAAAAAAuAgAAZHJzL2Uyb0RvYy54bWxQSwECLQAUAAYACAAAACEA6rKH&#10;/eEAAAAKAQAADwAAAAAAAAAAAAAAAADXBAAAZHJzL2Rvd25yZXYueG1sUEsFBgAAAAAEAAQA8wAA&#10;AOUFAAAAAA==&#10;" filled="f" stroked="f" strokeweight=".5pt">
                <v:textbox>
                  <w:txbxContent>
                    <w:p w14:paraId="37AF8DF4" w14:textId="4586F111" w:rsidR="00261F90" w:rsidRPr="00B2511D" w:rsidRDefault="00261F90" w:rsidP="00261F90">
                      <w:pPr>
                        <w:spacing w:line="276" w:lineRule="auto"/>
                        <w:rPr>
                          <w:rFonts w:ascii="Cambria" w:hAnsi="Cambria" w:cstheme="majorBidi"/>
                          <w:b/>
                          <w:bCs/>
                          <w:color w:val="0D0D0D" w:themeColor="text1" w:themeTint="F2"/>
                          <w:sz w:val="36"/>
                          <w:szCs w:val="40"/>
                        </w:rPr>
                      </w:pPr>
                      <w:r w:rsidRPr="00B2511D">
                        <w:rPr>
                          <w:rFonts w:ascii="Cambria" w:hAnsi="Cambria" w:cstheme="majorBidi"/>
                          <w:b/>
                          <w:bCs/>
                          <w:color w:val="0D0D0D" w:themeColor="text1" w:themeTint="F2"/>
                          <w:sz w:val="36"/>
                          <w:szCs w:val="40"/>
                        </w:rPr>
                        <w:t xml:space="preserve">REPORT No. </w:t>
                      </w:r>
                      <w:r w:rsidR="005C6AC0">
                        <w:rPr>
                          <w:rFonts w:ascii="Cambria" w:hAnsi="Cambria" w:cstheme="majorBidi"/>
                          <w:b/>
                          <w:bCs/>
                          <w:color w:val="0D0D0D" w:themeColor="text1" w:themeTint="F2"/>
                          <w:sz w:val="36"/>
                          <w:szCs w:val="40"/>
                        </w:rPr>
                        <w:t>173</w:t>
                      </w:r>
                      <w:r w:rsidRPr="00B2511D">
                        <w:rPr>
                          <w:rFonts w:ascii="Cambria" w:hAnsi="Cambria" w:cstheme="majorBidi"/>
                          <w:b/>
                          <w:bCs/>
                          <w:color w:val="0D0D0D" w:themeColor="text1" w:themeTint="F2"/>
                          <w:sz w:val="36"/>
                          <w:szCs w:val="40"/>
                        </w:rPr>
                        <w:t>/24</w:t>
                      </w:r>
                    </w:p>
                    <w:p w14:paraId="64E59637" w14:textId="38C6AD37" w:rsidR="00261F90" w:rsidRPr="00B2511D" w:rsidRDefault="00261F90" w:rsidP="00261F90">
                      <w:pPr>
                        <w:spacing w:line="276" w:lineRule="auto"/>
                        <w:rPr>
                          <w:rFonts w:ascii="Cambria" w:hAnsi="Cambria" w:cstheme="majorBidi"/>
                          <w:b/>
                          <w:bCs/>
                          <w:color w:val="0D0D0D" w:themeColor="text1" w:themeTint="F2"/>
                          <w:sz w:val="36"/>
                          <w:szCs w:val="40"/>
                        </w:rPr>
                      </w:pPr>
                      <w:r w:rsidRPr="00B2511D">
                        <w:rPr>
                          <w:rFonts w:ascii="Cambria" w:hAnsi="Cambria" w:cstheme="majorBidi"/>
                          <w:b/>
                          <w:bCs/>
                          <w:color w:val="0D0D0D" w:themeColor="text1" w:themeTint="F2"/>
                          <w:sz w:val="36"/>
                          <w:szCs w:val="40"/>
                        </w:rPr>
                        <w:t xml:space="preserve">PETITION </w:t>
                      </w:r>
                      <w:r w:rsidR="00BA5CD7">
                        <w:rPr>
                          <w:rFonts w:ascii="Cambria" w:hAnsi="Cambria" w:cstheme="majorBidi"/>
                          <w:b/>
                          <w:bCs/>
                          <w:color w:val="0D0D0D" w:themeColor="text1" w:themeTint="F2"/>
                          <w:sz w:val="36"/>
                          <w:szCs w:val="40"/>
                        </w:rPr>
                        <w:t>1149</w:t>
                      </w:r>
                      <w:r w:rsidRPr="00B2511D">
                        <w:rPr>
                          <w:rFonts w:ascii="Cambria" w:hAnsi="Cambria" w:cstheme="majorBidi"/>
                          <w:b/>
                          <w:bCs/>
                          <w:color w:val="0D0D0D" w:themeColor="text1" w:themeTint="F2"/>
                          <w:sz w:val="36"/>
                          <w:szCs w:val="40"/>
                        </w:rPr>
                        <w:t>-14</w:t>
                      </w:r>
                    </w:p>
                    <w:p w14:paraId="56C0AE3F" w14:textId="16AE276F" w:rsidR="00261F90" w:rsidRPr="00B2511D" w:rsidRDefault="00261F90" w:rsidP="00261F90">
                      <w:pPr>
                        <w:spacing w:line="276" w:lineRule="auto"/>
                        <w:rPr>
                          <w:rFonts w:ascii="Cambria" w:hAnsi="Cambria" w:cstheme="majorBidi"/>
                          <w:color w:val="0D0D0D" w:themeColor="text1" w:themeTint="F2"/>
                          <w:szCs w:val="22"/>
                        </w:rPr>
                      </w:pPr>
                      <w:r w:rsidRPr="00B2511D">
                        <w:rPr>
                          <w:rFonts w:ascii="Cambria" w:hAnsi="Cambria" w:cstheme="majorBidi"/>
                          <w:color w:val="0D0D0D" w:themeColor="text1" w:themeTint="F2"/>
                          <w:szCs w:val="22"/>
                        </w:rPr>
                        <w:t xml:space="preserve">REPORT ON ADMISSIBILITY </w:t>
                      </w:r>
                    </w:p>
                    <w:p w14:paraId="38E980CD" w14:textId="77777777" w:rsidR="00261F90" w:rsidRPr="00B2511D" w:rsidRDefault="00261F90" w:rsidP="00261F90">
                      <w:pPr>
                        <w:spacing w:line="276" w:lineRule="auto"/>
                        <w:rPr>
                          <w:rFonts w:ascii="Cambria" w:hAnsi="Cambria" w:cstheme="majorBidi"/>
                          <w:color w:val="0D0D0D" w:themeColor="text1" w:themeTint="F2"/>
                          <w:szCs w:val="22"/>
                        </w:rPr>
                      </w:pPr>
                    </w:p>
                    <w:p w14:paraId="70FF111C" w14:textId="00CD509E" w:rsidR="00261F90" w:rsidRPr="000124D9" w:rsidRDefault="00C63880" w:rsidP="00261F90">
                      <w:pPr>
                        <w:spacing w:line="276" w:lineRule="auto"/>
                        <w:rPr>
                          <w:rFonts w:ascii="Cambria" w:hAnsi="Cambria" w:cstheme="majorBidi"/>
                          <w:bCs/>
                          <w:color w:val="0D0D0D" w:themeColor="text1" w:themeTint="F2"/>
                          <w:szCs w:val="22"/>
                        </w:rPr>
                      </w:pPr>
                      <w:r w:rsidRPr="000124D9">
                        <w:rPr>
                          <w:rFonts w:ascii="Cambria" w:hAnsi="Cambria" w:cstheme="majorBidi"/>
                          <w:bCs/>
                          <w:color w:val="0D0D0D" w:themeColor="text1" w:themeTint="F2"/>
                          <w:szCs w:val="22"/>
                        </w:rPr>
                        <w:t>JAVIER J</w:t>
                      </w:r>
                      <w:r w:rsidR="00FA5FBB">
                        <w:rPr>
                          <w:rFonts w:ascii="Cambria" w:hAnsi="Cambria" w:cstheme="majorBidi"/>
                          <w:bCs/>
                          <w:color w:val="0D0D0D" w:themeColor="text1" w:themeTint="F2"/>
                          <w:szCs w:val="22"/>
                        </w:rPr>
                        <w:t>A</w:t>
                      </w:r>
                      <w:r w:rsidRPr="000124D9">
                        <w:rPr>
                          <w:rFonts w:ascii="Cambria" w:hAnsi="Cambria" w:cstheme="majorBidi"/>
                          <w:bCs/>
                          <w:color w:val="0D0D0D" w:themeColor="text1" w:themeTint="F2"/>
                          <w:szCs w:val="22"/>
                        </w:rPr>
                        <w:t>TIVA GARC</w:t>
                      </w:r>
                      <w:r w:rsidR="00FA5FBB">
                        <w:rPr>
                          <w:rFonts w:ascii="Cambria" w:hAnsi="Cambria" w:cstheme="majorBidi"/>
                          <w:bCs/>
                          <w:color w:val="0D0D0D" w:themeColor="text1" w:themeTint="F2"/>
                          <w:szCs w:val="22"/>
                        </w:rPr>
                        <w:t>I</w:t>
                      </w:r>
                      <w:r w:rsidRPr="000124D9">
                        <w:rPr>
                          <w:rFonts w:ascii="Cambria" w:hAnsi="Cambria" w:cstheme="majorBidi"/>
                          <w:bCs/>
                          <w:color w:val="0D0D0D" w:themeColor="text1" w:themeTint="F2"/>
                          <w:szCs w:val="22"/>
                        </w:rPr>
                        <w:t xml:space="preserve">A </w:t>
                      </w:r>
                    </w:p>
                    <w:p w14:paraId="33E85F96" w14:textId="04A9ABD6" w:rsidR="00261F90" w:rsidRPr="00FA5FBB" w:rsidRDefault="00C63880" w:rsidP="00261F90">
                      <w:pPr>
                        <w:spacing w:line="276" w:lineRule="auto"/>
                        <w:rPr>
                          <w:rFonts w:asciiTheme="majorHAnsi" w:hAnsiTheme="majorHAnsi"/>
                          <w:color w:val="0D0D0D" w:themeColor="text1" w:themeTint="F2"/>
                        </w:rPr>
                      </w:pPr>
                      <w:r w:rsidRPr="00FA5FBB">
                        <w:rPr>
                          <w:rFonts w:ascii="Cambria" w:hAnsi="Cambria" w:cstheme="majorBidi"/>
                          <w:bCs/>
                          <w:color w:val="0D0D0D" w:themeColor="text1" w:themeTint="F2"/>
                          <w:szCs w:val="22"/>
                        </w:rPr>
                        <w:t>COLOMBIA</w:t>
                      </w:r>
                    </w:p>
                    <w:p w14:paraId="74A7D3A8" w14:textId="77777777" w:rsidR="00261F90" w:rsidRPr="00FA5FBB" w:rsidRDefault="00261F90" w:rsidP="00261F90">
                      <w:pPr>
                        <w:spacing w:line="276" w:lineRule="auto"/>
                        <w:rPr>
                          <w:rFonts w:asciiTheme="majorHAnsi" w:hAnsiTheme="majorHAnsi"/>
                          <w:color w:val="0D0D0D" w:themeColor="text1" w:themeTint="F2"/>
                        </w:rPr>
                      </w:pP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2336" behindDoc="0" locked="0" layoutInCell="1" allowOverlap="1" wp14:anchorId="661C4251" wp14:editId="3E3098C1">
                <wp:simplePos x="0" y="0"/>
                <wp:positionH relativeFrom="column">
                  <wp:posOffset>-371475</wp:posOffset>
                </wp:positionH>
                <wp:positionV relativeFrom="paragraph">
                  <wp:posOffset>127000</wp:posOffset>
                </wp:positionV>
                <wp:extent cx="1334135" cy="1377315"/>
                <wp:effectExtent l="0" t="0" r="0" b="0"/>
                <wp:wrapNone/>
                <wp:docPr id="4525634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71B0C" w14:textId="64DAE946" w:rsidR="00261F90" w:rsidRPr="00EB1018" w:rsidRDefault="00261F90" w:rsidP="00261F90">
                            <w:pPr>
                              <w:jc w:val="right"/>
                              <w:rPr>
                                <w:rFonts w:asciiTheme="minorHAnsi" w:hAnsiTheme="minorHAnsi"/>
                                <w:color w:val="FFFFFF" w:themeColor="background1"/>
                                <w:sz w:val="22"/>
                              </w:rPr>
                            </w:pPr>
                            <w:r w:rsidRPr="00EB1018">
                              <w:rPr>
                                <w:rFonts w:asciiTheme="minorHAnsi" w:hAnsiTheme="minorHAnsi"/>
                                <w:color w:val="FFFFFF" w:themeColor="background1"/>
                                <w:sz w:val="22"/>
                              </w:rPr>
                              <w:t>O</w:t>
                            </w:r>
                            <w:r w:rsidR="001B2D64" w:rsidRPr="00EB1018">
                              <w:rPr>
                                <w:rFonts w:asciiTheme="minorHAnsi" w:hAnsiTheme="minorHAnsi"/>
                                <w:color w:val="FFFFFF" w:themeColor="background1"/>
                                <w:sz w:val="22"/>
                              </w:rPr>
                              <w:t>EA</w:t>
                            </w:r>
                            <w:r w:rsidRPr="00EB1018">
                              <w:rPr>
                                <w:rFonts w:asciiTheme="minorHAnsi" w:hAnsiTheme="minorHAnsi"/>
                                <w:color w:val="FFFFFF" w:themeColor="background1"/>
                                <w:sz w:val="22"/>
                              </w:rPr>
                              <w:t>/Ser.L/V/II</w:t>
                            </w:r>
                          </w:p>
                          <w:p w14:paraId="13255E33" w14:textId="2AB22347" w:rsidR="00261F90" w:rsidRPr="00EB1018" w:rsidRDefault="00261F90" w:rsidP="00261F90">
                            <w:pPr>
                              <w:jc w:val="right"/>
                              <w:rPr>
                                <w:rFonts w:asciiTheme="minorHAnsi" w:hAnsiTheme="minorHAnsi"/>
                                <w:color w:val="FFFFFF" w:themeColor="background1"/>
                                <w:sz w:val="22"/>
                              </w:rPr>
                            </w:pPr>
                            <w:r w:rsidRPr="00EB1018">
                              <w:rPr>
                                <w:rFonts w:asciiTheme="minorHAnsi" w:hAnsiTheme="minorHAnsi"/>
                                <w:color w:val="FFFFFF" w:themeColor="background1"/>
                                <w:sz w:val="22"/>
                              </w:rPr>
                              <w:t xml:space="preserve">Doc. </w:t>
                            </w:r>
                            <w:r w:rsidR="00986139" w:rsidRPr="00EB1018">
                              <w:rPr>
                                <w:rFonts w:asciiTheme="minorHAnsi" w:hAnsiTheme="minorHAnsi"/>
                                <w:color w:val="FFFFFF" w:themeColor="background1"/>
                                <w:sz w:val="22"/>
                              </w:rPr>
                              <w:t>182</w:t>
                            </w:r>
                          </w:p>
                          <w:p w14:paraId="1B9B7EE8" w14:textId="6236D3A1" w:rsidR="00261F90" w:rsidRPr="004B7EB6" w:rsidRDefault="00986139" w:rsidP="00261F90">
                            <w:pPr>
                              <w:jc w:val="right"/>
                              <w:rPr>
                                <w:rFonts w:asciiTheme="minorHAnsi" w:hAnsiTheme="minorHAnsi"/>
                                <w:color w:val="FFFFFF" w:themeColor="background1"/>
                                <w:sz w:val="22"/>
                              </w:rPr>
                            </w:pPr>
                            <w:r>
                              <w:rPr>
                                <w:rFonts w:asciiTheme="minorHAnsi" w:hAnsiTheme="minorHAnsi"/>
                                <w:color w:val="FFFFFF" w:themeColor="background1"/>
                                <w:sz w:val="22"/>
                              </w:rPr>
                              <w:t>18 October</w:t>
                            </w:r>
                            <w:r w:rsidR="00261F90">
                              <w:rPr>
                                <w:rFonts w:asciiTheme="minorHAnsi" w:hAnsiTheme="minorHAnsi"/>
                                <w:color w:val="FFFFFF" w:themeColor="background1"/>
                                <w:sz w:val="22"/>
                              </w:rPr>
                              <w:t xml:space="preserve"> </w:t>
                            </w:r>
                            <w:r w:rsidR="00261F90" w:rsidRPr="004B7EB6">
                              <w:rPr>
                                <w:rFonts w:asciiTheme="minorHAnsi" w:hAnsiTheme="minorHAnsi"/>
                                <w:color w:val="FFFFFF" w:themeColor="background1"/>
                                <w:sz w:val="22"/>
                              </w:rPr>
                              <w:t>20</w:t>
                            </w:r>
                            <w:r w:rsidR="00261F90">
                              <w:rPr>
                                <w:rFonts w:asciiTheme="minorHAnsi" w:hAnsiTheme="minorHAnsi"/>
                                <w:color w:val="FFFFFF" w:themeColor="background1"/>
                                <w:sz w:val="22"/>
                              </w:rPr>
                              <w:t>24</w:t>
                            </w:r>
                          </w:p>
                          <w:p w14:paraId="37603C7C" w14:textId="77777777" w:rsidR="00261F90" w:rsidRPr="004B7EB6" w:rsidRDefault="00261F90" w:rsidP="00261F9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C4251" id="Text Box 5"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" filled="f" stroked="f" strokeweight=".5pt">
                <v:textbox>
                  <w:txbxContent>
                    <w:p w14:paraId="0D871B0C" w14:textId="64DAE946" w:rsidR="00261F90" w:rsidRPr="00EB1018" w:rsidRDefault="00261F90" w:rsidP="00261F90">
                      <w:pPr>
                        <w:jc w:val="right"/>
                        <w:rPr>
                          <w:rFonts w:asciiTheme="minorHAnsi" w:hAnsiTheme="minorHAnsi"/>
                          <w:color w:val="FFFFFF" w:themeColor="background1"/>
                          <w:sz w:val="22"/>
                        </w:rPr>
                      </w:pPr>
                      <w:r w:rsidRPr="00EB1018">
                        <w:rPr>
                          <w:rFonts w:asciiTheme="minorHAnsi" w:hAnsiTheme="minorHAnsi"/>
                          <w:color w:val="FFFFFF" w:themeColor="background1"/>
                          <w:sz w:val="22"/>
                        </w:rPr>
                        <w:t>O</w:t>
                      </w:r>
                      <w:r w:rsidR="001B2D64" w:rsidRPr="00EB1018">
                        <w:rPr>
                          <w:rFonts w:asciiTheme="minorHAnsi" w:hAnsiTheme="minorHAnsi"/>
                          <w:color w:val="FFFFFF" w:themeColor="background1"/>
                          <w:sz w:val="22"/>
                        </w:rPr>
                        <w:t>EA</w:t>
                      </w:r>
                      <w:r w:rsidRPr="00EB1018">
                        <w:rPr>
                          <w:rFonts w:asciiTheme="minorHAnsi" w:hAnsiTheme="minorHAnsi"/>
                          <w:color w:val="FFFFFF" w:themeColor="background1"/>
                          <w:sz w:val="22"/>
                        </w:rPr>
                        <w:t>/Ser.L/V/II</w:t>
                      </w:r>
                    </w:p>
                    <w:p w14:paraId="13255E33" w14:textId="2AB22347" w:rsidR="00261F90" w:rsidRPr="00EB1018" w:rsidRDefault="00261F90" w:rsidP="00261F90">
                      <w:pPr>
                        <w:jc w:val="right"/>
                        <w:rPr>
                          <w:rFonts w:asciiTheme="minorHAnsi" w:hAnsiTheme="minorHAnsi"/>
                          <w:color w:val="FFFFFF" w:themeColor="background1"/>
                          <w:sz w:val="22"/>
                        </w:rPr>
                      </w:pPr>
                      <w:r w:rsidRPr="00EB1018">
                        <w:rPr>
                          <w:rFonts w:asciiTheme="minorHAnsi" w:hAnsiTheme="minorHAnsi"/>
                          <w:color w:val="FFFFFF" w:themeColor="background1"/>
                          <w:sz w:val="22"/>
                        </w:rPr>
                        <w:t xml:space="preserve">Doc. </w:t>
                      </w:r>
                      <w:r w:rsidR="00986139" w:rsidRPr="00EB1018">
                        <w:rPr>
                          <w:rFonts w:asciiTheme="minorHAnsi" w:hAnsiTheme="minorHAnsi"/>
                          <w:color w:val="FFFFFF" w:themeColor="background1"/>
                          <w:sz w:val="22"/>
                        </w:rPr>
                        <w:t>182</w:t>
                      </w:r>
                    </w:p>
                    <w:p w14:paraId="1B9B7EE8" w14:textId="6236D3A1" w:rsidR="00261F90" w:rsidRPr="004B7EB6" w:rsidRDefault="00986139" w:rsidP="00261F90">
                      <w:pPr>
                        <w:jc w:val="right"/>
                        <w:rPr>
                          <w:rFonts w:asciiTheme="minorHAnsi" w:hAnsiTheme="minorHAnsi"/>
                          <w:color w:val="FFFFFF" w:themeColor="background1"/>
                          <w:sz w:val="22"/>
                        </w:rPr>
                      </w:pPr>
                      <w:r>
                        <w:rPr>
                          <w:rFonts w:asciiTheme="minorHAnsi" w:hAnsiTheme="minorHAnsi"/>
                          <w:color w:val="FFFFFF" w:themeColor="background1"/>
                          <w:sz w:val="22"/>
                        </w:rPr>
                        <w:t>18 October</w:t>
                      </w:r>
                      <w:r w:rsidR="00261F90">
                        <w:rPr>
                          <w:rFonts w:asciiTheme="minorHAnsi" w:hAnsiTheme="minorHAnsi"/>
                          <w:color w:val="FFFFFF" w:themeColor="background1"/>
                          <w:sz w:val="22"/>
                        </w:rPr>
                        <w:t xml:space="preserve"> </w:t>
                      </w:r>
                      <w:r w:rsidR="00261F90" w:rsidRPr="004B7EB6">
                        <w:rPr>
                          <w:rFonts w:asciiTheme="minorHAnsi" w:hAnsiTheme="minorHAnsi"/>
                          <w:color w:val="FFFFFF" w:themeColor="background1"/>
                          <w:sz w:val="22"/>
                        </w:rPr>
                        <w:t>20</w:t>
                      </w:r>
                      <w:r w:rsidR="00261F90">
                        <w:rPr>
                          <w:rFonts w:asciiTheme="minorHAnsi" w:hAnsiTheme="minorHAnsi"/>
                          <w:color w:val="FFFFFF" w:themeColor="background1"/>
                          <w:sz w:val="22"/>
                        </w:rPr>
                        <w:t>24</w:t>
                      </w:r>
                    </w:p>
                    <w:p w14:paraId="37603C7C" w14:textId="77777777" w:rsidR="00261F90" w:rsidRPr="004B7EB6" w:rsidRDefault="00261F90" w:rsidP="00261F9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6931AE75"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31FEB57E"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13856756"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7FDA096F"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6AA8D431"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69E15927"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052628F4"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23FDCED1"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5AF3E7EA"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5A14DA7E"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6D0EEF7C"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71064E79"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19FD5D7D" w14:textId="77777777" w:rsidR="00261F90" w:rsidRPr="001A7BE6" w:rsidRDefault="00261F90" w:rsidP="00261F90">
      <w:pPr>
        <w:tabs>
          <w:tab w:val="center" w:pos="5400"/>
        </w:tabs>
        <w:suppressAutoHyphens/>
        <w:jc w:val="center"/>
        <w:rPr>
          <w:rFonts w:asciiTheme="majorBidi" w:hAnsiTheme="majorBidi" w:cstheme="majorBidi"/>
          <w:sz w:val="22"/>
          <w:szCs w:val="22"/>
        </w:rPr>
      </w:pPr>
    </w:p>
    <w:p w14:paraId="27F83CAF"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793CC8DB"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2BF27E1C"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10DCB817"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7E8EFB81"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4E538A0F"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75E44793"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519AC258"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391E9232"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64DB550A"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4D5A4868"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1B98AD94"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4B47BA8A" w14:textId="65EA1C0C" w:rsidR="00261F90" w:rsidRPr="001A7BE6" w:rsidRDefault="00F73349" w:rsidP="00261F90">
      <w:pPr>
        <w:tabs>
          <w:tab w:val="center" w:pos="5400"/>
        </w:tabs>
        <w:suppressAutoHyphens/>
        <w:jc w:val="center"/>
        <w:rPr>
          <w:rFonts w:asciiTheme="majorBidi" w:hAnsiTheme="majorBidi" w:cstheme="majorBidi"/>
          <w:sz w:val="18"/>
          <w:szCs w:val="22"/>
        </w:rPr>
      </w:pP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05574315" wp14:editId="387B1BE6">
                <wp:simplePos x="0" y="0"/>
                <wp:positionH relativeFrom="column">
                  <wp:posOffset>1202690</wp:posOffset>
                </wp:positionH>
                <wp:positionV relativeFrom="paragraph">
                  <wp:posOffset>57150</wp:posOffset>
                </wp:positionV>
                <wp:extent cx="4595495" cy="695325"/>
                <wp:effectExtent l="0" t="0" r="0" b="0"/>
                <wp:wrapNone/>
                <wp:docPr id="14811691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2ACF1" w14:textId="619426B6" w:rsidR="00261F90" w:rsidRPr="003C32BC" w:rsidRDefault="00261F90" w:rsidP="00261F90">
                            <w:pPr>
                              <w:tabs>
                                <w:tab w:val="center" w:pos="5400"/>
                              </w:tabs>
                              <w:suppressAutoHyphens/>
                              <w:spacing w:before="60"/>
                              <w:rPr>
                                <w:rFonts w:asciiTheme="majorHAnsi" w:hAnsiTheme="majorHAnsi"/>
                                <w:color w:val="0D0D0D" w:themeColor="text1" w:themeTint="F2"/>
                                <w:sz w:val="18"/>
                                <w:szCs w:val="22"/>
                              </w:rPr>
                            </w:pPr>
                            <w:r w:rsidRPr="00C63880">
                              <w:rPr>
                                <w:rFonts w:ascii="Cambria" w:hAnsi="Cambria"/>
                                <w:color w:val="0D0D0D" w:themeColor="text1" w:themeTint="F2"/>
                                <w:sz w:val="18"/>
                                <w:szCs w:val="22"/>
                              </w:rPr>
                              <w:t xml:space="preserve">Approved electronically by the Commission on </w:t>
                            </w:r>
                            <w:r w:rsidR="00986139">
                              <w:rPr>
                                <w:rFonts w:ascii="Cambria" w:hAnsi="Cambria"/>
                                <w:color w:val="0D0D0D" w:themeColor="text1" w:themeTint="F2"/>
                                <w:sz w:val="18"/>
                                <w:szCs w:val="22"/>
                              </w:rPr>
                              <w:t>October 18</w:t>
                            </w:r>
                            <w:r w:rsidRPr="00C63880">
                              <w:rPr>
                                <w:rFonts w:ascii="Cambria" w:hAnsi="Cambria"/>
                                <w:color w:val="0D0D0D" w:themeColor="text1" w:themeTint="F2"/>
                                <w:sz w:val="18"/>
                                <w:szCs w:val="22"/>
                              </w:rPr>
                              <w:t>, 2024</w:t>
                            </w:r>
                            <w:r w:rsidR="00986139">
                              <w:rPr>
                                <w:rFonts w:ascii="Cambria" w:hAnsi="Cambria"/>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4315" id="Text Box 4" o:spid="_x0000_s1029" type="#_x0000_t202" style="position:absolute;left:0;text-align:left;margin-left:94.7pt;margin-top:4.5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" filled="f" stroked="f" strokeweight=".5pt">
                <v:textbox>
                  <w:txbxContent>
                    <w:p w14:paraId="6222ACF1" w14:textId="619426B6" w:rsidR="00261F90" w:rsidRPr="003C32BC" w:rsidRDefault="00261F90" w:rsidP="00261F90">
                      <w:pPr>
                        <w:tabs>
                          <w:tab w:val="center" w:pos="5400"/>
                        </w:tabs>
                        <w:suppressAutoHyphens/>
                        <w:spacing w:before="60"/>
                        <w:rPr>
                          <w:rFonts w:asciiTheme="majorHAnsi" w:hAnsiTheme="majorHAnsi"/>
                          <w:color w:val="0D0D0D" w:themeColor="text1" w:themeTint="F2"/>
                          <w:sz w:val="18"/>
                          <w:szCs w:val="22"/>
                        </w:rPr>
                      </w:pPr>
                      <w:r w:rsidRPr="00C63880">
                        <w:rPr>
                          <w:rFonts w:ascii="Cambria" w:hAnsi="Cambria"/>
                          <w:color w:val="0D0D0D" w:themeColor="text1" w:themeTint="F2"/>
                          <w:sz w:val="18"/>
                          <w:szCs w:val="22"/>
                        </w:rPr>
                        <w:t xml:space="preserve">Approved electronically by the Commission on </w:t>
                      </w:r>
                      <w:r w:rsidR="00986139">
                        <w:rPr>
                          <w:rFonts w:ascii="Cambria" w:hAnsi="Cambria"/>
                          <w:color w:val="0D0D0D" w:themeColor="text1" w:themeTint="F2"/>
                          <w:sz w:val="18"/>
                          <w:szCs w:val="22"/>
                        </w:rPr>
                        <w:t>October 18</w:t>
                      </w:r>
                      <w:r w:rsidRPr="00C63880">
                        <w:rPr>
                          <w:rFonts w:ascii="Cambria" w:hAnsi="Cambria"/>
                          <w:color w:val="0D0D0D" w:themeColor="text1" w:themeTint="F2"/>
                          <w:sz w:val="18"/>
                          <w:szCs w:val="22"/>
                        </w:rPr>
                        <w:t>, 2024</w:t>
                      </w:r>
                      <w:r w:rsidR="00986139">
                        <w:rPr>
                          <w:rFonts w:ascii="Cambria" w:hAnsi="Cambria"/>
                          <w:color w:val="0D0D0D" w:themeColor="text1" w:themeTint="F2"/>
                          <w:sz w:val="18"/>
                          <w:szCs w:val="22"/>
                        </w:rPr>
                        <w:t>.</w:t>
                      </w:r>
                    </w:p>
                  </w:txbxContent>
                </v:textbox>
              </v:shape>
            </w:pict>
          </mc:Fallback>
        </mc:AlternateContent>
      </w:r>
    </w:p>
    <w:p w14:paraId="19CC2DAE"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4901351E"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4E5F8F9F"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4315AACB"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3145F408" w14:textId="3C502EF0" w:rsidR="00261F90" w:rsidRPr="001A7BE6" w:rsidRDefault="00F73349" w:rsidP="00261F90">
      <w:pPr>
        <w:tabs>
          <w:tab w:val="center" w:pos="5400"/>
        </w:tabs>
        <w:suppressAutoHyphens/>
        <w:jc w:val="center"/>
        <w:rPr>
          <w:rFonts w:asciiTheme="majorBidi" w:hAnsiTheme="majorBidi" w:cstheme="majorBidi"/>
          <w:sz w:val="18"/>
          <w:szCs w:val="22"/>
        </w:rPr>
      </w:pPr>
      <w:r>
        <w:rPr>
          <w:rFonts w:asciiTheme="majorBidi" w:hAnsiTheme="majorBidi" w:cstheme="majorBidi"/>
          <w:noProof/>
        </w:rPr>
        <mc:AlternateContent>
          <mc:Choice Requires="wps">
            <w:drawing>
              <wp:anchor distT="0" distB="0" distL="114300" distR="114300" simplePos="0" relativeHeight="251664384" behindDoc="0" locked="0" layoutInCell="1" allowOverlap="1" wp14:anchorId="6FD84D78" wp14:editId="3CDE6EDF">
                <wp:simplePos x="0" y="0"/>
                <wp:positionH relativeFrom="column">
                  <wp:posOffset>1209675</wp:posOffset>
                </wp:positionH>
                <wp:positionV relativeFrom="paragraph">
                  <wp:posOffset>92075</wp:posOffset>
                </wp:positionV>
                <wp:extent cx="4824095" cy="609600"/>
                <wp:effectExtent l="0" t="0" r="0" b="0"/>
                <wp:wrapNone/>
                <wp:docPr id="5381671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70333" w14:textId="77777777" w:rsidR="00986139" w:rsidRDefault="00261F90" w:rsidP="00261F90">
                            <w:pPr>
                              <w:spacing w:line="276" w:lineRule="auto"/>
                              <w:rPr>
                                <w:rFonts w:ascii="Cambria" w:hAnsi="Cambria"/>
                                <w:color w:val="595959" w:themeColor="text1" w:themeTint="A6"/>
                                <w:sz w:val="18"/>
                              </w:rPr>
                            </w:pPr>
                            <w:r w:rsidRPr="00BF02A7">
                              <w:rPr>
                                <w:rFonts w:ascii="Cambria" w:hAnsi="Cambria"/>
                                <w:b/>
                                <w:color w:val="595959" w:themeColor="text1" w:themeTint="A6"/>
                                <w:sz w:val="18"/>
                              </w:rPr>
                              <w:t xml:space="preserve">Cite as: </w:t>
                            </w:r>
                            <w:r w:rsidRPr="00BF02A7">
                              <w:rPr>
                                <w:rFonts w:ascii="Cambria" w:hAnsi="Cambria"/>
                                <w:color w:val="595959" w:themeColor="text1" w:themeTint="A6"/>
                                <w:sz w:val="18"/>
                              </w:rPr>
                              <w:t xml:space="preserve">IACHR, Report No. </w:t>
                            </w:r>
                            <w:r w:rsidR="00986139">
                              <w:rPr>
                                <w:rFonts w:ascii="Cambria" w:hAnsi="Cambria"/>
                                <w:color w:val="595959" w:themeColor="text1" w:themeTint="A6"/>
                                <w:sz w:val="18"/>
                              </w:rPr>
                              <w:t>173</w:t>
                            </w:r>
                            <w:r w:rsidRPr="00BF02A7">
                              <w:rPr>
                                <w:rFonts w:ascii="Cambria" w:hAnsi="Cambria"/>
                                <w:color w:val="595959" w:themeColor="text1" w:themeTint="A6"/>
                                <w:sz w:val="18"/>
                              </w:rPr>
                              <w:t xml:space="preserve">/24, Petition </w:t>
                            </w:r>
                            <w:r w:rsidR="00BF02A7">
                              <w:rPr>
                                <w:rFonts w:ascii="Cambria" w:hAnsi="Cambria"/>
                                <w:color w:val="595959" w:themeColor="text1" w:themeTint="A6"/>
                                <w:sz w:val="18"/>
                              </w:rPr>
                              <w:t>1149</w:t>
                            </w:r>
                            <w:r w:rsidRPr="00BF02A7">
                              <w:rPr>
                                <w:rFonts w:ascii="Cambria" w:hAnsi="Cambria"/>
                                <w:color w:val="595959" w:themeColor="text1" w:themeTint="A6"/>
                                <w:sz w:val="18"/>
                              </w:rPr>
                              <w:t xml:space="preserve">-14. </w:t>
                            </w:r>
                            <w:r w:rsidR="00BF02A7" w:rsidRPr="00FA5FBB">
                              <w:rPr>
                                <w:rFonts w:ascii="Cambria" w:hAnsi="Cambria"/>
                                <w:color w:val="595959" w:themeColor="text1" w:themeTint="A6"/>
                                <w:sz w:val="18"/>
                              </w:rPr>
                              <w:t>A</w:t>
                            </w:r>
                            <w:r w:rsidRPr="00FA5FBB">
                              <w:rPr>
                                <w:rFonts w:ascii="Cambria" w:hAnsi="Cambria"/>
                                <w:color w:val="595959" w:themeColor="text1" w:themeTint="A6"/>
                                <w:sz w:val="18"/>
                              </w:rPr>
                              <w:t xml:space="preserve">dmissibility. </w:t>
                            </w:r>
                          </w:p>
                          <w:p w14:paraId="3F53A07E" w14:textId="14A6B036" w:rsidR="00261F90" w:rsidRPr="00BF02A7" w:rsidRDefault="00BF02A7" w:rsidP="00261F90">
                            <w:pPr>
                              <w:spacing w:line="276" w:lineRule="auto"/>
                              <w:rPr>
                                <w:rFonts w:ascii="Cambria" w:hAnsi="Cambria"/>
                                <w:color w:val="595959" w:themeColor="text1" w:themeTint="A6"/>
                                <w:sz w:val="18"/>
                              </w:rPr>
                            </w:pPr>
                            <w:r w:rsidRPr="00FA5FBB">
                              <w:rPr>
                                <w:rFonts w:ascii="Cambria" w:hAnsi="Cambria"/>
                                <w:color w:val="595959" w:themeColor="text1" w:themeTint="A6"/>
                                <w:sz w:val="18"/>
                              </w:rPr>
                              <w:t>Javier J</w:t>
                            </w:r>
                            <w:r w:rsidR="00FA5FBB">
                              <w:rPr>
                                <w:rFonts w:ascii="Cambria" w:hAnsi="Cambria"/>
                                <w:color w:val="595959" w:themeColor="text1" w:themeTint="A6"/>
                                <w:sz w:val="18"/>
                              </w:rPr>
                              <w:t>a</w:t>
                            </w:r>
                            <w:r w:rsidRPr="00FA5FBB">
                              <w:rPr>
                                <w:rFonts w:ascii="Cambria" w:hAnsi="Cambria"/>
                                <w:color w:val="595959" w:themeColor="text1" w:themeTint="A6"/>
                                <w:sz w:val="18"/>
                              </w:rPr>
                              <w:t>tiva Garc</w:t>
                            </w:r>
                            <w:r w:rsidR="00FA5FBB">
                              <w:rPr>
                                <w:rFonts w:ascii="Cambria" w:hAnsi="Cambria"/>
                                <w:color w:val="595959" w:themeColor="text1" w:themeTint="A6"/>
                                <w:sz w:val="18"/>
                              </w:rPr>
                              <w:t>i</w:t>
                            </w:r>
                            <w:r w:rsidRPr="00FA5FBB">
                              <w:rPr>
                                <w:rFonts w:ascii="Cambria" w:hAnsi="Cambria"/>
                                <w:color w:val="595959" w:themeColor="text1" w:themeTint="A6"/>
                                <w:sz w:val="18"/>
                              </w:rPr>
                              <w:t xml:space="preserve">a. </w:t>
                            </w:r>
                            <w:r w:rsidRPr="00986139">
                              <w:rPr>
                                <w:rFonts w:ascii="Cambria" w:hAnsi="Cambria"/>
                                <w:color w:val="595959" w:themeColor="text1" w:themeTint="A6"/>
                                <w:sz w:val="18"/>
                              </w:rPr>
                              <w:t xml:space="preserve">Colombia. </w:t>
                            </w:r>
                            <w:r w:rsidR="00986139">
                              <w:rPr>
                                <w:rFonts w:ascii="Cambria" w:hAnsi="Cambria"/>
                                <w:color w:val="595959" w:themeColor="text1" w:themeTint="A6"/>
                                <w:sz w:val="18"/>
                              </w:rPr>
                              <w:t>October 18, 2024</w:t>
                            </w:r>
                            <w:r w:rsidR="00261F90" w:rsidRPr="00BF02A7">
                              <w:rPr>
                                <w:rFonts w:ascii="Cambria" w:hAnsi="Cambria"/>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84D78" id="Text Box 3"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42070333" w14:textId="77777777" w:rsidR="00986139" w:rsidRDefault="00261F90" w:rsidP="00261F90">
                      <w:pPr>
                        <w:spacing w:line="276" w:lineRule="auto"/>
                        <w:rPr>
                          <w:rFonts w:ascii="Cambria" w:hAnsi="Cambria"/>
                          <w:color w:val="595959" w:themeColor="text1" w:themeTint="A6"/>
                          <w:sz w:val="18"/>
                        </w:rPr>
                      </w:pPr>
                      <w:r w:rsidRPr="00BF02A7">
                        <w:rPr>
                          <w:rFonts w:ascii="Cambria" w:hAnsi="Cambria"/>
                          <w:b/>
                          <w:color w:val="595959" w:themeColor="text1" w:themeTint="A6"/>
                          <w:sz w:val="18"/>
                        </w:rPr>
                        <w:t xml:space="preserve">Cite as: </w:t>
                      </w:r>
                      <w:r w:rsidRPr="00BF02A7">
                        <w:rPr>
                          <w:rFonts w:ascii="Cambria" w:hAnsi="Cambria"/>
                          <w:color w:val="595959" w:themeColor="text1" w:themeTint="A6"/>
                          <w:sz w:val="18"/>
                        </w:rPr>
                        <w:t xml:space="preserve">IACHR, Report No. </w:t>
                      </w:r>
                      <w:r w:rsidR="00986139">
                        <w:rPr>
                          <w:rFonts w:ascii="Cambria" w:hAnsi="Cambria"/>
                          <w:color w:val="595959" w:themeColor="text1" w:themeTint="A6"/>
                          <w:sz w:val="18"/>
                        </w:rPr>
                        <w:t>173</w:t>
                      </w:r>
                      <w:r w:rsidRPr="00BF02A7">
                        <w:rPr>
                          <w:rFonts w:ascii="Cambria" w:hAnsi="Cambria"/>
                          <w:color w:val="595959" w:themeColor="text1" w:themeTint="A6"/>
                          <w:sz w:val="18"/>
                        </w:rPr>
                        <w:t xml:space="preserve">/24, Petition </w:t>
                      </w:r>
                      <w:r w:rsidR="00BF02A7">
                        <w:rPr>
                          <w:rFonts w:ascii="Cambria" w:hAnsi="Cambria"/>
                          <w:color w:val="595959" w:themeColor="text1" w:themeTint="A6"/>
                          <w:sz w:val="18"/>
                        </w:rPr>
                        <w:t>1149</w:t>
                      </w:r>
                      <w:r w:rsidRPr="00BF02A7">
                        <w:rPr>
                          <w:rFonts w:ascii="Cambria" w:hAnsi="Cambria"/>
                          <w:color w:val="595959" w:themeColor="text1" w:themeTint="A6"/>
                          <w:sz w:val="18"/>
                        </w:rPr>
                        <w:t xml:space="preserve">-14. </w:t>
                      </w:r>
                      <w:r w:rsidR="00BF02A7" w:rsidRPr="00FA5FBB">
                        <w:rPr>
                          <w:rFonts w:ascii="Cambria" w:hAnsi="Cambria"/>
                          <w:color w:val="595959" w:themeColor="text1" w:themeTint="A6"/>
                          <w:sz w:val="18"/>
                        </w:rPr>
                        <w:t>A</w:t>
                      </w:r>
                      <w:r w:rsidRPr="00FA5FBB">
                        <w:rPr>
                          <w:rFonts w:ascii="Cambria" w:hAnsi="Cambria"/>
                          <w:color w:val="595959" w:themeColor="text1" w:themeTint="A6"/>
                          <w:sz w:val="18"/>
                        </w:rPr>
                        <w:t xml:space="preserve">dmissibility. </w:t>
                      </w:r>
                    </w:p>
                    <w:p w14:paraId="3F53A07E" w14:textId="14A6B036" w:rsidR="00261F90" w:rsidRPr="00BF02A7" w:rsidRDefault="00BF02A7" w:rsidP="00261F90">
                      <w:pPr>
                        <w:spacing w:line="276" w:lineRule="auto"/>
                        <w:rPr>
                          <w:rFonts w:ascii="Cambria" w:hAnsi="Cambria"/>
                          <w:color w:val="595959" w:themeColor="text1" w:themeTint="A6"/>
                          <w:sz w:val="18"/>
                        </w:rPr>
                      </w:pPr>
                      <w:r w:rsidRPr="00FA5FBB">
                        <w:rPr>
                          <w:rFonts w:ascii="Cambria" w:hAnsi="Cambria"/>
                          <w:color w:val="595959" w:themeColor="text1" w:themeTint="A6"/>
                          <w:sz w:val="18"/>
                        </w:rPr>
                        <w:t>Javier J</w:t>
                      </w:r>
                      <w:r w:rsidR="00FA5FBB">
                        <w:rPr>
                          <w:rFonts w:ascii="Cambria" w:hAnsi="Cambria"/>
                          <w:color w:val="595959" w:themeColor="text1" w:themeTint="A6"/>
                          <w:sz w:val="18"/>
                        </w:rPr>
                        <w:t>a</w:t>
                      </w:r>
                      <w:r w:rsidRPr="00FA5FBB">
                        <w:rPr>
                          <w:rFonts w:ascii="Cambria" w:hAnsi="Cambria"/>
                          <w:color w:val="595959" w:themeColor="text1" w:themeTint="A6"/>
                          <w:sz w:val="18"/>
                        </w:rPr>
                        <w:t>tiva Garc</w:t>
                      </w:r>
                      <w:r w:rsidR="00FA5FBB">
                        <w:rPr>
                          <w:rFonts w:ascii="Cambria" w:hAnsi="Cambria"/>
                          <w:color w:val="595959" w:themeColor="text1" w:themeTint="A6"/>
                          <w:sz w:val="18"/>
                        </w:rPr>
                        <w:t>i</w:t>
                      </w:r>
                      <w:r w:rsidRPr="00FA5FBB">
                        <w:rPr>
                          <w:rFonts w:ascii="Cambria" w:hAnsi="Cambria"/>
                          <w:color w:val="595959" w:themeColor="text1" w:themeTint="A6"/>
                          <w:sz w:val="18"/>
                        </w:rPr>
                        <w:t xml:space="preserve">a. </w:t>
                      </w:r>
                      <w:r w:rsidRPr="00986139">
                        <w:rPr>
                          <w:rFonts w:ascii="Cambria" w:hAnsi="Cambria"/>
                          <w:color w:val="595959" w:themeColor="text1" w:themeTint="A6"/>
                          <w:sz w:val="18"/>
                        </w:rPr>
                        <w:t xml:space="preserve">Colombia. </w:t>
                      </w:r>
                      <w:r w:rsidR="00986139">
                        <w:rPr>
                          <w:rFonts w:ascii="Cambria" w:hAnsi="Cambria"/>
                          <w:color w:val="595959" w:themeColor="text1" w:themeTint="A6"/>
                          <w:sz w:val="18"/>
                        </w:rPr>
                        <w:t>October 18, 2024</w:t>
                      </w:r>
                      <w:r w:rsidR="00261F90" w:rsidRPr="00BF02A7">
                        <w:rPr>
                          <w:rFonts w:ascii="Cambria" w:hAnsi="Cambria"/>
                          <w:color w:val="595959" w:themeColor="text1" w:themeTint="A6"/>
                          <w:sz w:val="18"/>
                        </w:rPr>
                        <w:t>.</w:t>
                      </w:r>
                    </w:p>
                  </w:txbxContent>
                </v:textbox>
              </v:shape>
            </w:pict>
          </mc:Fallback>
        </mc:AlternateContent>
      </w:r>
    </w:p>
    <w:p w14:paraId="63AF98EB"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628A4A2F"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6E4CCC9B" w14:textId="77777777" w:rsidR="00261F90" w:rsidRPr="001A7BE6" w:rsidRDefault="00261F90" w:rsidP="00261F90">
      <w:pPr>
        <w:tabs>
          <w:tab w:val="center" w:pos="5400"/>
        </w:tabs>
        <w:suppressAutoHyphens/>
        <w:jc w:val="center"/>
        <w:rPr>
          <w:rFonts w:asciiTheme="majorBidi" w:hAnsiTheme="majorBidi" w:cstheme="majorBidi"/>
          <w:sz w:val="18"/>
          <w:szCs w:val="22"/>
        </w:rPr>
      </w:pPr>
    </w:p>
    <w:p w14:paraId="135246DB" w14:textId="0AB25496" w:rsidR="00261F90" w:rsidRPr="001A7BE6" w:rsidRDefault="00986139" w:rsidP="00261F90">
      <w:pPr>
        <w:tabs>
          <w:tab w:val="center" w:pos="5400"/>
        </w:tabs>
        <w:suppressAutoHyphens/>
        <w:jc w:val="center"/>
        <w:rPr>
          <w:rFonts w:asciiTheme="majorBidi" w:hAnsiTheme="majorBidi" w:cstheme="majorBidi"/>
          <w:sz w:val="18"/>
          <w:szCs w:val="22"/>
        </w:rPr>
      </w:pPr>
      <w:r>
        <w:rPr>
          <w:rFonts w:asciiTheme="majorBidi" w:hAnsiTheme="majorBidi" w:cstheme="majorBidi"/>
          <w:noProof/>
        </w:rPr>
        <mc:AlternateContent>
          <mc:Choice Requires="wps">
            <w:drawing>
              <wp:anchor distT="0" distB="0" distL="114300" distR="114300" simplePos="0" relativeHeight="251665408" behindDoc="0" locked="0" layoutInCell="1" allowOverlap="1" wp14:anchorId="27AE5217" wp14:editId="15708E48">
                <wp:simplePos x="0" y="0"/>
                <wp:positionH relativeFrom="column">
                  <wp:posOffset>1204111</wp:posOffset>
                </wp:positionH>
                <wp:positionV relativeFrom="paragraph">
                  <wp:posOffset>724478</wp:posOffset>
                </wp:positionV>
                <wp:extent cx="2085975" cy="596353"/>
                <wp:effectExtent l="0" t="0" r="9525" b="0"/>
                <wp:wrapNone/>
                <wp:docPr id="4644635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5963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75498" w14:textId="77777777" w:rsidR="00261F90" w:rsidRDefault="00261F90" w:rsidP="00261F90">
                            <w:r>
                              <w:rPr>
                                <w:noProof/>
                              </w:rPr>
                              <w:drawing>
                                <wp:inline distT="0" distB="0" distL="0" distR="0" wp14:anchorId="3716BF77" wp14:editId="7EBC081A">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5217" id="Text Box 1" o:spid="_x0000_s1031" type="#_x0000_t202" style="position:absolute;left:0;text-align:left;margin-left:94.8pt;margin-top:57.05pt;width:164.2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" fillcolor="white [3201]" stroked="f" strokeweight=".5pt">
                <v:textbox>
                  <w:txbxContent>
                    <w:p w14:paraId="78A75498" w14:textId="77777777" w:rsidR="00261F90" w:rsidRDefault="00261F90" w:rsidP="00261F90">
                      <w:r>
                        <w:rPr>
                          <w:noProof/>
                        </w:rPr>
                        <w:drawing>
                          <wp:inline distT="0" distB="0" distL="0" distR="0" wp14:anchorId="3716BF77" wp14:editId="7EBC081A">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F73349">
        <w:rPr>
          <w:rFonts w:asciiTheme="majorBidi" w:hAnsiTheme="majorBidi" w:cstheme="majorBidi"/>
          <w:noProof/>
        </w:rPr>
        <mc:AlternateContent>
          <mc:Choice Requires="wps">
            <w:drawing>
              <wp:anchor distT="0" distB="0" distL="114300" distR="114300" simplePos="0" relativeHeight="251666432" behindDoc="0" locked="0" layoutInCell="1" allowOverlap="1" wp14:anchorId="4F82E5A5" wp14:editId="6BF56E36">
                <wp:simplePos x="0" y="0"/>
                <wp:positionH relativeFrom="column">
                  <wp:posOffset>-371475</wp:posOffset>
                </wp:positionH>
                <wp:positionV relativeFrom="paragraph">
                  <wp:posOffset>875665</wp:posOffset>
                </wp:positionV>
                <wp:extent cx="1292860" cy="332740"/>
                <wp:effectExtent l="0" t="0" r="0" b="0"/>
                <wp:wrapNone/>
                <wp:docPr id="2134066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286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DCEE1" w14:textId="521644DB" w:rsidR="00261F90" w:rsidRPr="004B7EB6" w:rsidRDefault="00261F90" w:rsidP="00261F9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86139">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E5A5" id="Text Box 2" o:spid="_x0000_s1032" type="#_x0000_t202" style="position:absolute;left:0;text-align:left;margin-left:-29.25pt;margin-top:68.95pt;width:101.8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" filled="f" stroked="f" strokeweight=".5pt">
                <v:textbox>
                  <w:txbxContent>
                    <w:p w14:paraId="035DCEE1" w14:textId="521644DB" w:rsidR="00261F90" w:rsidRPr="004B7EB6" w:rsidRDefault="00261F90" w:rsidP="00261F9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86139">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5674EC71" w14:textId="77777777" w:rsidR="00261F90" w:rsidRPr="001A7BE6" w:rsidRDefault="00261F90" w:rsidP="00261F90">
      <w:pPr>
        <w:tabs>
          <w:tab w:val="center" w:pos="5400"/>
        </w:tabs>
        <w:suppressAutoHyphens/>
        <w:jc w:val="center"/>
        <w:rPr>
          <w:rFonts w:asciiTheme="majorBidi" w:hAnsiTheme="majorBidi" w:cstheme="majorBidi"/>
          <w:sz w:val="18"/>
          <w:szCs w:val="22"/>
        </w:rPr>
        <w:sectPr w:rsidR="00261F90" w:rsidRPr="001A7BE6" w:rsidSect="00261F9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p>
    <w:p w14:paraId="5E9F7D52" w14:textId="77777777" w:rsidR="00261F90" w:rsidRPr="00C01165" w:rsidRDefault="00261F90" w:rsidP="00261F90">
      <w:pPr>
        <w:spacing w:after="240"/>
        <w:ind w:firstLine="720"/>
        <w:jc w:val="both"/>
        <w:rPr>
          <w:rFonts w:ascii="Cambria" w:hAnsi="Cambria" w:cstheme="majorBidi"/>
          <w:b/>
          <w:bCs/>
          <w:sz w:val="20"/>
          <w:szCs w:val="20"/>
        </w:rPr>
      </w:pPr>
      <w:r w:rsidRPr="00C01165">
        <w:rPr>
          <w:rFonts w:ascii="Cambria" w:hAnsi="Cambria" w:cstheme="majorBidi"/>
          <w:b/>
          <w:bCs/>
          <w:sz w:val="20"/>
          <w:szCs w:val="20"/>
        </w:rPr>
        <w:lastRenderedPageBreak/>
        <w:t>I.</w:t>
      </w:r>
      <w:r w:rsidRPr="00C01165">
        <w:rPr>
          <w:rFonts w:ascii="Cambria" w:hAnsi="Cambria" w:cstheme="majorBid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1F90" w:rsidRPr="00C01165" w14:paraId="39ED4F93" w14:textId="77777777" w:rsidTr="000C29F6">
        <w:tc>
          <w:tcPr>
            <w:tcW w:w="3690" w:type="dxa"/>
            <w:tcBorders>
              <w:top w:val="single" w:sz="4" w:space="0" w:color="auto"/>
              <w:bottom w:val="single" w:sz="6" w:space="0" w:color="auto"/>
            </w:tcBorders>
            <w:shd w:val="clear" w:color="auto" w:fill="67AE3C"/>
            <w:vAlign w:val="center"/>
          </w:tcPr>
          <w:p w14:paraId="27979D90"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Petitioner:</w:t>
            </w:r>
          </w:p>
        </w:tc>
        <w:tc>
          <w:tcPr>
            <w:tcW w:w="5670" w:type="dxa"/>
            <w:vAlign w:val="center"/>
          </w:tcPr>
          <w:p w14:paraId="7E8470EE" w14:textId="79971B36" w:rsidR="00261F90" w:rsidRPr="00C01165" w:rsidRDefault="00EB260F" w:rsidP="000C29F6">
            <w:pPr>
              <w:jc w:val="both"/>
              <w:rPr>
                <w:rFonts w:ascii="Cambria" w:hAnsi="Cambria" w:cstheme="majorBidi"/>
                <w:lang w:val="en-US"/>
              </w:rPr>
            </w:pPr>
            <w:r w:rsidRPr="00C01165">
              <w:rPr>
                <w:rFonts w:ascii="Cambria" w:hAnsi="Cambria"/>
                <w:lang w:val="en-US"/>
              </w:rPr>
              <w:t>Javier J</w:t>
            </w:r>
            <w:r w:rsidR="00C01165">
              <w:rPr>
                <w:rFonts w:ascii="Cambria" w:hAnsi="Cambria"/>
                <w:lang w:val="en-US"/>
              </w:rPr>
              <w:t>a</w:t>
            </w:r>
            <w:r w:rsidRPr="00C01165">
              <w:rPr>
                <w:rFonts w:ascii="Cambria" w:hAnsi="Cambria"/>
                <w:lang w:val="en-US"/>
              </w:rPr>
              <w:t>tiva Garc</w:t>
            </w:r>
            <w:r w:rsidR="00C01165">
              <w:rPr>
                <w:rFonts w:ascii="Cambria" w:hAnsi="Cambria"/>
                <w:lang w:val="en-US"/>
              </w:rPr>
              <w:t>i</w:t>
            </w:r>
            <w:r w:rsidRPr="00C01165">
              <w:rPr>
                <w:rFonts w:ascii="Cambria" w:hAnsi="Cambria"/>
                <w:lang w:val="en-US"/>
              </w:rPr>
              <w:t>a</w:t>
            </w:r>
          </w:p>
        </w:tc>
      </w:tr>
      <w:tr w:rsidR="00261F90" w:rsidRPr="00C01165" w14:paraId="1EEADCCE" w14:textId="77777777" w:rsidTr="000C29F6">
        <w:tc>
          <w:tcPr>
            <w:tcW w:w="3690" w:type="dxa"/>
            <w:tcBorders>
              <w:top w:val="single" w:sz="6" w:space="0" w:color="auto"/>
              <w:bottom w:val="single" w:sz="6" w:space="0" w:color="auto"/>
            </w:tcBorders>
            <w:shd w:val="clear" w:color="auto" w:fill="67AE3C"/>
            <w:vAlign w:val="center"/>
          </w:tcPr>
          <w:p w14:paraId="601290A5" w14:textId="77777777" w:rsidR="00261F90" w:rsidRPr="00C01165" w:rsidRDefault="009E062A" w:rsidP="000C29F6">
            <w:pPr>
              <w:jc w:val="center"/>
              <w:rPr>
                <w:rFonts w:ascii="Cambria" w:hAnsi="Cambria" w:cstheme="majorBidi"/>
                <w:b/>
                <w:bCs/>
                <w:color w:val="FFFFFF" w:themeColor="background1"/>
                <w:lang w:val="en-US"/>
              </w:rPr>
            </w:pPr>
            <w:sdt>
              <w:sdtPr>
                <w:rPr>
                  <w:rFonts w:ascii="Cambria" w:hAnsi="Cambria" w:cstheme="majorBidi"/>
                  <w:b/>
                  <w:bCs/>
                  <w:color w:val="FFFFFF" w:themeColor="background1"/>
                </w:rPr>
                <w:alias w:val="Elegir una opción"/>
                <w:tag w:val="Elegir una opción"/>
                <w:id w:val="931095713"/>
                <w:placeholder>
                  <w:docPart w:val="721AA5181BEC4E6EA0BA37E92040474E"/>
                </w:placeholder>
                <w:dropDownList>
                  <w:listItem w:value="Choose an item."/>
                  <w:listItem w:displayText="Alleged victim" w:value="Alleged victim"/>
                  <w:listItem w:displayText="Alleged victims" w:value="Alleged victims"/>
                </w:dropDownList>
              </w:sdtPr>
              <w:sdtEndPr/>
              <w:sdtContent>
                <w:r w:rsidR="00261F90" w:rsidRPr="00C01165">
                  <w:rPr>
                    <w:rFonts w:ascii="Cambria" w:hAnsi="Cambria" w:cstheme="majorBidi"/>
                    <w:b/>
                    <w:bCs/>
                    <w:color w:val="FFFFFF" w:themeColor="background1"/>
                    <w:lang w:val="en-US"/>
                  </w:rPr>
                  <w:t>Alleged victims</w:t>
                </w:r>
              </w:sdtContent>
            </w:sdt>
            <w:r w:rsidR="00261F90" w:rsidRPr="00C01165">
              <w:rPr>
                <w:rFonts w:ascii="Cambria" w:hAnsi="Cambria" w:cstheme="majorBidi"/>
                <w:b/>
                <w:bCs/>
                <w:color w:val="FFFFFF" w:themeColor="background1"/>
                <w:lang w:val="en-US"/>
              </w:rPr>
              <w:t>:</w:t>
            </w:r>
          </w:p>
        </w:tc>
        <w:tc>
          <w:tcPr>
            <w:tcW w:w="5670" w:type="dxa"/>
            <w:vAlign w:val="center"/>
          </w:tcPr>
          <w:p w14:paraId="4343E667" w14:textId="7BFFC9A0" w:rsidR="00261F90" w:rsidRPr="00C01165" w:rsidRDefault="00982EFC" w:rsidP="000C29F6">
            <w:pPr>
              <w:jc w:val="both"/>
              <w:rPr>
                <w:rFonts w:ascii="Cambria" w:hAnsi="Cambria" w:cstheme="majorBidi"/>
                <w:lang w:val="en-US"/>
              </w:rPr>
            </w:pPr>
            <w:r w:rsidRPr="00C01165">
              <w:rPr>
                <w:rFonts w:ascii="Cambria" w:hAnsi="Cambria"/>
                <w:lang w:val="en-US"/>
              </w:rPr>
              <w:t>Javier J</w:t>
            </w:r>
            <w:r w:rsidR="00C01165">
              <w:rPr>
                <w:rFonts w:ascii="Cambria" w:hAnsi="Cambria"/>
                <w:lang w:val="en-US"/>
              </w:rPr>
              <w:t>a</w:t>
            </w:r>
            <w:r w:rsidRPr="00C01165">
              <w:rPr>
                <w:rFonts w:ascii="Cambria" w:hAnsi="Cambria"/>
                <w:lang w:val="en-US"/>
              </w:rPr>
              <w:t>tiva Garc</w:t>
            </w:r>
            <w:r w:rsidR="00C01165">
              <w:rPr>
                <w:rFonts w:ascii="Cambria" w:hAnsi="Cambria"/>
                <w:lang w:val="en-US"/>
              </w:rPr>
              <w:t>i</w:t>
            </w:r>
            <w:r w:rsidRPr="00C01165">
              <w:rPr>
                <w:rFonts w:ascii="Cambria" w:hAnsi="Cambria"/>
                <w:lang w:val="en-US"/>
              </w:rPr>
              <w:t>a</w:t>
            </w:r>
            <w:r w:rsidRPr="00C01165">
              <w:rPr>
                <w:rFonts w:ascii="Cambria" w:hAnsi="Cambria" w:cstheme="majorBidi"/>
                <w:lang w:val="en-US"/>
              </w:rPr>
              <w:t xml:space="preserve"> </w:t>
            </w:r>
          </w:p>
        </w:tc>
      </w:tr>
      <w:tr w:rsidR="00261F90" w:rsidRPr="00C01165" w14:paraId="60642EE4" w14:textId="77777777" w:rsidTr="000C29F6">
        <w:tc>
          <w:tcPr>
            <w:tcW w:w="3690" w:type="dxa"/>
            <w:tcBorders>
              <w:top w:val="single" w:sz="6" w:space="0" w:color="auto"/>
              <w:bottom w:val="single" w:sz="6" w:space="0" w:color="auto"/>
            </w:tcBorders>
            <w:shd w:val="clear" w:color="auto" w:fill="67AE3C"/>
            <w:vAlign w:val="center"/>
          </w:tcPr>
          <w:p w14:paraId="33258714"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Respondent State:</w:t>
            </w:r>
          </w:p>
        </w:tc>
        <w:tc>
          <w:tcPr>
            <w:tcW w:w="5670" w:type="dxa"/>
            <w:vAlign w:val="center"/>
          </w:tcPr>
          <w:p w14:paraId="41BBE59A" w14:textId="16AEB041" w:rsidR="00261F90" w:rsidRPr="00C01165" w:rsidRDefault="00982EFC" w:rsidP="000C29F6">
            <w:pPr>
              <w:jc w:val="both"/>
              <w:rPr>
                <w:rFonts w:ascii="Cambria" w:hAnsi="Cambria" w:cstheme="majorBidi"/>
                <w:lang w:val="en-US"/>
              </w:rPr>
            </w:pPr>
            <w:r w:rsidRPr="00C01165">
              <w:rPr>
                <w:rFonts w:ascii="Cambria" w:hAnsi="Cambria" w:cstheme="majorBidi"/>
                <w:lang w:val="en-US"/>
              </w:rPr>
              <w:t>Colombia</w:t>
            </w:r>
            <w:r w:rsidR="00261F90" w:rsidRPr="00C01165">
              <w:rPr>
                <w:rStyle w:val="FootnoteReference"/>
                <w:rFonts w:ascii="Cambria" w:hAnsi="Cambria" w:cstheme="majorBidi"/>
                <w:lang w:val="en-US"/>
              </w:rPr>
              <w:footnoteReference w:id="1"/>
            </w:r>
          </w:p>
        </w:tc>
      </w:tr>
      <w:tr w:rsidR="00261F90" w:rsidRPr="00C01165" w14:paraId="00F13920" w14:textId="77777777" w:rsidTr="000C29F6">
        <w:tc>
          <w:tcPr>
            <w:tcW w:w="3690" w:type="dxa"/>
            <w:tcBorders>
              <w:top w:val="single" w:sz="6" w:space="0" w:color="auto"/>
              <w:bottom w:val="single" w:sz="6" w:space="0" w:color="auto"/>
            </w:tcBorders>
            <w:shd w:val="clear" w:color="auto" w:fill="67AE3C"/>
            <w:vAlign w:val="center"/>
          </w:tcPr>
          <w:p w14:paraId="7E67DAE2"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Rights invoked:</w:t>
            </w:r>
          </w:p>
        </w:tc>
        <w:tc>
          <w:tcPr>
            <w:tcW w:w="5670" w:type="dxa"/>
            <w:vAlign w:val="center"/>
          </w:tcPr>
          <w:p w14:paraId="71450C2E" w14:textId="3A7D8A79" w:rsidR="00261F90" w:rsidRPr="00C01165" w:rsidRDefault="00261F90" w:rsidP="000C29F6">
            <w:pPr>
              <w:jc w:val="both"/>
              <w:rPr>
                <w:rFonts w:ascii="Cambria" w:hAnsi="Cambria" w:cstheme="majorBidi"/>
                <w:lang w:val="en-US"/>
              </w:rPr>
            </w:pPr>
            <w:r w:rsidRPr="00C01165">
              <w:rPr>
                <w:rFonts w:ascii="Cambria" w:hAnsi="Cambria" w:cstheme="majorBidi"/>
                <w:lang w:val="en-US"/>
              </w:rPr>
              <w:t xml:space="preserve">Articles 8 (judicial guarantees), and </w:t>
            </w:r>
            <w:r w:rsidR="007031C0" w:rsidRPr="00C01165">
              <w:rPr>
                <w:rFonts w:ascii="Cambria" w:hAnsi="Cambria" w:cstheme="majorBidi"/>
                <w:lang w:val="en-US"/>
              </w:rPr>
              <w:t xml:space="preserve">9 </w:t>
            </w:r>
            <w:r w:rsidRPr="00C01165">
              <w:rPr>
                <w:rFonts w:ascii="Cambria" w:hAnsi="Cambria" w:cstheme="majorBidi"/>
                <w:lang w:val="en-US"/>
              </w:rPr>
              <w:t>(</w:t>
            </w:r>
            <w:r w:rsidR="00F63A91" w:rsidRPr="00C01165">
              <w:rPr>
                <w:rFonts w:ascii="Cambria" w:hAnsi="Cambria" w:cstheme="majorBidi"/>
                <w:lang w:val="en-US"/>
              </w:rPr>
              <w:t>freedom from ex post facto laws</w:t>
            </w:r>
            <w:r w:rsidRPr="00C01165">
              <w:rPr>
                <w:rFonts w:ascii="Cambria" w:hAnsi="Cambria" w:cstheme="majorBidi"/>
                <w:lang w:val="en-US"/>
              </w:rPr>
              <w:t>) of the American Convention on Human Rights,</w:t>
            </w:r>
            <w:r w:rsidRPr="00C01165">
              <w:rPr>
                <w:rFonts w:ascii="Cambria" w:hAnsi="Cambria" w:cstheme="majorBidi"/>
                <w:vertAlign w:val="superscript"/>
                <w:lang w:val="en-US"/>
              </w:rPr>
              <w:footnoteReference w:id="2"/>
            </w:r>
            <w:r w:rsidRPr="00C01165">
              <w:rPr>
                <w:rFonts w:ascii="Cambria" w:hAnsi="Cambria" w:cstheme="majorBidi"/>
                <w:lang w:val="en-US"/>
              </w:rPr>
              <w:t xml:space="preserve"> in relation to its Article 1 (obligation to respect rights) </w:t>
            </w:r>
          </w:p>
        </w:tc>
      </w:tr>
    </w:tbl>
    <w:p w14:paraId="41293034" w14:textId="77777777" w:rsidR="00261F90" w:rsidRPr="00C01165" w:rsidRDefault="00261F90" w:rsidP="00261F90">
      <w:pPr>
        <w:spacing w:before="240" w:after="240"/>
        <w:ind w:firstLine="720"/>
        <w:jc w:val="both"/>
        <w:rPr>
          <w:rFonts w:ascii="Cambria" w:hAnsi="Cambria" w:cstheme="majorBidi"/>
          <w:b/>
          <w:bCs/>
          <w:sz w:val="20"/>
          <w:szCs w:val="20"/>
        </w:rPr>
      </w:pPr>
      <w:r w:rsidRPr="00C01165">
        <w:rPr>
          <w:rFonts w:ascii="Cambria" w:hAnsi="Cambria" w:cstheme="majorBidi"/>
          <w:b/>
          <w:bCs/>
          <w:sz w:val="20"/>
          <w:szCs w:val="20"/>
        </w:rPr>
        <w:t>II.</w:t>
      </w:r>
      <w:r w:rsidRPr="00C01165">
        <w:rPr>
          <w:rFonts w:ascii="Cambria" w:hAnsi="Cambria" w:cstheme="majorBidi"/>
          <w:b/>
          <w:bCs/>
          <w:sz w:val="20"/>
          <w:szCs w:val="20"/>
        </w:rPr>
        <w:tab/>
        <w:t>PROCEEDINGS BEFORE THE IACHR</w:t>
      </w:r>
      <w:r w:rsidRPr="00C01165">
        <w:rPr>
          <w:rStyle w:val="FootnoteReference"/>
          <w:rFonts w:ascii="Cambria" w:hAnsi="Cambria" w:cstheme="majorBidi"/>
          <w:b/>
          <w:bCs/>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1F90" w:rsidRPr="00C01165" w14:paraId="4C5511C7" w14:textId="77777777" w:rsidTr="000C29F6">
        <w:tc>
          <w:tcPr>
            <w:tcW w:w="3690" w:type="dxa"/>
            <w:tcBorders>
              <w:top w:val="single" w:sz="6" w:space="0" w:color="auto"/>
              <w:bottom w:val="single" w:sz="6" w:space="0" w:color="auto"/>
            </w:tcBorders>
            <w:shd w:val="clear" w:color="auto" w:fill="67AE3C"/>
            <w:vAlign w:val="center"/>
          </w:tcPr>
          <w:p w14:paraId="642B21D7"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Filing of the petition:</w:t>
            </w:r>
          </w:p>
        </w:tc>
        <w:tc>
          <w:tcPr>
            <w:tcW w:w="5670" w:type="dxa"/>
            <w:vAlign w:val="center"/>
          </w:tcPr>
          <w:p w14:paraId="65BE306F" w14:textId="05DF0AE1" w:rsidR="00261F90" w:rsidRPr="00C01165" w:rsidRDefault="00261F90" w:rsidP="000C29F6">
            <w:pPr>
              <w:jc w:val="both"/>
              <w:rPr>
                <w:rFonts w:ascii="Cambria" w:hAnsi="Cambria" w:cstheme="majorBidi"/>
                <w:lang w:val="en-US"/>
              </w:rPr>
            </w:pPr>
            <w:r w:rsidRPr="00C01165">
              <w:rPr>
                <w:rFonts w:ascii="Cambria" w:hAnsi="Cambria" w:cstheme="majorBidi"/>
                <w:lang w:val="en-US"/>
              </w:rPr>
              <w:t>A</w:t>
            </w:r>
            <w:r w:rsidR="00194011" w:rsidRPr="00C01165">
              <w:rPr>
                <w:rFonts w:ascii="Cambria" w:hAnsi="Cambria" w:cstheme="majorBidi"/>
                <w:lang w:val="en-US"/>
              </w:rPr>
              <w:t xml:space="preserve">ugust 17, </w:t>
            </w:r>
            <w:r w:rsidRPr="00C01165">
              <w:rPr>
                <w:rFonts w:ascii="Cambria" w:hAnsi="Cambria" w:cstheme="majorBidi"/>
                <w:lang w:val="en-US"/>
              </w:rPr>
              <w:t xml:space="preserve">2014 </w:t>
            </w:r>
          </w:p>
        </w:tc>
      </w:tr>
      <w:tr w:rsidR="00261F90" w:rsidRPr="00C01165" w14:paraId="27CF5617" w14:textId="77777777" w:rsidTr="000C29F6">
        <w:tc>
          <w:tcPr>
            <w:tcW w:w="3690" w:type="dxa"/>
            <w:tcBorders>
              <w:top w:val="single" w:sz="6" w:space="0" w:color="auto"/>
              <w:bottom w:val="single" w:sz="6" w:space="0" w:color="auto"/>
            </w:tcBorders>
            <w:shd w:val="clear" w:color="auto" w:fill="67AE3C"/>
            <w:vAlign w:val="center"/>
          </w:tcPr>
          <w:p w14:paraId="26573618"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Notification of the petition to the State:</w:t>
            </w:r>
          </w:p>
        </w:tc>
        <w:tc>
          <w:tcPr>
            <w:tcW w:w="5670" w:type="dxa"/>
            <w:vAlign w:val="center"/>
          </w:tcPr>
          <w:p w14:paraId="7AC30CCF" w14:textId="71A91B87" w:rsidR="00261F90" w:rsidRPr="00C01165" w:rsidRDefault="00194011" w:rsidP="000C29F6">
            <w:pPr>
              <w:jc w:val="both"/>
              <w:rPr>
                <w:rFonts w:ascii="Cambria" w:hAnsi="Cambria" w:cstheme="majorBidi"/>
                <w:lang w:val="en-US"/>
              </w:rPr>
            </w:pPr>
            <w:r w:rsidRPr="00C01165">
              <w:rPr>
                <w:rFonts w:ascii="Cambria" w:hAnsi="Cambria" w:cstheme="majorBidi"/>
                <w:lang w:val="en-US"/>
              </w:rPr>
              <w:t xml:space="preserve">May 1, 2019 </w:t>
            </w:r>
          </w:p>
        </w:tc>
      </w:tr>
      <w:tr w:rsidR="00261F90" w:rsidRPr="00C01165" w14:paraId="4B344BFE" w14:textId="77777777" w:rsidTr="000C29F6">
        <w:trPr>
          <w:trHeight w:val="264"/>
        </w:trPr>
        <w:tc>
          <w:tcPr>
            <w:tcW w:w="3690" w:type="dxa"/>
            <w:tcBorders>
              <w:top w:val="single" w:sz="6" w:space="0" w:color="auto"/>
              <w:bottom w:val="single" w:sz="6" w:space="0" w:color="auto"/>
            </w:tcBorders>
            <w:shd w:val="clear" w:color="auto" w:fill="67AE3C"/>
            <w:vAlign w:val="center"/>
          </w:tcPr>
          <w:p w14:paraId="5826719E"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State’s first response:</w:t>
            </w:r>
          </w:p>
        </w:tc>
        <w:tc>
          <w:tcPr>
            <w:tcW w:w="5670" w:type="dxa"/>
            <w:vAlign w:val="center"/>
          </w:tcPr>
          <w:p w14:paraId="55E19C41" w14:textId="0944D82F" w:rsidR="00261F90" w:rsidRPr="00C01165" w:rsidRDefault="00261F90" w:rsidP="000C29F6">
            <w:pPr>
              <w:jc w:val="both"/>
              <w:rPr>
                <w:rFonts w:ascii="Cambria" w:hAnsi="Cambria" w:cstheme="majorBidi"/>
                <w:lang w:val="en-US"/>
              </w:rPr>
            </w:pPr>
            <w:r w:rsidRPr="00C01165">
              <w:rPr>
                <w:rFonts w:ascii="Cambria" w:hAnsi="Cambria" w:cstheme="majorBidi"/>
                <w:lang w:val="en-US"/>
              </w:rPr>
              <w:t xml:space="preserve">September </w:t>
            </w:r>
            <w:r w:rsidR="00E321E8" w:rsidRPr="00C01165">
              <w:rPr>
                <w:rFonts w:ascii="Cambria" w:hAnsi="Cambria" w:cstheme="majorBidi"/>
                <w:lang w:val="en-US"/>
              </w:rPr>
              <w:t>4, 2019</w:t>
            </w:r>
          </w:p>
        </w:tc>
      </w:tr>
      <w:tr w:rsidR="00261F90" w:rsidRPr="00C01165" w14:paraId="237CE3FC" w14:textId="77777777" w:rsidTr="000C29F6">
        <w:tc>
          <w:tcPr>
            <w:tcW w:w="3690" w:type="dxa"/>
            <w:tcBorders>
              <w:top w:val="single" w:sz="6" w:space="0" w:color="auto"/>
              <w:bottom w:val="single" w:sz="6" w:space="0" w:color="auto"/>
            </w:tcBorders>
            <w:shd w:val="clear" w:color="auto" w:fill="67AE3C"/>
            <w:vAlign w:val="center"/>
          </w:tcPr>
          <w:p w14:paraId="30543C12"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Additional observations from the petitioner:</w:t>
            </w:r>
          </w:p>
        </w:tc>
        <w:tc>
          <w:tcPr>
            <w:tcW w:w="5670" w:type="dxa"/>
            <w:vAlign w:val="center"/>
          </w:tcPr>
          <w:p w14:paraId="2A914E7D" w14:textId="37EAC746" w:rsidR="00261F90" w:rsidRPr="00C01165" w:rsidRDefault="00E321E8" w:rsidP="000C29F6">
            <w:pPr>
              <w:jc w:val="both"/>
              <w:rPr>
                <w:rFonts w:ascii="Cambria" w:hAnsi="Cambria" w:cstheme="majorBidi"/>
                <w:lang w:val="en-US"/>
              </w:rPr>
            </w:pPr>
            <w:r w:rsidRPr="00C01165">
              <w:rPr>
                <w:rFonts w:ascii="Cambria" w:hAnsi="Cambria" w:cstheme="majorBidi"/>
                <w:lang w:val="en-US"/>
              </w:rPr>
              <w:t>March 26, 2020; February 2 and March 22, 2022</w:t>
            </w:r>
            <w:r w:rsidR="00261F90" w:rsidRPr="00C01165">
              <w:rPr>
                <w:rFonts w:ascii="Cambria" w:hAnsi="Cambria" w:cstheme="majorBidi"/>
                <w:lang w:val="en-US"/>
              </w:rPr>
              <w:t xml:space="preserve"> </w:t>
            </w:r>
          </w:p>
        </w:tc>
      </w:tr>
      <w:tr w:rsidR="00261F90" w:rsidRPr="00C01165" w14:paraId="453D702F" w14:textId="77777777" w:rsidTr="000C29F6">
        <w:tc>
          <w:tcPr>
            <w:tcW w:w="3690" w:type="dxa"/>
            <w:tcBorders>
              <w:top w:val="single" w:sz="6" w:space="0" w:color="auto"/>
              <w:bottom w:val="single" w:sz="6" w:space="0" w:color="auto"/>
            </w:tcBorders>
            <w:shd w:val="clear" w:color="auto" w:fill="67AE3C"/>
            <w:vAlign w:val="center"/>
          </w:tcPr>
          <w:p w14:paraId="0942F478" w14:textId="6E2C643E" w:rsidR="00261F90" w:rsidRPr="00C01165" w:rsidRDefault="00E321E8"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Additional observations from the State</w:t>
            </w:r>
            <w:r w:rsidR="00261F90" w:rsidRPr="00C01165">
              <w:rPr>
                <w:rFonts w:ascii="Cambria" w:hAnsi="Cambria" w:cstheme="majorBidi"/>
                <w:b/>
                <w:bCs/>
                <w:color w:val="FFFFFF" w:themeColor="background1"/>
                <w:lang w:val="en-US"/>
              </w:rPr>
              <w:t>:</w:t>
            </w:r>
          </w:p>
        </w:tc>
        <w:tc>
          <w:tcPr>
            <w:tcW w:w="5670" w:type="dxa"/>
            <w:vAlign w:val="center"/>
          </w:tcPr>
          <w:p w14:paraId="68A962BA" w14:textId="523D6E0D" w:rsidR="00261F90" w:rsidRPr="00C01165" w:rsidRDefault="00EB62CB" w:rsidP="000C29F6">
            <w:pPr>
              <w:jc w:val="both"/>
              <w:rPr>
                <w:rFonts w:ascii="Cambria" w:hAnsi="Cambria" w:cstheme="majorBidi"/>
                <w:lang w:val="en-US"/>
              </w:rPr>
            </w:pPr>
            <w:r w:rsidRPr="00C01165">
              <w:rPr>
                <w:rFonts w:ascii="Cambria" w:hAnsi="Cambria" w:cstheme="majorBidi"/>
                <w:lang w:val="en-US"/>
              </w:rPr>
              <w:t>February 5, 2021 and May 18, 2022</w:t>
            </w:r>
          </w:p>
        </w:tc>
      </w:tr>
    </w:tbl>
    <w:p w14:paraId="3ED7B41D" w14:textId="77777777" w:rsidR="00261F90" w:rsidRPr="00C01165" w:rsidRDefault="00261F90" w:rsidP="00261F90">
      <w:pPr>
        <w:spacing w:before="240" w:after="240"/>
        <w:ind w:firstLine="720"/>
        <w:jc w:val="both"/>
        <w:rPr>
          <w:rFonts w:ascii="Cambria" w:hAnsi="Cambria" w:cstheme="majorBidi"/>
          <w:sz w:val="20"/>
          <w:szCs w:val="20"/>
        </w:rPr>
      </w:pPr>
      <w:r w:rsidRPr="00986139">
        <w:rPr>
          <w:rFonts w:ascii="Cambria" w:hAnsi="Cambria" w:cstheme="majorBidi"/>
          <w:b/>
          <w:bCs/>
          <w:sz w:val="20"/>
          <w:szCs w:val="20"/>
        </w:rPr>
        <w:t>III</w:t>
      </w:r>
      <w:r w:rsidRPr="00C01165">
        <w:rPr>
          <w:rFonts w:ascii="Cambria" w:hAnsi="Cambria" w:cstheme="majorBidi"/>
          <w:sz w:val="20"/>
          <w:szCs w:val="20"/>
        </w:rPr>
        <w:t xml:space="preserve">. </w:t>
      </w:r>
      <w:r w:rsidRPr="00C01165">
        <w:rPr>
          <w:rFonts w:ascii="Cambria" w:hAnsi="Cambria" w:cstheme="majorBidi"/>
          <w:sz w:val="20"/>
          <w:szCs w:val="20"/>
        </w:rPr>
        <w:tab/>
      </w:r>
      <w:r w:rsidRPr="00C01165">
        <w:rPr>
          <w:rFonts w:ascii="Cambria" w:hAnsi="Cambria" w:cstheme="majorBidi"/>
          <w:b/>
          <w:bCs/>
          <w:sz w:val="20"/>
          <w:szCs w:val="20"/>
        </w:rPr>
        <w:t>COMPETENCE</w:t>
      </w:r>
      <w:r w:rsidRPr="00C01165">
        <w:rPr>
          <w:rFonts w:ascii="Cambria" w:hAnsi="Cambria" w:cstheme="majorBidi"/>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261F90" w:rsidRPr="00C01165" w14:paraId="11B8CE92" w14:textId="77777777" w:rsidTr="000C29F6">
        <w:trPr>
          <w:cantSplit/>
        </w:trPr>
        <w:tc>
          <w:tcPr>
            <w:tcW w:w="3690" w:type="dxa"/>
            <w:tcBorders>
              <w:top w:val="single" w:sz="4" w:space="0" w:color="auto"/>
              <w:bottom w:val="single" w:sz="6" w:space="0" w:color="auto"/>
            </w:tcBorders>
            <w:shd w:val="clear" w:color="auto" w:fill="67AE3C"/>
            <w:vAlign w:val="center"/>
          </w:tcPr>
          <w:p w14:paraId="7425A548"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 xml:space="preserve">Competence </w:t>
            </w:r>
            <w:r w:rsidRPr="00AD3E0D">
              <w:rPr>
                <w:rFonts w:ascii="Cambria" w:hAnsi="Cambria" w:cstheme="majorBidi"/>
                <w:b/>
                <w:bCs/>
                <w:i/>
                <w:iCs/>
                <w:color w:val="FFFFFF" w:themeColor="background1"/>
                <w:lang w:val="en-US"/>
              </w:rPr>
              <w:t>Ratione personae</w:t>
            </w:r>
            <w:r w:rsidRPr="00C01165">
              <w:rPr>
                <w:rFonts w:ascii="Cambria" w:hAnsi="Cambria" w:cstheme="majorBidi"/>
                <w:b/>
                <w:bCs/>
                <w:color w:val="FFFFFF" w:themeColor="background1"/>
                <w:lang w:val="en-US"/>
              </w:rPr>
              <w:t>:</w:t>
            </w:r>
          </w:p>
        </w:tc>
        <w:tc>
          <w:tcPr>
            <w:tcW w:w="5670" w:type="dxa"/>
            <w:vAlign w:val="center"/>
          </w:tcPr>
          <w:p w14:paraId="6342B8CF" w14:textId="77777777" w:rsidR="00261F90" w:rsidRPr="00C01165" w:rsidRDefault="00261F90" w:rsidP="000C29F6">
            <w:pPr>
              <w:rPr>
                <w:rFonts w:ascii="Cambria" w:hAnsi="Cambria" w:cstheme="majorBidi"/>
                <w:lang w:val="en-US"/>
              </w:rPr>
            </w:pPr>
            <w:r w:rsidRPr="00C01165">
              <w:rPr>
                <w:rFonts w:ascii="Cambria" w:hAnsi="Cambria" w:cstheme="majorBidi"/>
                <w:lang w:val="en-US"/>
              </w:rPr>
              <w:t>Yes</w:t>
            </w:r>
          </w:p>
        </w:tc>
      </w:tr>
      <w:tr w:rsidR="00261F90" w:rsidRPr="00C01165" w14:paraId="5EA0FE8A" w14:textId="77777777" w:rsidTr="000C29F6">
        <w:trPr>
          <w:cantSplit/>
        </w:trPr>
        <w:tc>
          <w:tcPr>
            <w:tcW w:w="3690" w:type="dxa"/>
            <w:tcBorders>
              <w:top w:val="single" w:sz="6" w:space="0" w:color="auto"/>
              <w:bottom w:val="single" w:sz="6" w:space="0" w:color="auto"/>
            </w:tcBorders>
            <w:shd w:val="clear" w:color="auto" w:fill="67AE3C"/>
            <w:vAlign w:val="center"/>
          </w:tcPr>
          <w:p w14:paraId="79D963B1"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 xml:space="preserve">Competence </w:t>
            </w:r>
            <w:r w:rsidRPr="00AD3E0D">
              <w:rPr>
                <w:rFonts w:ascii="Cambria" w:hAnsi="Cambria" w:cstheme="majorBidi"/>
                <w:b/>
                <w:bCs/>
                <w:i/>
                <w:iCs/>
                <w:color w:val="FFFFFF" w:themeColor="background1"/>
                <w:lang w:val="en-US"/>
              </w:rPr>
              <w:t>Ratione loci</w:t>
            </w:r>
            <w:r w:rsidRPr="00C01165">
              <w:rPr>
                <w:rFonts w:ascii="Cambria" w:hAnsi="Cambria" w:cstheme="majorBidi"/>
                <w:b/>
                <w:bCs/>
                <w:color w:val="FFFFFF" w:themeColor="background1"/>
                <w:lang w:val="en-US"/>
              </w:rPr>
              <w:t>:</w:t>
            </w:r>
          </w:p>
        </w:tc>
        <w:tc>
          <w:tcPr>
            <w:tcW w:w="5670" w:type="dxa"/>
            <w:vAlign w:val="center"/>
          </w:tcPr>
          <w:p w14:paraId="23D28765" w14:textId="77777777" w:rsidR="00261F90" w:rsidRPr="00C01165" w:rsidRDefault="00261F90" w:rsidP="000C29F6">
            <w:pPr>
              <w:rPr>
                <w:rFonts w:ascii="Cambria" w:hAnsi="Cambria" w:cstheme="majorBidi"/>
                <w:lang w:val="en-US"/>
              </w:rPr>
            </w:pPr>
            <w:r w:rsidRPr="00C01165">
              <w:rPr>
                <w:rFonts w:ascii="Cambria" w:hAnsi="Cambria" w:cstheme="majorBidi"/>
                <w:lang w:val="en-US"/>
              </w:rPr>
              <w:t>Yes</w:t>
            </w:r>
          </w:p>
        </w:tc>
      </w:tr>
      <w:tr w:rsidR="00261F90" w:rsidRPr="00C01165" w14:paraId="068708EE" w14:textId="77777777" w:rsidTr="000C29F6">
        <w:trPr>
          <w:cantSplit/>
        </w:trPr>
        <w:tc>
          <w:tcPr>
            <w:tcW w:w="3690" w:type="dxa"/>
            <w:tcBorders>
              <w:top w:val="single" w:sz="6" w:space="0" w:color="auto"/>
              <w:bottom w:val="single" w:sz="6" w:space="0" w:color="auto"/>
            </w:tcBorders>
            <w:shd w:val="clear" w:color="auto" w:fill="67AE3C"/>
            <w:vAlign w:val="center"/>
          </w:tcPr>
          <w:p w14:paraId="6151CD98"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 xml:space="preserve">Competence </w:t>
            </w:r>
            <w:r w:rsidRPr="00916CD2">
              <w:rPr>
                <w:rFonts w:ascii="Cambria" w:hAnsi="Cambria" w:cstheme="majorBidi"/>
                <w:b/>
                <w:bCs/>
                <w:i/>
                <w:iCs/>
                <w:color w:val="FFFFFF" w:themeColor="background1"/>
                <w:lang w:val="en-US"/>
              </w:rPr>
              <w:t>Ratione temporis</w:t>
            </w:r>
            <w:r w:rsidRPr="00C01165">
              <w:rPr>
                <w:rFonts w:ascii="Cambria" w:hAnsi="Cambria" w:cstheme="majorBidi"/>
                <w:b/>
                <w:bCs/>
                <w:color w:val="FFFFFF" w:themeColor="background1"/>
                <w:lang w:val="en-US"/>
              </w:rPr>
              <w:t>:</w:t>
            </w:r>
          </w:p>
        </w:tc>
        <w:tc>
          <w:tcPr>
            <w:tcW w:w="5670" w:type="dxa"/>
            <w:vAlign w:val="center"/>
          </w:tcPr>
          <w:p w14:paraId="1A493BC7" w14:textId="77777777" w:rsidR="00261F90" w:rsidRPr="00C01165" w:rsidRDefault="00261F90" w:rsidP="000C29F6">
            <w:pPr>
              <w:rPr>
                <w:rFonts w:ascii="Cambria" w:hAnsi="Cambria" w:cstheme="majorBidi"/>
                <w:lang w:val="en-US"/>
              </w:rPr>
            </w:pPr>
            <w:r w:rsidRPr="00C01165">
              <w:rPr>
                <w:rFonts w:ascii="Cambria" w:hAnsi="Cambria" w:cstheme="majorBidi"/>
                <w:lang w:val="en-US"/>
              </w:rPr>
              <w:t>Yes</w:t>
            </w:r>
          </w:p>
        </w:tc>
      </w:tr>
      <w:tr w:rsidR="00261F90" w:rsidRPr="00C01165" w14:paraId="579931FE" w14:textId="77777777" w:rsidTr="000C29F6">
        <w:trPr>
          <w:cantSplit/>
        </w:trPr>
        <w:tc>
          <w:tcPr>
            <w:tcW w:w="3690" w:type="dxa"/>
            <w:tcBorders>
              <w:top w:val="single" w:sz="6" w:space="0" w:color="auto"/>
              <w:bottom w:val="single" w:sz="6" w:space="0" w:color="auto"/>
            </w:tcBorders>
            <w:shd w:val="clear" w:color="auto" w:fill="67AE3C"/>
            <w:vAlign w:val="center"/>
          </w:tcPr>
          <w:p w14:paraId="056E3874"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 xml:space="preserve">Competence </w:t>
            </w:r>
            <w:r w:rsidRPr="00AD3E0D">
              <w:rPr>
                <w:rFonts w:ascii="Cambria" w:hAnsi="Cambria" w:cstheme="majorBidi"/>
                <w:b/>
                <w:bCs/>
                <w:i/>
                <w:iCs/>
                <w:color w:val="FFFFFF" w:themeColor="background1"/>
                <w:lang w:val="en-US"/>
              </w:rPr>
              <w:t>Ratione m</w:t>
            </w:r>
            <w:r w:rsidRPr="00C01165">
              <w:rPr>
                <w:rFonts w:ascii="Cambria" w:hAnsi="Cambria" w:cstheme="majorBidi"/>
                <w:b/>
                <w:bCs/>
                <w:color w:val="FFFFFF" w:themeColor="background1"/>
                <w:lang w:val="en-US"/>
              </w:rPr>
              <w:t>ateriae:</w:t>
            </w:r>
          </w:p>
        </w:tc>
        <w:tc>
          <w:tcPr>
            <w:tcW w:w="5670" w:type="dxa"/>
            <w:vAlign w:val="center"/>
          </w:tcPr>
          <w:p w14:paraId="70787123" w14:textId="3A4D3AEB" w:rsidR="00261F90" w:rsidRPr="00C01165" w:rsidRDefault="00261F90" w:rsidP="000C29F6">
            <w:pPr>
              <w:jc w:val="both"/>
              <w:rPr>
                <w:rFonts w:ascii="Cambria" w:hAnsi="Cambria" w:cstheme="majorBidi"/>
                <w:lang w:val="en-US"/>
              </w:rPr>
            </w:pPr>
            <w:r w:rsidRPr="00C01165">
              <w:rPr>
                <w:rFonts w:ascii="Cambria" w:hAnsi="Cambria" w:cstheme="majorBidi"/>
                <w:lang w:val="en-US"/>
              </w:rPr>
              <w:t xml:space="preserve">Yes, American Convention (deposit of instrument of ratification done </w:t>
            </w:r>
            <w:r w:rsidR="00EB62CB" w:rsidRPr="00C01165">
              <w:rPr>
                <w:rFonts w:ascii="Cambria" w:hAnsi="Cambria" w:cstheme="majorBidi"/>
                <w:lang w:val="en-US"/>
              </w:rPr>
              <w:t>July 31, 1973</w:t>
            </w:r>
            <w:r w:rsidRPr="00C01165">
              <w:rPr>
                <w:rFonts w:ascii="Cambria" w:hAnsi="Cambria" w:cstheme="majorBidi"/>
                <w:lang w:val="en-US"/>
              </w:rPr>
              <w:t>)</w:t>
            </w:r>
          </w:p>
        </w:tc>
      </w:tr>
    </w:tbl>
    <w:p w14:paraId="2B1FB4DE" w14:textId="77777777" w:rsidR="00261F90" w:rsidRPr="00C01165" w:rsidRDefault="00261F90" w:rsidP="00261F90">
      <w:pPr>
        <w:spacing w:before="240" w:after="240"/>
        <w:ind w:firstLine="720"/>
        <w:jc w:val="both"/>
        <w:rPr>
          <w:rFonts w:ascii="Cambria" w:hAnsi="Cambria" w:cstheme="majorBidi"/>
          <w:b/>
          <w:bCs/>
          <w:sz w:val="20"/>
          <w:szCs w:val="20"/>
        </w:rPr>
      </w:pPr>
      <w:r w:rsidRPr="00C01165">
        <w:rPr>
          <w:rFonts w:ascii="Cambria" w:hAnsi="Cambria" w:cstheme="majorBidi"/>
          <w:b/>
          <w:bCs/>
          <w:sz w:val="20"/>
          <w:szCs w:val="20"/>
        </w:rPr>
        <w:t xml:space="preserve">IV. </w:t>
      </w:r>
      <w:r w:rsidRPr="00C01165">
        <w:rPr>
          <w:rFonts w:ascii="Cambria" w:hAnsi="Cambria" w:cstheme="majorBidi"/>
          <w:b/>
          <w:bCs/>
          <w:sz w:val="20"/>
          <w:szCs w:val="20"/>
        </w:rPr>
        <w:tab/>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261F90" w:rsidRPr="00C01165" w14:paraId="5AD01128" w14:textId="77777777" w:rsidTr="000C29F6">
        <w:trPr>
          <w:cantSplit/>
        </w:trPr>
        <w:tc>
          <w:tcPr>
            <w:tcW w:w="3690" w:type="dxa"/>
            <w:tcBorders>
              <w:top w:val="single" w:sz="4" w:space="0" w:color="auto"/>
              <w:bottom w:val="single" w:sz="6" w:space="0" w:color="auto"/>
            </w:tcBorders>
            <w:shd w:val="clear" w:color="auto" w:fill="67AE3C"/>
            <w:vAlign w:val="center"/>
          </w:tcPr>
          <w:p w14:paraId="7A6A6915" w14:textId="410EDE78"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 xml:space="preserve">Duplication of procedures and </w:t>
            </w:r>
            <w:r w:rsidR="00AD3E0D" w:rsidRPr="00C01165">
              <w:rPr>
                <w:rFonts w:ascii="Cambria" w:hAnsi="Cambria" w:cstheme="majorBidi"/>
                <w:b/>
                <w:bCs/>
                <w:color w:val="FFFFFF" w:themeColor="background1"/>
                <w:lang w:val="en-US"/>
              </w:rPr>
              <w:t>international</w:t>
            </w:r>
            <w:r w:rsidRPr="00C01165">
              <w:rPr>
                <w:rFonts w:ascii="Cambria" w:hAnsi="Cambria" w:cstheme="majorBidi"/>
                <w:b/>
                <w:bCs/>
                <w:color w:val="FFFFFF" w:themeColor="background1"/>
                <w:lang w:val="en-US"/>
              </w:rPr>
              <w:t xml:space="preserve"> </w:t>
            </w:r>
            <w:r w:rsidRPr="00916CD2">
              <w:rPr>
                <w:rFonts w:ascii="Cambria" w:hAnsi="Cambria" w:cstheme="majorBidi"/>
                <w:b/>
                <w:bCs/>
                <w:i/>
                <w:iCs/>
                <w:color w:val="FFFFFF" w:themeColor="background1"/>
                <w:lang w:val="en-US"/>
              </w:rPr>
              <w:t>res judicata</w:t>
            </w:r>
            <w:r w:rsidRPr="00C01165">
              <w:rPr>
                <w:rFonts w:ascii="Cambria" w:hAnsi="Cambria" w:cstheme="majorBidi"/>
                <w:b/>
                <w:bCs/>
                <w:color w:val="FFFFFF" w:themeColor="background1"/>
                <w:lang w:val="en-US"/>
              </w:rPr>
              <w:t>:</w:t>
            </w:r>
          </w:p>
        </w:tc>
        <w:tc>
          <w:tcPr>
            <w:tcW w:w="5670" w:type="dxa"/>
            <w:vAlign w:val="center"/>
          </w:tcPr>
          <w:p w14:paraId="5F4E52EC" w14:textId="6F087BC2" w:rsidR="00261F90" w:rsidRPr="00C01165" w:rsidRDefault="00744CE3" w:rsidP="000C29F6">
            <w:pPr>
              <w:jc w:val="both"/>
              <w:rPr>
                <w:rFonts w:ascii="Cambria" w:hAnsi="Cambria" w:cstheme="majorBidi"/>
                <w:lang w:val="en-US"/>
              </w:rPr>
            </w:pPr>
            <w:r w:rsidRPr="00C01165">
              <w:rPr>
                <w:rFonts w:ascii="Cambria" w:hAnsi="Cambria" w:cstheme="majorBidi"/>
                <w:lang w:val="en-US"/>
              </w:rPr>
              <w:t>No</w:t>
            </w:r>
          </w:p>
        </w:tc>
      </w:tr>
      <w:tr w:rsidR="00261F90" w:rsidRPr="00C01165" w14:paraId="7BA245B8" w14:textId="77777777" w:rsidTr="000C29F6">
        <w:trPr>
          <w:cantSplit/>
        </w:trPr>
        <w:tc>
          <w:tcPr>
            <w:tcW w:w="3690" w:type="dxa"/>
            <w:tcBorders>
              <w:top w:val="single" w:sz="6" w:space="0" w:color="auto"/>
              <w:bottom w:val="single" w:sz="6" w:space="0" w:color="auto"/>
            </w:tcBorders>
            <w:shd w:val="clear" w:color="auto" w:fill="67AE3C"/>
            <w:vAlign w:val="center"/>
          </w:tcPr>
          <w:p w14:paraId="7B2F1B2C" w14:textId="7A11A3F3"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Rights declared admissible</w:t>
            </w:r>
            <w:r w:rsidR="00916CD2">
              <w:rPr>
                <w:rFonts w:ascii="Cambria" w:hAnsi="Cambria" w:cstheme="majorBidi"/>
                <w:b/>
                <w:bCs/>
                <w:color w:val="FFFFFF" w:themeColor="background1"/>
                <w:lang w:val="en-US"/>
              </w:rPr>
              <w:t>:</w:t>
            </w:r>
          </w:p>
        </w:tc>
        <w:tc>
          <w:tcPr>
            <w:tcW w:w="5670" w:type="dxa"/>
            <w:vAlign w:val="center"/>
          </w:tcPr>
          <w:p w14:paraId="5932598C" w14:textId="0C7F217E" w:rsidR="00261F90" w:rsidRPr="00C01165" w:rsidRDefault="009A0381" w:rsidP="000C29F6">
            <w:pPr>
              <w:jc w:val="both"/>
              <w:rPr>
                <w:rFonts w:ascii="Cambria" w:hAnsi="Cambria" w:cstheme="majorBidi"/>
                <w:lang w:val="en-US"/>
              </w:rPr>
            </w:pPr>
            <w:r w:rsidRPr="00C01165">
              <w:rPr>
                <w:rFonts w:ascii="Cambria" w:hAnsi="Cambria"/>
                <w:lang w:val="en-US"/>
              </w:rPr>
              <w:t>Articles 8 (judicial</w:t>
            </w:r>
            <w:r w:rsidR="00C76B55" w:rsidRPr="00C01165">
              <w:rPr>
                <w:rFonts w:ascii="Cambria" w:hAnsi="Cambria"/>
                <w:lang w:val="en-US"/>
              </w:rPr>
              <w:t xml:space="preserve"> guarantees</w:t>
            </w:r>
            <w:r w:rsidRPr="00C01165">
              <w:rPr>
                <w:rFonts w:ascii="Cambria" w:hAnsi="Cambria"/>
                <w:lang w:val="en-US"/>
              </w:rPr>
              <w:t>), 23 (</w:t>
            </w:r>
            <w:r w:rsidR="00C76B55" w:rsidRPr="00C01165">
              <w:rPr>
                <w:rFonts w:ascii="Cambria" w:hAnsi="Cambria"/>
                <w:lang w:val="en-US"/>
              </w:rPr>
              <w:t>political rights</w:t>
            </w:r>
            <w:r w:rsidRPr="00C01165">
              <w:rPr>
                <w:rFonts w:ascii="Cambria" w:hAnsi="Cambria"/>
                <w:lang w:val="en-US"/>
              </w:rPr>
              <w:t>), 24 (</w:t>
            </w:r>
            <w:r w:rsidR="00C76B55" w:rsidRPr="00C01165">
              <w:rPr>
                <w:rFonts w:ascii="Cambria" w:hAnsi="Cambria"/>
                <w:lang w:val="en-US"/>
              </w:rPr>
              <w:t>equality before the law</w:t>
            </w:r>
            <w:r w:rsidRPr="00C01165">
              <w:rPr>
                <w:rFonts w:ascii="Cambria" w:hAnsi="Cambria"/>
                <w:lang w:val="en-US"/>
              </w:rPr>
              <w:t>), 25 (judicial</w:t>
            </w:r>
            <w:r w:rsidR="00C76B55" w:rsidRPr="00C01165">
              <w:rPr>
                <w:rFonts w:ascii="Cambria" w:hAnsi="Cambria"/>
                <w:lang w:val="en-US"/>
              </w:rPr>
              <w:t xml:space="preserve"> protection</w:t>
            </w:r>
            <w:r w:rsidRPr="00C01165">
              <w:rPr>
                <w:rFonts w:ascii="Cambria" w:hAnsi="Cambria"/>
                <w:lang w:val="en-US"/>
              </w:rPr>
              <w:t xml:space="preserve">) </w:t>
            </w:r>
            <w:r w:rsidR="00C76B55" w:rsidRPr="00C01165">
              <w:rPr>
                <w:rFonts w:ascii="Cambria" w:hAnsi="Cambria"/>
                <w:lang w:val="en-US"/>
              </w:rPr>
              <w:t xml:space="preserve">and </w:t>
            </w:r>
            <w:r w:rsidRPr="00C01165">
              <w:rPr>
                <w:rFonts w:ascii="Cambria" w:hAnsi="Cambria"/>
                <w:lang w:val="en-US"/>
              </w:rPr>
              <w:t>26 (</w:t>
            </w:r>
            <w:r w:rsidR="00C76B55" w:rsidRPr="00C01165">
              <w:rPr>
                <w:rFonts w:ascii="Cambria" w:hAnsi="Cambria"/>
                <w:lang w:val="en-US"/>
              </w:rPr>
              <w:t>right to work</w:t>
            </w:r>
            <w:r w:rsidRPr="00C01165">
              <w:rPr>
                <w:rFonts w:ascii="Cambria" w:hAnsi="Cambria"/>
                <w:lang w:val="en-US"/>
              </w:rPr>
              <w:t xml:space="preserve">) </w:t>
            </w:r>
            <w:r w:rsidR="00C76B55" w:rsidRPr="00C01165">
              <w:rPr>
                <w:rFonts w:ascii="Cambria" w:hAnsi="Cambria"/>
                <w:lang w:val="en-US"/>
              </w:rPr>
              <w:t xml:space="preserve">of the American Convention in conjunction with its </w:t>
            </w:r>
            <w:r w:rsidR="00151BF5" w:rsidRPr="00C01165">
              <w:rPr>
                <w:rFonts w:ascii="Cambria" w:hAnsi="Cambria"/>
                <w:lang w:val="en-US"/>
              </w:rPr>
              <w:t>articles</w:t>
            </w:r>
            <w:r w:rsidR="00C76B55" w:rsidRPr="00C01165">
              <w:rPr>
                <w:rFonts w:ascii="Cambria" w:hAnsi="Cambria"/>
                <w:lang w:val="en-US"/>
              </w:rPr>
              <w:t xml:space="preserve"> </w:t>
            </w:r>
            <w:r w:rsidRPr="00C01165">
              <w:rPr>
                <w:rFonts w:ascii="Cambria" w:hAnsi="Cambria"/>
                <w:lang w:val="en-US"/>
              </w:rPr>
              <w:t>1</w:t>
            </w:r>
            <w:r w:rsidR="00C76B55" w:rsidRPr="00C01165">
              <w:rPr>
                <w:rFonts w:ascii="Cambria" w:hAnsi="Cambria"/>
                <w:lang w:val="en-US"/>
              </w:rPr>
              <w:t>(</w:t>
            </w:r>
            <w:r w:rsidRPr="00C01165">
              <w:rPr>
                <w:rFonts w:ascii="Cambria" w:hAnsi="Cambria"/>
                <w:lang w:val="en-US"/>
              </w:rPr>
              <w:t>1</w:t>
            </w:r>
            <w:r w:rsidR="00C76B55" w:rsidRPr="00C01165">
              <w:rPr>
                <w:rFonts w:ascii="Cambria" w:hAnsi="Cambria"/>
                <w:lang w:val="en-US"/>
              </w:rPr>
              <w:t>)</w:t>
            </w:r>
            <w:r w:rsidRPr="00C01165">
              <w:rPr>
                <w:rFonts w:ascii="Cambria" w:hAnsi="Cambria"/>
                <w:lang w:val="en-US"/>
              </w:rPr>
              <w:t xml:space="preserve"> (obliga</w:t>
            </w:r>
            <w:r w:rsidR="00C76B55" w:rsidRPr="00C01165">
              <w:rPr>
                <w:rFonts w:ascii="Cambria" w:hAnsi="Cambria"/>
                <w:lang w:val="en-US"/>
              </w:rPr>
              <w:t>tion to respect rights</w:t>
            </w:r>
            <w:r w:rsidRPr="00C01165">
              <w:rPr>
                <w:rFonts w:ascii="Cambria" w:hAnsi="Cambria"/>
                <w:lang w:val="en-US"/>
              </w:rPr>
              <w:t xml:space="preserve">) </w:t>
            </w:r>
            <w:r w:rsidR="00C76B55" w:rsidRPr="00C01165">
              <w:rPr>
                <w:rFonts w:ascii="Cambria" w:hAnsi="Cambria"/>
                <w:lang w:val="en-US"/>
              </w:rPr>
              <w:t xml:space="preserve">and </w:t>
            </w:r>
            <w:r w:rsidRPr="00C01165">
              <w:rPr>
                <w:rFonts w:ascii="Cambria" w:hAnsi="Cambria"/>
                <w:lang w:val="en-US"/>
              </w:rPr>
              <w:t>2 (</w:t>
            </w:r>
            <w:r w:rsidR="00C76B55" w:rsidRPr="00C01165">
              <w:rPr>
                <w:rFonts w:ascii="Cambria" w:hAnsi="Cambria"/>
                <w:lang w:val="en-US"/>
              </w:rPr>
              <w:t>obligation to adopt provisions of domestic law</w:t>
            </w:r>
            <w:r w:rsidRPr="00C01165">
              <w:rPr>
                <w:rFonts w:ascii="Cambria" w:hAnsi="Cambria"/>
                <w:lang w:val="en-US"/>
              </w:rPr>
              <w:t>)</w:t>
            </w:r>
          </w:p>
        </w:tc>
      </w:tr>
      <w:tr w:rsidR="00261F90" w:rsidRPr="00C01165" w14:paraId="555A02D7" w14:textId="77777777" w:rsidTr="000C29F6">
        <w:trPr>
          <w:cantSplit/>
        </w:trPr>
        <w:tc>
          <w:tcPr>
            <w:tcW w:w="3690" w:type="dxa"/>
            <w:tcBorders>
              <w:top w:val="single" w:sz="6" w:space="0" w:color="auto"/>
              <w:bottom w:val="single" w:sz="6" w:space="0" w:color="auto"/>
            </w:tcBorders>
            <w:shd w:val="clear" w:color="auto" w:fill="67AE3C"/>
            <w:vAlign w:val="center"/>
          </w:tcPr>
          <w:p w14:paraId="1B599955"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Exhaustion of domestic remedies or applicability of an exception to the rule:</w:t>
            </w:r>
          </w:p>
        </w:tc>
        <w:tc>
          <w:tcPr>
            <w:tcW w:w="5670" w:type="dxa"/>
            <w:vAlign w:val="center"/>
          </w:tcPr>
          <w:p w14:paraId="04F20FEF" w14:textId="37340ACB" w:rsidR="00261F90" w:rsidRPr="00C01165" w:rsidRDefault="00261F90" w:rsidP="000C29F6">
            <w:pPr>
              <w:rPr>
                <w:rFonts w:ascii="Cambria" w:hAnsi="Cambria" w:cstheme="majorBidi"/>
                <w:lang w:val="en-US"/>
              </w:rPr>
            </w:pPr>
            <w:r w:rsidRPr="00C01165">
              <w:rPr>
                <w:rFonts w:ascii="Cambria" w:hAnsi="Cambria" w:cstheme="majorBidi"/>
                <w:lang w:val="en-US"/>
              </w:rPr>
              <w:t>Yes</w:t>
            </w:r>
            <w:r w:rsidR="00767C20" w:rsidRPr="00C01165">
              <w:rPr>
                <w:rFonts w:ascii="Cambria" w:hAnsi="Cambria" w:cstheme="majorBidi"/>
                <w:lang w:val="en-US"/>
              </w:rPr>
              <w:t>, in the terms of Section VI</w:t>
            </w:r>
          </w:p>
        </w:tc>
      </w:tr>
      <w:tr w:rsidR="00261F90" w:rsidRPr="00C01165" w14:paraId="36827768" w14:textId="77777777" w:rsidTr="000C29F6">
        <w:trPr>
          <w:cantSplit/>
        </w:trPr>
        <w:tc>
          <w:tcPr>
            <w:tcW w:w="3690" w:type="dxa"/>
            <w:tcBorders>
              <w:top w:val="single" w:sz="6" w:space="0" w:color="auto"/>
              <w:bottom w:val="single" w:sz="6" w:space="0" w:color="auto"/>
            </w:tcBorders>
            <w:shd w:val="clear" w:color="auto" w:fill="67AE3C"/>
            <w:vAlign w:val="center"/>
          </w:tcPr>
          <w:p w14:paraId="792BC2BA" w14:textId="77777777" w:rsidR="00261F90" w:rsidRPr="00C01165" w:rsidRDefault="00261F90" w:rsidP="000C29F6">
            <w:pPr>
              <w:jc w:val="center"/>
              <w:rPr>
                <w:rFonts w:ascii="Cambria" w:hAnsi="Cambria" w:cstheme="majorBidi"/>
                <w:b/>
                <w:bCs/>
                <w:color w:val="FFFFFF" w:themeColor="background1"/>
                <w:lang w:val="en-US"/>
              </w:rPr>
            </w:pPr>
            <w:r w:rsidRPr="00C01165">
              <w:rPr>
                <w:rFonts w:ascii="Cambria" w:hAnsi="Cambria" w:cstheme="majorBidi"/>
                <w:b/>
                <w:bCs/>
                <w:color w:val="FFFFFF" w:themeColor="background1"/>
                <w:lang w:val="en-US"/>
              </w:rPr>
              <w:t>Timeliness of the petition:</w:t>
            </w:r>
          </w:p>
        </w:tc>
        <w:tc>
          <w:tcPr>
            <w:tcW w:w="5670" w:type="dxa"/>
            <w:vAlign w:val="center"/>
          </w:tcPr>
          <w:p w14:paraId="1EDA447F" w14:textId="0AAB7E96" w:rsidR="00261F90" w:rsidRPr="00C01165" w:rsidRDefault="00261F90" w:rsidP="000C29F6">
            <w:pPr>
              <w:rPr>
                <w:rFonts w:ascii="Cambria" w:hAnsi="Cambria" w:cstheme="majorBidi"/>
                <w:lang w:val="en-US"/>
              </w:rPr>
            </w:pPr>
            <w:r w:rsidRPr="00C01165">
              <w:rPr>
                <w:rFonts w:ascii="Cambria" w:hAnsi="Cambria" w:cstheme="majorBidi"/>
                <w:lang w:val="en-US"/>
              </w:rPr>
              <w:t>Yes, in the terms of Section VI</w:t>
            </w:r>
          </w:p>
        </w:tc>
      </w:tr>
    </w:tbl>
    <w:p w14:paraId="24F8BF40" w14:textId="77777777" w:rsidR="003A491E" w:rsidRDefault="003A491E"/>
    <w:p w14:paraId="2FB0664C" w14:textId="77777777" w:rsidR="006641A5" w:rsidRPr="00326E46" w:rsidRDefault="006641A5">
      <w:pPr>
        <w:rPr>
          <w:rFonts w:ascii="Cambria" w:hAnsi="Cambria"/>
        </w:rPr>
      </w:pPr>
    </w:p>
    <w:p w14:paraId="52862F6C" w14:textId="7DF7FABB" w:rsidR="00DD47BA" w:rsidRDefault="00DD47BA">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Cambria" w:hAnsi="Cambria"/>
        </w:rPr>
      </w:pPr>
      <w:r>
        <w:rPr>
          <w:rFonts w:ascii="Cambria" w:hAnsi="Cambria"/>
        </w:rPr>
        <w:br w:type="page"/>
      </w:r>
    </w:p>
    <w:p w14:paraId="3C8D34A4" w14:textId="77777777" w:rsidR="00326E46" w:rsidRPr="00326E46" w:rsidRDefault="00326E46" w:rsidP="00326E46">
      <w:pPr>
        <w:ind w:firstLine="720"/>
        <w:rPr>
          <w:rFonts w:ascii="Cambria" w:hAnsi="Cambria"/>
          <w:b/>
          <w:sz w:val="20"/>
          <w:szCs w:val="20"/>
        </w:rPr>
      </w:pPr>
      <w:r w:rsidRPr="00326E46">
        <w:rPr>
          <w:rFonts w:ascii="Cambria" w:hAnsi="Cambria"/>
          <w:b/>
          <w:sz w:val="20"/>
          <w:szCs w:val="20"/>
        </w:rPr>
        <w:lastRenderedPageBreak/>
        <w:t xml:space="preserve">V. </w:t>
      </w:r>
      <w:r w:rsidRPr="00326E46">
        <w:rPr>
          <w:rFonts w:ascii="Cambria" w:hAnsi="Cambria"/>
          <w:b/>
          <w:sz w:val="20"/>
          <w:szCs w:val="20"/>
        </w:rPr>
        <w:tab/>
        <w:t xml:space="preserve">THE PARTIES’ POSITIONS </w:t>
      </w:r>
    </w:p>
    <w:p w14:paraId="10293E2A" w14:textId="77777777" w:rsidR="00326E46" w:rsidRDefault="00326E46" w:rsidP="00326E46">
      <w:pPr>
        <w:pStyle w:val="ListParagraph"/>
        <w:spacing w:before="240" w:after="240"/>
        <w:ind w:left="709"/>
        <w:jc w:val="both"/>
        <w:rPr>
          <w:rFonts w:ascii="Cambria" w:hAnsi="Cambria"/>
          <w:b/>
          <w:sz w:val="20"/>
          <w:szCs w:val="20"/>
        </w:rPr>
      </w:pPr>
      <w:r w:rsidRPr="00326E46">
        <w:rPr>
          <w:rFonts w:ascii="Cambria" w:hAnsi="Cambria"/>
          <w:b/>
          <w:sz w:val="20"/>
          <w:szCs w:val="20"/>
        </w:rPr>
        <w:t xml:space="preserve">Petitioner </w:t>
      </w:r>
    </w:p>
    <w:p w14:paraId="30872D6E" w14:textId="77777777" w:rsidR="00326E46" w:rsidRPr="00326E46" w:rsidRDefault="00326E46" w:rsidP="00CB3809">
      <w:pPr>
        <w:pStyle w:val="ListParagraph"/>
        <w:spacing w:before="240" w:after="240"/>
        <w:ind w:left="0"/>
        <w:jc w:val="both"/>
        <w:rPr>
          <w:rFonts w:ascii="Cambria" w:hAnsi="Cambria"/>
          <w:b/>
          <w:sz w:val="20"/>
          <w:szCs w:val="20"/>
        </w:rPr>
      </w:pPr>
    </w:p>
    <w:p w14:paraId="194288C8" w14:textId="333F3ECD"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Mr. Javier </w:t>
      </w:r>
      <w:r w:rsidR="00151BF5">
        <w:rPr>
          <w:rFonts w:ascii="Cambria" w:hAnsi="Cambria"/>
          <w:bCs/>
          <w:sz w:val="20"/>
          <w:szCs w:val="20"/>
        </w:rPr>
        <w:t>Jativa</w:t>
      </w:r>
      <w:r w:rsidRPr="00326E46">
        <w:rPr>
          <w:rFonts w:ascii="Cambria" w:hAnsi="Cambria"/>
          <w:bCs/>
          <w:sz w:val="20"/>
          <w:szCs w:val="20"/>
        </w:rPr>
        <w:t xml:space="preserve"> </w:t>
      </w:r>
      <w:r w:rsidR="00151BF5">
        <w:rPr>
          <w:rFonts w:ascii="Cambria" w:hAnsi="Cambria"/>
          <w:bCs/>
          <w:sz w:val="20"/>
          <w:szCs w:val="20"/>
        </w:rPr>
        <w:t>Garcia</w:t>
      </w:r>
      <w:r w:rsidRPr="00326E46">
        <w:rPr>
          <w:rFonts w:ascii="Cambria" w:hAnsi="Cambria"/>
          <w:bCs/>
          <w:sz w:val="20"/>
          <w:szCs w:val="20"/>
        </w:rPr>
        <w:t xml:space="preserve"> (hereinafter “the petitioner”) alleges the international responsibility of the Colombian State for his removal as an agent of the National Police, which, he argues, lacked proper motivation. He argues that the domestic courts, </w:t>
      </w:r>
      <w:r w:rsidR="00875D63">
        <w:rPr>
          <w:rFonts w:ascii="Cambria" w:hAnsi="Cambria"/>
          <w:bCs/>
          <w:sz w:val="20"/>
          <w:szCs w:val="20"/>
        </w:rPr>
        <w:t>up</w:t>
      </w:r>
      <w:r w:rsidRPr="00326E46">
        <w:rPr>
          <w:rFonts w:ascii="Cambria" w:hAnsi="Cambria"/>
          <w:bCs/>
          <w:sz w:val="20"/>
          <w:szCs w:val="20"/>
        </w:rPr>
        <w:t>on ruling on remedies pursued in the contentious-administrative and constitutional jurisdictions, did not respect the guarantees of due process or job stability.</w:t>
      </w:r>
    </w:p>
    <w:p w14:paraId="28862AFD" w14:textId="004AB4DE"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He indicates that on January 18, 1993, he entered the National Police, and over the years was promoted to the rank of </w:t>
      </w:r>
      <w:r w:rsidR="009812E2">
        <w:rPr>
          <w:rFonts w:ascii="Cambria" w:hAnsi="Cambria"/>
          <w:bCs/>
          <w:sz w:val="20"/>
          <w:szCs w:val="20"/>
        </w:rPr>
        <w:t>c</w:t>
      </w:r>
      <w:r w:rsidRPr="00326E46">
        <w:rPr>
          <w:rFonts w:ascii="Cambria" w:hAnsi="Cambria"/>
          <w:bCs/>
          <w:sz w:val="20"/>
          <w:szCs w:val="20"/>
        </w:rPr>
        <w:t xml:space="preserve">aptain. Nonetheless, by Decree No. 4722 the Ministry of National Defense, in the use of its discretionary power, removed him from active duty. </w:t>
      </w:r>
    </w:p>
    <w:p w14:paraId="3E2BE694" w14:textId="77777777" w:rsidR="00326E46" w:rsidRDefault="00326E46" w:rsidP="00326E46">
      <w:pPr>
        <w:pStyle w:val="ListParagraph"/>
        <w:spacing w:before="240" w:after="240"/>
        <w:ind w:left="709"/>
        <w:jc w:val="both"/>
        <w:rPr>
          <w:rFonts w:ascii="Cambria" w:hAnsi="Cambria"/>
          <w:bCs/>
          <w:i/>
          <w:iCs/>
          <w:sz w:val="20"/>
          <w:szCs w:val="20"/>
        </w:rPr>
      </w:pPr>
      <w:r w:rsidRPr="00326E46">
        <w:rPr>
          <w:rFonts w:ascii="Cambria" w:hAnsi="Cambria"/>
          <w:bCs/>
          <w:i/>
          <w:iCs/>
          <w:sz w:val="20"/>
          <w:szCs w:val="20"/>
        </w:rPr>
        <w:t>Tutela action</w:t>
      </w:r>
    </w:p>
    <w:p w14:paraId="247A8550" w14:textId="77777777" w:rsidR="00DD3A76" w:rsidRPr="00CB3809" w:rsidRDefault="00DD3A76" w:rsidP="00CB3809">
      <w:pPr>
        <w:pStyle w:val="ListParagraph"/>
        <w:spacing w:before="240" w:after="240"/>
        <w:ind w:left="0"/>
        <w:jc w:val="both"/>
        <w:rPr>
          <w:rFonts w:ascii="Cambria" w:hAnsi="Cambria"/>
          <w:b/>
          <w:sz w:val="20"/>
          <w:szCs w:val="20"/>
        </w:rPr>
      </w:pPr>
    </w:p>
    <w:p w14:paraId="35399E39" w14:textId="185A8B91"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As he did not agree with his removal, he brought a </w:t>
      </w:r>
      <w:r w:rsidRPr="00326E46">
        <w:rPr>
          <w:rFonts w:ascii="Cambria" w:hAnsi="Cambria"/>
          <w:bCs/>
          <w:i/>
          <w:iCs/>
          <w:sz w:val="20"/>
          <w:szCs w:val="20"/>
        </w:rPr>
        <w:t>tutela</w:t>
      </w:r>
      <w:r w:rsidRPr="00326E46">
        <w:rPr>
          <w:rFonts w:ascii="Cambria" w:hAnsi="Cambria"/>
          <w:bCs/>
          <w:sz w:val="20"/>
          <w:szCs w:val="20"/>
        </w:rPr>
        <w:t xml:space="preserve"> action before the Departmental Judicial Council, alleging violation of his right to due process, claiming that the resolution that retired him from the service lacked any motivation. In a judgment of April 1, 2008, the Judicial Disciplinary Chamber of the Departmental Judicial Council for Bolívar protected the petitioner’s rights, </w:t>
      </w:r>
      <w:r w:rsidR="00E86414">
        <w:rPr>
          <w:rFonts w:ascii="Cambria" w:hAnsi="Cambria"/>
          <w:bCs/>
          <w:sz w:val="20"/>
          <w:szCs w:val="20"/>
        </w:rPr>
        <w:t xml:space="preserve">ruling </w:t>
      </w:r>
      <w:r w:rsidRPr="00326E46">
        <w:rPr>
          <w:rFonts w:ascii="Cambria" w:hAnsi="Cambria"/>
          <w:bCs/>
          <w:sz w:val="20"/>
          <w:szCs w:val="20"/>
        </w:rPr>
        <w:t xml:space="preserve">that the administrative act objected to was not properly motivated and ordering that he be reinstated to a position of equal or greater rank in the National Police. </w:t>
      </w:r>
    </w:p>
    <w:p w14:paraId="7E77BE1B" w14:textId="301B8BFD"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The Ministry of National Defense appealed this decision. On May 14, 2008, the Judicial Disciplinary Council of the Superior Judicial Council overturned the judgment of first instance, and d</w:t>
      </w:r>
      <w:r w:rsidR="00E86414">
        <w:rPr>
          <w:rFonts w:ascii="Cambria" w:hAnsi="Cambria"/>
          <w:bCs/>
          <w:sz w:val="20"/>
          <w:szCs w:val="20"/>
        </w:rPr>
        <w:t xml:space="preserve">ismissed </w:t>
      </w:r>
      <w:r w:rsidRPr="00326E46">
        <w:rPr>
          <w:rFonts w:ascii="Cambria" w:hAnsi="Cambria"/>
          <w:bCs/>
          <w:sz w:val="20"/>
          <w:szCs w:val="20"/>
        </w:rPr>
        <w:t xml:space="preserve">the petitioner’s </w:t>
      </w:r>
      <w:r w:rsidRPr="00326E46">
        <w:rPr>
          <w:rFonts w:ascii="Cambria" w:hAnsi="Cambria"/>
          <w:bCs/>
          <w:i/>
          <w:iCs/>
          <w:sz w:val="20"/>
          <w:szCs w:val="20"/>
        </w:rPr>
        <w:t>tutela</w:t>
      </w:r>
      <w:r w:rsidRPr="00326E46">
        <w:rPr>
          <w:rFonts w:ascii="Cambria" w:hAnsi="Cambria"/>
          <w:bCs/>
          <w:sz w:val="20"/>
          <w:szCs w:val="20"/>
        </w:rPr>
        <w:t xml:space="preserve"> action, establishing that the decision contained in the administrative act that was the subject of the claim corresponded to the exercise of the discretional power provided for at Law 857 of 2003.</w:t>
      </w:r>
      <w:r w:rsidRPr="00326E46">
        <w:rPr>
          <w:rStyle w:val="FootnoteReference"/>
          <w:rFonts w:ascii="Cambria" w:hAnsi="Cambria"/>
          <w:bCs/>
          <w:sz w:val="20"/>
          <w:szCs w:val="20"/>
        </w:rPr>
        <w:footnoteReference w:id="4"/>
      </w:r>
      <w:r w:rsidRPr="00326E46">
        <w:rPr>
          <w:rFonts w:ascii="Cambria" w:hAnsi="Cambria"/>
          <w:bCs/>
          <w:sz w:val="20"/>
          <w:szCs w:val="20"/>
        </w:rPr>
        <w:t xml:space="preserve"> </w:t>
      </w:r>
    </w:p>
    <w:p w14:paraId="52C50400" w14:textId="26C8DBFC"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Accordingly, the petitioner requested a review of the </w:t>
      </w:r>
      <w:r w:rsidRPr="00E27F4F">
        <w:rPr>
          <w:rFonts w:ascii="Cambria" w:hAnsi="Cambria"/>
          <w:bCs/>
          <w:i/>
          <w:iCs/>
          <w:sz w:val="20"/>
          <w:szCs w:val="20"/>
        </w:rPr>
        <w:t>tutela</w:t>
      </w:r>
      <w:r w:rsidRPr="00326E46">
        <w:rPr>
          <w:rFonts w:ascii="Cambria" w:hAnsi="Cambria"/>
          <w:bCs/>
          <w:sz w:val="20"/>
          <w:szCs w:val="20"/>
        </w:rPr>
        <w:t xml:space="preserve"> judgment before the Constitutional Court. In judgment T-111 of February 20, 2009, the Second Review Chamber of that court overturned the administrative act challenged, establishing as follows: “… </w:t>
      </w:r>
      <w:r w:rsidRPr="00326E46">
        <w:rPr>
          <w:rFonts w:ascii="Cambria" w:hAnsi="Cambria"/>
          <w:bCs/>
          <w:i/>
          <w:iCs/>
          <w:sz w:val="20"/>
          <w:szCs w:val="20"/>
        </w:rPr>
        <w:t xml:space="preserve">Fourth.- TO GRANT PROTECTION for the fundamental right to due process of Mr. Javier Ignacio </w:t>
      </w:r>
      <w:r w:rsidR="00151BF5">
        <w:rPr>
          <w:rFonts w:ascii="Cambria" w:hAnsi="Cambria"/>
          <w:bCs/>
          <w:i/>
          <w:iCs/>
          <w:sz w:val="20"/>
          <w:szCs w:val="20"/>
        </w:rPr>
        <w:t>Jativa</w:t>
      </w:r>
      <w:r w:rsidRPr="00326E46">
        <w:rPr>
          <w:rFonts w:ascii="Cambria" w:hAnsi="Cambria"/>
          <w:bCs/>
          <w:i/>
          <w:iCs/>
          <w:sz w:val="20"/>
          <w:szCs w:val="20"/>
        </w:rPr>
        <w:t xml:space="preserve"> </w:t>
      </w:r>
      <w:r w:rsidR="00151BF5">
        <w:rPr>
          <w:rFonts w:ascii="Cambria" w:hAnsi="Cambria"/>
          <w:bCs/>
          <w:i/>
          <w:iCs/>
          <w:sz w:val="20"/>
          <w:szCs w:val="20"/>
        </w:rPr>
        <w:t>Garcia</w:t>
      </w:r>
      <w:r w:rsidRPr="00326E46">
        <w:rPr>
          <w:rFonts w:ascii="Cambria" w:hAnsi="Cambria"/>
          <w:bCs/>
          <w:i/>
          <w:iCs/>
          <w:sz w:val="20"/>
          <w:szCs w:val="20"/>
        </w:rPr>
        <w:t xml:space="preserve">. Consequently, to set aside Decree No. 4722 of December 2007 and to ORDER the General Directorate of the National Police to reissue the administrative act, which should be motivated and made known to Mr. </w:t>
      </w:r>
      <w:r w:rsidR="00151BF5">
        <w:rPr>
          <w:rFonts w:ascii="Cambria" w:hAnsi="Cambria"/>
          <w:bCs/>
          <w:i/>
          <w:iCs/>
          <w:sz w:val="20"/>
          <w:szCs w:val="20"/>
        </w:rPr>
        <w:t>Jativa</w:t>
      </w:r>
      <w:r w:rsidRPr="00326E46">
        <w:rPr>
          <w:rFonts w:ascii="Cambria" w:hAnsi="Cambria"/>
          <w:bCs/>
          <w:i/>
          <w:iCs/>
          <w:sz w:val="20"/>
          <w:szCs w:val="20"/>
        </w:rPr>
        <w:t xml:space="preserve"> </w:t>
      </w:r>
      <w:r w:rsidR="00151BF5">
        <w:rPr>
          <w:rFonts w:ascii="Cambria" w:hAnsi="Cambria"/>
          <w:bCs/>
          <w:i/>
          <w:iCs/>
          <w:sz w:val="20"/>
          <w:szCs w:val="20"/>
        </w:rPr>
        <w:t>Garcia</w:t>
      </w:r>
      <w:r w:rsidRPr="00326E46">
        <w:rPr>
          <w:rFonts w:ascii="Cambria" w:hAnsi="Cambria"/>
          <w:bCs/>
          <w:i/>
          <w:iCs/>
          <w:sz w:val="20"/>
          <w:szCs w:val="20"/>
        </w:rPr>
        <w:t>, so that he can challenge it, if he decides to do so.</w:t>
      </w:r>
      <w:r w:rsidRPr="00326E46">
        <w:rPr>
          <w:rFonts w:ascii="Cambria" w:hAnsi="Cambria"/>
          <w:bCs/>
          <w:sz w:val="20"/>
          <w:szCs w:val="20"/>
        </w:rPr>
        <w:t xml:space="preserve">” </w:t>
      </w:r>
    </w:p>
    <w:p w14:paraId="6B3746F1" w14:textId="4789CB04"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In observance of the foregoing, on May 21, 2009, the Ministry of National Defense issued Decree No. 1859, by which it maintained the decision to remove Mr. </w:t>
      </w:r>
      <w:r w:rsidR="00151BF5">
        <w:rPr>
          <w:rFonts w:ascii="Cambria" w:hAnsi="Cambria"/>
          <w:bCs/>
          <w:sz w:val="20"/>
          <w:szCs w:val="20"/>
        </w:rPr>
        <w:t>Jativa</w:t>
      </w:r>
      <w:r w:rsidRPr="00326E46">
        <w:rPr>
          <w:rFonts w:ascii="Cambria" w:hAnsi="Cambria"/>
          <w:bCs/>
          <w:sz w:val="20"/>
          <w:szCs w:val="20"/>
        </w:rPr>
        <w:t xml:space="preserve">, expressly providing as follows: </w:t>
      </w:r>
    </w:p>
    <w:p w14:paraId="42A98EAD" w14:textId="1F6C8374" w:rsidR="00326E46" w:rsidRPr="00326E46" w:rsidRDefault="00326E46" w:rsidP="00757C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326E46">
        <w:rPr>
          <w:rFonts w:ascii="Cambria" w:hAnsi="Cambria"/>
          <w:sz w:val="18"/>
          <w:szCs w:val="18"/>
        </w:rPr>
        <w:t xml:space="preserve">… </w:t>
      </w:r>
      <w:r w:rsidR="002D7180">
        <w:rPr>
          <w:rFonts w:ascii="Cambria" w:hAnsi="Cambria"/>
          <w:sz w:val="18"/>
          <w:szCs w:val="18"/>
        </w:rPr>
        <w:t xml:space="preserve">as can be observed, the Advisory Board of the Ministry of National Defense for the Police, legally established for that effect, met on October </w:t>
      </w:r>
      <w:r w:rsidRPr="00326E46">
        <w:rPr>
          <w:rFonts w:ascii="Cambria" w:hAnsi="Cambria"/>
          <w:sz w:val="18"/>
          <w:szCs w:val="18"/>
        </w:rPr>
        <w:t>30</w:t>
      </w:r>
      <w:r w:rsidR="002D7180">
        <w:rPr>
          <w:rFonts w:ascii="Cambria" w:hAnsi="Cambria"/>
          <w:sz w:val="18"/>
          <w:szCs w:val="18"/>
        </w:rPr>
        <w:t>,</w:t>
      </w:r>
      <w:r w:rsidRPr="00326E46">
        <w:rPr>
          <w:rFonts w:ascii="Cambria" w:hAnsi="Cambria"/>
          <w:sz w:val="18"/>
          <w:szCs w:val="18"/>
        </w:rPr>
        <w:t xml:space="preserve"> 2007</w:t>
      </w:r>
      <w:r w:rsidR="002D7180">
        <w:rPr>
          <w:rFonts w:ascii="Cambria" w:hAnsi="Cambria"/>
          <w:sz w:val="18"/>
          <w:szCs w:val="18"/>
        </w:rPr>
        <w:t xml:space="preserve">, and by Act No. </w:t>
      </w:r>
      <w:r w:rsidRPr="00326E46">
        <w:rPr>
          <w:rFonts w:ascii="Cambria" w:hAnsi="Cambria"/>
          <w:sz w:val="18"/>
          <w:szCs w:val="18"/>
        </w:rPr>
        <w:t xml:space="preserve">007 </w:t>
      </w:r>
      <w:r w:rsidR="00BE0482">
        <w:rPr>
          <w:rFonts w:ascii="Cambria" w:hAnsi="Cambria"/>
          <w:sz w:val="18"/>
          <w:szCs w:val="18"/>
        </w:rPr>
        <w:t xml:space="preserve">of the same date recommended: on a discretionary basis, for service-related reasons and by </w:t>
      </w:r>
      <w:r w:rsidR="00757C56">
        <w:rPr>
          <w:rFonts w:ascii="Cambria" w:hAnsi="Cambria"/>
          <w:sz w:val="18"/>
          <w:szCs w:val="18"/>
        </w:rPr>
        <w:t xml:space="preserve">Decision </w:t>
      </w:r>
      <w:r w:rsidR="00BE0482">
        <w:rPr>
          <w:rFonts w:ascii="Cambria" w:hAnsi="Cambria"/>
          <w:sz w:val="18"/>
          <w:szCs w:val="18"/>
        </w:rPr>
        <w:t xml:space="preserve">of the National Government, the retirement </w:t>
      </w:r>
      <w:r w:rsidR="00A36F41">
        <w:rPr>
          <w:rFonts w:ascii="Cambria" w:hAnsi="Cambria"/>
          <w:sz w:val="18"/>
          <w:szCs w:val="18"/>
        </w:rPr>
        <w:t xml:space="preserve">from active duty from the National Police, among others, of Captain </w:t>
      </w:r>
      <w:r w:rsidRPr="00326E46">
        <w:rPr>
          <w:rFonts w:ascii="Cambria" w:hAnsi="Cambria"/>
          <w:sz w:val="18"/>
          <w:szCs w:val="18"/>
        </w:rPr>
        <w:t xml:space="preserve">Javier Ignacio </w:t>
      </w:r>
      <w:r w:rsidR="00151BF5">
        <w:rPr>
          <w:rFonts w:ascii="Cambria" w:hAnsi="Cambria"/>
          <w:sz w:val="18"/>
          <w:szCs w:val="18"/>
        </w:rPr>
        <w:t>Jativa</w:t>
      </w:r>
      <w:r w:rsidRPr="00326E46">
        <w:rPr>
          <w:rFonts w:ascii="Cambria" w:hAnsi="Cambria"/>
          <w:sz w:val="18"/>
          <w:szCs w:val="18"/>
        </w:rPr>
        <w:t xml:space="preserve"> </w:t>
      </w:r>
      <w:r w:rsidR="00151BF5">
        <w:rPr>
          <w:rFonts w:ascii="Cambria" w:hAnsi="Cambria"/>
          <w:sz w:val="18"/>
          <w:szCs w:val="18"/>
        </w:rPr>
        <w:t>Garcia</w:t>
      </w:r>
      <w:r w:rsidRPr="00326E46">
        <w:rPr>
          <w:rFonts w:ascii="Cambria" w:hAnsi="Cambria"/>
          <w:sz w:val="18"/>
          <w:szCs w:val="18"/>
        </w:rPr>
        <w:t>, identifi</w:t>
      </w:r>
      <w:r w:rsidR="00A36F41">
        <w:rPr>
          <w:rFonts w:ascii="Cambria" w:hAnsi="Cambria"/>
          <w:sz w:val="18"/>
          <w:szCs w:val="18"/>
        </w:rPr>
        <w:t xml:space="preserve">ed by citizen ID No. </w:t>
      </w:r>
      <w:r w:rsidRPr="00326E46">
        <w:rPr>
          <w:rFonts w:ascii="Cambria" w:hAnsi="Cambria"/>
          <w:sz w:val="18"/>
          <w:szCs w:val="18"/>
        </w:rPr>
        <w:t>No 79.246.871.</w:t>
      </w:r>
    </w:p>
    <w:p w14:paraId="7DD357E3" w14:textId="0EE12684" w:rsidR="00326E46" w:rsidRPr="000124D9" w:rsidRDefault="00331E2A" w:rsidP="00326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szCs w:val="18"/>
        </w:rPr>
        <w:t>That mindful of the new challenges implicit in the career of an Offic</w:t>
      </w:r>
      <w:r w:rsidR="00E04721">
        <w:rPr>
          <w:rFonts w:ascii="Cambria" w:hAnsi="Cambria"/>
          <w:sz w:val="18"/>
          <w:szCs w:val="18"/>
        </w:rPr>
        <w:t>er</w:t>
      </w:r>
      <w:r>
        <w:rPr>
          <w:rFonts w:ascii="Cambria" w:hAnsi="Cambria"/>
          <w:sz w:val="18"/>
          <w:szCs w:val="18"/>
        </w:rPr>
        <w:t xml:space="preserve"> of the National Police, which impose an optimal performance in the exercise of Direction and Command, it was considered that the projection and commitment of Captain </w:t>
      </w:r>
      <w:r w:rsidR="00326E46" w:rsidRPr="00326E46">
        <w:rPr>
          <w:rFonts w:ascii="Cambria" w:hAnsi="Cambria"/>
          <w:sz w:val="18"/>
          <w:szCs w:val="18"/>
        </w:rPr>
        <w:t xml:space="preserve">Javier Ignacio </w:t>
      </w:r>
      <w:r w:rsidR="00151BF5">
        <w:rPr>
          <w:rFonts w:ascii="Cambria" w:hAnsi="Cambria"/>
          <w:sz w:val="18"/>
          <w:szCs w:val="18"/>
        </w:rPr>
        <w:t>Jativa</w:t>
      </w:r>
      <w:r w:rsidR="00326E46" w:rsidRPr="00326E46">
        <w:rPr>
          <w:rFonts w:ascii="Cambria" w:hAnsi="Cambria"/>
          <w:sz w:val="18"/>
          <w:szCs w:val="18"/>
        </w:rPr>
        <w:t xml:space="preserve"> </w:t>
      </w:r>
      <w:r>
        <w:rPr>
          <w:rFonts w:ascii="Cambria" w:hAnsi="Cambria"/>
          <w:sz w:val="18"/>
          <w:szCs w:val="18"/>
        </w:rPr>
        <w:t xml:space="preserve">are not sufficient for performing the service as established by </w:t>
      </w:r>
      <w:r w:rsidR="00E94DC4">
        <w:rPr>
          <w:rFonts w:ascii="Cambria" w:hAnsi="Cambria"/>
          <w:sz w:val="18"/>
          <w:szCs w:val="18"/>
        </w:rPr>
        <w:t xml:space="preserve">the constitutional and statutory postulates….  </w:t>
      </w:r>
    </w:p>
    <w:p w14:paraId="2FDFA5E3" w14:textId="18BA9B5B"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lastRenderedPageBreak/>
        <w:t>In response, on June 16, 2009, the petitioner filed a motion for reconsideration (</w:t>
      </w:r>
      <w:r w:rsidRPr="00326E46">
        <w:rPr>
          <w:rFonts w:ascii="Cambria" w:hAnsi="Cambria"/>
          <w:bCs/>
          <w:i/>
          <w:iCs/>
          <w:sz w:val="20"/>
          <w:szCs w:val="20"/>
        </w:rPr>
        <w:t>recurso de reposici</w:t>
      </w:r>
      <w:r w:rsidR="00151BF5">
        <w:rPr>
          <w:rFonts w:ascii="Cambria" w:hAnsi="Cambria"/>
          <w:bCs/>
          <w:i/>
          <w:iCs/>
          <w:sz w:val="20"/>
          <w:szCs w:val="20"/>
        </w:rPr>
        <w:t>o</w:t>
      </w:r>
      <w:r w:rsidRPr="00326E46">
        <w:rPr>
          <w:rFonts w:ascii="Cambria" w:hAnsi="Cambria"/>
          <w:bCs/>
          <w:i/>
          <w:iCs/>
          <w:sz w:val="20"/>
          <w:szCs w:val="20"/>
        </w:rPr>
        <w:t>n</w:t>
      </w:r>
      <w:r w:rsidRPr="00326E46">
        <w:rPr>
          <w:rFonts w:ascii="Cambria" w:hAnsi="Cambria"/>
          <w:bCs/>
          <w:sz w:val="20"/>
          <w:szCs w:val="20"/>
        </w:rPr>
        <w:t xml:space="preserve">) with the Ministry of National Defense; nonetheless, on July 10, 2009, that government entity denied the motion. Accordingly, on September 9, 2009, he asked the Departmental Judicial Council to </w:t>
      </w:r>
      <w:r w:rsidR="003D0E2C">
        <w:rPr>
          <w:rFonts w:ascii="Cambria" w:hAnsi="Cambria"/>
          <w:bCs/>
          <w:sz w:val="20"/>
          <w:szCs w:val="20"/>
        </w:rPr>
        <w:t>process a motion for a finding of contempt (</w:t>
      </w:r>
      <w:r w:rsidRPr="003D0E2C">
        <w:rPr>
          <w:rFonts w:ascii="Cambria" w:hAnsi="Cambria"/>
          <w:bCs/>
          <w:i/>
          <w:iCs/>
          <w:sz w:val="20"/>
          <w:szCs w:val="20"/>
        </w:rPr>
        <w:t>incidente de desacato</w:t>
      </w:r>
      <w:r w:rsidRPr="00326E46">
        <w:rPr>
          <w:rFonts w:ascii="Cambria" w:hAnsi="Cambria"/>
          <w:bCs/>
          <w:sz w:val="20"/>
          <w:szCs w:val="20"/>
        </w:rPr>
        <w:t xml:space="preserve">) brought in May 2009 (prior to the issuance of Decree No. 1859), due to the fact that the Ministry of National Defense had not yet carried out the fourth operative provision of tutela judgment T-111 of 2009. </w:t>
      </w:r>
    </w:p>
    <w:p w14:paraId="31EBCA36" w14:textId="350BF81F"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On November 26, 2009, in connection with the </w:t>
      </w:r>
      <w:r w:rsidR="003D0E2C">
        <w:rPr>
          <w:rFonts w:ascii="Cambria" w:hAnsi="Cambria"/>
          <w:bCs/>
          <w:sz w:val="20"/>
          <w:szCs w:val="20"/>
        </w:rPr>
        <w:t xml:space="preserve">motion for a finding of contempt, </w:t>
      </w:r>
      <w:r w:rsidRPr="00326E46">
        <w:rPr>
          <w:rFonts w:ascii="Cambria" w:hAnsi="Cambria"/>
          <w:bCs/>
          <w:sz w:val="20"/>
          <w:szCs w:val="20"/>
        </w:rPr>
        <w:t xml:space="preserve">the Judicial Disciplinary Chamber of the Departmental Judicial Council considered the proceedings against the Ministry of Defense to have concluded, based on the following: “… </w:t>
      </w:r>
      <w:r w:rsidRPr="00326E46">
        <w:rPr>
          <w:rFonts w:ascii="Cambria" w:hAnsi="Cambria"/>
          <w:bCs/>
          <w:i/>
          <w:iCs/>
          <w:sz w:val="20"/>
          <w:szCs w:val="20"/>
        </w:rPr>
        <w:t xml:space="preserve">for having verified the implementation of what was ordered by the judgment of the Second Review Chamber of the Constitutional Court of February 10, 2009.” </w:t>
      </w:r>
      <w:r w:rsidRPr="00326E46">
        <w:rPr>
          <w:rFonts w:ascii="Cambria" w:hAnsi="Cambria"/>
          <w:bCs/>
          <w:sz w:val="20"/>
          <w:szCs w:val="20"/>
        </w:rPr>
        <w:t xml:space="preserve">Subsequently, on June 17, 2010, the Office of the Human Rights Ombudsperson, in representation of the petitioner, asked the Constitutional Court to verify the full implementation of </w:t>
      </w:r>
      <w:r w:rsidRPr="00326E46">
        <w:rPr>
          <w:rFonts w:ascii="Cambria" w:hAnsi="Cambria"/>
          <w:bCs/>
          <w:i/>
          <w:iCs/>
          <w:sz w:val="20"/>
          <w:szCs w:val="20"/>
        </w:rPr>
        <w:t>tutela</w:t>
      </w:r>
      <w:r w:rsidRPr="00326E46">
        <w:rPr>
          <w:rFonts w:ascii="Cambria" w:hAnsi="Cambria"/>
          <w:bCs/>
          <w:sz w:val="20"/>
          <w:szCs w:val="20"/>
        </w:rPr>
        <w:t xml:space="preserve"> judgment T-111 of February 20, 2009, on considering that </w:t>
      </w:r>
      <w:r w:rsidR="00F06798">
        <w:rPr>
          <w:rFonts w:ascii="Cambria" w:hAnsi="Cambria"/>
          <w:bCs/>
          <w:sz w:val="20"/>
          <w:szCs w:val="20"/>
        </w:rPr>
        <w:t xml:space="preserve">the respondent entity </w:t>
      </w:r>
      <w:r w:rsidRPr="00326E46">
        <w:rPr>
          <w:rFonts w:ascii="Cambria" w:hAnsi="Cambria"/>
          <w:bCs/>
          <w:sz w:val="20"/>
          <w:szCs w:val="20"/>
        </w:rPr>
        <w:t>had partially complied with that ruling</w:t>
      </w:r>
      <w:r w:rsidR="00F06798">
        <w:rPr>
          <w:rFonts w:ascii="Cambria" w:hAnsi="Cambria"/>
          <w:bCs/>
          <w:sz w:val="20"/>
          <w:szCs w:val="20"/>
        </w:rPr>
        <w:t>.</w:t>
      </w:r>
    </w:p>
    <w:p w14:paraId="3DB93DCD" w14:textId="747B76A7"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In order No. 321 of September 30, 2010, the First Review Chamber of the Constitutional Court ordered the Ministry of National Defense to comply with the fourth operative provision of the above-referenced </w:t>
      </w:r>
      <w:r w:rsidRPr="0012247B">
        <w:rPr>
          <w:rFonts w:ascii="Cambria" w:hAnsi="Cambria"/>
          <w:bCs/>
          <w:i/>
          <w:iCs/>
          <w:sz w:val="20"/>
          <w:szCs w:val="20"/>
        </w:rPr>
        <w:t>tutela</w:t>
      </w:r>
      <w:r w:rsidRPr="00326E46">
        <w:rPr>
          <w:rFonts w:ascii="Cambria" w:hAnsi="Cambria"/>
          <w:bCs/>
          <w:sz w:val="20"/>
          <w:szCs w:val="20"/>
        </w:rPr>
        <w:t xml:space="preserve"> judgment within 48 hours. By memorial of December 10, 2010, the petitioner filed a </w:t>
      </w:r>
      <w:r w:rsidR="0012247B">
        <w:rPr>
          <w:rFonts w:ascii="Cambria" w:hAnsi="Cambria"/>
          <w:bCs/>
          <w:sz w:val="20"/>
          <w:szCs w:val="20"/>
        </w:rPr>
        <w:t xml:space="preserve">motion for a finding of contempt </w:t>
      </w:r>
      <w:r w:rsidRPr="00326E46">
        <w:rPr>
          <w:rFonts w:ascii="Cambria" w:hAnsi="Cambria"/>
          <w:bCs/>
          <w:sz w:val="20"/>
          <w:szCs w:val="20"/>
        </w:rPr>
        <w:t>(</w:t>
      </w:r>
      <w:r w:rsidRPr="0012247B">
        <w:rPr>
          <w:rFonts w:ascii="Cambria" w:hAnsi="Cambria"/>
          <w:bCs/>
          <w:i/>
          <w:iCs/>
          <w:sz w:val="20"/>
          <w:szCs w:val="20"/>
        </w:rPr>
        <w:t>incidente de desacato</w:t>
      </w:r>
      <w:r w:rsidRPr="00326E46">
        <w:rPr>
          <w:rFonts w:ascii="Cambria" w:hAnsi="Cambria"/>
          <w:bCs/>
          <w:sz w:val="20"/>
          <w:szCs w:val="20"/>
        </w:rPr>
        <w:t xml:space="preserve">) with the Constitutional Court. In order No. 024 of February 4, 2011, the First Review Chamber of that Court ordered as follows: “… </w:t>
      </w:r>
      <w:r w:rsidRPr="00326E46">
        <w:rPr>
          <w:rFonts w:ascii="Cambria" w:hAnsi="Cambria"/>
          <w:bCs/>
          <w:i/>
          <w:iCs/>
          <w:sz w:val="20"/>
          <w:szCs w:val="20"/>
        </w:rPr>
        <w:t>the request to open a</w:t>
      </w:r>
      <w:r w:rsidR="0012247B">
        <w:rPr>
          <w:rFonts w:ascii="Cambria" w:hAnsi="Cambria"/>
          <w:bCs/>
          <w:i/>
          <w:iCs/>
          <w:sz w:val="20"/>
          <w:szCs w:val="20"/>
        </w:rPr>
        <w:t xml:space="preserve"> motion for a finding of contempt </w:t>
      </w:r>
      <w:r w:rsidRPr="00326E46">
        <w:rPr>
          <w:rFonts w:ascii="Cambria" w:hAnsi="Cambria"/>
          <w:bCs/>
          <w:i/>
          <w:iCs/>
          <w:sz w:val="20"/>
          <w:szCs w:val="20"/>
        </w:rPr>
        <w:t xml:space="preserve">for failure to comply with the orders handed down in Judgment T-111 of 2009 and in Order 321 of 2010, filed by citizen Javier Ignacio </w:t>
      </w:r>
      <w:r w:rsidR="00151BF5">
        <w:rPr>
          <w:rFonts w:ascii="Cambria" w:hAnsi="Cambria"/>
          <w:bCs/>
          <w:i/>
          <w:iCs/>
          <w:sz w:val="20"/>
          <w:szCs w:val="20"/>
        </w:rPr>
        <w:t>Jativa</w:t>
      </w:r>
      <w:r w:rsidRPr="00326E46">
        <w:rPr>
          <w:rFonts w:ascii="Cambria" w:hAnsi="Cambria"/>
          <w:bCs/>
          <w:i/>
          <w:iCs/>
          <w:sz w:val="20"/>
          <w:szCs w:val="20"/>
        </w:rPr>
        <w:t xml:space="preserve"> </w:t>
      </w:r>
      <w:r w:rsidR="00151BF5">
        <w:rPr>
          <w:rFonts w:ascii="Cambria" w:hAnsi="Cambria"/>
          <w:bCs/>
          <w:i/>
          <w:iCs/>
          <w:sz w:val="20"/>
          <w:szCs w:val="20"/>
        </w:rPr>
        <w:t>Garcia</w:t>
      </w:r>
      <w:r w:rsidRPr="00326E46">
        <w:rPr>
          <w:rFonts w:ascii="Cambria" w:hAnsi="Cambria"/>
          <w:bCs/>
          <w:i/>
          <w:iCs/>
          <w:sz w:val="20"/>
          <w:szCs w:val="20"/>
        </w:rPr>
        <w:t xml:space="preserve"> against the Ministry of National Defense</w:t>
      </w:r>
      <w:r w:rsidRPr="00326E46">
        <w:rPr>
          <w:rFonts w:ascii="Cambria" w:hAnsi="Cambria"/>
          <w:bCs/>
          <w:sz w:val="20"/>
          <w:szCs w:val="20"/>
        </w:rPr>
        <w:t xml:space="preserve">….” </w:t>
      </w:r>
    </w:p>
    <w:p w14:paraId="0684C68E" w14:textId="2B9ECB4C"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In a ruling of September 30, 2011, the Judicial Disciplinary Chamber of the Departmental Judicial Council of Antioquia considered the </w:t>
      </w:r>
      <w:r w:rsidR="00FB05CE">
        <w:rPr>
          <w:rFonts w:ascii="Cambria" w:hAnsi="Cambria"/>
          <w:bCs/>
          <w:sz w:val="20"/>
          <w:szCs w:val="20"/>
        </w:rPr>
        <w:t xml:space="preserve">motion for a finding of contempt </w:t>
      </w:r>
      <w:r w:rsidR="00E94561">
        <w:rPr>
          <w:rFonts w:ascii="Cambria" w:hAnsi="Cambria"/>
          <w:bCs/>
          <w:sz w:val="20"/>
          <w:szCs w:val="20"/>
        </w:rPr>
        <w:t xml:space="preserve">terminated </w:t>
      </w:r>
      <w:r w:rsidRPr="00326E46">
        <w:rPr>
          <w:rFonts w:ascii="Cambria" w:hAnsi="Cambria"/>
          <w:bCs/>
          <w:sz w:val="20"/>
          <w:szCs w:val="20"/>
        </w:rPr>
        <w:t>and ordered that it be archived, considering that the Ministry of National Defense and the General Directorate of the National Police did comply, through Decree No. 1859, with the orders given in Judgment T-111 de 2009 and in Order No. 321 of 2010.</w:t>
      </w:r>
    </w:p>
    <w:p w14:paraId="2EC1EA56" w14:textId="7B4863FF"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On October 11, 2011, the petitioner once again requested, before the Constitutional Court, compliance with Judgment T-111 of 2009 and Order No. 321 of 2010, considering that the decision to consider the </w:t>
      </w:r>
      <w:r w:rsidR="002C3D91">
        <w:rPr>
          <w:rFonts w:ascii="Cambria" w:hAnsi="Cambria"/>
          <w:bCs/>
          <w:sz w:val="20"/>
          <w:szCs w:val="20"/>
        </w:rPr>
        <w:t xml:space="preserve">motion for a finding of contempt </w:t>
      </w:r>
      <w:r w:rsidR="00E94561">
        <w:rPr>
          <w:rFonts w:ascii="Cambria" w:hAnsi="Cambria"/>
          <w:bCs/>
          <w:sz w:val="20"/>
          <w:szCs w:val="20"/>
        </w:rPr>
        <w:t xml:space="preserve">had </w:t>
      </w:r>
      <w:r w:rsidRPr="00326E46">
        <w:rPr>
          <w:rFonts w:ascii="Cambria" w:hAnsi="Cambria"/>
          <w:bCs/>
          <w:sz w:val="20"/>
          <w:szCs w:val="20"/>
        </w:rPr>
        <w:t xml:space="preserve">terminated was in error, arguing that both the Ministry of National Defense and the National Police continued violating his fundamental rights. In Order No. 060 of March 15, 2012, the First Review Chamber of that court once again ordered the Ministry of National Defense to carry out the fourth operative section of </w:t>
      </w:r>
      <w:r w:rsidRPr="00E94561">
        <w:rPr>
          <w:rFonts w:ascii="Cambria" w:hAnsi="Cambria"/>
          <w:bCs/>
          <w:i/>
          <w:iCs/>
          <w:sz w:val="20"/>
          <w:szCs w:val="20"/>
        </w:rPr>
        <w:t>tutela</w:t>
      </w:r>
      <w:r w:rsidRPr="00326E46">
        <w:rPr>
          <w:rFonts w:ascii="Cambria" w:hAnsi="Cambria"/>
          <w:bCs/>
          <w:sz w:val="20"/>
          <w:szCs w:val="20"/>
        </w:rPr>
        <w:t xml:space="preserve"> judgment T-111 of 2009 within 48 hours. </w:t>
      </w:r>
    </w:p>
    <w:p w14:paraId="6047BA49" w14:textId="77777777"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Accordingly, on July 18, 2012, the Ministry of National Defense resolved the motion for reconsideration brought by the petitioner against Decree No. 1859 of 2009. Notwithstanding, that state entity did not carry out the decree, on considering the administrative act challenged was not unlawful, and that the challenge should have been brought before the contentious-administrative jurisdiction. </w:t>
      </w:r>
    </w:p>
    <w:p w14:paraId="3AC26294" w14:textId="77777777" w:rsidR="00326E46" w:rsidRDefault="00326E46" w:rsidP="00326E46">
      <w:pPr>
        <w:pStyle w:val="ListParagraph"/>
        <w:spacing w:before="240" w:after="240"/>
        <w:ind w:left="709"/>
        <w:jc w:val="both"/>
        <w:rPr>
          <w:rFonts w:ascii="Cambria" w:hAnsi="Cambria"/>
          <w:bCs/>
          <w:i/>
          <w:iCs/>
          <w:sz w:val="20"/>
          <w:szCs w:val="20"/>
        </w:rPr>
      </w:pPr>
      <w:r w:rsidRPr="00326E46">
        <w:rPr>
          <w:rFonts w:ascii="Cambria" w:hAnsi="Cambria"/>
          <w:bCs/>
          <w:i/>
          <w:iCs/>
          <w:sz w:val="20"/>
          <w:szCs w:val="20"/>
        </w:rPr>
        <w:t xml:space="preserve">Action for annulment and reestablishment of the right </w:t>
      </w:r>
    </w:p>
    <w:p w14:paraId="2067B735" w14:textId="77777777" w:rsidR="00E94561" w:rsidRPr="00CB3809" w:rsidRDefault="00E94561" w:rsidP="00CB3809">
      <w:pPr>
        <w:pStyle w:val="ListParagraph"/>
        <w:spacing w:before="240" w:after="240"/>
        <w:ind w:left="0"/>
        <w:jc w:val="both"/>
        <w:rPr>
          <w:rFonts w:ascii="Cambria" w:hAnsi="Cambria"/>
          <w:bCs/>
          <w:sz w:val="20"/>
          <w:szCs w:val="20"/>
        </w:rPr>
      </w:pPr>
    </w:p>
    <w:p w14:paraId="4E4C9C5C" w14:textId="232F2AFF"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Based on the information in the record, on March 26, 2008, the petitioner filed an action for annulment and reestablishment of the right with the Administrative Court of the Turbo Circuit against the administrative act that removed him from his position. To comply with the judgment of first instance (handed down in the above-mentioned </w:t>
      </w:r>
      <w:r w:rsidRPr="001E4C5B">
        <w:rPr>
          <w:rFonts w:ascii="Cambria" w:hAnsi="Cambria"/>
          <w:bCs/>
          <w:i/>
          <w:iCs/>
          <w:sz w:val="20"/>
          <w:szCs w:val="20"/>
        </w:rPr>
        <w:t>tutela</w:t>
      </w:r>
      <w:r w:rsidRPr="00326E46">
        <w:rPr>
          <w:rFonts w:ascii="Cambria" w:hAnsi="Cambria"/>
          <w:bCs/>
          <w:sz w:val="20"/>
          <w:szCs w:val="20"/>
        </w:rPr>
        <w:t xml:space="preserve"> proceeding), the Ministry of National Defense handed down a new decree separating him, and, therefore, in a judgment of May 30, 2011, said administrative court considered that the petitioner should </w:t>
      </w:r>
      <w:r w:rsidR="00C63F40">
        <w:rPr>
          <w:rFonts w:ascii="Cambria" w:hAnsi="Cambria"/>
          <w:bCs/>
          <w:sz w:val="20"/>
          <w:szCs w:val="20"/>
        </w:rPr>
        <w:t xml:space="preserve">reformulate </w:t>
      </w:r>
      <w:r w:rsidRPr="00326E46">
        <w:rPr>
          <w:rFonts w:ascii="Cambria" w:hAnsi="Cambria"/>
          <w:bCs/>
          <w:sz w:val="20"/>
          <w:szCs w:val="20"/>
        </w:rPr>
        <w:t xml:space="preserve">his action. </w:t>
      </w:r>
    </w:p>
    <w:p w14:paraId="6C175208" w14:textId="3A93806E"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t xml:space="preserve">Subsequently, the petitioner brought a new action for annulment and reestablishment of rights against Decree No. 4722 of December 6, 2007, issued by the Advisory Board of the Ministry of National Defense for the National Police; Decree No. 1859 of 2009; and the resolution of July 18, 2012, by which it was decided not to </w:t>
      </w:r>
      <w:r w:rsidR="00C0262B">
        <w:rPr>
          <w:rFonts w:ascii="Cambria" w:hAnsi="Cambria"/>
          <w:bCs/>
          <w:sz w:val="20"/>
          <w:szCs w:val="20"/>
        </w:rPr>
        <w:t xml:space="preserve">reconsider </w:t>
      </w:r>
      <w:r w:rsidRPr="00326E46">
        <w:rPr>
          <w:rFonts w:ascii="Cambria" w:hAnsi="Cambria"/>
          <w:bCs/>
          <w:sz w:val="20"/>
          <w:szCs w:val="20"/>
        </w:rPr>
        <w:t>the administrative act.</w:t>
      </w:r>
    </w:p>
    <w:p w14:paraId="55B2EA3A" w14:textId="530A3427" w:rsidR="00326E46" w:rsidRPr="00326E46" w:rsidRDefault="00326E46" w:rsidP="00326E46">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bCs/>
          <w:sz w:val="20"/>
          <w:szCs w:val="20"/>
        </w:rPr>
        <w:lastRenderedPageBreak/>
        <w:t xml:space="preserve">In a judgment of February 3, 2017, the Second Chamber for Oral Procedure of the Administrative Court of Antioquia denied petitioner’s claims. On February 15, 2017, he filed a motion for appeal; and on May 5, 2017, the Second Section of the Council of State admitted it for processing. Finally, on February 3, 2022, the Contentious-Administrative Chamber, Second Section-Subsection B of the Council of State confirmed the judgment appealed establishing, </w:t>
      </w:r>
      <w:r w:rsidRPr="00313609">
        <w:rPr>
          <w:rFonts w:ascii="Cambria" w:hAnsi="Cambria"/>
          <w:bCs/>
          <w:i/>
          <w:iCs/>
          <w:sz w:val="20"/>
          <w:szCs w:val="20"/>
        </w:rPr>
        <w:t>inter alia</w:t>
      </w:r>
      <w:r w:rsidR="00313609">
        <w:rPr>
          <w:rFonts w:ascii="Cambria" w:hAnsi="Cambria"/>
          <w:bCs/>
          <w:sz w:val="20"/>
          <w:szCs w:val="20"/>
        </w:rPr>
        <w:t>,</w:t>
      </w:r>
      <w:r w:rsidRPr="00326E46">
        <w:rPr>
          <w:rFonts w:ascii="Cambria" w:hAnsi="Cambria"/>
          <w:bCs/>
          <w:sz w:val="20"/>
          <w:szCs w:val="20"/>
        </w:rPr>
        <w:t xml:space="preserve"> as follows: </w:t>
      </w:r>
    </w:p>
    <w:p w14:paraId="4BD08D82" w14:textId="082714E4" w:rsidR="00326E46" w:rsidRPr="00326E46" w:rsidRDefault="00326E46" w:rsidP="00326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326E46">
        <w:rPr>
          <w:rFonts w:ascii="Cambria" w:hAnsi="Cambria"/>
          <w:sz w:val="18"/>
          <w:szCs w:val="18"/>
        </w:rPr>
        <w:t xml:space="preserve">… </w:t>
      </w:r>
      <w:r w:rsidR="00FC563C">
        <w:rPr>
          <w:rFonts w:ascii="Cambria" w:hAnsi="Cambria"/>
          <w:sz w:val="18"/>
          <w:szCs w:val="18"/>
        </w:rPr>
        <w:t xml:space="preserve">The Chamber concludes that due to the aims of the military and police forces under the rule of law, in particular the preservation of public order, its personnel should have the highest aptitude, commitment, trust, and responsibility in the exercise of their public functions, therefore, the national Government has the </w:t>
      </w:r>
      <w:r w:rsidR="006A36F4">
        <w:rPr>
          <w:rFonts w:ascii="Cambria" w:hAnsi="Cambria"/>
          <w:sz w:val="18"/>
          <w:szCs w:val="18"/>
        </w:rPr>
        <w:t xml:space="preserve">ability to </w:t>
      </w:r>
      <w:r w:rsidR="00FC563C">
        <w:rPr>
          <w:rFonts w:ascii="Cambria" w:hAnsi="Cambria"/>
          <w:sz w:val="18"/>
          <w:szCs w:val="18"/>
        </w:rPr>
        <w:t xml:space="preserve">exercise, discretionally, the power to retire from the service those uniformed personnel who </w:t>
      </w:r>
      <w:r w:rsidR="006A36F4">
        <w:rPr>
          <w:rFonts w:ascii="Cambria" w:hAnsi="Cambria"/>
          <w:sz w:val="18"/>
          <w:szCs w:val="18"/>
        </w:rPr>
        <w:t>d</w:t>
      </w:r>
      <w:r w:rsidR="00FC563C">
        <w:rPr>
          <w:rFonts w:ascii="Cambria" w:hAnsi="Cambria"/>
          <w:sz w:val="18"/>
          <w:szCs w:val="18"/>
        </w:rPr>
        <w:t xml:space="preserve">o not meet the standards of good service of the military or police institution. </w:t>
      </w:r>
    </w:p>
    <w:p w14:paraId="1AD19749" w14:textId="2D276F3A" w:rsidR="00326E46" w:rsidRPr="00326E46" w:rsidRDefault="00326E46" w:rsidP="00434981">
      <w:pPr>
        <w:pStyle w:val="ListParagraph"/>
        <w:numPr>
          <w:ilvl w:val="0"/>
          <w:numId w:val="2"/>
        </w:numPr>
        <w:spacing w:before="240" w:after="240"/>
        <w:ind w:left="0" w:firstLine="709"/>
        <w:contextualSpacing w:val="0"/>
        <w:jc w:val="both"/>
        <w:rPr>
          <w:rFonts w:ascii="Cambria" w:hAnsi="Cambria"/>
          <w:bCs/>
          <w:sz w:val="20"/>
          <w:szCs w:val="20"/>
        </w:rPr>
      </w:pPr>
      <w:r w:rsidRPr="00326E46">
        <w:rPr>
          <w:rFonts w:ascii="Cambria" w:hAnsi="Cambria"/>
          <w:sz w:val="20"/>
          <w:szCs w:val="20"/>
        </w:rPr>
        <w:t xml:space="preserve">To summarize, the petitioner alleges that the decision that removed him as an agent of the National </w:t>
      </w:r>
      <w:r w:rsidR="002C74CB">
        <w:rPr>
          <w:rFonts w:ascii="Cambria" w:hAnsi="Cambria"/>
          <w:sz w:val="20"/>
          <w:szCs w:val="20"/>
        </w:rPr>
        <w:t>P</w:t>
      </w:r>
      <w:r w:rsidRPr="00326E46">
        <w:rPr>
          <w:rFonts w:ascii="Cambria" w:hAnsi="Cambria"/>
          <w:sz w:val="20"/>
          <w:szCs w:val="20"/>
        </w:rPr>
        <w:t xml:space="preserve">olice was arbitrary and not properly motivated, failing to recognize his record of more than 14 years in the service. Along those lines, he adduces that the domestic courts, in the context of the contentious-administrative and </w:t>
      </w:r>
      <w:r w:rsidRPr="002C74CB">
        <w:rPr>
          <w:rFonts w:ascii="Cambria" w:hAnsi="Cambria"/>
          <w:i/>
          <w:iCs/>
          <w:sz w:val="20"/>
          <w:szCs w:val="20"/>
        </w:rPr>
        <w:t>tutela</w:t>
      </w:r>
      <w:r w:rsidRPr="00326E46">
        <w:rPr>
          <w:rFonts w:ascii="Cambria" w:hAnsi="Cambria"/>
          <w:sz w:val="20"/>
          <w:szCs w:val="20"/>
        </w:rPr>
        <w:t xml:space="preserve"> proceedings, did not protect his right to job stability nor did they respect the guarantees of due process, as the legality of the discretional removal was recognized, violating the rights enshrined in Articles 8 (judicial guarantees) and 9 (</w:t>
      </w:r>
      <w:r w:rsidR="00434981">
        <w:rPr>
          <w:rFonts w:ascii="Cambria" w:hAnsi="Cambria"/>
          <w:sz w:val="20"/>
          <w:szCs w:val="20"/>
        </w:rPr>
        <w:t>freedom from ex post facto laws</w:t>
      </w:r>
      <w:r w:rsidRPr="00326E46">
        <w:rPr>
          <w:rFonts w:ascii="Cambria" w:hAnsi="Cambria"/>
          <w:sz w:val="20"/>
          <w:szCs w:val="20"/>
        </w:rPr>
        <w:t xml:space="preserve">) of the American Convention. In addition, he alleges delay in the contentious-administrative proceeding followed by the action for annulment and reestablishment of the right, as the </w:t>
      </w:r>
      <w:r w:rsidR="00434981">
        <w:rPr>
          <w:rFonts w:ascii="Cambria" w:hAnsi="Cambria"/>
          <w:sz w:val="20"/>
          <w:szCs w:val="20"/>
        </w:rPr>
        <w:t xml:space="preserve">appellate </w:t>
      </w:r>
      <w:r w:rsidRPr="00326E46">
        <w:rPr>
          <w:rFonts w:ascii="Cambria" w:hAnsi="Cambria"/>
          <w:sz w:val="20"/>
          <w:szCs w:val="20"/>
        </w:rPr>
        <w:t xml:space="preserve">judgment was handed down 13 years after it was filed. </w:t>
      </w:r>
    </w:p>
    <w:p w14:paraId="75A583F0" w14:textId="77777777" w:rsidR="00326E46" w:rsidRDefault="00326E46" w:rsidP="00326E46">
      <w:pPr>
        <w:pStyle w:val="ListParagraph"/>
        <w:spacing w:before="240" w:after="240"/>
        <w:ind w:left="709"/>
        <w:jc w:val="both"/>
        <w:rPr>
          <w:rFonts w:ascii="Cambria" w:hAnsi="Cambria"/>
          <w:b/>
          <w:bCs/>
          <w:sz w:val="20"/>
          <w:szCs w:val="20"/>
        </w:rPr>
      </w:pPr>
      <w:r w:rsidRPr="00326E46">
        <w:rPr>
          <w:rFonts w:ascii="Cambria" w:hAnsi="Cambria"/>
          <w:b/>
          <w:bCs/>
          <w:sz w:val="20"/>
          <w:szCs w:val="20"/>
        </w:rPr>
        <w:t xml:space="preserve">The Colombian State </w:t>
      </w:r>
    </w:p>
    <w:p w14:paraId="227596D4" w14:textId="77777777" w:rsidR="002C74CB" w:rsidRPr="00326E46" w:rsidRDefault="002C74CB" w:rsidP="00CB3809">
      <w:pPr>
        <w:pStyle w:val="ListParagraph"/>
        <w:spacing w:before="240" w:after="240"/>
        <w:ind w:left="0"/>
        <w:jc w:val="both"/>
        <w:rPr>
          <w:rFonts w:ascii="Cambria" w:hAnsi="Cambria"/>
          <w:b/>
          <w:bCs/>
          <w:sz w:val="20"/>
          <w:szCs w:val="20"/>
        </w:rPr>
      </w:pPr>
    </w:p>
    <w:p w14:paraId="69C385C5" w14:textId="211D5D02"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Colombia, in turn, confirms the proceedings before the contentious-administrative and constitutional jurisdictions, converging with the resolutions described by the petitioner. In addition, it asks the IACHR to find the instant petition inadmissible based on two considerations: (a) </w:t>
      </w:r>
      <w:r w:rsidR="0013270E">
        <w:rPr>
          <w:rFonts w:ascii="Cambria" w:hAnsi="Cambria"/>
          <w:sz w:val="20"/>
          <w:szCs w:val="20"/>
        </w:rPr>
        <w:t xml:space="preserve">the fourth instance formula, </w:t>
      </w:r>
      <w:r w:rsidRPr="00326E46">
        <w:rPr>
          <w:rFonts w:ascii="Cambria" w:hAnsi="Cambria"/>
          <w:sz w:val="20"/>
          <w:szCs w:val="20"/>
        </w:rPr>
        <w:t>and</w:t>
      </w:r>
      <w:r w:rsidR="00EC4C27">
        <w:rPr>
          <w:rFonts w:ascii="Cambria" w:hAnsi="Cambria"/>
          <w:sz w:val="20"/>
          <w:szCs w:val="20"/>
        </w:rPr>
        <w:t xml:space="preserve"> </w:t>
      </w:r>
      <w:r w:rsidRPr="00326E46">
        <w:rPr>
          <w:rFonts w:ascii="Cambria" w:hAnsi="Cambria"/>
          <w:sz w:val="20"/>
          <w:szCs w:val="20"/>
        </w:rPr>
        <w:t xml:space="preserve">(b) failure to exhaust domestic remedies. </w:t>
      </w:r>
      <w:r w:rsidR="00EC4C27">
        <w:rPr>
          <w:rFonts w:ascii="Cambria" w:hAnsi="Cambria"/>
          <w:sz w:val="20"/>
          <w:szCs w:val="20"/>
        </w:rPr>
        <w:t xml:space="preserve"> </w:t>
      </w:r>
    </w:p>
    <w:p w14:paraId="0CEFD2E0" w14:textId="1F5AB1A7"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Regarding (a), the State </w:t>
      </w:r>
      <w:r w:rsidR="00206C60">
        <w:rPr>
          <w:rFonts w:ascii="Cambria" w:hAnsi="Cambria"/>
          <w:sz w:val="20"/>
          <w:szCs w:val="20"/>
        </w:rPr>
        <w:t xml:space="preserve">indicates </w:t>
      </w:r>
      <w:r w:rsidRPr="00326E46">
        <w:rPr>
          <w:rFonts w:ascii="Cambria" w:hAnsi="Cambria"/>
          <w:sz w:val="20"/>
          <w:szCs w:val="20"/>
        </w:rPr>
        <w:t>that the judicial actions filed by the petitioner domestically were decided in keeping with the laws in force, with proper motivation, and were handed down by judges with jurisdiction in observance of due process</w:t>
      </w:r>
      <w:r w:rsidR="00206C60">
        <w:rPr>
          <w:rFonts w:ascii="Cambria" w:hAnsi="Cambria"/>
          <w:sz w:val="20"/>
          <w:szCs w:val="20"/>
        </w:rPr>
        <w:t xml:space="preserve"> guarantees</w:t>
      </w:r>
      <w:r w:rsidRPr="00326E46">
        <w:rPr>
          <w:rFonts w:ascii="Cambria" w:hAnsi="Cambria"/>
          <w:sz w:val="20"/>
          <w:szCs w:val="20"/>
        </w:rPr>
        <w:t xml:space="preserve">. Therefore, it considers that the petitioner seeks to have the IACHR once again </w:t>
      </w:r>
      <w:r w:rsidR="00206C60">
        <w:rPr>
          <w:rFonts w:ascii="Cambria" w:hAnsi="Cambria"/>
          <w:sz w:val="20"/>
          <w:szCs w:val="20"/>
        </w:rPr>
        <w:t xml:space="preserve">evaluate </w:t>
      </w:r>
      <w:r w:rsidRPr="00326E46">
        <w:rPr>
          <w:rFonts w:ascii="Cambria" w:hAnsi="Cambria"/>
          <w:sz w:val="20"/>
          <w:szCs w:val="20"/>
        </w:rPr>
        <w:t xml:space="preserve">the evidentiary material and analyze issues that were already resolved domestically. In this regard, it asks that the petition be found inadmissible in keeping with Article 47(b) of the American Convention. </w:t>
      </w:r>
    </w:p>
    <w:p w14:paraId="67799BF6" w14:textId="56751150"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With respect to (b), Colombia replies that the petition is inadmissible for failure to exhaust domestic remedies. In particular, it emphasizes that the petitioner did not question, through a </w:t>
      </w:r>
      <w:r w:rsidRPr="00206C60">
        <w:rPr>
          <w:rFonts w:ascii="Cambria" w:hAnsi="Cambria"/>
          <w:i/>
          <w:iCs/>
          <w:sz w:val="20"/>
          <w:szCs w:val="20"/>
        </w:rPr>
        <w:t>tutela</w:t>
      </w:r>
      <w:r w:rsidRPr="00326E46">
        <w:rPr>
          <w:rFonts w:ascii="Cambria" w:hAnsi="Cambria"/>
          <w:sz w:val="20"/>
          <w:szCs w:val="20"/>
        </w:rPr>
        <w:t xml:space="preserve"> action, the ruling on appeal handed down within the contentious-administrative process. In this regard, it argues that the </w:t>
      </w:r>
      <w:r w:rsidRPr="00206C60">
        <w:rPr>
          <w:rFonts w:ascii="Cambria" w:hAnsi="Cambria"/>
          <w:i/>
          <w:iCs/>
          <w:sz w:val="20"/>
          <w:szCs w:val="20"/>
        </w:rPr>
        <w:t>tutela</w:t>
      </w:r>
      <w:r w:rsidRPr="00326E46">
        <w:rPr>
          <w:rFonts w:ascii="Cambria" w:hAnsi="Cambria"/>
          <w:sz w:val="20"/>
          <w:szCs w:val="20"/>
        </w:rPr>
        <w:t xml:space="preserve"> action is an adequate and effective remedy for seeking the protection of fundamental rights. Therefore, it asserts that the petition does not meet the requirement established </w:t>
      </w:r>
      <w:r w:rsidR="00206C60">
        <w:rPr>
          <w:rFonts w:ascii="Cambria" w:hAnsi="Cambria"/>
          <w:sz w:val="20"/>
          <w:szCs w:val="20"/>
        </w:rPr>
        <w:t xml:space="preserve">at </w:t>
      </w:r>
      <w:r w:rsidRPr="00326E46">
        <w:rPr>
          <w:rFonts w:ascii="Cambria" w:hAnsi="Cambria"/>
          <w:sz w:val="20"/>
          <w:szCs w:val="20"/>
        </w:rPr>
        <w:t xml:space="preserve">Article 46(1)(a) of the American Convention. </w:t>
      </w:r>
    </w:p>
    <w:p w14:paraId="3F611C3C" w14:textId="6F5EA0B0" w:rsidR="00326E46" w:rsidRPr="00326E46" w:rsidRDefault="00326E46" w:rsidP="00326E46">
      <w:pPr>
        <w:spacing w:before="240" w:after="240"/>
        <w:ind w:firstLine="720"/>
        <w:jc w:val="both"/>
        <w:rPr>
          <w:rFonts w:ascii="Cambria" w:hAnsi="Cambria"/>
          <w:sz w:val="20"/>
          <w:szCs w:val="20"/>
        </w:rPr>
      </w:pPr>
      <w:r w:rsidRPr="00326E46">
        <w:rPr>
          <w:rFonts w:ascii="Cambria" w:eastAsia="Cambria" w:hAnsi="Cambria" w:cs="Cambria"/>
          <w:b/>
          <w:bCs/>
          <w:color w:val="000000"/>
          <w:sz w:val="20"/>
          <w:szCs w:val="20"/>
          <w:u w:color="000000"/>
          <w:lang w:eastAsia="es-ES"/>
        </w:rPr>
        <w:t>VI.</w:t>
      </w:r>
      <w:r w:rsidRPr="00326E46">
        <w:rPr>
          <w:rFonts w:ascii="Cambria" w:eastAsia="Cambria" w:hAnsi="Cambria" w:cs="Cambria"/>
          <w:b/>
          <w:bCs/>
          <w:color w:val="000000"/>
          <w:sz w:val="20"/>
          <w:szCs w:val="20"/>
          <w:u w:color="000000"/>
          <w:lang w:eastAsia="es-ES"/>
        </w:rPr>
        <w:tab/>
      </w:r>
      <w:r w:rsidRPr="00326E46">
        <w:rPr>
          <w:rFonts w:ascii="Cambria" w:hAnsi="Cambria"/>
          <w:b/>
          <w:bCs/>
          <w:sz w:val="20"/>
          <w:szCs w:val="20"/>
        </w:rPr>
        <w:t xml:space="preserve">ANALYSIS OF EXHAUSTION OF DOMESTIC REMEDIES AND TIMELINESS OF </w:t>
      </w:r>
      <w:r w:rsidR="00206C60">
        <w:rPr>
          <w:rFonts w:ascii="Cambria" w:hAnsi="Cambria"/>
          <w:b/>
          <w:bCs/>
          <w:sz w:val="20"/>
          <w:szCs w:val="20"/>
        </w:rPr>
        <w:t xml:space="preserve">THE PETITION </w:t>
      </w:r>
    </w:p>
    <w:p w14:paraId="0B850AE8" w14:textId="41D0721B" w:rsid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The petition is focused on the alleged arbitrary removal of Mr. </w:t>
      </w:r>
      <w:r w:rsidR="00151BF5">
        <w:rPr>
          <w:rFonts w:ascii="Cambria" w:hAnsi="Cambria"/>
          <w:sz w:val="20"/>
          <w:szCs w:val="20"/>
        </w:rPr>
        <w:t>Jativa</w:t>
      </w:r>
      <w:r w:rsidRPr="00326E46">
        <w:rPr>
          <w:rFonts w:ascii="Cambria" w:hAnsi="Cambria"/>
          <w:sz w:val="20"/>
          <w:szCs w:val="20"/>
        </w:rPr>
        <w:t xml:space="preserve"> </w:t>
      </w:r>
      <w:r w:rsidR="00151BF5">
        <w:rPr>
          <w:rFonts w:ascii="Cambria" w:hAnsi="Cambria"/>
          <w:sz w:val="20"/>
          <w:szCs w:val="20"/>
        </w:rPr>
        <w:t>Garcia</w:t>
      </w:r>
      <w:r w:rsidRPr="00326E46">
        <w:rPr>
          <w:rFonts w:ascii="Cambria" w:hAnsi="Cambria"/>
          <w:sz w:val="20"/>
          <w:szCs w:val="20"/>
        </w:rPr>
        <w:t xml:space="preserve"> as an agent with the National Police. In addition, it alleges excessive delay in the contentious-administrative proceeding that was pursued, through the action for annulment and reestablishment of the right, as it was resolved almost 14 years after it was first brought. The State, for its part, argues failure to exhaust domestic remedies, adducing that the petitioner did not file a </w:t>
      </w:r>
      <w:r w:rsidRPr="00206C60">
        <w:rPr>
          <w:rFonts w:ascii="Cambria" w:hAnsi="Cambria"/>
          <w:i/>
          <w:iCs/>
          <w:sz w:val="20"/>
          <w:szCs w:val="20"/>
        </w:rPr>
        <w:t>tutela</w:t>
      </w:r>
      <w:r w:rsidRPr="00326E46">
        <w:rPr>
          <w:rFonts w:ascii="Cambria" w:hAnsi="Cambria"/>
          <w:sz w:val="20"/>
          <w:szCs w:val="20"/>
        </w:rPr>
        <w:t xml:space="preserve"> action against the judgment on appeal handed down in that contentious-administrative proceeding. </w:t>
      </w:r>
    </w:p>
    <w:p w14:paraId="2ED7EF0A" w14:textId="77777777" w:rsidR="00B00786" w:rsidRPr="00B00786" w:rsidRDefault="00B00786" w:rsidP="00B00786">
      <w:pPr>
        <w:spacing w:before="240" w:after="240"/>
        <w:jc w:val="both"/>
        <w:rPr>
          <w:rFonts w:ascii="Cambria" w:hAnsi="Cambria"/>
          <w:sz w:val="20"/>
          <w:szCs w:val="20"/>
        </w:rPr>
      </w:pPr>
    </w:p>
    <w:p w14:paraId="0A002958" w14:textId="50D86AFC"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lastRenderedPageBreak/>
        <w:t xml:space="preserve">The Inter-American Commission has established that the suitable remedies to be exhausted in cases in which violations </w:t>
      </w:r>
      <w:r w:rsidR="00206C60">
        <w:rPr>
          <w:rFonts w:ascii="Cambria" w:hAnsi="Cambria"/>
          <w:sz w:val="20"/>
          <w:szCs w:val="20"/>
        </w:rPr>
        <w:t xml:space="preserve">are alleged </w:t>
      </w:r>
      <w:r w:rsidRPr="00326E46">
        <w:rPr>
          <w:rFonts w:ascii="Cambria" w:hAnsi="Cambria"/>
          <w:sz w:val="20"/>
          <w:szCs w:val="20"/>
        </w:rPr>
        <w:t>of procedural guarantees and other human rights in the context of judicial proceedings are, in general, those means provided for in the national procedural legislation that make it possible to attack, in the course of the very proceeding called into question, the proceedings and decisions adopted within it, in particular the regular judicial remedies available, or the special ones if they were pursued by the alleged victims to uphold their rights. In addition, the Commission has set, as a general criterion, that if the petitioner used those subsequent, addition</w:t>
      </w:r>
      <w:r w:rsidR="00206C60">
        <w:rPr>
          <w:rFonts w:ascii="Cambria" w:hAnsi="Cambria"/>
          <w:sz w:val="20"/>
          <w:szCs w:val="20"/>
        </w:rPr>
        <w:t>al</w:t>
      </w:r>
      <w:r w:rsidRPr="00326E46">
        <w:rPr>
          <w:rFonts w:ascii="Cambria" w:hAnsi="Cambria"/>
          <w:sz w:val="20"/>
          <w:szCs w:val="20"/>
        </w:rPr>
        <w:t>, or special remedies with the reasonable expectation of obtaining a favorable result, then they can be taken into account as remedies validly exhausted for the purposes of meeting the admissibility requirements for a petition. Moreover, the IACHR takes into consideration, as an important indicator of the relevance or procedural admissibility of these remedies, that they have been admitted for processing, and decided by the respective courts, and not dismissed due to inadmissibility on procedural grounds.</w:t>
      </w:r>
      <w:r w:rsidRPr="00326E46">
        <w:rPr>
          <w:rStyle w:val="FootnoteReference"/>
          <w:rFonts w:ascii="Cambria" w:hAnsi="Cambria"/>
          <w:sz w:val="20"/>
          <w:szCs w:val="20"/>
        </w:rPr>
        <w:footnoteReference w:id="5"/>
      </w:r>
      <w:r w:rsidRPr="00326E46">
        <w:rPr>
          <w:rFonts w:ascii="Cambria" w:hAnsi="Cambria"/>
          <w:sz w:val="20"/>
          <w:szCs w:val="20"/>
        </w:rPr>
        <w:t xml:space="preserve"> </w:t>
      </w:r>
    </w:p>
    <w:p w14:paraId="433EDE40" w14:textId="271AAC37"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From the information in the record, one observes that Mr. </w:t>
      </w:r>
      <w:r w:rsidR="00151BF5">
        <w:rPr>
          <w:rFonts w:ascii="Cambria" w:hAnsi="Cambria"/>
          <w:sz w:val="20"/>
          <w:szCs w:val="20"/>
        </w:rPr>
        <w:t>Jativa</w:t>
      </w:r>
      <w:r w:rsidRPr="00326E46">
        <w:rPr>
          <w:rFonts w:ascii="Cambria" w:hAnsi="Cambria"/>
          <w:sz w:val="20"/>
          <w:szCs w:val="20"/>
        </w:rPr>
        <w:t xml:space="preserve"> pursued a series of remedies with the aim of challenging the administrative act that separated him from his position in the National Police. The operative parts of the decisions in those remedies are summarized in the following table: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43"/>
        <w:gridCol w:w="1984"/>
      </w:tblGrid>
      <w:tr w:rsidR="00326E46" w:rsidRPr="00326E46" w14:paraId="35694C52" w14:textId="77777777" w:rsidTr="000C29F6">
        <w:trPr>
          <w:jc w:val="center"/>
        </w:trPr>
        <w:tc>
          <w:tcPr>
            <w:tcW w:w="2405" w:type="dxa"/>
            <w:shd w:val="clear" w:color="auto" w:fill="FFFFFF" w:themeFill="background1"/>
          </w:tcPr>
          <w:p w14:paraId="5DE10973" w14:textId="0814AB08" w:rsidR="00326E46" w:rsidRPr="00326E46" w:rsidRDefault="00206C60" w:rsidP="000C29F6">
            <w:pPr>
              <w:widowControl w:val="0"/>
              <w:autoSpaceDE w:val="0"/>
              <w:autoSpaceDN w:val="0"/>
              <w:adjustRightInd w:val="0"/>
              <w:jc w:val="center"/>
              <w:rPr>
                <w:rFonts w:ascii="Cambria" w:hAnsi="Cambria"/>
                <w:b/>
                <w:bCs/>
                <w:color w:val="000000" w:themeColor="text1"/>
                <w:sz w:val="18"/>
                <w:szCs w:val="18"/>
              </w:rPr>
            </w:pPr>
            <w:r>
              <w:rPr>
                <w:rFonts w:ascii="Cambria" w:hAnsi="Cambria"/>
                <w:b/>
                <w:bCs/>
                <w:color w:val="000000" w:themeColor="text1"/>
                <w:sz w:val="18"/>
                <w:szCs w:val="18"/>
              </w:rPr>
              <w:t xml:space="preserve">Legal/administrative action </w:t>
            </w:r>
          </w:p>
        </w:tc>
        <w:tc>
          <w:tcPr>
            <w:tcW w:w="2835" w:type="dxa"/>
            <w:shd w:val="clear" w:color="auto" w:fill="FFFFFF" w:themeFill="background1"/>
          </w:tcPr>
          <w:p w14:paraId="1D347691" w14:textId="6583ACCA" w:rsidR="00326E46" w:rsidRPr="00326E46" w:rsidRDefault="00206C60" w:rsidP="000C29F6">
            <w:pPr>
              <w:widowControl w:val="0"/>
              <w:autoSpaceDE w:val="0"/>
              <w:autoSpaceDN w:val="0"/>
              <w:adjustRightInd w:val="0"/>
              <w:jc w:val="center"/>
              <w:rPr>
                <w:rFonts w:ascii="Cambria" w:hAnsi="Cambria"/>
                <w:b/>
                <w:bCs/>
                <w:color w:val="000000" w:themeColor="text1"/>
                <w:sz w:val="18"/>
                <w:szCs w:val="18"/>
              </w:rPr>
            </w:pPr>
            <w:r>
              <w:rPr>
                <w:rFonts w:ascii="Cambria" w:hAnsi="Cambria"/>
                <w:b/>
                <w:bCs/>
                <w:color w:val="000000" w:themeColor="text1"/>
                <w:sz w:val="18"/>
                <w:szCs w:val="18"/>
              </w:rPr>
              <w:t xml:space="preserve">Judicial/administrative organ </w:t>
            </w:r>
          </w:p>
        </w:tc>
        <w:tc>
          <w:tcPr>
            <w:tcW w:w="1843" w:type="dxa"/>
            <w:shd w:val="clear" w:color="auto" w:fill="FFFFFF" w:themeFill="background1"/>
          </w:tcPr>
          <w:p w14:paraId="00B560D6" w14:textId="58DD7F9C" w:rsidR="00326E46" w:rsidRPr="00326E46" w:rsidRDefault="00206C60" w:rsidP="000C29F6">
            <w:pPr>
              <w:widowControl w:val="0"/>
              <w:autoSpaceDE w:val="0"/>
              <w:autoSpaceDN w:val="0"/>
              <w:adjustRightInd w:val="0"/>
              <w:jc w:val="center"/>
              <w:rPr>
                <w:rFonts w:ascii="Cambria" w:hAnsi="Cambria"/>
                <w:b/>
                <w:bCs/>
                <w:color w:val="000000" w:themeColor="text1"/>
                <w:sz w:val="18"/>
                <w:szCs w:val="18"/>
              </w:rPr>
            </w:pPr>
            <w:r>
              <w:rPr>
                <w:rFonts w:ascii="Cambria" w:hAnsi="Cambria"/>
                <w:b/>
                <w:bCs/>
                <w:color w:val="000000" w:themeColor="text1"/>
                <w:sz w:val="18"/>
                <w:szCs w:val="18"/>
              </w:rPr>
              <w:t xml:space="preserve">Ruling </w:t>
            </w:r>
          </w:p>
        </w:tc>
        <w:tc>
          <w:tcPr>
            <w:tcW w:w="1984" w:type="dxa"/>
            <w:shd w:val="clear" w:color="auto" w:fill="FFFFFF" w:themeFill="background1"/>
          </w:tcPr>
          <w:p w14:paraId="4950A225" w14:textId="7044441C" w:rsidR="00326E46" w:rsidRPr="00326E46" w:rsidRDefault="00206C60" w:rsidP="000C29F6">
            <w:pPr>
              <w:widowControl w:val="0"/>
              <w:autoSpaceDE w:val="0"/>
              <w:autoSpaceDN w:val="0"/>
              <w:adjustRightInd w:val="0"/>
              <w:jc w:val="center"/>
              <w:rPr>
                <w:rFonts w:ascii="Cambria" w:hAnsi="Cambria"/>
                <w:b/>
                <w:bCs/>
                <w:color w:val="000000" w:themeColor="text1"/>
                <w:sz w:val="18"/>
                <w:szCs w:val="18"/>
              </w:rPr>
            </w:pPr>
            <w:r>
              <w:rPr>
                <w:rFonts w:ascii="Cambria" w:hAnsi="Cambria"/>
                <w:b/>
                <w:bCs/>
                <w:color w:val="000000" w:themeColor="text1"/>
                <w:sz w:val="18"/>
                <w:szCs w:val="18"/>
              </w:rPr>
              <w:t xml:space="preserve">Date of ruling </w:t>
            </w:r>
          </w:p>
        </w:tc>
      </w:tr>
      <w:tr w:rsidR="00326E46" w:rsidRPr="00326E46" w14:paraId="0D7B2999" w14:textId="77777777" w:rsidTr="000C29F6">
        <w:trPr>
          <w:jc w:val="center"/>
        </w:trPr>
        <w:tc>
          <w:tcPr>
            <w:tcW w:w="9067" w:type="dxa"/>
            <w:gridSpan w:val="4"/>
            <w:shd w:val="clear" w:color="auto" w:fill="auto"/>
            <w:vAlign w:val="center"/>
          </w:tcPr>
          <w:p w14:paraId="23A1B3CB" w14:textId="0C17CA23" w:rsidR="00326E46" w:rsidRPr="00326E46" w:rsidRDefault="0018342E" w:rsidP="000C29F6">
            <w:pPr>
              <w:widowControl w:val="0"/>
              <w:autoSpaceDE w:val="0"/>
              <w:autoSpaceDN w:val="0"/>
              <w:adjustRightInd w:val="0"/>
              <w:jc w:val="center"/>
              <w:rPr>
                <w:rFonts w:ascii="Cambria" w:hAnsi="Cambria"/>
                <w:b/>
                <w:bCs/>
                <w:sz w:val="18"/>
                <w:szCs w:val="18"/>
              </w:rPr>
            </w:pPr>
            <w:r w:rsidRPr="0018342E">
              <w:rPr>
                <w:rFonts w:ascii="Cambria" w:hAnsi="Cambria"/>
                <w:b/>
                <w:bCs/>
                <w:i/>
                <w:iCs/>
                <w:sz w:val="18"/>
                <w:szCs w:val="18"/>
              </w:rPr>
              <w:t>T</w:t>
            </w:r>
            <w:r w:rsidR="00326E46" w:rsidRPr="0018342E">
              <w:rPr>
                <w:rFonts w:ascii="Cambria" w:hAnsi="Cambria"/>
                <w:b/>
                <w:bCs/>
                <w:i/>
                <w:iCs/>
                <w:sz w:val="18"/>
                <w:szCs w:val="18"/>
              </w:rPr>
              <w:t>utela</w:t>
            </w:r>
            <w:r w:rsidR="00326E46" w:rsidRPr="00326E46">
              <w:rPr>
                <w:rFonts w:ascii="Cambria" w:hAnsi="Cambria"/>
                <w:b/>
                <w:bCs/>
                <w:sz w:val="18"/>
                <w:szCs w:val="18"/>
              </w:rPr>
              <w:t xml:space="preserve"> </w:t>
            </w:r>
            <w:r>
              <w:rPr>
                <w:rFonts w:ascii="Cambria" w:hAnsi="Cambria"/>
                <w:b/>
                <w:bCs/>
                <w:sz w:val="18"/>
                <w:szCs w:val="18"/>
              </w:rPr>
              <w:t xml:space="preserve">process and subsequent remedies </w:t>
            </w:r>
          </w:p>
        </w:tc>
      </w:tr>
      <w:tr w:rsidR="00326E46" w:rsidRPr="00326E46" w14:paraId="7627F690" w14:textId="77777777" w:rsidTr="000C29F6">
        <w:trPr>
          <w:jc w:val="center"/>
        </w:trPr>
        <w:tc>
          <w:tcPr>
            <w:tcW w:w="2405" w:type="dxa"/>
            <w:shd w:val="clear" w:color="auto" w:fill="auto"/>
            <w:vAlign w:val="center"/>
          </w:tcPr>
          <w:p w14:paraId="48F7848F" w14:textId="61121BA4" w:rsidR="00326E46" w:rsidRPr="00326E46" w:rsidRDefault="00206C60" w:rsidP="000C29F6">
            <w:pPr>
              <w:widowControl w:val="0"/>
              <w:autoSpaceDE w:val="0"/>
              <w:autoSpaceDN w:val="0"/>
              <w:adjustRightInd w:val="0"/>
              <w:jc w:val="center"/>
              <w:rPr>
                <w:rFonts w:ascii="Cambria" w:hAnsi="Cambria"/>
                <w:sz w:val="18"/>
                <w:szCs w:val="18"/>
              </w:rPr>
            </w:pPr>
            <w:r w:rsidRPr="00206C60">
              <w:rPr>
                <w:rFonts w:ascii="Cambria" w:hAnsi="Cambria"/>
                <w:i/>
                <w:iCs/>
                <w:sz w:val="18"/>
                <w:szCs w:val="18"/>
              </w:rPr>
              <w:t>T</w:t>
            </w:r>
            <w:r w:rsidR="00326E46" w:rsidRPr="00206C60">
              <w:rPr>
                <w:rFonts w:ascii="Cambria" w:hAnsi="Cambria"/>
                <w:i/>
                <w:iCs/>
                <w:sz w:val="18"/>
                <w:szCs w:val="18"/>
              </w:rPr>
              <w:t>utela</w:t>
            </w:r>
            <w:r>
              <w:rPr>
                <w:rFonts w:ascii="Cambria" w:hAnsi="Cambria"/>
                <w:sz w:val="18"/>
                <w:szCs w:val="18"/>
              </w:rPr>
              <w:t xml:space="preserve"> action</w:t>
            </w:r>
          </w:p>
        </w:tc>
        <w:tc>
          <w:tcPr>
            <w:tcW w:w="2835" w:type="dxa"/>
            <w:shd w:val="clear" w:color="auto" w:fill="auto"/>
            <w:vAlign w:val="center"/>
          </w:tcPr>
          <w:p w14:paraId="5AA541B5" w14:textId="0A0E14C4" w:rsidR="00326E46" w:rsidRPr="00326E46" w:rsidRDefault="00206C60"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Departmental Judicial Council of </w:t>
            </w:r>
            <w:r w:rsidR="00326E46" w:rsidRPr="00326E46">
              <w:rPr>
                <w:rFonts w:ascii="Cambria" w:hAnsi="Cambria"/>
                <w:sz w:val="18"/>
                <w:szCs w:val="18"/>
              </w:rPr>
              <w:t>Bolívar</w:t>
            </w:r>
          </w:p>
        </w:tc>
        <w:tc>
          <w:tcPr>
            <w:tcW w:w="1843" w:type="dxa"/>
            <w:vAlign w:val="center"/>
          </w:tcPr>
          <w:p w14:paraId="10D69BD7" w14:textId="73D0AE1A" w:rsidR="00326E46" w:rsidRPr="00326E46" w:rsidRDefault="001F0182" w:rsidP="000C29F6">
            <w:pPr>
              <w:widowControl w:val="0"/>
              <w:autoSpaceDE w:val="0"/>
              <w:autoSpaceDN w:val="0"/>
              <w:adjustRightInd w:val="0"/>
              <w:jc w:val="center"/>
              <w:rPr>
                <w:rFonts w:ascii="Cambria" w:hAnsi="Cambria"/>
                <w:sz w:val="18"/>
                <w:szCs w:val="18"/>
              </w:rPr>
            </w:pPr>
            <w:r>
              <w:rPr>
                <w:rFonts w:ascii="Cambria" w:hAnsi="Cambria"/>
                <w:i/>
                <w:iCs/>
                <w:sz w:val="18"/>
                <w:szCs w:val="18"/>
              </w:rPr>
              <w:t>Tu</w:t>
            </w:r>
            <w:r w:rsidR="00326E46" w:rsidRPr="00D62AFB">
              <w:rPr>
                <w:rFonts w:ascii="Cambria" w:hAnsi="Cambria"/>
                <w:i/>
                <w:iCs/>
                <w:sz w:val="18"/>
                <w:szCs w:val="18"/>
              </w:rPr>
              <w:t>tela</w:t>
            </w:r>
            <w:r>
              <w:rPr>
                <w:rFonts w:ascii="Cambria" w:hAnsi="Cambria"/>
                <w:i/>
                <w:iCs/>
                <w:sz w:val="18"/>
                <w:szCs w:val="18"/>
              </w:rPr>
              <w:t xml:space="preserve"> </w:t>
            </w:r>
            <w:r w:rsidRPr="001F0182">
              <w:rPr>
                <w:rFonts w:ascii="Cambria" w:hAnsi="Cambria"/>
                <w:sz w:val="18"/>
                <w:szCs w:val="18"/>
              </w:rPr>
              <w:t>granted</w:t>
            </w:r>
          </w:p>
        </w:tc>
        <w:tc>
          <w:tcPr>
            <w:tcW w:w="1984" w:type="dxa"/>
            <w:shd w:val="clear" w:color="auto" w:fill="auto"/>
            <w:vAlign w:val="center"/>
          </w:tcPr>
          <w:p w14:paraId="14254DD7" w14:textId="48F5372F" w:rsidR="00326E46" w:rsidRPr="00326E46" w:rsidRDefault="00D62AFB"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April </w:t>
            </w:r>
            <w:r w:rsidR="00326E46" w:rsidRPr="00326E46">
              <w:rPr>
                <w:rFonts w:ascii="Cambria" w:hAnsi="Cambria"/>
                <w:sz w:val="18"/>
                <w:szCs w:val="18"/>
              </w:rPr>
              <w:t>1</w:t>
            </w:r>
            <w:r>
              <w:rPr>
                <w:rFonts w:ascii="Cambria" w:hAnsi="Cambria"/>
                <w:sz w:val="18"/>
                <w:szCs w:val="18"/>
              </w:rPr>
              <w:t>,</w:t>
            </w:r>
            <w:r w:rsidR="00326E46" w:rsidRPr="00326E46">
              <w:rPr>
                <w:rFonts w:ascii="Cambria" w:hAnsi="Cambria"/>
                <w:sz w:val="18"/>
                <w:szCs w:val="18"/>
              </w:rPr>
              <w:t xml:space="preserve"> 2008</w:t>
            </w:r>
          </w:p>
        </w:tc>
      </w:tr>
      <w:tr w:rsidR="00326E46" w:rsidRPr="00326E46" w14:paraId="132BC2CB" w14:textId="77777777" w:rsidTr="000C29F6">
        <w:trPr>
          <w:jc w:val="center"/>
        </w:trPr>
        <w:tc>
          <w:tcPr>
            <w:tcW w:w="2405" w:type="dxa"/>
            <w:shd w:val="clear" w:color="auto" w:fill="auto"/>
            <w:vAlign w:val="center"/>
          </w:tcPr>
          <w:p w14:paraId="762ADAC2" w14:textId="6F6F25AB" w:rsidR="00326E46" w:rsidRPr="00326E46" w:rsidRDefault="000D1DFE"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Appellate motion </w:t>
            </w:r>
            <w:r w:rsidR="00326E46" w:rsidRPr="00326E46">
              <w:rPr>
                <w:rFonts w:ascii="Cambria" w:hAnsi="Cambria"/>
                <w:sz w:val="18"/>
                <w:szCs w:val="18"/>
              </w:rPr>
              <w:t>(Minist</w:t>
            </w:r>
            <w:r>
              <w:rPr>
                <w:rFonts w:ascii="Cambria" w:hAnsi="Cambria"/>
                <w:sz w:val="18"/>
                <w:szCs w:val="18"/>
              </w:rPr>
              <w:t>ry of Defense</w:t>
            </w:r>
            <w:r w:rsidR="00326E46" w:rsidRPr="00326E46">
              <w:rPr>
                <w:rFonts w:ascii="Cambria" w:hAnsi="Cambria"/>
                <w:sz w:val="18"/>
                <w:szCs w:val="18"/>
              </w:rPr>
              <w:t>)</w:t>
            </w:r>
          </w:p>
        </w:tc>
        <w:tc>
          <w:tcPr>
            <w:tcW w:w="2835" w:type="dxa"/>
            <w:shd w:val="clear" w:color="auto" w:fill="auto"/>
            <w:vAlign w:val="center"/>
          </w:tcPr>
          <w:p w14:paraId="65174CC5" w14:textId="543C5DF7" w:rsidR="00326E46" w:rsidRPr="00326E46" w:rsidRDefault="00452DA3"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Superior Judicial Council </w:t>
            </w:r>
          </w:p>
        </w:tc>
        <w:tc>
          <w:tcPr>
            <w:tcW w:w="1843" w:type="dxa"/>
            <w:vAlign w:val="center"/>
          </w:tcPr>
          <w:p w14:paraId="49E90AFD" w14:textId="13764D59" w:rsidR="00326E46" w:rsidRPr="001F0182" w:rsidRDefault="001F0182" w:rsidP="000C29F6">
            <w:pPr>
              <w:widowControl w:val="0"/>
              <w:autoSpaceDE w:val="0"/>
              <w:autoSpaceDN w:val="0"/>
              <w:adjustRightInd w:val="0"/>
              <w:jc w:val="center"/>
              <w:rPr>
                <w:rFonts w:ascii="Cambria" w:hAnsi="Cambria"/>
                <w:i/>
                <w:iCs/>
                <w:sz w:val="18"/>
                <w:szCs w:val="18"/>
              </w:rPr>
            </w:pPr>
            <w:r w:rsidRPr="001F0182">
              <w:rPr>
                <w:rFonts w:ascii="Cambria" w:hAnsi="Cambria"/>
                <w:i/>
                <w:iCs/>
                <w:sz w:val="18"/>
                <w:szCs w:val="18"/>
              </w:rPr>
              <w:t>T</w:t>
            </w:r>
            <w:r w:rsidR="00326E46" w:rsidRPr="001F0182">
              <w:rPr>
                <w:rFonts w:ascii="Cambria" w:hAnsi="Cambria"/>
                <w:i/>
                <w:iCs/>
                <w:sz w:val="18"/>
                <w:szCs w:val="18"/>
              </w:rPr>
              <w:t>utela</w:t>
            </w:r>
            <w:r>
              <w:rPr>
                <w:rFonts w:ascii="Cambria" w:hAnsi="Cambria"/>
                <w:i/>
                <w:iCs/>
                <w:sz w:val="18"/>
                <w:szCs w:val="18"/>
              </w:rPr>
              <w:t xml:space="preserve"> </w:t>
            </w:r>
            <w:r w:rsidRPr="001F0182">
              <w:rPr>
                <w:rFonts w:ascii="Cambria" w:hAnsi="Cambria"/>
                <w:sz w:val="18"/>
                <w:szCs w:val="18"/>
              </w:rPr>
              <w:t>denied</w:t>
            </w:r>
          </w:p>
        </w:tc>
        <w:tc>
          <w:tcPr>
            <w:tcW w:w="1984" w:type="dxa"/>
            <w:shd w:val="clear" w:color="auto" w:fill="auto"/>
            <w:vAlign w:val="center"/>
          </w:tcPr>
          <w:p w14:paraId="0C577B8F" w14:textId="10D4D819" w:rsidR="00326E46" w:rsidRPr="00326E46" w:rsidRDefault="00D62AFB"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May </w:t>
            </w:r>
            <w:r w:rsidR="00326E46" w:rsidRPr="00326E46">
              <w:rPr>
                <w:rFonts w:ascii="Cambria" w:hAnsi="Cambria"/>
                <w:sz w:val="18"/>
                <w:szCs w:val="18"/>
              </w:rPr>
              <w:t>14</w:t>
            </w:r>
            <w:r>
              <w:rPr>
                <w:rFonts w:ascii="Cambria" w:hAnsi="Cambria"/>
                <w:sz w:val="18"/>
                <w:szCs w:val="18"/>
              </w:rPr>
              <w:t>,</w:t>
            </w:r>
            <w:r w:rsidR="00326E46" w:rsidRPr="00326E46">
              <w:rPr>
                <w:rFonts w:ascii="Cambria" w:hAnsi="Cambria"/>
                <w:sz w:val="18"/>
                <w:szCs w:val="18"/>
              </w:rPr>
              <w:t xml:space="preserve"> 2008</w:t>
            </w:r>
          </w:p>
        </w:tc>
      </w:tr>
      <w:tr w:rsidR="00326E46" w:rsidRPr="00326E46" w14:paraId="286424C3" w14:textId="77777777" w:rsidTr="000C29F6">
        <w:trPr>
          <w:jc w:val="center"/>
        </w:trPr>
        <w:tc>
          <w:tcPr>
            <w:tcW w:w="2405" w:type="dxa"/>
            <w:shd w:val="clear" w:color="auto" w:fill="auto"/>
            <w:vAlign w:val="center"/>
          </w:tcPr>
          <w:p w14:paraId="10DC8ECF" w14:textId="6D7A6857" w:rsidR="00326E46" w:rsidRPr="00326E46" w:rsidRDefault="0047696C"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Motion for review </w:t>
            </w:r>
          </w:p>
        </w:tc>
        <w:tc>
          <w:tcPr>
            <w:tcW w:w="2835" w:type="dxa"/>
            <w:shd w:val="clear" w:color="auto" w:fill="auto"/>
            <w:vAlign w:val="center"/>
          </w:tcPr>
          <w:p w14:paraId="785F635A" w14:textId="6CB66098"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Constitu</w:t>
            </w:r>
            <w:r w:rsidR="0047696C">
              <w:rPr>
                <w:rFonts w:ascii="Cambria" w:hAnsi="Cambria"/>
                <w:sz w:val="18"/>
                <w:szCs w:val="18"/>
              </w:rPr>
              <w:t>t</w:t>
            </w:r>
            <w:r w:rsidRPr="00326E46">
              <w:rPr>
                <w:rFonts w:ascii="Cambria" w:hAnsi="Cambria"/>
                <w:sz w:val="18"/>
                <w:szCs w:val="18"/>
              </w:rPr>
              <w:t>ional</w:t>
            </w:r>
            <w:r w:rsidR="0047696C">
              <w:rPr>
                <w:rFonts w:ascii="Cambria" w:hAnsi="Cambria"/>
                <w:sz w:val="18"/>
                <w:szCs w:val="18"/>
              </w:rPr>
              <w:t xml:space="preserve"> Court</w:t>
            </w:r>
          </w:p>
        </w:tc>
        <w:tc>
          <w:tcPr>
            <w:tcW w:w="1843" w:type="dxa"/>
            <w:vAlign w:val="center"/>
          </w:tcPr>
          <w:p w14:paraId="7E7370D2" w14:textId="1C5D57ED" w:rsidR="00326E46" w:rsidRPr="00326E46" w:rsidRDefault="001F0182" w:rsidP="000C29F6">
            <w:pPr>
              <w:widowControl w:val="0"/>
              <w:autoSpaceDE w:val="0"/>
              <w:autoSpaceDN w:val="0"/>
              <w:adjustRightInd w:val="0"/>
              <w:jc w:val="center"/>
              <w:rPr>
                <w:rFonts w:ascii="Cambria" w:hAnsi="Cambria"/>
                <w:sz w:val="18"/>
                <w:szCs w:val="18"/>
              </w:rPr>
            </w:pPr>
            <w:r w:rsidRPr="001F0182">
              <w:rPr>
                <w:rFonts w:ascii="Cambria" w:hAnsi="Cambria"/>
                <w:i/>
                <w:iCs/>
                <w:sz w:val="18"/>
                <w:szCs w:val="18"/>
              </w:rPr>
              <w:t>Tutela</w:t>
            </w:r>
            <w:r>
              <w:rPr>
                <w:rFonts w:ascii="Cambria" w:hAnsi="Cambria"/>
                <w:sz w:val="18"/>
                <w:szCs w:val="18"/>
              </w:rPr>
              <w:t xml:space="preserve"> granted </w:t>
            </w:r>
          </w:p>
        </w:tc>
        <w:tc>
          <w:tcPr>
            <w:tcW w:w="1984" w:type="dxa"/>
            <w:shd w:val="clear" w:color="auto" w:fill="auto"/>
            <w:vAlign w:val="center"/>
          </w:tcPr>
          <w:p w14:paraId="2DBC35AE" w14:textId="5CBFD6BF" w:rsidR="00326E46" w:rsidRPr="00326E46" w:rsidRDefault="00D62AFB"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February </w:t>
            </w:r>
            <w:r w:rsidR="00326E46" w:rsidRPr="00326E46">
              <w:rPr>
                <w:rFonts w:ascii="Cambria" w:hAnsi="Cambria"/>
                <w:sz w:val="18"/>
                <w:szCs w:val="18"/>
              </w:rPr>
              <w:t>20</w:t>
            </w:r>
            <w:r>
              <w:rPr>
                <w:rFonts w:ascii="Cambria" w:hAnsi="Cambria"/>
                <w:sz w:val="18"/>
                <w:szCs w:val="18"/>
              </w:rPr>
              <w:t>,</w:t>
            </w:r>
            <w:r w:rsidR="00326E46" w:rsidRPr="00326E46">
              <w:rPr>
                <w:rFonts w:ascii="Cambria" w:hAnsi="Cambria"/>
                <w:sz w:val="18"/>
                <w:szCs w:val="18"/>
              </w:rPr>
              <w:t xml:space="preserve"> 2009</w:t>
            </w:r>
          </w:p>
        </w:tc>
      </w:tr>
      <w:tr w:rsidR="00326E46" w:rsidRPr="00326E46" w14:paraId="5C39BAA4" w14:textId="77777777" w:rsidTr="000C29F6">
        <w:trPr>
          <w:jc w:val="center"/>
        </w:trPr>
        <w:tc>
          <w:tcPr>
            <w:tcW w:w="2405" w:type="dxa"/>
            <w:shd w:val="clear" w:color="auto" w:fill="auto"/>
            <w:vAlign w:val="center"/>
          </w:tcPr>
          <w:p w14:paraId="24E30A6F" w14:textId="7D9AB0D5"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Decre</w:t>
            </w:r>
            <w:r w:rsidR="008F1432">
              <w:rPr>
                <w:rFonts w:ascii="Cambria" w:hAnsi="Cambria"/>
                <w:sz w:val="18"/>
                <w:szCs w:val="18"/>
              </w:rPr>
              <w:t>e No.</w:t>
            </w:r>
            <w:r w:rsidRPr="00326E46">
              <w:rPr>
                <w:rFonts w:ascii="Cambria" w:hAnsi="Cambria"/>
                <w:sz w:val="18"/>
                <w:szCs w:val="18"/>
              </w:rPr>
              <w:t xml:space="preserve"> 1859 (</w:t>
            </w:r>
            <w:r w:rsidR="003F4734">
              <w:rPr>
                <w:rFonts w:ascii="Cambria" w:hAnsi="Cambria"/>
                <w:sz w:val="18"/>
                <w:szCs w:val="18"/>
              </w:rPr>
              <w:t xml:space="preserve">compliance with </w:t>
            </w:r>
            <w:r w:rsidRPr="003F4734">
              <w:rPr>
                <w:rFonts w:ascii="Cambria" w:hAnsi="Cambria"/>
                <w:i/>
                <w:iCs/>
                <w:sz w:val="18"/>
                <w:szCs w:val="18"/>
              </w:rPr>
              <w:t>tutela</w:t>
            </w:r>
            <w:r w:rsidRPr="00326E46">
              <w:rPr>
                <w:rFonts w:ascii="Cambria" w:hAnsi="Cambria"/>
                <w:sz w:val="18"/>
                <w:szCs w:val="18"/>
              </w:rPr>
              <w:t>)</w:t>
            </w:r>
          </w:p>
        </w:tc>
        <w:tc>
          <w:tcPr>
            <w:tcW w:w="2835" w:type="dxa"/>
            <w:shd w:val="clear" w:color="auto" w:fill="auto"/>
            <w:vAlign w:val="center"/>
          </w:tcPr>
          <w:p w14:paraId="351403A4" w14:textId="7B9C30AE" w:rsidR="00326E46" w:rsidRPr="00326E46" w:rsidRDefault="0047696C"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Ministry of National Defense </w:t>
            </w:r>
          </w:p>
        </w:tc>
        <w:tc>
          <w:tcPr>
            <w:tcW w:w="1843" w:type="dxa"/>
            <w:vAlign w:val="center"/>
          </w:tcPr>
          <w:p w14:paraId="5BDC70B6" w14:textId="5EAC21F4" w:rsidR="00326E46" w:rsidRPr="00326E46" w:rsidRDefault="00D05F13"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Removal from service maintained </w:t>
            </w:r>
          </w:p>
        </w:tc>
        <w:tc>
          <w:tcPr>
            <w:tcW w:w="1984" w:type="dxa"/>
            <w:shd w:val="clear" w:color="auto" w:fill="auto"/>
            <w:vAlign w:val="center"/>
          </w:tcPr>
          <w:p w14:paraId="32DCD08F" w14:textId="0FC281D1" w:rsidR="00326E46" w:rsidRPr="00326E46" w:rsidRDefault="00D62AFB"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May </w:t>
            </w:r>
            <w:r w:rsidR="00326E46" w:rsidRPr="00326E46">
              <w:rPr>
                <w:rFonts w:ascii="Cambria" w:hAnsi="Cambria"/>
                <w:sz w:val="18"/>
                <w:szCs w:val="18"/>
              </w:rPr>
              <w:t>21</w:t>
            </w:r>
            <w:r>
              <w:rPr>
                <w:rFonts w:ascii="Cambria" w:hAnsi="Cambria"/>
                <w:sz w:val="18"/>
                <w:szCs w:val="18"/>
              </w:rPr>
              <w:t>,</w:t>
            </w:r>
            <w:r w:rsidR="00326E46" w:rsidRPr="00326E46">
              <w:rPr>
                <w:rFonts w:ascii="Cambria" w:hAnsi="Cambria"/>
                <w:sz w:val="18"/>
                <w:szCs w:val="18"/>
              </w:rPr>
              <w:t xml:space="preserve"> 2009</w:t>
            </w:r>
          </w:p>
        </w:tc>
      </w:tr>
      <w:tr w:rsidR="00326E46" w:rsidRPr="00326E46" w14:paraId="2B496869" w14:textId="77777777" w:rsidTr="000C29F6">
        <w:trPr>
          <w:jc w:val="center"/>
        </w:trPr>
        <w:tc>
          <w:tcPr>
            <w:tcW w:w="2405" w:type="dxa"/>
            <w:shd w:val="clear" w:color="auto" w:fill="auto"/>
            <w:vAlign w:val="center"/>
          </w:tcPr>
          <w:p w14:paraId="2DBA045D" w14:textId="3668B46C" w:rsidR="00326E46" w:rsidRPr="00326E46" w:rsidRDefault="003F4734"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Motion for reconsideration </w:t>
            </w:r>
          </w:p>
        </w:tc>
        <w:tc>
          <w:tcPr>
            <w:tcW w:w="2835" w:type="dxa"/>
            <w:shd w:val="clear" w:color="auto" w:fill="auto"/>
            <w:vAlign w:val="center"/>
          </w:tcPr>
          <w:p w14:paraId="54463502" w14:textId="36A99C4B"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Minist</w:t>
            </w:r>
            <w:r w:rsidR="003F4734">
              <w:rPr>
                <w:rFonts w:ascii="Cambria" w:hAnsi="Cambria"/>
                <w:sz w:val="18"/>
                <w:szCs w:val="18"/>
              </w:rPr>
              <w:t xml:space="preserve">ry of National Defense </w:t>
            </w:r>
          </w:p>
        </w:tc>
        <w:tc>
          <w:tcPr>
            <w:tcW w:w="1843" w:type="dxa"/>
            <w:vAlign w:val="center"/>
          </w:tcPr>
          <w:p w14:paraId="246C63AC" w14:textId="42151132" w:rsidR="00326E46" w:rsidRPr="00326E46" w:rsidRDefault="00D05F13"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Motion denied as inadmissible on procedural grounds </w:t>
            </w:r>
          </w:p>
        </w:tc>
        <w:tc>
          <w:tcPr>
            <w:tcW w:w="1984" w:type="dxa"/>
            <w:shd w:val="clear" w:color="auto" w:fill="auto"/>
            <w:vAlign w:val="center"/>
          </w:tcPr>
          <w:p w14:paraId="6D387E12" w14:textId="0A698641" w:rsidR="00326E46" w:rsidRPr="00326E46" w:rsidRDefault="00D62AFB"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July </w:t>
            </w:r>
            <w:r w:rsidR="00326E46" w:rsidRPr="00326E46">
              <w:rPr>
                <w:rFonts w:ascii="Cambria" w:hAnsi="Cambria"/>
                <w:sz w:val="18"/>
                <w:szCs w:val="18"/>
              </w:rPr>
              <w:t>10</w:t>
            </w:r>
            <w:r>
              <w:rPr>
                <w:rFonts w:ascii="Cambria" w:hAnsi="Cambria"/>
                <w:sz w:val="18"/>
                <w:szCs w:val="18"/>
              </w:rPr>
              <w:t>,</w:t>
            </w:r>
            <w:r w:rsidR="00326E46" w:rsidRPr="00326E46">
              <w:rPr>
                <w:rFonts w:ascii="Cambria" w:hAnsi="Cambria"/>
                <w:sz w:val="18"/>
                <w:szCs w:val="18"/>
              </w:rPr>
              <w:t xml:space="preserve"> 2009</w:t>
            </w:r>
          </w:p>
        </w:tc>
      </w:tr>
      <w:tr w:rsidR="00326E46" w:rsidRPr="00326E46" w14:paraId="13BF028B" w14:textId="77777777" w:rsidTr="000C29F6">
        <w:trPr>
          <w:jc w:val="center"/>
        </w:trPr>
        <w:tc>
          <w:tcPr>
            <w:tcW w:w="2405" w:type="dxa"/>
            <w:shd w:val="clear" w:color="auto" w:fill="auto"/>
            <w:vAlign w:val="center"/>
          </w:tcPr>
          <w:p w14:paraId="3A373EF7" w14:textId="1F989B93" w:rsidR="00326E46" w:rsidRPr="00326E46" w:rsidRDefault="003F4734"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Motion for finding of contempt </w:t>
            </w:r>
          </w:p>
        </w:tc>
        <w:tc>
          <w:tcPr>
            <w:tcW w:w="2835" w:type="dxa"/>
            <w:shd w:val="clear" w:color="auto" w:fill="auto"/>
            <w:vAlign w:val="center"/>
          </w:tcPr>
          <w:p w14:paraId="747753C2" w14:textId="18356CAF" w:rsidR="00326E46" w:rsidRPr="00326E46" w:rsidRDefault="00A07D85"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Departmental Judicial Council </w:t>
            </w:r>
          </w:p>
        </w:tc>
        <w:tc>
          <w:tcPr>
            <w:tcW w:w="1843" w:type="dxa"/>
            <w:vAlign w:val="center"/>
          </w:tcPr>
          <w:p w14:paraId="20D52500" w14:textId="4E303081" w:rsidR="00326E46" w:rsidRPr="00326E46" w:rsidRDefault="00A07D85"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Complies with </w:t>
            </w:r>
            <w:r w:rsidRPr="00A07D85">
              <w:rPr>
                <w:rFonts w:ascii="Cambria" w:hAnsi="Cambria"/>
                <w:i/>
                <w:iCs/>
                <w:sz w:val="18"/>
                <w:szCs w:val="18"/>
              </w:rPr>
              <w:t>tutela</w:t>
            </w:r>
            <w:r>
              <w:rPr>
                <w:rFonts w:ascii="Cambria" w:hAnsi="Cambria"/>
                <w:sz w:val="18"/>
                <w:szCs w:val="18"/>
              </w:rPr>
              <w:t xml:space="preserve"> judgment </w:t>
            </w:r>
          </w:p>
        </w:tc>
        <w:tc>
          <w:tcPr>
            <w:tcW w:w="1984" w:type="dxa"/>
            <w:shd w:val="clear" w:color="auto" w:fill="auto"/>
            <w:vAlign w:val="center"/>
          </w:tcPr>
          <w:p w14:paraId="2BF93DA7" w14:textId="76F51415" w:rsidR="00326E46" w:rsidRPr="00326E46" w:rsidRDefault="00D62AFB"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November </w:t>
            </w:r>
            <w:r w:rsidR="00326E46" w:rsidRPr="00326E46">
              <w:rPr>
                <w:rFonts w:ascii="Cambria" w:hAnsi="Cambria"/>
                <w:sz w:val="18"/>
                <w:szCs w:val="18"/>
              </w:rPr>
              <w:t>26</w:t>
            </w:r>
            <w:r>
              <w:rPr>
                <w:rFonts w:ascii="Cambria" w:hAnsi="Cambria"/>
                <w:sz w:val="18"/>
                <w:szCs w:val="18"/>
              </w:rPr>
              <w:t>,</w:t>
            </w:r>
            <w:r w:rsidR="00326E46" w:rsidRPr="00326E46">
              <w:rPr>
                <w:rFonts w:ascii="Cambria" w:hAnsi="Cambria"/>
                <w:sz w:val="18"/>
                <w:szCs w:val="18"/>
              </w:rPr>
              <w:t xml:space="preserve"> 2009</w:t>
            </w:r>
          </w:p>
        </w:tc>
      </w:tr>
      <w:tr w:rsidR="00326E46" w:rsidRPr="00326E46" w14:paraId="1B6BCBEE" w14:textId="77777777" w:rsidTr="000C29F6">
        <w:trPr>
          <w:jc w:val="center"/>
        </w:trPr>
        <w:tc>
          <w:tcPr>
            <w:tcW w:w="2405" w:type="dxa"/>
            <w:shd w:val="clear" w:color="auto" w:fill="auto"/>
            <w:vAlign w:val="center"/>
          </w:tcPr>
          <w:p w14:paraId="21D13DEE" w14:textId="7C39CFB2"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Verifica</w:t>
            </w:r>
            <w:r w:rsidR="00EF254A">
              <w:rPr>
                <w:rFonts w:ascii="Cambria" w:hAnsi="Cambria"/>
                <w:sz w:val="18"/>
                <w:szCs w:val="18"/>
              </w:rPr>
              <w:t xml:space="preserve">tion of compliance with </w:t>
            </w:r>
            <w:r w:rsidRPr="00EF254A">
              <w:rPr>
                <w:rFonts w:ascii="Cambria" w:hAnsi="Cambria"/>
                <w:i/>
                <w:iCs/>
                <w:sz w:val="18"/>
                <w:szCs w:val="18"/>
              </w:rPr>
              <w:t>tutela</w:t>
            </w:r>
          </w:p>
        </w:tc>
        <w:tc>
          <w:tcPr>
            <w:tcW w:w="2835" w:type="dxa"/>
            <w:shd w:val="clear" w:color="auto" w:fill="auto"/>
            <w:vAlign w:val="center"/>
          </w:tcPr>
          <w:p w14:paraId="7341861C" w14:textId="326EAF57"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Co</w:t>
            </w:r>
            <w:r w:rsidR="003172D4">
              <w:rPr>
                <w:rFonts w:ascii="Cambria" w:hAnsi="Cambria"/>
                <w:sz w:val="18"/>
                <w:szCs w:val="18"/>
              </w:rPr>
              <w:t xml:space="preserve">nstitutional Court </w:t>
            </w:r>
          </w:p>
        </w:tc>
        <w:tc>
          <w:tcPr>
            <w:tcW w:w="1843" w:type="dxa"/>
            <w:vAlign w:val="center"/>
          </w:tcPr>
          <w:p w14:paraId="33C2D848" w14:textId="4586AC9A"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Orde</w:t>
            </w:r>
            <w:r w:rsidR="00DF4407">
              <w:rPr>
                <w:rFonts w:ascii="Cambria" w:hAnsi="Cambria"/>
                <w:sz w:val="18"/>
                <w:szCs w:val="18"/>
              </w:rPr>
              <w:t xml:space="preserve">rs compliance with </w:t>
            </w:r>
            <w:r w:rsidRPr="00DF4407">
              <w:rPr>
                <w:rFonts w:ascii="Cambria" w:hAnsi="Cambria"/>
                <w:i/>
                <w:iCs/>
                <w:sz w:val="18"/>
                <w:szCs w:val="18"/>
              </w:rPr>
              <w:t>tutela</w:t>
            </w:r>
          </w:p>
        </w:tc>
        <w:tc>
          <w:tcPr>
            <w:tcW w:w="1984" w:type="dxa"/>
            <w:shd w:val="clear" w:color="auto" w:fill="auto"/>
            <w:vAlign w:val="center"/>
          </w:tcPr>
          <w:p w14:paraId="54F02297" w14:textId="61CAE342"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September </w:t>
            </w:r>
            <w:r w:rsidR="00326E46" w:rsidRPr="00326E46">
              <w:rPr>
                <w:rFonts w:ascii="Cambria" w:hAnsi="Cambria"/>
                <w:sz w:val="18"/>
                <w:szCs w:val="18"/>
              </w:rPr>
              <w:t>30</w:t>
            </w:r>
            <w:r>
              <w:rPr>
                <w:rFonts w:ascii="Cambria" w:hAnsi="Cambria"/>
                <w:sz w:val="18"/>
                <w:szCs w:val="18"/>
              </w:rPr>
              <w:t>,</w:t>
            </w:r>
            <w:r w:rsidR="00326E46" w:rsidRPr="00326E46">
              <w:rPr>
                <w:rFonts w:ascii="Cambria" w:hAnsi="Cambria"/>
                <w:sz w:val="18"/>
                <w:szCs w:val="18"/>
              </w:rPr>
              <w:t xml:space="preserve"> 2010</w:t>
            </w:r>
          </w:p>
        </w:tc>
      </w:tr>
      <w:tr w:rsidR="00326E46" w:rsidRPr="00326E46" w14:paraId="1CA201BE" w14:textId="77777777" w:rsidTr="000C29F6">
        <w:trPr>
          <w:jc w:val="center"/>
        </w:trPr>
        <w:tc>
          <w:tcPr>
            <w:tcW w:w="2405" w:type="dxa"/>
            <w:shd w:val="clear" w:color="auto" w:fill="auto"/>
            <w:vAlign w:val="center"/>
          </w:tcPr>
          <w:p w14:paraId="117B3178" w14:textId="6B1B63D8"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Motion for finding of contempt</w:t>
            </w:r>
          </w:p>
        </w:tc>
        <w:tc>
          <w:tcPr>
            <w:tcW w:w="2835" w:type="dxa"/>
            <w:shd w:val="clear" w:color="auto" w:fill="auto"/>
            <w:vAlign w:val="center"/>
          </w:tcPr>
          <w:p w14:paraId="3E25916D" w14:textId="5266F1B8" w:rsidR="00326E46" w:rsidRPr="00326E46" w:rsidRDefault="003172D4"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Constitutional Court </w:t>
            </w:r>
          </w:p>
        </w:tc>
        <w:tc>
          <w:tcPr>
            <w:tcW w:w="1843" w:type="dxa"/>
            <w:vAlign w:val="center"/>
          </w:tcPr>
          <w:p w14:paraId="4248CB5A" w14:textId="7163C98D" w:rsidR="00326E46" w:rsidRPr="00326E46" w:rsidRDefault="00D0186B" w:rsidP="000C29F6">
            <w:pPr>
              <w:widowControl w:val="0"/>
              <w:autoSpaceDE w:val="0"/>
              <w:autoSpaceDN w:val="0"/>
              <w:adjustRightInd w:val="0"/>
              <w:jc w:val="center"/>
              <w:rPr>
                <w:rFonts w:ascii="Cambria" w:hAnsi="Cambria"/>
                <w:sz w:val="18"/>
                <w:szCs w:val="18"/>
              </w:rPr>
            </w:pPr>
            <w:r>
              <w:rPr>
                <w:rFonts w:ascii="Cambria" w:hAnsi="Cambria"/>
                <w:sz w:val="18"/>
                <w:szCs w:val="18"/>
              </w:rPr>
              <w:t>Begin</w:t>
            </w:r>
            <w:r w:rsidR="00EC19AB">
              <w:rPr>
                <w:rFonts w:ascii="Cambria" w:hAnsi="Cambria"/>
                <w:sz w:val="18"/>
                <w:szCs w:val="18"/>
              </w:rPr>
              <w:t>s</w:t>
            </w:r>
            <w:r>
              <w:rPr>
                <w:rFonts w:ascii="Cambria" w:hAnsi="Cambria"/>
                <w:sz w:val="18"/>
                <w:szCs w:val="18"/>
              </w:rPr>
              <w:t xml:space="preserve"> to process motion </w:t>
            </w:r>
          </w:p>
        </w:tc>
        <w:tc>
          <w:tcPr>
            <w:tcW w:w="1984" w:type="dxa"/>
            <w:shd w:val="clear" w:color="auto" w:fill="auto"/>
            <w:vAlign w:val="center"/>
          </w:tcPr>
          <w:p w14:paraId="7DAE23D8" w14:textId="3B74CFD3"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February </w:t>
            </w:r>
            <w:r w:rsidR="00326E46" w:rsidRPr="00326E46">
              <w:rPr>
                <w:rFonts w:ascii="Cambria" w:hAnsi="Cambria"/>
                <w:sz w:val="18"/>
                <w:szCs w:val="18"/>
              </w:rPr>
              <w:t>4</w:t>
            </w:r>
            <w:r>
              <w:rPr>
                <w:rFonts w:ascii="Cambria" w:hAnsi="Cambria"/>
                <w:sz w:val="18"/>
                <w:szCs w:val="18"/>
              </w:rPr>
              <w:t>,</w:t>
            </w:r>
            <w:r w:rsidR="00326E46" w:rsidRPr="00326E46">
              <w:rPr>
                <w:rFonts w:ascii="Cambria" w:hAnsi="Cambria"/>
                <w:sz w:val="18"/>
                <w:szCs w:val="18"/>
              </w:rPr>
              <w:t xml:space="preserve"> 2011</w:t>
            </w:r>
          </w:p>
        </w:tc>
      </w:tr>
      <w:tr w:rsidR="00326E46" w:rsidRPr="00326E46" w14:paraId="1A9E8771" w14:textId="77777777" w:rsidTr="000C29F6">
        <w:trPr>
          <w:jc w:val="center"/>
        </w:trPr>
        <w:tc>
          <w:tcPr>
            <w:tcW w:w="2405" w:type="dxa"/>
            <w:shd w:val="clear" w:color="auto" w:fill="auto"/>
            <w:vAlign w:val="center"/>
          </w:tcPr>
          <w:p w14:paraId="0E299BA3" w14:textId="424535F3"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Motion for finding of contempt</w:t>
            </w:r>
          </w:p>
        </w:tc>
        <w:tc>
          <w:tcPr>
            <w:tcW w:w="2835" w:type="dxa"/>
            <w:shd w:val="clear" w:color="auto" w:fill="auto"/>
            <w:vAlign w:val="center"/>
          </w:tcPr>
          <w:p w14:paraId="6D4465DF" w14:textId="4B1E74B3" w:rsidR="00326E46" w:rsidRPr="00326E46" w:rsidRDefault="008C6092" w:rsidP="000C29F6">
            <w:pPr>
              <w:widowControl w:val="0"/>
              <w:autoSpaceDE w:val="0"/>
              <w:autoSpaceDN w:val="0"/>
              <w:adjustRightInd w:val="0"/>
              <w:jc w:val="center"/>
              <w:rPr>
                <w:rFonts w:ascii="Cambria" w:hAnsi="Cambria"/>
                <w:sz w:val="18"/>
                <w:szCs w:val="18"/>
              </w:rPr>
            </w:pPr>
            <w:r>
              <w:rPr>
                <w:rFonts w:ascii="Cambria" w:hAnsi="Cambria" w:cs="Cambria"/>
                <w:sz w:val="18"/>
                <w:szCs w:val="18"/>
                <w:lang w:eastAsia="es-ES"/>
              </w:rPr>
              <w:t xml:space="preserve">Judicial Disciplinary Chamber of the Departmental Judicial Council </w:t>
            </w:r>
          </w:p>
        </w:tc>
        <w:tc>
          <w:tcPr>
            <w:tcW w:w="1843" w:type="dxa"/>
            <w:vAlign w:val="center"/>
          </w:tcPr>
          <w:p w14:paraId="74051BE9" w14:textId="152AF6B8"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Archiv</w:t>
            </w:r>
            <w:r w:rsidR="008C6092">
              <w:rPr>
                <w:rFonts w:ascii="Cambria" w:hAnsi="Cambria"/>
                <w:sz w:val="18"/>
                <w:szCs w:val="18"/>
              </w:rPr>
              <w:t xml:space="preserve">es motion </w:t>
            </w:r>
          </w:p>
        </w:tc>
        <w:tc>
          <w:tcPr>
            <w:tcW w:w="1984" w:type="dxa"/>
            <w:shd w:val="clear" w:color="auto" w:fill="auto"/>
            <w:vAlign w:val="center"/>
          </w:tcPr>
          <w:p w14:paraId="030CBC40" w14:textId="423DD52A"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cs="Cambria"/>
                <w:sz w:val="18"/>
                <w:szCs w:val="18"/>
                <w:lang w:eastAsia="es-ES"/>
              </w:rPr>
              <w:t xml:space="preserve">September </w:t>
            </w:r>
            <w:r w:rsidR="00326E46" w:rsidRPr="00326E46">
              <w:rPr>
                <w:rFonts w:ascii="Cambria" w:hAnsi="Cambria" w:cs="Cambria"/>
                <w:sz w:val="18"/>
                <w:szCs w:val="18"/>
                <w:lang w:eastAsia="es-ES"/>
              </w:rPr>
              <w:t>30</w:t>
            </w:r>
            <w:r>
              <w:rPr>
                <w:rFonts w:ascii="Cambria" w:hAnsi="Cambria" w:cs="Cambria"/>
                <w:sz w:val="18"/>
                <w:szCs w:val="18"/>
                <w:lang w:eastAsia="es-ES"/>
              </w:rPr>
              <w:t>,</w:t>
            </w:r>
            <w:r w:rsidR="00326E46" w:rsidRPr="00326E46">
              <w:rPr>
                <w:rFonts w:ascii="Cambria" w:hAnsi="Cambria" w:cs="Cambria"/>
                <w:sz w:val="18"/>
                <w:szCs w:val="18"/>
                <w:lang w:eastAsia="es-ES"/>
              </w:rPr>
              <w:t xml:space="preserve"> 2011</w:t>
            </w:r>
          </w:p>
        </w:tc>
      </w:tr>
      <w:tr w:rsidR="00326E46" w:rsidRPr="00326E46" w14:paraId="6850F488" w14:textId="77777777" w:rsidTr="000C29F6">
        <w:trPr>
          <w:jc w:val="center"/>
        </w:trPr>
        <w:tc>
          <w:tcPr>
            <w:tcW w:w="2405" w:type="dxa"/>
            <w:shd w:val="clear" w:color="auto" w:fill="auto"/>
            <w:vAlign w:val="center"/>
          </w:tcPr>
          <w:p w14:paraId="4EBEC9A0" w14:textId="588A37DE" w:rsidR="00326E46" w:rsidRPr="00326E46" w:rsidRDefault="008C6092"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Request for compliance with judgment </w:t>
            </w:r>
          </w:p>
        </w:tc>
        <w:tc>
          <w:tcPr>
            <w:tcW w:w="2835" w:type="dxa"/>
            <w:shd w:val="clear" w:color="auto" w:fill="auto"/>
            <w:vAlign w:val="center"/>
          </w:tcPr>
          <w:p w14:paraId="0849EC39" w14:textId="539B8864"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Constitu</w:t>
            </w:r>
            <w:r w:rsidR="008C6092">
              <w:rPr>
                <w:rFonts w:ascii="Cambria" w:hAnsi="Cambria"/>
                <w:sz w:val="18"/>
                <w:szCs w:val="18"/>
              </w:rPr>
              <w:t>t</w:t>
            </w:r>
            <w:r w:rsidRPr="00326E46">
              <w:rPr>
                <w:rFonts w:ascii="Cambria" w:hAnsi="Cambria"/>
                <w:sz w:val="18"/>
                <w:szCs w:val="18"/>
              </w:rPr>
              <w:t>ional</w:t>
            </w:r>
            <w:r w:rsidR="008C6092">
              <w:rPr>
                <w:rFonts w:ascii="Cambria" w:hAnsi="Cambria"/>
                <w:sz w:val="18"/>
                <w:szCs w:val="18"/>
              </w:rPr>
              <w:t xml:space="preserve"> Court</w:t>
            </w:r>
          </w:p>
        </w:tc>
        <w:tc>
          <w:tcPr>
            <w:tcW w:w="1843" w:type="dxa"/>
            <w:vAlign w:val="center"/>
          </w:tcPr>
          <w:p w14:paraId="16F80C2B" w14:textId="7DEB02FE"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Orde</w:t>
            </w:r>
            <w:r w:rsidR="008C6092">
              <w:rPr>
                <w:rFonts w:ascii="Cambria" w:hAnsi="Cambria"/>
                <w:sz w:val="18"/>
                <w:szCs w:val="18"/>
              </w:rPr>
              <w:t xml:space="preserve">rs compliance with </w:t>
            </w:r>
            <w:r w:rsidRPr="008C6092">
              <w:rPr>
                <w:rFonts w:ascii="Cambria" w:hAnsi="Cambria"/>
                <w:i/>
                <w:iCs/>
                <w:sz w:val="18"/>
                <w:szCs w:val="18"/>
              </w:rPr>
              <w:t>tutela</w:t>
            </w:r>
          </w:p>
        </w:tc>
        <w:tc>
          <w:tcPr>
            <w:tcW w:w="1984" w:type="dxa"/>
            <w:shd w:val="clear" w:color="auto" w:fill="auto"/>
            <w:vAlign w:val="center"/>
          </w:tcPr>
          <w:p w14:paraId="44F78FB5" w14:textId="3D220C53"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March </w:t>
            </w:r>
            <w:r w:rsidR="00326E46" w:rsidRPr="00326E46">
              <w:rPr>
                <w:rFonts w:ascii="Cambria" w:hAnsi="Cambria"/>
                <w:sz w:val="18"/>
                <w:szCs w:val="18"/>
              </w:rPr>
              <w:t>15</w:t>
            </w:r>
            <w:r>
              <w:rPr>
                <w:rFonts w:ascii="Cambria" w:hAnsi="Cambria"/>
                <w:sz w:val="18"/>
                <w:szCs w:val="18"/>
              </w:rPr>
              <w:t>,</w:t>
            </w:r>
            <w:r w:rsidR="00326E46" w:rsidRPr="00326E46">
              <w:rPr>
                <w:rFonts w:ascii="Cambria" w:hAnsi="Cambria"/>
                <w:sz w:val="18"/>
                <w:szCs w:val="18"/>
              </w:rPr>
              <w:t xml:space="preserve"> 2012</w:t>
            </w:r>
          </w:p>
        </w:tc>
      </w:tr>
      <w:tr w:rsidR="00326E46" w:rsidRPr="00326E46" w14:paraId="3FAE51CE" w14:textId="77777777" w:rsidTr="000C29F6">
        <w:trPr>
          <w:jc w:val="center"/>
        </w:trPr>
        <w:tc>
          <w:tcPr>
            <w:tcW w:w="2405" w:type="dxa"/>
            <w:shd w:val="clear" w:color="auto" w:fill="auto"/>
            <w:vAlign w:val="center"/>
          </w:tcPr>
          <w:p w14:paraId="04C20730" w14:textId="4F6BF781"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Res</w:t>
            </w:r>
            <w:r w:rsidR="00AF38CF">
              <w:rPr>
                <w:rFonts w:ascii="Cambria" w:hAnsi="Cambria"/>
                <w:sz w:val="18"/>
                <w:szCs w:val="18"/>
              </w:rPr>
              <w:t xml:space="preserve">olves motion for reconsideration </w:t>
            </w:r>
          </w:p>
        </w:tc>
        <w:tc>
          <w:tcPr>
            <w:tcW w:w="2835" w:type="dxa"/>
            <w:shd w:val="clear" w:color="auto" w:fill="auto"/>
            <w:vAlign w:val="center"/>
          </w:tcPr>
          <w:p w14:paraId="229A60A1" w14:textId="44A8D2D9"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Minist</w:t>
            </w:r>
            <w:r w:rsidR="00AF38CF">
              <w:rPr>
                <w:rFonts w:ascii="Cambria" w:hAnsi="Cambria"/>
                <w:sz w:val="18"/>
                <w:szCs w:val="18"/>
              </w:rPr>
              <w:t xml:space="preserve">ry of National Defense </w:t>
            </w:r>
          </w:p>
        </w:tc>
        <w:tc>
          <w:tcPr>
            <w:tcW w:w="1843" w:type="dxa"/>
            <w:vAlign w:val="center"/>
          </w:tcPr>
          <w:p w14:paraId="1779D011" w14:textId="115F0D20" w:rsidR="00326E46" w:rsidRPr="00326E46" w:rsidRDefault="00AF38CF"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Does not reconsider administrative act </w:t>
            </w:r>
          </w:p>
        </w:tc>
        <w:tc>
          <w:tcPr>
            <w:tcW w:w="1984" w:type="dxa"/>
            <w:shd w:val="clear" w:color="auto" w:fill="auto"/>
            <w:vAlign w:val="center"/>
          </w:tcPr>
          <w:p w14:paraId="372FCBE8" w14:textId="4C0084B6"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July </w:t>
            </w:r>
            <w:r w:rsidR="00326E46" w:rsidRPr="00326E46">
              <w:rPr>
                <w:rFonts w:ascii="Cambria" w:hAnsi="Cambria"/>
                <w:sz w:val="18"/>
                <w:szCs w:val="18"/>
              </w:rPr>
              <w:t>18</w:t>
            </w:r>
            <w:r>
              <w:rPr>
                <w:rFonts w:ascii="Cambria" w:hAnsi="Cambria"/>
                <w:sz w:val="18"/>
                <w:szCs w:val="18"/>
              </w:rPr>
              <w:t>,</w:t>
            </w:r>
            <w:r w:rsidR="00326E46" w:rsidRPr="00326E46">
              <w:rPr>
                <w:rFonts w:ascii="Cambria" w:hAnsi="Cambria"/>
                <w:sz w:val="18"/>
                <w:szCs w:val="18"/>
              </w:rPr>
              <w:t xml:space="preserve"> 2012</w:t>
            </w:r>
          </w:p>
        </w:tc>
      </w:tr>
      <w:tr w:rsidR="00326E46" w:rsidRPr="00326E46" w14:paraId="1A1417BA" w14:textId="77777777" w:rsidTr="000C29F6">
        <w:trPr>
          <w:jc w:val="center"/>
        </w:trPr>
        <w:tc>
          <w:tcPr>
            <w:tcW w:w="9067" w:type="dxa"/>
            <w:gridSpan w:val="4"/>
            <w:shd w:val="clear" w:color="auto" w:fill="auto"/>
            <w:vAlign w:val="center"/>
          </w:tcPr>
          <w:p w14:paraId="1D853377" w14:textId="6B286B73" w:rsidR="00326E46" w:rsidRPr="00326E46" w:rsidRDefault="00A4549B" w:rsidP="000C29F6">
            <w:pPr>
              <w:widowControl w:val="0"/>
              <w:autoSpaceDE w:val="0"/>
              <w:autoSpaceDN w:val="0"/>
              <w:adjustRightInd w:val="0"/>
              <w:jc w:val="center"/>
              <w:rPr>
                <w:rFonts w:ascii="Cambria" w:hAnsi="Cambria"/>
                <w:b/>
                <w:bCs/>
                <w:sz w:val="18"/>
                <w:szCs w:val="18"/>
              </w:rPr>
            </w:pPr>
            <w:r>
              <w:rPr>
                <w:rFonts w:ascii="Cambria" w:hAnsi="Cambria"/>
                <w:b/>
                <w:bCs/>
                <w:sz w:val="18"/>
                <w:szCs w:val="18"/>
              </w:rPr>
              <w:t>C</w:t>
            </w:r>
            <w:r w:rsidR="00326E46" w:rsidRPr="00326E46">
              <w:rPr>
                <w:rFonts w:ascii="Cambria" w:hAnsi="Cambria"/>
                <w:b/>
                <w:bCs/>
                <w:sz w:val="18"/>
                <w:szCs w:val="18"/>
              </w:rPr>
              <w:t>onten</w:t>
            </w:r>
            <w:r>
              <w:rPr>
                <w:rFonts w:ascii="Cambria" w:hAnsi="Cambria"/>
                <w:b/>
                <w:bCs/>
                <w:sz w:val="18"/>
                <w:szCs w:val="18"/>
              </w:rPr>
              <w:t>tious</w:t>
            </w:r>
            <w:r w:rsidR="00326E46" w:rsidRPr="00326E46">
              <w:rPr>
                <w:rFonts w:ascii="Cambria" w:hAnsi="Cambria"/>
                <w:b/>
                <w:bCs/>
                <w:sz w:val="18"/>
                <w:szCs w:val="18"/>
              </w:rPr>
              <w:t>-administrativ</w:t>
            </w:r>
            <w:r>
              <w:rPr>
                <w:rFonts w:ascii="Cambria" w:hAnsi="Cambria"/>
                <w:b/>
                <w:bCs/>
                <w:sz w:val="18"/>
                <w:szCs w:val="18"/>
              </w:rPr>
              <w:t>e Procedure</w:t>
            </w:r>
          </w:p>
        </w:tc>
      </w:tr>
      <w:tr w:rsidR="00326E46" w:rsidRPr="00326E46" w14:paraId="223E426F" w14:textId="77777777" w:rsidTr="000C29F6">
        <w:trPr>
          <w:jc w:val="center"/>
        </w:trPr>
        <w:tc>
          <w:tcPr>
            <w:tcW w:w="2405" w:type="dxa"/>
            <w:shd w:val="clear" w:color="auto" w:fill="auto"/>
            <w:vAlign w:val="center"/>
          </w:tcPr>
          <w:p w14:paraId="0FDEF697" w14:textId="263D3E3A" w:rsidR="00326E46" w:rsidRPr="00326E46" w:rsidRDefault="00AF38CF"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Action for annulment and reestablishment of right </w:t>
            </w:r>
          </w:p>
        </w:tc>
        <w:tc>
          <w:tcPr>
            <w:tcW w:w="2835" w:type="dxa"/>
            <w:shd w:val="clear" w:color="auto" w:fill="auto"/>
            <w:vAlign w:val="center"/>
          </w:tcPr>
          <w:p w14:paraId="77A6C549" w14:textId="628DED34"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Administrative Court of Turbo Circuit </w:t>
            </w:r>
          </w:p>
        </w:tc>
        <w:tc>
          <w:tcPr>
            <w:tcW w:w="1843" w:type="dxa"/>
            <w:vAlign w:val="center"/>
          </w:tcPr>
          <w:p w14:paraId="53EB77D5" w14:textId="51DAE087"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Reformula</w:t>
            </w:r>
            <w:r w:rsidR="00DF4407">
              <w:rPr>
                <w:rFonts w:ascii="Cambria" w:hAnsi="Cambria"/>
                <w:sz w:val="18"/>
                <w:szCs w:val="18"/>
              </w:rPr>
              <w:t xml:space="preserve">tion of the action </w:t>
            </w:r>
          </w:p>
        </w:tc>
        <w:tc>
          <w:tcPr>
            <w:tcW w:w="1984" w:type="dxa"/>
            <w:shd w:val="clear" w:color="auto" w:fill="auto"/>
            <w:vAlign w:val="center"/>
          </w:tcPr>
          <w:p w14:paraId="0B60F907" w14:textId="7AF997CB"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May </w:t>
            </w:r>
            <w:r w:rsidR="00326E46" w:rsidRPr="00326E46">
              <w:rPr>
                <w:rFonts w:ascii="Cambria" w:hAnsi="Cambria"/>
                <w:sz w:val="18"/>
                <w:szCs w:val="18"/>
              </w:rPr>
              <w:t>30</w:t>
            </w:r>
            <w:r>
              <w:rPr>
                <w:rFonts w:ascii="Cambria" w:hAnsi="Cambria"/>
                <w:sz w:val="18"/>
                <w:szCs w:val="18"/>
              </w:rPr>
              <w:t>,</w:t>
            </w:r>
            <w:r w:rsidR="00326E46" w:rsidRPr="00326E46">
              <w:rPr>
                <w:rFonts w:ascii="Cambria" w:hAnsi="Cambria"/>
                <w:sz w:val="18"/>
                <w:szCs w:val="18"/>
              </w:rPr>
              <w:t xml:space="preserve"> 2011</w:t>
            </w:r>
          </w:p>
        </w:tc>
      </w:tr>
      <w:tr w:rsidR="00326E46" w:rsidRPr="00326E46" w14:paraId="2DC97EE3" w14:textId="77777777" w:rsidTr="000C29F6">
        <w:trPr>
          <w:jc w:val="center"/>
        </w:trPr>
        <w:tc>
          <w:tcPr>
            <w:tcW w:w="2405" w:type="dxa"/>
            <w:shd w:val="clear" w:color="auto" w:fill="auto"/>
            <w:vAlign w:val="center"/>
          </w:tcPr>
          <w:p w14:paraId="49875B57" w14:textId="41C4471B"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New annulment action </w:t>
            </w:r>
          </w:p>
        </w:tc>
        <w:tc>
          <w:tcPr>
            <w:tcW w:w="2835" w:type="dxa"/>
            <w:shd w:val="clear" w:color="auto" w:fill="auto"/>
            <w:vAlign w:val="center"/>
          </w:tcPr>
          <w:p w14:paraId="68C7E93A" w14:textId="3C9A733C" w:rsidR="00326E46" w:rsidRPr="00326E46" w:rsidRDefault="00326E46" w:rsidP="000C29F6">
            <w:pPr>
              <w:widowControl w:val="0"/>
              <w:autoSpaceDE w:val="0"/>
              <w:autoSpaceDN w:val="0"/>
              <w:adjustRightInd w:val="0"/>
              <w:jc w:val="center"/>
              <w:rPr>
                <w:rFonts w:ascii="Cambria" w:hAnsi="Cambria"/>
                <w:sz w:val="18"/>
                <w:szCs w:val="18"/>
              </w:rPr>
            </w:pPr>
            <w:r w:rsidRPr="00326E46">
              <w:rPr>
                <w:rFonts w:ascii="Cambria" w:hAnsi="Cambria"/>
                <w:sz w:val="18"/>
                <w:szCs w:val="18"/>
              </w:rPr>
              <w:t>Administrativ</w:t>
            </w:r>
            <w:r w:rsidR="00EF254A">
              <w:rPr>
                <w:rFonts w:ascii="Cambria" w:hAnsi="Cambria"/>
                <w:sz w:val="18"/>
                <w:szCs w:val="18"/>
              </w:rPr>
              <w:t xml:space="preserve">e Court of </w:t>
            </w:r>
            <w:r w:rsidRPr="00326E46">
              <w:rPr>
                <w:rFonts w:ascii="Cambria" w:hAnsi="Cambria"/>
                <w:sz w:val="18"/>
                <w:szCs w:val="18"/>
              </w:rPr>
              <w:t>Antioquia</w:t>
            </w:r>
          </w:p>
        </w:tc>
        <w:tc>
          <w:tcPr>
            <w:tcW w:w="1843" w:type="dxa"/>
            <w:vAlign w:val="center"/>
          </w:tcPr>
          <w:p w14:paraId="584B40FE" w14:textId="6E083162"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Dismisses the claims </w:t>
            </w:r>
          </w:p>
        </w:tc>
        <w:tc>
          <w:tcPr>
            <w:tcW w:w="1984" w:type="dxa"/>
            <w:shd w:val="clear" w:color="auto" w:fill="auto"/>
            <w:vAlign w:val="center"/>
          </w:tcPr>
          <w:p w14:paraId="5A0931D4" w14:textId="362E9CE1"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February </w:t>
            </w:r>
            <w:r w:rsidR="00326E46" w:rsidRPr="00326E46">
              <w:rPr>
                <w:rFonts w:ascii="Cambria" w:hAnsi="Cambria"/>
                <w:sz w:val="18"/>
                <w:szCs w:val="18"/>
              </w:rPr>
              <w:t>3</w:t>
            </w:r>
            <w:r>
              <w:rPr>
                <w:rFonts w:ascii="Cambria" w:hAnsi="Cambria"/>
                <w:sz w:val="18"/>
                <w:szCs w:val="18"/>
              </w:rPr>
              <w:t>,</w:t>
            </w:r>
            <w:r w:rsidR="00326E46" w:rsidRPr="00326E46">
              <w:rPr>
                <w:rFonts w:ascii="Cambria" w:hAnsi="Cambria"/>
                <w:sz w:val="18"/>
                <w:szCs w:val="18"/>
              </w:rPr>
              <w:t xml:space="preserve"> 2017</w:t>
            </w:r>
          </w:p>
        </w:tc>
      </w:tr>
      <w:tr w:rsidR="00326E46" w:rsidRPr="00326E46" w14:paraId="6B5A04FC" w14:textId="77777777" w:rsidTr="000C29F6">
        <w:trPr>
          <w:jc w:val="center"/>
        </w:trPr>
        <w:tc>
          <w:tcPr>
            <w:tcW w:w="2405" w:type="dxa"/>
            <w:shd w:val="clear" w:color="auto" w:fill="auto"/>
            <w:vAlign w:val="center"/>
          </w:tcPr>
          <w:p w14:paraId="2615A162" w14:textId="61DFE1FC"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Appeal </w:t>
            </w:r>
          </w:p>
        </w:tc>
        <w:tc>
          <w:tcPr>
            <w:tcW w:w="2835" w:type="dxa"/>
            <w:shd w:val="clear" w:color="auto" w:fill="auto"/>
            <w:vAlign w:val="center"/>
          </w:tcPr>
          <w:p w14:paraId="26DCFB0E" w14:textId="243E94F1"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Council of State </w:t>
            </w:r>
          </w:p>
        </w:tc>
        <w:tc>
          <w:tcPr>
            <w:tcW w:w="1843" w:type="dxa"/>
            <w:vAlign w:val="center"/>
          </w:tcPr>
          <w:p w14:paraId="06980262" w14:textId="002FF7C8" w:rsidR="00326E46" w:rsidRPr="00326E46" w:rsidRDefault="00EF254A"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Affirms judgment appealed </w:t>
            </w:r>
          </w:p>
        </w:tc>
        <w:tc>
          <w:tcPr>
            <w:tcW w:w="1984" w:type="dxa"/>
            <w:shd w:val="clear" w:color="auto" w:fill="auto"/>
            <w:vAlign w:val="center"/>
          </w:tcPr>
          <w:p w14:paraId="10A02938" w14:textId="77FB1667" w:rsidR="00326E46" w:rsidRPr="00326E46" w:rsidRDefault="00DF4407" w:rsidP="000C29F6">
            <w:pPr>
              <w:widowControl w:val="0"/>
              <w:autoSpaceDE w:val="0"/>
              <w:autoSpaceDN w:val="0"/>
              <w:adjustRightInd w:val="0"/>
              <w:jc w:val="center"/>
              <w:rPr>
                <w:rFonts w:ascii="Cambria" w:hAnsi="Cambria"/>
                <w:sz w:val="18"/>
                <w:szCs w:val="18"/>
              </w:rPr>
            </w:pPr>
            <w:r>
              <w:rPr>
                <w:rFonts w:ascii="Cambria" w:hAnsi="Cambria"/>
                <w:sz w:val="18"/>
                <w:szCs w:val="18"/>
              </w:rPr>
              <w:t xml:space="preserve">February </w:t>
            </w:r>
            <w:r w:rsidR="00326E46" w:rsidRPr="00326E46">
              <w:rPr>
                <w:rFonts w:ascii="Cambria" w:hAnsi="Cambria"/>
                <w:sz w:val="18"/>
                <w:szCs w:val="18"/>
              </w:rPr>
              <w:t>3</w:t>
            </w:r>
            <w:r>
              <w:rPr>
                <w:rFonts w:ascii="Cambria" w:hAnsi="Cambria"/>
                <w:sz w:val="18"/>
                <w:szCs w:val="18"/>
              </w:rPr>
              <w:t>,</w:t>
            </w:r>
            <w:r w:rsidR="00326E46" w:rsidRPr="00326E46">
              <w:rPr>
                <w:rFonts w:ascii="Cambria" w:hAnsi="Cambria"/>
                <w:sz w:val="18"/>
                <w:szCs w:val="18"/>
              </w:rPr>
              <w:t xml:space="preserve"> 2022</w:t>
            </w:r>
          </w:p>
        </w:tc>
      </w:tr>
    </w:tbl>
    <w:p w14:paraId="22D5C820" w14:textId="77777777" w:rsidR="003C54AE" w:rsidRDefault="003C54AE" w:rsidP="003C54AE">
      <w:pPr>
        <w:pStyle w:val="ListParagraph"/>
        <w:spacing w:before="240" w:after="240"/>
        <w:ind w:left="709"/>
        <w:contextualSpacing w:val="0"/>
        <w:jc w:val="both"/>
        <w:rPr>
          <w:rFonts w:ascii="Cambria" w:hAnsi="Cambria"/>
          <w:sz w:val="20"/>
          <w:szCs w:val="20"/>
        </w:rPr>
      </w:pPr>
    </w:p>
    <w:p w14:paraId="250ADE8B" w14:textId="77777777" w:rsidR="003C54AE" w:rsidRDefault="003C54AE" w:rsidP="003C54AE">
      <w:pPr>
        <w:pStyle w:val="ListParagraph"/>
        <w:spacing w:before="240" w:after="240"/>
        <w:ind w:left="709"/>
        <w:contextualSpacing w:val="0"/>
        <w:jc w:val="both"/>
        <w:rPr>
          <w:rFonts w:ascii="Cambria" w:hAnsi="Cambria"/>
          <w:sz w:val="20"/>
          <w:szCs w:val="20"/>
        </w:rPr>
      </w:pPr>
    </w:p>
    <w:p w14:paraId="777E27DD" w14:textId="1BA84E6F"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lastRenderedPageBreak/>
        <w:t xml:space="preserve">Mindful of the foregoing, the IACHR considers that domestic remedies were exhausted with the judgment on appeal handed down in the contentious-administrative proceeding, which confirmed the legality of the removal of Mr. </w:t>
      </w:r>
      <w:r w:rsidR="00151BF5">
        <w:rPr>
          <w:rFonts w:ascii="Cambria" w:hAnsi="Cambria"/>
          <w:sz w:val="20"/>
          <w:szCs w:val="20"/>
        </w:rPr>
        <w:t>Jativa</w:t>
      </w:r>
      <w:r w:rsidRPr="00326E46">
        <w:rPr>
          <w:rFonts w:ascii="Cambria" w:hAnsi="Cambria"/>
          <w:sz w:val="20"/>
          <w:szCs w:val="20"/>
        </w:rPr>
        <w:t xml:space="preserve"> as a member of the National Police. Therefore, the Commission concludes that the requirement at Article 46(1)(a) of the American Convention has been met. </w:t>
      </w:r>
      <w:r w:rsidR="00414564">
        <w:rPr>
          <w:rFonts w:ascii="Cambria" w:hAnsi="Cambria"/>
          <w:sz w:val="20"/>
          <w:szCs w:val="20"/>
        </w:rPr>
        <w:t xml:space="preserve"> </w:t>
      </w:r>
    </w:p>
    <w:p w14:paraId="3DCC2DEA" w14:textId="637D0D27"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With respect to the timeliness of </w:t>
      </w:r>
      <w:r w:rsidR="009B4024">
        <w:rPr>
          <w:rFonts w:ascii="Cambria" w:hAnsi="Cambria"/>
          <w:sz w:val="20"/>
          <w:szCs w:val="20"/>
        </w:rPr>
        <w:t xml:space="preserve">the petition, </w:t>
      </w:r>
      <w:r w:rsidRPr="00326E46">
        <w:rPr>
          <w:rFonts w:ascii="Cambria" w:hAnsi="Cambria"/>
          <w:sz w:val="20"/>
          <w:szCs w:val="20"/>
        </w:rPr>
        <w:t>considering that decision was adopted while th</w:t>
      </w:r>
      <w:r w:rsidR="00642FE2">
        <w:rPr>
          <w:rFonts w:ascii="Cambria" w:hAnsi="Cambria"/>
          <w:sz w:val="20"/>
          <w:szCs w:val="20"/>
        </w:rPr>
        <w:t>is</w:t>
      </w:r>
      <w:r w:rsidRPr="00326E46">
        <w:rPr>
          <w:rFonts w:ascii="Cambria" w:hAnsi="Cambria"/>
          <w:sz w:val="20"/>
          <w:szCs w:val="20"/>
        </w:rPr>
        <w:t xml:space="preserve"> petition was being studied for admissibility, the Commission considers that the instant matter also meets the requirement set forth in Article 46(1)(b) of the American Convention. </w:t>
      </w:r>
    </w:p>
    <w:p w14:paraId="5D0A41BF" w14:textId="77777777" w:rsidR="00326E46" w:rsidRPr="00326E46" w:rsidRDefault="00326E46" w:rsidP="00326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rPr>
      </w:pPr>
      <w:r w:rsidRPr="00326E46">
        <w:rPr>
          <w:rFonts w:ascii="Cambria" w:hAnsi="Cambria"/>
          <w:b/>
          <w:bCs/>
          <w:sz w:val="20"/>
          <w:szCs w:val="20"/>
        </w:rPr>
        <w:t xml:space="preserve">VII. </w:t>
      </w:r>
      <w:r w:rsidRPr="00326E46">
        <w:rPr>
          <w:rFonts w:ascii="Cambria" w:hAnsi="Cambria"/>
          <w:b/>
          <w:bCs/>
          <w:sz w:val="20"/>
          <w:szCs w:val="20"/>
        </w:rPr>
        <w:tab/>
        <w:t xml:space="preserve">ANALYSIS OF COLORABLE CLAIM </w:t>
      </w:r>
    </w:p>
    <w:p w14:paraId="6D89311F" w14:textId="4E3C9526"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First, the Commission reiterates that the criterion for evaluating the admissibility phase is different from that used to rule on the merits of a petition; the IACHR must, in this stage, perform a </w:t>
      </w:r>
      <w:r w:rsidRPr="00326E46">
        <w:rPr>
          <w:rFonts w:ascii="Cambria" w:hAnsi="Cambria"/>
          <w:i/>
          <w:iCs/>
          <w:sz w:val="20"/>
          <w:szCs w:val="20"/>
        </w:rPr>
        <w:t>prima facie</w:t>
      </w:r>
      <w:r w:rsidRPr="00326E46">
        <w:rPr>
          <w:rFonts w:ascii="Cambria" w:hAnsi="Cambria"/>
          <w:sz w:val="20"/>
          <w:szCs w:val="20"/>
        </w:rPr>
        <w:t xml:space="preserve"> evaluation to determine whether the petition establishes the basis for </w:t>
      </w:r>
      <w:r w:rsidR="00B9364E">
        <w:rPr>
          <w:rFonts w:ascii="Cambria" w:hAnsi="Cambria"/>
          <w:sz w:val="20"/>
          <w:szCs w:val="20"/>
        </w:rPr>
        <w:t xml:space="preserve">finding </w:t>
      </w:r>
      <w:r w:rsidRPr="00326E46">
        <w:rPr>
          <w:rFonts w:ascii="Cambria" w:hAnsi="Cambria"/>
          <w:sz w:val="20"/>
          <w:szCs w:val="20"/>
        </w:rPr>
        <w:t>a possible or potential violation of a right guaranteed by the Convention, but not to establish the existence of a violation of rights. This determination as to the characterization of violations of the Am</w:t>
      </w:r>
      <w:r w:rsidR="00B9364E">
        <w:rPr>
          <w:rFonts w:ascii="Cambria" w:hAnsi="Cambria"/>
          <w:sz w:val="20"/>
          <w:szCs w:val="20"/>
        </w:rPr>
        <w:t>er</w:t>
      </w:r>
      <w:r w:rsidRPr="00326E46">
        <w:rPr>
          <w:rFonts w:ascii="Cambria" w:hAnsi="Cambria"/>
          <w:sz w:val="20"/>
          <w:szCs w:val="20"/>
        </w:rPr>
        <w:t xml:space="preserve">ican Convention is a primary analysis that does not imply prejudging the merits. For the purposes of admissibility, the Commission must decide whether the facts tend to establish a violation of rights, in the terms of Article 47(b) of the American Convention, or whether the petition is “manifestly groundless” or “obviously out of order,” as per Article 47(c) of the American Convention. </w:t>
      </w:r>
    </w:p>
    <w:p w14:paraId="432E7250" w14:textId="66794D7C"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As regards the alleged excessive delay in issuing the ruling on appeal that was handed down within the contentious-administrative process, the IACHR notes that the petitioner initially filed that action in 2008. Nonetheless, in a judgment of May 30, 2011, the Administrative Court of the Turbo Circuit </w:t>
      </w:r>
      <w:r w:rsidRPr="00326E46">
        <w:rPr>
          <w:rFonts w:ascii="Cambria" w:hAnsi="Cambria"/>
          <w:bCs/>
          <w:sz w:val="20"/>
          <w:szCs w:val="20"/>
        </w:rPr>
        <w:t xml:space="preserve">determined that the petitioner should reformulate his legal action, considering that the Ministry of National Defense had issued a new decree (No. 1639) pursuant to a judgment handed down in the context of the </w:t>
      </w:r>
      <w:r w:rsidRPr="003255CE">
        <w:rPr>
          <w:rFonts w:ascii="Cambria" w:hAnsi="Cambria"/>
          <w:bCs/>
          <w:i/>
          <w:iCs/>
          <w:sz w:val="20"/>
          <w:szCs w:val="20"/>
        </w:rPr>
        <w:t>tutela</w:t>
      </w:r>
      <w:r w:rsidRPr="00326E46">
        <w:rPr>
          <w:rFonts w:ascii="Cambria" w:hAnsi="Cambria"/>
          <w:bCs/>
          <w:sz w:val="20"/>
          <w:szCs w:val="20"/>
        </w:rPr>
        <w:t xml:space="preserve"> action initiated by Mr. </w:t>
      </w:r>
      <w:r w:rsidR="00151BF5">
        <w:rPr>
          <w:rFonts w:ascii="Cambria" w:hAnsi="Cambria"/>
          <w:bCs/>
          <w:sz w:val="20"/>
          <w:szCs w:val="20"/>
        </w:rPr>
        <w:t>Jativa</w:t>
      </w:r>
      <w:r w:rsidRPr="00326E46">
        <w:rPr>
          <w:rFonts w:ascii="Cambria" w:hAnsi="Cambria"/>
          <w:bCs/>
          <w:sz w:val="20"/>
          <w:szCs w:val="20"/>
        </w:rPr>
        <w:t>. Subsequently, in 2007 the petitioner reformulated that action and in a judgment of February 3, 2017, the Second Chamber for Oral Procedures of the Administrative Tribunal</w:t>
      </w:r>
      <w:r w:rsidR="00923D81">
        <w:rPr>
          <w:rFonts w:ascii="Cambria" w:hAnsi="Cambria"/>
          <w:bCs/>
          <w:sz w:val="20"/>
          <w:szCs w:val="20"/>
        </w:rPr>
        <w:t xml:space="preserve"> </w:t>
      </w:r>
      <w:r w:rsidR="00AD470B">
        <w:rPr>
          <w:rFonts w:ascii="Cambria" w:hAnsi="Cambria"/>
          <w:bCs/>
          <w:sz w:val="20"/>
          <w:szCs w:val="20"/>
        </w:rPr>
        <w:t xml:space="preserve">of Antioquia </w:t>
      </w:r>
      <w:r w:rsidRPr="00326E46">
        <w:rPr>
          <w:rFonts w:ascii="Cambria" w:hAnsi="Cambria"/>
          <w:bCs/>
          <w:sz w:val="20"/>
          <w:szCs w:val="20"/>
        </w:rPr>
        <w:t>dismissed his claims. On February 15, 2017, he filed an appeal; and finally, almost five years later, on February 3, 2022, the Chamber for Contentious-Administrative Matters, Second Section-Subsection B of the Council of State affirmed the judgment that was appealed. Accordingly, in the merits phase the Commission will analyze whether</w:t>
      </w:r>
      <w:r w:rsidR="00761E73">
        <w:rPr>
          <w:rFonts w:ascii="Cambria" w:hAnsi="Cambria"/>
          <w:bCs/>
          <w:sz w:val="20"/>
          <w:szCs w:val="20"/>
        </w:rPr>
        <w:t>, as regards that ruling,</w:t>
      </w:r>
      <w:r w:rsidRPr="00326E46">
        <w:rPr>
          <w:rFonts w:ascii="Cambria" w:hAnsi="Cambria"/>
          <w:bCs/>
          <w:sz w:val="20"/>
          <w:szCs w:val="20"/>
        </w:rPr>
        <w:t xml:space="preserve"> the conduct of the judicial authorities caused an unwarranted dela</w:t>
      </w:r>
      <w:r w:rsidR="00761E73">
        <w:rPr>
          <w:rFonts w:ascii="Cambria" w:hAnsi="Cambria"/>
          <w:bCs/>
          <w:sz w:val="20"/>
          <w:szCs w:val="20"/>
        </w:rPr>
        <w:t>y</w:t>
      </w:r>
      <w:r w:rsidRPr="00326E46">
        <w:rPr>
          <w:rFonts w:ascii="Cambria" w:hAnsi="Cambria"/>
          <w:bCs/>
          <w:sz w:val="20"/>
          <w:szCs w:val="20"/>
        </w:rPr>
        <w:t xml:space="preserve">. </w:t>
      </w:r>
    </w:p>
    <w:p w14:paraId="67E4513C" w14:textId="3D794BD1"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With respect to the petitioner’s claim regarding the violation of his rights set forth in the American Convention for his discretional removal as an agent of the National Police, the IACHR recalls that Article 26 of the American Convention protects the right to work in both the public and private sectors,</w:t>
      </w:r>
      <w:r w:rsidRPr="00326E46">
        <w:rPr>
          <w:rStyle w:val="FootnoteReference"/>
          <w:rFonts w:ascii="Cambria" w:hAnsi="Cambria"/>
          <w:sz w:val="20"/>
          <w:szCs w:val="20"/>
        </w:rPr>
        <w:footnoteReference w:id="6"/>
      </w:r>
      <w:r w:rsidRPr="00326E46">
        <w:rPr>
          <w:rFonts w:ascii="Cambria" w:hAnsi="Cambria"/>
          <w:sz w:val="20"/>
          <w:szCs w:val="20"/>
        </w:rPr>
        <w:t xml:space="preserve"> the guarantee of job stability stems from this right</w:t>
      </w:r>
      <w:r w:rsidRPr="00326E46">
        <w:rPr>
          <w:rStyle w:val="FootnoteReference"/>
          <w:rFonts w:ascii="Cambria" w:hAnsi="Cambria"/>
          <w:sz w:val="20"/>
          <w:szCs w:val="20"/>
        </w:rPr>
        <w:footnoteReference w:id="7"/>
      </w:r>
      <w:r w:rsidRPr="00326E46">
        <w:rPr>
          <w:rFonts w:ascii="Cambria" w:hAnsi="Cambria"/>
          <w:sz w:val="20"/>
          <w:szCs w:val="20"/>
        </w:rPr>
        <w:t xml:space="preserve"> which, in turn implies that when a person is terminated from their position, this must be done based on a properly motivated decision.</w:t>
      </w:r>
      <w:r w:rsidRPr="00326E46">
        <w:rPr>
          <w:rStyle w:val="FootnoteReference"/>
          <w:rFonts w:ascii="Cambria" w:hAnsi="Cambria"/>
          <w:sz w:val="20"/>
          <w:szCs w:val="20"/>
        </w:rPr>
        <w:footnoteReference w:id="8"/>
      </w:r>
      <w:r w:rsidRPr="00326E46">
        <w:rPr>
          <w:rFonts w:ascii="Cambria" w:hAnsi="Cambria"/>
          <w:sz w:val="20"/>
          <w:szCs w:val="20"/>
        </w:rPr>
        <w:t xml:space="preserve"> In the case of persons who hold public-sector positions, the right to job stability must be interpreted in conjunction with the right to accede to and remain in a public-sector position in general conditions of equality, enshrined in Article 23(1)(c) of the American Convention. On this point, the IACHR notes that the domestic courts established that the removal of Mr. </w:t>
      </w:r>
      <w:r w:rsidR="00151BF5">
        <w:rPr>
          <w:rFonts w:ascii="Cambria" w:hAnsi="Cambria"/>
          <w:sz w:val="20"/>
          <w:szCs w:val="20"/>
        </w:rPr>
        <w:t>Jativa</w:t>
      </w:r>
      <w:r w:rsidRPr="00326E46">
        <w:rPr>
          <w:rFonts w:ascii="Cambria" w:hAnsi="Cambria"/>
          <w:sz w:val="20"/>
          <w:szCs w:val="20"/>
        </w:rPr>
        <w:t xml:space="preserve"> was in line with domestic law, </w:t>
      </w:r>
      <w:r w:rsidR="003C54AE" w:rsidRPr="00326E46">
        <w:rPr>
          <w:rFonts w:ascii="Cambria" w:hAnsi="Cambria"/>
          <w:sz w:val="20"/>
          <w:szCs w:val="20"/>
        </w:rPr>
        <w:t>especially</w:t>
      </w:r>
      <w:r w:rsidRPr="00326E46">
        <w:rPr>
          <w:rFonts w:ascii="Cambria" w:hAnsi="Cambria"/>
          <w:sz w:val="20"/>
          <w:szCs w:val="20"/>
        </w:rPr>
        <w:t xml:space="preserve"> the discretional power granted to administrative entities to remove public officials from their positions. </w:t>
      </w:r>
    </w:p>
    <w:p w14:paraId="3D0D5366" w14:textId="121479BA"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Mindful of these considerations, and following its precedents in similar cases, specifically in its recent Report No. 134/22 regarding Colombia</w:t>
      </w:r>
      <w:r w:rsidR="00AB6D40">
        <w:rPr>
          <w:rFonts w:ascii="Cambria" w:hAnsi="Cambria"/>
          <w:sz w:val="20"/>
          <w:szCs w:val="20"/>
        </w:rPr>
        <w:t>,</w:t>
      </w:r>
      <w:r w:rsidRPr="00326E46">
        <w:rPr>
          <w:rStyle w:val="FootnoteReference"/>
          <w:rFonts w:ascii="Cambria" w:hAnsi="Cambria"/>
          <w:sz w:val="20"/>
          <w:szCs w:val="20"/>
        </w:rPr>
        <w:footnoteReference w:id="9"/>
      </w:r>
      <w:r w:rsidRPr="00326E46">
        <w:rPr>
          <w:rFonts w:ascii="Cambria" w:hAnsi="Cambria"/>
          <w:sz w:val="20"/>
          <w:szCs w:val="20"/>
        </w:rPr>
        <w:t xml:space="preserve"> the arguments referring the lack of motivation for the removal of Mr. </w:t>
      </w:r>
      <w:r w:rsidR="00151BF5">
        <w:rPr>
          <w:rFonts w:ascii="Cambria" w:hAnsi="Cambria"/>
          <w:sz w:val="20"/>
          <w:szCs w:val="20"/>
        </w:rPr>
        <w:t>Jativa</w:t>
      </w:r>
      <w:r w:rsidRPr="00326E46">
        <w:rPr>
          <w:rFonts w:ascii="Cambria" w:hAnsi="Cambria"/>
          <w:sz w:val="20"/>
          <w:szCs w:val="20"/>
        </w:rPr>
        <w:t xml:space="preserve"> from the Police are not manifestly groundless and require a study on the merits, </w:t>
      </w:r>
      <w:r w:rsidR="004F1B87">
        <w:rPr>
          <w:rFonts w:ascii="Cambria" w:hAnsi="Cambria"/>
          <w:sz w:val="20"/>
          <w:szCs w:val="20"/>
        </w:rPr>
        <w:t xml:space="preserve">considering that </w:t>
      </w:r>
      <w:r w:rsidRPr="00326E46">
        <w:rPr>
          <w:rFonts w:ascii="Cambria" w:hAnsi="Cambria"/>
          <w:sz w:val="20"/>
          <w:szCs w:val="20"/>
        </w:rPr>
        <w:t xml:space="preserve">the facts alleged, if corroborated as true, could tend to establish </w:t>
      </w:r>
      <w:r w:rsidRPr="00326E46">
        <w:rPr>
          <w:rFonts w:ascii="Cambria" w:hAnsi="Cambria"/>
          <w:i/>
          <w:iCs/>
          <w:sz w:val="20"/>
          <w:szCs w:val="20"/>
        </w:rPr>
        <w:t>prima facie</w:t>
      </w:r>
      <w:r w:rsidRPr="00326E46">
        <w:rPr>
          <w:rFonts w:ascii="Cambria" w:hAnsi="Cambria"/>
          <w:sz w:val="20"/>
          <w:szCs w:val="20"/>
        </w:rPr>
        <w:t xml:space="preserve"> violations of Articles 8 (judicial guarantees), 23 (political rights), 24 (equality before the law), 25 (judicial protection), and </w:t>
      </w:r>
      <w:r w:rsidRPr="00326E46">
        <w:rPr>
          <w:rFonts w:ascii="Cambria" w:hAnsi="Cambria"/>
          <w:sz w:val="20"/>
          <w:szCs w:val="20"/>
        </w:rPr>
        <w:lastRenderedPageBreak/>
        <w:t xml:space="preserve">26 (right to work) of the American Convention, in conjunction with its Articles 1(1) (obligation to respect rights) and 2 (obligation to adopt provisions of domestic law), to the detriment of </w:t>
      </w:r>
      <w:r w:rsidRPr="00326E46">
        <w:rPr>
          <w:rFonts w:ascii="Cambria" w:hAnsi="Cambria"/>
          <w:bCs/>
          <w:sz w:val="20"/>
          <w:szCs w:val="20"/>
        </w:rPr>
        <w:t xml:space="preserve">Javier </w:t>
      </w:r>
      <w:r w:rsidR="00151BF5">
        <w:rPr>
          <w:rFonts w:ascii="Cambria" w:hAnsi="Cambria"/>
          <w:bCs/>
          <w:sz w:val="20"/>
          <w:szCs w:val="20"/>
        </w:rPr>
        <w:t>Jativa</w:t>
      </w:r>
      <w:r w:rsidRPr="00326E46">
        <w:rPr>
          <w:rFonts w:ascii="Cambria" w:hAnsi="Cambria"/>
          <w:bCs/>
          <w:sz w:val="20"/>
          <w:szCs w:val="20"/>
        </w:rPr>
        <w:t xml:space="preserve"> </w:t>
      </w:r>
      <w:r w:rsidR="00151BF5">
        <w:rPr>
          <w:rFonts w:ascii="Cambria" w:hAnsi="Cambria"/>
          <w:bCs/>
          <w:sz w:val="20"/>
          <w:szCs w:val="20"/>
        </w:rPr>
        <w:t>Garcia</w:t>
      </w:r>
      <w:r w:rsidRPr="00326E46">
        <w:rPr>
          <w:rFonts w:ascii="Cambria" w:hAnsi="Cambria"/>
          <w:sz w:val="20"/>
          <w:szCs w:val="20"/>
        </w:rPr>
        <w:t xml:space="preserve">. </w:t>
      </w:r>
    </w:p>
    <w:p w14:paraId="43453969" w14:textId="4F677190" w:rsidR="00326E46" w:rsidRPr="00326E46" w:rsidRDefault="00326E46" w:rsidP="00326E46">
      <w:pPr>
        <w:pStyle w:val="ListParagraph"/>
        <w:numPr>
          <w:ilvl w:val="0"/>
          <w:numId w:val="2"/>
        </w:numPr>
        <w:spacing w:before="240" w:after="240"/>
        <w:ind w:left="0" w:firstLine="709"/>
        <w:contextualSpacing w:val="0"/>
        <w:jc w:val="both"/>
        <w:rPr>
          <w:rFonts w:ascii="Cambria" w:hAnsi="Cambria"/>
          <w:sz w:val="20"/>
          <w:szCs w:val="20"/>
        </w:rPr>
      </w:pPr>
      <w:r w:rsidRPr="00326E46">
        <w:rPr>
          <w:rFonts w:ascii="Cambria" w:hAnsi="Cambria"/>
          <w:sz w:val="20"/>
          <w:szCs w:val="20"/>
        </w:rPr>
        <w:t xml:space="preserve">Finally, the Commission observes, regarding the alleged violations of Article </w:t>
      </w:r>
      <w:r w:rsidRPr="00326E46">
        <w:rPr>
          <w:rFonts w:ascii="Cambria" w:hAnsi="Cambria"/>
          <w:bCs/>
          <w:sz w:val="20"/>
          <w:szCs w:val="20"/>
        </w:rPr>
        <w:t>9 (</w:t>
      </w:r>
      <w:r w:rsidR="00836AC1">
        <w:rPr>
          <w:rFonts w:ascii="Cambria" w:hAnsi="Cambria"/>
          <w:bCs/>
          <w:sz w:val="20"/>
          <w:szCs w:val="20"/>
        </w:rPr>
        <w:t>freedom from ex post facto laws</w:t>
      </w:r>
      <w:r w:rsidRPr="00326E46">
        <w:rPr>
          <w:rFonts w:ascii="Cambria" w:hAnsi="Cambria"/>
          <w:bCs/>
          <w:sz w:val="20"/>
          <w:szCs w:val="20"/>
        </w:rPr>
        <w:t xml:space="preserve">) of the American Convention, that the petitioner does not offer arguments or support for determining, </w:t>
      </w:r>
      <w:r w:rsidRPr="00326E46">
        <w:rPr>
          <w:rFonts w:ascii="Cambria" w:hAnsi="Cambria"/>
          <w:i/>
          <w:iCs/>
          <w:sz w:val="20"/>
          <w:szCs w:val="20"/>
        </w:rPr>
        <w:t>prima facie</w:t>
      </w:r>
      <w:r w:rsidRPr="00326E46">
        <w:rPr>
          <w:rFonts w:ascii="Cambria" w:hAnsi="Cambria"/>
          <w:sz w:val="20"/>
          <w:szCs w:val="20"/>
        </w:rPr>
        <w:t>, a possible violation.</w:t>
      </w:r>
    </w:p>
    <w:p w14:paraId="51B84450" w14:textId="715E75A0" w:rsidR="00326E46" w:rsidRPr="00326E46" w:rsidRDefault="00326E46" w:rsidP="00326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rPr>
      </w:pPr>
      <w:r w:rsidRPr="00326E46">
        <w:rPr>
          <w:rFonts w:ascii="Cambria" w:hAnsi="Cambria"/>
          <w:b/>
          <w:bCs/>
          <w:sz w:val="20"/>
          <w:szCs w:val="20"/>
        </w:rPr>
        <w:t>V</w:t>
      </w:r>
      <w:r w:rsidR="003C54AE">
        <w:rPr>
          <w:rFonts w:ascii="Cambria" w:hAnsi="Cambria"/>
          <w:b/>
          <w:bCs/>
          <w:sz w:val="20"/>
          <w:szCs w:val="20"/>
        </w:rPr>
        <w:t>I</w:t>
      </w:r>
      <w:r w:rsidRPr="00326E46">
        <w:rPr>
          <w:rFonts w:ascii="Cambria" w:hAnsi="Cambria"/>
          <w:b/>
          <w:bCs/>
          <w:sz w:val="20"/>
          <w:szCs w:val="20"/>
        </w:rPr>
        <w:t xml:space="preserve">II. </w:t>
      </w:r>
      <w:r w:rsidRPr="00326E46">
        <w:rPr>
          <w:rFonts w:ascii="Cambria" w:hAnsi="Cambria"/>
          <w:b/>
          <w:bCs/>
          <w:sz w:val="20"/>
          <w:szCs w:val="20"/>
        </w:rPr>
        <w:tab/>
        <w:t>DECISION</w:t>
      </w:r>
    </w:p>
    <w:p w14:paraId="2521A2BB" w14:textId="5E36BEB3" w:rsidR="00326E46" w:rsidRPr="00326E46" w:rsidRDefault="00326E46" w:rsidP="00406A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6E46">
        <w:rPr>
          <w:rFonts w:ascii="Cambria" w:hAnsi="Cambria"/>
          <w:sz w:val="20"/>
          <w:szCs w:val="20"/>
        </w:rPr>
        <w:t>To find the instant petition admissible in relation to Articles 8, 23, 24, 25, and 26 of the American Convention, in relation to its Articles 1(1) and 2</w:t>
      </w:r>
      <w:r w:rsidR="003C54AE">
        <w:rPr>
          <w:rFonts w:ascii="Cambria" w:hAnsi="Cambria"/>
          <w:sz w:val="20"/>
          <w:szCs w:val="20"/>
        </w:rPr>
        <w:t>.</w:t>
      </w:r>
    </w:p>
    <w:p w14:paraId="166CA878" w14:textId="0BFD2F5F" w:rsidR="00326E46" w:rsidRPr="00326E46" w:rsidRDefault="00326E46" w:rsidP="00406A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26E46">
        <w:rPr>
          <w:rFonts w:ascii="Cambria" w:hAnsi="Cambria"/>
          <w:sz w:val="20"/>
          <w:szCs w:val="20"/>
        </w:rPr>
        <w:t xml:space="preserve">To find the instant petition inadmissible </w:t>
      </w:r>
      <w:r w:rsidR="00A052C7">
        <w:rPr>
          <w:rFonts w:ascii="Cambria" w:hAnsi="Cambria"/>
          <w:sz w:val="20"/>
          <w:szCs w:val="20"/>
        </w:rPr>
        <w:t xml:space="preserve">as regards </w:t>
      </w:r>
      <w:r w:rsidRPr="00326E46">
        <w:rPr>
          <w:rFonts w:ascii="Cambria" w:hAnsi="Cambria"/>
          <w:sz w:val="20"/>
          <w:szCs w:val="20"/>
        </w:rPr>
        <w:t>Article 9 of the American Convention</w:t>
      </w:r>
      <w:r w:rsidR="00406A0E">
        <w:rPr>
          <w:rFonts w:ascii="Cambria" w:hAnsi="Cambria"/>
          <w:sz w:val="20"/>
          <w:szCs w:val="20"/>
        </w:rPr>
        <w:t>.</w:t>
      </w:r>
      <w:r w:rsidRPr="00326E46">
        <w:rPr>
          <w:rFonts w:ascii="Cambria" w:hAnsi="Cambria"/>
          <w:sz w:val="20"/>
          <w:szCs w:val="20"/>
        </w:rPr>
        <w:t xml:space="preserve"> </w:t>
      </w:r>
    </w:p>
    <w:p w14:paraId="6187B079" w14:textId="31ACB7C9" w:rsidR="00326E46" w:rsidRDefault="00326E46" w:rsidP="00406A0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326E46">
        <w:rPr>
          <w:rFonts w:ascii="Cambria" w:hAnsi="Cambria"/>
          <w:sz w:val="20"/>
          <w:szCs w:val="20"/>
        </w:rPr>
        <w:t>To notify the parties of this decision; proceed to analyze the merits issues; and publish this decision and include it in its Annual Report to the General Assembly of the Organization of American States.</w:t>
      </w:r>
    </w:p>
    <w:p w14:paraId="557B9D2D" w14:textId="59CE9931" w:rsidR="00406A0E" w:rsidRDefault="00406A0E" w:rsidP="00406A0E">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1D54A2">
        <w:rPr>
          <w:rFonts w:ascii="Cambria" w:hAnsi="Cambria"/>
          <w:spacing w:val="-2"/>
          <w:sz w:val="20"/>
        </w:rPr>
        <w:t>18</w:t>
      </w:r>
      <w:r w:rsidR="001D54A2" w:rsidRPr="001D54A2">
        <w:rPr>
          <w:rFonts w:ascii="Cambria" w:hAnsi="Cambria"/>
          <w:spacing w:val="-2"/>
          <w:sz w:val="20"/>
          <w:vertAlign w:val="superscript"/>
        </w:rPr>
        <w:t>th</w:t>
      </w:r>
      <w:r w:rsidR="001D54A2">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1D54A2">
        <w:rPr>
          <w:rFonts w:ascii="Cambria" w:hAnsi="Cambria"/>
          <w:spacing w:val="-2"/>
          <w:sz w:val="20"/>
        </w:rPr>
        <w:t>October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7C943EEC" w14:textId="77777777" w:rsidR="00406A0E" w:rsidRPr="00326E46" w:rsidRDefault="00406A0E" w:rsidP="00406A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rPr>
      </w:pPr>
    </w:p>
    <w:sectPr w:rsidR="00406A0E" w:rsidRPr="00326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A688" w14:textId="77777777" w:rsidR="00B02864" w:rsidRDefault="00B02864" w:rsidP="00261F90">
      <w:r>
        <w:separator/>
      </w:r>
    </w:p>
  </w:endnote>
  <w:endnote w:type="continuationSeparator" w:id="0">
    <w:p w14:paraId="59E90EDB" w14:textId="77777777" w:rsidR="00B02864" w:rsidRDefault="00B02864" w:rsidP="0026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B2466BE" w14:textId="77777777" w:rsidR="00261F90" w:rsidRPr="006311DA" w:rsidRDefault="00261F9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3E867279" w14:textId="77777777" w:rsidR="00261F90" w:rsidRDefault="0026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B770" w14:textId="77777777" w:rsidR="00261F90" w:rsidRDefault="00261F90">
    <w:pPr>
      <w:pStyle w:val="Footer"/>
      <w:jc w:val="center"/>
    </w:pPr>
  </w:p>
  <w:p w14:paraId="203B3B5A" w14:textId="77777777" w:rsidR="00261F90" w:rsidRDefault="00261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A465" w14:textId="77777777" w:rsidR="00B02864" w:rsidRDefault="00B02864" w:rsidP="00261F90">
      <w:r>
        <w:separator/>
      </w:r>
    </w:p>
  </w:footnote>
  <w:footnote w:type="continuationSeparator" w:id="0">
    <w:p w14:paraId="0C953236" w14:textId="77777777" w:rsidR="00B02864" w:rsidRDefault="00B02864" w:rsidP="00261F90">
      <w:r>
        <w:continuationSeparator/>
      </w:r>
    </w:p>
  </w:footnote>
  <w:footnote w:id="1">
    <w:p w14:paraId="2A13A191" w14:textId="1B22B23D" w:rsidR="00261F90" w:rsidRPr="000124D9" w:rsidRDefault="00261F90" w:rsidP="00261F90">
      <w:pPr>
        <w:pStyle w:val="FootnoteText"/>
        <w:ind w:firstLine="720"/>
        <w:rPr>
          <w:rFonts w:ascii="Cambria" w:hAnsi="Cambria"/>
        </w:rPr>
      </w:pPr>
      <w:r w:rsidRPr="002D7180">
        <w:rPr>
          <w:rStyle w:val="FootnoteReference"/>
          <w:rFonts w:ascii="Cambria" w:hAnsi="Cambria"/>
        </w:rPr>
        <w:footnoteRef/>
      </w:r>
      <w:r w:rsidRPr="002D7180">
        <w:rPr>
          <w:rFonts w:ascii="Cambria" w:hAnsi="Cambria"/>
        </w:rPr>
        <w:t xml:space="preserve"> </w:t>
      </w:r>
      <w:r w:rsidRPr="002D7180">
        <w:rPr>
          <w:rFonts w:ascii="Cambria" w:hAnsi="Cambria"/>
          <w:sz w:val="16"/>
          <w:szCs w:val="16"/>
        </w:rPr>
        <w:t xml:space="preserve">In keeping with Article 17(2)(a) of the Commission’s Rules of Procedure, Commissioner </w:t>
      </w:r>
      <w:r w:rsidR="00E04D36">
        <w:rPr>
          <w:rFonts w:ascii="Cambria" w:hAnsi="Cambria"/>
          <w:sz w:val="16"/>
          <w:szCs w:val="16"/>
        </w:rPr>
        <w:t>Carlos Bernal Pulido</w:t>
      </w:r>
      <w:r w:rsidRPr="002D7180">
        <w:rPr>
          <w:rFonts w:ascii="Cambria" w:hAnsi="Cambria"/>
          <w:sz w:val="16"/>
          <w:szCs w:val="16"/>
        </w:rPr>
        <w:t xml:space="preserve">, of </w:t>
      </w:r>
      <w:r w:rsidR="00E04D36">
        <w:rPr>
          <w:rFonts w:ascii="Cambria" w:hAnsi="Cambria"/>
          <w:sz w:val="16"/>
          <w:szCs w:val="16"/>
        </w:rPr>
        <w:t xml:space="preserve">Colombian </w:t>
      </w:r>
      <w:r w:rsidRPr="002D7180">
        <w:rPr>
          <w:rFonts w:ascii="Cambria" w:hAnsi="Cambria"/>
          <w:sz w:val="16"/>
          <w:szCs w:val="16"/>
        </w:rPr>
        <w:t xml:space="preserve">nationality, did not participate in the decision in the instant matter. </w:t>
      </w:r>
    </w:p>
  </w:footnote>
  <w:footnote w:id="2">
    <w:p w14:paraId="4E2A0154" w14:textId="77777777" w:rsidR="00261F90" w:rsidRPr="002D7180" w:rsidRDefault="00261F90" w:rsidP="00261F90">
      <w:pPr>
        <w:pStyle w:val="FootnoteText"/>
        <w:ind w:firstLine="720"/>
        <w:jc w:val="both"/>
        <w:rPr>
          <w:rFonts w:ascii="Cambria" w:hAnsi="Cambria"/>
          <w:sz w:val="16"/>
          <w:szCs w:val="16"/>
        </w:rPr>
      </w:pPr>
      <w:r w:rsidRPr="002D7180">
        <w:rPr>
          <w:rFonts w:ascii="Cambria" w:hAnsi="Cambria"/>
          <w:sz w:val="16"/>
          <w:szCs w:val="16"/>
          <w:vertAlign w:val="superscript"/>
        </w:rPr>
        <w:footnoteRef/>
      </w:r>
      <w:r w:rsidRPr="002D7180">
        <w:rPr>
          <w:rFonts w:ascii="Cambria" w:hAnsi="Cambria"/>
          <w:sz w:val="16"/>
          <w:szCs w:val="16"/>
        </w:rPr>
        <w:t xml:space="preserve"> Hereinafter “the American Convention” or “the Convention.” </w:t>
      </w:r>
    </w:p>
  </w:footnote>
  <w:footnote w:id="3">
    <w:p w14:paraId="5DDD6921" w14:textId="0D44A8B3" w:rsidR="00261F90" w:rsidRPr="002D7180" w:rsidRDefault="00261F90" w:rsidP="00261F90">
      <w:pPr>
        <w:pStyle w:val="FootnoteText"/>
        <w:ind w:firstLine="720"/>
        <w:jc w:val="both"/>
        <w:rPr>
          <w:rFonts w:ascii="Cambria" w:hAnsi="Cambria"/>
          <w:sz w:val="16"/>
          <w:szCs w:val="16"/>
        </w:rPr>
      </w:pPr>
      <w:r w:rsidRPr="002D7180">
        <w:rPr>
          <w:rStyle w:val="FootnoteReference"/>
          <w:rFonts w:ascii="Cambria" w:hAnsi="Cambria"/>
          <w:sz w:val="16"/>
          <w:szCs w:val="16"/>
        </w:rPr>
        <w:footnoteRef/>
      </w:r>
      <w:r w:rsidRPr="002D7180">
        <w:rPr>
          <w:rFonts w:ascii="Cambria" w:hAnsi="Cambria"/>
          <w:sz w:val="16"/>
          <w:szCs w:val="16"/>
        </w:rPr>
        <w:t xml:space="preserve"> Each party’s observations were duly forwarded to the other party.</w:t>
      </w:r>
    </w:p>
  </w:footnote>
  <w:footnote w:id="4">
    <w:p w14:paraId="5E744D1B" w14:textId="1C314E01" w:rsidR="00326E46" w:rsidRPr="002D7180" w:rsidRDefault="00326E46" w:rsidP="00326E46">
      <w:pPr>
        <w:pStyle w:val="FootnoteText"/>
        <w:ind w:firstLine="720"/>
        <w:jc w:val="both"/>
        <w:rPr>
          <w:rFonts w:ascii="Cambria" w:hAnsi="Cambria"/>
        </w:rPr>
      </w:pPr>
      <w:r w:rsidRPr="002D7180">
        <w:rPr>
          <w:rFonts w:ascii="Cambria" w:hAnsi="Cambria"/>
          <w:sz w:val="16"/>
          <w:szCs w:val="16"/>
          <w:vertAlign w:val="superscript"/>
        </w:rPr>
        <w:footnoteRef/>
      </w:r>
      <w:r w:rsidRPr="002D7180">
        <w:rPr>
          <w:rFonts w:ascii="Cambria" w:hAnsi="Cambria"/>
          <w:sz w:val="16"/>
          <w:szCs w:val="16"/>
        </w:rPr>
        <w:t xml:space="preserve"> Art</w:t>
      </w:r>
      <w:r w:rsidR="0061615C">
        <w:rPr>
          <w:rFonts w:ascii="Cambria" w:hAnsi="Cambria"/>
          <w:sz w:val="16"/>
          <w:szCs w:val="16"/>
        </w:rPr>
        <w:t xml:space="preserve">icle </w:t>
      </w:r>
      <w:r w:rsidRPr="002D7180">
        <w:rPr>
          <w:rFonts w:ascii="Cambria" w:hAnsi="Cambria"/>
          <w:sz w:val="16"/>
          <w:szCs w:val="16"/>
        </w:rPr>
        <w:t xml:space="preserve">4. </w:t>
      </w:r>
      <w:r w:rsidR="0061615C">
        <w:rPr>
          <w:rFonts w:ascii="Cambria" w:hAnsi="Cambria"/>
          <w:sz w:val="16"/>
          <w:szCs w:val="16"/>
        </w:rPr>
        <w:t xml:space="preserve">Removal by decision of the Government or the </w:t>
      </w:r>
      <w:r w:rsidRPr="002D7180">
        <w:rPr>
          <w:rFonts w:ascii="Cambria" w:hAnsi="Cambria"/>
          <w:sz w:val="16"/>
          <w:szCs w:val="16"/>
        </w:rPr>
        <w:t xml:space="preserve">Director General </w:t>
      </w:r>
      <w:r w:rsidR="0061615C">
        <w:rPr>
          <w:rFonts w:ascii="Cambria" w:hAnsi="Cambria"/>
          <w:sz w:val="16"/>
          <w:szCs w:val="16"/>
        </w:rPr>
        <w:t xml:space="preserve">of the National Police. For service-related reasons, and on a discretional basis, the National Government, in the case of Officers or the Director General, in the case of Non-commissioned officers, may determine the removal thereof with any time of service, after a recommendation by the Advisory Board of the Ministry of National Defense </w:t>
      </w:r>
      <w:r w:rsidR="00832252">
        <w:rPr>
          <w:rFonts w:ascii="Cambria" w:hAnsi="Cambria"/>
          <w:sz w:val="16"/>
          <w:szCs w:val="16"/>
        </w:rPr>
        <w:t xml:space="preserve">for the National Police, in the case of Officers, or the respective Board of Evaluation and Classification, for Non-commissioned officers. </w:t>
      </w:r>
    </w:p>
  </w:footnote>
  <w:footnote w:id="5">
    <w:p w14:paraId="2EBEF9EC" w14:textId="642EB8A1" w:rsidR="00326E46" w:rsidRPr="002D7180" w:rsidRDefault="00326E46" w:rsidP="00326E46">
      <w:pPr>
        <w:pStyle w:val="FootnoteText"/>
        <w:ind w:firstLine="720"/>
        <w:jc w:val="both"/>
        <w:rPr>
          <w:rFonts w:ascii="Cambria" w:hAnsi="Cambria"/>
        </w:rPr>
      </w:pPr>
      <w:r w:rsidRPr="002D7180">
        <w:rPr>
          <w:rFonts w:ascii="Cambria" w:hAnsi="Cambria"/>
          <w:sz w:val="16"/>
          <w:szCs w:val="16"/>
          <w:vertAlign w:val="superscript"/>
        </w:rPr>
        <w:footnoteRef/>
      </w:r>
      <w:r w:rsidRPr="002D7180">
        <w:rPr>
          <w:rFonts w:ascii="Cambria" w:hAnsi="Cambria"/>
          <w:sz w:val="16"/>
          <w:szCs w:val="16"/>
        </w:rPr>
        <w:t xml:space="preserve"> IACHR, Report No. 156/17, Petition 585-08. Admissibility. </w:t>
      </w:r>
      <w:r w:rsidRPr="000124D9">
        <w:rPr>
          <w:rFonts w:ascii="Cambria" w:hAnsi="Cambria"/>
          <w:sz w:val="16"/>
          <w:szCs w:val="16"/>
          <w:lang w:val="es-US"/>
        </w:rPr>
        <w:t xml:space="preserve">Carlos Alfonso Fonseca Murillo. Ecuador. </w:t>
      </w:r>
      <w:r w:rsidRPr="002D7180">
        <w:rPr>
          <w:rFonts w:ascii="Cambria" w:hAnsi="Cambria"/>
          <w:sz w:val="16"/>
          <w:szCs w:val="16"/>
        </w:rPr>
        <w:t>November 30, 2017, para. 17; and IACHR, Report No. 27/16, Petition 30-04. Inadmissibility. Luis Alexsander Santillán Hermoza. Peru. April 15, 2016, paras. 25 and 26.</w:t>
      </w:r>
    </w:p>
  </w:footnote>
  <w:footnote w:id="6">
    <w:p w14:paraId="6F86A8E6" w14:textId="77777777" w:rsidR="00326E46" w:rsidRPr="002D7180" w:rsidRDefault="00326E46" w:rsidP="00326E46">
      <w:pPr>
        <w:pStyle w:val="FootnoteText"/>
        <w:ind w:firstLine="720"/>
        <w:jc w:val="both"/>
        <w:rPr>
          <w:rFonts w:ascii="Cambria" w:hAnsi="Cambria"/>
        </w:rPr>
      </w:pPr>
      <w:r w:rsidRPr="002D7180">
        <w:rPr>
          <w:rFonts w:ascii="Cambria" w:hAnsi="Cambria"/>
          <w:sz w:val="16"/>
          <w:szCs w:val="16"/>
          <w:vertAlign w:val="superscript"/>
        </w:rPr>
        <w:footnoteRef/>
      </w:r>
      <w:r w:rsidRPr="002D7180">
        <w:rPr>
          <w:rFonts w:ascii="Cambria" w:hAnsi="Cambria"/>
          <w:sz w:val="16"/>
          <w:szCs w:val="16"/>
        </w:rPr>
        <w:t xml:space="preserve"> IACHR. Report No. No. 169/19. Case 12,396 Merits. </w:t>
      </w:r>
      <w:r w:rsidRPr="000124D9">
        <w:rPr>
          <w:rFonts w:ascii="Cambria" w:hAnsi="Cambria"/>
          <w:sz w:val="16"/>
          <w:szCs w:val="16"/>
          <w:lang w:val="pt-BR"/>
        </w:rPr>
        <w:t xml:space="preserve">Leonidas Bendezú Tuncar. Peru. November 9, 2019, para. </w:t>
      </w:r>
      <w:r w:rsidRPr="002D7180">
        <w:rPr>
          <w:rFonts w:ascii="Cambria" w:hAnsi="Cambria"/>
          <w:sz w:val="16"/>
          <w:szCs w:val="16"/>
        </w:rPr>
        <w:t>70.</w:t>
      </w:r>
    </w:p>
  </w:footnote>
  <w:footnote w:id="7">
    <w:p w14:paraId="1C0A7B6A" w14:textId="77777777" w:rsidR="00326E46" w:rsidRPr="002D7180" w:rsidRDefault="00326E46" w:rsidP="00326E46">
      <w:pPr>
        <w:pStyle w:val="FootnoteText"/>
        <w:ind w:firstLine="720"/>
        <w:jc w:val="both"/>
        <w:rPr>
          <w:rFonts w:ascii="Cambria" w:hAnsi="Cambria"/>
        </w:rPr>
      </w:pPr>
      <w:r w:rsidRPr="002D7180">
        <w:rPr>
          <w:rStyle w:val="FootnoteReference"/>
          <w:rFonts w:ascii="Cambria" w:hAnsi="Cambria"/>
          <w:sz w:val="16"/>
          <w:szCs w:val="16"/>
        </w:rPr>
        <w:footnoteRef/>
      </w:r>
      <w:r w:rsidRPr="002D7180">
        <w:rPr>
          <w:rFonts w:ascii="Cambria" w:hAnsi="Cambria"/>
        </w:rPr>
        <w:t xml:space="preserve"> </w:t>
      </w:r>
      <w:r w:rsidRPr="002D7180">
        <w:rPr>
          <w:rFonts w:ascii="Cambria" w:hAnsi="Cambria"/>
          <w:sz w:val="16"/>
          <w:szCs w:val="16"/>
        </w:rPr>
        <w:t>Id., para. 75.</w:t>
      </w:r>
    </w:p>
  </w:footnote>
  <w:footnote w:id="8">
    <w:p w14:paraId="592D4EB9" w14:textId="77777777" w:rsidR="00326E46" w:rsidRPr="002D7180" w:rsidRDefault="00326E46" w:rsidP="00326E46">
      <w:pPr>
        <w:pStyle w:val="FootnoteText"/>
        <w:ind w:firstLine="720"/>
        <w:jc w:val="both"/>
        <w:rPr>
          <w:rFonts w:ascii="Cambria" w:hAnsi="Cambria"/>
        </w:rPr>
      </w:pPr>
      <w:r w:rsidRPr="002D7180">
        <w:rPr>
          <w:rStyle w:val="FootnoteReference"/>
          <w:rFonts w:ascii="Cambria" w:hAnsi="Cambria"/>
          <w:sz w:val="16"/>
          <w:szCs w:val="16"/>
        </w:rPr>
        <w:footnoteRef/>
      </w:r>
      <w:r w:rsidRPr="002D7180">
        <w:rPr>
          <w:rFonts w:ascii="Cambria" w:hAnsi="Cambria"/>
        </w:rPr>
        <w:t xml:space="preserve"> </w:t>
      </w:r>
      <w:r w:rsidRPr="002D7180">
        <w:rPr>
          <w:rFonts w:ascii="Cambria" w:hAnsi="Cambria"/>
          <w:sz w:val="16"/>
          <w:szCs w:val="16"/>
        </w:rPr>
        <w:t>Id., paras. 76 and 77.</w:t>
      </w:r>
    </w:p>
  </w:footnote>
  <w:footnote w:id="9">
    <w:p w14:paraId="3A31F868" w14:textId="77777777" w:rsidR="00326E46" w:rsidRPr="002D7180" w:rsidRDefault="00326E46" w:rsidP="00326E46">
      <w:pPr>
        <w:pStyle w:val="FootnoteText"/>
        <w:ind w:firstLine="720"/>
        <w:jc w:val="both"/>
        <w:rPr>
          <w:rFonts w:ascii="Cambria" w:hAnsi="Cambria"/>
        </w:rPr>
      </w:pPr>
      <w:r w:rsidRPr="002D7180">
        <w:rPr>
          <w:rFonts w:ascii="Cambria" w:hAnsi="Cambria"/>
          <w:sz w:val="16"/>
          <w:szCs w:val="16"/>
          <w:vertAlign w:val="superscript"/>
        </w:rPr>
        <w:footnoteRef/>
      </w:r>
      <w:r w:rsidRPr="002D7180">
        <w:rPr>
          <w:rFonts w:ascii="Cambria" w:hAnsi="Cambria"/>
          <w:sz w:val="16"/>
          <w:szCs w:val="16"/>
        </w:rPr>
        <w:t xml:space="preserve"> IACHR, Report No. 134/22. Petition 1874-12. Admissibility. </w:t>
      </w:r>
      <w:r w:rsidRPr="000124D9">
        <w:rPr>
          <w:rFonts w:ascii="Cambria" w:hAnsi="Cambria"/>
          <w:sz w:val="16"/>
          <w:szCs w:val="16"/>
          <w:lang w:val="es-US"/>
        </w:rPr>
        <w:t xml:space="preserve">Fidel Hernando Parra Mesa. Colombia. </w:t>
      </w:r>
      <w:r w:rsidRPr="002D7180">
        <w:rPr>
          <w:rFonts w:ascii="Cambria" w:hAnsi="Cambria"/>
          <w:sz w:val="16"/>
          <w:szCs w:val="16"/>
        </w:rPr>
        <w:t>June 6,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FFC3" w14:textId="77777777" w:rsidR="00261F90" w:rsidRDefault="00261F9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49AA86A" w14:textId="77777777" w:rsidR="00261F90" w:rsidRDefault="00261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71EB" w14:textId="77777777" w:rsidR="00261F90" w:rsidRDefault="00261F90" w:rsidP="002C1641">
    <w:pPr>
      <w:pStyle w:val="Header"/>
      <w:tabs>
        <w:tab w:val="clear" w:pos="4320"/>
        <w:tab w:val="clear" w:pos="8640"/>
      </w:tabs>
      <w:jc w:val="center"/>
      <w:rPr>
        <w:sz w:val="22"/>
        <w:szCs w:val="22"/>
      </w:rPr>
    </w:pPr>
    <w:r>
      <w:rPr>
        <w:noProof/>
        <w:sz w:val="22"/>
        <w:szCs w:val="22"/>
      </w:rPr>
      <w:drawing>
        <wp:inline distT="0" distB="0" distL="0" distR="0" wp14:anchorId="653FE739" wp14:editId="5F9661D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9CC240F" w14:textId="77777777" w:rsidR="00261F90" w:rsidRPr="00EC7D62" w:rsidRDefault="009E062A" w:rsidP="002C1641">
    <w:pPr>
      <w:pStyle w:val="Header"/>
      <w:tabs>
        <w:tab w:val="clear" w:pos="4320"/>
        <w:tab w:val="clear" w:pos="8640"/>
      </w:tabs>
      <w:jc w:val="center"/>
      <w:rPr>
        <w:sz w:val="22"/>
        <w:szCs w:val="22"/>
      </w:rPr>
    </w:pPr>
    <w:r>
      <w:rPr>
        <w:noProof/>
        <w:sz w:val="22"/>
        <w:szCs w:val="22"/>
      </w:rPr>
      <w:pict w14:anchorId="1217076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0535656">
    <w:abstractNumId w:val="1"/>
  </w:num>
  <w:num w:numId="2" w16cid:durableId="11077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90"/>
    <w:rsid w:val="000124D9"/>
    <w:rsid w:val="00025426"/>
    <w:rsid w:val="000D1DFE"/>
    <w:rsid w:val="0012247B"/>
    <w:rsid w:val="0013270E"/>
    <w:rsid w:val="00151BF5"/>
    <w:rsid w:val="0018342E"/>
    <w:rsid w:val="00194011"/>
    <w:rsid w:val="001A7BE6"/>
    <w:rsid w:val="001B2D64"/>
    <w:rsid w:val="001C2FF5"/>
    <w:rsid w:val="001D54A2"/>
    <w:rsid w:val="001E4C5B"/>
    <w:rsid w:val="001F0182"/>
    <w:rsid w:val="00206C60"/>
    <w:rsid w:val="00261F90"/>
    <w:rsid w:val="0027048B"/>
    <w:rsid w:val="002C3D91"/>
    <w:rsid w:val="002C74CB"/>
    <w:rsid w:val="002D588F"/>
    <w:rsid w:val="002D7180"/>
    <w:rsid w:val="002F00D0"/>
    <w:rsid w:val="00313609"/>
    <w:rsid w:val="003172D4"/>
    <w:rsid w:val="003255CE"/>
    <w:rsid w:val="00326E46"/>
    <w:rsid w:val="00331E2A"/>
    <w:rsid w:val="003A491E"/>
    <w:rsid w:val="003C1603"/>
    <w:rsid w:val="003C54AE"/>
    <w:rsid w:val="003D0E2C"/>
    <w:rsid w:val="003D4BD7"/>
    <w:rsid w:val="003F4734"/>
    <w:rsid w:val="00406A0E"/>
    <w:rsid w:val="00414564"/>
    <w:rsid w:val="00434981"/>
    <w:rsid w:val="00452DA3"/>
    <w:rsid w:val="0047696C"/>
    <w:rsid w:val="004F1B87"/>
    <w:rsid w:val="005C6AC0"/>
    <w:rsid w:val="005F524D"/>
    <w:rsid w:val="00606E4F"/>
    <w:rsid w:val="0061615C"/>
    <w:rsid w:val="006419BD"/>
    <w:rsid w:val="00642FE2"/>
    <w:rsid w:val="00655C9F"/>
    <w:rsid w:val="006641A5"/>
    <w:rsid w:val="00682DBB"/>
    <w:rsid w:val="006A36F4"/>
    <w:rsid w:val="007031C0"/>
    <w:rsid w:val="00744CE3"/>
    <w:rsid w:val="00757C56"/>
    <w:rsid w:val="00761E73"/>
    <w:rsid w:val="00767C20"/>
    <w:rsid w:val="00797C75"/>
    <w:rsid w:val="007B5E11"/>
    <w:rsid w:val="00832252"/>
    <w:rsid w:val="00836AC1"/>
    <w:rsid w:val="00855604"/>
    <w:rsid w:val="00875D63"/>
    <w:rsid w:val="008C6092"/>
    <w:rsid w:val="008F1432"/>
    <w:rsid w:val="00916CD2"/>
    <w:rsid w:val="00923D81"/>
    <w:rsid w:val="00937EBB"/>
    <w:rsid w:val="009670B6"/>
    <w:rsid w:val="009812E2"/>
    <w:rsid w:val="00982EFC"/>
    <w:rsid w:val="00986139"/>
    <w:rsid w:val="009A0381"/>
    <w:rsid w:val="009B4024"/>
    <w:rsid w:val="009E062A"/>
    <w:rsid w:val="00A052C7"/>
    <w:rsid w:val="00A07D85"/>
    <w:rsid w:val="00A36F41"/>
    <w:rsid w:val="00A4549B"/>
    <w:rsid w:val="00AB6D40"/>
    <w:rsid w:val="00AD3E0D"/>
    <w:rsid w:val="00AD470B"/>
    <w:rsid w:val="00AF38CF"/>
    <w:rsid w:val="00B00786"/>
    <w:rsid w:val="00B02864"/>
    <w:rsid w:val="00B2511D"/>
    <w:rsid w:val="00B9364E"/>
    <w:rsid w:val="00BA1BCF"/>
    <w:rsid w:val="00BA5CD7"/>
    <w:rsid w:val="00BC43A9"/>
    <w:rsid w:val="00BE0482"/>
    <w:rsid w:val="00BE2E3D"/>
    <w:rsid w:val="00BF02A7"/>
    <w:rsid w:val="00C01165"/>
    <w:rsid w:val="00C01208"/>
    <w:rsid w:val="00C0262B"/>
    <w:rsid w:val="00C0411F"/>
    <w:rsid w:val="00C61141"/>
    <w:rsid w:val="00C63880"/>
    <w:rsid w:val="00C63F40"/>
    <w:rsid w:val="00C64336"/>
    <w:rsid w:val="00C76B55"/>
    <w:rsid w:val="00CB3809"/>
    <w:rsid w:val="00D0186B"/>
    <w:rsid w:val="00D05F13"/>
    <w:rsid w:val="00D62AFB"/>
    <w:rsid w:val="00DD3A76"/>
    <w:rsid w:val="00DD47BA"/>
    <w:rsid w:val="00DF4045"/>
    <w:rsid w:val="00DF4407"/>
    <w:rsid w:val="00E04721"/>
    <w:rsid w:val="00E04D36"/>
    <w:rsid w:val="00E22591"/>
    <w:rsid w:val="00E27F4F"/>
    <w:rsid w:val="00E321E8"/>
    <w:rsid w:val="00E63829"/>
    <w:rsid w:val="00E86414"/>
    <w:rsid w:val="00E94561"/>
    <w:rsid w:val="00E94DC4"/>
    <w:rsid w:val="00E9686D"/>
    <w:rsid w:val="00EB1018"/>
    <w:rsid w:val="00EB260F"/>
    <w:rsid w:val="00EB62CB"/>
    <w:rsid w:val="00EC19AB"/>
    <w:rsid w:val="00EC4C27"/>
    <w:rsid w:val="00EF254A"/>
    <w:rsid w:val="00EF794D"/>
    <w:rsid w:val="00F0471B"/>
    <w:rsid w:val="00F06798"/>
    <w:rsid w:val="00F142BE"/>
    <w:rsid w:val="00F21772"/>
    <w:rsid w:val="00F31258"/>
    <w:rsid w:val="00F63A91"/>
    <w:rsid w:val="00F73349"/>
    <w:rsid w:val="00FA5FBB"/>
    <w:rsid w:val="00FB05CE"/>
    <w:rsid w:val="00FC563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A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F90"/>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eastAsia="en-US"/>
    </w:rPr>
  </w:style>
  <w:style w:type="paragraph" w:styleId="Heading1">
    <w:name w:val="heading 1"/>
    <w:basedOn w:val="Normal"/>
    <w:next w:val="Normal"/>
    <w:link w:val="Heading1Char"/>
    <w:uiPriority w:val="9"/>
    <w:qFormat/>
    <w:rsid w:val="00261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F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F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F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F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F90"/>
    <w:rPr>
      <w:rFonts w:eastAsiaTheme="majorEastAsia" w:cstheme="majorBidi"/>
      <w:color w:val="272727" w:themeColor="text1" w:themeTint="D8"/>
    </w:rPr>
  </w:style>
  <w:style w:type="paragraph" w:styleId="Title">
    <w:name w:val="Title"/>
    <w:basedOn w:val="Normal"/>
    <w:next w:val="Normal"/>
    <w:link w:val="TitleChar"/>
    <w:uiPriority w:val="10"/>
    <w:qFormat/>
    <w:rsid w:val="00261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F90"/>
    <w:pPr>
      <w:spacing w:before="160"/>
      <w:jc w:val="center"/>
    </w:pPr>
    <w:rPr>
      <w:i/>
      <w:iCs/>
      <w:color w:val="404040" w:themeColor="text1" w:themeTint="BF"/>
    </w:rPr>
  </w:style>
  <w:style w:type="character" w:customStyle="1" w:styleId="QuoteChar">
    <w:name w:val="Quote Char"/>
    <w:basedOn w:val="DefaultParagraphFont"/>
    <w:link w:val="Quote"/>
    <w:uiPriority w:val="29"/>
    <w:rsid w:val="00261F90"/>
    <w:rPr>
      <w:i/>
      <w:iCs/>
      <w:color w:val="404040" w:themeColor="text1" w:themeTint="BF"/>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basedOn w:val="Normal"/>
    <w:link w:val="ListParagraphChar"/>
    <w:uiPriority w:val="34"/>
    <w:qFormat/>
    <w:rsid w:val="00261F90"/>
    <w:pPr>
      <w:ind w:left="720"/>
      <w:contextualSpacing/>
    </w:pPr>
  </w:style>
  <w:style w:type="character" w:styleId="IntenseEmphasis">
    <w:name w:val="Intense Emphasis"/>
    <w:basedOn w:val="DefaultParagraphFont"/>
    <w:uiPriority w:val="21"/>
    <w:qFormat/>
    <w:rsid w:val="00261F90"/>
    <w:rPr>
      <w:i/>
      <w:iCs/>
      <w:color w:val="0F4761" w:themeColor="accent1" w:themeShade="BF"/>
    </w:rPr>
  </w:style>
  <w:style w:type="paragraph" w:styleId="IntenseQuote">
    <w:name w:val="Intense Quote"/>
    <w:basedOn w:val="Normal"/>
    <w:next w:val="Normal"/>
    <w:link w:val="IntenseQuoteChar"/>
    <w:uiPriority w:val="30"/>
    <w:qFormat/>
    <w:rsid w:val="00261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F90"/>
    <w:rPr>
      <w:i/>
      <w:iCs/>
      <w:color w:val="0F4761" w:themeColor="accent1" w:themeShade="BF"/>
    </w:rPr>
  </w:style>
  <w:style w:type="character" w:styleId="IntenseReference">
    <w:name w:val="Intense Reference"/>
    <w:basedOn w:val="DefaultParagraphFont"/>
    <w:uiPriority w:val="32"/>
    <w:qFormat/>
    <w:rsid w:val="00261F90"/>
    <w:rPr>
      <w:b/>
      <w:bCs/>
      <w:smallCaps/>
      <w:color w:val="0F4761" w:themeColor="accent1" w:themeShade="BF"/>
      <w:spacing w:val="5"/>
    </w:rPr>
  </w:style>
  <w:style w:type="paragraph" w:styleId="Footer">
    <w:name w:val="footer"/>
    <w:link w:val="FooterChar"/>
    <w:uiPriority w:val="99"/>
    <w:rsid w:val="00261F9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kern w:val="0"/>
      <w:u w:color="000000"/>
      <w:bdr w:val="nil"/>
      <w:lang w:eastAsia="es-ES"/>
    </w:rPr>
  </w:style>
  <w:style w:type="character" w:customStyle="1" w:styleId="FooterChar">
    <w:name w:val="Footer Char"/>
    <w:basedOn w:val="DefaultParagraphFont"/>
    <w:link w:val="Footer"/>
    <w:uiPriority w:val="99"/>
    <w:rsid w:val="00261F90"/>
    <w:rPr>
      <w:rFonts w:ascii="Cambria" w:eastAsia="Cambria" w:hAnsi="Cambria" w:cs="Cambria"/>
      <w:color w:val="000000"/>
      <w:kern w:val="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261F90"/>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261F90"/>
    <w:rPr>
      <w:rFonts w:ascii="Calibri" w:eastAsia="Calibri" w:hAnsi="Calibri" w:cs="Calibri"/>
      <w:color w:val="000000"/>
      <w:kern w:val="0"/>
      <w:sz w:val="20"/>
      <w:szCs w:val="20"/>
      <w:u w:color="000000"/>
      <w:bdr w:val="nil"/>
      <w:lang w:eastAsia="es-ES"/>
    </w:rPr>
  </w:style>
  <w:style w:type="paragraph" w:styleId="Header">
    <w:name w:val="header"/>
    <w:aliases w:val="encabezado"/>
    <w:basedOn w:val="Normal"/>
    <w:link w:val="HeaderChar"/>
    <w:uiPriority w:val="99"/>
    <w:rsid w:val="00261F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261F90"/>
    <w:rPr>
      <w:rFonts w:ascii="Univers" w:eastAsia="Times New Roman" w:hAnsi="Univers" w:cs="Univers"/>
      <w:kern w:val="0"/>
      <w:lang w:eastAsia="en-US"/>
    </w:rPr>
  </w:style>
  <w:style w:type="character" w:styleId="PageNumber">
    <w:name w:val="page number"/>
    <w:basedOn w:val="DefaultParagraphFont"/>
    <w:rsid w:val="00261F9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qFormat/>
    <w:rsid w:val="00261F90"/>
    <w:rPr>
      <w:rFonts w:cs="Times New Roman"/>
      <w:vertAlign w:val="superscript"/>
    </w:rPr>
  </w:style>
  <w:style w:type="table" w:styleId="TableGrid">
    <w:name w:val="Table Grid"/>
    <w:basedOn w:val="TableNormal"/>
    <w:uiPriority w:val="39"/>
    <w:rsid w:val="00261F90"/>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261F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EastAsia" w:hAnsiTheme="minorHAnsi"/>
      <w:kern w:val="2"/>
      <w:bdr w:val="none" w:sz="0" w:space="0" w:color="auto"/>
      <w:vertAlign w:val="superscript"/>
      <w:lang w:eastAsia="zh-TW"/>
    </w:rPr>
  </w:style>
  <w:style w:type="paragraph" w:customStyle="1" w:styleId="Char2">
    <w:name w:val="Char2"/>
    <w:basedOn w:val="Normal"/>
    <w:rsid w:val="00326E4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26E46"/>
    <w:rPr>
      <w:rFonts w:ascii="Times New Roman" w:eastAsia="Arial Unicode MS" w:hAnsi="Times New Roman" w:cs="Times New Roman"/>
      <w:kern w:val="0"/>
      <w:bdr w:val="nil"/>
      <w:lang w:eastAsia="en-US"/>
    </w:rPr>
  </w:style>
  <w:style w:type="character" w:customStyle="1" w:styleId="normaltextrun">
    <w:name w:val="normaltextrun"/>
    <w:basedOn w:val="DefaultParagraphFont"/>
    <w:rsid w:val="00406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AA5181BEC4E6EA0BA37E92040474E"/>
        <w:category>
          <w:name w:val="General"/>
          <w:gallery w:val="placeholder"/>
        </w:category>
        <w:types>
          <w:type w:val="bbPlcHdr"/>
        </w:types>
        <w:behaviors>
          <w:behavior w:val="content"/>
        </w:behaviors>
        <w:guid w:val="{2566F893-BA8F-4207-870E-DFE5C4572B5E}"/>
      </w:docPartPr>
      <w:docPartBody>
        <w:p w:rsidR="002669EC" w:rsidRDefault="00C132E7" w:rsidP="00C132E7">
          <w:pPr>
            <w:pStyle w:val="721AA5181BEC4E6EA0BA37E92040474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E7"/>
    <w:rsid w:val="000D2D29"/>
    <w:rsid w:val="00252DBC"/>
    <w:rsid w:val="002669EC"/>
    <w:rsid w:val="005F524D"/>
    <w:rsid w:val="00C0411F"/>
    <w:rsid w:val="00C132E7"/>
    <w:rsid w:val="00C804C7"/>
    <w:rsid w:val="00F142BE"/>
    <w:rsid w:val="00F21772"/>
    <w:rsid w:val="00F22C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2E7"/>
    <w:rPr>
      <w:color w:val="808080"/>
    </w:rPr>
  </w:style>
  <w:style w:type="paragraph" w:customStyle="1" w:styleId="721AA5181BEC4E6EA0BA37E92040474E">
    <w:name w:val="721AA5181BEC4E6EA0BA37E92040474E"/>
    <w:rsid w:val="00C13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3300</Words>
  <Characters>18810</Characters>
  <Application>Microsoft Office Word</Application>
  <DocSecurity>0</DocSecurity>
  <Lines>156</Lines>
  <Paragraphs>44</Paragraphs>
  <ScaleCrop>false</ScaleCrop>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2025-01-09T15:50:00Z</dcterms:created>
  <dcterms:modified xsi:type="dcterms:W3CDTF">2025-01-09T15:50:00Z</dcterms:modified>
</cp:coreProperties>
</file>