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81DC6" w14:textId="77777777" w:rsidR="00041BB7" w:rsidRPr="003C32BC" w:rsidRDefault="00041BB7" w:rsidP="00041BB7">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0286" behindDoc="0" locked="0" layoutInCell="1" allowOverlap="1" wp14:anchorId="35DB10B8" wp14:editId="324DA959">
                <wp:simplePos x="0" y="0"/>
                <wp:positionH relativeFrom="column">
                  <wp:posOffset>-419100</wp:posOffset>
                </wp:positionH>
                <wp:positionV relativeFrom="paragraph">
                  <wp:posOffset>-361950</wp:posOffset>
                </wp:positionV>
                <wp:extent cx="1409700" cy="9124950"/>
                <wp:effectExtent l="0" t="0" r="0" b="0"/>
                <wp:wrapNone/>
                <wp:docPr id="229291414" name="Rectangle 229291414"/>
                <wp:cNvGraphicFramePr/>
                <a:graphic xmlns:a="http://schemas.openxmlformats.org/drawingml/2006/main">
                  <a:graphicData uri="http://schemas.microsoft.com/office/word/2010/wordprocessingShape">
                    <wps:wsp>
                      <wps:cNvSpPr/>
                      <wps:spPr>
                        <a:xfrm>
                          <a:off x="0" y="0"/>
                          <a:ext cx="1409700" cy="912495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48BB6F" w14:textId="5A0CF470" w:rsidR="00041BB7" w:rsidRPr="009B5A2A" w:rsidRDefault="00041BB7" w:rsidP="009B5A2A">
                            <w:pPr>
                              <w:rPr>
                                <w:rFonts w:asciiTheme="minorHAnsi" w:hAnsiTheme="minorHAnsi"/>
                                <w:color w:val="FFFFFF" w:themeColor="background1"/>
                                <w:sz w:val="22"/>
                                <w:lang w:val="pt-BR"/>
                              </w:rPr>
                            </w:pPr>
                          </w:p>
                          <w:p w14:paraId="77013364" w14:textId="77777777" w:rsidR="00041BB7" w:rsidRDefault="00041BB7" w:rsidP="00041B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B10B8" id="Rectangle 229291414" o:spid="_x0000_s1026" style="position:absolute;left:0;text-align:left;margin-left:-33pt;margin-top:-28.5pt;width:111pt;height:718.5pt;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" fillcolor="#67ae3c" stroked="f" strokeweight="2pt">
                <v:textbox>
                  <w:txbxContent>
                    <w:p w14:paraId="0848BB6F" w14:textId="5A0CF470" w:rsidR="00041BB7" w:rsidRPr="009B5A2A" w:rsidRDefault="00041BB7" w:rsidP="009B5A2A">
                      <w:pPr>
                        <w:rPr>
                          <w:rFonts w:asciiTheme="minorHAnsi" w:hAnsiTheme="minorHAnsi"/>
                          <w:color w:val="FFFFFF" w:themeColor="background1"/>
                          <w:sz w:val="22"/>
                          <w:lang w:val="pt-BR"/>
                        </w:rPr>
                      </w:pPr>
                    </w:p>
                    <w:p w14:paraId="77013364" w14:textId="77777777" w:rsidR="00041BB7" w:rsidRDefault="00041BB7" w:rsidP="00041BB7">
                      <w:pPr>
                        <w:jc w:val="center"/>
                      </w:pPr>
                    </w:p>
                  </w:txbxContent>
                </v:textbox>
              </v:rect>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9984" behindDoc="0" locked="0" layoutInCell="1" allowOverlap="1" wp14:anchorId="69DC57B4" wp14:editId="451D92B8">
                <wp:simplePos x="0" y="0"/>
                <wp:positionH relativeFrom="column">
                  <wp:posOffset>1143000</wp:posOffset>
                </wp:positionH>
                <wp:positionV relativeFrom="paragraph">
                  <wp:posOffset>-371475</wp:posOffset>
                </wp:positionV>
                <wp:extent cx="4486275" cy="752475"/>
                <wp:effectExtent l="0" t="0" r="0" b="0"/>
                <wp:wrapNone/>
                <wp:docPr id="340241454" name="Text Box 340241454"/>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DFF621" w14:textId="77777777" w:rsidR="00041BB7" w:rsidRDefault="00041BB7" w:rsidP="00041BB7">
                            <w:r>
                              <w:rPr>
                                <w:noProof/>
                              </w:rPr>
                              <w:drawing>
                                <wp:inline distT="0" distB="0" distL="0" distR="0" wp14:anchorId="1C62894F" wp14:editId="0B3A64C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C57B4" id="_x0000_t202" coordsize="21600,21600" o:spt="202" path="m,l,21600r21600,l21600,xe">
                <v:stroke joinstyle="miter"/>
                <v:path gradientshapeok="t" o:connecttype="rect"/>
              </v:shapetype>
              <v:shape id="Text Box 340241454" o:spid="_x0000_s1027" type="#_x0000_t202" style="position:absolute;left:0;text-align:left;margin-left:90pt;margin-top:-29.25pt;width:353.25pt;height:5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" filled="f" stroked="f" strokeweight=".5pt">
                <v:textbox>
                  <w:txbxContent>
                    <w:p w14:paraId="7EDFF621" w14:textId="77777777" w:rsidR="00041BB7" w:rsidRDefault="00041BB7" w:rsidP="00041BB7">
                      <w:r>
                        <w:rPr>
                          <w:noProof/>
                        </w:rPr>
                        <w:drawing>
                          <wp:inline distT="0" distB="0" distL="0" distR="0" wp14:anchorId="1C62894F" wp14:editId="0B3A64C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06F87850" w14:textId="3E163A5F" w:rsidR="00040C3A" w:rsidRPr="003C32BC" w:rsidRDefault="00B31EBE"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6BFC9F1" wp14:editId="651971C8">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394D7" w14:textId="3EDB827B" w:rsidR="00CB2660" w:rsidRDefault="00CB26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FC9F1" id="Text Box 11" o:spid="_x0000_s1028"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" filled="f" stroked="f" strokeweight=".5pt">
                <v:textbox>
                  <w:txbxContent>
                    <w:p w14:paraId="683394D7" w14:textId="3EDB827B" w:rsidR="00CB2660" w:rsidRDefault="00CB2660"/>
                  </w:txbxContent>
                </v:textbox>
              </v:shape>
            </w:pict>
          </mc:Fallback>
        </mc:AlternateContent>
      </w:r>
    </w:p>
    <w:p w14:paraId="052C53DB"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1099B448"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73A5D8B6"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C77C4EA"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9CA1627"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8C0CB82"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74BFEEF"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19800652"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F7F360E"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2E498EC1"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6F6498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16F512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688225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F9A957D"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9DFED24" wp14:editId="2E9953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6BC12" w14:textId="6660049D"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1447DC">
                              <w:rPr>
                                <w:rFonts w:asciiTheme="majorHAnsi" w:hAnsiTheme="majorHAnsi" w:cs="Arial"/>
                                <w:b/>
                                <w:bCs/>
                                <w:color w:val="0D0D0D" w:themeColor="text1" w:themeTint="F2"/>
                                <w:sz w:val="36"/>
                                <w:szCs w:val="40"/>
                              </w:rPr>
                              <w:t>140</w:t>
                            </w:r>
                            <w:r w:rsidRPr="004B7EB6">
                              <w:rPr>
                                <w:rFonts w:asciiTheme="majorHAnsi" w:hAnsiTheme="majorHAnsi" w:cs="Arial"/>
                                <w:b/>
                                <w:bCs/>
                                <w:color w:val="0D0D0D" w:themeColor="text1" w:themeTint="F2"/>
                                <w:sz w:val="36"/>
                                <w:szCs w:val="40"/>
                              </w:rPr>
                              <w:t>/</w:t>
                            </w:r>
                            <w:r w:rsidR="00507FCC">
                              <w:rPr>
                                <w:rFonts w:asciiTheme="majorHAnsi" w:hAnsiTheme="majorHAnsi" w:cs="Arial"/>
                                <w:b/>
                                <w:bCs/>
                                <w:color w:val="0D0D0D" w:themeColor="text1" w:themeTint="F2"/>
                                <w:sz w:val="36"/>
                                <w:szCs w:val="40"/>
                              </w:rPr>
                              <w:t>24</w:t>
                            </w:r>
                          </w:p>
                          <w:p w14:paraId="2F09FD78" w14:textId="3FF40839" w:rsidR="00322450" w:rsidRPr="00744868" w:rsidRDefault="00507FCC"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 264-</w:t>
                            </w:r>
                            <w:r w:rsidR="00624F8D">
                              <w:rPr>
                                <w:rFonts w:asciiTheme="majorHAnsi" w:hAnsiTheme="majorHAnsi" w:cs="Arial"/>
                                <w:b/>
                                <w:bCs/>
                                <w:color w:val="0D0D0D" w:themeColor="text1" w:themeTint="F2"/>
                                <w:sz w:val="36"/>
                                <w:szCs w:val="40"/>
                              </w:rPr>
                              <w:t>14</w:t>
                            </w:r>
                          </w:p>
                          <w:p w14:paraId="137925A6" w14:textId="0FFB1158"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624F8D">
                              <w:rPr>
                                <w:rFonts w:asciiTheme="majorHAnsi" w:hAnsiTheme="majorHAnsi" w:cs="Arial"/>
                                <w:color w:val="0D0D0D" w:themeColor="text1" w:themeTint="F2"/>
                                <w:szCs w:val="22"/>
                              </w:rPr>
                              <w:t xml:space="preserve">ADMISSIBILITY </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4E6F04F0" w14:textId="6FCE1CE1" w:rsidR="00624F8D" w:rsidRPr="001447DC" w:rsidRDefault="00624F8D" w:rsidP="00624F8D">
                            <w:pPr>
                              <w:spacing w:line="276" w:lineRule="auto"/>
                              <w:rPr>
                                <w:rFonts w:asciiTheme="majorHAnsi" w:hAnsiTheme="majorHAnsi" w:cs="Arial"/>
                                <w:color w:val="0D0D0D" w:themeColor="text1" w:themeTint="F2"/>
                                <w:szCs w:val="22"/>
                                <w:lang w:val="es-ES"/>
                              </w:rPr>
                            </w:pPr>
                            <w:r w:rsidRPr="001447DC">
                              <w:rPr>
                                <w:rFonts w:asciiTheme="majorHAnsi" w:hAnsiTheme="majorHAnsi" w:cs="Arial"/>
                                <w:color w:val="0D0D0D" w:themeColor="text1" w:themeTint="F2"/>
                                <w:szCs w:val="22"/>
                                <w:lang w:val="es-ES"/>
                              </w:rPr>
                              <w:t xml:space="preserve">ANA ISABEL RIVERA NARVÁEZ </w:t>
                            </w:r>
                            <w:r w:rsidR="001447DC" w:rsidRPr="001447DC">
                              <w:rPr>
                                <w:rFonts w:asciiTheme="majorHAnsi" w:hAnsiTheme="majorHAnsi" w:cs="Arial"/>
                                <w:color w:val="0D0D0D" w:themeColor="text1" w:themeTint="F2"/>
                                <w:szCs w:val="22"/>
                                <w:lang w:val="es-ES"/>
                              </w:rPr>
                              <w:t>ET AL.</w:t>
                            </w:r>
                            <w:r w:rsidR="003C6134" w:rsidRPr="001447DC">
                              <w:rPr>
                                <w:rFonts w:asciiTheme="majorHAnsi" w:hAnsiTheme="majorHAnsi" w:cs="Arial"/>
                                <w:color w:val="0D0D0D" w:themeColor="text1" w:themeTint="F2"/>
                                <w:szCs w:val="22"/>
                                <w:lang w:val="es-ES"/>
                              </w:rPr>
                              <w:t xml:space="preserve"> </w:t>
                            </w:r>
                          </w:p>
                          <w:p w14:paraId="141D3EA9" w14:textId="77777777" w:rsidR="00624F8D" w:rsidRPr="007A39B0" w:rsidRDefault="00624F8D" w:rsidP="00624F8D">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COLOMBIA</w:t>
                            </w:r>
                          </w:p>
                          <w:p w14:paraId="07E90BFE" w14:textId="0B9814BC" w:rsidR="005B52B0" w:rsidRPr="004B7EB6" w:rsidRDefault="005B52B0" w:rsidP="0041686E">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FED24" id="Text Box 5" o:spid="_x0000_s1029"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" filled="f" stroked="f" strokeweight=".5pt">
                <v:textbox>
                  <w:txbxContent>
                    <w:p w14:paraId="7E26BC12" w14:textId="6660049D"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1447DC">
                        <w:rPr>
                          <w:rFonts w:asciiTheme="majorHAnsi" w:hAnsiTheme="majorHAnsi" w:cs="Arial"/>
                          <w:b/>
                          <w:bCs/>
                          <w:color w:val="0D0D0D" w:themeColor="text1" w:themeTint="F2"/>
                          <w:sz w:val="36"/>
                          <w:szCs w:val="40"/>
                        </w:rPr>
                        <w:t>140</w:t>
                      </w:r>
                      <w:r w:rsidRPr="004B7EB6">
                        <w:rPr>
                          <w:rFonts w:asciiTheme="majorHAnsi" w:hAnsiTheme="majorHAnsi" w:cs="Arial"/>
                          <w:b/>
                          <w:bCs/>
                          <w:color w:val="0D0D0D" w:themeColor="text1" w:themeTint="F2"/>
                          <w:sz w:val="36"/>
                          <w:szCs w:val="40"/>
                        </w:rPr>
                        <w:t>/</w:t>
                      </w:r>
                      <w:r w:rsidR="00507FCC">
                        <w:rPr>
                          <w:rFonts w:asciiTheme="majorHAnsi" w:hAnsiTheme="majorHAnsi" w:cs="Arial"/>
                          <w:b/>
                          <w:bCs/>
                          <w:color w:val="0D0D0D" w:themeColor="text1" w:themeTint="F2"/>
                          <w:sz w:val="36"/>
                          <w:szCs w:val="40"/>
                        </w:rPr>
                        <w:t>24</w:t>
                      </w:r>
                    </w:p>
                    <w:p w14:paraId="2F09FD78" w14:textId="3FF40839" w:rsidR="00322450" w:rsidRPr="00744868" w:rsidRDefault="00507FCC"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 264-</w:t>
                      </w:r>
                      <w:r w:rsidR="00624F8D">
                        <w:rPr>
                          <w:rFonts w:asciiTheme="majorHAnsi" w:hAnsiTheme="majorHAnsi" w:cs="Arial"/>
                          <w:b/>
                          <w:bCs/>
                          <w:color w:val="0D0D0D" w:themeColor="text1" w:themeTint="F2"/>
                          <w:sz w:val="36"/>
                          <w:szCs w:val="40"/>
                        </w:rPr>
                        <w:t>14</w:t>
                      </w:r>
                    </w:p>
                    <w:p w14:paraId="137925A6" w14:textId="0FFB1158"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624F8D">
                        <w:rPr>
                          <w:rFonts w:asciiTheme="majorHAnsi" w:hAnsiTheme="majorHAnsi" w:cs="Arial"/>
                          <w:color w:val="0D0D0D" w:themeColor="text1" w:themeTint="F2"/>
                          <w:szCs w:val="22"/>
                        </w:rPr>
                        <w:t xml:space="preserve">ADMISSIBILITY </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4E6F04F0" w14:textId="6FCE1CE1" w:rsidR="00624F8D" w:rsidRPr="001447DC" w:rsidRDefault="00624F8D" w:rsidP="00624F8D">
                      <w:pPr>
                        <w:spacing w:line="276" w:lineRule="auto"/>
                        <w:rPr>
                          <w:rFonts w:asciiTheme="majorHAnsi" w:hAnsiTheme="majorHAnsi" w:cs="Arial"/>
                          <w:color w:val="0D0D0D" w:themeColor="text1" w:themeTint="F2"/>
                          <w:szCs w:val="22"/>
                          <w:lang w:val="es-ES"/>
                        </w:rPr>
                      </w:pPr>
                      <w:r w:rsidRPr="001447DC">
                        <w:rPr>
                          <w:rFonts w:asciiTheme="majorHAnsi" w:hAnsiTheme="majorHAnsi" w:cs="Arial"/>
                          <w:color w:val="0D0D0D" w:themeColor="text1" w:themeTint="F2"/>
                          <w:szCs w:val="22"/>
                          <w:lang w:val="es-ES"/>
                        </w:rPr>
                        <w:t xml:space="preserve">ANA ISABEL RIVERA NARVÁEZ </w:t>
                      </w:r>
                      <w:r w:rsidR="001447DC" w:rsidRPr="001447DC">
                        <w:rPr>
                          <w:rFonts w:asciiTheme="majorHAnsi" w:hAnsiTheme="majorHAnsi" w:cs="Arial"/>
                          <w:color w:val="0D0D0D" w:themeColor="text1" w:themeTint="F2"/>
                          <w:szCs w:val="22"/>
                          <w:lang w:val="es-ES"/>
                        </w:rPr>
                        <w:t>ET AL.</w:t>
                      </w:r>
                      <w:r w:rsidR="003C6134" w:rsidRPr="001447DC">
                        <w:rPr>
                          <w:rFonts w:asciiTheme="majorHAnsi" w:hAnsiTheme="majorHAnsi" w:cs="Arial"/>
                          <w:color w:val="0D0D0D" w:themeColor="text1" w:themeTint="F2"/>
                          <w:szCs w:val="22"/>
                          <w:lang w:val="es-ES"/>
                        </w:rPr>
                        <w:t xml:space="preserve"> </w:t>
                      </w:r>
                    </w:p>
                    <w:p w14:paraId="141D3EA9" w14:textId="77777777" w:rsidR="00624F8D" w:rsidRPr="007A39B0" w:rsidRDefault="00624F8D" w:rsidP="00624F8D">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COLOMBIA</w:t>
                      </w:r>
                    </w:p>
                    <w:p w14:paraId="07E90BFE" w14:textId="0B9814BC" w:rsidR="005B52B0" w:rsidRPr="004B7EB6" w:rsidRDefault="005B52B0" w:rsidP="0041686E">
                      <w:pPr>
                        <w:spacing w:line="276" w:lineRule="auto"/>
                        <w:rPr>
                          <w:rFonts w:asciiTheme="majorHAnsi" w:hAnsiTheme="majorHAnsi"/>
                          <w:color w:val="0D0D0D" w:themeColor="text1" w:themeTint="F2"/>
                          <w:lang w:val="es-ES_tradnl"/>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B2DAB49" wp14:editId="3210E98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66132" w14:textId="3DDF93D2"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w:t>
                            </w:r>
                            <w:r w:rsidR="00471C5E">
                              <w:rPr>
                                <w:rFonts w:asciiTheme="minorHAnsi" w:hAnsiTheme="minorHAnsi"/>
                                <w:color w:val="FFFFFF" w:themeColor="background1"/>
                                <w:sz w:val="22"/>
                                <w:lang w:val="pt-BR"/>
                              </w:rPr>
                              <w:t>AS</w:t>
                            </w:r>
                            <w:r w:rsidRPr="004B7EB6">
                              <w:rPr>
                                <w:rFonts w:asciiTheme="minorHAnsi" w:hAnsiTheme="minorHAnsi"/>
                                <w:color w:val="FFFFFF" w:themeColor="background1"/>
                                <w:sz w:val="22"/>
                                <w:lang w:val="pt-BR"/>
                              </w:rPr>
                              <w:t>/Ser.L/V/II</w:t>
                            </w:r>
                          </w:p>
                          <w:p w14:paraId="330BBEF7" w14:textId="414C619F" w:rsidR="00627C9F" w:rsidRPr="00E93CBA" w:rsidRDefault="00627C9F" w:rsidP="002C1641">
                            <w:pPr>
                              <w:jc w:val="right"/>
                              <w:rPr>
                                <w:rFonts w:asciiTheme="minorHAnsi" w:hAnsiTheme="minorHAnsi"/>
                                <w:color w:val="FFFFFF" w:themeColor="background1"/>
                                <w:sz w:val="22"/>
                                <w:lang w:val="pt-BR"/>
                              </w:rPr>
                            </w:pPr>
                            <w:r w:rsidRPr="00E93CBA">
                              <w:rPr>
                                <w:rFonts w:asciiTheme="minorHAnsi" w:hAnsiTheme="minorHAnsi"/>
                                <w:color w:val="FFFFFF" w:themeColor="background1"/>
                                <w:sz w:val="22"/>
                                <w:lang w:val="pt-BR"/>
                              </w:rPr>
                              <w:t xml:space="preserve">Doc. </w:t>
                            </w:r>
                            <w:r w:rsidR="000F401D" w:rsidRPr="00E93CBA">
                              <w:rPr>
                                <w:rFonts w:asciiTheme="minorHAnsi" w:hAnsiTheme="minorHAnsi"/>
                                <w:color w:val="FFFFFF" w:themeColor="background1"/>
                                <w:sz w:val="22"/>
                                <w:lang w:val="pt-BR"/>
                              </w:rPr>
                              <w:t>148</w:t>
                            </w:r>
                          </w:p>
                          <w:p w14:paraId="64A9D0B0" w14:textId="62B79C2C" w:rsidR="00627C9F" w:rsidRPr="004B7EB6" w:rsidRDefault="000F401D" w:rsidP="002C1641">
                            <w:pPr>
                              <w:jc w:val="right"/>
                              <w:rPr>
                                <w:rFonts w:asciiTheme="minorHAnsi" w:hAnsiTheme="minorHAnsi"/>
                                <w:color w:val="FFFFFF" w:themeColor="background1"/>
                                <w:sz w:val="22"/>
                              </w:rPr>
                            </w:pPr>
                            <w:r>
                              <w:rPr>
                                <w:rFonts w:asciiTheme="minorHAnsi" w:hAnsiTheme="minorHAnsi"/>
                                <w:color w:val="FFFFFF" w:themeColor="background1"/>
                                <w:sz w:val="22"/>
                              </w:rPr>
                              <w:t>9 September</w:t>
                            </w:r>
                            <w:r w:rsidR="00CB7C33">
                              <w:rPr>
                                <w:rFonts w:asciiTheme="minorHAnsi" w:hAnsiTheme="minorHAnsi"/>
                                <w:color w:val="FFFFFF" w:themeColor="background1"/>
                                <w:sz w:val="22"/>
                              </w:rPr>
                              <w:t xml:space="preserve"> </w:t>
                            </w:r>
                            <w:r w:rsidR="00627C9F" w:rsidRPr="004B7EB6">
                              <w:rPr>
                                <w:rFonts w:asciiTheme="minorHAnsi" w:hAnsiTheme="minorHAnsi"/>
                                <w:color w:val="FFFFFF" w:themeColor="background1"/>
                                <w:sz w:val="22"/>
                              </w:rPr>
                              <w:t>20</w:t>
                            </w:r>
                            <w:r w:rsidR="00744868">
                              <w:rPr>
                                <w:rFonts w:asciiTheme="minorHAnsi" w:hAnsiTheme="minorHAnsi"/>
                                <w:color w:val="FFFFFF" w:themeColor="background1"/>
                                <w:sz w:val="22"/>
                              </w:rPr>
                              <w:t>2</w:t>
                            </w:r>
                            <w:r w:rsidR="00CB7C33">
                              <w:rPr>
                                <w:rFonts w:asciiTheme="minorHAnsi" w:hAnsiTheme="minorHAnsi"/>
                                <w:color w:val="FFFFFF" w:themeColor="background1"/>
                                <w:sz w:val="22"/>
                              </w:rPr>
                              <w:t>4</w:t>
                            </w:r>
                          </w:p>
                          <w:p w14:paraId="61B7CA4D" w14:textId="3CA000F4"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744868">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AB49" id="Text Box 8" o:spid="_x0000_s1030"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5RvPj24CAABFBQAADgAAAAAAAAAA&#10;AAAAAAAuAgAAZHJzL2Uyb0RvYy54bWxQSwECLQAUAAYACAAAACEAF2r1N+EAAAAKAQAADwAAAAAA&#10;AAAAAAAAAADIBAAAZHJzL2Rvd25yZXYueG1sUEsFBgAAAAAEAAQA8wAAANYFAAAAAA==&#10;" filled="f" stroked="f" strokeweight=".5pt">
                <v:textbox>
                  <w:txbxContent>
                    <w:p w14:paraId="7C466132" w14:textId="3DDF93D2"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w:t>
                      </w:r>
                      <w:r w:rsidR="00471C5E">
                        <w:rPr>
                          <w:rFonts w:asciiTheme="minorHAnsi" w:hAnsiTheme="minorHAnsi"/>
                          <w:color w:val="FFFFFF" w:themeColor="background1"/>
                          <w:sz w:val="22"/>
                          <w:lang w:val="pt-BR"/>
                        </w:rPr>
                        <w:t>AS</w:t>
                      </w:r>
                      <w:r w:rsidRPr="004B7EB6">
                        <w:rPr>
                          <w:rFonts w:asciiTheme="minorHAnsi" w:hAnsiTheme="minorHAnsi"/>
                          <w:color w:val="FFFFFF" w:themeColor="background1"/>
                          <w:sz w:val="22"/>
                          <w:lang w:val="pt-BR"/>
                        </w:rPr>
                        <w:t>/Ser.L/V/II</w:t>
                      </w:r>
                    </w:p>
                    <w:p w14:paraId="330BBEF7" w14:textId="414C619F" w:rsidR="00627C9F" w:rsidRPr="00E93CBA" w:rsidRDefault="00627C9F" w:rsidP="002C1641">
                      <w:pPr>
                        <w:jc w:val="right"/>
                        <w:rPr>
                          <w:rFonts w:asciiTheme="minorHAnsi" w:hAnsiTheme="minorHAnsi"/>
                          <w:color w:val="FFFFFF" w:themeColor="background1"/>
                          <w:sz w:val="22"/>
                          <w:lang w:val="pt-BR"/>
                        </w:rPr>
                      </w:pPr>
                      <w:r w:rsidRPr="00E93CBA">
                        <w:rPr>
                          <w:rFonts w:asciiTheme="minorHAnsi" w:hAnsiTheme="minorHAnsi"/>
                          <w:color w:val="FFFFFF" w:themeColor="background1"/>
                          <w:sz w:val="22"/>
                          <w:lang w:val="pt-BR"/>
                        </w:rPr>
                        <w:t xml:space="preserve">Doc. </w:t>
                      </w:r>
                      <w:r w:rsidR="000F401D" w:rsidRPr="00E93CBA">
                        <w:rPr>
                          <w:rFonts w:asciiTheme="minorHAnsi" w:hAnsiTheme="minorHAnsi"/>
                          <w:color w:val="FFFFFF" w:themeColor="background1"/>
                          <w:sz w:val="22"/>
                          <w:lang w:val="pt-BR"/>
                        </w:rPr>
                        <w:t>148</w:t>
                      </w:r>
                    </w:p>
                    <w:p w14:paraId="64A9D0B0" w14:textId="62B79C2C" w:rsidR="00627C9F" w:rsidRPr="004B7EB6" w:rsidRDefault="000F401D" w:rsidP="002C1641">
                      <w:pPr>
                        <w:jc w:val="right"/>
                        <w:rPr>
                          <w:rFonts w:asciiTheme="minorHAnsi" w:hAnsiTheme="minorHAnsi"/>
                          <w:color w:val="FFFFFF" w:themeColor="background1"/>
                          <w:sz w:val="22"/>
                        </w:rPr>
                      </w:pPr>
                      <w:r>
                        <w:rPr>
                          <w:rFonts w:asciiTheme="minorHAnsi" w:hAnsiTheme="minorHAnsi"/>
                          <w:color w:val="FFFFFF" w:themeColor="background1"/>
                          <w:sz w:val="22"/>
                        </w:rPr>
                        <w:t>9 September</w:t>
                      </w:r>
                      <w:r w:rsidR="00CB7C33">
                        <w:rPr>
                          <w:rFonts w:asciiTheme="minorHAnsi" w:hAnsiTheme="minorHAnsi"/>
                          <w:color w:val="FFFFFF" w:themeColor="background1"/>
                          <w:sz w:val="22"/>
                        </w:rPr>
                        <w:t xml:space="preserve"> </w:t>
                      </w:r>
                      <w:r w:rsidR="00627C9F" w:rsidRPr="004B7EB6">
                        <w:rPr>
                          <w:rFonts w:asciiTheme="minorHAnsi" w:hAnsiTheme="minorHAnsi"/>
                          <w:color w:val="FFFFFF" w:themeColor="background1"/>
                          <w:sz w:val="22"/>
                        </w:rPr>
                        <w:t>20</w:t>
                      </w:r>
                      <w:r w:rsidR="00744868">
                        <w:rPr>
                          <w:rFonts w:asciiTheme="minorHAnsi" w:hAnsiTheme="minorHAnsi"/>
                          <w:color w:val="FFFFFF" w:themeColor="background1"/>
                          <w:sz w:val="22"/>
                        </w:rPr>
                        <w:t>2</w:t>
                      </w:r>
                      <w:r w:rsidR="00CB7C33">
                        <w:rPr>
                          <w:rFonts w:asciiTheme="minorHAnsi" w:hAnsiTheme="minorHAnsi"/>
                          <w:color w:val="FFFFFF" w:themeColor="background1"/>
                          <w:sz w:val="22"/>
                        </w:rPr>
                        <w:t>4</w:t>
                      </w:r>
                    </w:p>
                    <w:p w14:paraId="61B7CA4D" w14:textId="3CA000F4"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744868">
                        <w:rPr>
                          <w:rFonts w:asciiTheme="minorHAnsi" w:hAnsiTheme="minorHAnsi"/>
                          <w:color w:val="FFFFFF" w:themeColor="background1"/>
                          <w:sz w:val="22"/>
                        </w:rPr>
                        <w:t>Spanish</w:t>
                      </w:r>
                    </w:p>
                  </w:txbxContent>
                </v:textbox>
              </v:shape>
            </w:pict>
          </mc:Fallback>
        </mc:AlternateContent>
      </w:r>
    </w:p>
    <w:p w14:paraId="3865982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C89FAEA"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446B9D1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F75D95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71FA69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479DF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A82F64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D2EBF7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73D82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838122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A1E498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6F7793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EF1FD2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89E0F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8893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B4115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109700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21B6BF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0A087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8F3DBB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E4068B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F57D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9DA38B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D806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36EF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0F4F6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DDAFFD6" wp14:editId="659585E3">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2D5E9" w14:textId="5A46640D"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525F43">
                              <w:rPr>
                                <w:rFonts w:asciiTheme="majorHAnsi" w:hAnsiTheme="majorHAnsi"/>
                                <w:color w:val="0D0D0D" w:themeColor="text1" w:themeTint="F2"/>
                                <w:sz w:val="18"/>
                                <w:szCs w:val="22"/>
                              </w:rPr>
                              <w:t>September 9</w:t>
                            </w:r>
                            <w:r w:rsidR="00234614">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20</w:t>
                            </w:r>
                            <w:r w:rsidR="0041686E">
                              <w:rPr>
                                <w:rFonts w:asciiTheme="majorHAnsi" w:hAnsiTheme="majorHAnsi"/>
                                <w:color w:val="0D0D0D" w:themeColor="text1" w:themeTint="F2"/>
                                <w:sz w:val="18"/>
                                <w:szCs w:val="22"/>
                              </w:rPr>
                              <w:t>2</w:t>
                            </w:r>
                            <w:r w:rsidR="00234614">
                              <w:rPr>
                                <w:rFonts w:asciiTheme="majorHAnsi" w:hAnsiTheme="majorHAnsi"/>
                                <w:color w:val="0D0D0D" w:themeColor="text1" w:themeTint="F2"/>
                                <w:sz w:val="18"/>
                                <w:szCs w:val="22"/>
                              </w:rPr>
                              <w:t>4</w:t>
                            </w:r>
                            <w:r w:rsidR="00525F43">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AFFD6" id="Text Box 7" o:spid="_x0000_s1031"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" filled="f" stroked="f" strokeweight=".5pt">
                <v:textbox>
                  <w:txbxContent>
                    <w:p w14:paraId="0E82D5E9" w14:textId="5A46640D"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525F43">
                        <w:rPr>
                          <w:rFonts w:asciiTheme="majorHAnsi" w:hAnsiTheme="majorHAnsi"/>
                          <w:color w:val="0D0D0D" w:themeColor="text1" w:themeTint="F2"/>
                          <w:sz w:val="18"/>
                          <w:szCs w:val="22"/>
                        </w:rPr>
                        <w:t>September 9</w:t>
                      </w:r>
                      <w:r w:rsidR="00234614">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20</w:t>
                      </w:r>
                      <w:r w:rsidR="0041686E">
                        <w:rPr>
                          <w:rFonts w:asciiTheme="majorHAnsi" w:hAnsiTheme="majorHAnsi"/>
                          <w:color w:val="0D0D0D" w:themeColor="text1" w:themeTint="F2"/>
                          <w:sz w:val="18"/>
                          <w:szCs w:val="22"/>
                        </w:rPr>
                        <w:t>2</w:t>
                      </w:r>
                      <w:r w:rsidR="00234614">
                        <w:rPr>
                          <w:rFonts w:asciiTheme="majorHAnsi" w:hAnsiTheme="majorHAnsi"/>
                          <w:color w:val="0D0D0D" w:themeColor="text1" w:themeTint="F2"/>
                          <w:sz w:val="18"/>
                          <w:szCs w:val="22"/>
                        </w:rPr>
                        <w:t>4</w:t>
                      </w:r>
                      <w:r w:rsidR="00525F43">
                        <w:rPr>
                          <w:rFonts w:asciiTheme="majorHAnsi" w:hAnsiTheme="majorHAnsi"/>
                          <w:color w:val="0D0D0D" w:themeColor="text1" w:themeTint="F2"/>
                          <w:sz w:val="18"/>
                          <w:szCs w:val="22"/>
                        </w:rPr>
                        <w:t>.</w:t>
                      </w:r>
                    </w:p>
                  </w:txbxContent>
                </v:textbox>
              </v:shape>
            </w:pict>
          </mc:Fallback>
        </mc:AlternateContent>
      </w:r>
    </w:p>
    <w:p w14:paraId="00A0DD7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65C358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A7F6BF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55CDC4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67CA1C8"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343E4ACE" wp14:editId="54C8858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F05CFD" w14:textId="77777777" w:rsidR="00770815" w:rsidRPr="00E93CBA" w:rsidRDefault="00F644E6" w:rsidP="00F644E6">
                            <w:pPr>
                              <w:spacing w:line="276" w:lineRule="auto"/>
                              <w:rPr>
                                <w:rFonts w:asciiTheme="majorHAnsi" w:hAnsiTheme="majorHAnsi"/>
                                <w:color w:val="595959" w:themeColor="text1" w:themeTint="A6"/>
                                <w:sz w:val="18"/>
                                <w:lang w:val="es-AR"/>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770815">
                              <w:rPr>
                                <w:rFonts w:asciiTheme="majorHAnsi" w:hAnsiTheme="majorHAnsi"/>
                                <w:color w:val="595959" w:themeColor="text1" w:themeTint="A6"/>
                                <w:sz w:val="18"/>
                              </w:rPr>
                              <w:t>140</w:t>
                            </w:r>
                            <w:r w:rsidRPr="003C32BC">
                              <w:rPr>
                                <w:rFonts w:asciiTheme="majorHAnsi" w:hAnsiTheme="majorHAnsi"/>
                                <w:color w:val="595959" w:themeColor="text1" w:themeTint="A6"/>
                                <w:sz w:val="18"/>
                              </w:rPr>
                              <w:t>/</w:t>
                            </w:r>
                            <w:r w:rsidR="00770815">
                              <w:rPr>
                                <w:rFonts w:asciiTheme="majorHAnsi" w:hAnsiTheme="majorHAnsi"/>
                                <w:color w:val="595959" w:themeColor="text1" w:themeTint="A6"/>
                                <w:sz w:val="18"/>
                              </w:rPr>
                              <w:t>24</w:t>
                            </w:r>
                            <w:r w:rsidRPr="003C32BC">
                              <w:rPr>
                                <w:rFonts w:asciiTheme="majorHAnsi" w:hAnsiTheme="majorHAnsi"/>
                                <w:color w:val="595959" w:themeColor="text1" w:themeTint="A6"/>
                                <w:sz w:val="18"/>
                              </w:rPr>
                              <w:t xml:space="preserve">, </w:t>
                            </w:r>
                            <w:r w:rsidR="00B432A5">
                              <w:rPr>
                                <w:rFonts w:asciiTheme="majorHAnsi" w:hAnsiTheme="majorHAnsi"/>
                                <w:color w:val="595959" w:themeColor="text1" w:themeTint="A6"/>
                                <w:sz w:val="18"/>
                              </w:rPr>
                              <w:t>Petition</w:t>
                            </w:r>
                            <w:r w:rsidR="00FE7D01">
                              <w:rPr>
                                <w:rFonts w:asciiTheme="majorHAnsi" w:hAnsiTheme="majorHAnsi"/>
                                <w:color w:val="595959" w:themeColor="text1" w:themeTint="A6"/>
                                <w:sz w:val="18"/>
                              </w:rPr>
                              <w:t xml:space="preserve"> 264-14. </w:t>
                            </w:r>
                            <w:r w:rsidRPr="00E93CBA">
                              <w:rPr>
                                <w:rFonts w:asciiTheme="majorHAnsi" w:hAnsiTheme="majorHAnsi"/>
                                <w:color w:val="595959" w:themeColor="text1" w:themeTint="A6"/>
                                <w:sz w:val="18"/>
                                <w:lang w:val="es-AR"/>
                              </w:rPr>
                              <w:t>Admi</w:t>
                            </w:r>
                            <w:r w:rsidR="009104B4" w:rsidRPr="00E93CBA">
                              <w:rPr>
                                <w:rFonts w:asciiTheme="majorHAnsi" w:hAnsiTheme="majorHAnsi"/>
                                <w:color w:val="595959" w:themeColor="text1" w:themeTint="A6"/>
                                <w:sz w:val="18"/>
                                <w:lang w:val="es-AR"/>
                              </w:rPr>
                              <w:t>s</w:t>
                            </w:r>
                            <w:r w:rsidRPr="00E93CBA">
                              <w:rPr>
                                <w:rFonts w:asciiTheme="majorHAnsi" w:hAnsiTheme="majorHAnsi"/>
                                <w:color w:val="595959" w:themeColor="text1" w:themeTint="A6"/>
                                <w:sz w:val="18"/>
                                <w:lang w:val="es-AR"/>
                              </w:rPr>
                              <w:t>sibility</w:t>
                            </w:r>
                            <w:r w:rsidR="00FE7D01" w:rsidRPr="00E93CBA">
                              <w:rPr>
                                <w:rFonts w:asciiTheme="majorHAnsi" w:hAnsiTheme="majorHAnsi"/>
                                <w:color w:val="595959" w:themeColor="text1" w:themeTint="A6"/>
                                <w:sz w:val="18"/>
                                <w:lang w:val="es-AR"/>
                              </w:rPr>
                              <w:t xml:space="preserve">. </w:t>
                            </w:r>
                          </w:p>
                          <w:p w14:paraId="73BDBA94" w14:textId="615394FD" w:rsidR="00F644E6" w:rsidRPr="003C32BC" w:rsidRDefault="00FE7D01" w:rsidP="00F644E6">
                            <w:pPr>
                              <w:spacing w:line="276" w:lineRule="auto"/>
                              <w:rPr>
                                <w:rFonts w:asciiTheme="majorHAnsi" w:hAnsiTheme="majorHAnsi"/>
                                <w:color w:val="595959" w:themeColor="text1" w:themeTint="A6"/>
                                <w:sz w:val="18"/>
                              </w:rPr>
                            </w:pPr>
                            <w:r w:rsidRPr="00770815">
                              <w:rPr>
                                <w:rFonts w:asciiTheme="majorHAnsi" w:hAnsiTheme="majorHAnsi"/>
                                <w:color w:val="595959" w:themeColor="text1" w:themeTint="A6"/>
                                <w:sz w:val="18"/>
                                <w:lang w:val="es-ES"/>
                              </w:rPr>
                              <w:t xml:space="preserve">Ana Isabel Rivera Narváez </w:t>
                            </w:r>
                            <w:r w:rsidR="00770815" w:rsidRPr="00770815">
                              <w:rPr>
                                <w:rFonts w:asciiTheme="majorHAnsi" w:hAnsiTheme="majorHAnsi"/>
                                <w:color w:val="595959" w:themeColor="text1" w:themeTint="A6"/>
                                <w:sz w:val="18"/>
                                <w:lang w:val="es-ES"/>
                              </w:rPr>
                              <w:t>et al</w:t>
                            </w:r>
                            <w:r w:rsidR="00EC238A" w:rsidRPr="00770815">
                              <w:rPr>
                                <w:rFonts w:asciiTheme="majorHAnsi" w:hAnsiTheme="majorHAnsi"/>
                                <w:color w:val="595959" w:themeColor="text1" w:themeTint="A6"/>
                                <w:sz w:val="18"/>
                                <w:lang w:val="es-ES"/>
                              </w:rPr>
                              <w:t xml:space="preserve">. </w:t>
                            </w:r>
                            <w:r w:rsidR="00EC238A" w:rsidRPr="00E93CBA">
                              <w:rPr>
                                <w:rFonts w:asciiTheme="majorHAnsi" w:hAnsiTheme="majorHAnsi"/>
                                <w:color w:val="595959" w:themeColor="text1" w:themeTint="A6"/>
                                <w:sz w:val="18"/>
                                <w:lang w:val="es-AR"/>
                              </w:rPr>
                              <w:t xml:space="preserve">Colombia. </w:t>
                            </w:r>
                            <w:r w:rsidR="00770815">
                              <w:rPr>
                                <w:rFonts w:asciiTheme="majorHAnsi" w:hAnsiTheme="majorHAnsi"/>
                                <w:color w:val="595959" w:themeColor="text1" w:themeTint="A6"/>
                                <w:sz w:val="18"/>
                              </w:rPr>
                              <w:t>September 9, 2024</w:t>
                            </w:r>
                            <w:r w:rsidR="00F644E6"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4ACE" id="Text Box 14" o:spid="_x0000_s1032"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rAf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wYHBq7gnJP/fbQrUJw8raiptyJgI/C0+xTi2mf8YE+2gCRD73E2Qb8r7/dRzyNJGk5a2iXCh5+&#10;boVXnJmvloZ1OppM4vKlw+T805gO/lSzOtXYbX0N1JURvRxOJjHi0Qyi9lC/0NovY1RSCSspdsFx&#10;EK+x23B6NqRaLhOI1s0JvLNPTkbXsUlx5J7bF+FdP5dIE30Pw9aJ2avx7LDR0sJyi6CrNLuR547V&#10;nn9a1TTS/bMS34LTc0IdH7/Fb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hVKwH20CAABEBQAADgAAAAAAAAAAAAAA&#10;AAAuAgAAZHJzL2Uyb0RvYy54bWxQSwECLQAUAAYACAAAACEApj4QnN8AAAAKAQAADwAAAAAAAAAA&#10;AAAAAADHBAAAZHJzL2Rvd25yZXYueG1sUEsFBgAAAAAEAAQA8wAAANMFAAAAAA==&#10;" filled="f" stroked="f" strokeweight=".5pt">
                <v:textbox>
                  <w:txbxContent>
                    <w:p w14:paraId="34F05CFD" w14:textId="77777777" w:rsidR="00770815" w:rsidRPr="00E93CBA" w:rsidRDefault="00F644E6" w:rsidP="00F644E6">
                      <w:pPr>
                        <w:spacing w:line="276" w:lineRule="auto"/>
                        <w:rPr>
                          <w:rFonts w:asciiTheme="majorHAnsi" w:hAnsiTheme="majorHAnsi"/>
                          <w:color w:val="595959" w:themeColor="text1" w:themeTint="A6"/>
                          <w:sz w:val="18"/>
                          <w:lang w:val="es-AR"/>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770815">
                        <w:rPr>
                          <w:rFonts w:asciiTheme="majorHAnsi" w:hAnsiTheme="majorHAnsi"/>
                          <w:color w:val="595959" w:themeColor="text1" w:themeTint="A6"/>
                          <w:sz w:val="18"/>
                        </w:rPr>
                        <w:t>140</w:t>
                      </w:r>
                      <w:r w:rsidRPr="003C32BC">
                        <w:rPr>
                          <w:rFonts w:asciiTheme="majorHAnsi" w:hAnsiTheme="majorHAnsi"/>
                          <w:color w:val="595959" w:themeColor="text1" w:themeTint="A6"/>
                          <w:sz w:val="18"/>
                        </w:rPr>
                        <w:t>/</w:t>
                      </w:r>
                      <w:r w:rsidR="00770815">
                        <w:rPr>
                          <w:rFonts w:asciiTheme="majorHAnsi" w:hAnsiTheme="majorHAnsi"/>
                          <w:color w:val="595959" w:themeColor="text1" w:themeTint="A6"/>
                          <w:sz w:val="18"/>
                        </w:rPr>
                        <w:t>24</w:t>
                      </w:r>
                      <w:r w:rsidRPr="003C32BC">
                        <w:rPr>
                          <w:rFonts w:asciiTheme="majorHAnsi" w:hAnsiTheme="majorHAnsi"/>
                          <w:color w:val="595959" w:themeColor="text1" w:themeTint="A6"/>
                          <w:sz w:val="18"/>
                        </w:rPr>
                        <w:t xml:space="preserve">, </w:t>
                      </w:r>
                      <w:r w:rsidR="00B432A5">
                        <w:rPr>
                          <w:rFonts w:asciiTheme="majorHAnsi" w:hAnsiTheme="majorHAnsi"/>
                          <w:color w:val="595959" w:themeColor="text1" w:themeTint="A6"/>
                          <w:sz w:val="18"/>
                        </w:rPr>
                        <w:t>Petition</w:t>
                      </w:r>
                      <w:r w:rsidR="00FE7D01">
                        <w:rPr>
                          <w:rFonts w:asciiTheme="majorHAnsi" w:hAnsiTheme="majorHAnsi"/>
                          <w:color w:val="595959" w:themeColor="text1" w:themeTint="A6"/>
                          <w:sz w:val="18"/>
                        </w:rPr>
                        <w:t xml:space="preserve"> 264-14. </w:t>
                      </w:r>
                      <w:r w:rsidRPr="00E93CBA">
                        <w:rPr>
                          <w:rFonts w:asciiTheme="majorHAnsi" w:hAnsiTheme="majorHAnsi"/>
                          <w:color w:val="595959" w:themeColor="text1" w:themeTint="A6"/>
                          <w:sz w:val="18"/>
                          <w:lang w:val="es-AR"/>
                        </w:rPr>
                        <w:t>Admi</w:t>
                      </w:r>
                      <w:r w:rsidR="009104B4" w:rsidRPr="00E93CBA">
                        <w:rPr>
                          <w:rFonts w:asciiTheme="majorHAnsi" w:hAnsiTheme="majorHAnsi"/>
                          <w:color w:val="595959" w:themeColor="text1" w:themeTint="A6"/>
                          <w:sz w:val="18"/>
                          <w:lang w:val="es-AR"/>
                        </w:rPr>
                        <w:t>s</w:t>
                      </w:r>
                      <w:r w:rsidRPr="00E93CBA">
                        <w:rPr>
                          <w:rFonts w:asciiTheme="majorHAnsi" w:hAnsiTheme="majorHAnsi"/>
                          <w:color w:val="595959" w:themeColor="text1" w:themeTint="A6"/>
                          <w:sz w:val="18"/>
                          <w:lang w:val="es-AR"/>
                        </w:rPr>
                        <w:t>sibility</w:t>
                      </w:r>
                      <w:r w:rsidR="00FE7D01" w:rsidRPr="00E93CBA">
                        <w:rPr>
                          <w:rFonts w:asciiTheme="majorHAnsi" w:hAnsiTheme="majorHAnsi"/>
                          <w:color w:val="595959" w:themeColor="text1" w:themeTint="A6"/>
                          <w:sz w:val="18"/>
                          <w:lang w:val="es-AR"/>
                        </w:rPr>
                        <w:t xml:space="preserve">. </w:t>
                      </w:r>
                    </w:p>
                    <w:p w14:paraId="73BDBA94" w14:textId="615394FD" w:rsidR="00F644E6" w:rsidRPr="003C32BC" w:rsidRDefault="00FE7D01" w:rsidP="00F644E6">
                      <w:pPr>
                        <w:spacing w:line="276" w:lineRule="auto"/>
                        <w:rPr>
                          <w:rFonts w:asciiTheme="majorHAnsi" w:hAnsiTheme="majorHAnsi"/>
                          <w:color w:val="595959" w:themeColor="text1" w:themeTint="A6"/>
                          <w:sz w:val="18"/>
                        </w:rPr>
                      </w:pPr>
                      <w:r w:rsidRPr="00770815">
                        <w:rPr>
                          <w:rFonts w:asciiTheme="majorHAnsi" w:hAnsiTheme="majorHAnsi"/>
                          <w:color w:val="595959" w:themeColor="text1" w:themeTint="A6"/>
                          <w:sz w:val="18"/>
                          <w:lang w:val="es-ES"/>
                        </w:rPr>
                        <w:t xml:space="preserve">Ana Isabel Rivera Narváez </w:t>
                      </w:r>
                      <w:r w:rsidR="00770815" w:rsidRPr="00770815">
                        <w:rPr>
                          <w:rFonts w:asciiTheme="majorHAnsi" w:hAnsiTheme="majorHAnsi"/>
                          <w:color w:val="595959" w:themeColor="text1" w:themeTint="A6"/>
                          <w:sz w:val="18"/>
                          <w:lang w:val="es-ES"/>
                        </w:rPr>
                        <w:t>et al</w:t>
                      </w:r>
                      <w:r w:rsidR="00EC238A" w:rsidRPr="00770815">
                        <w:rPr>
                          <w:rFonts w:asciiTheme="majorHAnsi" w:hAnsiTheme="majorHAnsi"/>
                          <w:color w:val="595959" w:themeColor="text1" w:themeTint="A6"/>
                          <w:sz w:val="18"/>
                          <w:lang w:val="es-ES"/>
                        </w:rPr>
                        <w:t xml:space="preserve">. </w:t>
                      </w:r>
                      <w:r w:rsidR="00EC238A" w:rsidRPr="00E93CBA">
                        <w:rPr>
                          <w:rFonts w:asciiTheme="majorHAnsi" w:hAnsiTheme="majorHAnsi"/>
                          <w:color w:val="595959" w:themeColor="text1" w:themeTint="A6"/>
                          <w:sz w:val="18"/>
                          <w:lang w:val="es-AR"/>
                        </w:rPr>
                        <w:t xml:space="preserve">Colombia. </w:t>
                      </w:r>
                      <w:r w:rsidR="00770815">
                        <w:rPr>
                          <w:rFonts w:asciiTheme="majorHAnsi" w:hAnsiTheme="majorHAnsi"/>
                          <w:color w:val="595959" w:themeColor="text1" w:themeTint="A6"/>
                          <w:sz w:val="18"/>
                        </w:rPr>
                        <w:t>September 9, 2024</w:t>
                      </w:r>
                      <w:r w:rsidR="00F644E6" w:rsidRPr="007607C4">
                        <w:rPr>
                          <w:rFonts w:asciiTheme="majorHAnsi" w:hAnsiTheme="majorHAnsi"/>
                          <w:color w:val="595959" w:themeColor="text1" w:themeTint="A6"/>
                          <w:sz w:val="18"/>
                        </w:rPr>
                        <w:t>.</w:t>
                      </w:r>
                    </w:p>
                  </w:txbxContent>
                </v:textbox>
              </v:shape>
            </w:pict>
          </mc:Fallback>
        </mc:AlternateContent>
      </w:r>
    </w:p>
    <w:p w14:paraId="565762C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1744B9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84087E" w14:textId="77777777" w:rsidR="003C32BC" w:rsidRPr="003C32BC" w:rsidRDefault="003C32BC" w:rsidP="003C32BC">
      <w:pPr>
        <w:tabs>
          <w:tab w:val="center" w:pos="5400"/>
        </w:tabs>
        <w:suppressAutoHyphens/>
        <w:jc w:val="center"/>
        <w:rPr>
          <w:rFonts w:asciiTheme="majorHAnsi" w:hAnsiTheme="majorHAnsi"/>
          <w:sz w:val="18"/>
          <w:szCs w:val="22"/>
        </w:rPr>
      </w:pPr>
    </w:p>
    <w:p w14:paraId="05468558" w14:textId="3A8E34A7" w:rsidR="003C32BC" w:rsidRPr="003C32BC" w:rsidRDefault="00525F43"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2D760FCD" wp14:editId="67334537">
                <wp:simplePos x="0" y="0"/>
                <wp:positionH relativeFrom="column">
                  <wp:posOffset>1204111</wp:posOffset>
                </wp:positionH>
                <wp:positionV relativeFrom="paragraph">
                  <wp:posOffset>720436</wp:posOffset>
                </wp:positionV>
                <wp:extent cx="2085975" cy="552261"/>
                <wp:effectExtent l="0" t="0" r="9525" b="635"/>
                <wp:wrapNone/>
                <wp:docPr id="2" name="Text Box 2"/>
                <wp:cNvGraphicFramePr/>
                <a:graphic xmlns:a="http://schemas.openxmlformats.org/drawingml/2006/main">
                  <a:graphicData uri="http://schemas.microsoft.com/office/word/2010/wordprocessingShape">
                    <wps:wsp>
                      <wps:cNvSpPr txBox="1"/>
                      <wps:spPr>
                        <a:xfrm>
                          <a:off x="0" y="0"/>
                          <a:ext cx="2085975" cy="55226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60FCD" id="Text Box 2" o:spid="_x0000_s1033" type="#_x0000_t202" style="position:absolute;left:0;text-align:left;margin-left:94.8pt;margin-top:56.75pt;width:164.25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" fillcolor="white [3201]" stroked="f" strokeweight=".5pt">
                <v:textbo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BB814FE" wp14:editId="7541F104">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5DE31" w14:textId="2F50E4F5"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525F43">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814FE" id="Text Box 3" o:spid="_x0000_s1034"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3khOCmwCAABEBQAADgAAAAAAAAAA&#10;AAAAAAAuAgAAZHJzL2Uyb0RvYy54bWxQSwECLQAUAAYACAAAACEAQ231SOMAAAALAQAADwAAAAAA&#10;AAAAAAAAAADGBAAAZHJzL2Rvd25yZXYueG1sUEsFBgAAAAAEAAQA8wAAANYFAAAAAA==&#10;" filled="f" stroked="f" strokeweight=".5pt">
                <v:textbox>
                  <w:txbxContent>
                    <w:p w14:paraId="6535DE31" w14:textId="2F50E4F5"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525F43">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v:textbox>
              </v:shape>
            </w:pict>
          </mc:Fallback>
        </mc:AlternateContent>
      </w:r>
    </w:p>
    <w:p w14:paraId="7D7643F4"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587E0BF9" w14:textId="375B039C" w:rsidR="007068AF" w:rsidRPr="00466D0B" w:rsidRDefault="00EC238A" w:rsidP="00657FD3">
      <w:pPr>
        <w:suppressAutoHyphens/>
        <w:spacing w:line="276" w:lineRule="auto"/>
        <w:jc w:val="both"/>
        <w:rPr>
          <w:rFonts w:asciiTheme="majorHAnsi" w:hAnsiTheme="majorHAnsi"/>
          <w:b/>
          <w:bCs/>
          <w:sz w:val="20"/>
          <w:szCs w:val="20"/>
        </w:rPr>
      </w:pPr>
      <w:r w:rsidRPr="003C32BC">
        <w:rPr>
          <w:rFonts w:asciiTheme="majorHAnsi" w:hAnsiTheme="majorHAnsi"/>
          <w:noProof/>
          <w:sz w:val="22"/>
          <w:szCs w:val="22"/>
        </w:rPr>
        <w:lastRenderedPageBreak/>
        <mc:AlternateContent>
          <mc:Choice Requires="wps">
            <w:drawing>
              <wp:anchor distT="0" distB="0" distL="114300" distR="114300" simplePos="0" relativeHeight="251661311" behindDoc="0" locked="0" layoutInCell="1" allowOverlap="1" wp14:anchorId="40EE6745" wp14:editId="3C2EA707">
                <wp:simplePos x="0" y="0"/>
                <wp:positionH relativeFrom="column">
                  <wp:posOffset>-429309</wp:posOffset>
                </wp:positionH>
                <wp:positionV relativeFrom="paragraph">
                  <wp:posOffset>-10550525</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8425DF5" id="Rectangle 1" o:spid="_x0000_s1026" style="position:absolute;margin-left:-33.8pt;margin-top:-830.75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" fillcolor="#67ae3c" stroked="f" strokeweight="2pt"/>
            </w:pict>
          </mc:Fallback>
        </mc:AlternateContent>
      </w:r>
      <w:r w:rsidR="007068AF" w:rsidRPr="00466D0B">
        <w:rPr>
          <w:rFonts w:asciiTheme="majorHAnsi" w:hAnsiTheme="majorHAnsi"/>
          <w:b/>
          <w:bCs/>
          <w:sz w:val="20"/>
          <w:szCs w:val="20"/>
        </w:rPr>
        <w:t>I.</w:t>
      </w:r>
      <w:r w:rsidR="007068AF" w:rsidRPr="00466D0B">
        <w:rPr>
          <w:rFonts w:asciiTheme="majorHAnsi" w:hAnsiTheme="majorHAnsi"/>
          <w:b/>
          <w:bCs/>
          <w:sz w:val="20"/>
          <w:szCs w:val="20"/>
        </w:rPr>
        <w:tab/>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7068AF" w:rsidRPr="00E93CBA" w14:paraId="728D9A33" w14:textId="77777777" w:rsidTr="001E3C29">
        <w:tc>
          <w:tcPr>
            <w:tcW w:w="3690" w:type="dxa"/>
            <w:tcBorders>
              <w:top w:val="single" w:sz="4" w:space="0" w:color="auto"/>
              <w:bottom w:val="single" w:sz="6" w:space="0" w:color="auto"/>
            </w:tcBorders>
            <w:shd w:val="clear" w:color="auto" w:fill="67AE3C"/>
            <w:vAlign w:val="center"/>
          </w:tcPr>
          <w:p w14:paraId="769E28D8" w14:textId="77777777" w:rsidR="007068AF" w:rsidRPr="000B6B7A" w:rsidRDefault="007068AF" w:rsidP="001E3C29">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670" w:type="dxa"/>
            <w:vAlign w:val="center"/>
          </w:tcPr>
          <w:p w14:paraId="2C91DB0F" w14:textId="0960F1FA" w:rsidR="007068AF" w:rsidRPr="00434896" w:rsidRDefault="00EC238A" w:rsidP="001E3C29">
            <w:pPr>
              <w:jc w:val="both"/>
              <w:rPr>
                <w:rFonts w:ascii="Cambria" w:hAnsi="Cambria"/>
                <w:bCs/>
                <w:sz w:val="20"/>
                <w:szCs w:val="20"/>
                <w:lang w:val="es-US"/>
              </w:rPr>
            </w:pPr>
            <w:r w:rsidRPr="00434896">
              <w:rPr>
                <w:rFonts w:asciiTheme="majorHAnsi" w:hAnsiTheme="majorHAnsi"/>
                <w:bCs/>
                <w:sz w:val="20"/>
                <w:szCs w:val="20"/>
                <w:lang w:val="es-US"/>
              </w:rPr>
              <w:t>Consultoría para los Derechos Humanos y el Desplazamiento (Codhes); Asociación de Víctimas de Pichilin (Asovip); Corporación Consultoría para el Derecho Internacional de los Derechos Humanos (ConDerechos)</w:t>
            </w:r>
          </w:p>
        </w:tc>
      </w:tr>
      <w:tr w:rsidR="007068AF" w:rsidRPr="000B6B7A" w14:paraId="7F642EAA" w14:textId="77777777" w:rsidTr="001E3C29">
        <w:tc>
          <w:tcPr>
            <w:tcW w:w="3690" w:type="dxa"/>
            <w:tcBorders>
              <w:top w:val="single" w:sz="6" w:space="0" w:color="auto"/>
              <w:bottom w:val="single" w:sz="6" w:space="0" w:color="auto"/>
            </w:tcBorders>
            <w:shd w:val="clear" w:color="auto" w:fill="67AE3C"/>
            <w:vAlign w:val="center"/>
          </w:tcPr>
          <w:p w14:paraId="3D6188DE" w14:textId="77777777" w:rsidR="007068AF" w:rsidRPr="000B6B7A" w:rsidRDefault="006261A4" w:rsidP="001E3C29">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C15E91EE0BC6441394182342E3DA253E"/>
                </w:placeholder>
                <w:dropDownList>
                  <w:listItem w:value="Choose an item."/>
                  <w:listItem w:displayText="Alleged victim" w:value="Alleged victim"/>
                  <w:listItem w:displayText="Alleged victims" w:value="Alleged victims"/>
                </w:dropDownList>
              </w:sdtPr>
              <w:sdtEndPr/>
              <w:sdtContent>
                <w:r w:rsidR="007068AF">
                  <w:rPr>
                    <w:rFonts w:ascii="Cambria" w:hAnsi="Cambria"/>
                    <w:b/>
                    <w:bCs/>
                    <w:color w:val="FFFFFF" w:themeColor="background1"/>
                    <w:sz w:val="20"/>
                    <w:szCs w:val="20"/>
                  </w:rPr>
                  <w:t>Alleged victims</w:t>
                </w:r>
              </w:sdtContent>
            </w:sdt>
            <w:r w:rsidR="007068AF" w:rsidRPr="000C4365">
              <w:rPr>
                <w:rFonts w:ascii="Cambria" w:hAnsi="Cambria"/>
                <w:b/>
                <w:bCs/>
                <w:color w:val="FFFFFF" w:themeColor="background1"/>
                <w:sz w:val="20"/>
                <w:szCs w:val="20"/>
              </w:rPr>
              <w:t>:</w:t>
            </w:r>
          </w:p>
        </w:tc>
        <w:tc>
          <w:tcPr>
            <w:tcW w:w="5670" w:type="dxa"/>
            <w:vAlign w:val="center"/>
          </w:tcPr>
          <w:p w14:paraId="61CC8DAE" w14:textId="001A67C3" w:rsidR="007068AF" w:rsidRPr="000B6B7A" w:rsidRDefault="00BA5158" w:rsidP="001E3C29">
            <w:pPr>
              <w:jc w:val="both"/>
              <w:rPr>
                <w:rFonts w:ascii="Cambria" w:hAnsi="Cambria"/>
                <w:bCs/>
                <w:sz w:val="20"/>
                <w:szCs w:val="20"/>
              </w:rPr>
            </w:pPr>
            <w:r w:rsidRPr="00434896">
              <w:rPr>
                <w:rFonts w:ascii="Cambria" w:hAnsi="Cambria"/>
                <w:bCs/>
                <w:sz w:val="20"/>
                <w:szCs w:val="20"/>
                <w:lang w:val="es-US"/>
              </w:rPr>
              <w:t xml:space="preserve">Ana Isabel Rivera Narváez et al. </w:t>
            </w:r>
            <w:r>
              <w:rPr>
                <w:rFonts w:ascii="Cambria" w:hAnsi="Cambria"/>
                <w:bCs/>
                <w:sz w:val="20"/>
                <w:szCs w:val="20"/>
              </w:rPr>
              <w:t>(see annex)</w:t>
            </w:r>
          </w:p>
        </w:tc>
      </w:tr>
      <w:tr w:rsidR="007068AF" w:rsidRPr="000B6B7A" w14:paraId="04DE090C" w14:textId="77777777" w:rsidTr="001E3C29">
        <w:tc>
          <w:tcPr>
            <w:tcW w:w="3690" w:type="dxa"/>
            <w:tcBorders>
              <w:top w:val="single" w:sz="6" w:space="0" w:color="auto"/>
              <w:bottom w:val="single" w:sz="6" w:space="0" w:color="auto"/>
            </w:tcBorders>
            <w:shd w:val="clear" w:color="auto" w:fill="67AE3C"/>
            <w:vAlign w:val="center"/>
          </w:tcPr>
          <w:p w14:paraId="415F2386" w14:textId="77777777" w:rsidR="007068AF" w:rsidRPr="000B6B7A" w:rsidRDefault="007068AF" w:rsidP="001E3C29">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670" w:type="dxa"/>
            <w:vAlign w:val="center"/>
          </w:tcPr>
          <w:p w14:paraId="79E29794" w14:textId="1D92AE23" w:rsidR="007068AF" w:rsidRPr="000B6B7A" w:rsidRDefault="00BA5158" w:rsidP="001E3C29">
            <w:pPr>
              <w:jc w:val="both"/>
              <w:rPr>
                <w:rFonts w:ascii="Cambria" w:hAnsi="Cambria"/>
                <w:bCs/>
                <w:sz w:val="20"/>
                <w:szCs w:val="20"/>
              </w:rPr>
            </w:pPr>
            <w:r>
              <w:rPr>
                <w:rFonts w:ascii="Cambria" w:hAnsi="Cambria"/>
                <w:bCs/>
                <w:sz w:val="20"/>
                <w:szCs w:val="20"/>
              </w:rPr>
              <w:t>Colombia</w:t>
            </w:r>
            <w:r w:rsidR="0012526C">
              <w:rPr>
                <w:rStyle w:val="FootnoteReference"/>
                <w:rFonts w:ascii="Cambria" w:hAnsi="Cambria"/>
                <w:bCs/>
                <w:sz w:val="20"/>
                <w:szCs w:val="20"/>
              </w:rPr>
              <w:footnoteReference w:id="2"/>
            </w:r>
            <w:r w:rsidR="0025252B">
              <w:rPr>
                <w:rFonts w:ascii="Cambria" w:hAnsi="Cambria"/>
                <w:bCs/>
                <w:sz w:val="20"/>
                <w:szCs w:val="20"/>
              </w:rPr>
              <w:t xml:space="preserve"> </w:t>
            </w:r>
          </w:p>
        </w:tc>
      </w:tr>
      <w:tr w:rsidR="007068AF" w:rsidRPr="000B6B7A" w14:paraId="6D3978A5" w14:textId="77777777" w:rsidTr="001E3C29">
        <w:tc>
          <w:tcPr>
            <w:tcW w:w="3690" w:type="dxa"/>
            <w:tcBorders>
              <w:top w:val="single" w:sz="6" w:space="0" w:color="auto"/>
              <w:bottom w:val="single" w:sz="6" w:space="0" w:color="auto"/>
            </w:tcBorders>
            <w:shd w:val="clear" w:color="auto" w:fill="67AE3C"/>
            <w:vAlign w:val="center"/>
          </w:tcPr>
          <w:p w14:paraId="550DC3A3" w14:textId="77777777" w:rsidR="007068AF" w:rsidRPr="000B6B7A" w:rsidRDefault="007068AF" w:rsidP="001E3C29">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670" w:type="dxa"/>
            <w:vAlign w:val="center"/>
          </w:tcPr>
          <w:p w14:paraId="0C17197D" w14:textId="010A27FC" w:rsidR="007068AF" w:rsidRPr="000B6B7A" w:rsidRDefault="007068AF" w:rsidP="001E3C29">
            <w:pPr>
              <w:jc w:val="both"/>
              <w:rPr>
                <w:rFonts w:ascii="Cambria" w:hAnsi="Cambria"/>
                <w:bCs/>
                <w:sz w:val="20"/>
                <w:szCs w:val="20"/>
              </w:rPr>
            </w:pPr>
            <w:r w:rsidRPr="00231857">
              <w:rPr>
                <w:rFonts w:asciiTheme="majorHAnsi" w:hAnsiTheme="majorHAnsi"/>
                <w:bCs/>
                <w:sz w:val="20"/>
                <w:szCs w:val="20"/>
              </w:rPr>
              <w:t>Art</w:t>
            </w:r>
            <w:r>
              <w:rPr>
                <w:rFonts w:asciiTheme="majorHAnsi" w:hAnsiTheme="majorHAnsi"/>
                <w:bCs/>
                <w:sz w:val="20"/>
                <w:szCs w:val="20"/>
              </w:rPr>
              <w:t xml:space="preserve">icles </w:t>
            </w:r>
            <w:r w:rsidR="0025252B">
              <w:rPr>
                <w:rFonts w:asciiTheme="majorHAnsi" w:hAnsiTheme="majorHAnsi"/>
                <w:bCs/>
                <w:sz w:val="20"/>
                <w:szCs w:val="20"/>
              </w:rPr>
              <w:t>4 (life), 5</w:t>
            </w:r>
            <w:r w:rsidRPr="00231857">
              <w:rPr>
                <w:rFonts w:asciiTheme="majorHAnsi" w:hAnsiTheme="majorHAnsi"/>
                <w:bCs/>
                <w:sz w:val="20"/>
                <w:szCs w:val="20"/>
              </w:rPr>
              <w:t xml:space="preserve"> (</w:t>
            </w:r>
            <w:r>
              <w:rPr>
                <w:rFonts w:asciiTheme="majorHAnsi" w:hAnsiTheme="majorHAnsi"/>
                <w:bCs/>
                <w:sz w:val="20"/>
                <w:szCs w:val="20"/>
              </w:rPr>
              <w:t>humane treatment</w:t>
            </w:r>
            <w:r w:rsidRPr="00231857">
              <w:rPr>
                <w:rFonts w:asciiTheme="majorHAnsi" w:hAnsiTheme="majorHAnsi"/>
                <w:bCs/>
                <w:sz w:val="20"/>
                <w:szCs w:val="20"/>
              </w:rPr>
              <w:t xml:space="preserve">), </w:t>
            </w:r>
            <w:r w:rsidR="0025252B">
              <w:rPr>
                <w:rFonts w:asciiTheme="majorHAnsi" w:hAnsiTheme="majorHAnsi"/>
                <w:bCs/>
                <w:sz w:val="20"/>
                <w:szCs w:val="20"/>
              </w:rPr>
              <w:t>7 (personal liberty</w:t>
            </w:r>
            <w:r w:rsidR="000D145F">
              <w:rPr>
                <w:rFonts w:asciiTheme="majorHAnsi" w:hAnsiTheme="majorHAnsi"/>
                <w:bCs/>
                <w:sz w:val="20"/>
                <w:szCs w:val="20"/>
              </w:rPr>
              <w:t>)</w:t>
            </w:r>
            <w:r w:rsidR="0025252B">
              <w:rPr>
                <w:rFonts w:asciiTheme="majorHAnsi" w:hAnsiTheme="majorHAnsi"/>
                <w:bCs/>
                <w:sz w:val="20"/>
                <w:szCs w:val="20"/>
              </w:rPr>
              <w:t xml:space="preserve">, </w:t>
            </w:r>
            <w:r w:rsidRPr="00231857">
              <w:rPr>
                <w:rFonts w:asciiTheme="majorHAnsi" w:hAnsiTheme="majorHAnsi"/>
                <w:bCs/>
                <w:sz w:val="20"/>
                <w:szCs w:val="20"/>
              </w:rPr>
              <w:t>8 (judicial</w:t>
            </w:r>
            <w:r>
              <w:rPr>
                <w:rFonts w:asciiTheme="majorHAnsi" w:hAnsiTheme="majorHAnsi"/>
                <w:bCs/>
                <w:sz w:val="20"/>
                <w:szCs w:val="20"/>
              </w:rPr>
              <w:t xml:space="preserve"> guarantees</w:t>
            </w:r>
            <w:r w:rsidRPr="00231857">
              <w:rPr>
                <w:rFonts w:asciiTheme="majorHAnsi" w:hAnsiTheme="majorHAnsi"/>
                <w:bCs/>
                <w:sz w:val="20"/>
                <w:szCs w:val="20"/>
              </w:rPr>
              <w:t>),</w:t>
            </w:r>
            <w:r>
              <w:rPr>
                <w:rFonts w:asciiTheme="majorHAnsi" w:hAnsiTheme="majorHAnsi"/>
                <w:bCs/>
                <w:sz w:val="20"/>
                <w:szCs w:val="20"/>
              </w:rPr>
              <w:t xml:space="preserve"> 17 (protection of the family),</w:t>
            </w:r>
            <w:r w:rsidRPr="00231857">
              <w:rPr>
                <w:rFonts w:asciiTheme="majorHAnsi" w:hAnsiTheme="majorHAnsi"/>
                <w:bCs/>
                <w:sz w:val="20"/>
                <w:szCs w:val="20"/>
              </w:rPr>
              <w:t xml:space="preserve"> 19 (</w:t>
            </w:r>
            <w:r>
              <w:rPr>
                <w:rFonts w:asciiTheme="majorHAnsi" w:hAnsiTheme="majorHAnsi"/>
                <w:bCs/>
                <w:sz w:val="20"/>
                <w:szCs w:val="20"/>
              </w:rPr>
              <w:t>rights of the child</w:t>
            </w:r>
            <w:r w:rsidRPr="00231857">
              <w:rPr>
                <w:rFonts w:asciiTheme="majorHAnsi" w:hAnsiTheme="majorHAnsi"/>
                <w:bCs/>
                <w:sz w:val="20"/>
                <w:szCs w:val="20"/>
              </w:rPr>
              <w:t xml:space="preserve">), </w:t>
            </w:r>
            <w:r w:rsidR="008C6998">
              <w:rPr>
                <w:rFonts w:asciiTheme="majorHAnsi" w:hAnsiTheme="majorHAnsi"/>
                <w:bCs/>
                <w:sz w:val="20"/>
                <w:szCs w:val="20"/>
              </w:rPr>
              <w:t xml:space="preserve">21 (private property), 22 (movement and residency), and </w:t>
            </w:r>
            <w:r w:rsidRPr="00231857">
              <w:rPr>
                <w:rFonts w:asciiTheme="majorHAnsi" w:hAnsiTheme="majorHAnsi"/>
                <w:bCs/>
                <w:sz w:val="20"/>
                <w:szCs w:val="20"/>
              </w:rPr>
              <w:t>25 (judicial</w:t>
            </w:r>
            <w:r>
              <w:rPr>
                <w:rFonts w:asciiTheme="majorHAnsi" w:hAnsiTheme="majorHAnsi"/>
                <w:bCs/>
                <w:sz w:val="20"/>
                <w:szCs w:val="20"/>
              </w:rPr>
              <w:t xml:space="preserve"> protection</w:t>
            </w:r>
            <w:r w:rsidRPr="00231857">
              <w:rPr>
                <w:rFonts w:asciiTheme="majorHAnsi" w:hAnsiTheme="majorHAnsi"/>
                <w:bCs/>
                <w:sz w:val="20"/>
                <w:szCs w:val="20"/>
              </w:rPr>
              <w:t>)</w:t>
            </w:r>
            <w:r>
              <w:rPr>
                <w:rFonts w:asciiTheme="majorHAnsi" w:hAnsiTheme="majorHAnsi"/>
                <w:bCs/>
                <w:sz w:val="20"/>
                <w:szCs w:val="20"/>
              </w:rPr>
              <w:t xml:space="preserve"> of the American Convention on Human Rights</w:t>
            </w:r>
            <w:r w:rsidRPr="00231857">
              <w:rPr>
                <w:rFonts w:asciiTheme="majorHAnsi" w:hAnsiTheme="majorHAnsi"/>
                <w:bCs/>
                <w:sz w:val="20"/>
                <w:szCs w:val="20"/>
                <w:vertAlign w:val="superscript"/>
              </w:rPr>
              <w:footnoteReference w:id="3"/>
            </w:r>
            <w:r>
              <w:rPr>
                <w:rFonts w:asciiTheme="majorHAnsi" w:hAnsiTheme="majorHAnsi"/>
                <w:bCs/>
                <w:sz w:val="20"/>
                <w:szCs w:val="20"/>
              </w:rPr>
              <w:t xml:space="preserve"> </w:t>
            </w:r>
            <w:r w:rsidR="005C31CC">
              <w:rPr>
                <w:rFonts w:asciiTheme="majorHAnsi" w:hAnsiTheme="majorHAnsi"/>
                <w:bCs/>
                <w:sz w:val="20"/>
                <w:szCs w:val="20"/>
              </w:rPr>
              <w:t>; and the Inter-American Convention to Prevent and Punish Torture</w:t>
            </w:r>
          </w:p>
        </w:tc>
      </w:tr>
    </w:tbl>
    <w:p w14:paraId="50D64089" w14:textId="77777777" w:rsidR="007068AF" w:rsidRPr="000B6B7A" w:rsidRDefault="007068AF" w:rsidP="007068AF">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Pr>
          <w:rFonts w:asciiTheme="majorHAnsi" w:hAnsiTheme="majorHAnsi"/>
          <w:b/>
          <w:bCs/>
          <w:sz w:val="20"/>
          <w:szCs w:val="20"/>
        </w:rPr>
        <w:t>EDINGS</w:t>
      </w:r>
      <w:r w:rsidRPr="000B6B7A">
        <w:rPr>
          <w:rFonts w:asciiTheme="majorHAnsi" w:hAnsiTheme="majorHAnsi"/>
          <w:b/>
          <w:bCs/>
          <w:sz w:val="20"/>
          <w:szCs w:val="20"/>
        </w:rPr>
        <w:t xml:space="preserve"> BEFORE THE IACHR</w:t>
      </w:r>
      <w:r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7068AF" w:rsidRPr="000B6B7A" w14:paraId="43FB1EAC" w14:textId="77777777" w:rsidTr="001E3C29">
        <w:tc>
          <w:tcPr>
            <w:tcW w:w="3690" w:type="dxa"/>
            <w:tcBorders>
              <w:top w:val="single" w:sz="6" w:space="0" w:color="auto"/>
              <w:bottom w:val="single" w:sz="6" w:space="0" w:color="auto"/>
            </w:tcBorders>
            <w:shd w:val="clear" w:color="auto" w:fill="67AE3C"/>
            <w:vAlign w:val="center"/>
          </w:tcPr>
          <w:p w14:paraId="4676A581" w14:textId="77777777" w:rsidR="007068AF" w:rsidRPr="000B6B7A" w:rsidRDefault="007068AF" w:rsidP="001E3C29">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Pr="000B6B7A">
              <w:rPr>
                <w:rFonts w:ascii="Cambria" w:hAnsi="Cambria"/>
                <w:b/>
                <w:bCs/>
                <w:color w:val="FFFFFF" w:themeColor="background1"/>
                <w:sz w:val="20"/>
                <w:szCs w:val="20"/>
              </w:rPr>
              <w:t>:</w:t>
            </w:r>
          </w:p>
        </w:tc>
        <w:tc>
          <w:tcPr>
            <w:tcW w:w="5670" w:type="dxa"/>
            <w:vAlign w:val="center"/>
          </w:tcPr>
          <w:p w14:paraId="50B8289E" w14:textId="090CDBFB" w:rsidR="007068AF" w:rsidRPr="000B6B7A" w:rsidRDefault="00D40629" w:rsidP="001E3C29">
            <w:pPr>
              <w:jc w:val="both"/>
              <w:rPr>
                <w:rFonts w:ascii="Cambria" w:hAnsi="Cambria"/>
                <w:bCs/>
                <w:sz w:val="20"/>
                <w:szCs w:val="20"/>
              </w:rPr>
            </w:pPr>
            <w:r>
              <w:rPr>
                <w:rFonts w:ascii="Cambria" w:hAnsi="Cambria"/>
                <w:bCs/>
                <w:sz w:val="20"/>
                <w:szCs w:val="20"/>
              </w:rPr>
              <w:t>February 26, 2014</w:t>
            </w:r>
          </w:p>
        </w:tc>
      </w:tr>
      <w:tr w:rsidR="007068AF" w:rsidRPr="000B6B7A" w14:paraId="5D1CB505" w14:textId="77777777" w:rsidTr="001E3C29">
        <w:tc>
          <w:tcPr>
            <w:tcW w:w="3690" w:type="dxa"/>
            <w:tcBorders>
              <w:top w:val="single" w:sz="6" w:space="0" w:color="auto"/>
              <w:bottom w:val="single" w:sz="6" w:space="0" w:color="auto"/>
            </w:tcBorders>
            <w:shd w:val="clear" w:color="auto" w:fill="67AE3C"/>
            <w:vAlign w:val="center"/>
          </w:tcPr>
          <w:p w14:paraId="36FA9883" w14:textId="77777777" w:rsidR="007068AF" w:rsidRPr="000B6B7A" w:rsidRDefault="007068AF" w:rsidP="001E3C29">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Pr="000B6B7A">
              <w:rPr>
                <w:rFonts w:ascii="Cambria" w:hAnsi="Cambria"/>
                <w:b/>
                <w:color w:val="FFFFFF" w:themeColor="background1"/>
                <w:sz w:val="20"/>
                <w:szCs w:val="20"/>
              </w:rPr>
              <w:t xml:space="preserve"> the State:</w:t>
            </w:r>
          </w:p>
        </w:tc>
        <w:tc>
          <w:tcPr>
            <w:tcW w:w="5670" w:type="dxa"/>
            <w:vAlign w:val="center"/>
          </w:tcPr>
          <w:p w14:paraId="46B9B334" w14:textId="699973A9" w:rsidR="007068AF" w:rsidRPr="000B6B7A" w:rsidRDefault="00D40629" w:rsidP="001E3C29">
            <w:pPr>
              <w:jc w:val="both"/>
              <w:rPr>
                <w:rFonts w:ascii="Cambria" w:hAnsi="Cambria"/>
                <w:bCs/>
                <w:sz w:val="20"/>
                <w:szCs w:val="20"/>
              </w:rPr>
            </w:pPr>
            <w:r>
              <w:rPr>
                <w:rFonts w:ascii="Cambria" w:hAnsi="Cambria"/>
                <w:bCs/>
                <w:sz w:val="20"/>
                <w:szCs w:val="20"/>
              </w:rPr>
              <w:t>April 26, 2018</w:t>
            </w:r>
          </w:p>
        </w:tc>
      </w:tr>
      <w:tr w:rsidR="007068AF" w:rsidRPr="000B6B7A" w14:paraId="695EB087" w14:textId="77777777" w:rsidTr="001E3C29">
        <w:trPr>
          <w:trHeight w:val="264"/>
        </w:trPr>
        <w:tc>
          <w:tcPr>
            <w:tcW w:w="3690" w:type="dxa"/>
            <w:tcBorders>
              <w:top w:val="single" w:sz="6" w:space="0" w:color="auto"/>
              <w:bottom w:val="single" w:sz="6" w:space="0" w:color="auto"/>
            </w:tcBorders>
            <w:shd w:val="clear" w:color="auto" w:fill="67AE3C"/>
            <w:vAlign w:val="center"/>
          </w:tcPr>
          <w:p w14:paraId="409D111F" w14:textId="77777777" w:rsidR="007068AF" w:rsidRPr="000B6B7A" w:rsidRDefault="007068AF" w:rsidP="001E3C29">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64A6AD99" w14:textId="3D16D890" w:rsidR="007068AF" w:rsidRPr="000B6B7A" w:rsidRDefault="008C1ECC" w:rsidP="001E3C29">
            <w:pPr>
              <w:jc w:val="both"/>
              <w:rPr>
                <w:rFonts w:ascii="Cambria" w:hAnsi="Cambria"/>
                <w:bCs/>
                <w:sz w:val="20"/>
                <w:szCs w:val="20"/>
              </w:rPr>
            </w:pPr>
            <w:r>
              <w:rPr>
                <w:rFonts w:ascii="Cambria" w:hAnsi="Cambria"/>
                <w:bCs/>
                <w:sz w:val="20"/>
                <w:szCs w:val="20"/>
              </w:rPr>
              <w:t>December 26, 2019</w:t>
            </w:r>
          </w:p>
        </w:tc>
      </w:tr>
      <w:tr w:rsidR="007068AF" w:rsidRPr="000B6B7A" w14:paraId="1EF1D401" w14:textId="77777777" w:rsidTr="001E3C29">
        <w:tc>
          <w:tcPr>
            <w:tcW w:w="3690" w:type="dxa"/>
            <w:tcBorders>
              <w:top w:val="single" w:sz="6" w:space="0" w:color="auto"/>
              <w:bottom w:val="single" w:sz="6" w:space="0" w:color="auto"/>
            </w:tcBorders>
            <w:shd w:val="clear" w:color="auto" w:fill="67AE3C"/>
            <w:vAlign w:val="center"/>
          </w:tcPr>
          <w:p w14:paraId="2DB59B35" w14:textId="77777777" w:rsidR="007068AF" w:rsidRPr="000B6B7A" w:rsidRDefault="007068AF" w:rsidP="001E3C29">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Additional observations from the </w:t>
            </w: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670" w:type="dxa"/>
            <w:vAlign w:val="center"/>
          </w:tcPr>
          <w:p w14:paraId="2B0FF9E0" w14:textId="62054A8A" w:rsidR="007068AF" w:rsidRPr="000B6B7A" w:rsidRDefault="007068AF" w:rsidP="001E3C29">
            <w:pPr>
              <w:jc w:val="both"/>
              <w:rPr>
                <w:rFonts w:ascii="Cambria" w:hAnsi="Cambria"/>
                <w:bCs/>
                <w:sz w:val="20"/>
                <w:szCs w:val="20"/>
              </w:rPr>
            </w:pPr>
            <w:r>
              <w:rPr>
                <w:rFonts w:ascii="Cambria" w:hAnsi="Cambria"/>
                <w:bCs/>
                <w:sz w:val="20"/>
                <w:szCs w:val="20"/>
              </w:rPr>
              <w:t>Ma</w:t>
            </w:r>
            <w:r w:rsidR="008C1ECC">
              <w:rPr>
                <w:rFonts w:ascii="Cambria" w:hAnsi="Cambria"/>
                <w:bCs/>
                <w:sz w:val="20"/>
                <w:szCs w:val="20"/>
              </w:rPr>
              <w:t>rch 10</w:t>
            </w:r>
            <w:r>
              <w:rPr>
                <w:rFonts w:ascii="Cambria" w:hAnsi="Cambria"/>
                <w:bCs/>
                <w:sz w:val="20"/>
                <w:szCs w:val="20"/>
              </w:rPr>
              <w:t>, 2021</w:t>
            </w:r>
          </w:p>
        </w:tc>
      </w:tr>
      <w:tr w:rsidR="00CD1B55" w:rsidRPr="000B6B7A" w14:paraId="41920590" w14:textId="77777777" w:rsidTr="001E3C29">
        <w:tc>
          <w:tcPr>
            <w:tcW w:w="3690" w:type="dxa"/>
            <w:tcBorders>
              <w:top w:val="single" w:sz="6" w:space="0" w:color="auto"/>
              <w:bottom w:val="single" w:sz="6" w:space="0" w:color="auto"/>
            </w:tcBorders>
            <w:shd w:val="clear" w:color="auto" w:fill="67AE3C"/>
            <w:vAlign w:val="center"/>
          </w:tcPr>
          <w:p w14:paraId="3EAF4725" w14:textId="46CE8040" w:rsidR="00CD1B55" w:rsidRPr="000B6B7A" w:rsidRDefault="00D40629" w:rsidP="001E3C29">
            <w:pPr>
              <w:jc w:val="center"/>
              <w:rPr>
                <w:rFonts w:ascii="Cambria" w:hAnsi="Cambria"/>
                <w:b/>
                <w:bCs/>
                <w:color w:val="FFFFFF" w:themeColor="background1"/>
                <w:sz w:val="20"/>
                <w:szCs w:val="20"/>
              </w:rPr>
            </w:pPr>
            <w:r>
              <w:rPr>
                <w:rFonts w:ascii="Cambria" w:hAnsi="Cambria"/>
                <w:b/>
                <w:bCs/>
                <w:color w:val="FFFFFF" w:themeColor="background1"/>
                <w:sz w:val="20"/>
                <w:szCs w:val="20"/>
              </w:rPr>
              <w:t>Additional observations from the State</w:t>
            </w:r>
          </w:p>
        </w:tc>
        <w:tc>
          <w:tcPr>
            <w:tcW w:w="5670" w:type="dxa"/>
            <w:vAlign w:val="center"/>
          </w:tcPr>
          <w:p w14:paraId="6549215E" w14:textId="50D6823B" w:rsidR="00CD1B55" w:rsidRDefault="008C1ECC" w:rsidP="001E3C29">
            <w:pPr>
              <w:jc w:val="both"/>
              <w:rPr>
                <w:rFonts w:ascii="Cambria" w:hAnsi="Cambria"/>
                <w:bCs/>
                <w:sz w:val="20"/>
                <w:szCs w:val="20"/>
              </w:rPr>
            </w:pPr>
            <w:r>
              <w:rPr>
                <w:rFonts w:ascii="Cambria" w:hAnsi="Cambria"/>
                <w:bCs/>
                <w:sz w:val="20"/>
                <w:szCs w:val="20"/>
              </w:rPr>
              <w:t>March 16, 2021</w:t>
            </w:r>
          </w:p>
        </w:tc>
      </w:tr>
    </w:tbl>
    <w:p w14:paraId="3E5EE4BC" w14:textId="77777777" w:rsidR="007068AF" w:rsidRPr="000B6B7A" w:rsidRDefault="007068AF" w:rsidP="007068AF">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7A6F95" w:rsidRPr="000B6B7A" w14:paraId="46F95B74" w14:textId="77777777" w:rsidTr="001E3C29">
        <w:trPr>
          <w:cantSplit/>
        </w:trPr>
        <w:tc>
          <w:tcPr>
            <w:tcW w:w="3690" w:type="dxa"/>
            <w:tcBorders>
              <w:top w:val="single" w:sz="4" w:space="0" w:color="auto"/>
              <w:bottom w:val="single" w:sz="6" w:space="0" w:color="auto"/>
            </w:tcBorders>
            <w:shd w:val="clear" w:color="auto" w:fill="67AE3C"/>
            <w:vAlign w:val="center"/>
          </w:tcPr>
          <w:p w14:paraId="5979C6E1" w14:textId="77777777" w:rsidR="007068AF" w:rsidRPr="000B6B7A" w:rsidRDefault="007068AF" w:rsidP="001E3C29">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FCF83A0" w14:textId="77777777" w:rsidR="007068AF" w:rsidRPr="000B6B7A" w:rsidRDefault="007068AF" w:rsidP="001E3C29">
            <w:pPr>
              <w:rPr>
                <w:rFonts w:asciiTheme="majorHAnsi" w:hAnsiTheme="majorHAnsi"/>
                <w:bCs/>
                <w:sz w:val="20"/>
                <w:szCs w:val="20"/>
              </w:rPr>
            </w:pPr>
            <w:r>
              <w:rPr>
                <w:rFonts w:asciiTheme="majorHAnsi" w:hAnsiTheme="majorHAnsi"/>
                <w:bCs/>
                <w:sz w:val="20"/>
                <w:szCs w:val="20"/>
              </w:rPr>
              <w:t>Yes</w:t>
            </w:r>
          </w:p>
        </w:tc>
      </w:tr>
      <w:tr w:rsidR="007A6F95" w:rsidRPr="000B6B7A" w14:paraId="277D7074" w14:textId="77777777" w:rsidTr="001E3C29">
        <w:trPr>
          <w:cantSplit/>
        </w:trPr>
        <w:tc>
          <w:tcPr>
            <w:tcW w:w="3690" w:type="dxa"/>
            <w:tcBorders>
              <w:top w:val="single" w:sz="6" w:space="0" w:color="auto"/>
              <w:bottom w:val="single" w:sz="6" w:space="0" w:color="auto"/>
            </w:tcBorders>
            <w:shd w:val="clear" w:color="auto" w:fill="67AE3C"/>
            <w:vAlign w:val="center"/>
          </w:tcPr>
          <w:p w14:paraId="6736522C" w14:textId="77777777" w:rsidR="007068AF" w:rsidRPr="000B6B7A" w:rsidRDefault="007068AF" w:rsidP="001E3C29">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29FB4471" w14:textId="77777777" w:rsidR="007068AF" w:rsidRPr="000B6B7A" w:rsidRDefault="007068AF" w:rsidP="001E3C29">
            <w:pPr>
              <w:rPr>
                <w:rFonts w:asciiTheme="majorHAnsi" w:hAnsiTheme="majorHAnsi"/>
                <w:bCs/>
                <w:sz w:val="20"/>
                <w:szCs w:val="20"/>
              </w:rPr>
            </w:pPr>
            <w:r>
              <w:rPr>
                <w:rFonts w:asciiTheme="majorHAnsi" w:hAnsiTheme="majorHAnsi"/>
                <w:bCs/>
                <w:sz w:val="20"/>
                <w:szCs w:val="20"/>
              </w:rPr>
              <w:t>Yes</w:t>
            </w:r>
          </w:p>
        </w:tc>
      </w:tr>
      <w:tr w:rsidR="007A6F95" w:rsidRPr="000B6B7A" w14:paraId="21A2CA65" w14:textId="77777777" w:rsidTr="001E3C29">
        <w:trPr>
          <w:cantSplit/>
        </w:trPr>
        <w:tc>
          <w:tcPr>
            <w:tcW w:w="3690" w:type="dxa"/>
            <w:tcBorders>
              <w:top w:val="single" w:sz="6" w:space="0" w:color="auto"/>
              <w:bottom w:val="single" w:sz="6" w:space="0" w:color="auto"/>
            </w:tcBorders>
            <w:shd w:val="clear" w:color="auto" w:fill="67AE3C"/>
            <w:vAlign w:val="center"/>
          </w:tcPr>
          <w:p w14:paraId="124FDDF9" w14:textId="77777777" w:rsidR="007068AF" w:rsidRPr="000B6B7A" w:rsidRDefault="007068AF" w:rsidP="001E3C29">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1D03460B" w14:textId="77777777" w:rsidR="007068AF" w:rsidRPr="000B6B7A" w:rsidRDefault="007068AF" w:rsidP="001E3C29">
            <w:pPr>
              <w:rPr>
                <w:rFonts w:asciiTheme="majorHAnsi" w:hAnsiTheme="majorHAnsi"/>
                <w:bCs/>
                <w:sz w:val="20"/>
                <w:szCs w:val="20"/>
              </w:rPr>
            </w:pPr>
            <w:r>
              <w:rPr>
                <w:rFonts w:asciiTheme="majorHAnsi" w:hAnsiTheme="majorHAnsi"/>
                <w:bCs/>
                <w:sz w:val="20"/>
                <w:szCs w:val="20"/>
              </w:rPr>
              <w:t>Yes</w:t>
            </w:r>
          </w:p>
        </w:tc>
      </w:tr>
      <w:tr w:rsidR="007A6F95" w:rsidRPr="000B6B7A" w14:paraId="3F8CE0DF" w14:textId="77777777" w:rsidTr="001E3C29">
        <w:trPr>
          <w:cantSplit/>
        </w:trPr>
        <w:tc>
          <w:tcPr>
            <w:tcW w:w="3690" w:type="dxa"/>
            <w:tcBorders>
              <w:top w:val="single" w:sz="6" w:space="0" w:color="auto"/>
              <w:bottom w:val="single" w:sz="6" w:space="0" w:color="auto"/>
            </w:tcBorders>
            <w:shd w:val="clear" w:color="auto" w:fill="67AE3C"/>
            <w:vAlign w:val="center"/>
          </w:tcPr>
          <w:p w14:paraId="7D3B5995" w14:textId="77777777" w:rsidR="007068AF" w:rsidRPr="000B6B7A" w:rsidRDefault="007068AF" w:rsidP="001E3C29">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8E8A19D" w14:textId="5B52E63B" w:rsidR="007068AF" w:rsidRPr="000B6B7A" w:rsidRDefault="007068AF" w:rsidP="001E3C29">
            <w:pPr>
              <w:jc w:val="both"/>
              <w:rPr>
                <w:rFonts w:asciiTheme="majorHAnsi" w:hAnsiTheme="majorHAnsi"/>
                <w:bCs/>
                <w:sz w:val="20"/>
                <w:szCs w:val="20"/>
              </w:rPr>
            </w:pPr>
            <w:r>
              <w:rPr>
                <w:rFonts w:asciiTheme="majorHAnsi" w:hAnsiTheme="majorHAnsi"/>
                <w:bCs/>
                <w:sz w:val="20"/>
                <w:szCs w:val="20"/>
              </w:rPr>
              <w:t>Yes</w:t>
            </w:r>
            <w:r w:rsidRPr="005F5EEF">
              <w:rPr>
                <w:rFonts w:asciiTheme="majorHAnsi" w:hAnsiTheme="majorHAnsi"/>
                <w:bCs/>
                <w:sz w:val="20"/>
                <w:szCs w:val="20"/>
              </w:rPr>
              <w:t>, American</w:t>
            </w:r>
            <w:r>
              <w:rPr>
                <w:rFonts w:asciiTheme="majorHAnsi" w:hAnsiTheme="majorHAnsi"/>
                <w:bCs/>
                <w:sz w:val="20"/>
                <w:szCs w:val="20"/>
              </w:rPr>
              <w:t xml:space="preserve"> Convention </w:t>
            </w:r>
            <w:r w:rsidR="00956C07" w:rsidRPr="00A537B3">
              <w:rPr>
                <w:rFonts w:ascii="Cambria" w:hAnsi="Cambria"/>
                <w:bCs/>
                <w:sz w:val="20"/>
                <w:szCs w:val="20"/>
                <w:lang w:bidi="es-ES"/>
              </w:rPr>
              <w:t>(</w:t>
            </w:r>
            <w:r w:rsidR="00570E6A">
              <w:rPr>
                <w:rFonts w:ascii="Cambria" w:hAnsi="Cambria"/>
                <w:bCs/>
                <w:sz w:val="20"/>
                <w:szCs w:val="20"/>
                <w:lang w:bidi="es-ES"/>
              </w:rPr>
              <w:t xml:space="preserve">instrument of ratification deposited on July 31, 1973); </w:t>
            </w:r>
            <w:r w:rsidR="00956C07" w:rsidRPr="00A537B3">
              <w:rPr>
                <w:rFonts w:ascii="Cambria" w:hAnsi="Cambria"/>
                <w:bCs/>
                <w:sz w:val="20"/>
                <w:szCs w:val="20"/>
                <w:lang w:bidi="es-ES"/>
              </w:rPr>
              <w:t>Conven</w:t>
            </w:r>
            <w:r w:rsidR="00570E6A">
              <w:rPr>
                <w:rFonts w:ascii="Cambria" w:hAnsi="Cambria"/>
                <w:bCs/>
                <w:sz w:val="20"/>
                <w:szCs w:val="20"/>
                <w:lang w:bidi="es-ES"/>
              </w:rPr>
              <w:t>tion</w:t>
            </w:r>
            <w:r w:rsidR="00956C07" w:rsidRPr="00A537B3">
              <w:rPr>
                <w:rFonts w:ascii="Cambria" w:hAnsi="Cambria"/>
                <w:bCs/>
                <w:sz w:val="20"/>
                <w:szCs w:val="20"/>
                <w:lang w:bidi="es-ES"/>
              </w:rPr>
              <w:t xml:space="preserve"> </w:t>
            </w:r>
            <w:r w:rsidR="00570E6A">
              <w:rPr>
                <w:rFonts w:ascii="Cambria" w:hAnsi="Cambria"/>
                <w:bCs/>
                <w:sz w:val="20"/>
                <w:szCs w:val="20"/>
                <w:lang w:bidi="es-ES"/>
              </w:rPr>
              <w:t>of</w:t>
            </w:r>
            <w:r w:rsidR="00956C07" w:rsidRPr="00A537B3">
              <w:rPr>
                <w:rFonts w:ascii="Cambria" w:hAnsi="Cambria"/>
                <w:bCs/>
                <w:sz w:val="20"/>
                <w:szCs w:val="20"/>
                <w:lang w:bidi="es-ES"/>
              </w:rPr>
              <w:t xml:space="preserve"> Belém do Pará (dep</w:t>
            </w:r>
            <w:r w:rsidR="00570E6A">
              <w:rPr>
                <w:rFonts w:ascii="Cambria" w:hAnsi="Cambria"/>
                <w:bCs/>
                <w:sz w:val="20"/>
                <w:szCs w:val="20"/>
                <w:lang w:bidi="es-ES"/>
              </w:rPr>
              <w:t xml:space="preserve">osit of instrument of </w:t>
            </w:r>
            <w:r w:rsidR="00956C07" w:rsidRPr="00A537B3">
              <w:rPr>
                <w:rFonts w:ascii="Cambria" w:hAnsi="Cambria"/>
                <w:bCs/>
                <w:sz w:val="20"/>
                <w:szCs w:val="20"/>
                <w:lang w:bidi="es-ES"/>
              </w:rPr>
              <w:t>ratifica</w:t>
            </w:r>
            <w:r w:rsidR="00570E6A">
              <w:rPr>
                <w:rFonts w:ascii="Cambria" w:hAnsi="Cambria"/>
                <w:bCs/>
                <w:sz w:val="20"/>
                <w:szCs w:val="20"/>
                <w:lang w:bidi="es-ES"/>
              </w:rPr>
              <w:t xml:space="preserve">tion </w:t>
            </w:r>
            <w:r w:rsidR="00DF5401">
              <w:rPr>
                <w:rFonts w:ascii="Cambria" w:hAnsi="Cambria"/>
                <w:bCs/>
                <w:sz w:val="20"/>
                <w:szCs w:val="20"/>
                <w:lang w:bidi="es-ES"/>
              </w:rPr>
              <w:t xml:space="preserve">November 15, </w:t>
            </w:r>
            <w:r w:rsidR="00956C07" w:rsidRPr="00A537B3">
              <w:rPr>
                <w:rFonts w:ascii="Cambria" w:hAnsi="Cambria"/>
                <w:bCs/>
                <w:sz w:val="20"/>
                <w:szCs w:val="20"/>
                <w:lang w:bidi="es-ES"/>
              </w:rPr>
              <w:t>1996);</w:t>
            </w:r>
            <w:r w:rsidR="00CC3262">
              <w:rPr>
                <w:rFonts w:ascii="Cambria" w:hAnsi="Cambria"/>
                <w:bCs/>
                <w:sz w:val="20"/>
                <w:szCs w:val="20"/>
                <w:lang w:bidi="es-ES"/>
              </w:rPr>
              <w:t xml:space="preserve"> and </w:t>
            </w:r>
            <w:r w:rsidR="007A6F95">
              <w:rPr>
                <w:rFonts w:ascii="Cambria" w:hAnsi="Cambria"/>
                <w:bCs/>
                <w:sz w:val="20"/>
                <w:szCs w:val="20"/>
                <w:lang w:bidi="es-ES"/>
              </w:rPr>
              <w:t xml:space="preserve">Inter-American Convention to Prevent and Punish </w:t>
            </w:r>
            <w:r w:rsidR="00956C07" w:rsidRPr="00A537B3">
              <w:rPr>
                <w:rFonts w:ascii="Cambria" w:hAnsi="Cambria"/>
                <w:bCs/>
                <w:sz w:val="20"/>
                <w:szCs w:val="20"/>
                <w:lang w:bidi="es-ES"/>
              </w:rPr>
              <w:t>Tortur</w:t>
            </w:r>
            <w:r w:rsidR="007A6F95">
              <w:rPr>
                <w:rFonts w:ascii="Cambria" w:hAnsi="Cambria"/>
                <w:bCs/>
                <w:sz w:val="20"/>
                <w:szCs w:val="20"/>
                <w:lang w:bidi="es-ES"/>
              </w:rPr>
              <w:t>e</w:t>
            </w:r>
            <w:r w:rsidR="00956C07" w:rsidRPr="00A537B3">
              <w:rPr>
                <w:rFonts w:ascii="Cambria" w:hAnsi="Cambria"/>
                <w:bCs/>
                <w:sz w:val="20"/>
                <w:szCs w:val="20"/>
                <w:lang w:bidi="es-ES"/>
              </w:rPr>
              <w:t xml:space="preserve"> (instrument </w:t>
            </w:r>
            <w:r w:rsidR="007A6F95">
              <w:rPr>
                <w:rFonts w:ascii="Cambria" w:hAnsi="Cambria"/>
                <w:bCs/>
                <w:sz w:val="20"/>
                <w:szCs w:val="20"/>
                <w:lang w:bidi="es-ES"/>
              </w:rPr>
              <w:t xml:space="preserve">of </w:t>
            </w:r>
            <w:r w:rsidR="00956C07" w:rsidRPr="00A537B3">
              <w:rPr>
                <w:rFonts w:ascii="Cambria" w:hAnsi="Cambria"/>
                <w:bCs/>
                <w:sz w:val="20"/>
                <w:szCs w:val="20"/>
                <w:lang w:bidi="es-ES"/>
              </w:rPr>
              <w:t>ratifica</w:t>
            </w:r>
            <w:r w:rsidR="007A6F95">
              <w:rPr>
                <w:rFonts w:ascii="Cambria" w:hAnsi="Cambria"/>
                <w:bCs/>
                <w:sz w:val="20"/>
                <w:szCs w:val="20"/>
                <w:lang w:bidi="es-ES"/>
              </w:rPr>
              <w:t xml:space="preserve">tion deposited January </w:t>
            </w:r>
            <w:r w:rsidR="00956C07" w:rsidRPr="00A537B3">
              <w:rPr>
                <w:rFonts w:ascii="Cambria" w:hAnsi="Cambria"/>
                <w:bCs/>
                <w:sz w:val="20"/>
                <w:szCs w:val="20"/>
                <w:lang w:bidi="es-ES"/>
              </w:rPr>
              <w:t>19</w:t>
            </w:r>
            <w:r w:rsidR="007A6F95">
              <w:rPr>
                <w:rFonts w:ascii="Cambria" w:hAnsi="Cambria"/>
                <w:bCs/>
                <w:sz w:val="20"/>
                <w:szCs w:val="20"/>
                <w:lang w:bidi="es-ES"/>
              </w:rPr>
              <w:t>,</w:t>
            </w:r>
            <w:r w:rsidR="00956C07" w:rsidRPr="00A537B3">
              <w:rPr>
                <w:rFonts w:ascii="Cambria" w:hAnsi="Cambria"/>
                <w:bCs/>
                <w:sz w:val="20"/>
                <w:szCs w:val="20"/>
                <w:lang w:bidi="es-ES"/>
              </w:rPr>
              <w:t xml:space="preserve"> 1999)</w:t>
            </w:r>
            <w:r w:rsidR="00956C07" w:rsidRPr="005F5EEF">
              <w:rPr>
                <w:rFonts w:asciiTheme="majorHAnsi" w:hAnsiTheme="majorHAnsi"/>
                <w:bCs/>
                <w:sz w:val="20"/>
                <w:szCs w:val="20"/>
              </w:rPr>
              <w:t xml:space="preserve"> </w:t>
            </w:r>
          </w:p>
        </w:tc>
      </w:tr>
    </w:tbl>
    <w:p w14:paraId="1A9BA6E0" w14:textId="77777777" w:rsidR="007068AF" w:rsidRPr="000B6B7A" w:rsidRDefault="007068AF" w:rsidP="007068AF">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0"/>
        <w:gridCol w:w="5592"/>
      </w:tblGrid>
      <w:tr w:rsidR="007068AF" w:rsidRPr="000B6B7A" w14:paraId="64BC3955" w14:textId="77777777" w:rsidTr="001E3C29">
        <w:trPr>
          <w:cantSplit/>
        </w:trPr>
        <w:tc>
          <w:tcPr>
            <w:tcW w:w="3690" w:type="dxa"/>
            <w:tcBorders>
              <w:top w:val="single" w:sz="4" w:space="0" w:color="auto"/>
              <w:bottom w:val="single" w:sz="6" w:space="0" w:color="auto"/>
            </w:tcBorders>
            <w:shd w:val="clear" w:color="auto" w:fill="67AE3C"/>
            <w:vAlign w:val="center"/>
          </w:tcPr>
          <w:p w14:paraId="605DAD60" w14:textId="77777777" w:rsidR="007068AF" w:rsidRPr="000B6B7A" w:rsidRDefault="007068AF" w:rsidP="001E3C29">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04D11917" w14:textId="77777777" w:rsidR="007068AF" w:rsidRPr="000B6B7A" w:rsidRDefault="007068AF" w:rsidP="001E3C29">
            <w:pPr>
              <w:jc w:val="both"/>
              <w:rPr>
                <w:rFonts w:ascii="Cambria" w:hAnsi="Cambria"/>
                <w:bCs/>
                <w:sz w:val="20"/>
                <w:szCs w:val="20"/>
              </w:rPr>
            </w:pPr>
            <w:r>
              <w:rPr>
                <w:rFonts w:ascii="Cambria" w:hAnsi="Cambria"/>
                <w:bCs/>
                <w:sz w:val="20"/>
                <w:szCs w:val="20"/>
              </w:rPr>
              <w:t>No.</w:t>
            </w:r>
          </w:p>
        </w:tc>
      </w:tr>
      <w:tr w:rsidR="007068AF" w:rsidRPr="000B6B7A" w14:paraId="136985B5" w14:textId="77777777" w:rsidTr="00657FD3">
        <w:tc>
          <w:tcPr>
            <w:tcW w:w="3690" w:type="dxa"/>
            <w:tcBorders>
              <w:top w:val="single" w:sz="6" w:space="0" w:color="auto"/>
              <w:bottom w:val="single" w:sz="6" w:space="0" w:color="auto"/>
            </w:tcBorders>
            <w:shd w:val="clear" w:color="auto" w:fill="67AE3C"/>
            <w:vAlign w:val="center"/>
          </w:tcPr>
          <w:p w14:paraId="23F051A4" w14:textId="77777777" w:rsidR="007068AF" w:rsidRPr="000B6B7A" w:rsidRDefault="007068AF" w:rsidP="001E3C29">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5578B94C" w14:textId="799A8D6B" w:rsidR="007068AF" w:rsidRPr="000B6B7A" w:rsidRDefault="007068AF" w:rsidP="001E3C29">
            <w:pPr>
              <w:jc w:val="both"/>
              <w:rPr>
                <w:rFonts w:ascii="Cambria" w:hAnsi="Cambria"/>
                <w:bCs/>
                <w:sz w:val="20"/>
                <w:szCs w:val="20"/>
              </w:rPr>
            </w:pPr>
            <w:r w:rsidRPr="005F5EEF">
              <w:rPr>
                <w:rFonts w:asciiTheme="majorHAnsi" w:hAnsiTheme="majorHAnsi"/>
                <w:bCs/>
                <w:sz w:val="20"/>
                <w:szCs w:val="20"/>
              </w:rPr>
              <w:t>A</w:t>
            </w:r>
            <w:r>
              <w:rPr>
                <w:rFonts w:asciiTheme="majorHAnsi" w:hAnsiTheme="majorHAnsi"/>
                <w:bCs/>
                <w:sz w:val="20"/>
                <w:szCs w:val="20"/>
              </w:rPr>
              <w:t xml:space="preserve">rticles </w:t>
            </w:r>
            <w:r w:rsidR="00843807">
              <w:rPr>
                <w:rFonts w:asciiTheme="majorHAnsi" w:hAnsiTheme="majorHAnsi"/>
                <w:bCs/>
                <w:sz w:val="20"/>
                <w:szCs w:val="20"/>
              </w:rPr>
              <w:t>4 (life</w:t>
            </w:r>
            <w:r w:rsidR="00956DFE">
              <w:rPr>
                <w:rFonts w:asciiTheme="majorHAnsi" w:hAnsiTheme="majorHAnsi"/>
                <w:bCs/>
                <w:sz w:val="20"/>
                <w:szCs w:val="20"/>
              </w:rPr>
              <w:t xml:space="preserve">), </w:t>
            </w:r>
            <w:r w:rsidRPr="005F5EEF">
              <w:rPr>
                <w:rFonts w:asciiTheme="majorHAnsi" w:hAnsiTheme="majorHAnsi"/>
                <w:bCs/>
                <w:sz w:val="20"/>
                <w:szCs w:val="20"/>
              </w:rPr>
              <w:t>5 (</w:t>
            </w:r>
            <w:r>
              <w:rPr>
                <w:rFonts w:asciiTheme="majorHAnsi" w:hAnsiTheme="majorHAnsi"/>
                <w:bCs/>
                <w:sz w:val="20"/>
                <w:szCs w:val="20"/>
              </w:rPr>
              <w:t>humane treatment</w:t>
            </w:r>
            <w:r w:rsidRPr="005F5EEF">
              <w:rPr>
                <w:rFonts w:asciiTheme="majorHAnsi" w:hAnsiTheme="majorHAnsi"/>
                <w:bCs/>
                <w:sz w:val="20"/>
                <w:szCs w:val="20"/>
              </w:rPr>
              <w:t xml:space="preserve">), </w:t>
            </w:r>
            <w:r w:rsidR="00956DFE">
              <w:rPr>
                <w:rFonts w:asciiTheme="majorHAnsi" w:hAnsiTheme="majorHAnsi"/>
                <w:bCs/>
                <w:sz w:val="20"/>
                <w:szCs w:val="20"/>
              </w:rPr>
              <w:t xml:space="preserve">7 (personal liberty), </w:t>
            </w:r>
            <w:r w:rsidRPr="005F5EEF">
              <w:rPr>
                <w:rFonts w:asciiTheme="majorHAnsi" w:hAnsiTheme="majorHAnsi"/>
                <w:bCs/>
                <w:sz w:val="20"/>
                <w:szCs w:val="20"/>
              </w:rPr>
              <w:t>8 (judicial</w:t>
            </w:r>
            <w:r>
              <w:rPr>
                <w:rFonts w:asciiTheme="majorHAnsi" w:hAnsiTheme="majorHAnsi"/>
                <w:bCs/>
                <w:sz w:val="20"/>
                <w:szCs w:val="20"/>
              </w:rPr>
              <w:t xml:space="preserve"> guarantees</w:t>
            </w:r>
            <w:r w:rsidRPr="005F5EEF">
              <w:rPr>
                <w:rFonts w:asciiTheme="majorHAnsi" w:hAnsiTheme="majorHAnsi"/>
                <w:bCs/>
                <w:sz w:val="20"/>
                <w:szCs w:val="20"/>
              </w:rPr>
              <w:t>), 17 (protec</w:t>
            </w:r>
            <w:r>
              <w:rPr>
                <w:rFonts w:asciiTheme="majorHAnsi" w:hAnsiTheme="majorHAnsi"/>
                <w:bCs/>
                <w:sz w:val="20"/>
                <w:szCs w:val="20"/>
              </w:rPr>
              <w:t>tion of the family</w:t>
            </w:r>
            <w:r w:rsidRPr="005F5EEF">
              <w:rPr>
                <w:rFonts w:asciiTheme="majorHAnsi" w:hAnsiTheme="majorHAnsi"/>
                <w:bCs/>
                <w:sz w:val="20"/>
                <w:szCs w:val="20"/>
              </w:rPr>
              <w:t>), 19 (</w:t>
            </w:r>
            <w:r>
              <w:rPr>
                <w:rFonts w:asciiTheme="majorHAnsi" w:hAnsiTheme="majorHAnsi"/>
                <w:bCs/>
                <w:sz w:val="20"/>
                <w:szCs w:val="20"/>
              </w:rPr>
              <w:t>rights of the child</w:t>
            </w:r>
            <w:r w:rsidRPr="005F5EEF">
              <w:rPr>
                <w:rFonts w:asciiTheme="majorHAnsi" w:hAnsiTheme="majorHAnsi"/>
                <w:bCs/>
                <w:sz w:val="20"/>
                <w:szCs w:val="20"/>
              </w:rPr>
              <w:t xml:space="preserve">), </w:t>
            </w:r>
            <w:r w:rsidR="00956DFE">
              <w:rPr>
                <w:rFonts w:asciiTheme="majorHAnsi" w:hAnsiTheme="majorHAnsi"/>
                <w:bCs/>
                <w:sz w:val="20"/>
                <w:szCs w:val="20"/>
              </w:rPr>
              <w:t>21 (private property), 22 (movement and residence)</w:t>
            </w:r>
            <w:r w:rsidR="00EA0056">
              <w:rPr>
                <w:rFonts w:asciiTheme="majorHAnsi" w:hAnsiTheme="majorHAnsi"/>
                <w:bCs/>
                <w:sz w:val="20"/>
                <w:szCs w:val="20"/>
              </w:rPr>
              <w:t xml:space="preserve">, and </w:t>
            </w:r>
            <w:r w:rsidRPr="005F5EEF">
              <w:rPr>
                <w:rFonts w:asciiTheme="majorHAnsi" w:hAnsiTheme="majorHAnsi"/>
                <w:bCs/>
                <w:sz w:val="20"/>
                <w:szCs w:val="20"/>
              </w:rPr>
              <w:t>25 (judicial</w:t>
            </w:r>
            <w:r>
              <w:rPr>
                <w:rFonts w:asciiTheme="majorHAnsi" w:hAnsiTheme="majorHAnsi"/>
                <w:bCs/>
                <w:sz w:val="20"/>
                <w:szCs w:val="20"/>
              </w:rPr>
              <w:t xml:space="preserve"> protection</w:t>
            </w:r>
            <w:r w:rsidRPr="005F5EEF">
              <w:rPr>
                <w:rFonts w:asciiTheme="majorHAnsi" w:hAnsiTheme="majorHAnsi"/>
                <w:bCs/>
                <w:sz w:val="20"/>
                <w:szCs w:val="20"/>
              </w:rPr>
              <w:t>)</w:t>
            </w:r>
            <w:r>
              <w:rPr>
                <w:rFonts w:asciiTheme="majorHAnsi" w:hAnsiTheme="majorHAnsi"/>
                <w:bCs/>
                <w:sz w:val="20"/>
                <w:szCs w:val="20"/>
              </w:rPr>
              <w:t xml:space="preserve">, in conjunction with Article </w:t>
            </w:r>
            <w:r w:rsidRPr="005F5EEF">
              <w:rPr>
                <w:rFonts w:asciiTheme="majorHAnsi" w:hAnsiTheme="majorHAnsi"/>
                <w:bCs/>
                <w:sz w:val="20"/>
                <w:szCs w:val="20"/>
              </w:rPr>
              <w:t>1</w:t>
            </w:r>
            <w:r>
              <w:rPr>
                <w:rFonts w:asciiTheme="majorHAnsi" w:hAnsiTheme="majorHAnsi"/>
                <w:bCs/>
                <w:sz w:val="20"/>
                <w:szCs w:val="20"/>
              </w:rPr>
              <w:t>(</w:t>
            </w:r>
            <w:r w:rsidRPr="005F5EEF">
              <w:rPr>
                <w:rFonts w:asciiTheme="majorHAnsi" w:hAnsiTheme="majorHAnsi"/>
                <w:bCs/>
                <w:sz w:val="20"/>
                <w:szCs w:val="20"/>
              </w:rPr>
              <w:t>1</w:t>
            </w:r>
            <w:r>
              <w:rPr>
                <w:rFonts w:asciiTheme="majorHAnsi" w:hAnsiTheme="majorHAnsi"/>
                <w:bCs/>
                <w:sz w:val="20"/>
                <w:szCs w:val="20"/>
              </w:rPr>
              <w:t>)</w:t>
            </w:r>
            <w:r w:rsidRPr="005F5EEF">
              <w:rPr>
                <w:rFonts w:asciiTheme="majorHAnsi" w:hAnsiTheme="majorHAnsi"/>
                <w:bCs/>
                <w:sz w:val="20"/>
                <w:szCs w:val="20"/>
              </w:rPr>
              <w:t xml:space="preserve"> (obliga</w:t>
            </w:r>
            <w:r>
              <w:rPr>
                <w:rFonts w:asciiTheme="majorHAnsi" w:hAnsiTheme="majorHAnsi"/>
                <w:bCs/>
                <w:sz w:val="20"/>
                <w:szCs w:val="20"/>
              </w:rPr>
              <w:t>tion to respect rights</w:t>
            </w:r>
            <w:r w:rsidRPr="005F5EEF">
              <w:rPr>
                <w:rFonts w:asciiTheme="majorHAnsi" w:hAnsiTheme="majorHAnsi"/>
                <w:bCs/>
                <w:sz w:val="20"/>
                <w:szCs w:val="20"/>
              </w:rPr>
              <w:t xml:space="preserve">) </w:t>
            </w:r>
            <w:r>
              <w:rPr>
                <w:rFonts w:asciiTheme="majorHAnsi" w:hAnsiTheme="majorHAnsi"/>
                <w:bCs/>
                <w:sz w:val="20"/>
                <w:szCs w:val="20"/>
              </w:rPr>
              <w:t xml:space="preserve">of the </w:t>
            </w:r>
            <w:r w:rsidRPr="005F5EEF">
              <w:rPr>
                <w:rFonts w:asciiTheme="majorHAnsi" w:hAnsiTheme="majorHAnsi"/>
                <w:bCs/>
                <w:sz w:val="20"/>
                <w:szCs w:val="20"/>
              </w:rPr>
              <w:t>American</w:t>
            </w:r>
            <w:r>
              <w:rPr>
                <w:rFonts w:asciiTheme="majorHAnsi" w:hAnsiTheme="majorHAnsi"/>
                <w:bCs/>
                <w:sz w:val="20"/>
                <w:szCs w:val="20"/>
              </w:rPr>
              <w:t xml:space="preserve"> Convention</w:t>
            </w:r>
            <w:r w:rsidRPr="005F5EEF">
              <w:rPr>
                <w:rFonts w:asciiTheme="majorHAnsi" w:hAnsiTheme="majorHAnsi"/>
                <w:bCs/>
                <w:sz w:val="20"/>
                <w:szCs w:val="20"/>
              </w:rPr>
              <w:t xml:space="preserve">; </w:t>
            </w:r>
            <w:r>
              <w:rPr>
                <w:rFonts w:asciiTheme="majorHAnsi" w:hAnsiTheme="majorHAnsi"/>
                <w:bCs/>
                <w:sz w:val="20"/>
                <w:szCs w:val="20"/>
              </w:rPr>
              <w:t xml:space="preserve">Article </w:t>
            </w:r>
            <w:r w:rsidR="00DE749B">
              <w:rPr>
                <w:rFonts w:asciiTheme="majorHAnsi" w:hAnsiTheme="majorHAnsi"/>
                <w:bCs/>
                <w:sz w:val="20"/>
                <w:szCs w:val="20"/>
              </w:rPr>
              <w:t>7 of the Inter-American Convention</w:t>
            </w:r>
            <w:r w:rsidR="00925AF0">
              <w:rPr>
                <w:rFonts w:asciiTheme="majorHAnsi" w:hAnsiTheme="majorHAnsi"/>
                <w:bCs/>
                <w:sz w:val="20"/>
                <w:szCs w:val="20"/>
              </w:rPr>
              <w:t xml:space="preserve"> for the Prevention, Punishment, and Eradication of Violence against Women </w:t>
            </w:r>
            <w:r w:rsidR="00925AF0">
              <w:rPr>
                <w:rFonts w:asciiTheme="majorHAnsi" w:hAnsiTheme="majorHAnsi"/>
                <w:bCs/>
                <w:sz w:val="20"/>
                <w:szCs w:val="20"/>
              </w:rPr>
              <w:lastRenderedPageBreak/>
              <w:t>(</w:t>
            </w:r>
            <w:r w:rsidR="00990C03">
              <w:rPr>
                <w:rFonts w:asciiTheme="majorHAnsi" w:hAnsiTheme="majorHAnsi"/>
                <w:bCs/>
                <w:sz w:val="20"/>
                <w:szCs w:val="20"/>
              </w:rPr>
              <w:t>Convention of Bel</w:t>
            </w:r>
            <w:r w:rsidR="00990C03" w:rsidRPr="00434896">
              <w:rPr>
                <w:rFonts w:asciiTheme="majorHAnsi" w:hAnsiTheme="majorHAnsi"/>
                <w:bCs/>
                <w:sz w:val="20"/>
                <w:szCs w:val="20"/>
              </w:rPr>
              <w:t xml:space="preserve">ém do Pará); </w:t>
            </w:r>
            <w:r w:rsidR="00990C03">
              <w:rPr>
                <w:rFonts w:asciiTheme="majorHAnsi" w:hAnsiTheme="majorHAnsi"/>
                <w:bCs/>
                <w:sz w:val="20"/>
                <w:szCs w:val="20"/>
              </w:rPr>
              <w:t>Articles 1, 6, and 8 of the Inter-American Convention to Prevent and Punish Torture</w:t>
            </w:r>
          </w:p>
        </w:tc>
      </w:tr>
      <w:tr w:rsidR="007068AF" w:rsidRPr="000B6B7A" w14:paraId="5DCF396A" w14:textId="77777777" w:rsidTr="001E3C29">
        <w:trPr>
          <w:cantSplit/>
        </w:trPr>
        <w:tc>
          <w:tcPr>
            <w:tcW w:w="3690" w:type="dxa"/>
            <w:tcBorders>
              <w:top w:val="single" w:sz="6" w:space="0" w:color="auto"/>
              <w:bottom w:val="single" w:sz="6" w:space="0" w:color="auto"/>
            </w:tcBorders>
            <w:shd w:val="clear" w:color="auto" w:fill="67AE3C"/>
            <w:vAlign w:val="center"/>
          </w:tcPr>
          <w:p w14:paraId="523B3636" w14:textId="77777777" w:rsidR="007068AF" w:rsidRPr="000B6B7A" w:rsidRDefault="007068AF" w:rsidP="001E3C29">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lastRenderedPageBreak/>
              <w:t>Exhaustion of domestic remedies or applicability of an exception to the rule:</w:t>
            </w:r>
          </w:p>
        </w:tc>
        <w:tc>
          <w:tcPr>
            <w:tcW w:w="5670" w:type="dxa"/>
            <w:vAlign w:val="center"/>
          </w:tcPr>
          <w:p w14:paraId="449B9E11" w14:textId="77777777" w:rsidR="007068AF" w:rsidRPr="000B6B7A" w:rsidRDefault="007068AF" w:rsidP="001E3C29">
            <w:pPr>
              <w:rPr>
                <w:rFonts w:ascii="Cambria" w:hAnsi="Cambria"/>
                <w:bCs/>
                <w:sz w:val="20"/>
                <w:szCs w:val="20"/>
              </w:rPr>
            </w:pPr>
            <w:r>
              <w:rPr>
                <w:rFonts w:ascii="Cambria" w:hAnsi="Cambria"/>
                <w:bCs/>
                <w:sz w:val="20"/>
                <w:szCs w:val="20"/>
              </w:rPr>
              <w:t>Yes, in the terms of Section VI</w:t>
            </w:r>
          </w:p>
          <w:p w14:paraId="210BD3F6" w14:textId="77777777" w:rsidR="007068AF" w:rsidRPr="000B6B7A" w:rsidRDefault="007068AF" w:rsidP="001E3C29">
            <w:pPr>
              <w:rPr>
                <w:rFonts w:ascii="Cambria" w:hAnsi="Cambria"/>
                <w:bCs/>
                <w:sz w:val="20"/>
                <w:szCs w:val="20"/>
              </w:rPr>
            </w:pPr>
          </w:p>
        </w:tc>
      </w:tr>
      <w:tr w:rsidR="007068AF" w:rsidRPr="000B6B7A" w14:paraId="7B24A739" w14:textId="77777777" w:rsidTr="001E3C29">
        <w:trPr>
          <w:cantSplit/>
        </w:trPr>
        <w:tc>
          <w:tcPr>
            <w:tcW w:w="3690" w:type="dxa"/>
            <w:tcBorders>
              <w:top w:val="single" w:sz="6" w:space="0" w:color="auto"/>
              <w:bottom w:val="single" w:sz="6" w:space="0" w:color="auto"/>
            </w:tcBorders>
            <w:shd w:val="clear" w:color="auto" w:fill="67AE3C"/>
            <w:vAlign w:val="center"/>
          </w:tcPr>
          <w:p w14:paraId="71DA886C" w14:textId="77777777" w:rsidR="007068AF" w:rsidRPr="000B6B7A" w:rsidRDefault="007068AF" w:rsidP="001E3C29">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7B08D2B" w14:textId="77777777" w:rsidR="007068AF" w:rsidRPr="000B6B7A" w:rsidRDefault="007068AF" w:rsidP="001E3C29">
            <w:pPr>
              <w:rPr>
                <w:rFonts w:asciiTheme="majorHAnsi" w:hAnsiTheme="majorHAnsi"/>
                <w:bCs/>
                <w:sz w:val="20"/>
                <w:szCs w:val="20"/>
              </w:rPr>
            </w:pPr>
            <w:r>
              <w:rPr>
                <w:rFonts w:asciiTheme="majorHAnsi" w:hAnsiTheme="majorHAnsi"/>
                <w:bCs/>
                <w:sz w:val="20"/>
                <w:szCs w:val="20"/>
              </w:rPr>
              <w:t>Yes, in the terms of Section VI</w:t>
            </w:r>
          </w:p>
        </w:tc>
      </w:tr>
    </w:tbl>
    <w:p w14:paraId="30F9C35E" w14:textId="77777777" w:rsidR="00060205" w:rsidRPr="00A537B3" w:rsidRDefault="00060205" w:rsidP="00060205">
      <w:pPr>
        <w:spacing w:before="240" w:after="240"/>
        <w:ind w:firstLine="720"/>
        <w:jc w:val="both"/>
        <w:rPr>
          <w:rFonts w:asciiTheme="majorHAnsi" w:hAnsiTheme="majorHAnsi"/>
          <w:b/>
          <w:sz w:val="20"/>
          <w:szCs w:val="20"/>
        </w:rPr>
      </w:pPr>
      <w:r w:rsidRPr="00A537B3">
        <w:rPr>
          <w:rFonts w:asciiTheme="majorHAnsi" w:hAnsiTheme="majorHAnsi"/>
          <w:b/>
          <w:sz w:val="20"/>
          <w:szCs w:val="20"/>
        </w:rPr>
        <w:t xml:space="preserve">V. </w:t>
      </w:r>
      <w:r w:rsidRPr="00A537B3">
        <w:rPr>
          <w:rFonts w:asciiTheme="majorHAnsi" w:hAnsiTheme="majorHAnsi"/>
          <w:b/>
          <w:sz w:val="20"/>
          <w:szCs w:val="20"/>
        </w:rPr>
        <w:tab/>
        <w:t xml:space="preserve">THE PARTIES’ POSITIONS </w:t>
      </w:r>
    </w:p>
    <w:p w14:paraId="78C8B8E6" w14:textId="77777777" w:rsidR="00060205" w:rsidRPr="00A537B3" w:rsidRDefault="00060205" w:rsidP="00060205">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b/>
          <w:bCs/>
          <w:sz w:val="20"/>
          <w:szCs w:val="20"/>
        </w:rPr>
      </w:pPr>
      <w:r w:rsidRPr="00A537B3">
        <w:rPr>
          <w:rFonts w:asciiTheme="majorHAnsi" w:hAnsiTheme="majorHAnsi"/>
          <w:b/>
          <w:bCs/>
          <w:sz w:val="20"/>
          <w:szCs w:val="20"/>
        </w:rPr>
        <w:t xml:space="preserve">The petitioner </w:t>
      </w:r>
    </w:p>
    <w:p w14:paraId="476A41E5" w14:textId="1F53C859" w:rsidR="00060205" w:rsidRPr="00A537B3" w:rsidRDefault="00060205" w:rsidP="00060205">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sidRPr="00A537B3">
        <w:rPr>
          <w:rFonts w:asciiTheme="majorHAnsi" w:hAnsiTheme="majorHAnsi"/>
          <w:color w:val="auto"/>
          <w:sz w:val="20"/>
          <w:szCs w:val="20"/>
        </w:rPr>
        <w:t>The petitioner alleges the kidnapping, arbitrary detention, torture, assassination, and other acts of violence and harassment, as well as arson of dwellings and the forced displacement of communities, at the hands of paramilitaries and state agents, in the course of what is known as the “Chinulito</w:t>
      </w:r>
      <w:r w:rsidR="003C393B" w:rsidRPr="003C393B">
        <w:rPr>
          <w:rFonts w:asciiTheme="majorHAnsi" w:hAnsiTheme="majorHAnsi"/>
          <w:color w:val="auto"/>
          <w:sz w:val="20"/>
          <w:szCs w:val="20"/>
        </w:rPr>
        <w:t xml:space="preserve"> </w:t>
      </w:r>
      <w:r w:rsidR="003C393B" w:rsidRPr="00A537B3">
        <w:rPr>
          <w:rFonts w:asciiTheme="majorHAnsi" w:hAnsiTheme="majorHAnsi"/>
          <w:color w:val="auto"/>
          <w:sz w:val="20"/>
          <w:szCs w:val="20"/>
        </w:rPr>
        <w:t>Massacre</w:t>
      </w:r>
      <w:r w:rsidRPr="00A537B3">
        <w:rPr>
          <w:rFonts w:asciiTheme="majorHAnsi" w:hAnsiTheme="majorHAnsi"/>
          <w:color w:val="auto"/>
          <w:sz w:val="20"/>
          <w:szCs w:val="20"/>
        </w:rPr>
        <w:t>” or “the El Parejo</w:t>
      </w:r>
      <w:r w:rsidR="003C393B" w:rsidRPr="003C393B">
        <w:rPr>
          <w:rFonts w:asciiTheme="majorHAnsi" w:hAnsiTheme="majorHAnsi"/>
          <w:color w:val="auto"/>
          <w:sz w:val="20"/>
          <w:szCs w:val="20"/>
        </w:rPr>
        <w:t xml:space="preserve"> </w:t>
      </w:r>
      <w:r w:rsidR="003C393B" w:rsidRPr="00A537B3">
        <w:rPr>
          <w:rFonts w:asciiTheme="majorHAnsi" w:hAnsiTheme="majorHAnsi"/>
          <w:color w:val="auto"/>
          <w:sz w:val="20"/>
          <w:szCs w:val="20"/>
        </w:rPr>
        <w:t>Massacre</w:t>
      </w:r>
      <w:r w:rsidRPr="00A537B3">
        <w:rPr>
          <w:rFonts w:asciiTheme="majorHAnsi" w:hAnsiTheme="majorHAnsi"/>
          <w:color w:val="auto"/>
          <w:sz w:val="20"/>
          <w:szCs w:val="20"/>
        </w:rPr>
        <w:t xml:space="preserve">”; as well as the impunity surrounding the </w:t>
      </w:r>
      <w:r w:rsidR="00422B58">
        <w:rPr>
          <w:rFonts w:asciiTheme="majorHAnsi" w:hAnsiTheme="majorHAnsi"/>
          <w:color w:val="auto"/>
          <w:sz w:val="20"/>
          <w:szCs w:val="20"/>
        </w:rPr>
        <w:t xml:space="preserve">events </w:t>
      </w:r>
      <w:r w:rsidRPr="00A537B3">
        <w:rPr>
          <w:rFonts w:asciiTheme="majorHAnsi" w:hAnsiTheme="majorHAnsi"/>
          <w:color w:val="auto"/>
          <w:sz w:val="20"/>
          <w:szCs w:val="20"/>
        </w:rPr>
        <w:t xml:space="preserve">and impacts suffered by the family members. </w:t>
      </w:r>
    </w:p>
    <w:p w14:paraId="526ECF39" w14:textId="77777777" w:rsidR="00060205" w:rsidRPr="00A537B3" w:rsidRDefault="00060205" w:rsidP="00060205">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758"/>
        <w:jc w:val="both"/>
        <w:rPr>
          <w:rFonts w:asciiTheme="majorHAnsi" w:hAnsiTheme="majorHAnsi"/>
          <w:i/>
          <w:iCs/>
          <w:sz w:val="20"/>
          <w:szCs w:val="20"/>
        </w:rPr>
      </w:pPr>
      <w:r w:rsidRPr="00A537B3">
        <w:rPr>
          <w:rFonts w:asciiTheme="majorHAnsi" w:hAnsiTheme="majorHAnsi"/>
          <w:i/>
          <w:iCs/>
          <w:sz w:val="20"/>
          <w:szCs w:val="20"/>
        </w:rPr>
        <w:t xml:space="preserve">The massacre and other acts of violence </w:t>
      </w:r>
    </w:p>
    <w:p w14:paraId="0010A02B" w14:textId="53AF5072" w:rsidR="00060205" w:rsidRPr="00A537B3" w:rsidRDefault="00060205" w:rsidP="00060205">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sidRPr="00A537B3">
        <w:rPr>
          <w:rFonts w:asciiTheme="majorHAnsi" w:hAnsiTheme="majorHAnsi"/>
          <w:color w:val="auto"/>
          <w:sz w:val="20"/>
          <w:szCs w:val="20"/>
        </w:rPr>
        <w:t>The petitioner narrates that from September 12 to 15, 2000, 60 paramilitaries massacred residents of rural areas of the municipality of El Colos</w:t>
      </w:r>
      <w:r w:rsidR="00317459" w:rsidRPr="00434896">
        <w:rPr>
          <w:rFonts w:asciiTheme="majorHAnsi" w:hAnsiTheme="majorHAnsi"/>
          <w:color w:val="auto"/>
          <w:sz w:val="20"/>
          <w:szCs w:val="20"/>
        </w:rPr>
        <w:t>ó</w:t>
      </w:r>
      <w:r w:rsidRPr="00A537B3">
        <w:rPr>
          <w:rFonts w:asciiTheme="majorHAnsi" w:hAnsiTheme="majorHAnsi"/>
          <w:color w:val="auto"/>
          <w:sz w:val="20"/>
          <w:szCs w:val="20"/>
        </w:rPr>
        <w:t xml:space="preserve">, in the department of Sucre. This massacre was carried out under what was called </w:t>
      </w:r>
      <w:r w:rsidR="00BB798A">
        <w:rPr>
          <w:rFonts w:asciiTheme="majorHAnsi" w:hAnsiTheme="majorHAnsi"/>
          <w:color w:val="auto"/>
          <w:sz w:val="20"/>
          <w:szCs w:val="20"/>
        </w:rPr>
        <w:t>“</w:t>
      </w:r>
      <w:r w:rsidRPr="00A537B3">
        <w:rPr>
          <w:rFonts w:asciiTheme="majorHAnsi" w:hAnsiTheme="majorHAnsi"/>
          <w:color w:val="auto"/>
          <w:sz w:val="20"/>
          <w:szCs w:val="20"/>
        </w:rPr>
        <w:t>Operación Rastrillo</w:t>
      </w:r>
      <w:r w:rsidR="00BB798A">
        <w:rPr>
          <w:rFonts w:asciiTheme="majorHAnsi" w:hAnsiTheme="majorHAnsi"/>
          <w:color w:val="auto"/>
          <w:sz w:val="20"/>
          <w:szCs w:val="20"/>
        </w:rPr>
        <w:t>”</w:t>
      </w:r>
      <w:r w:rsidR="002713C5">
        <w:rPr>
          <w:rFonts w:asciiTheme="majorHAnsi" w:hAnsiTheme="majorHAnsi"/>
          <w:color w:val="auto"/>
          <w:sz w:val="20"/>
          <w:szCs w:val="20"/>
        </w:rPr>
        <w:t xml:space="preserve"> (“Operation Rake”)</w:t>
      </w:r>
      <w:r w:rsidRPr="00A537B3">
        <w:rPr>
          <w:rFonts w:asciiTheme="majorHAnsi" w:hAnsiTheme="majorHAnsi"/>
          <w:color w:val="auto"/>
          <w:sz w:val="20"/>
          <w:szCs w:val="20"/>
        </w:rPr>
        <w:t xml:space="preserve"> directed by paramilitary </w:t>
      </w:r>
      <w:r w:rsidRPr="00A537B3">
        <w:rPr>
          <w:rFonts w:asciiTheme="majorHAnsi" w:hAnsiTheme="majorHAnsi"/>
          <w:sz w:val="20"/>
          <w:szCs w:val="20"/>
        </w:rPr>
        <w:t>Cristian Eduardo Acosta Olascuagas (alias “Pantera”)</w:t>
      </w:r>
      <w:r w:rsidRPr="00A537B3">
        <w:rPr>
          <w:rFonts w:asciiTheme="majorHAnsi" w:hAnsiTheme="majorHAnsi"/>
          <w:color w:val="auto"/>
          <w:sz w:val="20"/>
          <w:szCs w:val="20"/>
        </w:rPr>
        <w:t xml:space="preserve"> with state support; and sought to exercise territorial control in the zone </w:t>
      </w:r>
      <w:r w:rsidR="00175940">
        <w:rPr>
          <w:rFonts w:asciiTheme="majorHAnsi" w:hAnsiTheme="majorHAnsi"/>
          <w:color w:val="auto"/>
          <w:sz w:val="20"/>
          <w:szCs w:val="20"/>
        </w:rPr>
        <w:t xml:space="preserve">to counter </w:t>
      </w:r>
      <w:r w:rsidRPr="00A537B3">
        <w:rPr>
          <w:rFonts w:asciiTheme="majorHAnsi" w:hAnsiTheme="majorHAnsi"/>
          <w:color w:val="auto"/>
          <w:sz w:val="20"/>
          <w:szCs w:val="20"/>
        </w:rPr>
        <w:t xml:space="preserve">the advances by guerrilla groups. This operation and other massacres in the region, 43 in all, leaving 369 victims, sought to consolidate paramilitary control, especially </w:t>
      </w:r>
      <w:r w:rsidR="00175940">
        <w:rPr>
          <w:rFonts w:asciiTheme="majorHAnsi" w:hAnsiTheme="majorHAnsi"/>
          <w:color w:val="auto"/>
          <w:sz w:val="20"/>
          <w:szCs w:val="20"/>
        </w:rPr>
        <w:t xml:space="preserve">by </w:t>
      </w:r>
      <w:r w:rsidRPr="00A537B3">
        <w:rPr>
          <w:rFonts w:asciiTheme="majorHAnsi" w:hAnsiTheme="majorHAnsi"/>
          <w:color w:val="auto"/>
          <w:sz w:val="20"/>
          <w:szCs w:val="20"/>
        </w:rPr>
        <w:t xml:space="preserve">the Bloque Norte of the Autodefensas Unidas de Colombia (AUC) and the "Golfo de Morrosquillo" Front, under the command of paramilitary </w:t>
      </w:r>
      <w:r w:rsidRPr="00A537B3">
        <w:rPr>
          <w:rFonts w:asciiTheme="majorHAnsi" w:hAnsiTheme="majorHAnsi"/>
          <w:sz w:val="20"/>
          <w:szCs w:val="20"/>
        </w:rPr>
        <w:t>Rodrigo Antonio Mercado Pelufo (alias “Cadena”)</w:t>
      </w:r>
      <w:r w:rsidRPr="00A537B3">
        <w:rPr>
          <w:rFonts w:asciiTheme="majorHAnsi" w:hAnsiTheme="majorHAnsi"/>
          <w:color w:val="auto"/>
          <w:sz w:val="20"/>
          <w:szCs w:val="20"/>
        </w:rPr>
        <w:t xml:space="preserve">. According to the petitioners, the paramilitaries responsible for these actions had political ties </w:t>
      </w:r>
      <w:r w:rsidR="000E558C">
        <w:rPr>
          <w:rFonts w:asciiTheme="majorHAnsi" w:hAnsiTheme="majorHAnsi"/>
          <w:color w:val="auto"/>
          <w:sz w:val="20"/>
          <w:szCs w:val="20"/>
        </w:rPr>
        <w:t xml:space="preserve">with </w:t>
      </w:r>
      <w:r w:rsidRPr="00A537B3">
        <w:rPr>
          <w:rFonts w:asciiTheme="majorHAnsi" w:hAnsiTheme="majorHAnsi"/>
          <w:color w:val="auto"/>
          <w:sz w:val="20"/>
          <w:szCs w:val="20"/>
        </w:rPr>
        <w:t xml:space="preserve">and the support of the authorities (the very governor of Sucre at the time was said to have proven ties with these groups). In this context, even before the massacre, this violence had already reduced the population from 3,000 to only five families in the urban area of Chinulito. Nonetheless, the paramilitaries had not </w:t>
      </w:r>
      <w:r w:rsidR="00616BF6">
        <w:rPr>
          <w:rFonts w:asciiTheme="majorHAnsi" w:hAnsiTheme="majorHAnsi"/>
          <w:color w:val="auto"/>
          <w:sz w:val="20"/>
          <w:szCs w:val="20"/>
        </w:rPr>
        <w:t xml:space="preserve">yet </w:t>
      </w:r>
      <w:r w:rsidRPr="00A537B3">
        <w:rPr>
          <w:rFonts w:asciiTheme="majorHAnsi" w:hAnsiTheme="majorHAnsi"/>
          <w:color w:val="auto"/>
          <w:sz w:val="20"/>
          <w:szCs w:val="20"/>
        </w:rPr>
        <w:t>achieved the massive displacement expected in rural areas. The “Chinulito</w:t>
      </w:r>
      <w:r w:rsidR="00616BF6">
        <w:rPr>
          <w:rFonts w:asciiTheme="majorHAnsi" w:hAnsiTheme="majorHAnsi"/>
          <w:color w:val="auto"/>
          <w:sz w:val="20"/>
          <w:szCs w:val="20"/>
        </w:rPr>
        <w:t xml:space="preserve"> Massacre</w:t>
      </w:r>
      <w:r w:rsidRPr="00A537B3">
        <w:rPr>
          <w:rFonts w:asciiTheme="majorHAnsi" w:hAnsiTheme="majorHAnsi"/>
          <w:color w:val="auto"/>
          <w:sz w:val="20"/>
          <w:szCs w:val="20"/>
        </w:rPr>
        <w:t xml:space="preserve">” was the thirty-fourth massacre in the region from 1996 to 2001 and the third one in the context of </w:t>
      </w:r>
      <w:r w:rsidR="00616BF6">
        <w:rPr>
          <w:rFonts w:asciiTheme="majorHAnsi" w:hAnsiTheme="majorHAnsi"/>
          <w:color w:val="auto"/>
          <w:sz w:val="20"/>
          <w:szCs w:val="20"/>
        </w:rPr>
        <w:t>“Opera</w:t>
      </w:r>
      <w:r w:rsidR="00616BF6" w:rsidRPr="00434896">
        <w:rPr>
          <w:rFonts w:asciiTheme="majorHAnsi" w:hAnsiTheme="majorHAnsi"/>
          <w:color w:val="auto"/>
          <w:sz w:val="20"/>
          <w:szCs w:val="20"/>
        </w:rPr>
        <w:t>ción</w:t>
      </w:r>
      <w:r w:rsidR="00616BF6">
        <w:rPr>
          <w:rFonts w:asciiTheme="majorHAnsi" w:hAnsiTheme="majorHAnsi"/>
          <w:color w:val="auto"/>
          <w:sz w:val="20"/>
          <w:szCs w:val="20"/>
        </w:rPr>
        <w:t xml:space="preserve"> Rastrillo”</w:t>
      </w:r>
      <w:r w:rsidR="00BE7308">
        <w:rPr>
          <w:rFonts w:asciiTheme="majorHAnsi" w:hAnsiTheme="majorHAnsi"/>
          <w:color w:val="auto"/>
          <w:sz w:val="20"/>
          <w:szCs w:val="20"/>
        </w:rPr>
        <w:t>;</w:t>
      </w:r>
      <w:r w:rsidRPr="00A537B3">
        <w:rPr>
          <w:rFonts w:asciiTheme="majorHAnsi" w:hAnsiTheme="majorHAnsi"/>
          <w:color w:val="auto"/>
          <w:sz w:val="20"/>
          <w:szCs w:val="20"/>
        </w:rPr>
        <w:t xml:space="preserve"> they allege it sought to wipe out all the adult men. </w:t>
      </w:r>
    </w:p>
    <w:p w14:paraId="18DD38A9" w14:textId="6B6E48D5" w:rsidR="00060205" w:rsidRPr="00A537B3" w:rsidRDefault="00060205" w:rsidP="00060205">
      <w:pPr>
        <w:pStyle w:val="ListParagraph"/>
        <w:widowControl w:val="0"/>
        <w:numPr>
          <w:ilvl w:val="0"/>
          <w:numId w:val="55"/>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sidRPr="00A537B3">
        <w:rPr>
          <w:rFonts w:asciiTheme="majorHAnsi" w:hAnsiTheme="majorHAnsi"/>
          <w:sz w:val="20"/>
          <w:szCs w:val="20"/>
        </w:rPr>
        <w:t>The massacre was ordered by “Cadena,” the paramilitary leader in the zon</w:t>
      </w:r>
      <w:r w:rsidR="002713C5">
        <w:rPr>
          <w:rFonts w:asciiTheme="majorHAnsi" w:hAnsiTheme="majorHAnsi"/>
          <w:sz w:val="20"/>
          <w:szCs w:val="20"/>
        </w:rPr>
        <w:t>e</w:t>
      </w:r>
      <w:r w:rsidRPr="00A537B3">
        <w:rPr>
          <w:rFonts w:asciiTheme="majorHAnsi" w:hAnsiTheme="majorHAnsi"/>
          <w:sz w:val="20"/>
          <w:szCs w:val="20"/>
        </w:rPr>
        <w:t>, and directed by his second</w:t>
      </w:r>
      <w:r w:rsidR="00BE7308">
        <w:rPr>
          <w:rFonts w:asciiTheme="majorHAnsi" w:hAnsiTheme="majorHAnsi"/>
          <w:sz w:val="20"/>
          <w:szCs w:val="20"/>
        </w:rPr>
        <w:t>-</w:t>
      </w:r>
      <w:r w:rsidRPr="00A537B3">
        <w:rPr>
          <w:rFonts w:asciiTheme="majorHAnsi" w:hAnsiTheme="majorHAnsi"/>
          <w:sz w:val="20"/>
          <w:szCs w:val="20"/>
        </w:rPr>
        <w:t>in</w:t>
      </w:r>
      <w:r w:rsidR="00BE7308">
        <w:rPr>
          <w:rFonts w:asciiTheme="majorHAnsi" w:hAnsiTheme="majorHAnsi"/>
          <w:sz w:val="20"/>
          <w:szCs w:val="20"/>
        </w:rPr>
        <w:t>-</w:t>
      </w:r>
      <w:r w:rsidRPr="00A537B3">
        <w:rPr>
          <w:rFonts w:asciiTheme="majorHAnsi" w:hAnsiTheme="majorHAnsi"/>
          <w:sz w:val="20"/>
          <w:szCs w:val="20"/>
        </w:rPr>
        <w:t xml:space="preserve">command, Uber Enrique Banquez Martínez (alias “Juancho Dique”) and Edwar Cobo (alias “Diego Vecino”). In addition, it is said that many other </w:t>
      </w:r>
      <w:r w:rsidR="005C671C">
        <w:rPr>
          <w:rFonts w:asciiTheme="majorHAnsi" w:hAnsiTheme="majorHAnsi"/>
          <w:sz w:val="20"/>
          <w:szCs w:val="20"/>
        </w:rPr>
        <w:t>members</w:t>
      </w:r>
      <w:r w:rsidR="00BE7308">
        <w:rPr>
          <w:rFonts w:asciiTheme="majorHAnsi" w:hAnsiTheme="majorHAnsi"/>
          <w:sz w:val="20"/>
          <w:szCs w:val="20"/>
        </w:rPr>
        <w:t xml:space="preserve"> of the </w:t>
      </w:r>
      <w:r w:rsidRPr="00A537B3">
        <w:rPr>
          <w:rFonts w:asciiTheme="majorHAnsi" w:hAnsiTheme="majorHAnsi"/>
          <w:sz w:val="20"/>
          <w:szCs w:val="20"/>
        </w:rPr>
        <w:t xml:space="preserve">paramilitary </w:t>
      </w:r>
      <w:r w:rsidR="00BE7308">
        <w:rPr>
          <w:rFonts w:asciiTheme="majorHAnsi" w:hAnsiTheme="majorHAnsi"/>
          <w:sz w:val="20"/>
          <w:szCs w:val="20"/>
        </w:rPr>
        <w:t xml:space="preserve">forces </w:t>
      </w:r>
      <w:r w:rsidRPr="00A537B3">
        <w:rPr>
          <w:rFonts w:asciiTheme="majorHAnsi" w:hAnsiTheme="majorHAnsi"/>
          <w:sz w:val="20"/>
          <w:szCs w:val="20"/>
        </w:rPr>
        <w:t xml:space="preserve">had participated in the massacre, along with four police </w:t>
      </w:r>
      <w:r w:rsidR="00BE7308">
        <w:rPr>
          <w:rFonts w:asciiTheme="majorHAnsi" w:hAnsiTheme="majorHAnsi"/>
          <w:sz w:val="20"/>
          <w:szCs w:val="20"/>
        </w:rPr>
        <w:t xml:space="preserve">officers </w:t>
      </w:r>
      <w:r w:rsidRPr="00A537B3">
        <w:rPr>
          <w:rFonts w:asciiTheme="majorHAnsi" w:hAnsiTheme="majorHAnsi"/>
          <w:sz w:val="20"/>
          <w:szCs w:val="20"/>
        </w:rPr>
        <w:t xml:space="preserve">from the Unified Action Group for Personal Protection of the National Police, and three corporals from the Marine Infantry. </w:t>
      </w:r>
    </w:p>
    <w:p w14:paraId="79D37738" w14:textId="0A28B7A0" w:rsidR="00060205" w:rsidRPr="00A537B3" w:rsidRDefault="00060205" w:rsidP="00060205">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sidRPr="00A537B3">
        <w:rPr>
          <w:rFonts w:asciiTheme="majorHAnsi" w:hAnsiTheme="majorHAnsi"/>
          <w:sz w:val="20"/>
          <w:szCs w:val="20"/>
        </w:rPr>
        <w:t xml:space="preserve">The massacre was carried out by approximately 60 men from the group “Héroes de los Montes de María” armed with firearms, </w:t>
      </w:r>
      <w:r w:rsidR="008F6C2B">
        <w:rPr>
          <w:rFonts w:asciiTheme="majorHAnsi" w:hAnsiTheme="majorHAnsi"/>
          <w:sz w:val="20"/>
          <w:szCs w:val="20"/>
        </w:rPr>
        <w:t xml:space="preserve">clubs, </w:t>
      </w:r>
      <w:r w:rsidRPr="00A537B3">
        <w:rPr>
          <w:rFonts w:asciiTheme="majorHAnsi" w:hAnsiTheme="majorHAnsi"/>
          <w:sz w:val="20"/>
          <w:szCs w:val="20"/>
        </w:rPr>
        <w:t>daggers, and an iron ball attached to a chain for beating the victims on the head. They had the support of deserters from the guerrilla forces and were guided by the soldiers from the Marine Infantry, who pointed out the victims who were to be eliminated. With this support the paramilitaries entered violently, assassinated 11 campesino</w:t>
      </w:r>
      <w:r w:rsidR="00232993">
        <w:rPr>
          <w:rFonts w:asciiTheme="majorHAnsi" w:hAnsiTheme="majorHAnsi"/>
          <w:sz w:val="20"/>
          <w:szCs w:val="20"/>
        </w:rPr>
        <w:t xml:space="preserve"> farmers</w:t>
      </w:r>
      <w:r w:rsidRPr="00A537B3">
        <w:rPr>
          <w:rFonts w:asciiTheme="majorHAnsi" w:hAnsiTheme="majorHAnsi"/>
          <w:sz w:val="20"/>
          <w:szCs w:val="20"/>
        </w:rPr>
        <w:t xml:space="preserve"> in the villages of La Balastrera, La Arenita, El Parejo, El Bobo, and El Corozo, in the districts (</w:t>
      </w:r>
      <w:r w:rsidRPr="00232993">
        <w:rPr>
          <w:rFonts w:asciiTheme="majorHAnsi" w:hAnsiTheme="majorHAnsi"/>
          <w:i/>
          <w:iCs/>
          <w:sz w:val="20"/>
          <w:szCs w:val="20"/>
        </w:rPr>
        <w:t>corregimientos</w:t>
      </w:r>
      <w:r w:rsidRPr="00A537B3">
        <w:rPr>
          <w:rFonts w:asciiTheme="majorHAnsi" w:hAnsiTheme="majorHAnsi"/>
          <w:sz w:val="20"/>
          <w:szCs w:val="20"/>
        </w:rPr>
        <w:t xml:space="preserve">) of Chinulito and El Cerro, in the municipality of El Colosó, and in the village of Aguacate in the municipality of San Onofre (also in Sucre). The villages affected are situated in the foothills of the Montes de María, interconnected by roads and paths that cut across the hills. These hamlets were home to a total of 39 dwellings. </w:t>
      </w:r>
    </w:p>
    <w:p w14:paraId="4091A64F" w14:textId="177D2B5E" w:rsidR="00060205" w:rsidRPr="00A537B3" w:rsidRDefault="00060205" w:rsidP="00060205">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sidRPr="00A537B3">
        <w:rPr>
          <w:rFonts w:asciiTheme="majorHAnsi" w:hAnsiTheme="majorHAnsi"/>
          <w:sz w:val="20"/>
          <w:szCs w:val="20"/>
        </w:rPr>
        <w:t xml:space="preserve">Given the distance among the different hamlets affected, it was not possible to </w:t>
      </w:r>
      <w:r w:rsidR="00A05432">
        <w:rPr>
          <w:rFonts w:asciiTheme="majorHAnsi" w:hAnsiTheme="majorHAnsi"/>
          <w:sz w:val="20"/>
          <w:szCs w:val="20"/>
        </w:rPr>
        <w:t xml:space="preserve">carry out the incursion </w:t>
      </w:r>
      <w:r w:rsidRPr="00A537B3">
        <w:rPr>
          <w:rFonts w:asciiTheme="majorHAnsi" w:hAnsiTheme="majorHAnsi"/>
          <w:sz w:val="20"/>
          <w:szCs w:val="20"/>
        </w:rPr>
        <w:t xml:space="preserve">in just one place and transfer the victims to a central point. The dispersion of the attacks guaranteed the desired impact, provoking the displacement of the rural population of the district. The distance between the points of attack impeded using exclusively firearms, for the noise would have alerted the neighboring </w:t>
      </w:r>
      <w:r w:rsidRPr="00A537B3">
        <w:rPr>
          <w:rFonts w:asciiTheme="majorHAnsi" w:hAnsiTheme="majorHAnsi"/>
          <w:sz w:val="20"/>
          <w:szCs w:val="20"/>
        </w:rPr>
        <w:lastRenderedPageBreak/>
        <w:t xml:space="preserve">hamlets. Therefore, it was decided to use blunt and </w:t>
      </w:r>
      <w:r w:rsidR="00266233">
        <w:rPr>
          <w:rFonts w:asciiTheme="majorHAnsi" w:hAnsiTheme="majorHAnsi"/>
          <w:sz w:val="20"/>
          <w:szCs w:val="20"/>
        </w:rPr>
        <w:t xml:space="preserve">bladed </w:t>
      </w:r>
      <w:r w:rsidRPr="00A537B3">
        <w:rPr>
          <w:rFonts w:asciiTheme="majorHAnsi" w:hAnsiTheme="majorHAnsi"/>
          <w:sz w:val="20"/>
          <w:szCs w:val="20"/>
        </w:rPr>
        <w:t xml:space="preserve">weapons, some provided by the Marine Infantry. According to testimony from local residents, during the massacre helicopters </w:t>
      </w:r>
      <w:r w:rsidR="00F14458" w:rsidRPr="00A537B3">
        <w:rPr>
          <w:rFonts w:asciiTheme="majorHAnsi" w:hAnsiTheme="majorHAnsi"/>
          <w:sz w:val="20"/>
          <w:szCs w:val="20"/>
        </w:rPr>
        <w:t xml:space="preserve">were also </w:t>
      </w:r>
      <w:r w:rsidRPr="00A537B3">
        <w:rPr>
          <w:rFonts w:asciiTheme="majorHAnsi" w:hAnsiTheme="majorHAnsi"/>
          <w:sz w:val="20"/>
          <w:szCs w:val="20"/>
        </w:rPr>
        <w:t xml:space="preserve">bombing the zone. </w:t>
      </w:r>
    </w:p>
    <w:p w14:paraId="2EA5FBFE" w14:textId="15E9C143" w:rsidR="00060205" w:rsidRPr="00A537B3" w:rsidRDefault="00060205" w:rsidP="00060205">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sidRPr="00A537B3">
        <w:rPr>
          <w:rFonts w:asciiTheme="majorHAnsi" w:hAnsiTheme="majorHAnsi"/>
          <w:color w:val="auto"/>
          <w:sz w:val="20"/>
          <w:szCs w:val="20"/>
        </w:rPr>
        <w:t xml:space="preserve">The </w:t>
      </w:r>
      <w:r w:rsidRPr="00A537B3">
        <w:rPr>
          <w:rFonts w:asciiTheme="majorHAnsi" w:hAnsiTheme="majorHAnsi"/>
          <w:sz w:val="20"/>
          <w:szCs w:val="20"/>
        </w:rPr>
        <w:t>criminal</w:t>
      </w:r>
      <w:r w:rsidR="00F14458">
        <w:rPr>
          <w:rFonts w:asciiTheme="majorHAnsi" w:hAnsiTheme="majorHAnsi"/>
          <w:sz w:val="20"/>
          <w:szCs w:val="20"/>
        </w:rPr>
        <w:t xml:space="preserve"> rampage</w:t>
      </w:r>
      <w:r w:rsidRPr="00A537B3">
        <w:rPr>
          <w:rFonts w:asciiTheme="majorHAnsi" w:hAnsiTheme="majorHAnsi"/>
          <w:sz w:val="20"/>
          <w:szCs w:val="20"/>
        </w:rPr>
        <w:t xml:space="preserve"> began at the El Palmar and Las Melenas farms, which were paramilitary bases where the 60 members met under the command of “Juancho Dique.” According to subsequent statements by Emiro José Correa Viveros (alias “Convivir”), the massacre was ordered by “Cadena.” The paramilitaries reached Chinulito in trucks at dawn on September 13 and began their incursion on foot from the village of La Balastrera. At the bridge over the El Bobo creek they divided into three groups with different roles: to massacre, to set fires, and to steal propert</w:t>
      </w:r>
      <w:r w:rsidR="00E05186">
        <w:rPr>
          <w:rFonts w:asciiTheme="majorHAnsi" w:hAnsiTheme="majorHAnsi"/>
          <w:sz w:val="20"/>
          <w:szCs w:val="20"/>
        </w:rPr>
        <w:t>y</w:t>
      </w:r>
      <w:r w:rsidRPr="00A537B3">
        <w:rPr>
          <w:rFonts w:asciiTheme="majorHAnsi" w:hAnsiTheme="majorHAnsi"/>
          <w:sz w:val="20"/>
          <w:szCs w:val="20"/>
        </w:rPr>
        <w:t xml:space="preserve"> and threaten the survivors. This organization enabled them to act simultaneously in several hamlets. Thus, at about 5:00 a.m. on that day they arrived at the farm known as Finca El Recreo, in the village of La Balastrera, where they kidnapped and assassinated Jesús María Oliveros, Pedro Rivera Martínez, and Roberto Antonio Buelvas Banquez, leaving their bodies by the El Bobo creek. At 6:30 a.m. they reached the village of Arenita, where they set fire to the house of Joaquín Pablo Rivera Colón, and moved towards other dwellings, setting properties and crops ablaze. Nancy Vitola, Joaquín’s partner, and their children fled after not finding him</w:t>
      </w:r>
      <w:r w:rsidR="00D529E3">
        <w:rPr>
          <w:rFonts w:asciiTheme="majorHAnsi" w:hAnsiTheme="majorHAnsi"/>
          <w:sz w:val="20"/>
          <w:szCs w:val="20"/>
        </w:rPr>
        <w:t>;</w:t>
      </w:r>
      <w:r w:rsidRPr="00A537B3">
        <w:rPr>
          <w:rFonts w:asciiTheme="majorHAnsi" w:hAnsiTheme="majorHAnsi"/>
          <w:sz w:val="20"/>
          <w:szCs w:val="20"/>
        </w:rPr>
        <w:t xml:space="preserve"> </w:t>
      </w:r>
      <w:r w:rsidR="00D529E3">
        <w:rPr>
          <w:rFonts w:asciiTheme="majorHAnsi" w:hAnsiTheme="majorHAnsi"/>
          <w:sz w:val="20"/>
          <w:szCs w:val="20"/>
        </w:rPr>
        <w:t xml:space="preserve">they found </w:t>
      </w:r>
      <w:r w:rsidRPr="00A537B3">
        <w:rPr>
          <w:rFonts w:asciiTheme="majorHAnsi" w:hAnsiTheme="majorHAnsi"/>
          <w:sz w:val="20"/>
          <w:szCs w:val="20"/>
        </w:rPr>
        <w:t>his body the next day. After setting ablaze the houses in El Parejo, the paramilitaries separated Ana Isabel Rivera Narváez from her son and turned him over to a neighbor. Next they took her with them near the El Mico creek, where they beat her to death, also doing the same to Antonio José Rivero and Gerardo Rivera Teherán. Ana Isabel was 7 months pregnant when she was assassinated. She was expecting the birth of her new child, Walter Salas Rivera, an unborn baby who also died from the blows. On that same day, September 13, Mr. Walberto Antonio Salas Rivera, Ana Isabel Rivera Narváez’s husband, denounced the facts to the National Police in Sincelejo, though the police refused to accompany him and charged him 30,000 pesos to help him collect the bodies. The paramilitaries also went to the El Cafetal farm, where they assassinated Jorge Eliécer Torres Arias and continued their rampage to other sectors, finding and killing more persons in El Corozo, such as Messrs. José Guido Buelvas Banque</w:t>
      </w:r>
      <w:r w:rsidR="00D46F6D">
        <w:rPr>
          <w:rFonts w:asciiTheme="majorHAnsi" w:hAnsiTheme="majorHAnsi"/>
          <w:sz w:val="20"/>
          <w:szCs w:val="20"/>
        </w:rPr>
        <w:t>z</w:t>
      </w:r>
      <w:r w:rsidRPr="00A537B3">
        <w:rPr>
          <w:rFonts w:asciiTheme="majorHAnsi" w:hAnsiTheme="majorHAnsi"/>
          <w:sz w:val="20"/>
          <w:szCs w:val="20"/>
        </w:rPr>
        <w:t xml:space="preserve"> and Elio Paso</w:t>
      </w:r>
      <w:r w:rsidR="00FD18B6">
        <w:rPr>
          <w:rFonts w:asciiTheme="majorHAnsi" w:hAnsiTheme="majorHAnsi"/>
          <w:sz w:val="20"/>
          <w:szCs w:val="20"/>
        </w:rPr>
        <w:t>s</w:t>
      </w:r>
      <w:r w:rsidRPr="00A537B3">
        <w:rPr>
          <w:rFonts w:asciiTheme="majorHAnsi" w:hAnsiTheme="majorHAnsi"/>
          <w:sz w:val="20"/>
          <w:szCs w:val="20"/>
        </w:rPr>
        <w:t xml:space="preserve">. </w:t>
      </w:r>
      <w:r w:rsidR="0029775D">
        <w:rPr>
          <w:rFonts w:asciiTheme="majorHAnsi" w:hAnsiTheme="majorHAnsi"/>
          <w:sz w:val="20"/>
          <w:szCs w:val="20"/>
        </w:rPr>
        <w:t xml:space="preserve"> </w:t>
      </w:r>
    </w:p>
    <w:p w14:paraId="30C10A34" w14:textId="585627D8" w:rsidR="00060205" w:rsidRPr="00A537B3" w:rsidRDefault="00060205" w:rsidP="00060205">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sidRPr="00A537B3">
        <w:rPr>
          <w:rFonts w:asciiTheme="majorHAnsi" w:hAnsiTheme="majorHAnsi"/>
          <w:sz w:val="20"/>
          <w:szCs w:val="20"/>
        </w:rPr>
        <w:t xml:space="preserve">On the morning of September 14, the paramilitaries advanced towards </w:t>
      </w:r>
      <w:r w:rsidR="00CF4E20">
        <w:rPr>
          <w:rFonts w:asciiTheme="majorHAnsi" w:hAnsiTheme="majorHAnsi"/>
          <w:sz w:val="20"/>
          <w:szCs w:val="20"/>
        </w:rPr>
        <w:t xml:space="preserve">El </w:t>
      </w:r>
      <w:r w:rsidRPr="00A537B3">
        <w:rPr>
          <w:rFonts w:asciiTheme="majorHAnsi" w:hAnsiTheme="majorHAnsi"/>
          <w:sz w:val="20"/>
          <w:szCs w:val="20"/>
        </w:rPr>
        <w:t xml:space="preserve">Aguacate, where they intercepted José Manuel Padilla Nisperuza and Enalba Isabel Ruiz Ortiz, assassinating the first and forcing the second to leave the zone. Nonetheless, on September 16 she recovered his body and took it to the Office of Forensic Medicine in Sincelejo by her own means. After celebrating their crimes in a tavern in El Cañito, </w:t>
      </w:r>
      <w:r w:rsidR="0061214D" w:rsidRPr="00A537B3">
        <w:rPr>
          <w:rFonts w:asciiTheme="majorHAnsi" w:hAnsiTheme="majorHAnsi"/>
          <w:sz w:val="20"/>
          <w:szCs w:val="20"/>
        </w:rPr>
        <w:t>where</w:t>
      </w:r>
      <w:r w:rsidRPr="00A537B3">
        <w:rPr>
          <w:rFonts w:asciiTheme="majorHAnsi" w:hAnsiTheme="majorHAnsi"/>
          <w:sz w:val="20"/>
          <w:szCs w:val="20"/>
        </w:rPr>
        <w:t xml:space="preserve"> they spend the night of September 14, 2000, the paramilitaries finally went to the farm known as Las Melenas, where they remained for two or three days before leaving the region. The victims’ bodies were recovered by family members and friends, who transported them in burros and hammocks, for the police considered it too dangerous to enter the zone. </w:t>
      </w:r>
    </w:p>
    <w:p w14:paraId="78B138F1" w14:textId="2DF2CF17" w:rsidR="00060205" w:rsidRPr="00A537B3" w:rsidRDefault="00060205" w:rsidP="00060205">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sidRPr="00A537B3">
        <w:rPr>
          <w:rFonts w:asciiTheme="majorHAnsi" w:hAnsiTheme="majorHAnsi"/>
          <w:color w:val="auto"/>
          <w:sz w:val="20"/>
          <w:szCs w:val="20"/>
        </w:rPr>
        <w:t>The petitioner</w:t>
      </w:r>
      <w:r w:rsidR="00CA6FF8">
        <w:rPr>
          <w:rFonts w:asciiTheme="majorHAnsi" w:hAnsiTheme="majorHAnsi"/>
          <w:color w:val="auto"/>
          <w:sz w:val="20"/>
          <w:szCs w:val="20"/>
        </w:rPr>
        <w:t>s</w:t>
      </w:r>
      <w:r w:rsidRPr="00A537B3">
        <w:rPr>
          <w:rFonts w:asciiTheme="majorHAnsi" w:hAnsiTheme="majorHAnsi"/>
          <w:color w:val="auto"/>
          <w:sz w:val="20"/>
          <w:szCs w:val="20"/>
        </w:rPr>
        <w:t xml:space="preserve"> also denounced the collusion of the State, in addition to its direct participation. Petitioner</w:t>
      </w:r>
      <w:r w:rsidR="00CA6FF8">
        <w:rPr>
          <w:rFonts w:asciiTheme="majorHAnsi" w:hAnsiTheme="majorHAnsi"/>
          <w:color w:val="auto"/>
          <w:sz w:val="20"/>
          <w:szCs w:val="20"/>
        </w:rPr>
        <w:t>s</w:t>
      </w:r>
      <w:r w:rsidRPr="00A537B3">
        <w:rPr>
          <w:rFonts w:asciiTheme="majorHAnsi" w:hAnsiTheme="majorHAnsi"/>
          <w:color w:val="auto"/>
          <w:sz w:val="20"/>
          <w:szCs w:val="20"/>
        </w:rPr>
        <w:t xml:space="preserve"> argue that despite a massive displacement in August 2000 that activated the early warnings of the Office of the Human Rights Ombudsperson, the request for special protection for </w:t>
      </w:r>
      <w:r w:rsidRPr="00A537B3">
        <w:rPr>
          <w:rFonts w:asciiTheme="majorHAnsi" w:hAnsiTheme="majorHAnsi"/>
          <w:sz w:val="20"/>
          <w:szCs w:val="20"/>
        </w:rPr>
        <w:t xml:space="preserve">Chinulito presented by the Office of the Human Rights Ombudsperson was denied by the Police and the Marine Infantry on September 4, 2000, eight days before the massacre. Despite having a contingent of approximately 2,500 men and sufficient resources to provide protection, the </w:t>
      </w:r>
      <w:r w:rsidR="000800E8">
        <w:rPr>
          <w:rFonts w:asciiTheme="majorHAnsi" w:hAnsiTheme="majorHAnsi"/>
          <w:sz w:val="20"/>
          <w:szCs w:val="20"/>
        </w:rPr>
        <w:t xml:space="preserve">armed forces and National Police </w:t>
      </w:r>
      <w:r w:rsidRPr="00A537B3">
        <w:rPr>
          <w:rFonts w:asciiTheme="majorHAnsi" w:hAnsiTheme="majorHAnsi"/>
          <w:sz w:val="20"/>
          <w:szCs w:val="20"/>
        </w:rPr>
        <w:t xml:space="preserve">did not act effectively to prevent the paramilitary incursion or to protect the </w:t>
      </w:r>
      <w:r w:rsidR="000800E8">
        <w:rPr>
          <w:rFonts w:asciiTheme="majorHAnsi" w:hAnsiTheme="majorHAnsi"/>
          <w:sz w:val="20"/>
          <w:szCs w:val="20"/>
        </w:rPr>
        <w:t xml:space="preserve">access </w:t>
      </w:r>
      <w:r w:rsidRPr="00A537B3">
        <w:rPr>
          <w:rFonts w:asciiTheme="majorHAnsi" w:hAnsiTheme="majorHAnsi"/>
          <w:sz w:val="20"/>
          <w:szCs w:val="20"/>
        </w:rPr>
        <w:t xml:space="preserve">roads to Chinulito, enabling the paramilitaries to operate freely. Despite </w:t>
      </w:r>
      <w:r w:rsidR="004777A0">
        <w:rPr>
          <w:rFonts w:asciiTheme="majorHAnsi" w:hAnsiTheme="majorHAnsi"/>
          <w:sz w:val="20"/>
          <w:szCs w:val="20"/>
        </w:rPr>
        <w:t xml:space="preserve">the presence of </w:t>
      </w:r>
      <w:r w:rsidRPr="00A537B3">
        <w:rPr>
          <w:rFonts w:asciiTheme="majorHAnsi" w:hAnsiTheme="majorHAnsi"/>
          <w:sz w:val="20"/>
          <w:szCs w:val="20"/>
        </w:rPr>
        <w:t xml:space="preserve">military units nearby and </w:t>
      </w:r>
      <w:r w:rsidR="0081257B">
        <w:rPr>
          <w:rFonts w:asciiTheme="majorHAnsi" w:hAnsiTheme="majorHAnsi"/>
          <w:sz w:val="20"/>
          <w:szCs w:val="20"/>
        </w:rPr>
        <w:t xml:space="preserve">even though they had </w:t>
      </w:r>
      <w:r w:rsidRPr="00A537B3">
        <w:rPr>
          <w:rFonts w:asciiTheme="majorHAnsi" w:hAnsiTheme="majorHAnsi"/>
          <w:sz w:val="20"/>
          <w:szCs w:val="20"/>
        </w:rPr>
        <w:t xml:space="preserve">specific information on the location of these criminals, no effective measures were taken to detain them. In addition, the response of the </w:t>
      </w:r>
      <w:r w:rsidR="0081257B">
        <w:rPr>
          <w:rFonts w:asciiTheme="majorHAnsi" w:hAnsiTheme="majorHAnsi"/>
          <w:sz w:val="20"/>
          <w:szCs w:val="20"/>
        </w:rPr>
        <w:t xml:space="preserve">armed forces and National Police </w:t>
      </w:r>
      <w:r w:rsidRPr="00A537B3">
        <w:rPr>
          <w:rFonts w:asciiTheme="majorHAnsi" w:hAnsiTheme="majorHAnsi"/>
          <w:sz w:val="20"/>
          <w:szCs w:val="20"/>
        </w:rPr>
        <w:t xml:space="preserve">to the victims and their family members, instead of offering protection, was said to have included mistreatment and baseless accusations. This conduct, according to the petitioners, evidences a pattern of negligence and complicity that made it possible to perpetrate the massacre without any impediment. </w:t>
      </w:r>
    </w:p>
    <w:p w14:paraId="41E25D67" w14:textId="77777777" w:rsidR="00060205" w:rsidRPr="00A537B3" w:rsidRDefault="00060205" w:rsidP="00060205">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i/>
          <w:iCs/>
          <w:sz w:val="20"/>
          <w:szCs w:val="20"/>
        </w:rPr>
      </w:pPr>
      <w:r w:rsidRPr="00A537B3">
        <w:rPr>
          <w:rFonts w:asciiTheme="majorHAnsi" w:hAnsiTheme="majorHAnsi"/>
          <w:i/>
          <w:iCs/>
          <w:sz w:val="20"/>
          <w:szCs w:val="20"/>
        </w:rPr>
        <w:t xml:space="preserve">Judicial investigations </w:t>
      </w:r>
    </w:p>
    <w:p w14:paraId="242608F8" w14:textId="29C489A1" w:rsidR="00060205" w:rsidRPr="00A537B3" w:rsidRDefault="00060205" w:rsidP="00060205">
      <w:pPr>
        <w:pStyle w:val="ListParagraph"/>
        <w:widowControl w:val="0"/>
        <w:numPr>
          <w:ilvl w:val="0"/>
          <w:numId w:val="55"/>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sidRPr="00A537B3">
        <w:rPr>
          <w:rFonts w:asciiTheme="majorHAnsi" w:hAnsiTheme="majorHAnsi"/>
          <w:sz w:val="20"/>
          <w:szCs w:val="20"/>
        </w:rPr>
        <w:t>The petitioner reports that after the report filed November 27, 2000, by campesino</w:t>
      </w:r>
      <w:r w:rsidR="009026F7">
        <w:rPr>
          <w:rFonts w:asciiTheme="majorHAnsi" w:hAnsiTheme="majorHAnsi"/>
          <w:sz w:val="20"/>
          <w:szCs w:val="20"/>
        </w:rPr>
        <w:t xml:space="preserve"> farmers </w:t>
      </w:r>
      <w:r w:rsidRPr="00A537B3">
        <w:rPr>
          <w:rFonts w:asciiTheme="majorHAnsi" w:hAnsiTheme="majorHAnsi"/>
          <w:sz w:val="20"/>
          <w:szCs w:val="20"/>
        </w:rPr>
        <w:t xml:space="preserve">who survived the massacre, the National Director of the Special Unit for Human Rights Investigations of the Office of the Procurator General of the Nation ordered that a preliminary inquiry be opened (File 008 -52198/01) to investigate the </w:t>
      </w:r>
      <w:r w:rsidR="0061214D">
        <w:rPr>
          <w:rFonts w:asciiTheme="majorHAnsi" w:hAnsiTheme="majorHAnsi"/>
          <w:sz w:val="20"/>
          <w:szCs w:val="20"/>
        </w:rPr>
        <w:t xml:space="preserve">murders </w:t>
      </w:r>
      <w:r w:rsidRPr="00A537B3">
        <w:rPr>
          <w:rFonts w:asciiTheme="majorHAnsi" w:hAnsiTheme="majorHAnsi"/>
          <w:sz w:val="20"/>
          <w:szCs w:val="20"/>
        </w:rPr>
        <w:t xml:space="preserve">of (1) Jesús María Oliveros, (2) Pedro Rivera Martínez, (3) Roberto Antonio Buelvas Banquez, (4) Joaquín Pablo Rivera Colón, (5) Jorge Eliecer Torres, (6) Ana Isabel Rivera, (7) Antonio José Rivero, (8) Gerardo Rivera Teherán, (9) José Guido Buelvas Banquez, and (10) José Manuel Padilla </w:t>
      </w:r>
      <w:r w:rsidRPr="00A537B3">
        <w:rPr>
          <w:rFonts w:asciiTheme="majorHAnsi" w:hAnsiTheme="majorHAnsi"/>
          <w:sz w:val="20"/>
          <w:szCs w:val="20"/>
        </w:rPr>
        <w:lastRenderedPageBreak/>
        <w:t>Nisperuza. Nonetheless, the inquiry did not include the assassination of Elio Paso</w:t>
      </w:r>
      <w:r w:rsidR="00FD18B6">
        <w:rPr>
          <w:rFonts w:asciiTheme="majorHAnsi" w:hAnsiTheme="majorHAnsi"/>
          <w:sz w:val="20"/>
          <w:szCs w:val="20"/>
        </w:rPr>
        <w:t>s</w:t>
      </w:r>
      <w:r w:rsidRPr="00A537B3">
        <w:rPr>
          <w:rFonts w:asciiTheme="majorHAnsi" w:hAnsiTheme="majorHAnsi"/>
          <w:sz w:val="20"/>
          <w:szCs w:val="20"/>
        </w:rPr>
        <w:t>, which occurred in the same event. In addition, four extrajudicial executions in La Peña, municipality of Ovejas, dozens of kilometers from Chinulito and El Parejo, without any connection to the facts referred to in the instant petition</w:t>
      </w:r>
      <w:r w:rsidR="00881792">
        <w:rPr>
          <w:rFonts w:asciiTheme="majorHAnsi" w:hAnsiTheme="majorHAnsi"/>
          <w:sz w:val="20"/>
          <w:szCs w:val="20"/>
        </w:rPr>
        <w:t>, were included</w:t>
      </w:r>
      <w:r w:rsidRPr="00A537B3">
        <w:rPr>
          <w:rFonts w:asciiTheme="majorHAnsi" w:hAnsiTheme="majorHAnsi"/>
          <w:sz w:val="20"/>
          <w:szCs w:val="20"/>
        </w:rPr>
        <w:t xml:space="preserve">. On June 26, 2002, this investigation was transferred to the </w:t>
      </w:r>
      <w:r w:rsidR="0099454D">
        <w:rPr>
          <w:rFonts w:asciiTheme="majorHAnsi" w:hAnsiTheme="majorHAnsi"/>
          <w:sz w:val="20"/>
          <w:szCs w:val="20"/>
        </w:rPr>
        <w:t xml:space="preserve">Office of the Delegate Disciplinary Procurator for the Defense of Human Rights, </w:t>
      </w:r>
      <w:r w:rsidRPr="00A537B3">
        <w:rPr>
          <w:rFonts w:asciiTheme="majorHAnsi" w:hAnsiTheme="majorHAnsi"/>
          <w:sz w:val="20"/>
          <w:szCs w:val="20"/>
        </w:rPr>
        <w:t>which on May 23, 2003, concluded the procedure with no showing of omissions or other illegal</w:t>
      </w:r>
      <w:r w:rsidR="00145AF2">
        <w:rPr>
          <w:rFonts w:asciiTheme="majorHAnsi" w:hAnsiTheme="majorHAnsi"/>
          <w:sz w:val="20"/>
          <w:szCs w:val="20"/>
        </w:rPr>
        <w:t xml:space="preserve"> acts </w:t>
      </w:r>
      <w:r w:rsidRPr="00A537B3">
        <w:rPr>
          <w:rFonts w:asciiTheme="majorHAnsi" w:hAnsiTheme="majorHAnsi"/>
          <w:sz w:val="20"/>
          <w:szCs w:val="20"/>
        </w:rPr>
        <w:t>by the armed forces and National Police. The petitioner alleges that it is not shown that the complainants were informed of the decision to archive these investigations, thereby making it impossible for them to oppos</w:t>
      </w:r>
      <w:r w:rsidR="008D4B69">
        <w:rPr>
          <w:rFonts w:asciiTheme="majorHAnsi" w:hAnsiTheme="majorHAnsi"/>
          <w:sz w:val="20"/>
          <w:szCs w:val="20"/>
        </w:rPr>
        <w:t>e it</w:t>
      </w:r>
      <w:r w:rsidRPr="00A537B3">
        <w:rPr>
          <w:rFonts w:asciiTheme="majorHAnsi" w:hAnsiTheme="majorHAnsi"/>
          <w:sz w:val="20"/>
          <w:szCs w:val="20"/>
        </w:rPr>
        <w:t xml:space="preserve">. </w:t>
      </w:r>
    </w:p>
    <w:p w14:paraId="6232CFAF" w14:textId="17B97869" w:rsidR="00060205" w:rsidRPr="00A537B3" w:rsidRDefault="00060205" w:rsidP="00060205">
      <w:pPr>
        <w:pStyle w:val="ListParagraph"/>
        <w:widowControl w:val="0"/>
        <w:numPr>
          <w:ilvl w:val="0"/>
          <w:numId w:val="55"/>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sidRPr="00A537B3">
        <w:rPr>
          <w:rFonts w:asciiTheme="majorHAnsi" w:hAnsiTheme="majorHAnsi"/>
          <w:sz w:val="20"/>
          <w:szCs w:val="20"/>
        </w:rPr>
        <w:t xml:space="preserve">In addition, the Office of the Sixth Prosecutor before the Criminal Courts of the Circuit of Sincelejo initiated a preliminary investigation on September 28, 2000, under number 11140, </w:t>
      </w:r>
      <w:r w:rsidR="007124D0">
        <w:rPr>
          <w:rFonts w:asciiTheme="majorHAnsi" w:hAnsiTheme="majorHAnsi"/>
          <w:sz w:val="20"/>
          <w:szCs w:val="20"/>
        </w:rPr>
        <w:t xml:space="preserve">that </w:t>
      </w:r>
      <w:r w:rsidRPr="00A537B3">
        <w:rPr>
          <w:rFonts w:asciiTheme="majorHAnsi" w:hAnsiTheme="majorHAnsi"/>
          <w:sz w:val="20"/>
          <w:szCs w:val="20"/>
        </w:rPr>
        <w:t xml:space="preserve">includes the homicides of Jesús María Oliveros Rocha, Pedro Rivera Martínez, and Roberto Antonio Buelvas Banquez. This file was passed on to the Office of the Specialized First Prosecutor of Sincelejo on April 4, 2001. Nonetheless, on August 16, 2001, the investigations were suspended until finding new evidence; the case remained inactive without any additional progress at least until the moment when the instant petition was filed with the IACHR. </w:t>
      </w:r>
    </w:p>
    <w:p w14:paraId="52565240" w14:textId="7C600F5D" w:rsidR="00060205" w:rsidRPr="00A537B3" w:rsidRDefault="00060205" w:rsidP="00060205">
      <w:pPr>
        <w:pStyle w:val="ListParagraph"/>
        <w:widowControl w:val="0"/>
        <w:numPr>
          <w:ilvl w:val="0"/>
          <w:numId w:val="55"/>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sidRPr="00A537B3">
        <w:rPr>
          <w:rFonts w:asciiTheme="majorHAnsi" w:hAnsiTheme="majorHAnsi"/>
          <w:sz w:val="20"/>
          <w:szCs w:val="20"/>
        </w:rPr>
        <w:t xml:space="preserve">In tandem, on September 20, 2000, the Office of the Sixth Prosecutor initiated preliminary investigation No. 11313, stemming from Criminal Complaint No. 0982/CBAFIM5 AJ-726 of September 15, 2000 regarding the homicide of Ana Isabel Rivera Narváez, Gerardo Rivera Martinez, and a person with the last name Contreras, and Criminal Complaint No. 0976/CBAFIM5 AJ-746 of September 18, 2000, regarding the deaths of Gerardo Manuel Rivera Teherán and Jose Manuel Padilla </w:t>
      </w:r>
      <w:r w:rsidR="00376995">
        <w:rPr>
          <w:rFonts w:asciiTheme="majorHAnsi" w:hAnsiTheme="majorHAnsi"/>
          <w:sz w:val="20"/>
          <w:szCs w:val="20"/>
        </w:rPr>
        <w:t>N</w:t>
      </w:r>
      <w:r w:rsidRPr="00A537B3">
        <w:rPr>
          <w:rFonts w:asciiTheme="majorHAnsi" w:hAnsiTheme="majorHAnsi"/>
          <w:sz w:val="20"/>
          <w:szCs w:val="20"/>
        </w:rPr>
        <w:t>isperuza.</w:t>
      </w:r>
    </w:p>
    <w:p w14:paraId="549E4DBF" w14:textId="109B796A" w:rsidR="00060205" w:rsidRPr="00A537B3" w:rsidRDefault="00060205" w:rsidP="00060205">
      <w:pPr>
        <w:pStyle w:val="ListParagraph"/>
        <w:widowControl w:val="0"/>
        <w:numPr>
          <w:ilvl w:val="0"/>
          <w:numId w:val="55"/>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sidRPr="00A537B3">
        <w:rPr>
          <w:rFonts w:asciiTheme="majorHAnsi" w:hAnsiTheme="majorHAnsi"/>
          <w:sz w:val="20"/>
          <w:szCs w:val="20"/>
        </w:rPr>
        <w:t>In addition, on September 15, 2000, the Police of Sucre informed the Office of the Prosecutor for Immediate Response of the homicides of Joaquín Pardo Rivera Colón, Jorge Eli</w:t>
      </w:r>
      <w:r w:rsidR="00EF784D" w:rsidRPr="00434896">
        <w:rPr>
          <w:rFonts w:asciiTheme="majorHAnsi" w:hAnsiTheme="majorHAnsi"/>
          <w:sz w:val="20"/>
          <w:szCs w:val="20"/>
        </w:rPr>
        <w:t>é</w:t>
      </w:r>
      <w:r w:rsidRPr="00A537B3">
        <w:rPr>
          <w:rFonts w:asciiTheme="majorHAnsi" w:hAnsiTheme="majorHAnsi"/>
          <w:sz w:val="20"/>
          <w:szCs w:val="20"/>
        </w:rPr>
        <w:t>cer Torres Arias, Ana Isabel Rivera Narváez, Antonio José Rivero Contreras, Gerardo Antonio Rivera Teherán</w:t>
      </w:r>
      <w:r w:rsidR="00CE4111">
        <w:rPr>
          <w:rFonts w:asciiTheme="majorHAnsi" w:hAnsiTheme="majorHAnsi"/>
          <w:sz w:val="20"/>
          <w:szCs w:val="20"/>
        </w:rPr>
        <w:t>,</w:t>
      </w:r>
      <w:r w:rsidRPr="00A537B3">
        <w:rPr>
          <w:rFonts w:asciiTheme="majorHAnsi" w:hAnsiTheme="majorHAnsi"/>
          <w:sz w:val="20"/>
          <w:szCs w:val="20"/>
        </w:rPr>
        <w:t xml:space="preserve"> José Guido Buelvas Banque</w:t>
      </w:r>
      <w:r w:rsidR="00CE4111">
        <w:rPr>
          <w:rFonts w:asciiTheme="majorHAnsi" w:hAnsiTheme="majorHAnsi"/>
          <w:sz w:val="20"/>
          <w:szCs w:val="20"/>
        </w:rPr>
        <w:t>z</w:t>
      </w:r>
      <w:r w:rsidRPr="00A537B3">
        <w:rPr>
          <w:rFonts w:asciiTheme="majorHAnsi" w:hAnsiTheme="majorHAnsi"/>
          <w:sz w:val="20"/>
          <w:szCs w:val="20"/>
        </w:rPr>
        <w:t xml:space="preserve">, </w:t>
      </w:r>
      <w:r w:rsidR="00CE4111">
        <w:rPr>
          <w:rFonts w:asciiTheme="majorHAnsi" w:hAnsiTheme="majorHAnsi"/>
          <w:sz w:val="20"/>
          <w:szCs w:val="20"/>
        </w:rPr>
        <w:t xml:space="preserve">and </w:t>
      </w:r>
      <w:r w:rsidRPr="00A537B3">
        <w:rPr>
          <w:rFonts w:asciiTheme="majorHAnsi" w:hAnsiTheme="majorHAnsi"/>
          <w:sz w:val="20"/>
          <w:szCs w:val="20"/>
        </w:rPr>
        <w:t xml:space="preserve">José Manuel Padilla Nisperuza. In response, on September 26, 2000, the Office of the Second Specialized Prosecutor of Sincelejo ordered that a preliminary investigation be opened. Nonetheless, on May 22, 2001, the Office of the Second Specialized Prosecutor suspended the investigations until new evidence </w:t>
      </w:r>
      <w:r w:rsidR="001B6180">
        <w:rPr>
          <w:rFonts w:asciiTheme="majorHAnsi" w:hAnsiTheme="majorHAnsi"/>
          <w:sz w:val="20"/>
          <w:szCs w:val="20"/>
        </w:rPr>
        <w:t xml:space="preserve">were to </w:t>
      </w:r>
      <w:r w:rsidR="009F6687">
        <w:rPr>
          <w:rFonts w:asciiTheme="majorHAnsi" w:hAnsiTheme="majorHAnsi"/>
          <w:sz w:val="20"/>
          <w:szCs w:val="20"/>
        </w:rPr>
        <w:t xml:space="preserve">turn up, </w:t>
      </w:r>
      <w:r w:rsidRPr="00A537B3">
        <w:rPr>
          <w:rFonts w:asciiTheme="majorHAnsi" w:hAnsiTheme="majorHAnsi"/>
          <w:sz w:val="20"/>
          <w:szCs w:val="20"/>
        </w:rPr>
        <w:t xml:space="preserve">keeping the case closed without any further progress, at least until the instant petition was filed with the IACHR. </w:t>
      </w:r>
    </w:p>
    <w:p w14:paraId="581972D3" w14:textId="507E8843" w:rsidR="00060205" w:rsidRPr="00A537B3" w:rsidRDefault="00230FFA" w:rsidP="00060205">
      <w:pPr>
        <w:pStyle w:val="ListParagraph"/>
        <w:widowControl w:val="0"/>
        <w:pBdr>
          <w:top w:val="none" w:sz="0" w:space="0" w:color="auto"/>
          <w:left w:val="none" w:sz="0" w:space="0" w:color="auto"/>
          <w:bottom w:val="none" w:sz="0" w:space="0" w:color="auto"/>
          <w:right w:val="none" w:sz="0" w:space="0" w:color="auto"/>
        </w:pBdr>
        <w:autoSpaceDE w:val="0"/>
        <w:autoSpaceDN w:val="0"/>
        <w:spacing w:before="240" w:after="240"/>
        <w:jc w:val="both"/>
        <w:rPr>
          <w:rFonts w:asciiTheme="majorHAnsi" w:hAnsiTheme="majorHAnsi"/>
          <w:i/>
          <w:iCs/>
          <w:sz w:val="20"/>
          <w:szCs w:val="20"/>
        </w:rPr>
      </w:pPr>
      <w:r>
        <w:rPr>
          <w:rFonts w:asciiTheme="majorHAnsi" w:hAnsiTheme="majorHAnsi"/>
          <w:i/>
          <w:iCs/>
          <w:sz w:val="20"/>
          <w:szCs w:val="20"/>
        </w:rPr>
        <w:t xml:space="preserve">The </w:t>
      </w:r>
      <w:r w:rsidR="00060205" w:rsidRPr="00A537B3">
        <w:rPr>
          <w:rFonts w:asciiTheme="majorHAnsi" w:hAnsiTheme="majorHAnsi"/>
          <w:i/>
          <w:iCs/>
          <w:sz w:val="20"/>
          <w:szCs w:val="20"/>
        </w:rPr>
        <w:t xml:space="preserve">Justice and Peace Courts </w:t>
      </w:r>
    </w:p>
    <w:p w14:paraId="6356EBB5" w14:textId="1CEC9D91" w:rsidR="00060205" w:rsidRPr="00A537B3" w:rsidRDefault="00060205" w:rsidP="00060205">
      <w:pPr>
        <w:pStyle w:val="ListParagraph"/>
        <w:widowControl w:val="0"/>
        <w:numPr>
          <w:ilvl w:val="0"/>
          <w:numId w:val="55"/>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sidRPr="00A537B3">
        <w:rPr>
          <w:rFonts w:asciiTheme="majorHAnsi" w:hAnsiTheme="majorHAnsi"/>
          <w:sz w:val="20"/>
          <w:szCs w:val="20"/>
        </w:rPr>
        <w:t xml:space="preserve">The petitioner notes that as of August 2002, the leaders of the AUC stated their intention to initiate a process to negotiate the demobilization of their forces. On July 15, 2002, the national government and the AUC signed the “Ralito agreement,” concerning the demobilization of all the paramilitary structures. On July 25, 2005, Law 975 was </w:t>
      </w:r>
      <w:r w:rsidR="002A2A3A">
        <w:rPr>
          <w:rFonts w:asciiTheme="majorHAnsi" w:hAnsiTheme="majorHAnsi"/>
          <w:sz w:val="20"/>
          <w:szCs w:val="20"/>
        </w:rPr>
        <w:t xml:space="preserve">adopted, </w:t>
      </w:r>
      <w:r w:rsidRPr="00A537B3">
        <w:rPr>
          <w:rFonts w:asciiTheme="majorHAnsi" w:hAnsiTheme="majorHAnsi"/>
          <w:sz w:val="20"/>
          <w:szCs w:val="20"/>
        </w:rPr>
        <w:t>including provisions for the reincorporation into civilian life of members of illegal organized armed groups.</w:t>
      </w:r>
      <w:r w:rsidRPr="00A537B3">
        <w:rPr>
          <w:rFonts w:asciiTheme="majorHAnsi" w:hAnsiTheme="majorHAnsi"/>
          <w:b/>
          <w:bCs/>
          <w:sz w:val="20"/>
          <w:szCs w:val="20"/>
        </w:rPr>
        <w:t xml:space="preserve"> </w:t>
      </w:r>
      <w:r w:rsidRPr="00A537B3">
        <w:rPr>
          <w:rFonts w:asciiTheme="majorHAnsi" w:hAnsiTheme="majorHAnsi"/>
          <w:sz w:val="20"/>
          <w:szCs w:val="20"/>
        </w:rPr>
        <w:t xml:space="preserve">In this legal framework, July 14, 2005 saw the collective demobilization of the Bloque Héroes de los Montes de María, which had 594 members, 529 of whom had no criminal record and were free with no investigations pending. Decree 128 was applied to 90% of the paramilitaries who demobilized from the Bloque Héroes de los Montes de María, who were pardoned. The remaining 10% voluntarily availed themselves of Law 975; of this group nine died, four did not come forward to give the unsworn statement provided for, and 16 did not complete the procedure. </w:t>
      </w:r>
    </w:p>
    <w:p w14:paraId="189D5D8A" w14:textId="07D7DCFC" w:rsidR="00060205" w:rsidRDefault="00060205" w:rsidP="00060205">
      <w:pPr>
        <w:pStyle w:val="ListParagraph"/>
        <w:widowControl w:val="0"/>
        <w:numPr>
          <w:ilvl w:val="0"/>
          <w:numId w:val="55"/>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sidRPr="00A537B3">
        <w:rPr>
          <w:rFonts w:asciiTheme="majorHAnsi" w:hAnsiTheme="majorHAnsi"/>
          <w:sz w:val="20"/>
          <w:szCs w:val="20"/>
        </w:rPr>
        <w:t xml:space="preserve">As a result of the demobilization of the AUC the paramilitaries "Juancho Dique," Emiro José Correa Viveros (alias “Convivir”), and Yairsiño Meza (alias "El Gato") admitted their participation in the aggravated homicide of 10 of the 11 victims of the Chinulito Massacre. The admissions of responsibility by these three paramilitaries occurred in hearings held as part of the demobilization. “Juancho Dique” accepted his responsibility in a hearing held September 6, 2009, while “Convivir” and “El Gato” did so in a hearing on May 5, 2009. Nonetheless, the petitioner notes that the leaders implicated in the massacre were not investigated. Four of the five commanders identified were not subjected to the Law on Justice and Peace, and although two paramilitaries with the alias of “El Paisa" </w:t>
      </w:r>
      <w:r w:rsidR="00CF76C3">
        <w:rPr>
          <w:rFonts w:asciiTheme="majorHAnsi" w:hAnsiTheme="majorHAnsi"/>
          <w:sz w:val="20"/>
          <w:szCs w:val="20"/>
        </w:rPr>
        <w:t xml:space="preserve">did </w:t>
      </w:r>
      <w:r w:rsidRPr="00A537B3">
        <w:rPr>
          <w:rFonts w:asciiTheme="majorHAnsi" w:hAnsiTheme="majorHAnsi"/>
          <w:sz w:val="20"/>
          <w:szCs w:val="20"/>
        </w:rPr>
        <w:t xml:space="preserve">avail themselves of the law, neither mentioned the massacre. According to the petitioner, there has been no investigation into the members of the military and National Police who allowed or participated in the massacre. </w:t>
      </w:r>
    </w:p>
    <w:p w14:paraId="0111139F" w14:textId="77777777" w:rsidR="004C68F2" w:rsidRDefault="004C68F2" w:rsidP="00060205">
      <w:pPr>
        <w:pStyle w:val="ListParagraph"/>
        <w:widowControl w:val="0"/>
        <w:pBdr>
          <w:top w:val="none" w:sz="0" w:space="0" w:color="auto"/>
          <w:left w:val="none" w:sz="0" w:space="0" w:color="auto"/>
          <w:bottom w:val="none" w:sz="0" w:space="0" w:color="auto"/>
          <w:right w:val="none" w:sz="0" w:space="0" w:color="auto"/>
        </w:pBdr>
        <w:autoSpaceDE w:val="0"/>
        <w:autoSpaceDN w:val="0"/>
        <w:spacing w:before="240" w:after="240"/>
        <w:jc w:val="both"/>
        <w:rPr>
          <w:rFonts w:asciiTheme="majorHAnsi" w:hAnsiTheme="majorHAnsi"/>
          <w:i/>
          <w:iCs/>
          <w:sz w:val="20"/>
          <w:szCs w:val="20"/>
        </w:rPr>
      </w:pPr>
    </w:p>
    <w:p w14:paraId="681A485A" w14:textId="53D3D7F7" w:rsidR="00060205" w:rsidRPr="00A537B3" w:rsidRDefault="00060205" w:rsidP="00060205">
      <w:pPr>
        <w:pStyle w:val="ListParagraph"/>
        <w:widowControl w:val="0"/>
        <w:pBdr>
          <w:top w:val="none" w:sz="0" w:space="0" w:color="auto"/>
          <w:left w:val="none" w:sz="0" w:space="0" w:color="auto"/>
          <w:bottom w:val="none" w:sz="0" w:space="0" w:color="auto"/>
          <w:right w:val="none" w:sz="0" w:space="0" w:color="auto"/>
        </w:pBdr>
        <w:autoSpaceDE w:val="0"/>
        <w:autoSpaceDN w:val="0"/>
        <w:spacing w:before="240" w:after="240"/>
        <w:jc w:val="both"/>
        <w:rPr>
          <w:rFonts w:asciiTheme="majorHAnsi" w:hAnsiTheme="majorHAnsi"/>
          <w:i/>
          <w:iCs/>
          <w:sz w:val="20"/>
          <w:szCs w:val="20"/>
        </w:rPr>
      </w:pPr>
      <w:r w:rsidRPr="00A537B3">
        <w:rPr>
          <w:rFonts w:asciiTheme="majorHAnsi" w:hAnsiTheme="majorHAnsi"/>
          <w:i/>
          <w:iCs/>
          <w:sz w:val="20"/>
          <w:szCs w:val="20"/>
        </w:rPr>
        <w:lastRenderedPageBreak/>
        <w:t xml:space="preserve">Administrative courts </w:t>
      </w:r>
    </w:p>
    <w:p w14:paraId="5356A100" w14:textId="0DD96839" w:rsidR="00060205" w:rsidRPr="00A537B3" w:rsidRDefault="00060205" w:rsidP="00060205">
      <w:pPr>
        <w:pStyle w:val="ListParagraph"/>
        <w:widowControl w:val="0"/>
        <w:numPr>
          <w:ilvl w:val="0"/>
          <w:numId w:val="55"/>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i/>
          <w:iCs/>
          <w:sz w:val="20"/>
          <w:szCs w:val="20"/>
        </w:rPr>
      </w:pPr>
      <w:r w:rsidRPr="00A537B3">
        <w:rPr>
          <w:rFonts w:asciiTheme="majorHAnsi" w:hAnsiTheme="majorHAnsi"/>
          <w:sz w:val="20"/>
          <w:szCs w:val="20"/>
        </w:rPr>
        <w:t>The petitioner indicates that the family members of eight of the 11 alleged assassinated victims – without indicating which ones – filed a direct</w:t>
      </w:r>
      <w:r w:rsidR="00F9360E">
        <w:rPr>
          <w:rFonts w:asciiTheme="majorHAnsi" w:hAnsiTheme="majorHAnsi"/>
          <w:sz w:val="20"/>
          <w:szCs w:val="20"/>
        </w:rPr>
        <w:t xml:space="preserve"> reparation</w:t>
      </w:r>
      <w:r w:rsidRPr="00A537B3">
        <w:rPr>
          <w:rFonts w:asciiTheme="majorHAnsi" w:hAnsiTheme="majorHAnsi"/>
          <w:sz w:val="20"/>
          <w:szCs w:val="20"/>
        </w:rPr>
        <w:t xml:space="preserve"> action for </w:t>
      </w:r>
      <w:r w:rsidR="00AD501B">
        <w:rPr>
          <w:rFonts w:asciiTheme="majorHAnsi" w:hAnsiTheme="majorHAnsi"/>
          <w:sz w:val="20"/>
          <w:szCs w:val="20"/>
        </w:rPr>
        <w:t xml:space="preserve">damages </w:t>
      </w:r>
      <w:r w:rsidRPr="00A537B3">
        <w:rPr>
          <w:rFonts w:asciiTheme="majorHAnsi" w:hAnsiTheme="majorHAnsi"/>
          <w:sz w:val="20"/>
          <w:szCs w:val="20"/>
        </w:rPr>
        <w:t xml:space="preserve">before the Contentious-Administrative Court of Sucre in September 2002. Nonetheless, as of the date of the petition to the IACHR, in February 2014, the case continued in the evidentiary phase with no final resolution. </w:t>
      </w:r>
    </w:p>
    <w:p w14:paraId="3D6B63F4" w14:textId="77777777" w:rsidR="00060205" w:rsidRPr="00A537B3" w:rsidRDefault="00060205" w:rsidP="00060205">
      <w:pPr>
        <w:pStyle w:val="ListParagraph"/>
        <w:widowControl w:val="0"/>
        <w:pBdr>
          <w:top w:val="none" w:sz="0" w:space="0" w:color="auto"/>
          <w:left w:val="none" w:sz="0" w:space="0" w:color="auto"/>
          <w:bottom w:val="none" w:sz="0" w:space="0" w:color="auto"/>
          <w:right w:val="none" w:sz="0" w:space="0" w:color="auto"/>
        </w:pBdr>
        <w:autoSpaceDE w:val="0"/>
        <w:autoSpaceDN w:val="0"/>
        <w:spacing w:before="240" w:after="240"/>
        <w:jc w:val="both"/>
        <w:rPr>
          <w:rFonts w:asciiTheme="majorHAnsi" w:hAnsiTheme="majorHAnsi"/>
          <w:b/>
          <w:bCs/>
          <w:sz w:val="20"/>
          <w:szCs w:val="20"/>
        </w:rPr>
      </w:pPr>
      <w:r w:rsidRPr="00A537B3">
        <w:rPr>
          <w:rFonts w:asciiTheme="majorHAnsi" w:hAnsiTheme="majorHAnsi"/>
          <w:b/>
          <w:bCs/>
          <w:color w:val="auto"/>
          <w:sz w:val="20"/>
          <w:szCs w:val="20"/>
        </w:rPr>
        <w:t xml:space="preserve">The Colombian State </w:t>
      </w:r>
    </w:p>
    <w:p w14:paraId="5BE65125" w14:textId="77777777" w:rsidR="00060205" w:rsidRPr="00A537B3" w:rsidRDefault="00060205" w:rsidP="00060205">
      <w:pPr>
        <w:pStyle w:val="ListParagraph"/>
        <w:widowControl w:val="0"/>
        <w:pBdr>
          <w:top w:val="none" w:sz="0" w:space="0" w:color="auto"/>
          <w:left w:val="none" w:sz="0" w:space="0" w:color="auto"/>
          <w:bottom w:val="none" w:sz="0" w:space="0" w:color="auto"/>
          <w:right w:val="none" w:sz="0" w:space="0" w:color="auto"/>
        </w:pBdr>
        <w:autoSpaceDE w:val="0"/>
        <w:autoSpaceDN w:val="0"/>
        <w:spacing w:before="240" w:after="240"/>
        <w:jc w:val="both"/>
        <w:rPr>
          <w:rFonts w:asciiTheme="majorHAnsi" w:hAnsiTheme="majorHAnsi"/>
          <w:i/>
          <w:iCs/>
          <w:sz w:val="20"/>
          <w:szCs w:val="20"/>
        </w:rPr>
      </w:pPr>
      <w:r w:rsidRPr="00A537B3">
        <w:rPr>
          <w:rFonts w:asciiTheme="majorHAnsi" w:hAnsiTheme="majorHAnsi"/>
          <w:i/>
          <w:iCs/>
          <w:sz w:val="20"/>
          <w:szCs w:val="20"/>
        </w:rPr>
        <w:t xml:space="preserve">Information on the criminal proceedings </w:t>
      </w:r>
    </w:p>
    <w:p w14:paraId="2DC3D98D" w14:textId="25D0BEC7" w:rsidR="00060205" w:rsidRPr="00A537B3" w:rsidRDefault="00060205" w:rsidP="00060205">
      <w:pPr>
        <w:pStyle w:val="ListParagraph"/>
        <w:widowControl w:val="0"/>
        <w:numPr>
          <w:ilvl w:val="0"/>
          <w:numId w:val="55"/>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sidRPr="00A537B3">
        <w:rPr>
          <w:rFonts w:asciiTheme="majorHAnsi" w:hAnsiTheme="majorHAnsi"/>
          <w:sz w:val="20"/>
          <w:szCs w:val="20"/>
        </w:rPr>
        <w:t>In the area of criminal justice, the State indicates that the Office of the 161</w:t>
      </w:r>
      <w:r w:rsidRPr="00A537B3">
        <w:rPr>
          <w:rFonts w:asciiTheme="majorHAnsi" w:hAnsiTheme="majorHAnsi"/>
          <w:sz w:val="20"/>
          <w:szCs w:val="20"/>
          <w:vertAlign w:val="superscript"/>
        </w:rPr>
        <w:t>st</w:t>
      </w:r>
      <w:r w:rsidRPr="00A537B3">
        <w:rPr>
          <w:rFonts w:asciiTheme="majorHAnsi" w:hAnsiTheme="majorHAnsi"/>
          <w:sz w:val="20"/>
          <w:szCs w:val="20"/>
        </w:rPr>
        <w:t xml:space="preserve"> Prosecutor of the Specialized Directorate against Human Rights Violations of Montería carried out investigation No. 108622, which </w:t>
      </w:r>
      <w:r w:rsidR="00DA18A2">
        <w:rPr>
          <w:rFonts w:asciiTheme="majorHAnsi" w:hAnsiTheme="majorHAnsi"/>
          <w:sz w:val="20"/>
          <w:szCs w:val="20"/>
        </w:rPr>
        <w:t xml:space="preserve">was joined with </w:t>
      </w:r>
      <w:r w:rsidRPr="00A537B3">
        <w:rPr>
          <w:rFonts w:asciiTheme="majorHAnsi" w:hAnsiTheme="majorHAnsi"/>
          <w:sz w:val="20"/>
          <w:szCs w:val="20"/>
        </w:rPr>
        <w:t xml:space="preserve">the above-mentioned preliminary investigation 11313 on May 11, 2015, </w:t>
      </w:r>
      <w:r w:rsidR="00DA18A2">
        <w:rPr>
          <w:rFonts w:asciiTheme="majorHAnsi" w:hAnsiTheme="majorHAnsi"/>
          <w:sz w:val="20"/>
          <w:szCs w:val="20"/>
        </w:rPr>
        <w:t xml:space="preserve">as </w:t>
      </w:r>
      <w:r w:rsidRPr="00A537B3">
        <w:rPr>
          <w:rFonts w:asciiTheme="majorHAnsi" w:hAnsiTheme="majorHAnsi"/>
          <w:sz w:val="20"/>
          <w:szCs w:val="20"/>
        </w:rPr>
        <w:t xml:space="preserve">both </w:t>
      </w:r>
      <w:r w:rsidR="00DA18A2">
        <w:rPr>
          <w:rFonts w:asciiTheme="majorHAnsi" w:hAnsiTheme="majorHAnsi"/>
          <w:sz w:val="20"/>
          <w:szCs w:val="20"/>
        </w:rPr>
        <w:t xml:space="preserve">have to do with the </w:t>
      </w:r>
      <w:r w:rsidRPr="00A537B3">
        <w:rPr>
          <w:rFonts w:asciiTheme="majorHAnsi" w:hAnsiTheme="majorHAnsi"/>
          <w:sz w:val="20"/>
          <w:szCs w:val="20"/>
        </w:rPr>
        <w:t xml:space="preserve">same facts. According to the State’s response of December 2019, the investigation was at that time in the </w:t>
      </w:r>
      <w:r w:rsidR="00B57D1C">
        <w:rPr>
          <w:rFonts w:asciiTheme="majorHAnsi" w:hAnsiTheme="majorHAnsi"/>
          <w:sz w:val="20"/>
          <w:szCs w:val="20"/>
        </w:rPr>
        <w:t xml:space="preserve">preliminary phase. </w:t>
      </w:r>
      <w:r w:rsidRPr="00A537B3">
        <w:rPr>
          <w:rFonts w:asciiTheme="majorHAnsi" w:hAnsiTheme="majorHAnsi"/>
          <w:sz w:val="20"/>
          <w:szCs w:val="20"/>
        </w:rPr>
        <w:t>In this investigation the Office of the Prosecutor accredited, as victims, Pedro Rivera Martínez, Roberto Antonio Buelvas Bánquez, Joaquín Pablo Rivera Colón, Antonio José Rivero Contreras, Ana Isabel Rivera Narváez (pregnant), José Guido Buelvas Banque</w:t>
      </w:r>
      <w:r w:rsidR="00DE27E6">
        <w:rPr>
          <w:rFonts w:asciiTheme="majorHAnsi" w:hAnsiTheme="majorHAnsi"/>
          <w:sz w:val="20"/>
          <w:szCs w:val="20"/>
        </w:rPr>
        <w:t>z</w:t>
      </w:r>
      <w:r w:rsidRPr="00A537B3">
        <w:rPr>
          <w:rFonts w:asciiTheme="majorHAnsi" w:hAnsiTheme="majorHAnsi"/>
          <w:sz w:val="20"/>
          <w:szCs w:val="20"/>
        </w:rPr>
        <w:t>, Jesús María Oliveros Rocha, Jorge Eli</w:t>
      </w:r>
      <w:r w:rsidR="00B57D1C">
        <w:rPr>
          <w:rFonts w:asciiTheme="majorHAnsi" w:hAnsiTheme="majorHAnsi"/>
          <w:sz w:val="20"/>
          <w:szCs w:val="20"/>
        </w:rPr>
        <w:t>é</w:t>
      </w:r>
      <w:r w:rsidRPr="00A537B3">
        <w:rPr>
          <w:rFonts w:asciiTheme="majorHAnsi" w:hAnsiTheme="majorHAnsi"/>
          <w:sz w:val="20"/>
          <w:szCs w:val="20"/>
        </w:rPr>
        <w:t>cer Torres Arias, José Manuel Padilla Nisperuza, and Elio Rafael Pasos Chávez.</w:t>
      </w:r>
    </w:p>
    <w:p w14:paraId="4D7DB948" w14:textId="31D089CE" w:rsidR="00060205" w:rsidRPr="00A537B3" w:rsidRDefault="00060205" w:rsidP="00060205">
      <w:pPr>
        <w:pStyle w:val="ListParagraph"/>
        <w:widowControl w:val="0"/>
        <w:numPr>
          <w:ilvl w:val="0"/>
          <w:numId w:val="55"/>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sidRPr="00A537B3">
        <w:rPr>
          <w:rFonts w:asciiTheme="majorHAnsi" w:hAnsiTheme="majorHAnsi"/>
          <w:sz w:val="20"/>
          <w:szCs w:val="20"/>
        </w:rPr>
        <w:t xml:space="preserve">The actions of the Office of the Prosecutor culminated in an early judgment </w:t>
      </w:r>
      <w:r w:rsidR="008F7A44">
        <w:rPr>
          <w:rFonts w:asciiTheme="majorHAnsi" w:hAnsiTheme="majorHAnsi"/>
          <w:sz w:val="20"/>
          <w:szCs w:val="20"/>
        </w:rPr>
        <w:t>(</w:t>
      </w:r>
      <w:r w:rsidR="008F7A44" w:rsidRPr="008F7A44">
        <w:rPr>
          <w:rFonts w:asciiTheme="majorHAnsi" w:hAnsiTheme="majorHAnsi"/>
          <w:i/>
          <w:iCs/>
          <w:sz w:val="20"/>
          <w:szCs w:val="20"/>
        </w:rPr>
        <w:t>sentencia anticipada</w:t>
      </w:r>
      <w:r w:rsidR="008F7A44">
        <w:rPr>
          <w:rFonts w:asciiTheme="majorHAnsi" w:hAnsiTheme="majorHAnsi"/>
          <w:sz w:val="20"/>
          <w:szCs w:val="20"/>
        </w:rPr>
        <w:t xml:space="preserve">) </w:t>
      </w:r>
      <w:r w:rsidRPr="00A537B3">
        <w:rPr>
          <w:rFonts w:asciiTheme="majorHAnsi" w:hAnsiTheme="majorHAnsi"/>
          <w:sz w:val="20"/>
          <w:szCs w:val="20"/>
        </w:rPr>
        <w:t>handed down on September 17, 2018 by the Criminal Court of the Specialized Circuit of Sincelejo, Sucre, convicting Michel Antonio Berrio Julio (alias “Meneca”), José Antonio Ruíz Rocha (alias “El Guía”), Yeison José Anaya Fernández (alias “Armando Ñero” or “Cabezón”), and Edilberto Pelufo Lora (alias “Jaime”) of the crime of forced displacement of civilian population, along with homicide of a protected person. The court imposed sentences of 240 months of prison, a fine of 1,716 times of current monthly legal minimum salary (approximately US$ 440,000 at the time of the facts</w:t>
      </w:r>
      <w:r w:rsidRPr="00A537B3">
        <w:rPr>
          <w:rStyle w:val="FootnoteReference"/>
          <w:rFonts w:asciiTheme="majorHAnsi" w:hAnsiTheme="majorHAnsi"/>
          <w:sz w:val="20"/>
          <w:szCs w:val="20"/>
        </w:rPr>
        <w:footnoteReference w:id="5"/>
      </w:r>
      <w:r w:rsidRPr="00A537B3">
        <w:rPr>
          <w:rFonts w:asciiTheme="majorHAnsi" w:hAnsiTheme="majorHAnsi"/>
          <w:sz w:val="20"/>
          <w:szCs w:val="20"/>
        </w:rPr>
        <w:t xml:space="preserve">) and disqualification from holding public office or performing public duties for 20 years. </w:t>
      </w:r>
    </w:p>
    <w:p w14:paraId="6B39EECC" w14:textId="6D1215A9" w:rsidR="00060205" w:rsidRPr="00A537B3" w:rsidRDefault="00060205" w:rsidP="00060205">
      <w:pPr>
        <w:pStyle w:val="ListParagraph"/>
        <w:widowControl w:val="0"/>
        <w:numPr>
          <w:ilvl w:val="0"/>
          <w:numId w:val="55"/>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sidRPr="00A537B3">
        <w:rPr>
          <w:rFonts w:asciiTheme="majorHAnsi" w:hAnsiTheme="majorHAnsi"/>
          <w:sz w:val="20"/>
          <w:szCs w:val="20"/>
        </w:rPr>
        <w:t xml:space="preserve">On October 1, 2018, the Office of the Attorney General closed the investigation with respect to Rodrigo Antonio Mercado Pelufo (alias “Cadena”), but revoked this decision on October 30, 2018. The State does not explain the reasons for the revocation. On February 11, 2019 the Judicial Police reported that it was not </w:t>
      </w:r>
      <w:r w:rsidR="00275983">
        <w:rPr>
          <w:rFonts w:asciiTheme="majorHAnsi" w:hAnsiTheme="majorHAnsi"/>
          <w:sz w:val="20"/>
          <w:szCs w:val="20"/>
        </w:rPr>
        <w:t xml:space="preserve">able </w:t>
      </w:r>
      <w:r w:rsidRPr="00A537B3">
        <w:rPr>
          <w:rFonts w:asciiTheme="majorHAnsi" w:hAnsiTheme="majorHAnsi"/>
          <w:sz w:val="20"/>
          <w:szCs w:val="20"/>
        </w:rPr>
        <w:t xml:space="preserve">to arrest Cadena because he had gone missing. </w:t>
      </w:r>
    </w:p>
    <w:p w14:paraId="288AFAAD" w14:textId="77777777" w:rsidR="00060205" w:rsidRPr="00A537B3" w:rsidRDefault="00060205" w:rsidP="00060205">
      <w:pPr>
        <w:pStyle w:val="ListParagraph"/>
        <w:widowControl w:val="0"/>
        <w:numPr>
          <w:ilvl w:val="0"/>
          <w:numId w:val="55"/>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sidRPr="00A537B3">
        <w:rPr>
          <w:rFonts w:asciiTheme="majorHAnsi" w:hAnsiTheme="majorHAnsi"/>
          <w:sz w:val="20"/>
          <w:szCs w:val="20"/>
        </w:rPr>
        <w:t>On June 11, 2019, the Office of the Attorney General of the Nation proceeded to locate alias “Miguel Soldado,” so as to file charges with a view to securing an early judgment. A report of the Judicial Police of June 21 indicated that he resided in Magangué, Bolívar.</w:t>
      </w:r>
    </w:p>
    <w:p w14:paraId="76BF8E58" w14:textId="3DD37BEA" w:rsidR="00060205" w:rsidRPr="00A537B3" w:rsidRDefault="00060205" w:rsidP="00060205">
      <w:pPr>
        <w:pStyle w:val="ListParagraph"/>
        <w:widowControl w:val="0"/>
        <w:numPr>
          <w:ilvl w:val="0"/>
          <w:numId w:val="55"/>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sidRPr="00A537B3">
        <w:rPr>
          <w:rFonts w:asciiTheme="majorHAnsi" w:hAnsiTheme="majorHAnsi"/>
          <w:sz w:val="20"/>
          <w:szCs w:val="20"/>
        </w:rPr>
        <w:t>On September 9, 2019, the Criminal Court of the Specialized Circuit of Sincelejo handed down an early judgment against alias “Félix,” as perpetrator of the crime of forced displacement of civilian population and homicide of a protected person; he was given a prison sentence of 320 months, a fine of 3,433 times the monthly legal minimum salary in force (approximately US$ 800,000 at the time of the fact</w:t>
      </w:r>
      <w:r w:rsidR="008C1D51">
        <w:rPr>
          <w:rFonts w:asciiTheme="majorHAnsi" w:hAnsiTheme="majorHAnsi"/>
          <w:sz w:val="20"/>
          <w:szCs w:val="20"/>
        </w:rPr>
        <w:t>s</w:t>
      </w:r>
      <w:r w:rsidRPr="00A537B3">
        <w:rPr>
          <w:rStyle w:val="FootnoteReference"/>
          <w:rFonts w:asciiTheme="majorHAnsi" w:hAnsiTheme="majorHAnsi"/>
          <w:sz w:val="20"/>
          <w:szCs w:val="20"/>
        </w:rPr>
        <w:footnoteReference w:id="6"/>
      </w:r>
      <w:r w:rsidRPr="00A537B3">
        <w:rPr>
          <w:rFonts w:asciiTheme="majorHAnsi" w:hAnsiTheme="majorHAnsi"/>
          <w:sz w:val="20"/>
          <w:szCs w:val="20"/>
        </w:rPr>
        <w:t>), and 20 years disqualification from holding public office or performing public duties. The State also indicates that the following are persons of interest within the same investigation: Rodrigo Antonio Mercado Pelufo, Uber Enrique Banquez Martínez, Edward Cobos Téllez, Emiro José Correa Viveros, Yairsiño Enrique Meza Mercado, Michel Antonio Berrio Julio, Nilton Andrés Manjarrez Mendoza, José Antonio Ruíz Rocha, Yeison José Anaya Fernández, Edilberto Pelufo Lora, José David Gracia Gómez, and Juan Alberto Ramos Espinel.</w:t>
      </w:r>
      <w:r w:rsidR="00FF5205">
        <w:rPr>
          <w:rFonts w:asciiTheme="majorHAnsi" w:hAnsiTheme="majorHAnsi"/>
          <w:sz w:val="20"/>
          <w:szCs w:val="20"/>
        </w:rPr>
        <w:t xml:space="preserve"> </w:t>
      </w:r>
    </w:p>
    <w:p w14:paraId="2DC4BB75" w14:textId="0E36200D" w:rsidR="00060205" w:rsidRPr="00A537B3" w:rsidRDefault="00060205" w:rsidP="00060205">
      <w:pPr>
        <w:pStyle w:val="ListParagraph"/>
        <w:widowControl w:val="0"/>
        <w:pBdr>
          <w:top w:val="none" w:sz="0" w:space="0" w:color="auto"/>
          <w:left w:val="none" w:sz="0" w:space="0" w:color="auto"/>
          <w:bottom w:val="none" w:sz="0" w:space="0" w:color="auto"/>
          <w:right w:val="none" w:sz="0" w:space="0" w:color="auto"/>
        </w:pBdr>
        <w:autoSpaceDE w:val="0"/>
        <w:autoSpaceDN w:val="0"/>
        <w:spacing w:before="240" w:after="240"/>
        <w:jc w:val="both"/>
        <w:rPr>
          <w:rFonts w:asciiTheme="majorHAnsi" w:hAnsiTheme="majorHAnsi"/>
          <w:i/>
          <w:iCs/>
          <w:sz w:val="20"/>
          <w:szCs w:val="20"/>
        </w:rPr>
      </w:pPr>
      <w:r w:rsidRPr="00A537B3">
        <w:rPr>
          <w:rFonts w:asciiTheme="majorHAnsi" w:hAnsiTheme="majorHAnsi"/>
          <w:i/>
          <w:iCs/>
          <w:sz w:val="20"/>
          <w:szCs w:val="20"/>
        </w:rPr>
        <w:lastRenderedPageBreak/>
        <w:t xml:space="preserve">Justice and Peace Courts, disciplinary proceeding, and action for direct reparation </w:t>
      </w:r>
    </w:p>
    <w:p w14:paraId="6F584A26" w14:textId="5A8B05AF" w:rsidR="00060205" w:rsidRPr="00A537B3" w:rsidRDefault="00060205" w:rsidP="00060205">
      <w:pPr>
        <w:pStyle w:val="ListParagraph"/>
        <w:widowControl w:val="0"/>
        <w:numPr>
          <w:ilvl w:val="0"/>
          <w:numId w:val="55"/>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sidRPr="00A537B3">
        <w:rPr>
          <w:rFonts w:asciiTheme="majorHAnsi" w:hAnsiTheme="majorHAnsi"/>
          <w:sz w:val="20"/>
          <w:szCs w:val="20"/>
        </w:rPr>
        <w:t xml:space="preserve">With respect to the proceedings before the Justice and Peace court, Colombia reports that in December 2019 the Transitional Justice </w:t>
      </w:r>
      <w:r w:rsidR="003A0D2B">
        <w:rPr>
          <w:rFonts w:asciiTheme="majorHAnsi" w:hAnsiTheme="majorHAnsi"/>
          <w:sz w:val="20"/>
          <w:szCs w:val="20"/>
        </w:rPr>
        <w:t xml:space="preserve">Section </w:t>
      </w:r>
      <w:r w:rsidRPr="00A537B3">
        <w:rPr>
          <w:rFonts w:asciiTheme="majorHAnsi" w:hAnsiTheme="majorHAnsi"/>
          <w:sz w:val="20"/>
          <w:szCs w:val="20"/>
        </w:rPr>
        <w:t>of the Office of the Attorney General was investigating the El Parejo</w:t>
      </w:r>
      <w:r w:rsidR="003A0D2B">
        <w:rPr>
          <w:rFonts w:asciiTheme="majorHAnsi" w:hAnsiTheme="majorHAnsi"/>
          <w:sz w:val="20"/>
          <w:szCs w:val="20"/>
        </w:rPr>
        <w:t xml:space="preserve"> Massacre</w:t>
      </w:r>
      <w:r w:rsidRPr="00A537B3">
        <w:rPr>
          <w:rFonts w:asciiTheme="majorHAnsi" w:hAnsiTheme="majorHAnsi"/>
          <w:sz w:val="20"/>
          <w:szCs w:val="20"/>
        </w:rPr>
        <w:t xml:space="preserve">, recognizing as homicide victims the same persons mentioned in the petition (Gerardo Rivera Teherán, José Manuel Padilla Nisperuza, Antonio José Rivero Contreras, Guido José Buelvas Banquez, Ana Isabel Rivera Narváez, Jorge Eliécer Torres Arias, Joaquín Rivera Colón, Jesús María Olivera Rocha, Pedro Manuel Rivera Martínez, Roberto Antonio Buelvas Banquez, and Elio Rafael Pasos Chávez), in addition to 21 victims of forced displacement and Walberto Antonio Salas Rivera for damage to his property. </w:t>
      </w:r>
    </w:p>
    <w:p w14:paraId="29217B0F" w14:textId="1E2D3477" w:rsidR="00060205" w:rsidRPr="00A537B3" w:rsidRDefault="00060205" w:rsidP="00060205">
      <w:pPr>
        <w:pStyle w:val="ListParagraph"/>
        <w:widowControl w:val="0"/>
        <w:numPr>
          <w:ilvl w:val="0"/>
          <w:numId w:val="55"/>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sidRPr="00A537B3">
        <w:rPr>
          <w:rFonts w:asciiTheme="majorHAnsi" w:hAnsiTheme="majorHAnsi"/>
          <w:sz w:val="20"/>
          <w:szCs w:val="20"/>
        </w:rPr>
        <w:t xml:space="preserve">The State also reports that “Juancho Dique,” “Convivir,” and “El Gato” admitted their responsibility in the massacre, </w:t>
      </w:r>
      <w:r w:rsidR="00922FCE">
        <w:rPr>
          <w:rFonts w:asciiTheme="majorHAnsi" w:hAnsiTheme="majorHAnsi"/>
          <w:sz w:val="20"/>
          <w:szCs w:val="20"/>
        </w:rPr>
        <w:t xml:space="preserve">as they faced </w:t>
      </w:r>
      <w:r w:rsidRPr="00A537B3">
        <w:rPr>
          <w:rFonts w:asciiTheme="majorHAnsi" w:hAnsiTheme="majorHAnsi"/>
          <w:sz w:val="20"/>
          <w:szCs w:val="20"/>
        </w:rPr>
        <w:t>charges for various crimes including homicide and torture of a protected person, unaggravated kidnapping, and forced displacement of civilian population. The facts admitted by the defendants led to a hearing on reparation for the victims, which concluded in October 2018. The latest information reported by the State is that the judgment is pending from the Chamber of Justice and Peace of the Superior Court of the Judicial District of Barranquilla.</w:t>
      </w:r>
    </w:p>
    <w:p w14:paraId="047AAD9E" w14:textId="4CECB227" w:rsidR="00060205" w:rsidRPr="00A537B3" w:rsidRDefault="00060205" w:rsidP="00060205">
      <w:pPr>
        <w:pStyle w:val="ListParagraph"/>
        <w:widowControl w:val="0"/>
        <w:numPr>
          <w:ilvl w:val="0"/>
          <w:numId w:val="55"/>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sidRPr="00A537B3">
        <w:rPr>
          <w:rFonts w:asciiTheme="majorHAnsi" w:hAnsiTheme="majorHAnsi"/>
          <w:sz w:val="20"/>
          <w:szCs w:val="20"/>
        </w:rPr>
        <w:t xml:space="preserve">As for the disciplinary proceeding, the </w:t>
      </w:r>
      <w:r w:rsidR="00613A3A">
        <w:rPr>
          <w:rFonts w:asciiTheme="majorHAnsi" w:hAnsiTheme="majorHAnsi"/>
          <w:sz w:val="20"/>
          <w:szCs w:val="20"/>
        </w:rPr>
        <w:t xml:space="preserve">Office of the Delegate Procurator for Human Rights </w:t>
      </w:r>
      <w:r w:rsidRPr="00A537B3">
        <w:rPr>
          <w:rFonts w:asciiTheme="majorHAnsi" w:hAnsiTheme="majorHAnsi"/>
          <w:sz w:val="20"/>
          <w:szCs w:val="20"/>
        </w:rPr>
        <w:t>(Procuraduría Delegada para los Derechos Humanos) concluded the proceeding without showing the participation of public servants in the El Parejo Massacre</w:t>
      </w:r>
      <w:r w:rsidR="00AB14E4">
        <w:rPr>
          <w:rFonts w:asciiTheme="majorHAnsi" w:hAnsiTheme="majorHAnsi"/>
          <w:sz w:val="20"/>
          <w:szCs w:val="20"/>
        </w:rPr>
        <w:t xml:space="preserve">. It can reopen </w:t>
      </w:r>
      <w:r w:rsidRPr="00A537B3">
        <w:rPr>
          <w:rFonts w:asciiTheme="majorHAnsi" w:hAnsiTheme="majorHAnsi"/>
          <w:sz w:val="20"/>
          <w:szCs w:val="20"/>
        </w:rPr>
        <w:t xml:space="preserve">the investigation should new evidence come to light. </w:t>
      </w:r>
    </w:p>
    <w:p w14:paraId="71633E98" w14:textId="2F7B5591" w:rsidR="00060205" w:rsidRPr="00A537B3" w:rsidRDefault="00060205" w:rsidP="00060205">
      <w:pPr>
        <w:pStyle w:val="ListParagraph"/>
        <w:widowControl w:val="0"/>
        <w:numPr>
          <w:ilvl w:val="0"/>
          <w:numId w:val="55"/>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sidRPr="00A537B3">
        <w:rPr>
          <w:rFonts w:asciiTheme="majorHAnsi" w:hAnsiTheme="majorHAnsi"/>
          <w:sz w:val="20"/>
          <w:szCs w:val="20"/>
        </w:rPr>
        <w:t xml:space="preserve">As for the direct reparation action mentioned by the petitioner, the State reports that the Third Administrative Court for Reducing Backlog of the Sincelejo Circuit, in September 2015, exonerated the State of responsibility for the homicides. Nonetheless, the Administrative Court of Sucre overturned this decision in July 2018, finding the Nation-Ministry of Defense-National Navy responsible for the damages caused. </w:t>
      </w:r>
    </w:p>
    <w:p w14:paraId="07652FE7" w14:textId="77777777" w:rsidR="00060205" w:rsidRPr="00A537B3" w:rsidRDefault="00060205" w:rsidP="00060205">
      <w:pPr>
        <w:pStyle w:val="ListParagraph"/>
        <w:widowControl w:val="0"/>
        <w:pBdr>
          <w:top w:val="none" w:sz="0" w:space="0" w:color="auto"/>
          <w:left w:val="none" w:sz="0" w:space="0" w:color="auto"/>
          <w:bottom w:val="none" w:sz="0" w:space="0" w:color="auto"/>
          <w:right w:val="none" w:sz="0" w:space="0" w:color="auto"/>
        </w:pBdr>
        <w:autoSpaceDE w:val="0"/>
        <w:autoSpaceDN w:val="0"/>
        <w:spacing w:before="240" w:after="240"/>
        <w:ind w:left="758"/>
        <w:jc w:val="both"/>
        <w:rPr>
          <w:rFonts w:asciiTheme="majorHAnsi" w:hAnsiTheme="majorHAnsi"/>
          <w:i/>
          <w:iCs/>
          <w:sz w:val="20"/>
          <w:szCs w:val="20"/>
        </w:rPr>
      </w:pPr>
      <w:r w:rsidRPr="00A537B3">
        <w:rPr>
          <w:rFonts w:asciiTheme="majorHAnsi" w:hAnsiTheme="majorHAnsi"/>
          <w:i/>
          <w:iCs/>
          <w:sz w:val="20"/>
          <w:szCs w:val="20"/>
        </w:rPr>
        <w:t xml:space="preserve">The State’s arguments alleging inadmissibility of the petition </w:t>
      </w:r>
    </w:p>
    <w:p w14:paraId="4FEB6CEF" w14:textId="77777777" w:rsidR="00060205" w:rsidRPr="00A537B3" w:rsidRDefault="00060205" w:rsidP="00060205">
      <w:pPr>
        <w:pStyle w:val="ListParagraph"/>
        <w:widowControl w:val="0"/>
        <w:numPr>
          <w:ilvl w:val="0"/>
          <w:numId w:val="55"/>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sidRPr="00A537B3">
        <w:rPr>
          <w:rFonts w:asciiTheme="majorHAnsi" w:hAnsiTheme="majorHAnsi"/>
          <w:sz w:val="20"/>
          <w:szCs w:val="20"/>
        </w:rPr>
        <w:t xml:space="preserve">The State argues that the petition does not meet the requirement of prior exhaustion of domestic remedies for different reasons. With respect to the investigation and criminal process, it alleges that remedies were not exhausted because the authorities continue investigating the facts of the El Parejo Massacre. It also argues that the exception of unwarranted delay does not apply to the case, since the facts are particularly complex, involving many victims and different types of crimes, in addition to the context of the internal armed conflict, which makes it difficult to collect evidence. </w:t>
      </w:r>
    </w:p>
    <w:p w14:paraId="15BEF99F" w14:textId="03C5879D" w:rsidR="00060205" w:rsidRPr="00A537B3" w:rsidRDefault="00060205" w:rsidP="00060205">
      <w:pPr>
        <w:pStyle w:val="ListParagraph"/>
        <w:widowControl w:val="0"/>
        <w:numPr>
          <w:ilvl w:val="0"/>
          <w:numId w:val="55"/>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sidRPr="00A537B3">
        <w:rPr>
          <w:rFonts w:asciiTheme="majorHAnsi" w:hAnsiTheme="majorHAnsi"/>
          <w:sz w:val="20"/>
          <w:szCs w:val="20"/>
        </w:rPr>
        <w:t xml:space="preserve">The State alleged </w:t>
      </w:r>
      <w:r w:rsidR="00FC7C34">
        <w:rPr>
          <w:rFonts w:asciiTheme="majorHAnsi" w:hAnsiTheme="majorHAnsi"/>
          <w:sz w:val="20"/>
          <w:szCs w:val="20"/>
        </w:rPr>
        <w:t xml:space="preserve">that </w:t>
      </w:r>
      <w:r w:rsidR="00274C19">
        <w:rPr>
          <w:rFonts w:asciiTheme="majorHAnsi" w:hAnsiTheme="majorHAnsi"/>
          <w:sz w:val="20"/>
          <w:szCs w:val="20"/>
        </w:rPr>
        <w:t xml:space="preserve">the alleged victims </w:t>
      </w:r>
      <w:r w:rsidRPr="00A537B3">
        <w:rPr>
          <w:rFonts w:asciiTheme="majorHAnsi" w:hAnsiTheme="majorHAnsi"/>
          <w:sz w:val="20"/>
          <w:szCs w:val="20"/>
        </w:rPr>
        <w:t>fail</w:t>
      </w:r>
      <w:r w:rsidR="00274C19">
        <w:rPr>
          <w:rFonts w:asciiTheme="majorHAnsi" w:hAnsiTheme="majorHAnsi"/>
          <w:sz w:val="20"/>
          <w:szCs w:val="20"/>
        </w:rPr>
        <w:t>ed</w:t>
      </w:r>
      <w:r w:rsidRPr="00A537B3">
        <w:rPr>
          <w:rFonts w:asciiTheme="majorHAnsi" w:hAnsiTheme="majorHAnsi"/>
          <w:sz w:val="20"/>
          <w:szCs w:val="20"/>
        </w:rPr>
        <w:t xml:space="preserve"> to exhaust the direct reparation action in relation to the alleged victims of kidnapping and torture, Leoncio Narváez and Luis Jiménez; and the victims of arson or property damage, Alfonso Rivera, Doralba Pacheco Salas, Nancy Tovar Vitola, Idaldo Salas, and Zoe Burgos. </w:t>
      </w:r>
    </w:p>
    <w:p w14:paraId="5A7B18B5" w14:textId="77777777" w:rsidR="00060205" w:rsidRPr="00A537B3" w:rsidRDefault="00060205" w:rsidP="00060205">
      <w:pPr>
        <w:pStyle w:val="ListParagraph"/>
        <w:widowControl w:val="0"/>
        <w:numPr>
          <w:ilvl w:val="0"/>
          <w:numId w:val="55"/>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sidRPr="00A537B3">
        <w:rPr>
          <w:rFonts w:asciiTheme="majorHAnsi" w:hAnsiTheme="majorHAnsi"/>
          <w:sz w:val="20"/>
          <w:szCs w:val="20"/>
        </w:rPr>
        <w:t xml:space="preserve">It also alleges that the population allegedly affected by forced displacement had not exhausted domestic remedies, and that in this regard a contentious-administrative proceeding was begun in which the State was found responsible in 2015, but which is currently pending a judgment on appeal. </w:t>
      </w:r>
    </w:p>
    <w:p w14:paraId="3F6FD0B0" w14:textId="2E7BFC41" w:rsidR="00060205" w:rsidRPr="00A537B3" w:rsidRDefault="00060205" w:rsidP="00060205">
      <w:pPr>
        <w:pStyle w:val="ListParagraph"/>
        <w:widowControl w:val="0"/>
        <w:numPr>
          <w:ilvl w:val="0"/>
          <w:numId w:val="55"/>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sidRPr="00A537B3">
        <w:rPr>
          <w:rFonts w:asciiTheme="majorHAnsi" w:hAnsiTheme="majorHAnsi"/>
          <w:sz w:val="20"/>
          <w:szCs w:val="20"/>
        </w:rPr>
        <w:t xml:space="preserve">Finally, regarding the possible claims for reparations for the homicides alleged in the initial petition, the State invokes the fourth instance formula, i.e. that the petitioners are seeking to have the IACHR review the final decision of a domestic judicial body, since the Administrative Court of Sucre found the Nation-Ministry of Defense-National Navy </w:t>
      </w:r>
      <w:r w:rsidR="005A6221">
        <w:rPr>
          <w:rFonts w:asciiTheme="majorHAnsi" w:hAnsiTheme="majorHAnsi"/>
          <w:sz w:val="20"/>
          <w:szCs w:val="20"/>
        </w:rPr>
        <w:t xml:space="preserve">responsible </w:t>
      </w:r>
      <w:r w:rsidRPr="00A537B3">
        <w:rPr>
          <w:rFonts w:asciiTheme="majorHAnsi" w:hAnsiTheme="majorHAnsi"/>
          <w:sz w:val="20"/>
          <w:szCs w:val="20"/>
        </w:rPr>
        <w:t xml:space="preserve">for the facts, and ordered that the corresponding reparations be made to the victims’ family members. </w:t>
      </w:r>
    </w:p>
    <w:p w14:paraId="3FA5D038" w14:textId="1BC68366" w:rsidR="00060205" w:rsidRPr="00A537B3" w:rsidRDefault="00060205" w:rsidP="00060205">
      <w:pPr>
        <w:pStyle w:val="ListParagraph"/>
        <w:spacing w:before="240" w:after="240"/>
        <w:ind w:left="758"/>
        <w:jc w:val="both"/>
        <w:rPr>
          <w:rFonts w:asciiTheme="majorHAnsi" w:hAnsiTheme="majorHAnsi"/>
          <w:sz w:val="20"/>
          <w:szCs w:val="20"/>
        </w:rPr>
      </w:pPr>
      <w:r w:rsidRPr="00A537B3">
        <w:rPr>
          <w:rFonts w:asciiTheme="majorHAnsi" w:hAnsiTheme="majorHAnsi"/>
          <w:b/>
          <w:sz w:val="20"/>
          <w:szCs w:val="20"/>
        </w:rPr>
        <w:t xml:space="preserve">VI. </w:t>
      </w:r>
      <w:r w:rsidRPr="00A537B3">
        <w:rPr>
          <w:rFonts w:asciiTheme="majorHAnsi" w:hAnsiTheme="majorHAnsi"/>
          <w:b/>
          <w:sz w:val="20"/>
          <w:szCs w:val="20"/>
        </w:rPr>
        <w:tab/>
      </w:r>
      <w:r w:rsidRPr="00A537B3">
        <w:rPr>
          <w:rFonts w:asciiTheme="majorHAnsi" w:hAnsiTheme="majorHAnsi"/>
          <w:b/>
          <w:bCs/>
          <w:sz w:val="20"/>
          <w:szCs w:val="20"/>
        </w:rPr>
        <w:t xml:space="preserve">ANALYSIS OF EXHAUSTION OF DOMESTIC REMEDIES AND TIMELINESS OF PETITION </w:t>
      </w:r>
    </w:p>
    <w:p w14:paraId="5731DDD7" w14:textId="72B38EC6" w:rsidR="00060205" w:rsidRPr="00A537B3" w:rsidRDefault="00060205" w:rsidP="00060205">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sidRPr="00A537B3">
        <w:rPr>
          <w:rFonts w:asciiTheme="majorHAnsi" w:hAnsiTheme="majorHAnsi"/>
          <w:sz w:val="20"/>
          <w:szCs w:val="20"/>
        </w:rPr>
        <w:t>The petitioner argues that there was an unwarranted delay in the domestic proceedings, since the criminal trial</w:t>
      </w:r>
      <w:r w:rsidR="00D84E81">
        <w:rPr>
          <w:rFonts w:asciiTheme="majorHAnsi" w:hAnsiTheme="majorHAnsi"/>
          <w:sz w:val="20"/>
          <w:szCs w:val="20"/>
        </w:rPr>
        <w:t>s</w:t>
      </w:r>
      <w:r w:rsidRPr="00A537B3">
        <w:rPr>
          <w:rFonts w:asciiTheme="majorHAnsi" w:hAnsiTheme="majorHAnsi"/>
          <w:sz w:val="20"/>
          <w:szCs w:val="20"/>
        </w:rPr>
        <w:t xml:space="preserve"> have not yet reached the point of investigating and punishing all those responsible for the </w:t>
      </w:r>
      <w:r w:rsidRPr="00A537B3">
        <w:rPr>
          <w:rFonts w:asciiTheme="majorHAnsi" w:hAnsiTheme="majorHAnsi"/>
          <w:sz w:val="20"/>
          <w:szCs w:val="20"/>
        </w:rPr>
        <w:lastRenderedPageBreak/>
        <w:t>facts that began in September 2000.</w:t>
      </w:r>
    </w:p>
    <w:p w14:paraId="2F1877B8" w14:textId="19D59513" w:rsidR="00060205" w:rsidRPr="00A537B3" w:rsidRDefault="00060205" w:rsidP="00060205">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sidRPr="00A537B3">
        <w:rPr>
          <w:rFonts w:asciiTheme="majorHAnsi" w:hAnsiTheme="majorHAnsi"/>
          <w:sz w:val="20"/>
          <w:szCs w:val="20"/>
        </w:rPr>
        <w:t>The State considers that the criminal action is the adequate and effective remedy for the invest</w:t>
      </w:r>
      <w:r>
        <w:rPr>
          <w:rFonts w:asciiTheme="majorHAnsi" w:hAnsiTheme="majorHAnsi"/>
          <w:sz w:val="20"/>
          <w:szCs w:val="20"/>
        </w:rPr>
        <w:t>ig</w:t>
      </w:r>
      <w:r w:rsidRPr="00A537B3">
        <w:rPr>
          <w:rFonts w:asciiTheme="majorHAnsi" w:hAnsiTheme="majorHAnsi"/>
          <w:sz w:val="20"/>
          <w:szCs w:val="20"/>
        </w:rPr>
        <w:t>ation, reparation, and punishment of the facts narrated by the petitioner. In relation to the criminal action</w:t>
      </w:r>
      <w:r w:rsidR="00D770C8">
        <w:rPr>
          <w:rFonts w:asciiTheme="majorHAnsi" w:hAnsiTheme="majorHAnsi"/>
          <w:sz w:val="20"/>
          <w:szCs w:val="20"/>
        </w:rPr>
        <w:t>,</w:t>
      </w:r>
      <w:r w:rsidRPr="00A537B3">
        <w:rPr>
          <w:rFonts w:asciiTheme="majorHAnsi" w:hAnsiTheme="majorHAnsi"/>
          <w:sz w:val="20"/>
          <w:szCs w:val="20"/>
        </w:rPr>
        <w:t xml:space="preserve"> it adduces that there is a failure to exhaust domestic remedies since the authorities continue investigating the facts. Moreover, it argues that there was no unwarranted delay in the domestic proceedings because the facts are complex. That complexity stems from the large number of victims of various crimes (homicide, kidnapping, torture, and forced displacement, among others) in the context of the internal armed conflict, with armed actors who undertake to hide evidence. </w:t>
      </w:r>
    </w:p>
    <w:p w14:paraId="58B595EC" w14:textId="02EF2A09" w:rsidR="00060205" w:rsidRPr="00A537B3" w:rsidRDefault="00060205" w:rsidP="00060205">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sidRPr="00A537B3">
        <w:rPr>
          <w:rFonts w:asciiTheme="majorHAnsi" w:hAnsiTheme="majorHAnsi"/>
          <w:sz w:val="20"/>
          <w:szCs w:val="20"/>
        </w:rPr>
        <w:t xml:space="preserve">Moreover, the State alleges that the adequate remedy with respect to the petitioner’s claims for reparations is an action for direct reparation. </w:t>
      </w:r>
      <w:r w:rsidR="00713CAE">
        <w:rPr>
          <w:rFonts w:asciiTheme="majorHAnsi" w:hAnsiTheme="majorHAnsi"/>
          <w:sz w:val="20"/>
          <w:szCs w:val="20"/>
        </w:rPr>
        <w:t>I</w:t>
      </w:r>
      <w:r w:rsidRPr="00A537B3">
        <w:rPr>
          <w:rFonts w:asciiTheme="majorHAnsi" w:hAnsiTheme="majorHAnsi"/>
          <w:sz w:val="20"/>
          <w:szCs w:val="20"/>
        </w:rPr>
        <w:t>t argues that there has been a failure to exhaust the action for direct reparation in relation to the alleged victims of kidnapping and torture, Leoncio Narváez and Luis Jiménez; and property damage (arson), Alfonso Rivera, Doralba Pacheco Salas, Nancy Tovar Vitola, Idaldo Salas, and Zoe Burgos, considering that none of these persons filed an action for direct reparation. As for the group action filed by the persons allegedly affected by displacement in the wake of the El Parejo Massacre, it argues failure to exhaust domestic remedies sin</w:t>
      </w:r>
      <w:r w:rsidR="00D955B7">
        <w:rPr>
          <w:rFonts w:asciiTheme="majorHAnsi" w:hAnsiTheme="majorHAnsi"/>
          <w:sz w:val="20"/>
          <w:szCs w:val="20"/>
        </w:rPr>
        <w:t>c</w:t>
      </w:r>
      <w:r w:rsidRPr="00A537B3">
        <w:rPr>
          <w:rFonts w:asciiTheme="majorHAnsi" w:hAnsiTheme="majorHAnsi"/>
          <w:sz w:val="20"/>
          <w:szCs w:val="20"/>
        </w:rPr>
        <w:t xml:space="preserve">e this action is under way before the contentious-administrative courts. </w:t>
      </w:r>
    </w:p>
    <w:p w14:paraId="494574E5" w14:textId="29F2E184" w:rsidR="00060205" w:rsidRPr="00A537B3" w:rsidRDefault="00060205" w:rsidP="00060205">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sidRPr="00A537B3">
        <w:rPr>
          <w:rFonts w:asciiTheme="majorHAnsi" w:hAnsiTheme="majorHAnsi"/>
          <w:sz w:val="20"/>
          <w:szCs w:val="20"/>
        </w:rPr>
        <w:t xml:space="preserve">For analyzing exhaustion of domestic remedies, the IACHR recalls that in the cases in which acts of violence and harassment are claimed that included persons being killed and the resulting impunity, the suitable remedy that should be exhausted domestically is criminal prosecution, by means of </w:t>
      </w:r>
      <w:r w:rsidRPr="00D955B7">
        <w:rPr>
          <w:rFonts w:asciiTheme="majorHAnsi" w:hAnsiTheme="majorHAnsi"/>
          <w:i/>
          <w:iCs/>
          <w:sz w:val="20"/>
          <w:szCs w:val="20"/>
        </w:rPr>
        <w:t>sua sponte</w:t>
      </w:r>
      <w:r w:rsidRPr="00A537B3">
        <w:rPr>
          <w:rFonts w:asciiTheme="majorHAnsi" w:hAnsiTheme="majorHAnsi"/>
          <w:sz w:val="20"/>
          <w:szCs w:val="20"/>
        </w:rPr>
        <w:t xml:space="preserve"> and diligent investigations to determine the persons responsible for violating the right to life, and subject them to prosecution and punishment in keeping with the American Convention</w:t>
      </w:r>
      <w:r w:rsidR="007E0FA5">
        <w:rPr>
          <w:rFonts w:asciiTheme="majorHAnsi" w:hAnsiTheme="majorHAnsi"/>
          <w:sz w:val="20"/>
          <w:szCs w:val="20"/>
        </w:rPr>
        <w:t>;</w:t>
      </w:r>
      <w:r w:rsidRPr="00A537B3">
        <w:rPr>
          <w:rFonts w:asciiTheme="majorHAnsi" w:hAnsiTheme="majorHAnsi"/>
          <w:bCs/>
          <w:sz w:val="20"/>
          <w:szCs w:val="20"/>
          <w:vertAlign w:val="superscript"/>
        </w:rPr>
        <w:footnoteReference w:id="7"/>
      </w:r>
      <w:r w:rsidRPr="00A537B3">
        <w:rPr>
          <w:rFonts w:asciiTheme="majorHAnsi" w:hAnsiTheme="majorHAnsi"/>
          <w:sz w:val="20"/>
          <w:szCs w:val="20"/>
        </w:rPr>
        <w:t xml:space="preserve"> this burden should be assumed by the State as its own legal duty, and not as some sort of management of private interests or that depends on the efforts of private persons or production of evidence by them.</w:t>
      </w:r>
      <w:r w:rsidRPr="00A537B3">
        <w:rPr>
          <w:rFonts w:asciiTheme="majorHAnsi" w:hAnsiTheme="majorHAnsi"/>
          <w:bCs/>
          <w:sz w:val="20"/>
          <w:szCs w:val="20"/>
          <w:vertAlign w:val="superscript"/>
        </w:rPr>
        <w:footnoteReference w:id="8"/>
      </w:r>
      <w:r w:rsidRPr="00A537B3">
        <w:rPr>
          <w:rFonts w:asciiTheme="majorHAnsi" w:hAnsiTheme="majorHAnsi"/>
          <w:sz w:val="20"/>
          <w:szCs w:val="20"/>
        </w:rPr>
        <w:t xml:space="preserve"> </w:t>
      </w:r>
    </w:p>
    <w:p w14:paraId="08A26031" w14:textId="53DF4750" w:rsidR="00060205" w:rsidRPr="00A537B3" w:rsidRDefault="00060205" w:rsidP="00060205">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sidRPr="00A537B3">
        <w:rPr>
          <w:rFonts w:asciiTheme="majorHAnsi" w:hAnsiTheme="majorHAnsi"/>
          <w:sz w:val="20"/>
          <w:szCs w:val="20"/>
        </w:rPr>
        <w:t xml:space="preserve">In the instant case, according to the information provided by the parties, the Commission observes that the facts alleged of kidnapping, arbitrary detention, </w:t>
      </w:r>
      <w:r w:rsidRPr="00A537B3">
        <w:rPr>
          <w:rFonts w:asciiTheme="majorHAnsi" w:hAnsiTheme="majorHAnsi"/>
          <w:color w:val="auto"/>
          <w:sz w:val="20"/>
          <w:szCs w:val="20"/>
        </w:rPr>
        <w:t xml:space="preserve">torture, murders, and other acts of violence and harassment, at the hands of paramilitaries and state agents, occurred as of September 2000. The acts of setting dwellings ablaze and forcibly displacing communities are, in the context of the facts narrated, additional acts of violence and harassment that should also be investigated by the criminal justice system as part of a set of actions </w:t>
      </w:r>
      <w:r w:rsidR="00293AA0">
        <w:rPr>
          <w:rFonts w:asciiTheme="majorHAnsi" w:hAnsiTheme="majorHAnsi"/>
          <w:color w:val="auto"/>
          <w:sz w:val="20"/>
          <w:szCs w:val="20"/>
        </w:rPr>
        <w:t xml:space="preserve">that attack, </w:t>
      </w:r>
      <w:r w:rsidRPr="00A537B3">
        <w:rPr>
          <w:rFonts w:asciiTheme="majorHAnsi" w:hAnsiTheme="majorHAnsi"/>
          <w:i/>
          <w:iCs/>
          <w:sz w:val="20"/>
          <w:szCs w:val="20"/>
        </w:rPr>
        <w:t>inter alia</w:t>
      </w:r>
      <w:r w:rsidRPr="00A537B3">
        <w:rPr>
          <w:rFonts w:asciiTheme="majorHAnsi" w:hAnsiTheme="majorHAnsi"/>
          <w:sz w:val="20"/>
          <w:szCs w:val="20"/>
        </w:rPr>
        <w:t xml:space="preserve">, the physical and mental integrity, life and liberty of the alleged victims. Specifically, after the events of September 2000, while in late September 2000 an initial impetus was given the criminal investigation, the criminal procedure </w:t>
      </w:r>
      <w:r w:rsidR="00A05F27">
        <w:rPr>
          <w:rFonts w:asciiTheme="majorHAnsi" w:hAnsiTheme="majorHAnsi"/>
          <w:sz w:val="20"/>
          <w:szCs w:val="20"/>
        </w:rPr>
        <w:t xml:space="preserve">progressed </w:t>
      </w:r>
      <w:r w:rsidRPr="00A537B3">
        <w:rPr>
          <w:rFonts w:asciiTheme="majorHAnsi" w:hAnsiTheme="majorHAnsi"/>
          <w:sz w:val="20"/>
          <w:szCs w:val="20"/>
        </w:rPr>
        <w:t>such that it was not until 2018 and 2019 that the first criminal verdicts were handed down, without any information being reported on new progress. The criminal verdicts mentioned, according to the information available, referred to only some of the persons possibl</w:t>
      </w:r>
      <w:r w:rsidR="00293AA0">
        <w:rPr>
          <w:rFonts w:asciiTheme="majorHAnsi" w:hAnsiTheme="majorHAnsi"/>
          <w:sz w:val="20"/>
          <w:szCs w:val="20"/>
        </w:rPr>
        <w:t>y</w:t>
      </w:r>
      <w:r w:rsidRPr="00A537B3">
        <w:rPr>
          <w:rFonts w:asciiTheme="majorHAnsi" w:hAnsiTheme="majorHAnsi"/>
          <w:sz w:val="20"/>
          <w:szCs w:val="20"/>
        </w:rPr>
        <w:t xml:space="preserve"> implicated, and were not final</w:t>
      </w:r>
      <w:r w:rsidR="00293AA0">
        <w:rPr>
          <w:rFonts w:asciiTheme="majorHAnsi" w:hAnsiTheme="majorHAnsi"/>
          <w:sz w:val="20"/>
          <w:szCs w:val="20"/>
        </w:rPr>
        <w:t xml:space="preserve"> decisions</w:t>
      </w:r>
      <w:r w:rsidRPr="00A537B3">
        <w:rPr>
          <w:rFonts w:asciiTheme="majorHAnsi" w:hAnsiTheme="majorHAnsi"/>
          <w:sz w:val="20"/>
          <w:szCs w:val="20"/>
        </w:rPr>
        <w:t xml:space="preserve">. This shows, therefore, that the criminal proceeding is still under way. This conclusion is not questioned by the State, which also states clearly that criminal proceedings are still under way in the domestic jurisdiction. </w:t>
      </w:r>
    </w:p>
    <w:p w14:paraId="5850F9F6" w14:textId="3436E0ED" w:rsidR="00060205" w:rsidRPr="00A537B3" w:rsidRDefault="00060205" w:rsidP="00060205">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sidRPr="00A537B3">
        <w:rPr>
          <w:rFonts w:asciiTheme="majorHAnsi" w:hAnsiTheme="majorHAnsi"/>
          <w:sz w:val="20"/>
          <w:szCs w:val="20"/>
        </w:rPr>
        <w:t>The IACHR takes note of the State’s argument with respect to the multiplicity of victims, plurality of crimes, and the context of armed conflict, which tends to favor the destruction of evidence. Nonetheless, the Commission considers it important to recall that it is a responsibility of the State to mitigate the internal conflicts and ensure an adequate and efficient investigation into the facts. The Commission also observes that the State does not show how the alleged complexity would justify th</w:t>
      </w:r>
      <w:r w:rsidR="000940EF">
        <w:rPr>
          <w:rFonts w:asciiTheme="majorHAnsi" w:hAnsiTheme="majorHAnsi"/>
          <w:sz w:val="20"/>
          <w:szCs w:val="20"/>
        </w:rPr>
        <w:t>e</w:t>
      </w:r>
      <w:r w:rsidRPr="00A537B3">
        <w:rPr>
          <w:rFonts w:asciiTheme="majorHAnsi" w:hAnsiTheme="majorHAnsi"/>
          <w:sz w:val="20"/>
          <w:szCs w:val="20"/>
        </w:rPr>
        <w:t xml:space="preserve"> fact that more than 23 years have elapsed since the facts without the criminal proceeding having yielded any specific or final results. </w:t>
      </w:r>
      <w:r w:rsidRPr="00A537B3">
        <w:rPr>
          <w:rFonts w:asciiTheme="majorHAnsi" w:hAnsiTheme="majorHAnsi"/>
          <w:sz w:val="20"/>
          <w:szCs w:val="20"/>
        </w:rPr>
        <w:lastRenderedPageBreak/>
        <w:t xml:space="preserve">Accordingly, mindful of the foregoing, it concludes that there has been an unwarranted delay in adopting a final decision domestically, making applicable the exception provided for at Article 46(2)(c) of the American Convention. </w:t>
      </w:r>
      <w:bookmarkStart w:id="0" w:name="_Hlk117929164"/>
    </w:p>
    <w:p w14:paraId="35923B1E" w14:textId="553303D3" w:rsidR="00060205" w:rsidRPr="00A537B3" w:rsidRDefault="00060205" w:rsidP="00060205">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sidRPr="00A537B3">
        <w:rPr>
          <w:rFonts w:asciiTheme="majorHAnsi" w:hAnsiTheme="majorHAnsi"/>
          <w:sz w:val="20"/>
          <w:szCs w:val="20"/>
        </w:rPr>
        <w:t xml:space="preserve">In this respect, the Commission reiterates, first, as it has done consistently, that Article </w:t>
      </w:r>
      <w:bookmarkStart w:id="1" w:name="_Hlk118123845"/>
      <w:r w:rsidRPr="00A537B3">
        <w:rPr>
          <w:rFonts w:asciiTheme="majorHAnsi" w:hAnsiTheme="majorHAnsi"/>
          <w:sz w:val="20"/>
          <w:szCs w:val="20"/>
        </w:rPr>
        <w:t xml:space="preserve">46(2) of the Convention, in light of its nature and purpose, is a provision whose content is autonomous in relation to the substantive provisions of the American Convention. Therefore, the determination as to whether the exceptions to the prior exhaustion rule apply to the case in question should be done prior to and separate from the analysis of the merits issues, since it depends on a different standard of appreciation from that used to determine the possible violation of Articles 8 and 25 of the Convention. </w:t>
      </w:r>
      <w:bookmarkStart w:id="2" w:name="_Hlk118122280"/>
      <w:r w:rsidRPr="00A537B3">
        <w:rPr>
          <w:rFonts w:asciiTheme="majorHAnsi" w:hAnsiTheme="majorHAnsi"/>
          <w:sz w:val="20"/>
          <w:szCs w:val="20"/>
        </w:rPr>
        <w:t xml:space="preserve">The IACHR has also underscored that there are no provisions </w:t>
      </w:r>
      <w:r w:rsidR="00F73FCA">
        <w:rPr>
          <w:rFonts w:asciiTheme="majorHAnsi" w:hAnsiTheme="majorHAnsi"/>
          <w:sz w:val="20"/>
          <w:szCs w:val="20"/>
        </w:rPr>
        <w:t xml:space="preserve">in </w:t>
      </w:r>
      <w:r w:rsidRPr="00A537B3">
        <w:rPr>
          <w:rFonts w:asciiTheme="majorHAnsi" w:hAnsiTheme="majorHAnsi"/>
          <w:sz w:val="20"/>
          <w:szCs w:val="20"/>
        </w:rPr>
        <w:t xml:space="preserve">the Convention or the Rules of Procedure that specifically regulate just what period constitutes </w:t>
      </w:r>
      <w:r w:rsidR="00F73FCA">
        <w:rPr>
          <w:rFonts w:asciiTheme="majorHAnsi" w:hAnsiTheme="majorHAnsi"/>
          <w:sz w:val="20"/>
          <w:szCs w:val="20"/>
        </w:rPr>
        <w:t xml:space="preserve">an </w:t>
      </w:r>
      <w:r w:rsidRPr="00A537B3">
        <w:rPr>
          <w:rFonts w:asciiTheme="majorHAnsi" w:hAnsiTheme="majorHAnsi"/>
          <w:sz w:val="20"/>
          <w:szCs w:val="20"/>
        </w:rPr>
        <w:t>unwarranted delay, thus the Commission makes a case-by-case evaluation to determine whether there has been such a delay.</w:t>
      </w:r>
      <w:r w:rsidRPr="00A537B3">
        <w:rPr>
          <w:rStyle w:val="FootnoteReference"/>
          <w:rFonts w:asciiTheme="majorHAnsi" w:hAnsiTheme="majorHAnsi"/>
          <w:sz w:val="20"/>
          <w:szCs w:val="20"/>
        </w:rPr>
        <w:footnoteReference w:id="9"/>
      </w:r>
      <w:r w:rsidRPr="00A537B3">
        <w:rPr>
          <w:rFonts w:asciiTheme="majorHAnsi" w:hAnsiTheme="majorHAnsi"/>
          <w:sz w:val="20"/>
          <w:szCs w:val="20"/>
        </w:rPr>
        <w:t xml:space="preserve"> Along these lines, the Inter-American Court has established </w:t>
      </w:r>
      <w:r w:rsidR="00FB620A">
        <w:rPr>
          <w:rFonts w:asciiTheme="majorHAnsi" w:hAnsiTheme="majorHAnsi"/>
          <w:sz w:val="20"/>
          <w:szCs w:val="20"/>
        </w:rPr>
        <w:t xml:space="preserve">the following </w:t>
      </w:r>
      <w:r w:rsidRPr="00A537B3">
        <w:rPr>
          <w:rFonts w:asciiTheme="majorHAnsi" w:hAnsiTheme="majorHAnsi"/>
          <w:sz w:val="20"/>
          <w:szCs w:val="20"/>
        </w:rPr>
        <w:t>as a guiding principle for analyzing the possible unwarranted delay as an exception to the prior exhaustion rule</w:t>
      </w:r>
      <w:r w:rsidR="00FB620A">
        <w:rPr>
          <w:rFonts w:asciiTheme="majorHAnsi" w:hAnsiTheme="majorHAnsi"/>
          <w:sz w:val="20"/>
          <w:szCs w:val="20"/>
        </w:rPr>
        <w:t>:</w:t>
      </w:r>
      <w:r w:rsidRPr="00A537B3">
        <w:rPr>
          <w:rFonts w:asciiTheme="majorHAnsi" w:hAnsiTheme="majorHAnsi"/>
          <w:sz w:val="20"/>
          <w:szCs w:val="20"/>
        </w:rPr>
        <w:t xml:space="preserve"> “</w:t>
      </w:r>
      <w:r w:rsidR="00820A98" w:rsidRPr="003930E7">
        <w:rPr>
          <w:rFonts w:asciiTheme="majorHAnsi" w:hAnsiTheme="majorHAnsi"/>
          <w:i/>
          <w:iCs/>
          <w:sz w:val="20"/>
          <w:szCs w:val="20"/>
        </w:rPr>
        <w:t>The rule of prior exhaustion must never lead to a halt or delay that would render international action in support of the defenseless victim ineffective</w:t>
      </w:r>
      <w:r w:rsidRPr="00A537B3">
        <w:rPr>
          <w:rFonts w:asciiTheme="majorHAnsi" w:hAnsiTheme="majorHAnsi"/>
          <w:i/>
          <w:iCs/>
          <w:sz w:val="20"/>
          <w:szCs w:val="20"/>
        </w:rPr>
        <w:t>.</w:t>
      </w:r>
      <w:r w:rsidRPr="00A537B3">
        <w:rPr>
          <w:rFonts w:asciiTheme="majorHAnsi" w:hAnsiTheme="majorHAnsi"/>
          <w:sz w:val="20"/>
          <w:szCs w:val="20"/>
        </w:rPr>
        <w:t>”</w:t>
      </w:r>
      <w:r w:rsidRPr="00A537B3">
        <w:rPr>
          <w:rStyle w:val="FootnoteReference"/>
          <w:rFonts w:asciiTheme="majorHAnsi" w:hAnsiTheme="majorHAnsi"/>
          <w:sz w:val="20"/>
          <w:szCs w:val="20"/>
        </w:rPr>
        <w:footnoteReference w:id="10"/>
      </w:r>
      <w:r w:rsidRPr="00A537B3">
        <w:rPr>
          <w:rFonts w:asciiTheme="majorHAnsi" w:hAnsiTheme="majorHAnsi"/>
          <w:sz w:val="20"/>
          <w:szCs w:val="20"/>
        </w:rPr>
        <w:t xml:space="preserve"> In other words, in the view of the Commission, the complementary nature of international protection provided for in the American Convention also implies that the intervention of the organs of the inter-American system should be timely so that it can have </w:t>
      </w:r>
      <w:r w:rsidR="00E929F3">
        <w:rPr>
          <w:rFonts w:asciiTheme="majorHAnsi" w:hAnsiTheme="majorHAnsi"/>
          <w:sz w:val="20"/>
          <w:szCs w:val="20"/>
        </w:rPr>
        <w:t xml:space="preserve">a </w:t>
      </w:r>
      <w:r w:rsidRPr="00A537B3">
        <w:rPr>
          <w:rFonts w:asciiTheme="majorHAnsi" w:hAnsiTheme="majorHAnsi"/>
          <w:sz w:val="20"/>
          <w:szCs w:val="20"/>
        </w:rPr>
        <w:t xml:space="preserve">useful effect for protecting the rights of the alleged victims. </w:t>
      </w:r>
      <w:bookmarkEnd w:id="0"/>
      <w:bookmarkEnd w:id="1"/>
      <w:bookmarkEnd w:id="2"/>
    </w:p>
    <w:p w14:paraId="45F2C531" w14:textId="09A1515C" w:rsidR="00060205" w:rsidRPr="00A537B3" w:rsidRDefault="00060205" w:rsidP="00060205">
      <w:pPr>
        <w:pStyle w:val="ListParagraph"/>
        <w:widowControl w:val="0"/>
        <w:numPr>
          <w:ilvl w:val="0"/>
          <w:numId w:val="55"/>
        </w:numPr>
        <w:spacing w:before="240" w:after="240"/>
        <w:ind w:left="0" w:firstLine="720"/>
        <w:jc w:val="both"/>
        <w:rPr>
          <w:rFonts w:asciiTheme="majorHAnsi" w:hAnsiTheme="majorHAnsi"/>
          <w:sz w:val="20"/>
          <w:szCs w:val="20"/>
        </w:rPr>
      </w:pPr>
      <w:r w:rsidRPr="00A537B3">
        <w:rPr>
          <w:rFonts w:asciiTheme="majorHAnsi" w:hAnsiTheme="majorHAnsi"/>
          <w:sz w:val="20"/>
          <w:szCs w:val="20"/>
        </w:rPr>
        <w:t xml:space="preserve">Regarding the reasonableness of the time in which the instant petition was filed, according to Article 32(2) of its Rules of Procedure, the IACHR concludes that it does meet that requirement, since the initial facts occurred in 2000; the petition was filed in 2014; and the effects of the alleged violations, in terms of the alleged impunity, are said to endure to the present day. </w:t>
      </w:r>
    </w:p>
    <w:p w14:paraId="0D83B3BC" w14:textId="77777777" w:rsidR="00060205" w:rsidRPr="00A537B3" w:rsidRDefault="00060205" w:rsidP="00060205">
      <w:pPr>
        <w:pStyle w:val="ListParagraph"/>
        <w:spacing w:before="240" w:after="240"/>
        <w:ind w:left="758"/>
        <w:jc w:val="both"/>
        <w:rPr>
          <w:rFonts w:asciiTheme="majorHAnsi" w:hAnsiTheme="majorHAnsi"/>
          <w:b/>
          <w:sz w:val="20"/>
          <w:szCs w:val="20"/>
        </w:rPr>
      </w:pPr>
      <w:r w:rsidRPr="00A537B3">
        <w:rPr>
          <w:rFonts w:asciiTheme="majorHAnsi" w:hAnsiTheme="majorHAnsi"/>
          <w:b/>
          <w:sz w:val="20"/>
          <w:szCs w:val="20"/>
        </w:rPr>
        <w:t xml:space="preserve">VII. </w:t>
      </w:r>
      <w:r w:rsidRPr="00A537B3">
        <w:rPr>
          <w:rFonts w:asciiTheme="majorHAnsi" w:hAnsiTheme="majorHAnsi"/>
          <w:b/>
          <w:sz w:val="20"/>
          <w:szCs w:val="20"/>
        </w:rPr>
        <w:tab/>
        <w:t xml:space="preserve">COLORABLE CLAIM </w:t>
      </w:r>
    </w:p>
    <w:p w14:paraId="1092D8FD" w14:textId="77777777" w:rsidR="00060205" w:rsidRPr="00A537B3" w:rsidRDefault="00060205" w:rsidP="00060205">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sidRPr="00A537B3">
        <w:rPr>
          <w:rFonts w:asciiTheme="majorHAnsi" w:hAnsiTheme="majorHAnsi"/>
          <w:sz w:val="20"/>
          <w:szCs w:val="20"/>
        </w:rPr>
        <w:t xml:space="preserve">The State asserts that the petition is inadmissible pursuant to Article </w:t>
      </w:r>
      <w:r w:rsidRPr="00A537B3">
        <w:rPr>
          <w:rFonts w:asciiTheme="majorHAnsi" w:hAnsiTheme="majorHAnsi"/>
          <w:color w:val="auto"/>
          <w:sz w:val="20"/>
          <w:szCs w:val="20"/>
        </w:rPr>
        <w:t xml:space="preserve">47(b) of the American Convention, mindful of the fourth instance formula, insofar as domestically the Administrative Tribunal of Sucre ordered the corresponding comprehensive measures of reparation, and declared the responsibility of the National Army in the facts alleged. </w:t>
      </w:r>
    </w:p>
    <w:p w14:paraId="6C9B2365" w14:textId="464B4F39" w:rsidR="00060205" w:rsidRPr="00A537B3" w:rsidRDefault="00F66B66" w:rsidP="00060205">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szCs w:val="20"/>
        </w:rPr>
        <w:t>“</w:t>
      </w:r>
      <w:r w:rsidR="00924DC3" w:rsidRPr="00924DC3">
        <w:rPr>
          <w:rFonts w:asciiTheme="majorHAnsi" w:hAnsiTheme="majorHAnsi"/>
          <w:sz w:val="20"/>
          <w:szCs w:val="20"/>
        </w:rPr>
        <w:t xml:space="preserve">For the purposes of admissibility, the IACHR must decide if the facts tend to establish a possible violation of rights as stipulated in Article 47(b) of the American Convention or if the petition is manifestly groundless or obviously out of order, in accordance with subparagraph (c) of said article. The criterion for assessing said requirements differs from the one used to rule on the merits of a petition. Likewise, in the framework of its mandate, the Inter-American Commission is competent to declare a petition admissible when it refers to domestic proceedings that could be violating the rights guaranteed by the American Convention. In other words, according to the treaty-based norms cited and in line with Article 34 of its Rules of Procedures, the review of admissibility focuses on verifying said requirements, which refer to the existence of elements which, if proven to be true, would establish </w:t>
      </w:r>
      <w:r w:rsidR="00924DC3" w:rsidRPr="006336D5">
        <w:rPr>
          <w:rFonts w:asciiTheme="majorHAnsi" w:hAnsiTheme="majorHAnsi"/>
          <w:i/>
          <w:iCs/>
          <w:sz w:val="20"/>
          <w:szCs w:val="20"/>
        </w:rPr>
        <w:t>prima facie</w:t>
      </w:r>
      <w:r w:rsidR="00924DC3" w:rsidRPr="00924DC3">
        <w:rPr>
          <w:rFonts w:asciiTheme="majorHAnsi" w:hAnsiTheme="majorHAnsi"/>
          <w:sz w:val="20"/>
          <w:szCs w:val="20"/>
        </w:rPr>
        <w:t xml:space="preserve"> violations of the American </w:t>
      </w:r>
      <w:r w:rsidR="00060205" w:rsidRPr="00A537B3">
        <w:rPr>
          <w:rFonts w:asciiTheme="majorHAnsi" w:hAnsiTheme="majorHAnsi"/>
          <w:sz w:val="20"/>
          <w:szCs w:val="20"/>
        </w:rPr>
        <w:t>Convention.” In addition, in cases of violence against women, the general obligations of Articles 8(1) and 25 of the American Convention are reinforced by the provisions of the Convention of Belém do Pará, whose Article 7(b) imposes the specific duty to use due diligence to prevent, punish, and eradicate violence against women.</w:t>
      </w:r>
      <w:r w:rsidR="00060205" w:rsidRPr="00A537B3">
        <w:rPr>
          <w:rStyle w:val="FootnoteReference"/>
          <w:rFonts w:asciiTheme="majorHAnsi" w:hAnsiTheme="majorHAnsi"/>
          <w:sz w:val="20"/>
          <w:szCs w:val="20"/>
        </w:rPr>
        <w:footnoteReference w:id="11"/>
      </w:r>
      <w:r w:rsidR="00A624B0">
        <w:rPr>
          <w:rFonts w:asciiTheme="majorHAnsi" w:hAnsiTheme="majorHAnsi"/>
          <w:sz w:val="20"/>
          <w:szCs w:val="20"/>
        </w:rPr>
        <w:t xml:space="preserve"> </w:t>
      </w:r>
    </w:p>
    <w:p w14:paraId="16A9D075" w14:textId="7E1F8B22" w:rsidR="00060205" w:rsidRPr="00A537B3" w:rsidRDefault="00060205" w:rsidP="00060205">
      <w:pPr>
        <w:pStyle w:val="ListParagraph"/>
        <w:widowControl w:val="0"/>
        <w:numPr>
          <w:ilvl w:val="0"/>
          <w:numId w:val="55"/>
        </w:numPr>
        <w:spacing w:before="240" w:after="240"/>
        <w:ind w:left="0" w:firstLine="720"/>
        <w:jc w:val="both"/>
        <w:rPr>
          <w:rFonts w:asciiTheme="majorHAnsi" w:hAnsiTheme="majorHAnsi"/>
          <w:sz w:val="20"/>
          <w:szCs w:val="20"/>
        </w:rPr>
      </w:pPr>
      <w:r w:rsidRPr="00A537B3">
        <w:rPr>
          <w:rFonts w:asciiTheme="majorHAnsi" w:hAnsiTheme="majorHAnsi"/>
          <w:sz w:val="20"/>
          <w:szCs w:val="20"/>
        </w:rPr>
        <w:t>In the instant matter the Commission observes that the main claim of the petitioner is focused on acts of kidnapping, arbitrary detention, torture, and murders, as well as other acts of violence and harassment. The</w:t>
      </w:r>
      <w:r w:rsidR="007960C5">
        <w:rPr>
          <w:rFonts w:asciiTheme="majorHAnsi" w:hAnsiTheme="majorHAnsi"/>
          <w:sz w:val="20"/>
          <w:szCs w:val="20"/>
        </w:rPr>
        <w:t xml:space="preserve"> victims of the</w:t>
      </w:r>
      <w:r w:rsidRPr="00A537B3">
        <w:rPr>
          <w:rFonts w:asciiTheme="majorHAnsi" w:hAnsiTheme="majorHAnsi"/>
          <w:sz w:val="20"/>
          <w:szCs w:val="20"/>
        </w:rPr>
        <w:t xml:space="preserve">se executions included a pregnant woman. The claim also includes the failure to investigate and impose punishment for the facts, as well as integral reparation for their family members. All </w:t>
      </w:r>
      <w:r w:rsidRPr="00A537B3">
        <w:rPr>
          <w:rFonts w:asciiTheme="majorHAnsi" w:hAnsiTheme="majorHAnsi"/>
          <w:sz w:val="20"/>
          <w:szCs w:val="20"/>
        </w:rPr>
        <w:lastRenderedPageBreak/>
        <w:t>these complex facts, historically relevant in the context in which they occurred, merit a broad</w:t>
      </w:r>
      <w:r w:rsidR="00A92D89">
        <w:rPr>
          <w:rFonts w:asciiTheme="majorHAnsi" w:hAnsiTheme="majorHAnsi"/>
          <w:sz w:val="20"/>
          <w:szCs w:val="20"/>
        </w:rPr>
        <w:t>er</w:t>
      </w:r>
      <w:r w:rsidRPr="00A537B3">
        <w:rPr>
          <w:rFonts w:asciiTheme="majorHAnsi" w:hAnsiTheme="majorHAnsi"/>
          <w:sz w:val="20"/>
          <w:szCs w:val="20"/>
        </w:rPr>
        <w:t xml:space="preserve"> examination by the IACHR in the merits stage of this case. </w:t>
      </w:r>
      <w:r>
        <w:rPr>
          <w:rFonts w:asciiTheme="majorHAnsi" w:hAnsiTheme="majorHAnsi"/>
          <w:sz w:val="20"/>
          <w:szCs w:val="20"/>
        </w:rPr>
        <w:t>One must establish the specific damages suffered by each of the victims and their family members</w:t>
      </w:r>
      <w:r w:rsidRPr="00A537B3">
        <w:rPr>
          <w:rFonts w:asciiTheme="majorHAnsi" w:hAnsiTheme="majorHAnsi"/>
          <w:sz w:val="20"/>
          <w:szCs w:val="20"/>
        </w:rPr>
        <w:t>, as</w:t>
      </w:r>
      <w:r>
        <w:rPr>
          <w:rFonts w:asciiTheme="majorHAnsi" w:hAnsiTheme="majorHAnsi"/>
          <w:sz w:val="20"/>
          <w:szCs w:val="20"/>
        </w:rPr>
        <w:t xml:space="preserve"> well as undertake a detailed assessment of the effectiveness of the domestic judicial procedures. In addition, one should evaluate any measures that the State has been adopting to make reparation to </w:t>
      </w:r>
      <w:r w:rsidR="007E1467">
        <w:rPr>
          <w:rFonts w:asciiTheme="majorHAnsi" w:hAnsiTheme="majorHAnsi"/>
          <w:sz w:val="20"/>
          <w:szCs w:val="20"/>
        </w:rPr>
        <w:t xml:space="preserve">the victims </w:t>
      </w:r>
      <w:r>
        <w:rPr>
          <w:rFonts w:asciiTheme="majorHAnsi" w:hAnsiTheme="majorHAnsi"/>
          <w:sz w:val="20"/>
          <w:szCs w:val="20"/>
        </w:rPr>
        <w:t>and assist the</w:t>
      </w:r>
      <w:r w:rsidR="007E1467">
        <w:rPr>
          <w:rFonts w:asciiTheme="majorHAnsi" w:hAnsiTheme="majorHAnsi"/>
          <w:sz w:val="20"/>
          <w:szCs w:val="20"/>
        </w:rPr>
        <w:t>m</w:t>
      </w:r>
      <w:r>
        <w:rPr>
          <w:rFonts w:asciiTheme="majorHAnsi" w:hAnsiTheme="majorHAnsi"/>
          <w:sz w:val="20"/>
          <w:szCs w:val="20"/>
        </w:rPr>
        <w:t xml:space="preserve"> in the decades after the facts alleged. </w:t>
      </w:r>
    </w:p>
    <w:p w14:paraId="0BAEC83D" w14:textId="62861BD7" w:rsidR="00060205" w:rsidRPr="00A537B3" w:rsidRDefault="00060205" w:rsidP="00060205">
      <w:pPr>
        <w:pStyle w:val="ListParagraph"/>
        <w:widowControl w:val="0"/>
        <w:numPr>
          <w:ilvl w:val="0"/>
          <w:numId w:val="55"/>
        </w:numPr>
        <w:spacing w:before="240" w:after="240"/>
        <w:ind w:left="0" w:firstLine="720"/>
        <w:jc w:val="both"/>
        <w:rPr>
          <w:rFonts w:asciiTheme="majorHAnsi" w:hAnsiTheme="majorHAnsi"/>
          <w:sz w:val="20"/>
          <w:szCs w:val="20"/>
        </w:rPr>
      </w:pPr>
      <w:r>
        <w:rPr>
          <w:rFonts w:asciiTheme="majorHAnsi" w:hAnsiTheme="majorHAnsi"/>
          <w:sz w:val="20"/>
          <w:szCs w:val="20"/>
        </w:rPr>
        <w:t>Mindful of these considerations, and after examining the arguments of fact and law set forth by the parties, the Commission is of the view that the facts set forth in the petition tend to establish violation</w:t>
      </w:r>
      <w:r w:rsidR="007E1467">
        <w:rPr>
          <w:rFonts w:asciiTheme="majorHAnsi" w:hAnsiTheme="majorHAnsi"/>
          <w:sz w:val="20"/>
          <w:szCs w:val="20"/>
        </w:rPr>
        <w:t>s</w:t>
      </w:r>
      <w:r>
        <w:rPr>
          <w:rFonts w:asciiTheme="majorHAnsi" w:hAnsiTheme="majorHAnsi"/>
          <w:sz w:val="20"/>
          <w:szCs w:val="20"/>
        </w:rPr>
        <w:t xml:space="preserve"> of the rights established in Articles </w:t>
      </w:r>
      <w:r w:rsidRPr="00A537B3">
        <w:rPr>
          <w:rFonts w:asciiTheme="majorHAnsi" w:hAnsiTheme="majorHAnsi"/>
          <w:sz w:val="20"/>
          <w:szCs w:val="20"/>
        </w:rPr>
        <w:t>4 (</w:t>
      </w:r>
      <w:r>
        <w:rPr>
          <w:rFonts w:asciiTheme="majorHAnsi" w:hAnsiTheme="majorHAnsi"/>
          <w:sz w:val="20"/>
          <w:szCs w:val="20"/>
        </w:rPr>
        <w:t>life</w:t>
      </w:r>
      <w:r w:rsidRPr="00A537B3">
        <w:rPr>
          <w:rFonts w:asciiTheme="majorHAnsi" w:hAnsiTheme="majorHAnsi"/>
          <w:sz w:val="20"/>
          <w:szCs w:val="20"/>
        </w:rPr>
        <w:t>), 5 (</w:t>
      </w:r>
      <w:r>
        <w:rPr>
          <w:rFonts w:asciiTheme="majorHAnsi" w:hAnsiTheme="majorHAnsi"/>
          <w:sz w:val="20"/>
          <w:szCs w:val="20"/>
        </w:rPr>
        <w:t>humane treatment</w:t>
      </w:r>
      <w:r w:rsidRPr="00A537B3">
        <w:rPr>
          <w:rFonts w:asciiTheme="majorHAnsi" w:hAnsiTheme="majorHAnsi"/>
          <w:sz w:val="20"/>
          <w:szCs w:val="20"/>
        </w:rPr>
        <w:t>), 7 (personal</w:t>
      </w:r>
      <w:r>
        <w:rPr>
          <w:rFonts w:asciiTheme="majorHAnsi" w:hAnsiTheme="majorHAnsi"/>
          <w:sz w:val="20"/>
          <w:szCs w:val="20"/>
        </w:rPr>
        <w:t xml:space="preserve"> liberty</w:t>
      </w:r>
      <w:r w:rsidRPr="00A537B3">
        <w:rPr>
          <w:rFonts w:asciiTheme="majorHAnsi" w:hAnsiTheme="majorHAnsi"/>
          <w:sz w:val="20"/>
          <w:szCs w:val="20"/>
        </w:rPr>
        <w:t>), 8 (judicial</w:t>
      </w:r>
      <w:r>
        <w:rPr>
          <w:rFonts w:asciiTheme="majorHAnsi" w:hAnsiTheme="majorHAnsi"/>
          <w:sz w:val="20"/>
          <w:szCs w:val="20"/>
        </w:rPr>
        <w:t xml:space="preserve"> guarantees</w:t>
      </w:r>
      <w:r w:rsidRPr="00A537B3">
        <w:rPr>
          <w:rFonts w:asciiTheme="majorHAnsi" w:hAnsiTheme="majorHAnsi"/>
          <w:sz w:val="20"/>
          <w:szCs w:val="20"/>
        </w:rPr>
        <w:t>), 17 (protec</w:t>
      </w:r>
      <w:r>
        <w:rPr>
          <w:rFonts w:asciiTheme="majorHAnsi" w:hAnsiTheme="majorHAnsi"/>
          <w:sz w:val="20"/>
          <w:szCs w:val="20"/>
        </w:rPr>
        <w:t>tion of the family</w:t>
      </w:r>
      <w:r w:rsidRPr="00A537B3">
        <w:rPr>
          <w:rFonts w:asciiTheme="majorHAnsi" w:hAnsiTheme="majorHAnsi"/>
          <w:sz w:val="20"/>
          <w:szCs w:val="20"/>
        </w:rPr>
        <w:t>), 19 (</w:t>
      </w:r>
      <w:r>
        <w:rPr>
          <w:rFonts w:asciiTheme="majorHAnsi" w:hAnsiTheme="majorHAnsi"/>
          <w:sz w:val="20"/>
          <w:szCs w:val="20"/>
        </w:rPr>
        <w:t>rights of the child</w:t>
      </w:r>
      <w:r w:rsidRPr="00A537B3">
        <w:rPr>
          <w:rFonts w:asciiTheme="majorHAnsi" w:hAnsiTheme="majorHAnsi"/>
          <w:sz w:val="20"/>
          <w:szCs w:val="20"/>
        </w:rPr>
        <w:t>), 21 (prop</w:t>
      </w:r>
      <w:r>
        <w:rPr>
          <w:rFonts w:asciiTheme="majorHAnsi" w:hAnsiTheme="majorHAnsi"/>
          <w:sz w:val="20"/>
          <w:szCs w:val="20"/>
        </w:rPr>
        <w:t>erty</w:t>
      </w:r>
      <w:r w:rsidRPr="00A537B3">
        <w:rPr>
          <w:rFonts w:asciiTheme="majorHAnsi" w:hAnsiTheme="majorHAnsi"/>
          <w:sz w:val="20"/>
          <w:szCs w:val="20"/>
        </w:rPr>
        <w:t>), 22 (</w:t>
      </w:r>
      <w:r>
        <w:rPr>
          <w:rFonts w:asciiTheme="majorHAnsi" w:hAnsiTheme="majorHAnsi"/>
          <w:sz w:val="20"/>
          <w:szCs w:val="20"/>
        </w:rPr>
        <w:t>movement and residence</w:t>
      </w:r>
      <w:r w:rsidRPr="00A537B3">
        <w:rPr>
          <w:rFonts w:asciiTheme="majorHAnsi" w:hAnsiTheme="majorHAnsi"/>
          <w:sz w:val="20"/>
          <w:szCs w:val="20"/>
        </w:rPr>
        <w:t>)</w:t>
      </w:r>
      <w:r>
        <w:rPr>
          <w:rFonts w:asciiTheme="majorHAnsi" w:hAnsiTheme="majorHAnsi"/>
          <w:sz w:val="20"/>
          <w:szCs w:val="20"/>
        </w:rPr>
        <w:t>, and</w:t>
      </w:r>
      <w:r w:rsidRPr="00A537B3">
        <w:rPr>
          <w:rFonts w:asciiTheme="majorHAnsi" w:hAnsiTheme="majorHAnsi"/>
          <w:sz w:val="20"/>
          <w:szCs w:val="20"/>
        </w:rPr>
        <w:t xml:space="preserve"> 25 (judicial</w:t>
      </w:r>
      <w:r>
        <w:rPr>
          <w:rFonts w:asciiTheme="majorHAnsi" w:hAnsiTheme="majorHAnsi"/>
          <w:sz w:val="20"/>
          <w:szCs w:val="20"/>
        </w:rPr>
        <w:t xml:space="preserve"> protection</w:t>
      </w:r>
      <w:r w:rsidRPr="00A537B3">
        <w:rPr>
          <w:rFonts w:asciiTheme="majorHAnsi" w:hAnsiTheme="majorHAnsi"/>
          <w:sz w:val="20"/>
          <w:szCs w:val="20"/>
        </w:rPr>
        <w:t xml:space="preserve">) </w:t>
      </w:r>
      <w:r>
        <w:rPr>
          <w:rFonts w:asciiTheme="majorHAnsi" w:hAnsiTheme="majorHAnsi"/>
          <w:sz w:val="20"/>
          <w:szCs w:val="20"/>
        </w:rPr>
        <w:t xml:space="preserve">of the American Convention, in conjunction with its Article 1(1) (obligation to respect rights); Article 7 of the Inter-American Convention </w:t>
      </w:r>
      <w:r w:rsidR="00116302">
        <w:rPr>
          <w:rFonts w:asciiTheme="majorHAnsi" w:hAnsiTheme="majorHAnsi"/>
          <w:sz w:val="20"/>
          <w:szCs w:val="20"/>
        </w:rPr>
        <w:t>on</w:t>
      </w:r>
      <w:r>
        <w:rPr>
          <w:rFonts w:asciiTheme="majorHAnsi" w:hAnsiTheme="majorHAnsi"/>
          <w:sz w:val="20"/>
          <w:szCs w:val="20"/>
        </w:rPr>
        <w:t xml:space="preserve"> the Prevention, Punishment and Eradication of Violence against Women </w:t>
      </w:r>
      <w:r w:rsidRPr="00A537B3">
        <w:rPr>
          <w:rFonts w:asciiTheme="majorHAnsi" w:hAnsiTheme="majorHAnsi"/>
          <w:bCs/>
          <w:sz w:val="20"/>
          <w:szCs w:val="20"/>
          <w:lang w:bidi="es-ES"/>
        </w:rPr>
        <w:t>(Conven</w:t>
      </w:r>
      <w:r>
        <w:rPr>
          <w:rFonts w:asciiTheme="majorHAnsi" w:hAnsiTheme="majorHAnsi"/>
          <w:bCs/>
          <w:sz w:val="20"/>
          <w:szCs w:val="20"/>
          <w:lang w:bidi="es-ES"/>
        </w:rPr>
        <w:t>tion of</w:t>
      </w:r>
      <w:r w:rsidRPr="00A537B3">
        <w:rPr>
          <w:rFonts w:asciiTheme="majorHAnsi" w:hAnsiTheme="majorHAnsi"/>
          <w:bCs/>
          <w:sz w:val="20"/>
          <w:szCs w:val="20"/>
          <w:lang w:bidi="es-ES"/>
        </w:rPr>
        <w:t xml:space="preserve"> Belém do Pará);</w:t>
      </w:r>
      <w:r w:rsidRPr="00A537B3">
        <w:rPr>
          <w:rFonts w:asciiTheme="majorHAnsi" w:hAnsiTheme="majorHAnsi"/>
          <w:sz w:val="20"/>
          <w:szCs w:val="20"/>
        </w:rPr>
        <w:t xml:space="preserve"> </w:t>
      </w:r>
      <w:r>
        <w:rPr>
          <w:rFonts w:asciiTheme="majorHAnsi" w:hAnsiTheme="majorHAnsi"/>
          <w:sz w:val="20"/>
          <w:szCs w:val="20"/>
        </w:rPr>
        <w:t xml:space="preserve">and Articles </w:t>
      </w:r>
      <w:r w:rsidRPr="00A537B3">
        <w:rPr>
          <w:rFonts w:asciiTheme="majorHAnsi" w:hAnsiTheme="majorHAnsi"/>
          <w:sz w:val="20"/>
          <w:szCs w:val="20"/>
        </w:rPr>
        <w:t>1, 6</w:t>
      </w:r>
      <w:r>
        <w:rPr>
          <w:rFonts w:asciiTheme="majorHAnsi" w:hAnsiTheme="majorHAnsi"/>
          <w:sz w:val="20"/>
          <w:szCs w:val="20"/>
        </w:rPr>
        <w:t>, and</w:t>
      </w:r>
      <w:r w:rsidRPr="00A537B3">
        <w:rPr>
          <w:rFonts w:asciiTheme="majorHAnsi" w:hAnsiTheme="majorHAnsi"/>
          <w:sz w:val="20"/>
          <w:szCs w:val="20"/>
        </w:rPr>
        <w:t xml:space="preserve"> 8 </w:t>
      </w:r>
      <w:r>
        <w:rPr>
          <w:rFonts w:asciiTheme="majorHAnsi" w:hAnsiTheme="majorHAnsi"/>
          <w:sz w:val="20"/>
          <w:szCs w:val="20"/>
        </w:rPr>
        <w:t xml:space="preserve">of the Inter-American Convention to Prevent and Punish Torture, to the detriment of the alleged victims and their family members, in the terms of this report. </w:t>
      </w:r>
    </w:p>
    <w:p w14:paraId="4B447452" w14:textId="77777777" w:rsidR="00060205" w:rsidRPr="00A537B3" w:rsidRDefault="00060205" w:rsidP="00060205">
      <w:pPr>
        <w:pStyle w:val="ListParagraph"/>
        <w:spacing w:before="240" w:after="240"/>
        <w:ind w:left="0" w:firstLine="709"/>
        <w:jc w:val="both"/>
        <w:rPr>
          <w:rFonts w:asciiTheme="majorHAnsi" w:hAnsiTheme="majorHAnsi"/>
          <w:b/>
          <w:sz w:val="20"/>
          <w:szCs w:val="20"/>
        </w:rPr>
      </w:pPr>
      <w:r w:rsidRPr="00A537B3">
        <w:rPr>
          <w:rFonts w:asciiTheme="majorHAnsi" w:hAnsiTheme="majorHAnsi"/>
          <w:b/>
          <w:sz w:val="20"/>
          <w:szCs w:val="20"/>
        </w:rPr>
        <w:t xml:space="preserve">VIII. </w:t>
      </w:r>
      <w:r w:rsidRPr="00A537B3">
        <w:rPr>
          <w:rFonts w:asciiTheme="majorHAnsi" w:hAnsiTheme="majorHAnsi"/>
          <w:b/>
          <w:sz w:val="20"/>
          <w:szCs w:val="20"/>
        </w:rPr>
        <w:tab/>
      </w:r>
      <w:r w:rsidRPr="00A537B3">
        <w:rPr>
          <w:rFonts w:asciiTheme="majorHAnsi" w:hAnsiTheme="majorHAnsi"/>
          <w:b/>
          <w:bCs/>
          <w:sz w:val="20"/>
          <w:szCs w:val="20"/>
        </w:rPr>
        <w:t>DECISION</w:t>
      </w:r>
    </w:p>
    <w:p w14:paraId="1C2F556B" w14:textId="283E2AA9" w:rsidR="00060205" w:rsidRPr="00A537B3" w:rsidRDefault="00060205" w:rsidP="00060205">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09"/>
        <w:jc w:val="both"/>
        <w:rPr>
          <w:rFonts w:asciiTheme="majorHAnsi" w:hAnsiTheme="majorHAnsi"/>
          <w:sz w:val="20"/>
          <w:szCs w:val="20"/>
        </w:rPr>
      </w:pPr>
      <w:r w:rsidRPr="00A537B3">
        <w:rPr>
          <w:rFonts w:asciiTheme="majorHAnsi" w:hAnsiTheme="majorHAnsi"/>
          <w:sz w:val="20"/>
          <w:szCs w:val="20"/>
        </w:rPr>
        <w:t>To find the instant petition admissible in relation to Articles 4, 5, 7, 8, 17, 19, 21, 22, and 25 of the American Convention in conjunction with its Article 1(1); Article 7 of the Convention of Belém do Pará; and Articles 1, 6 and 8 of the Inter-American Convention to Prevent and Punish Torture</w:t>
      </w:r>
      <w:r w:rsidR="00FE6C2D">
        <w:rPr>
          <w:rFonts w:asciiTheme="majorHAnsi" w:hAnsiTheme="majorHAnsi"/>
          <w:sz w:val="20"/>
          <w:szCs w:val="20"/>
        </w:rPr>
        <w:t>.</w:t>
      </w:r>
    </w:p>
    <w:p w14:paraId="5EECA55D" w14:textId="4F5A2DA5" w:rsidR="00060205" w:rsidRPr="00A537B3" w:rsidRDefault="00060205" w:rsidP="00060205">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09"/>
        <w:jc w:val="both"/>
        <w:rPr>
          <w:rFonts w:asciiTheme="majorHAnsi" w:hAnsiTheme="majorHAnsi"/>
          <w:sz w:val="20"/>
          <w:szCs w:val="20"/>
        </w:rPr>
      </w:pPr>
      <w:r w:rsidRPr="00A537B3">
        <w:rPr>
          <w:rFonts w:asciiTheme="majorHAnsi" w:hAnsiTheme="majorHAnsi"/>
          <w:sz w:val="20"/>
          <w:szCs w:val="20"/>
        </w:rPr>
        <w:t xml:space="preserve">To notify the parties of the instant decision; to continue with the analysis of the merits; and to publish this decision and include it in its Annual Report to the General Assembly of the Organization of American States. </w:t>
      </w:r>
    </w:p>
    <w:p w14:paraId="4832A7E2" w14:textId="77777777" w:rsidR="001726D8" w:rsidRDefault="001726D8" w:rsidP="001726D8">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9</w:t>
      </w:r>
      <w:r w:rsidRPr="008408D0">
        <w:rPr>
          <w:rFonts w:ascii="Cambria" w:hAnsi="Cambria"/>
          <w:spacing w:val="-2"/>
          <w:sz w:val="20"/>
          <w:vertAlign w:val="superscript"/>
        </w:rPr>
        <w:t>th</w:t>
      </w:r>
      <w:r>
        <w:rPr>
          <w:rFonts w:ascii="Cambria" w:hAnsi="Cambria"/>
          <w:spacing w:val="-2"/>
          <w:sz w:val="20"/>
        </w:rPr>
        <w:t xml:space="preserve"> day of the month of September,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José Luis Caballero Ochoa</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Pr>
          <w:rStyle w:val="normaltextrun"/>
          <w:rFonts w:ascii="Cambria" w:hAnsi="Cambria" w:cs="Segoe UI"/>
          <w:sz w:val="20"/>
          <w:szCs w:val="20"/>
        </w:rPr>
        <w:t>Arif Bulkan,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18857828" w14:textId="77777777" w:rsidR="00060205" w:rsidRPr="00A537B3" w:rsidRDefault="00060205" w:rsidP="0006020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p>
    <w:p w14:paraId="3B588E5C" w14:textId="77777777" w:rsidR="00657FD3" w:rsidRDefault="00657FD3">
      <w:pPr>
        <w:rPr>
          <w:rFonts w:asciiTheme="majorHAnsi" w:hAnsiTheme="majorHAnsi"/>
          <w:b/>
          <w:bCs/>
          <w:sz w:val="20"/>
          <w:szCs w:val="20"/>
        </w:rPr>
      </w:pPr>
      <w:r>
        <w:rPr>
          <w:rFonts w:asciiTheme="majorHAnsi" w:hAnsiTheme="majorHAnsi"/>
          <w:b/>
          <w:bCs/>
          <w:sz w:val="20"/>
          <w:szCs w:val="20"/>
        </w:rPr>
        <w:br w:type="page"/>
      </w:r>
    </w:p>
    <w:p w14:paraId="535F42D0" w14:textId="39A64958" w:rsidR="00060205" w:rsidRPr="00A537B3" w:rsidRDefault="00060205" w:rsidP="0006020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center"/>
        <w:rPr>
          <w:rFonts w:asciiTheme="majorHAnsi" w:hAnsiTheme="majorHAnsi"/>
          <w:b/>
          <w:bCs/>
          <w:sz w:val="20"/>
          <w:szCs w:val="20"/>
        </w:rPr>
      </w:pPr>
      <w:r w:rsidRPr="00A537B3">
        <w:rPr>
          <w:rFonts w:asciiTheme="majorHAnsi" w:hAnsiTheme="majorHAnsi"/>
          <w:b/>
          <w:bCs/>
          <w:sz w:val="20"/>
          <w:szCs w:val="20"/>
        </w:rPr>
        <w:lastRenderedPageBreak/>
        <w:t>AN</w:t>
      </w:r>
      <w:r w:rsidR="00CD5F7E">
        <w:rPr>
          <w:rFonts w:asciiTheme="majorHAnsi" w:hAnsiTheme="majorHAnsi"/>
          <w:b/>
          <w:bCs/>
          <w:sz w:val="20"/>
          <w:szCs w:val="20"/>
        </w:rPr>
        <w:t>N</w:t>
      </w:r>
      <w:r w:rsidRPr="00A537B3">
        <w:rPr>
          <w:rFonts w:asciiTheme="majorHAnsi" w:hAnsiTheme="majorHAnsi"/>
          <w:b/>
          <w:bCs/>
          <w:sz w:val="20"/>
          <w:szCs w:val="20"/>
        </w:rPr>
        <w:t>EX</w:t>
      </w:r>
    </w:p>
    <w:p w14:paraId="08930CD1" w14:textId="39310621" w:rsidR="00060205" w:rsidRPr="00A537B3" w:rsidRDefault="00060205" w:rsidP="0006020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center"/>
        <w:rPr>
          <w:rFonts w:asciiTheme="majorHAnsi" w:hAnsiTheme="majorHAnsi"/>
          <w:b/>
          <w:bCs/>
          <w:sz w:val="20"/>
          <w:szCs w:val="20"/>
        </w:rPr>
      </w:pPr>
      <w:r w:rsidRPr="00A537B3">
        <w:rPr>
          <w:rFonts w:asciiTheme="majorHAnsi" w:hAnsiTheme="majorHAnsi"/>
          <w:b/>
          <w:bCs/>
          <w:sz w:val="20"/>
          <w:szCs w:val="20"/>
        </w:rPr>
        <w:t>List</w:t>
      </w:r>
      <w:r w:rsidR="00CD5F7E">
        <w:rPr>
          <w:rFonts w:asciiTheme="majorHAnsi" w:hAnsiTheme="majorHAnsi"/>
          <w:b/>
          <w:bCs/>
          <w:sz w:val="20"/>
          <w:szCs w:val="20"/>
        </w:rPr>
        <w:t xml:space="preserve"> of alleged victims </w:t>
      </w:r>
      <w:r w:rsidR="00E615B5">
        <w:rPr>
          <w:rFonts w:asciiTheme="majorHAnsi" w:hAnsiTheme="majorHAnsi"/>
          <w:b/>
          <w:bCs/>
          <w:sz w:val="20"/>
          <w:szCs w:val="20"/>
        </w:rPr>
        <w:t>reported</w:t>
      </w:r>
      <w:r w:rsidR="00CD5F7E">
        <w:rPr>
          <w:rFonts w:asciiTheme="majorHAnsi" w:hAnsiTheme="majorHAnsi"/>
          <w:b/>
          <w:bCs/>
          <w:sz w:val="20"/>
          <w:szCs w:val="20"/>
        </w:rPr>
        <w:t xml:space="preserve"> by the petitioner organized by the type of incident</w:t>
      </w:r>
    </w:p>
    <w:p w14:paraId="0C5F6CF2" w14:textId="76C161B0" w:rsidR="00060205" w:rsidRPr="00A537B3" w:rsidRDefault="00CD5F7E" w:rsidP="00060205">
      <w:pPr>
        <w:pStyle w:val="ListParagraph"/>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b/>
          <w:bCs/>
          <w:sz w:val="20"/>
          <w:szCs w:val="20"/>
        </w:rPr>
      </w:pPr>
      <w:r>
        <w:rPr>
          <w:rFonts w:asciiTheme="majorHAnsi" w:hAnsiTheme="majorHAnsi"/>
          <w:b/>
          <w:bCs/>
          <w:sz w:val="20"/>
          <w:szCs w:val="20"/>
        </w:rPr>
        <w:t xml:space="preserve">Alleged victims of </w:t>
      </w:r>
      <w:r w:rsidR="00060205" w:rsidRPr="00A537B3">
        <w:rPr>
          <w:rFonts w:asciiTheme="majorHAnsi" w:hAnsiTheme="majorHAnsi"/>
          <w:b/>
          <w:bCs/>
          <w:sz w:val="20"/>
          <w:szCs w:val="20"/>
        </w:rPr>
        <w:t>extrajudicial</w:t>
      </w:r>
      <w:r>
        <w:rPr>
          <w:rFonts w:asciiTheme="majorHAnsi" w:hAnsiTheme="majorHAnsi"/>
          <w:b/>
          <w:bCs/>
          <w:sz w:val="20"/>
          <w:szCs w:val="20"/>
        </w:rPr>
        <w:t xml:space="preserve"> execution</w:t>
      </w:r>
    </w:p>
    <w:p w14:paraId="43E32A2C" w14:textId="7B011B9C" w:rsidR="00060205" w:rsidRPr="00A537B3" w:rsidRDefault="00060205" w:rsidP="00060205">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Ana Isabel Rivera Narváez (</w:t>
      </w:r>
      <w:r w:rsidR="00E615B5">
        <w:rPr>
          <w:rFonts w:asciiTheme="majorHAnsi" w:hAnsiTheme="majorHAnsi"/>
          <w:sz w:val="20"/>
          <w:szCs w:val="20"/>
        </w:rPr>
        <w:t>pregnant</w:t>
      </w:r>
      <w:r w:rsidRPr="00A537B3">
        <w:rPr>
          <w:rFonts w:asciiTheme="majorHAnsi" w:hAnsiTheme="majorHAnsi"/>
          <w:sz w:val="20"/>
          <w:szCs w:val="20"/>
        </w:rPr>
        <w:t>)</w:t>
      </w:r>
    </w:p>
    <w:p w14:paraId="7CD5C4E7" w14:textId="77777777" w:rsidR="00060205" w:rsidRPr="00A537B3" w:rsidRDefault="00060205" w:rsidP="00060205">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Antonio José Rivero</w:t>
      </w:r>
    </w:p>
    <w:p w14:paraId="2FEFD9D7" w14:textId="2B362C90" w:rsidR="00060205" w:rsidRPr="00A537B3" w:rsidRDefault="00060205" w:rsidP="00060205">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Elio Paso</w:t>
      </w:r>
      <w:r w:rsidR="00FD18B6">
        <w:rPr>
          <w:rFonts w:asciiTheme="majorHAnsi" w:hAnsiTheme="majorHAnsi"/>
          <w:sz w:val="20"/>
          <w:szCs w:val="20"/>
        </w:rPr>
        <w:t>s</w:t>
      </w:r>
    </w:p>
    <w:p w14:paraId="1F84D3C4" w14:textId="77777777" w:rsidR="00060205" w:rsidRPr="00A537B3" w:rsidRDefault="00060205" w:rsidP="00060205">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Gerardo Rivera Teherán</w:t>
      </w:r>
    </w:p>
    <w:p w14:paraId="45BCC4B1" w14:textId="77777777" w:rsidR="00060205" w:rsidRPr="00A537B3" w:rsidRDefault="00060205" w:rsidP="00060205">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Jesús María Oliveros</w:t>
      </w:r>
    </w:p>
    <w:p w14:paraId="75D2A6DE" w14:textId="77777777" w:rsidR="00060205" w:rsidRPr="00A537B3" w:rsidRDefault="00060205" w:rsidP="00060205">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Joaquín Pablo Rivera Colón</w:t>
      </w:r>
    </w:p>
    <w:p w14:paraId="2D589A6C" w14:textId="519B4BE0" w:rsidR="00060205" w:rsidRPr="00A537B3" w:rsidRDefault="00060205" w:rsidP="00060205">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José Guido Buelvas Banque</w:t>
      </w:r>
      <w:r w:rsidR="00132183">
        <w:rPr>
          <w:rFonts w:asciiTheme="majorHAnsi" w:hAnsiTheme="majorHAnsi"/>
          <w:sz w:val="20"/>
          <w:szCs w:val="20"/>
        </w:rPr>
        <w:t>z</w:t>
      </w:r>
    </w:p>
    <w:p w14:paraId="3B28D9CE" w14:textId="77777777" w:rsidR="00060205" w:rsidRPr="00A537B3" w:rsidRDefault="00060205" w:rsidP="00060205">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José Manuel Padilla Nisperuza</w:t>
      </w:r>
    </w:p>
    <w:p w14:paraId="293892FF" w14:textId="77777777" w:rsidR="00060205" w:rsidRPr="00A537B3" w:rsidRDefault="00060205" w:rsidP="00060205">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Jorge Eliecer Torres</w:t>
      </w:r>
    </w:p>
    <w:p w14:paraId="7A6C0E56" w14:textId="77777777" w:rsidR="00060205" w:rsidRPr="00A537B3" w:rsidRDefault="00060205" w:rsidP="00060205">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Pedro Rivera Martínez</w:t>
      </w:r>
    </w:p>
    <w:p w14:paraId="1E6EE0F2" w14:textId="77777777" w:rsidR="00060205" w:rsidRPr="00A537B3" w:rsidRDefault="00060205" w:rsidP="00060205">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Roberto Antonio Buelvas Banquez</w:t>
      </w:r>
    </w:p>
    <w:p w14:paraId="1EB86661" w14:textId="77777777" w:rsidR="00060205" w:rsidRPr="00A537B3" w:rsidRDefault="00060205" w:rsidP="0006020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p>
    <w:p w14:paraId="233C4F23" w14:textId="1B09DC95" w:rsidR="00060205" w:rsidRPr="00A537B3" w:rsidRDefault="00132183" w:rsidP="00060205">
      <w:pPr>
        <w:pStyle w:val="ListParagraph"/>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b/>
          <w:bCs/>
          <w:sz w:val="20"/>
          <w:szCs w:val="20"/>
        </w:rPr>
      </w:pPr>
      <w:r>
        <w:rPr>
          <w:rFonts w:asciiTheme="majorHAnsi" w:hAnsiTheme="majorHAnsi"/>
          <w:b/>
          <w:bCs/>
          <w:sz w:val="20"/>
          <w:szCs w:val="20"/>
        </w:rPr>
        <w:t xml:space="preserve">Alleged victims of the destruction of dwellings/homes </w:t>
      </w:r>
    </w:p>
    <w:p w14:paraId="5BB4B885" w14:textId="2A9A9218" w:rsidR="00060205" w:rsidRPr="00A537B3" w:rsidRDefault="00060205" w:rsidP="00060205">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M</w:t>
      </w:r>
      <w:r w:rsidR="00132183">
        <w:rPr>
          <w:rFonts w:asciiTheme="majorHAnsi" w:hAnsiTheme="majorHAnsi"/>
          <w:sz w:val="20"/>
          <w:szCs w:val="20"/>
        </w:rPr>
        <w:t xml:space="preserve">embers of the community of </w:t>
      </w:r>
      <w:r w:rsidRPr="00A537B3">
        <w:rPr>
          <w:rFonts w:asciiTheme="majorHAnsi" w:hAnsiTheme="majorHAnsi"/>
          <w:sz w:val="20"/>
          <w:szCs w:val="20"/>
        </w:rPr>
        <w:t>Chinulito (</w:t>
      </w:r>
      <w:r w:rsidR="00132183">
        <w:rPr>
          <w:rFonts w:asciiTheme="majorHAnsi" w:hAnsiTheme="majorHAnsi"/>
          <w:sz w:val="20"/>
          <w:szCs w:val="20"/>
        </w:rPr>
        <w:t>all the inhabitants</w:t>
      </w:r>
      <w:r w:rsidRPr="00A537B3">
        <w:rPr>
          <w:rFonts w:asciiTheme="majorHAnsi" w:hAnsiTheme="majorHAnsi"/>
          <w:sz w:val="20"/>
          <w:szCs w:val="20"/>
        </w:rPr>
        <w:t>)</w:t>
      </w:r>
    </w:p>
    <w:p w14:paraId="3F17B91B" w14:textId="31CEAE13" w:rsidR="00060205" w:rsidRPr="00A537B3" w:rsidRDefault="00060205" w:rsidP="00060205">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Memb</w:t>
      </w:r>
      <w:r w:rsidR="00132183">
        <w:rPr>
          <w:rFonts w:asciiTheme="majorHAnsi" w:hAnsiTheme="majorHAnsi"/>
          <w:sz w:val="20"/>
          <w:szCs w:val="20"/>
        </w:rPr>
        <w:t>er</w:t>
      </w:r>
      <w:r w:rsidRPr="00A537B3">
        <w:rPr>
          <w:rFonts w:asciiTheme="majorHAnsi" w:hAnsiTheme="majorHAnsi"/>
          <w:sz w:val="20"/>
          <w:szCs w:val="20"/>
        </w:rPr>
        <w:t xml:space="preserve">s </w:t>
      </w:r>
      <w:r w:rsidR="00132183">
        <w:rPr>
          <w:rFonts w:asciiTheme="majorHAnsi" w:hAnsiTheme="majorHAnsi"/>
          <w:sz w:val="20"/>
          <w:szCs w:val="20"/>
        </w:rPr>
        <w:t xml:space="preserve">of the community of </w:t>
      </w:r>
      <w:r w:rsidRPr="00A537B3">
        <w:rPr>
          <w:rFonts w:asciiTheme="majorHAnsi" w:hAnsiTheme="majorHAnsi"/>
          <w:sz w:val="20"/>
          <w:szCs w:val="20"/>
        </w:rPr>
        <w:t>Pueblo Nuevo (</w:t>
      </w:r>
      <w:r w:rsidR="00132183">
        <w:rPr>
          <w:rFonts w:asciiTheme="majorHAnsi" w:hAnsiTheme="majorHAnsi"/>
          <w:sz w:val="20"/>
          <w:szCs w:val="20"/>
        </w:rPr>
        <w:t>all the inhabitants</w:t>
      </w:r>
      <w:r w:rsidRPr="00A537B3">
        <w:rPr>
          <w:rFonts w:asciiTheme="majorHAnsi" w:hAnsiTheme="majorHAnsi"/>
          <w:sz w:val="20"/>
          <w:szCs w:val="20"/>
        </w:rPr>
        <w:t>)</w:t>
      </w:r>
    </w:p>
    <w:p w14:paraId="0C252524" w14:textId="77777777" w:rsidR="00060205" w:rsidRPr="00A537B3" w:rsidRDefault="00060205" w:rsidP="00060205">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Alfonso Rivera</w:t>
      </w:r>
    </w:p>
    <w:p w14:paraId="080E91E0" w14:textId="77777777" w:rsidR="00060205" w:rsidRPr="00A537B3" w:rsidRDefault="00060205" w:rsidP="00060205">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Doralba Pacheco Salas</w:t>
      </w:r>
    </w:p>
    <w:p w14:paraId="31FEEFE7" w14:textId="1956BA52" w:rsidR="00060205" w:rsidRPr="00A537B3" w:rsidRDefault="00060205" w:rsidP="00060205">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 xml:space="preserve">Francisco Camaño </w:t>
      </w:r>
      <w:r w:rsidR="00132183">
        <w:rPr>
          <w:rFonts w:asciiTheme="majorHAnsi" w:hAnsiTheme="majorHAnsi"/>
          <w:sz w:val="20"/>
          <w:szCs w:val="20"/>
        </w:rPr>
        <w:t xml:space="preserve">and family </w:t>
      </w:r>
    </w:p>
    <w:p w14:paraId="1C464D3B" w14:textId="77777777" w:rsidR="00060205" w:rsidRPr="00A537B3" w:rsidRDefault="00060205" w:rsidP="00060205">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Idaldo Salas</w:t>
      </w:r>
    </w:p>
    <w:p w14:paraId="500DA1E1" w14:textId="460ADC56" w:rsidR="00060205" w:rsidRPr="00A537B3" w:rsidRDefault="00060205" w:rsidP="00060205">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 xml:space="preserve">Nancy Tovar Vitola </w:t>
      </w:r>
      <w:r w:rsidR="00132183">
        <w:rPr>
          <w:rFonts w:asciiTheme="majorHAnsi" w:hAnsiTheme="majorHAnsi"/>
          <w:sz w:val="20"/>
          <w:szCs w:val="20"/>
        </w:rPr>
        <w:t xml:space="preserve">and children </w:t>
      </w:r>
    </w:p>
    <w:p w14:paraId="36081F96" w14:textId="77777777" w:rsidR="00060205" w:rsidRPr="00A537B3" w:rsidRDefault="00060205" w:rsidP="00060205">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Zoe Maria Burgos Beltran</w:t>
      </w:r>
    </w:p>
    <w:p w14:paraId="70B09814" w14:textId="659852F4" w:rsidR="00060205" w:rsidRPr="00A537B3" w:rsidRDefault="00132183" w:rsidP="00060205">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Pr>
          <w:rFonts w:asciiTheme="majorHAnsi" w:hAnsiTheme="majorHAnsi"/>
          <w:sz w:val="20"/>
          <w:szCs w:val="20"/>
        </w:rPr>
        <w:t xml:space="preserve">Alleged victims of torture </w:t>
      </w:r>
    </w:p>
    <w:p w14:paraId="41C72842" w14:textId="77777777" w:rsidR="00060205" w:rsidRPr="00A537B3" w:rsidRDefault="00060205" w:rsidP="00060205">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Leoncio Narváez</w:t>
      </w:r>
    </w:p>
    <w:p w14:paraId="10604286" w14:textId="77777777" w:rsidR="00060205" w:rsidRPr="00A537B3" w:rsidRDefault="00060205" w:rsidP="00060205">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Luis Jiménez Rodríguez</w:t>
      </w:r>
    </w:p>
    <w:p w14:paraId="57E4BA49" w14:textId="77777777" w:rsidR="00060205" w:rsidRPr="00A537B3" w:rsidRDefault="00060205" w:rsidP="00060205">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lastRenderedPageBreak/>
        <w:t>Walter Salas Rivera</w:t>
      </w:r>
    </w:p>
    <w:p w14:paraId="7CCB77C7" w14:textId="77777777" w:rsidR="00060205" w:rsidRPr="00A537B3" w:rsidRDefault="00060205" w:rsidP="0006020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p>
    <w:p w14:paraId="24BF17C3" w14:textId="08E6211F" w:rsidR="00060205" w:rsidRPr="00A537B3" w:rsidRDefault="00132183" w:rsidP="00060205">
      <w:pPr>
        <w:pStyle w:val="ListParagraph"/>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b/>
          <w:bCs/>
          <w:sz w:val="20"/>
          <w:szCs w:val="20"/>
        </w:rPr>
      </w:pPr>
      <w:r>
        <w:rPr>
          <w:rFonts w:asciiTheme="majorHAnsi" w:hAnsiTheme="majorHAnsi"/>
          <w:b/>
          <w:bCs/>
          <w:sz w:val="20"/>
          <w:szCs w:val="20"/>
        </w:rPr>
        <w:t xml:space="preserve">Alleged victims of forced displacement </w:t>
      </w:r>
    </w:p>
    <w:p w14:paraId="51FF6117" w14:textId="4D862326"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Memb</w:t>
      </w:r>
      <w:r w:rsidR="00132183">
        <w:rPr>
          <w:rFonts w:asciiTheme="majorHAnsi" w:hAnsiTheme="majorHAnsi"/>
          <w:sz w:val="20"/>
          <w:szCs w:val="20"/>
        </w:rPr>
        <w:t>e</w:t>
      </w:r>
      <w:r w:rsidRPr="00A537B3">
        <w:rPr>
          <w:rFonts w:asciiTheme="majorHAnsi" w:hAnsiTheme="majorHAnsi"/>
          <w:sz w:val="20"/>
          <w:szCs w:val="20"/>
        </w:rPr>
        <w:t xml:space="preserve">rs </w:t>
      </w:r>
      <w:r w:rsidR="00132183">
        <w:rPr>
          <w:rFonts w:asciiTheme="majorHAnsi" w:hAnsiTheme="majorHAnsi"/>
          <w:sz w:val="20"/>
          <w:szCs w:val="20"/>
        </w:rPr>
        <w:t xml:space="preserve">of the community of </w:t>
      </w:r>
      <w:r w:rsidRPr="00A537B3">
        <w:rPr>
          <w:rFonts w:asciiTheme="majorHAnsi" w:hAnsiTheme="majorHAnsi"/>
          <w:sz w:val="20"/>
          <w:szCs w:val="20"/>
        </w:rPr>
        <w:t xml:space="preserve">Chinulito </w:t>
      </w:r>
    </w:p>
    <w:p w14:paraId="4D3C939C" w14:textId="1FB98D0D"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Memb</w:t>
      </w:r>
      <w:r w:rsidR="00132183">
        <w:rPr>
          <w:rFonts w:asciiTheme="majorHAnsi" w:hAnsiTheme="majorHAnsi"/>
          <w:sz w:val="20"/>
          <w:szCs w:val="20"/>
        </w:rPr>
        <w:t>ers</w:t>
      </w:r>
      <w:r w:rsidRPr="00A537B3">
        <w:rPr>
          <w:rFonts w:asciiTheme="majorHAnsi" w:hAnsiTheme="majorHAnsi"/>
          <w:sz w:val="20"/>
          <w:szCs w:val="20"/>
        </w:rPr>
        <w:t xml:space="preserve"> </w:t>
      </w:r>
      <w:r w:rsidR="00132183">
        <w:rPr>
          <w:rFonts w:asciiTheme="majorHAnsi" w:hAnsiTheme="majorHAnsi"/>
          <w:sz w:val="20"/>
          <w:szCs w:val="20"/>
        </w:rPr>
        <w:t xml:space="preserve">of the community of </w:t>
      </w:r>
      <w:r w:rsidRPr="00A537B3">
        <w:rPr>
          <w:rFonts w:asciiTheme="majorHAnsi" w:hAnsiTheme="majorHAnsi"/>
          <w:sz w:val="20"/>
          <w:szCs w:val="20"/>
        </w:rPr>
        <w:t xml:space="preserve">Pueblo Nuevo </w:t>
      </w:r>
    </w:p>
    <w:p w14:paraId="27F7A2DD"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Alexander Rivera Salas</w:t>
      </w:r>
    </w:p>
    <w:p w14:paraId="622FADEF"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Alfonso Rivera</w:t>
      </w:r>
    </w:p>
    <w:p w14:paraId="5A3085C3"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Ana Luisa Rivera</w:t>
      </w:r>
    </w:p>
    <w:p w14:paraId="12885ED0"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Ana Manuela Acosta</w:t>
      </w:r>
    </w:p>
    <w:p w14:paraId="14AA044B"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Antides Rafael Barreto</w:t>
      </w:r>
    </w:p>
    <w:p w14:paraId="59736399"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Antides Rafael Muñoz</w:t>
      </w:r>
    </w:p>
    <w:p w14:paraId="3AC0C0D2"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Antonio Rivera Muñoz</w:t>
      </w:r>
    </w:p>
    <w:p w14:paraId="0FB202C5"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Arcelio Manuel Palencia</w:t>
      </w:r>
    </w:p>
    <w:p w14:paraId="3B21082C"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Cenaida Castillo Carrascal</w:t>
      </w:r>
    </w:p>
    <w:p w14:paraId="7D435A32"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Cenobia Salas Santos</w:t>
      </w:r>
    </w:p>
    <w:p w14:paraId="1BE824AE"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Delcys Isabel Barreto</w:t>
      </w:r>
    </w:p>
    <w:p w14:paraId="33D3EC12"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Denia Castillo Carrascal</w:t>
      </w:r>
    </w:p>
    <w:p w14:paraId="6414459B"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Doralba Pacheco Salas</w:t>
      </w:r>
    </w:p>
    <w:p w14:paraId="78BF27B1" w14:textId="68DD3BED"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Dormelina Santos G</w:t>
      </w:r>
      <w:r w:rsidR="007A7474">
        <w:rPr>
          <w:rFonts w:asciiTheme="majorHAnsi" w:hAnsiTheme="majorHAnsi"/>
          <w:sz w:val="20"/>
          <w:szCs w:val="20"/>
        </w:rPr>
        <w:t>ó</w:t>
      </w:r>
      <w:r w:rsidRPr="00A537B3">
        <w:rPr>
          <w:rFonts w:asciiTheme="majorHAnsi" w:hAnsiTheme="majorHAnsi"/>
          <w:sz w:val="20"/>
          <w:szCs w:val="20"/>
        </w:rPr>
        <w:t>mez</w:t>
      </w:r>
    </w:p>
    <w:p w14:paraId="5862B014"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Ena Ordosgoita Barreto</w:t>
      </w:r>
    </w:p>
    <w:p w14:paraId="5D09D5FE"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Ferney Pacheco Cermeño</w:t>
      </w:r>
    </w:p>
    <w:p w14:paraId="5D634C3C" w14:textId="43ECED6D"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 xml:space="preserve">Francisco Camaño </w:t>
      </w:r>
      <w:r w:rsidR="007A7474">
        <w:rPr>
          <w:rFonts w:asciiTheme="majorHAnsi" w:hAnsiTheme="majorHAnsi"/>
          <w:sz w:val="20"/>
          <w:szCs w:val="20"/>
        </w:rPr>
        <w:t xml:space="preserve">and family </w:t>
      </w:r>
    </w:p>
    <w:p w14:paraId="45708744"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Francisco Tovar Rivera</w:t>
      </w:r>
    </w:p>
    <w:p w14:paraId="09022402"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Genobeba Maria Rivera</w:t>
      </w:r>
    </w:p>
    <w:p w14:paraId="322C0E36"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Geonith Romeno</w:t>
      </w:r>
    </w:p>
    <w:p w14:paraId="5F29EAE8"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Gerardo Rivera Solar</w:t>
      </w:r>
    </w:p>
    <w:p w14:paraId="6625B672"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Herman Carrascal</w:t>
      </w:r>
    </w:p>
    <w:p w14:paraId="4FD53065" w14:textId="640E17EA" w:rsidR="00060205" w:rsidRPr="00A537B3" w:rsidRDefault="00422AA7"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Pr>
          <w:rFonts w:asciiTheme="majorHAnsi" w:hAnsiTheme="majorHAnsi"/>
          <w:sz w:val="20"/>
          <w:szCs w:val="20"/>
        </w:rPr>
        <w:lastRenderedPageBreak/>
        <w:t xml:space="preserve">Son of </w:t>
      </w:r>
      <w:r w:rsidR="00060205" w:rsidRPr="00A537B3">
        <w:rPr>
          <w:rFonts w:asciiTheme="majorHAnsi" w:hAnsiTheme="majorHAnsi"/>
          <w:sz w:val="20"/>
          <w:szCs w:val="20"/>
        </w:rPr>
        <w:t>Ana Isabel Rivera Narváez</w:t>
      </w:r>
    </w:p>
    <w:p w14:paraId="40AE6BA2"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Idaldo Salas</w:t>
      </w:r>
    </w:p>
    <w:p w14:paraId="7E63F0A0"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Jorge Cermeño Rivera</w:t>
      </w:r>
    </w:p>
    <w:p w14:paraId="5B1334F7"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Jorge Salas Vitola</w:t>
      </w:r>
    </w:p>
    <w:p w14:paraId="0AE3D7E7"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José Manuel Rutz</w:t>
      </w:r>
    </w:p>
    <w:p w14:paraId="61DE692C" w14:textId="39F189C2"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Julio Salas P</w:t>
      </w:r>
      <w:r w:rsidR="00422AA7">
        <w:rPr>
          <w:rFonts w:asciiTheme="majorHAnsi" w:hAnsiTheme="majorHAnsi"/>
          <w:sz w:val="20"/>
          <w:szCs w:val="20"/>
        </w:rPr>
        <w:t>é</w:t>
      </w:r>
      <w:r w:rsidRPr="00A537B3">
        <w:rPr>
          <w:rFonts w:asciiTheme="majorHAnsi" w:hAnsiTheme="majorHAnsi"/>
          <w:sz w:val="20"/>
          <w:szCs w:val="20"/>
        </w:rPr>
        <w:t>rez</w:t>
      </w:r>
    </w:p>
    <w:p w14:paraId="2C7595ED"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Julio Salas Santos</w:t>
      </w:r>
    </w:p>
    <w:p w14:paraId="36056FE1" w14:textId="3BC32F7A"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L</w:t>
      </w:r>
      <w:r w:rsidR="00422AA7">
        <w:rPr>
          <w:rFonts w:asciiTheme="majorHAnsi" w:hAnsiTheme="majorHAnsi"/>
          <w:sz w:val="20"/>
          <w:szCs w:val="20"/>
        </w:rPr>
        <w:t>á</w:t>
      </w:r>
      <w:r w:rsidRPr="00A537B3">
        <w:rPr>
          <w:rFonts w:asciiTheme="majorHAnsi" w:hAnsiTheme="majorHAnsi"/>
          <w:sz w:val="20"/>
          <w:szCs w:val="20"/>
        </w:rPr>
        <w:t>zaro Montes Rivera</w:t>
      </w:r>
    </w:p>
    <w:p w14:paraId="09A1C8DC"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Lino Barreto Salas</w:t>
      </w:r>
    </w:p>
    <w:p w14:paraId="1EA3434A"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Luis Montes Meza</w:t>
      </w:r>
    </w:p>
    <w:p w14:paraId="78593D87"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Manuel Poveda Cermeño</w:t>
      </w:r>
    </w:p>
    <w:p w14:paraId="129A6778"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Manuel Torres Rivera</w:t>
      </w:r>
    </w:p>
    <w:p w14:paraId="48803126" w14:textId="289E2E63"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Mar</w:t>
      </w:r>
      <w:r w:rsidR="00422AA7">
        <w:rPr>
          <w:rFonts w:asciiTheme="majorHAnsi" w:hAnsiTheme="majorHAnsi"/>
          <w:sz w:val="20"/>
          <w:szCs w:val="20"/>
        </w:rPr>
        <w:t>í</w:t>
      </w:r>
      <w:r w:rsidRPr="00A537B3">
        <w:rPr>
          <w:rFonts w:asciiTheme="majorHAnsi" w:hAnsiTheme="majorHAnsi"/>
          <w:sz w:val="20"/>
          <w:szCs w:val="20"/>
        </w:rPr>
        <w:t>a E. Salas Rivera</w:t>
      </w:r>
    </w:p>
    <w:p w14:paraId="78EA4E60"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María Francisca Banquez</w:t>
      </w:r>
    </w:p>
    <w:p w14:paraId="4FCDB555"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María de los Santos Salas</w:t>
      </w:r>
    </w:p>
    <w:p w14:paraId="21B24C7B"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Margarita Carrascal</w:t>
      </w:r>
    </w:p>
    <w:p w14:paraId="502CD2EA"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Mercedes Otilia Narváez</w:t>
      </w:r>
    </w:p>
    <w:p w14:paraId="62A438BE"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Nancy Tovar Vitola</w:t>
      </w:r>
    </w:p>
    <w:p w14:paraId="5121B3C7"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Pedro Alejandro Salas</w:t>
      </w:r>
    </w:p>
    <w:p w14:paraId="14FAC292"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Pedro Rivera Paternina</w:t>
      </w:r>
    </w:p>
    <w:p w14:paraId="73071661"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Pedro Rivera Solar</w:t>
      </w:r>
    </w:p>
    <w:p w14:paraId="71F2820B"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Pedro Carrascal</w:t>
      </w:r>
    </w:p>
    <w:p w14:paraId="7F73D51B"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Presentasión de la Rosa</w:t>
      </w:r>
    </w:p>
    <w:p w14:paraId="19C3696B"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Rafael Herrera Narváez</w:t>
      </w:r>
    </w:p>
    <w:p w14:paraId="78AFE40B"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Rafael Montes Rodríguez</w:t>
      </w:r>
    </w:p>
    <w:p w14:paraId="0ECC605A"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Rufino Antonio Montes</w:t>
      </w:r>
    </w:p>
    <w:p w14:paraId="519914F7"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Salomón Tovar Barreto</w:t>
      </w:r>
    </w:p>
    <w:p w14:paraId="78C63160"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lastRenderedPageBreak/>
        <w:t>Solangel Tovar Rivera</w:t>
      </w:r>
    </w:p>
    <w:p w14:paraId="6661346C"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Virginia Barboza Rivera</w:t>
      </w:r>
    </w:p>
    <w:p w14:paraId="3A24F983"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Walberto Salas Rivera</w:t>
      </w:r>
    </w:p>
    <w:p w14:paraId="3784EE1B"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Walter Salas Rivera</w:t>
      </w:r>
    </w:p>
    <w:p w14:paraId="01AF61A5"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Wilmer Enrique Tovar</w:t>
      </w:r>
    </w:p>
    <w:p w14:paraId="4041B6A1"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Yulis Cequea Contreras</w:t>
      </w:r>
    </w:p>
    <w:p w14:paraId="34082777" w14:textId="77777777" w:rsidR="00060205" w:rsidRPr="00A537B3" w:rsidRDefault="00060205" w:rsidP="00060205">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r w:rsidRPr="00A537B3">
        <w:rPr>
          <w:rFonts w:asciiTheme="majorHAnsi" w:hAnsiTheme="majorHAnsi"/>
          <w:sz w:val="20"/>
          <w:szCs w:val="20"/>
        </w:rPr>
        <w:t>Zoe Maria Burgos Beltran</w:t>
      </w:r>
    </w:p>
    <w:p w14:paraId="37DEDD11" w14:textId="77777777" w:rsidR="00060205" w:rsidRPr="00A537B3" w:rsidRDefault="00060205" w:rsidP="0006020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p>
    <w:p w14:paraId="7BD3B109" w14:textId="77777777" w:rsidR="00060205" w:rsidRPr="00A537B3" w:rsidRDefault="00060205" w:rsidP="0006020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p>
    <w:p w14:paraId="033B9AA3" w14:textId="77777777" w:rsidR="00060205" w:rsidRPr="00A537B3" w:rsidRDefault="00060205" w:rsidP="0006020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jc w:val="both"/>
        <w:rPr>
          <w:rFonts w:asciiTheme="majorHAnsi" w:hAnsiTheme="majorHAnsi"/>
          <w:sz w:val="20"/>
          <w:szCs w:val="20"/>
        </w:rPr>
      </w:pPr>
    </w:p>
    <w:p w14:paraId="084A4859" w14:textId="034CDC6E" w:rsidR="0040063D" w:rsidRPr="007068AF" w:rsidRDefault="00657FD3" w:rsidP="007068AF">
      <w:pPr>
        <w:tabs>
          <w:tab w:val="left" w:pos="975"/>
        </w:tabs>
        <w:rPr>
          <w:rFonts w:asciiTheme="majorHAnsi" w:hAnsiTheme="majorHAnsi"/>
          <w:sz w:val="20"/>
          <w:szCs w:val="20"/>
          <w:lang w:val="es-CO"/>
        </w:rPr>
      </w:pPr>
      <w:r>
        <w:rPr>
          <w:rFonts w:asciiTheme="majorHAnsi" w:hAnsiTheme="majorHAnsi"/>
          <w:noProof/>
          <w:sz w:val="20"/>
          <w:szCs w:val="20"/>
          <w:lang w:val="es-CO"/>
        </w:rPr>
        <mc:AlternateContent>
          <mc:Choice Requires="wps">
            <w:drawing>
              <wp:anchor distT="0" distB="0" distL="114300" distR="114300" simplePos="0" relativeHeight="251691008" behindDoc="0" locked="1" layoutInCell="1" allowOverlap="1" wp14:anchorId="36B1227B" wp14:editId="4E38E329">
                <wp:simplePos x="0" y="0"/>
                <wp:positionH relativeFrom="column">
                  <wp:posOffset>-91440</wp:posOffset>
                </wp:positionH>
                <wp:positionV relativeFrom="page">
                  <wp:posOffset>9144000</wp:posOffset>
                </wp:positionV>
                <wp:extent cx="3383280" cy="228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5BDA3025" w14:textId="1AE011D2" w:rsidR="00657FD3" w:rsidRPr="00657FD3" w:rsidRDefault="00657FD3">
                            <w:pPr>
                              <w:rPr>
                                <w:sz w:val="18"/>
                              </w:rPr>
                            </w:pPr>
                            <w:r>
                              <w:rPr>
                                <w:sz w:val="18"/>
                              </w:rPr>
                              <w:fldChar w:fldCharType="begin"/>
                            </w:r>
                            <w:r>
                              <w:rPr>
                                <w:sz w:val="18"/>
                              </w:rPr>
                              <w:instrText xml:space="preserve"> FILENAME  \* MERGEFORMAT </w:instrText>
                            </w:r>
                            <w:r>
                              <w:rPr>
                                <w:sz w:val="18"/>
                              </w:rPr>
                              <w:fldChar w:fldCharType="separate"/>
                            </w:r>
                            <w:r>
                              <w:rPr>
                                <w:noProof/>
                                <w:sz w:val="18"/>
                              </w:rPr>
                              <w:t>CIDH07946E04</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B1227B" id="Text Box 4" o:spid="_x0000_s1035" type="#_x0000_t202" style="position:absolute;margin-left:-7.2pt;margin-top:10in;width:266.4pt;height:18pt;z-index:2516910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" filled="f" stroked="f">
                <v:stroke joinstyle="round"/>
                <v:textbox>
                  <w:txbxContent>
                    <w:p w14:paraId="5BDA3025" w14:textId="1AE011D2" w:rsidR="00657FD3" w:rsidRPr="00657FD3" w:rsidRDefault="00657FD3">
                      <w:pPr>
                        <w:rPr>
                          <w:sz w:val="18"/>
                        </w:rPr>
                      </w:pPr>
                      <w:r>
                        <w:rPr>
                          <w:sz w:val="18"/>
                        </w:rPr>
                        <w:fldChar w:fldCharType="begin"/>
                      </w:r>
                      <w:r>
                        <w:rPr>
                          <w:sz w:val="18"/>
                        </w:rPr>
                        <w:instrText xml:space="preserve"> FILENAME  \* MERGEFORMAT </w:instrText>
                      </w:r>
                      <w:r>
                        <w:rPr>
                          <w:sz w:val="18"/>
                        </w:rPr>
                        <w:fldChar w:fldCharType="separate"/>
                      </w:r>
                      <w:r>
                        <w:rPr>
                          <w:noProof/>
                          <w:sz w:val="18"/>
                        </w:rPr>
                        <w:t>CIDH07946E04</w:t>
                      </w:r>
                      <w:r>
                        <w:rPr>
                          <w:sz w:val="18"/>
                        </w:rPr>
                        <w:fldChar w:fldCharType="end"/>
                      </w:r>
                    </w:p>
                  </w:txbxContent>
                </v:textbox>
                <w10:wrap anchory="page"/>
                <w10:anchorlock/>
              </v:shape>
            </w:pict>
          </mc:Fallback>
        </mc:AlternateContent>
      </w:r>
    </w:p>
    <w:sectPr w:rsidR="0040063D" w:rsidRPr="007068AF" w:rsidSect="006311DA">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4B71F" w14:textId="77777777" w:rsidR="00DD5A54" w:rsidRDefault="00DD5A54" w:rsidP="00036A8A">
      <w:r>
        <w:separator/>
      </w:r>
    </w:p>
  </w:endnote>
  <w:endnote w:type="continuationSeparator" w:id="0">
    <w:p w14:paraId="3904D9FD" w14:textId="77777777" w:rsidR="00DD5A54" w:rsidRDefault="00DD5A54"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0F3FE9B7"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21F5D78A"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A720" w14:textId="77777777" w:rsidR="007607C4" w:rsidRDefault="007607C4">
    <w:pPr>
      <w:pStyle w:val="Footer"/>
      <w:jc w:val="center"/>
    </w:pPr>
  </w:p>
  <w:p w14:paraId="05B62EC0"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6F648980"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7EFBE6F6"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E03A4" w14:textId="77777777" w:rsidR="00DD5A54" w:rsidRPr="00036A8A" w:rsidRDefault="00DD5A54"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35757660" w14:textId="77777777" w:rsidR="00DD5A54" w:rsidRPr="00036A8A" w:rsidRDefault="00DD5A54" w:rsidP="00036A8A">
      <w:pPr>
        <w:rPr>
          <w:rFonts w:asciiTheme="majorHAnsi" w:hAnsiTheme="majorHAnsi"/>
          <w:sz w:val="16"/>
          <w:szCs w:val="16"/>
        </w:rPr>
      </w:pPr>
      <w:r w:rsidRPr="00036A8A">
        <w:rPr>
          <w:rFonts w:asciiTheme="majorHAnsi" w:hAnsiTheme="majorHAnsi"/>
          <w:sz w:val="16"/>
          <w:szCs w:val="16"/>
        </w:rPr>
        <w:separator/>
      </w:r>
    </w:p>
    <w:p w14:paraId="764B1D8F" w14:textId="77777777" w:rsidR="00DD5A54" w:rsidRPr="00036A8A" w:rsidRDefault="00DD5A54"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09825968" w14:textId="77777777" w:rsidR="00DD5A54" w:rsidRPr="0093441A" w:rsidRDefault="00DD5A54"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1F2F4245" w14:textId="7C711A95" w:rsidR="0012526C" w:rsidRPr="00434896" w:rsidRDefault="0012526C" w:rsidP="00B57316">
      <w:pPr>
        <w:pStyle w:val="FootnoteText"/>
        <w:ind w:firstLine="720"/>
      </w:pPr>
      <w:r w:rsidRPr="00747634">
        <w:rPr>
          <w:rStyle w:val="FootnoteReference"/>
          <w:rFonts w:asciiTheme="majorHAnsi" w:hAnsiTheme="majorHAnsi"/>
          <w:sz w:val="16"/>
          <w:szCs w:val="16"/>
        </w:rPr>
        <w:footnoteRef/>
      </w:r>
      <w:r>
        <w:t xml:space="preserve"> </w:t>
      </w:r>
      <w:r w:rsidR="003E6F86">
        <w:rPr>
          <w:rFonts w:asciiTheme="majorHAnsi" w:hAnsiTheme="majorHAnsi"/>
          <w:sz w:val="16"/>
          <w:szCs w:val="16"/>
        </w:rPr>
        <w:t xml:space="preserve">In keeping with Article </w:t>
      </w:r>
      <w:r w:rsidR="003E6F86" w:rsidRPr="002F52EC">
        <w:rPr>
          <w:rFonts w:asciiTheme="majorHAnsi" w:hAnsiTheme="majorHAnsi"/>
          <w:sz w:val="16"/>
          <w:szCs w:val="16"/>
        </w:rPr>
        <w:t>17</w:t>
      </w:r>
      <w:r w:rsidR="003E6F86">
        <w:rPr>
          <w:rFonts w:asciiTheme="majorHAnsi" w:hAnsiTheme="majorHAnsi"/>
          <w:sz w:val="16"/>
          <w:szCs w:val="16"/>
        </w:rPr>
        <w:t>(</w:t>
      </w:r>
      <w:r w:rsidR="003E6F86" w:rsidRPr="002F52EC">
        <w:rPr>
          <w:rFonts w:asciiTheme="majorHAnsi" w:hAnsiTheme="majorHAnsi"/>
          <w:sz w:val="16"/>
          <w:szCs w:val="16"/>
        </w:rPr>
        <w:t>2</w:t>
      </w:r>
      <w:r w:rsidR="003E6F86">
        <w:rPr>
          <w:rFonts w:asciiTheme="majorHAnsi" w:hAnsiTheme="majorHAnsi"/>
          <w:sz w:val="16"/>
          <w:szCs w:val="16"/>
        </w:rPr>
        <w:t>)(</w:t>
      </w:r>
      <w:r w:rsidR="003E6F86" w:rsidRPr="002F52EC">
        <w:rPr>
          <w:rFonts w:asciiTheme="majorHAnsi" w:hAnsiTheme="majorHAnsi"/>
          <w:sz w:val="16"/>
          <w:szCs w:val="16"/>
        </w:rPr>
        <w:t xml:space="preserve">a) </w:t>
      </w:r>
      <w:r w:rsidR="003E6F86">
        <w:rPr>
          <w:rFonts w:asciiTheme="majorHAnsi" w:hAnsiTheme="majorHAnsi"/>
          <w:sz w:val="16"/>
          <w:szCs w:val="16"/>
        </w:rPr>
        <w:t xml:space="preserve">of the Commission’s Rules of Procedure, Commissioner </w:t>
      </w:r>
      <w:r w:rsidR="003E6F86" w:rsidRPr="002F52EC">
        <w:rPr>
          <w:rFonts w:asciiTheme="majorHAnsi" w:hAnsiTheme="majorHAnsi"/>
          <w:sz w:val="16"/>
          <w:szCs w:val="16"/>
        </w:rPr>
        <w:t xml:space="preserve">Carlos Bernal Pulido, </w:t>
      </w:r>
      <w:r w:rsidR="003E6F86">
        <w:rPr>
          <w:rFonts w:asciiTheme="majorHAnsi" w:hAnsiTheme="majorHAnsi"/>
          <w:sz w:val="16"/>
          <w:szCs w:val="16"/>
        </w:rPr>
        <w:t xml:space="preserve">of Colombian nationality, did not participate in the decision in the instant matter. </w:t>
      </w:r>
    </w:p>
  </w:footnote>
  <w:footnote w:id="3">
    <w:p w14:paraId="74F91FBA" w14:textId="77777777" w:rsidR="007068AF" w:rsidRPr="00AE2CDF" w:rsidRDefault="007068AF" w:rsidP="007068AF">
      <w:pPr>
        <w:pStyle w:val="FootnoteText"/>
        <w:ind w:firstLine="720"/>
        <w:jc w:val="both"/>
        <w:rPr>
          <w:rFonts w:asciiTheme="majorHAnsi" w:hAnsiTheme="majorHAnsi"/>
          <w:sz w:val="16"/>
          <w:szCs w:val="16"/>
        </w:rPr>
      </w:pPr>
      <w:r w:rsidRPr="00AE2CDF">
        <w:rPr>
          <w:rStyle w:val="FootnoteReference"/>
          <w:rFonts w:asciiTheme="majorHAnsi" w:hAnsiTheme="majorHAnsi"/>
          <w:sz w:val="16"/>
          <w:szCs w:val="16"/>
        </w:rPr>
        <w:footnoteRef/>
      </w:r>
      <w:r w:rsidRPr="00AE2CDF">
        <w:rPr>
          <w:rFonts w:asciiTheme="majorHAnsi" w:hAnsiTheme="majorHAnsi"/>
          <w:sz w:val="16"/>
          <w:szCs w:val="16"/>
        </w:rPr>
        <w:t xml:space="preserve"> </w:t>
      </w:r>
      <w:r>
        <w:rPr>
          <w:rFonts w:asciiTheme="majorHAnsi" w:hAnsiTheme="majorHAnsi"/>
          <w:sz w:val="16"/>
          <w:szCs w:val="16"/>
        </w:rPr>
        <w:t xml:space="preserve">Hereinafter the </w:t>
      </w:r>
      <w:r w:rsidRPr="00AE2CDF">
        <w:rPr>
          <w:rFonts w:asciiTheme="majorHAnsi" w:hAnsiTheme="majorHAnsi"/>
          <w:sz w:val="16"/>
          <w:szCs w:val="16"/>
        </w:rPr>
        <w:t>“</w:t>
      </w:r>
      <w:r>
        <w:rPr>
          <w:rFonts w:asciiTheme="majorHAnsi" w:hAnsiTheme="majorHAnsi"/>
          <w:sz w:val="16"/>
          <w:szCs w:val="16"/>
        </w:rPr>
        <w:t>American Convention</w:t>
      </w:r>
      <w:r w:rsidRPr="00AE2CDF">
        <w:rPr>
          <w:rFonts w:asciiTheme="majorHAnsi" w:hAnsiTheme="majorHAnsi"/>
          <w:sz w:val="16"/>
          <w:szCs w:val="16"/>
        </w:rPr>
        <w:t>” o</w:t>
      </w:r>
      <w:r>
        <w:rPr>
          <w:rFonts w:asciiTheme="majorHAnsi" w:hAnsiTheme="majorHAnsi"/>
          <w:sz w:val="16"/>
          <w:szCs w:val="16"/>
        </w:rPr>
        <w:t>r</w:t>
      </w:r>
      <w:r w:rsidRPr="00AE2CDF">
        <w:rPr>
          <w:rFonts w:asciiTheme="majorHAnsi" w:hAnsiTheme="majorHAnsi"/>
          <w:sz w:val="16"/>
          <w:szCs w:val="16"/>
        </w:rPr>
        <w:t xml:space="preserve"> “</w:t>
      </w:r>
      <w:r>
        <w:rPr>
          <w:rFonts w:asciiTheme="majorHAnsi" w:hAnsiTheme="majorHAnsi"/>
          <w:sz w:val="16"/>
          <w:szCs w:val="16"/>
        </w:rPr>
        <w:t>the Convention.</w:t>
      </w:r>
      <w:r w:rsidRPr="00AE2CDF">
        <w:rPr>
          <w:rFonts w:asciiTheme="majorHAnsi" w:hAnsiTheme="majorHAnsi"/>
          <w:sz w:val="16"/>
          <w:szCs w:val="16"/>
        </w:rPr>
        <w:t>”</w:t>
      </w:r>
    </w:p>
  </w:footnote>
  <w:footnote w:id="4">
    <w:p w14:paraId="14431C2F" w14:textId="77777777" w:rsidR="007068AF" w:rsidRPr="000B6B7A" w:rsidRDefault="007068AF" w:rsidP="007068AF">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Each party’s observations were duly forwarded to the other party.</w:t>
      </w:r>
    </w:p>
  </w:footnote>
  <w:footnote w:id="5">
    <w:p w14:paraId="20A81624" w14:textId="77777777" w:rsidR="00060205" w:rsidRPr="00F65D71" w:rsidRDefault="00060205" w:rsidP="00060205">
      <w:pPr>
        <w:pStyle w:val="FootnoteText"/>
        <w:ind w:firstLine="720"/>
        <w:jc w:val="both"/>
        <w:rPr>
          <w:rFonts w:asciiTheme="majorHAnsi" w:hAnsiTheme="majorHAnsi"/>
          <w:sz w:val="16"/>
          <w:szCs w:val="16"/>
        </w:rPr>
      </w:pPr>
      <w:r w:rsidRPr="00F65D71">
        <w:rPr>
          <w:rStyle w:val="FootnoteReference"/>
          <w:rFonts w:asciiTheme="majorHAnsi" w:hAnsiTheme="majorHAnsi"/>
          <w:sz w:val="16"/>
          <w:szCs w:val="16"/>
        </w:rPr>
        <w:footnoteRef/>
      </w:r>
      <w:r w:rsidRPr="00F65D71">
        <w:rPr>
          <w:rFonts w:asciiTheme="majorHAnsi" w:hAnsiTheme="majorHAnsi"/>
          <w:sz w:val="16"/>
          <w:szCs w:val="16"/>
        </w:rPr>
        <w:t xml:space="preserve"> The </w:t>
      </w:r>
      <w:r>
        <w:rPr>
          <w:rFonts w:asciiTheme="majorHAnsi" w:hAnsiTheme="majorHAnsi"/>
          <w:sz w:val="16"/>
          <w:szCs w:val="16"/>
        </w:rPr>
        <w:t xml:space="preserve">legal monthly minimum salary in force in Colombia in </w:t>
      </w:r>
      <w:r w:rsidRPr="00F65D71">
        <w:rPr>
          <w:rFonts w:asciiTheme="majorHAnsi" w:hAnsiTheme="majorHAnsi"/>
          <w:sz w:val="16"/>
          <w:szCs w:val="16"/>
        </w:rPr>
        <w:t xml:space="preserve">2018 </w:t>
      </w:r>
      <w:r>
        <w:rPr>
          <w:rFonts w:asciiTheme="majorHAnsi" w:hAnsiTheme="majorHAnsi"/>
          <w:sz w:val="16"/>
          <w:szCs w:val="16"/>
        </w:rPr>
        <w:t xml:space="preserve">was </w:t>
      </w:r>
      <w:r w:rsidRPr="00F65D71">
        <w:rPr>
          <w:rFonts w:asciiTheme="majorHAnsi" w:hAnsiTheme="majorHAnsi"/>
          <w:sz w:val="16"/>
          <w:szCs w:val="16"/>
        </w:rPr>
        <w:t>$781,242 COP (</w:t>
      </w:r>
      <w:r>
        <w:rPr>
          <w:rFonts w:asciiTheme="majorHAnsi" w:hAnsiTheme="majorHAnsi"/>
          <w:sz w:val="16"/>
          <w:szCs w:val="16"/>
        </w:rPr>
        <w:t xml:space="preserve">see, e.g., </w:t>
      </w:r>
      <w:hyperlink r:id="rId1" w:history="1">
        <w:r w:rsidRPr="00F65D71">
          <w:rPr>
            <w:rStyle w:val="Hyperlink"/>
            <w:rFonts w:asciiTheme="majorHAnsi" w:hAnsiTheme="majorHAnsi"/>
            <w:sz w:val="16"/>
            <w:szCs w:val="16"/>
          </w:rPr>
          <w:t>https://www.salariominimocolombia.net/2018</w:t>
        </w:r>
      </w:hyperlink>
      <w:r w:rsidRPr="00F65D71">
        <w:rPr>
          <w:rFonts w:asciiTheme="majorHAnsi" w:hAnsiTheme="majorHAnsi"/>
          <w:sz w:val="16"/>
          <w:szCs w:val="16"/>
        </w:rPr>
        <w:t>), o</w:t>
      </w:r>
      <w:r>
        <w:rPr>
          <w:rFonts w:asciiTheme="majorHAnsi" w:hAnsiTheme="majorHAnsi"/>
          <w:sz w:val="16"/>
          <w:szCs w:val="16"/>
        </w:rPr>
        <w:t>r</w:t>
      </w:r>
      <w:r w:rsidRPr="00F65D71">
        <w:rPr>
          <w:rFonts w:asciiTheme="majorHAnsi" w:hAnsiTheme="majorHAnsi"/>
          <w:sz w:val="16"/>
          <w:szCs w:val="16"/>
        </w:rPr>
        <w:t xml:space="preserve"> a</w:t>
      </w:r>
      <w:r>
        <w:rPr>
          <w:rFonts w:asciiTheme="majorHAnsi" w:hAnsiTheme="majorHAnsi"/>
          <w:sz w:val="16"/>
          <w:szCs w:val="16"/>
        </w:rPr>
        <w:t>p</w:t>
      </w:r>
      <w:r w:rsidRPr="00F65D71">
        <w:rPr>
          <w:rFonts w:asciiTheme="majorHAnsi" w:hAnsiTheme="majorHAnsi"/>
          <w:sz w:val="16"/>
          <w:szCs w:val="16"/>
        </w:rPr>
        <w:t>proxima</w:t>
      </w:r>
      <w:r>
        <w:rPr>
          <w:rFonts w:asciiTheme="majorHAnsi" w:hAnsiTheme="majorHAnsi"/>
          <w:sz w:val="16"/>
          <w:szCs w:val="16"/>
        </w:rPr>
        <w:t>tely</w:t>
      </w:r>
      <w:r w:rsidRPr="00F65D71">
        <w:rPr>
          <w:rFonts w:asciiTheme="majorHAnsi" w:hAnsiTheme="majorHAnsi"/>
          <w:sz w:val="16"/>
          <w:szCs w:val="16"/>
        </w:rPr>
        <w:t xml:space="preserve"> US$ 258</w:t>
      </w:r>
      <w:r>
        <w:rPr>
          <w:rFonts w:asciiTheme="majorHAnsi" w:hAnsiTheme="majorHAnsi"/>
          <w:sz w:val="16"/>
          <w:szCs w:val="16"/>
        </w:rPr>
        <w:t>.</w:t>
      </w:r>
      <w:r w:rsidRPr="00F65D71">
        <w:rPr>
          <w:rFonts w:asciiTheme="majorHAnsi" w:hAnsiTheme="majorHAnsi"/>
          <w:sz w:val="16"/>
          <w:szCs w:val="16"/>
        </w:rPr>
        <w:t>00 (</w:t>
      </w:r>
      <w:hyperlink r:id="rId2" w:history="1">
        <w:r w:rsidRPr="00F65D71">
          <w:rPr>
            <w:rStyle w:val="Hyperlink"/>
            <w:rFonts w:asciiTheme="majorHAnsi" w:hAnsiTheme="majorHAnsi"/>
            <w:sz w:val="16"/>
            <w:szCs w:val="16"/>
          </w:rPr>
          <w:t>https://www.exchange-rates.org/exchange-rate-history/cop-usd-2018-09-17</w:t>
        </w:r>
      </w:hyperlink>
      <w:r w:rsidRPr="00F65D71">
        <w:rPr>
          <w:rFonts w:asciiTheme="majorHAnsi" w:hAnsiTheme="majorHAnsi"/>
          <w:sz w:val="16"/>
          <w:szCs w:val="16"/>
        </w:rPr>
        <w:t>). 1,716</w:t>
      </w:r>
      <w:r>
        <w:rPr>
          <w:rFonts w:asciiTheme="majorHAnsi" w:hAnsiTheme="majorHAnsi"/>
          <w:sz w:val="16"/>
          <w:szCs w:val="16"/>
        </w:rPr>
        <w:t xml:space="preserve"> legal monthly minimum salary in force were equivalent to </w:t>
      </w:r>
      <w:r w:rsidRPr="00F65D71">
        <w:rPr>
          <w:rFonts w:asciiTheme="majorHAnsi" w:hAnsiTheme="majorHAnsi"/>
          <w:sz w:val="16"/>
          <w:szCs w:val="16"/>
        </w:rPr>
        <w:t>$1,340,869,512 COP, o</w:t>
      </w:r>
      <w:r>
        <w:rPr>
          <w:rFonts w:asciiTheme="majorHAnsi" w:hAnsiTheme="majorHAnsi"/>
          <w:sz w:val="16"/>
          <w:szCs w:val="16"/>
        </w:rPr>
        <w:t>r</w:t>
      </w:r>
      <w:r w:rsidRPr="00F65D71">
        <w:rPr>
          <w:rFonts w:asciiTheme="majorHAnsi" w:hAnsiTheme="majorHAnsi"/>
          <w:sz w:val="16"/>
          <w:szCs w:val="16"/>
        </w:rPr>
        <w:t xml:space="preserve"> US$ 443,886.</w:t>
      </w:r>
    </w:p>
  </w:footnote>
  <w:footnote w:id="6">
    <w:p w14:paraId="6B661C06" w14:textId="31D8F6EF" w:rsidR="00060205" w:rsidRPr="00F65D71" w:rsidRDefault="00060205" w:rsidP="00060205">
      <w:pPr>
        <w:pStyle w:val="FootnoteText"/>
        <w:ind w:firstLine="720"/>
        <w:jc w:val="both"/>
        <w:rPr>
          <w:rFonts w:asciiTheme="majorHAnsi" w:hAnsiTheme="majorHAnsi"/>
          <w:sz w:val="16"/>
          <w:szCs w:val="16"/>
        </w:rPr>
      </w:pPr>
      <w:r w:rsidRPr="00F65D71">
        <w:rPr>
          <w:rStyle w:val="FootnoteReference"/>
          <w:rFonts w:asciiTheme="majorHAnsi" w:hAnsiTheme="majorHAnsi"/>
          <w:sz w:val="16"/>
          <w:szCs w:val="16"/>
        </w:rPr>
        <w:footnoteRef/>
      </w:r>
      <w:r w:rsidRPr="00F65D71">
        <w:rPr>
          <w:rFonts w:asciiTheme="majorHAnsi" w:hAnsiTheme="majorHAnsi"/>
          <w:sz w:val="16"/>
          <w:szCs w:val="16"/>
        </w:rPr>
        <w:t xml:space="preserve"> </w:t>
      </w:r>
      <w:r>
        <w:rPr>
          <w:rFonts w:asciiTheme="majorHAnsi" w:hAnsiTheme="majorHAnsi"/>
          <w:sz w:val="16"/>
          <w:szCs w:val="16"/>
        </w:rPr>
        <w:t xml:space="preserve">The legal monthly minimum salary in force in Colombia in </w:t>
      </w:r>
      <w:r w:rsidRPr="00F65D71">
        <w:rPr>
          <w:rFonts w:asciiTheme="majorHAnsi" w:hAnsiTheme="majorHAnsi"/>
          <w:sz w:val="16"/>
          <w:szCs w:val="16"/>
        </w:rPr>
        <w:t xml:space="preserve">2019 </w:t>
      </w:r>
      <w:r>
        <w:rPr>
          <w:rFonts w:asciiTheme="majorHAnsi" w:hAnsiTheme="majorHAnsi"/>
          <w:sz w:val="16"/>
          <w:szCs w:val="16"/>
        </w:rPr>
        <w:t xml:space="preserve">was </w:t>
      </w:r>
      <w:r w:rsidRPr="00F65D71">
        <w:rPr>
          <w:rFonts w:asciiTheme="majorHAnsi" w:hAnsiTheme="majorHAnsi"/>
          <w:sz w:val="16"/>
          <w:szCs w:val="16"/>
        </w:rPr>
        <w:t>$828,116 COP (</w:t>
      </w:r>
      <w:r>
        <w:rPr>
          <w:rFonts w:asciiTheme="majorHAnsi" w:hAnsiTheme="majorHAnsi"/>
          <w:sz w:val="16"/>
          <w:szCs w:val="16"/>
        </w:rPr>
        <w:t xml:space="preserve">see, e.g., </w:t>
      </w:r>
      <w:hyperlink r:id="rId3" w:history="1">
        <w:r w:rsidRPr="00F65D71">
          <w:rPr>
            <w:rStyle w:val="Hyperlink"/>
            <w:rFonts w:asciiTheme="majorHAnsi" w:hAnsiTheme="majorHAnsi"/>
            <w:sz w:val="16"/>
            <w:szCs w:val="16"/>
          </w:rPr>
          <w:t>https://www.salariominimocolombia.net/2019</w:t>
        </w:r>
      </w:hyperlink>
      <w:r w:rsidRPr="00F65D71">
        <w:rPr>
          <w:rFonts w:asciiTheme="majorHAnsi" w:hAnsiTheme="majorHAnsi"/>
          <w:sz w:val="16"/>
          <w:szCs w:val="16"/>
        </w:rPr>
        <w:t>), o</w:t>
      </w:r>
      <w:r>
        <w:rPr>
          <w:rFonts w:asciiTheme="majorHAnsi" w:hAnsiTheme="majorHAnsi"/>
          <w:sz w:val="16"/>
          <w:szCs w:val="16"/>
        </w:rPr>
        <w:t>r</w:t>
      </w:r>
      <w:r w:rsidRPr="00F65D71">
        <w:rPr>
          <w:rFonts w:asciiTheme="majorHAnsi" w:hAnsiTheme="majorHAnsi"/>
          <w:sz w:val="16"/>
          <w:szCs w:val="16"/>
        </w:rPr>
        <w:t xml:space="preserve"> ap</w:t>
      </w:r>
      <w:r>
        <w:rPr>
          <w:rFonts w:asciiTheme="majorHAnsi" w:hAnsiTheme="majorHAnsi"/>
          <w:sz w:val="16"/>
          <w:szCs w:val="16"/>
        </w:rPr>
        <w:t>p</w:t>
      </w:r>
      <w:r w:rsidRPr="00F65D71">
        <w:rPr>
          <w:rFonts w:asciiTheme="majorHAnsi" w:hAnsiTheme="majorHAnsi"/>
          <w:sz w:val="16"/>
          <w:szCs w:val="16"/>
        </w:rPr>
        <w:t>roxima</w:t>
      </w:r>
      <w:r>
        <w:rPr>
          <w:rFonts w:asciiTheme="majorHAnsi" w:hAnsiTheme="majorHAnsi"/>
          <w:sz w:val="16"/>
          <w:szCs w:val="16"/>
        </w:rPr>
        <w:t xml:space="preserve">tely </w:t>
      </w:r>
      <w:r w:rsidRPr="00F65D71">
        <w:rPr>
          <w:rFonts w:asciiTheme="majorHAnsi" w:hAnsiTheme="majorHAnsi"/>
          <w:sz w:val="16"/>
          <w:szCs w:val="16"/>
        </w:rPr>
        <w:t>US$ 233 (</w:t>
      </w:r>
      <w:hyperlink r:id="rId4" w:history="1">
        <w:r w:rsidRPr="00F65D71">
          <w:rPr>
            <w:rStyle w:val="Hyperlink"/>
            <w:rFonts w:asciiTheme="majorHAnsi" w:hAnsiTheme="majorHAnsi"/>
            <w:sz w:val="16"/>
            <w:szCs w:val="16"/>
          </w:rPr>
          <w:t>https://www.exchange-rates.org/exchange-rate-history/cop-usd-2019-09-09</w:t>
        </w:r>
      </w:hyperlink>
      <w:r w:rsidRPr="00F65D71">
        <w:rPr>
          <w:rFonts w:asciiTheme="majorHAnsi" w:hAnsiTheme="majorHAnsi"/>
          <w:sz w:val="16"/>
          <w:szCs w:val="16"/>
        </w:rPr>
        <w:t xml:space="preserve">). 3,433 </w:t>
      </w:r>
      <w:r>
        <w:rPr>
          <w:rFonts w:asciiTheme="majorHAnsi" w:hAnsiTheme="majorHAnsi"/>
          <w:sz w:val="16"/>
          <w:szCs w:val="16"/>
        </w:rPr>
        <w:t xml:space="preserve">legal monthly minimum salaries </w:t>
      </w:r>
      <w:r w:rsidR="001B5255">
        <w:rPr>
          <w:rFonts w:asciiTheme="majorHAnsi" w:hAnsiTheme="majorHAnsi"/>
          <w:sz w:val="16"/>
          <w:szCs w:val="16"/>
        </w:rPr>
        <w:t>were</w:t>
      </w:r>
      <w:r>
        <w:rPr>
          <w:rFonts w:asciiTheme="majorHAnsi" w:hAnsiTheme="majorHAnsi"/>
          <w:sz w:val="16"/>
          <w:szCs w:val="16"/>
        </w:rPr>
        <w:t xml:space="preserve"> equivalent to </w:t>
      </w:r>
      <w:r w:rsidRPr="00F65D71">
        <w:rPr>
          <w:rFonts w:asciiTheme="majorHAnsi" w:hAnsiTheme="majorHAnsi"/>
          <w:sz w:val="16"/>
          <w:szCs w:val="16"/>
        </w:rPr>
        <w:t>$ COP 2,842,922,228, o</w:t>
      </w:r>
      <w:r>
        <w:rPr>
          <w:rFonts w:asciiTheme="majorHAnsi" w:hAnsiTheme="majorHAnsi"/>
          <w:sz w:val="16"/>
          <w:szCs w:val="16"/>
        </w:rPr>
        <w:t>r</w:t>
      </w:r>
      <w:r w:rsidRPr="00F65D71">
        <w:rPr>
          <w:rFonts w:asciiTheme="majorHAnsi" w:hAnsiTheme="majorHAnsi"/>
          <w:sz w:val="16"/>
          <w:szCs w:val="16"/>
        </w:rPr>
        <w:t xml:space="preserve"> USD$ 799,889.</w:t>
      </w:r>
    </w:p>
  </w:footnote>
  <w:footnote w:id="7">
    <w:p w14:paraId="474E04D2" w14:textId="77777777" w:rsidR="00060205" w:rsidRPr="00F65D71" w:rsidRDefault="00060205" w:rsidP="00060205">
      <w:pPr>
        <w:pStyle w:val="FootnoteText"/>
        <w:ind w:firstLine="720"/>
        <w:jc w:val="both"/>
        <w:rPr>
          <w:rFonts w:asciiTheme="majorHAnsi" w:hAnsiTheme="majorHAnsi"/>
          <w:sz w:val="16"/>
          <w:szCs w:val="16"/>
        </w:rPr>
      </w:pPr>
      <w:r w:rsidRPr="00F65D71">
        <w:rPr>
          <w:rStyle w:val="FootnoteReference"/>
          <w:rFonts w:asciiTheme="majorHAnsi" w:hAnsiTheme="majorHAnsi"/>
          <w:sz w:val="16"/>
          <w:szCs w:val="16"/>
        </w:rPr>
        <w:footnoteRef/>
      </w:r>
      <w:r w:rsidRPr="00F65D71">
        <w:rPr>
          <w:rFonts w:asciiTheme="majorHAnsi" w:hAnsiTheme="majorHAnsi"/>
          <w:sz w:val="16"/>
          <w:szCs w:val="16"/>
        </w:rPr>
        <w:t xml:space="preserve"> </w:t>
      </w:r>
      <w:r>
        <w:rPr>
          <w:rFonts w:asciiTheme="majorHAnsi" w:hAnsiTheme="majorHAnsi"/>
          <w:sz w:val="16"/>
          <w:szCs w:val="16"/>
        </w:rPr>
        <w:t>IACHR</w:t>
      </w:r>
      <w:r w:rsidRPr="00F65D71">
        <w:rPr>
          <w:rFonts w:asciiTheme="majorHAnsi" w:hAnsiTheme="majorHAnsi"/>
          <w:sz w:val="16"/>
          <w:szCs w:val="16"/>
        </w:rPr>
        <w:t xml:space="preserve">, </w:t>
      </w:r>
      <w:r>
        <w:rPr>
          <w:rFonts w:asciiTheme="majorHAnsi" w:hAnsiTheme="majorHAnsi"/>
          <w:sz w:val="16"/>
          <w:szCs w:val="16"/>
        </w:rPr>
        <w:t>Report No.</w:t>
      </w:r>
      <w:r w:rsidRPr="00F65D71">
        <w:rPr>
          <w:rFonts w:asciiTheme="majorHAnsi" w:hAnsiTheme="majorHAnsi"/>
          <w:sz w:val="16"/>
          <w:szCs w:val="16"/>
        </w:rPr>
        <w:t xml:space="preserve"> 13/22. </w:t>
      </w:r>
      <w:r>
        <w:rPr>
          <w:rFonts w:asciiTheme="majorHAnsi" w:hAnsiTheme="majorHAnsi"/>
          <w:sz w:val="16"/>
          <w:szCs w:val="16"/>
        </w:rPr>
        <w:t>Petition</w:t>
      </w:r>
      <w:r w:rsidRPr="00F65D71">
        <w:rPr>
          <w:rFonts w:asciiTheme="majorHAnsi" w:hAnsiTheme="majorHAnsi"/>
          <w:sz w:val="16"/>
          <w:szCs w:val="16"/>
        </w:rPr>
        <w:t xml:space="preserve"> 1332-11. </w:t>
      </w:r>
      <w:r>
        <w:rPr>
          <w:rFonts w:asciiTheme="majorHAnsi" w:hAnsiTheme="majorHAnsi"/>
          <w:sz w:val="16"/>
          <w:szCs w:val="16"/>
        </w:rPr>
        <w:t>Admissibility</w:t>
      </w:r>
      <w:r w:rsidRPr="00F65D71">
        <w:rPr>
          <w:rFonts w:asciiTheme="majorHAnsi" w:hAnsiTheme="majorHAnsi"/>
          <w:sz w:val="16"/>
          <w:szCs w:val="16"/>
        </w:rPr>
        <w:t xml:space="preserve">. Orlando Hernández Ramírez </w:t>
      </w:r>
      <w:r>
        <w:rPr>
          <w:rFonts w:asciiTheme="majorHAnsi" w:hAnsiTheme="majorHAnsi"/>
          <w:sz w:val="16"/>
          <w:szCs w:val="16"/>
        </w:rPr>
        <w:t>and family members</w:t>
      </w:r>
      <w:r w:rsidRPr="00F65D71">
        <w:rPr>
          <w:rFonts w:asciiTheme="majorHAnsi" w:hAnsiTheme="majorHAnsi"/>
          <w:sz w:val="16"/>
          <w:szCs w:val="16"/>
        </w:rPr>
        <w:t xml:space="preserve">. Colombia. </w:t>
      </w:r>
      <w:r>
        <w:rPr>
          <w:rFonts w:asciiTheme="majorHAnsi" w:hAnsiTheme="majorHAnsi"/>
          <w:sz w:val="16"/>
          <w:szCs w:val="16"/>
        </w:rPr>
        <w:t xml:space="preserve">February </w:t>
      </w:r>
      <w:r w:rsidRPr="00F65D71">
        <w:rPr>
          <w:rFonts w:asciiTheme="majorHAnsi" w:hAnsiTheme="majorHAnsi"/>
          <w:sz w:val="16"/>
          <w:szCs w:val="16"/>
        </w:rPr>
        <w:t>9</w:t>
      </w:r>
      <w:r>
        <w:rPr>
          <w:rFonts w:asciiTheme="majorHAnsi" w:hAnsiTheme="majorHAnsi"/>
          <w:sz w:val="16"/>
          <w:szCs w:val="16"/>
        </w:rPr>
        <w:t>,</w:t>
      </w:r>
      <w:r w:rsidRPr="00F65D71">
        <w:rPr>
          <w:rFonts w:asciiTheme="majorHAnsi" w:hAnsiTheme="majorHAnsi"/>
          <w:sz w:val="16"/>
          <w:szCs w:val="16"/>
        </w:rPr>
        <w:t xml:space="preserve"> 2022, </w:t>
      </w:r>
      <w:r>
        <w:rPr>
          <w:rFonts w:asciiTheme="majorHAnsi" w:hAnsiTheme="majorHAnsi"/>
          <w:sz w:val="16"/>
          <w:szCs w:val="16"/>
        </w:rPr>
        <w:t>para.</w:t>
      </w:r>
      <w:r w:rsidRPr="00F65D71">
        <w:rPr>
          <w:rFonts w:asciiTheme="majorHAnsi" w:hAnsiTheme="majorHAnsi"/>
          <w:sz w:val="16"/>
          <w:szCs w:val="16"/>
        </w:rPr>
        <w:t xml:space="preserve"> 7; </w:t>
      </w:r>
      <w:r>
        <w:rPr>
          <w:rFonts w:asciiTheme="majorHAnsi" w:hAnsiTheme="majorHAnsi"/>
          <w:sz w:val="16"/>
          <w:szCs w:val="16"/>
        </w:rPr>
        <w:t>IACHR</w:t>
      </w:r>
      <w:r w:rsidRPr="00F65D71">
        <w:rPr>
          <w:rFonts w:asciiTheme="majorHAnsi" w:hAnsiTheme="majorHAnsi"/>
          <w:sz w:val="16"/>
          <w:szCs w:val="16"/>
        </w:rPr>
        <w:t xml:space="preserve">, </w:t>
      </w:r>
      <w:r>
        <w:rPr>
          <w:rFonts w:asciiTheme="majorHAnsi" w:hAnsiTheme="majorHAnsi"/>
          <w:sz w:val="16"/>
          <w:szCs w:val="16"/>
        </w:rPr>
        <w:t>Report No.</w:t>
      </w:r>
      <w:r w:rsidRPr="00F65D71">
        <w:rPr>
          <w:rFonts w:asciiTheme="majorHAnsi" w:hAnsiTheme="majorHAnsi"/>
          <w:sz w:val="16"/>
          <w:szCs w:val="16"/>
        </w:rPr>
        <w:t xml:space="preserve"> 72/18, </w:t>
      </w:r>
      <w:r>
        <w:rPr>
          <w:rFonts w:asciiTheme="majorHAnsi" w:hAnsiTheme="majorHAnsi"/>
          <w:sz w:val="16"/>
          <w:szCs w:val="16"/>
        </w:rPr>
        <w:t>Petition</w:t>
      </w:r>
      <w:r w:rsidRPr="00F65D71">
        <w:rPr>
          <w:rFonts w:asciiTheme="majorHAnsi" w:hAnsiTheme="majorHAnsi"/>
          <w:sz w:val="16"/>
          <w:szCs w:val="16"/>
        </w:rPr>
        <w:t xml:space="preserve"> 1131-08. </w:t>
      </w:r>
      <w:r>
        <w:rPr>
          <w:rFonts w:asciiTheme="majorHAnsi" w:hAnsiTheme="majorHAnsi"/>
          <w:sz w:val="16"/>
          <w:szCs w:val="16"/>
        </w:rPr>
        <w:t>Admissibility</w:t>
      </w:r>
      <w:r w:rsidRPr="00F65D71">
        <w:rPr>
          <w:rFonts w:asciiTheme="majorHAnsi" w:hAnsiTheme="majorHAnsi"/>
          <w:sz w:val="16"/>
          <w:szCs w:val="16"/>
        </w:rPr>
        <w:t xml:space="preserve">. Moisés de Jesús Hernández Pinto </w:t>
      </w:r>
      <w:r>
        <w:rPr>
          <w:rFonts w:asciiTheme="majorHAnsi" w:hAnsiTheme="majorHAnsi"/>
          <w:sz w:val="16"/>
          <w:szCs w:val="16"/>
        </w:rPr>
        <w:t>and family</w:t>
      </w:r>
      <w:r w:rsidRPr="00F65D71">
        <w:rPr>
          <w:rFonts w:asciiTheme="majorHAnsi" w:hAnsiTheme="majorHAnsi"/>
          <w:sz w:val="16"/>
          <w:szCs w:val="16"/>
        </w:rPr>
        <w:t xml:space="preserve">. </w:t>
      </w:r>
      <w:r w:rsidRPr="00434896">
        <w:rPr>
          <w:rFonts w:asciiTheme="majorHAnsi" w:hAnsiTheme="majorHAnsi"/>
          <w:sz w:val="16"/>
          <w:szCs w:val="16"/>
          <w:lang w:val="pt-BR"/>
        </w:rPr>
        <w:t xml:space="preserve">Guatemala. June 20, 2018, para. 10; IACHR, Report No. 70/14. Petition 1453-06. Admissibility. Maicon de Souza Silva. Renato da Silva Paixão et al. July 25, 2014, para. 18; Report No. 3/12, Petition 12.224, Admissibility, Santiago Antezana Cueto et al. Peru, January 27, 2012, para. 24; Report No. 124/17, Petition 21-08, Admissibility, Fernanda López Medina et al., Peru, September 7, 2017, paras. </w:t>
      </w:r>
      <w:r w:rsidRPr="00F65D71">
        <w:rPr>
          <w:rFonts w:asciiTheme="majorHAnsi" w:hAnsiTheme="majorHAnsi"/>
          <w:sz w:val="16"/>
          <w:szCs w:val="16"/>
        </w:rPr>
        <w:t>3, 9-11.</w:t>
      </w:r>
    </w:p>
  </w:footnote>
  <w:footnote w:id="8">
    <w:p w14:paraId="171BC2D6" w14:textId="77777777" w:rsidR="00060205" w:rsidRPr="00F65D71" w:rsidRDefault="00060205" w:rsidP="00060205">
      <w:pPr>
        <w:pStyle w:val="FootnoteText"/>
        <w:ind w:firstLine="720"/>
        <w:jc w:val="both"/>
        <w:rPr>
          <w:rFonts w:asciiTheme="majorHAnsi" w:hAnsiTheme="majorHAnsi"/>
          <w:sz w:val="16"/>
          <w:szCs w:val="16"/>
        </w:rPr>
      </w:pPr>
      <w:r w:rsidRPr="00F65D71">
        <w:rPr>
          <w:rStyle w:val="FootnoteReference"/>
          <w:rFonts w:asciiTheme="majorHAnsi" w:hAnsiTheme="majorHAnsi"/>
          <w:sz w:val="16"/>
          <w:szCs w:val="16"/>
        </w:rPr>
        <w:footnoteRef/>
      </w:r>
      <w:r w:rsidRPr="00F65D71">
        <w:rPr>
          <w:rFonts w:asciiTheme="majorHAnsi" w:hAnsiTheme="majorHAnsi"/>
          <w:sz w:val="16"/>
          <w:szCs w:val="16"/>
        </w:rPr>
        <w:t xml:space="preserve"> </w:t>
      </w:r>
      <w:r>
        <w:rPr>
          <w:rFonts w:asciiTheme="majorHAnsi" w:hAnsiTheme="majorHAnsi"/>
          <w:sz w:val="16"/>
          <w:szCs w:val="16"/>
        </w:rPr>
        <w:t>IACHR</w:t>
      </w:r>
      <w:r w:rsidRPr="00F65D71">
        <w:rPr>
          <w:rFonts w:asciiTheme="majorHAnsi" w:hAnsiTheme="majorHAnsi"/>
          <w:sz w:val="16"/>
          <w:szCs w:val="16"/>
        </w:rPr>
        <w:t xml:space="preserve">, </w:t>
      </w:r>
      <w:r>
        <w:rPr>
          <w:rFonts w:asciiTheme="majorHAnsi" w:hAnsiTheme="majorHAnsi"/>
          <w:sz w:val="16"/>
          <w:szCs w:val="16"/>
        </w:rPr>
        <w:t>Report No.</w:t>
      </w:r>
      <w:r w:rsidRPr="00F65D71">
        <w:rPr>
          <w:rFonts w:asciiTheme="majorHAnsi" w:hAnsiTheme="majorHAnsi"/>
          <w:sz w:val="16"/>
          <w:szCs w:val="16"/>
        </w:rPr>
        <w:t xml:space="preserve"> 13/22. </w:t>
      </w:r>
      <w:r>
        <w:rPr>
          <w:rFonts w:asciiTheme="majorHAnsi" w:hAnsiTheme="majorHAnsi"/>
          <w:sz w:val="16"/>
          <w:szCs w:val="16"/>
        </w:rPr>
        <w:t>Petition</w:t>
      </w:r>
      <w:r w:rsidRPr="00F65D71">
        <w:rPr>
          <w:rFonts w:asciiTheme="majorHAnsi" w:hAnsiTheme="majorHAnsi"/>
          <w:sz w:val="16"/>
          <w:szCs w:val="16"/>
        </w:rPr>
        <w:t xml:space="preserve"> 1332-11. </w:t>
      </w:r>
      <w:r>
        <w:rPr>
          <w:rFonts w:asciiTheme="majorHAnsi" w:hAnsiTheme="majorHAnsi"/>
          <w:sz w:val="16"/>
          <w:szCs w:val="16"/>
        </w:rPr>
        <w:t>Admissibility</w:t>
      </w:r>
      <w:r w:rsidRPr="00F65D71">
        <w:rPr>
          <w:rFonts w:asciiTheme="majorHAnsi" w:hAnsiTheme="majorHAnsi"/>
          <w:sz w:val="16"/>
          <w:szCs w:val="16"/>
        </w:rPr>
        <w:t xml:space="preserve">. Orlando Hernández Ramírez </w:t>
      </w:r>
      <w:r>
        <w:rPr>
          <w:rFonts w:asciiTheme="majorHAnsi" w:hAnsiTheme="majorHAnsi"/>
          <w:sz w:val="16"/>
          <w:szCs w:val="16"/>
        </w:rPr>
        <w:t>and family members</w:t>
      </w:r>
      <w:r w:rsidRPr="00F65D71">
        <w:rPr>
          <w:rFonts w:asciiTheme="majorHAnsi" w:hAnsiTheme="majorHAnsi"/>
          <w:sz w:val="16"/>
          <w:szCs w:val="16"/>
        </w:rPr>
        <w:t xml:space="preserve">. Colombia. </w:t>
      </w:r>
      <w:r>
        <w:rPr>
          <w:rFonts w:asciiTheme="majorHAnsi" w:hAnsiTheme="majorHAnsi"/>
          <w:sz w:val="16"/>
          <w:szCs w:val="16"/>
        </w:rPr>
        <w:t xml:space="preserve">February </w:t>
      </w:r>
      <w:r w:rsidRPr="00F65D71">
        <w:rPr>
          <w:rFonts w:asciiTheme="majorHAnsi" w:hAnsiTheme="majorHAnsi"/>
          <w:sz w:val="16"/>
          <w:szCs w:val="16"/>
        </w:rPr>
        <w:t>9</w:t>
      </w:r>
      <w:r>
        <w:rPr>
          <w:rFonts w:asciiTheme="majorHAnsi" w:hAnsiTheme="majorHAnsi"/>
          <w:sz w:val="16"/>
          <w:szCs w:val="16"/>
        </w:rPr>
        <w:t>,</w:t>
      </w:r>
      <w:r w:rsidRPr="00F65D71">
        <w:rPr>
          <w:rFonts w:asciiTheme="majorHAnsi" w:hAnsiTheme="majorHAnsi"/>
          <w:sz w:val="16"/>
          <w:szCs w:val="16"/>
        </w:rPr>
        <w:t xml:space="preserve"> 2022, </w:t>
      </w:r>
      <w:r>
        <w:rPr>
          <w:rFonts w:asciiTheme="majorHAnsi" w:hAnsiTheme="majorHAnsi"/>
          <w:sz w:val="16"/>
          <w:szCs w:val="16"/>
        </w:rPr>
        <w:t>para.</w:t>
      </w:r>
      <w:r w:rsidRPr="00F65D71">
        <w:rPr>
          <w:rFonts w:asciiTheme="majorHAnsi" w:hAnsiTheme="majorHAnsi"/>
          <w:sz w:val="16"/>
          <w:szCs w:val="16"/>
        </w:rPr>
        <w:t xml:space="preserve"> 7; </w:t>
      </w:r>
      <w:r>
        <w:rPr>
          <w:rFonts w:asciiTheme="majorHAnsi" w:hAnsiTheme="majorHAnsi"/>
          <w:sz w:val="16"/>
          <w:szCs w:val="16"/>
        </w:rPr>
        <w:t>IACHR</w:t>
      </w:r>
      <w:r w:rsidRPr="00F65D71">
        <w:rPr>
          <w:rFonts w:asciiTheme="majorHAnsi" w:hAnsiTheme="majorHAnsi"/>
          <w:sz w:val="16"/>
          <w:szCs w:val="16"/>
        </w:rPr>
        <w:t xml:space="preserve">, </w:t>
      </w:r>
      <w:r>
        <w:rPr>
          <w:rFonts w:asciiTheme="majorHAnsi" w:hAnsiTheme="majorHAnsi"/>
          <w:sz w:val="16"/>
          <w:szCs w:val="16"/>
        </w:rPr>
        <w:t>Report No.</w:t>
      </w:r>
      <w:r w:rsidRPr="00F65D71">
        <w:rPr>
          <w:rFonts w:asciiTheme="majorHAnsi" w:hAnsiTheme="majorHAnsi"/>
          <w:sz w:val="16"/>
          <w:szCs w:val="16"/>
        </w:rPr>
        <w:t xml:space="preserve"> 159/17, </w:t>
      </w:r>
      <w:r>
        <w:rPr>
          <w:rFonts w:asciiTheme="majorHAnsi" w:hAnsiTheme="majorHAnsi"/>
          <w:sz w:val="16"/>
          <w:szCs w:val="16"/>
        </w:rPr>
        <w:t>Petition</w:t>
      </w:r>
      <w:r w:rsidRPr="00F65D71">
        <w:rPr>
          <w:rFonts w:asciiTheme="majorHAnsi" w:hAnsiTheme="majorHAnsi"/>
          <w:sz w:val="16"/>
          <w:szCs w:val="16"/>
        </w:rPr>
        <w:t xml:space="preserve"> 712-08. </w:t>
      </w:r>
      <w:r>
        <w:rPr>
          <w:rFonts w:asciiTheme="majorHAnsi" w:hAnsiTheme="majorHAnsi"/>
          <w:sz w:val="16"/>
          <w:szCs w:val="16"/>
        </w:rPr>
        <w:t>Admissibility</w:t>
      </w:r>
      <w:r w:rsidRPr="00F65D71">
        <w:rPr>
          <w:rFonts w:asciiTheme="majorHAnsi" w:hAnsiTheme="majorHAnsi"/>
          <w:sz w:val="16"/>
          <w:szCs w:val="16"/>
        </w:rPr>
        <w:t xml:space="preserve">. Sebastián Larroza Velázquez </w:t>
      </w:r>
      <w:r>
        <w:rPr>
          <w:rFonts w:asciiTheme="majorHAnsi" w:hAnsiTheme="majorHAnsi"/>
          <w:sz w:val="16"/>
          <w:szCs w:val="16"/>
        </w:rPr>
        <w:t xml:space="preserve">and </w:t>
      </w:r>
      <w:r w:rsidRPr="00F65D71">
        <w:rPr>
          <w:rFonts w:asciiTheme="majorHAnsi" w:hAnsiTheme="majorHAnsi"/>
          <w:sz w:val="16"/>
          <w:szCs w:val="16"/>
        </w:rPr>
        <w:t>famil</w:t>
      </w:r>
      <w:r>
        <w:rPr>
          <w:rFonts w:asciiTheme="majorHAnsi" w:hAnsiTheme="majorHAnsi"/>
          <w:sz w:val="16"/>
          <w:szCs w:val="16"/>
        </w:rPr>
        <w:t>y</w:t>
      </w:r>
      <w:r w:rsidRPr="00F65D71">
        <w:rPr>
          <w:rFonts w:asciiTheme="majorHAnsi" w:hAnsiTheme="majorHAnsi"/>
          <w:sz w:val="16"/>
          <w:szCs w:val="16"/>
        </w:rPr>
        <w:t xml:space="preserve">. Paraguay. </w:t>
      </w:r>
      <w:r>
        <w:rPr>
          <w:rFonts w:asciiTheme="majorHAnsi" w:hAnsiTheme="majorHAnsi"/>
          <w:sz w:val="16"/>
          <w:szCs w:val="16"/>
        </w:rPr>
        <w:t xml:space="preserve">November </w:t>
      </w:r>
      <w:r w:rsidRPr="00F65D71">
        <w:rPr>
          <w:rFonts w:asciiTheme="majorHAnsi" w:hAnsiTheme="majorHAnsi"/>
          <w:sz w:val="16"/>
          <w:szCs w:val="16"/>
        </w:rPr>
        <w:t>30</w:t>
      </w:r>
      <w:r>
        <w:rPr>
          <w:rFonts w:asciiTheme="majorHAnsi" w:hAnsiTheme="majorHAnsi"/>
          <w:sz w:val="16"/>
          <w:szCs w:val="16"/>
        </w:rPr>
        <w:t>,</w:t>
      </w:r>
      <w:r w:rsidRPr="00F65D71">
        <w:rPr>
          <w:rFonts w:asciiTheme="majorHAnsi" w:hAnsiTheme="majorHAnsi"/>
          <w:sz w:val="16"/>
          <w:szCs w:val="16"/>
        </w:rPr>
        <w:t xml:space="preserve"> 2017, </w:t>
      </w:r>
      <w:r>
        <w:rPr>
          <w:rFonts w:asciiTheme="majorHAnsi" w:hAnsiTheme="majorHAnsi"/>
          <w:sz w:val="16"/>
          <w:szCs w:val="16"/>
        </w:rPr>
        <w:t>para.</w:t>
      </w:r>
      <w:r w:rsidRPr="00F65D71">
        <w:rPr>
          <w:rFonts w:asciiTheme="majorHAnsi" w:hAnsiTheme="majorHAnsi"/>
          <w:sz w:val="16"/>
          <w:szCs w:val="16"/>
        </w:rPr>
        <w:t xml:space="preserve"> 14.</w:t>
      </w:r>
    </w:p>
  </w:footnote>
  <w:footnote w:id="9">
    <w:p w14:paraId="1F0E375A" w14:textId="77777777" w:rsidR="00060205" w:rsidRPr="00F65D71" w:rsidRDefault="00060205" w:rsidP="00060205">
      <w:pPr>
        <w:pStyle w:val="FootnoteText"/>
        <w:ind w:firstLine="720"/>
        <w:jc w:val="both"/>
        <w:rPr>
          <w:rFonts w:asciiTheme="majorHAnsi" w:hAnsiTheme="majorHAnsi"/>
          <w:sz w:val="16"/>
          <w:szCs w:val="16"/>
        </w:rPr>
      </w:pPr>
      <w:r w:rsidRPr="00F65D71">
        <w:rPr>
          <w:rStyle w:val="FootnoteReference"/>
          <w:rFonts w:asciiTheme="majorHAnsi" w:hAnsiTheme="majorHAnsi"/>
          <w:sz w:val="16"/>
          <w:szCs w:val="16"/>
        </w:rPr>
        <w:footnoteRef/>
      </w:r>
      <w:r w:rsidRPr="00F65D71">
        <w:rPr>
          <w:rFonts w:asciiTheme="majorHAnsi" w:hAnsiTheme="majorHAnsi"/>
          <w:sz w:val="16"/>
          <w:szCs w:val="16"/>
        </w:rPr>
        <w:t xml:space="preserve"> </w:t>
      </w:r>
      <w:r>
        <w:rPr>
          <w:rFonts w:asciiTheme="majorHAnsi" w:hAnsiTheme="majorHAnsi"/>
          <w:sz w:val="16"/>
          <w:szCs w:val="16"/>
        </w:rPr>
        <w:t>IACHR</w:t>
      </w:r>
      <w:r w:rsidRPr="00F65D71">
        <w:rPr>
          <w:rFonts w:asciiTheme="majorHAnsi" w:hAnsiTheme="majorHAnsi"/>
          <w:sz w:val="16"/>
          <w:szCs w:val="16"/>
        </w:rPr>
        <w:t xml:space="preserve">, </w:t>
      </w:r>
      <w:r>
        <w:rPr>
          <w:rFonts w:asciiTheme="majorHAnsi" w:hAnsiTheme="majorHAnsi"/>
          <w:sz w:val="16"/>
          <w:szCs w:val="16"/>
        </w:rPr>
        <w:t>Report No.</w:t>
      </w:r>
      <w:r w:rsidRPr="00F65D71">
        <w:rPr>
          <w:rFonts w:asciiTheme="majorHAnsi" w:hAnsiTheme="majorHAnsi"/>
          <w:sz w:val="16"/>
          <w:szCs w:val="16"/>
        </w:rPr>
        <w:t xml:space="preserve"> 14/08, </w:t>
      </w:r>
      <w:r>
        <w:rPr>
          <w:rFonts w:asciiTheme="majorHAnsi" w:hAnsiTheme="majorHAnsi"/>
          <w:sz w:val="16"/>
          <w:szCs w:val="16"/>
        </w:rPr>
        <w:t>Petition</w:t>
      </w:r>
      <w:r w:rsidRPr="00F65D71">
        <w:rPr>
          <w:rFonts w:asciiTheme="majorHAnsi" w:hAnsiTheme="majorHAnsi"/>
          <w:sz w:val="16"/>
          <w:szCs w:val="16"/>
        </w:rPr>
        <w:t xml:space="preserve"> 652-04. </w:t>
      </w:r>
      <w:r>
        <w:rPr>
          <w:rFonts w:asciiTheme="majorHAnsi" w:hAnsiTheme="majorHAnsi"/>
          <w:sz w:val="16"/>
          <w:szCs w:val="16"/>
        </w:rPr>
        <w:t>Admissibility</w:t>
      </w:r>
      <w:r w:rsidRPr="00F65D71">
        <w:rPr>
          <w:rFonts w:asciiTheme="majorHAnsi" w:hAnsiTheme="majorHAnsi"/>
          <w:sz w:val="16"/>
          <w:szCs w:val="16"/>
        </w:rPr>
        <w:t xml:space="preserve">. Hugo Humberto Ruíz Fuentes. Guatemala. </w:t>
      </w:r>
      <w:r>
        <w:rPr>
          <w:rFonts w:asciiTheme="majorHAnsi" w:hAnsiTheme="majorHAnsi"/>
          <w:sz w:val="16"/>
          <w:szCs w:val="16"/>
        </w:rPr>
        <w:t xml:space="preserve">March </w:t>
      </w:r>
      <w:r w:rsidRPr="00F65D71">
        <w:rPr>
          <w:rFonts w:asciiTheme="majorHAnsi" w:hAnsiTheme="majorHAnsi"/>
          <w:sz w:val="16"/>
          <w:szCs w:val="16"/>
        </w:rPr>
        <w:t>5</w:t>
      </w:r>
      <w:r>
        <w:rPr>
          <w:rFonts w:asciiTheme="majorHAnsi" w:hAnsiTheme="majorHAnsi"/>
          <w:sz w:val="16"/>
          <w:szCs w:val="16"/>
        </w:rPr>
        <w:t>,</w:t>
      </w:r>
      <w:r w:rsidRPr="00F65D71">
        <w:rPr>
          <w:rFonts w:asciiTheme="majorHAnsi" w:hAnsiTheme="majorHAnsi"/>
          <w:sz w:val="16"/>
          <w:szCs w:val="16"/>
        </w:rPr>
        <w:t xml:space="preserve"> 2008, </w:t>
      </w:r>
      <w:r>
        <w:rPr>
          <w:rFonts w:asciiTheme="majorHAnsi" w:hAnsiTheme="majorHAnsi"/>
          <w:sz w:val="16"/>
          <w:szCs w:val="16"/>
        </w:rPr>
        <w:t>para</w:t>
      </w:r>
      <w:r w:rsidRPr="00F65D71">
        <w:rPr>
          <w:rFonts w:asciiTheme="majorHAnsi" w:hAnsiTheme="majorHAnsi"/>
          <w:sz w:val="16"/>
          <w:szCs w:val="16"/>
        </w:rPr>
        <w:t>. 68.</w:t>
      </w:r>
    </w:p>
  </w:footnote>
  <w:footnote w:id="10">
    <w:p w14:paraId="7F6E4697" w14:textId="77777777" w:rsidR="00060205" w:rsidRPr="00F65D71" w:rsidRDefault="00060205" w:rsidP="00060205">
      <w:pPr>
        <w:pStyle w:val="FootnoteText"/>
        <w:ind w:firstLine="720"/>
        <w:jc w:val="both"/>
        <w:rPr>
          <w:rFonts w:asciiTheme="majorHAnsi" w:hAnsiTheme="majorHAnsi"/>
          <w:sz w:val="16"/>
          <w:szCs w:val="16"/>
        </w:rPr>
      </w:pPr>
      <w:r w:rsidRPr="00F65D71">
        <w:rPr>
          <w:rStyle w:val="FootnoteReference"/>
          <w:rFonts w:asciiTheme="majorHAnsi" w:hAnsiTheme="majorHAnsi"/>
          <w:sz w:val="16"/>
          <w:szCs w:val="16"/>
        </w:rPr>
        <w:footnoteRef/>
      </w:r>
      <w:r w:rsidRPr="00F65D71">
        <w:rPr>
          <w:rFonts w:asciiTheme="majorHAnsi" w:hAnsiTheme="majorHAnsi"/>
          <w:sz w:val="16"/>
          <w:szCs w:val="16"/>
        </w:rPr>
        <w:t xml:space="preserve"> </w:t>
      </w:r>
      <w:r>
        <w:rPr>
          <w:rFonts w:asciiTheme="majorHAnsi" w:hAnsiTheme="majorHAnsi"/>
          <w:sz w:val="16"/>
          <w:szCs w:val="16"/>
        </w:rPr>
        <w:t>Inter-American Court of Human Rights</w:t>
      </w:r>
      <w:r w:rsidRPr="00F65D71">
        <w:rPr>
          <w:rFonts w:asciiTheme="majorHAnsi" w:hAnsiTheme="majorHAnsi"/>
          <w:sz w:val="16"/>
          <w:szCs w:val="16"/>
        </w:rPr>
        <w:t>, Velásquez Rodríguez v</w:t>
      </w:r>
      <w:r>
        <w:rPr>
          <w:rFonts w:asciiTheme="majorHAnsi" w:hAnsiTheme="majorHAnsi"/>
          <w:sz w:val="16"/>
          <w:szCs w:val="16"/>
        </w:rPr>
        <w:t xml:space="preserve">. </w:t>
      </w:r>
      <w:r w:rsidRPr="00F65D71">
        <w:rPr>
          <w:rFonts w:asciiTheme="majorHAnsi" w:hAnsiTheme="majorHAnsi"/>
          <w:sz w:val="16"/>
          <w:szCs w:val="16"/>
        </w:rPr>
        <w:t xml:space="preserve">Honduras, </w:t>
      </w:r>
      <w:r>
        <w:rPr>
          <w:rFonts w:asciiTheme="majorHAnsi" w:hAnsiTheme="majorHAnsi"/>
          <w:sz w:val="16"/>
          <w:szCs w:val="16"/>
        </w:rPr>
        <w:t xml:space="preserve">Preliminary Objections, Judgment of June 26, </w:t>
      </w:r>
      <w:r w:rsidRPr="00F65D71">
        <w:rPr>
          <w:rFonts w:asciiTheme="majorHAnsi" w:hAnsiTheme="majorHAnsi"/>
          <w:sz w:val="16"/>
          <w:szCs w:val="16"/>
        </w:rPr>
        <w:t>1987, p</w:t>
      </w:r>
      <w:r>
        <w:rPr>
          <w:rFonts w:asciiTheme="majorHAnsi" w:hAnsiTheme="majorHAnsi"/>
          <w:sz w:val="16"/>
          <w:szCs w:val="16"/>
        </w:rPr>
        <w:t>ara</w:t>
      </w:r>
      <w:r w:rsidRPr="00F65D71">
        <w:rPr>
          <w:rFonts w:asciiTheme="majorHAnsi" w:hAnsiTheme="majorHAnsi"/>
          <w:sz w:val="16"/>
          <w:szCs w:val="16"/>
        </w:rPr>
        <w:t>. 93.</w:t>
      </w:r>
    </w:p>
  </w:footnote>
  <w:footnote w:id="11">
    <w:p w14:paraId="44971953" w14:textId="77777777" w:rsidR="00060205" w:rsidRPr="00F65D71" w:rsidRDefault="00060205" w:rsidP="00060205">
      <w:pPr>
        <w:pStyle w:val="FootnoteText"/>
        <w:ind w:firstLine="720"/>
        <w:jc w:val="both"/>
        <w:rPr>
          <w:rFonts w:asciiTheme="majorHAnsi" w:hAnsiTheme="majorHAnsi"/>
          <w:sz w:val="16"/>
          <w:szCs w:val="16"/>
        </w:rPr>
      </w:pPr>
      <w:r w:rsidRPr="00F65D71">
        <w:rPr>
          <w:rStyle w:val="FootnoteReference"/>
          <w:rFonts w:asciiTheme="majorHAnsi" w:hAnsiTheme="majorHAnsi"/>
          <w:sz w:val="16"/>
          <w:szCs w:val="16"/>
        </w:rPr>
        <w:footnoteRef/>
      </w:r>
      <w:r w:rsidRPr="00F65D71">
        <w:rPr>
          <w:rFonts w:asciiTheme="majorHAnsi" w:hAnsiTheme="majorHAnsi"/>
          <w:sz w:val="16"/>
          <w:szCs w:val="16"/>
        </w:rPr>
        <w:t xml:space="preserve"> </w:t>
      </w:r>
      <w:r>
        <w:rPr>
          <w:rFonts w:asciiTheme="majorHAnsi" w:hAnsiTheme="majorHAnsi"/>
          <w:sz w:val="16"/>
          <w:szCs w:val="16"/>
        </w:rPr>
        <w:t>IACHR</w:t>
      </w:r>
      <w:r w:rsidRPr="00F65D71">
        <w:rPr>
          <w:rFonts w:asciiTheme="majorHAnsi" w:hAnsiTheme="majorHAnsi"/>
          <w:sz w:val="16"/>
          <w:szCs w:val="16"/>
        </w:rPr>
        <w:t xml:space="preserve">, </w:t>
      </w:r>
      <w:r>
        <w:rPr>
          <w:rFonts w:asciiTheme="majorHAnsi" w:hAnsiTheme="majorHAnsi"/>
          <w:sz w:val="16"/>
          <w:szCs w:val="16"/>
        </w:rPr>
        <w:t>Report No.</w:t>
      </w:r>
      <w:r w:rsidRPr="00F65D71">
        <w:rPr>
          <w:rFonts w:asciiTheme="majorHAnsi" w:hAnsiTheme="majorHAnsi"/>
          <w:sz w:val="16"/>
          <w:szCs w:val="16"/>
        </w:rPr>
        <w:t xml:space="preserve"> 152/22. </w:t>
      </w:r>
      <w:r>
        <w:rPr>
          <w:rFonts w:asciiTheme="majorHAnsi" w:hAnsiTheme="majorHAnsi"/>
          <w:sz w:val="16"/>
          <w:szCs w:val="16"/>
        </w:rPr>
        <w:t>Petition</w:t>
      </w:r>
      <w:r w:rsidRPr="00F65D71">
        <w:rPr>
          <w:rFonts w:asciiTheme="majorHAnsi" w:hAnsiTheme="majorHAnsi"/>
          <w:sz w:val="16"/>
          <w:szCs w:val="16"/>
        </w:rPr>
        <w:t xml:space="preserve"> 1392-17. </w:t>
      </w:r>
      <w:r>
        <w:rPr>
          <w:rFonts w:asciiTheme="majorHAnsi" w:hAnsiTheme="majorHAnsi"/>
          <w:sz w:val="16"/>
          <w:szCs w:val="16"/>
        </w:rPr>
        <w:t>Admissibility</w:t>
      </w:r>
      <w:r w:rsidRPr="00F65D71">
        <w:rPr>
          <w:rFonts w:asciiTheme="majorHAnsi" w:hAnsiTheme="majorHAnsi"/>
          <w:sz w:val="16"/>
          <w:szCs w:val="16"/>
        </w:rPr>
        <w:t xml:space="preserve">. Martha Silva Beltrán </w:t>
      </w:r>
      <w:r>
        <w:rPr>
          <w:rFonts w:asciiTheme="majorHAnsi" w:hAnsiTheme="majorHAnsi"/>
          <w:sz w:val="16"/>
          <w:szCs w:val="16"/>
        </w:rPr>
        <w:t>and</w:t>
      </w:r>
      <w:r w:rsidRPr="00F65D71">
        <w:rPr>
          <w:rFonts w:asciiTheme="majorHAnsi" w:hAnsiTheme="majorHAnsi"/>
          <w:sz w:val="16"/>
          <w:szCs w:val="16"/>
        </w:rPr>
        <w:t xml:space="preserve"> A.M.S.B. Colombia. </w:t>
      </w:r>
      <w:r>
        <w:rPr>
          <w:rFonts w:asciiTheme="majorHAnsi" w:hAnsiTheme="majorHAnsi"/>
          <w:sz w:val="16"/>
          <w:szCs w:val="16"/>
        </w:rPr>
        <w:t xml:space="preserve">June </w:t>
      </w:r>
      <w:r w:rsidRPr="00F65D71">
        <w:rPr>
          <w:rFonts w:asciiTheme="majorHAnsi" w:hAnsiTheme="majorHAnsi"/>
          <w:sz w:val="16"/>
          <w:szCs w:val="16"/>
        </w:rPr>
        <w:t>30</w:t>
      </w:r>
      <w:r>
        <w:rPr>
          <w:rFonts w:asciiTheme="majorHAnsi" w:hAnsiTheme="majorHAnsi"/>
          <w:sz w:val="16"/>
          <w:szCs w:val="16"/>
        </w:rPr>
        <w:t>,</w:t>
      </w:r>
      <w:r w:rsidRPr="00F65D71">
        <w:rPr>
          <w:rFonts w:asciiTheme="majorHAnsi" w:hAnsiTheme="majorHAnsi"/>
          <w:sz w:val="16"/>
          <w:szCs w:val="16"/>
        </w:rPr>
        <w:t xml:space="preserve"> 2022, p</w:t>
      </w:r>
      <w:r>
        <w:rPr>
          <w:rFonts w:asciiTheme="majorHAnsi" w:hAnsiTheme="majorHAnsi"/>
          <w:sz w:val="16"/>
          <w:szCs w:val="16"/>
        </w:rPr>
        <w:t>ara</w:t>
      </w:r>
      <w:r w:rsidRPr="00F65D71">
        <w:rPr>
          <w:rFonts w:asciiTheme="majorHAnsi" w:hAnsiTheme="majorHAnsi"/>
          <w:sz w:val="16"/>
          <w:szCs w:val="16"/>
        </w:rPr>
        <w:t xml:space="preserve">. 14; </w:t>
      </w:r>
      <w:r>
        <w:rPr>
          <w:rFonts w:asciiTheme="majorHAnsi" w:hAnsiTheme="majorHAnsi"/>
          <w:sz w:val="16"/>
          <w:szCs w:val="16"/>
        </w:rPr>
        <w:t>IACHR</w:t>
      </w:r>
      <w:r w:rsidRPr="00F65D71">
        <w:rPr>
          <w:rFonts w:asciiTheme="majorHAnsi" w:hAnsiTheme="majorHAnsi"/>
          <w:sz w:val="16"/>
          <w:szCs w:val="16"/>
        </w:rPr>
        <w:t xml:space="preserve">. </w:t>
      </w:r>
      <w:r>
        <w:rPr>
          <w:rFonts w:asciiTheme="majorHAnsi" w:hAnsiTheme="majorHAnsi"/>
          <w:sz w:val="16"/>
          <w:szCs w:val="16"/>
        </w:rPr>
        <w:t>Report No.</w:t>
      </w:r>
      <w:r w:rsidRPr="00F65D71">
        <w:rPr>
          <w:rFonts w:asciiTheme="majorHAnsi" w:hAnsiTheme="majorHAnsi"/>
          <w:sz w:val="16"/>
          <w:szCs w:val="16"/>
        </w:rPr>
        <w:t xml:space="preserve"> 187/21. </w:t>
      </w:r>
      <w:r>
        <w:rPr>
          <w:rFonts w:asciiTheme="majorHAnsi" w:hAnsiTheme="majorHAnsi"/>
          <w:sz w:val="16"/>
          <w:szCs w:val="16"/>
        </w:rPr>
        <w:t>Petition</w:t>
      </w:r>
      <w:r w:rsidRPr="00F65D71">
        <w:rPr>
          <w:rFonts w:asciiTheme="majorHAnsi" w:hAnsiTheme="majorHAnsi"/>
          <w:sz w:val="16"/>
          <w:szCs w:val="16"/>
        </w:rPr>
        <w:t xml:space="preserve"> 457-13. </w:t>
      </w:r>
      <w:r>
        <w:rPr>
          <w:rFonts w:asciiTheme="majorHAnsi" w:hAnsiTheme="majorHAnsi"/>
          <w:sz w:val="16"/>
          <w:szCs w:val="16"/>
        </w:rPr>
        <w:t>Admissibility</w:t>
      </w:r>
      <w:r w:rsidRPr="00F65D71">
        <w:rPr>
          <w:rFonts w:asciiTheme="majorHAnsi" w:hAnsiTheme="majorHAnsi"/>
          <w:sz w:val="16"/>
          <w:szCs w:val="16"/>
        </w:rPr>
        <w:t xml:space="preserve">. Gemma Mávil Hernández </w:t>
      </w:r>
      <w:r>
        <w:rPr>
          <w:rFonts w:asciiTheme="majorHAnsi" w:hAnsiTheme="majorHAnsi"/>
          <w:sz w:val="16"/>
          <w:szCs w:val="16"/>
        </w:rPr>
        <w:t>and family members</w:t>
      </w:r>
      <w:r w:rsidRPr="00F65D71">
        <w:rPr>
          <w:rFonts w:asciiTheme="majorHAnsi" w:hAnsiTheme="majorHAnsi"/>
          <w:sz w:val="16"/>
          <w:szCs w:val="16"/>
        </w:rPr>
        <w:t>. M</w:t>
      </w:r>
      <w:r>
        <w:rPr>
          <w:rFonts w:asciiTheme="majorHAnsi" w:hAnsiTheme="majorHAnsi"/>
          <w:sz w:val="16"/>
          <w:szCs w:val="16"/>
        </w:rPr>
        <w:t>e</w:t>
      </w:r>
      <w:r w:rsidRPr="00F65D71">
        <w:rPr>
          <w:rFonts w:asciiTheme="majorHAnsi" w:hAnsiTheme="majorHAnsi"/>
          <w:sz w:val="16"/>
          <w:szCs w:val="16"/>
        </w:rPr>
        <w:t xml:space="preserve">xico. </w:t>
      </w:r>
      <w:r>
        <w:rPr>
          <w:rFonts w:asciiTheme="majorHAnsi" w:hAnsiTheme="majorHAnsi"/>
          <w:sz w:val="16"/>
          <w:szCs w:val="16"/>
        </w:rPr>
        <w:t xml:space="preserve">August </w:t>
      </w:r>
      <w:r w:rsidRPr="00F65D71">
        <w:rPr>
          <w:rFonts w:asciiTheme="majorHAnsi" w:hAnsiTheme="majorHAnsi"/>
          <w:sz w:val="16"/>
          <w:szCs w:val="16"/>
        </w:rPr>
        <w:t>30</w:t>
      </w:r>
      <w:r>
        <w:rPr>
          <w:rFonts w:asciiTheme="majorHAnsi" w:hAnsiTheme="majorHAnsi"/>
          <w:sz w:val="16"/>
          <w:szCs w:val="16"/>
        </w:rPr>
        <w:t>,</w:t>
      </w:r>
      <w:r w:rsidRPr="00F65D71">
        <w:rPr>
          <w:rFonts w:asciiTheme="majorHAnsi" w:hAnsiTheme="majorHAnsi"/>
          <w:sz w:val="16"/>
          <w:szCs w:val="16"/>
        </w:rPr>
        <w:t xml:space="preserve"> 2021, p</w:t>
      </w:r>
      <w:r>
        <w:rPr>
          <w:rFonts w:asciiTheme="majorHAnsi" w:hAnsiTheme="majorHAnsi"/>
          <w:sz w:val="16"/>
          <w:szCs w:val="16"/>
        </w:rPr>
        <w:t>ara</w:t>
      </w:r>
      <w:r w:rsidRPr="00F65D71">
        <w:rPr>
          <w:rFonts w:asciiTheme="majorHAnsi" w:hAnsiTheme="majorHAnsi"/>
          <w:sz w:val="16"/>
          <w:szCs w:val="16"/>
        </w:rPr>
        <w:t>. 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4E1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95495C"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A234" w14:textId="77777777" w:rsidR="002C1641" w:rsidRDefault="002C1641" w:rsidP="00BD2E0D">
    <w:pPr>
      <w:pStyle w:val="Header"/>
      <w:tabs>
        <w:tab w:val="clear" w:pos="4320"/>
        <w:tab w:val="clear" w:pos="8640"/>
      </w:tabs>
      <w:jc w:val="center"/>
      <w:rPr>
        <w:sz w:val="22"/>
        <w:szCs w:val="22"/>
      </w:rPr>
    </w:pPr>
    <w:r>
      <w:rPr>
        <w:noProof/>
        <w:sz w:val="22"/>
        <w:szCs w:val="22"/>
      </w:rPr>
      <w:drawing>
        <wp:inline distT="0" distB="0" distL="0" distR="0" wp14:anchorId="3275A568" wp14:editId="6657660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B106AF2" w14:textId="77777777" w:rsidR="00040C3A" w:rsidRPr="00EC7D62" w:rsidRDefault="006261A4" w:rsidP="002C1641">
    <w:pPr>
      <w:pStyle w:val="Header"/>
      <w:tabs>
        <w:tab w:val="clear" w:pos="4320"/>
        <w:tab w:val="clear" w:pos="8640"/>
      </w:tabs>
      <w:jc w:val="center"/>
      <w:rPr>
        <w:sz w:val="22"/>
        <w:szCs w:val="22"/>
      </w:rPr>
    </w:pPr>
    <w:r>
      <w:rPr>
        <w:sz w:val="22"/>
        <w:szCs w:val="22"/>
      </w:rPr>
      <w:pict w14:anchorId="41F17C1F">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5E545FC"/>
    <w:multiLevelType w:val="hybridMultilevel"/>
    <w:tmpl w:val="65142430"/>
    <w:lvl w:ilvl="0" w:tplc="8686627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751111"/>
    <w:multiLevelType w:val="hybridMultilevel"/>
    <w:tmpl w:val="FEA6E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A7B657C"/>
    <w:multiLevelType w:val="hybridMultilevel"/>
    <w:tmpl w:val="F5E4E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5C97657"/>
    <w:multiLevelType w:val="hybridMultilevel"/>
    <w:tmpl w:val="5B5A0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89630474">
    <w:abstractNumId w:val="4"/>
  </w:num>
  <w:num w:numId="2" w16cid:durableId="1434669327">
    <w:abstractNumId w:val="5"/>
  </w:num>
  <w:num w:numId="3" w16cid:durableId="644090258">
    <w:abstractNumId w:val="53"/>
  </w:num>
  <w:num w:numId="4" w16cid:durableId="979070274">
    <w:abstractNumId w:val="20"/>
  </w:num>
  <w:num w:numId="5" w16cid:durableId="744229055">
    <w:abstractNumId w:val="45"/>
  </w:num>
  <w:num w:numId="6" w16cid:durableId="656034568">
    <w:abstractNumId w:val="25"/>
  </w:num>
  <w:num w:numId="7" w16cid:durableId="727655662">
    <w:abstractNumId w:val="6"/>
  </w:num>
  <w:num w:numId="8" w16cid:durableId="1350257806">
    <w:abstractNumId w:val="16"/>
  </w:num>
  <w:num w:numId="9" w16cid:durableId="130488493">
    <w:abstractNumId w:val="36"/>
  </w:num>
  <w:num w:numId="10" w16cid:durableId="1791899799">
    <w:abstractNumId w:val="40"/>
  </w:num>
  <w:num w:numId="11" w16cid:durableId="1674256508">
    <w:abstractNumId w:val="0"/>
  </w:num>
  <w:num w:numId="12" w16cid:durableId="328289490">
    <w:abstractNumId w:val="35"/>
  </w:num>
  <w:num w:numId="13" w16cid:durableId="2031712440">
    <w:abstractNumId w:val="42"/>
  </w:num>
  <w:num w:numId="14" w16cid:durableId="988286315">
    <w:abstractNumId w:val="2"/>
  </w:num>
  <w:num w:numId="15" w16cid:durableId="660932786">
    <w:abstractNumId w:val="3"/>
  </w:num>
  <w:num w:numId="16" w16cid:durableId="1295603021">
    <w:abstractNumId w:val="7"/>
  </w:num>
  <w:num w:numId="17" w16cid:durableId="1635525239">
    <w:abstractNumId w:val="8"/>
  </w:num>
  <w:num w:numId="18" w16cid:durableId="1376467736">
    <w:abstractNumId w:val="9"/>
  </w:num>
  <w:num w:numId="19" w16cid:durableId="2051685552">
    <w:abstractNumId w:val="10"/>
  </w:num>
  <w:num w:numId="20" w16cid:durableId="1954092195">
    <w:abstractNumId w:val="11"/>
  </w:num>
  <w:num w:numId="21" w16cid:durableId="946888988">
    <w:abstractNumId w:val="12"/>
  </w:num>
  <w:num w:numId="22" w16cid:durableId="1964074556">
    <w:abstractNumId w:val="13"/>
  </w:num>
  <w:num w:numId="23" w16cid:durableId="1814832409">
    <w:abstractNumId w:val="14"/>
  </w:num>
  <w:num w:numId="24" w16cid:durableId="948394290">
    <w:abstractNumId w:val="15"/>
  </w:num>
  <w:num w:numId="25" w16cid:durableId="1638756803">
    <w:abstractNumId w:val="17"/>
  </w:num>
  <w:num w:numId="26" w16cid:durableId="1624967865">
    <w:abstractNumId w:val="18"/>
  </w:num>
  <w:num w:numId="27" w16cid:durableId="2043244992">
    <w:abstractNumId w:val="21"/>
  </w:num>
  <w:num w:numId="28" w16cid:durableId="2132673565">
    <w:abstractNumId w:val="22"/>
  </w:num>
  <w:num w:numId="29" w16cid:durableId="441926786">
    <w:abstractNumId w:val="23"/>
  </w:num>
  <w:num w:numId="30" w16cid:durableId="843399322">
    <w:abstractNumId w:val="24"/>
  </w:num>
  <w:num w:numId="31" w16cid:durableId="336033175">
    <w:abstractNumId w:val="26"/>
  </w:num>
  <w:num w:numId="32" w16cid:durableId="1564364854">
    <w:abstractNumId w:val="27"/>
  </w:num>
  <w:num w:numId="33" w16cid:durableId="1366178073">
    <w:abstractNumId w:val="28"/>
  </w:num>
  <w:num w:numId="34" w16cid:durableId="720907309">
    <w:abstractNumId w:val="29"/>
  </w:num>
  <w:num w:numId="35" w16cid:durableId="1926572843">
    <w:abstractNumId w:val="31"/>
  </w:num>
  <w:num w:numId="36" w16cid:durableId="1538931130">
    <w:abstractNumId w:val="32"/>
  </w:num>
  <w:num w:numId="37" w16cid:durableId="1879511819">
    <w:abstractNumId w:val="33"/>
  </w:num>
  <w:num w:numId="38" w16cid:durableId="1428386966">
    <w:abstractNumId w:val="34"/>
  </w:num>
  <w:num w:numId="39" w16cid:durableId="142551894">
    <w:abstractNumId w:val="37"/>
  </w:num>
  <w:num w:numId="40" w16cid:durableId="824711039">
    <w:abstractNumId w:val="38"/>
  </w:num>
  <w:num w:numId="41" w16cid:durableId="1108282090">
    <w:abstractNumId w:val="44"/>
  </w:num>
  <w:num w:numId="42" w16cid:durableId="1611428575">
    <w:abstractNumId w:val="46"/>
  </w:num>
  <w:num w:numId="43" w16cid:durableId="1270040612">
    <w:abstractNumId w:val="48"/>
  </w:num>
  <w:num w:numId="44" w16cid:durableId="1808666855">
    <w:abstractNumId w:val="50"/>
  </w:num>
  <w:num w:numId="45" w16cid:durableId="751901012">
    <w:abstractNumId w:val="52"/>
  </w:num>
  <w:num w:numId="46" w16cid:durableId="64649807">
    <w:abstractNumId w:val="54"/>
  </w:num>
  <w:num w:numId="47" w16cid:durableId="119230681">
    <w:abstractNumId w:val="55"/>
  </w:num>
  <w:num w:numId="48" w16cid:durableId="803155736">
    <w:abstractNumId w:val="56"/>
  </w:num>
  <w:num w:numId="49" w16cid:durableId="1357391496">
    <w:abstractNumId w:val="58"/>
  </w:num>
  <w:num w:numId="50" w16cid:durableId="343672891">
    <w:abstractNumId w:val="59"/>
  </w:num>
  <w:num w:numId="51" w16cid:durableId="592787785">
    <w:abstractNumId w:val="19"/>
  </w:num>
  <w:num w:numId="52" w16cid:durableId="1631744929">
    <w:abstractNumId w:val="39"/>
  </w:num>
  <w:num w:numId="53" w16cid:durableId="1848640289">
    <w:abstractNumId w:val="49"/>
  </w:num>
  <w:num w:numId="54" w16cid:durableId="1577782847">
    <w:abstractNumId w:val="43"/>
  </w:num>
  <w:num w:numId="55" w16cid:durableId="665792024">
    <w:abstractNumId w:val="57"/>
  </w:num>
  <w:num w:numId="56" w16cid:durableId="1840730130">
    <w:abstractNumId w:val="47"/>
  </w:num>
  <w:num w:numId="57" w16cid:durableId="1456145634">
    <w:abstractNumId w:val="51"/>
  </w:num>
  <w:num w:numId="58" w16cid:durableId="1097873308">
    <w:abstractNumId w:val="1"/>
  </w:num>
  <w:num w:numId="59" w16cid:durableId="1917277082">
    <w:abstractNumId w:val="41"/>
  </w:num>
  <w:num w:numId="60" w16cid:durableId="1506096432">
    <w:abstractNumId w:val="3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70D7"/>
    <w:rsid w:val="000111A8"/>
    <w:rsid w:val="0001788C"/>
    <w:rsid w:val="00036A8A"/>
    <w:rsid w:val="00040C3A"/>
    <w:rsid w:val="00041BB7"/>
    <w:rsid w:val="00060205"/>
    <w:rsid w:val="00060FA3"/>
    <w:rsid w:val="000639C0"/>
    <w:rsid w:val="00070F3A"/>
    <w:rsid w:val="000716C5"/>
    <w:rsid w:val="00075E23"/>
    <w:rsid w:val="000800E8"/>
    <w:rsid w:val="0008108B"/>
    <w:rsid w:val="000860B2"/>
    <w:rsid w:val="00092F32"/>
    <w:rsid w:val="0009344A"/>
    <w:rsid w:val="000940EF"/>
    <w:rsid w:val="000A575F"/>
    <w:rsid w:val="000B514B"/>
    <w:rsid w:val="000B6424"/>
    <w:rsid w:val="000D10DB"/>
    <w:rsid w:val="000D145F"/>
    <w:rsid w:val="000D2307"/>
    <w:rsid w:val="000D4281"/>
    <w:rsid w:val="000E558C"/>
    <w:rsid w:val="000F401D"/>
    <w:rsid w:val="00103529"/>
    <w:rsid w:val="00105CCF"/>
    <w:rsid w:val="00116302"/>
    <w:rsid w:val="0011764B"/>
    <w:rsid w:val="0012526C"/>
    <w:rsid w:val="0013104F"/>
    <w:rsid w:val="00132183"/>
    <w:rsid w:val="00137EBA"/>
    <w:rsid w:val="0014182E"/>
    <w:rsid w:val="001447DC"/>
    <w:rsid w:val="00145AF2"/>
    <w:rsid w:val="00145EDC"/>
    <w:rsid w:val="00167A34"/>
    <w:rsid w:val="001726D8"/>
    <w:rsid w:val="00175940"/>
    <w:rsid w:val="0018001D"/>
    <w:rsid w:val="0018037F"/>
    <w:rsid w:val="00185B3E"/>
    <w:rsid w:val="001933AB"/>
    <w:rsid w:val="001A5F27"/>
    <w:rsid w:val="001A7870"/>
    <w:rsid w:val="001B5255"/>
    <w:rsid w:val="001B6180"/>
    <w:rsid w:val="001C1B41"/>
    <w:rsid w:val="001C2AC7"/>
    <w:rsid w:val="001D20AE"/>
    <w:rsid w:val="00210E0E"/>
    <w:rsid w:val="002133F3"/>
    <w:rsid w:val="00230FFA"/>
    <w:rsid w:val="00232993"/>
    <w:rsid w:val="00234614"/>
    <w:rsid w:val="00247403"/>
    <w:rsid w:val="00247542"/>
    <w:rsid w:val="0025252B"/>
    <w:rsid w:val="00257893"/>
    <w:rsid w:val="00266092"/>
    <w:rsid w:val="00266233"/>
    <w:rsid w:val="00266B61"/>
    <w:rsid w:val="0026712A"/>
    <w:rsid w:val="0026764F"/>
    <w:rsid w:val="002704DB"/>
    <w:rsid w:val="002713C5"/>
    <w:rsid w:val="002744F8"/>
    <w:rsid w:val="00274C19"/>
    <w:rsid w:val="00275983"/>
    <w:rsid w:val="00293AA0"/>
    <w:rsid w:val="0029775D"/>
    <w:rsid w:val="002A2A3A"/>
    <w:rsid w:val="002A65AC"/>
    <w:rsid w:val="002C1641"/>
    <w:rsid w:val="002D7EA2"/>
    <w:rsid w:val="002E15DF"/>
    <w:rsid w:val="002E187C"/>
    <w:rsid w:val="002E6E57"/>
    <w:rsid w:val="00301075"/>
    <w:rsid w:val="00301234"/>
    <w:rsid w:val="00302733"/>
    <w:rsid w:val="00311A4F"/>
    <w:rsid w:val="00314078"/>
    <w:rsid w:val="00315B7F"/>
    <w:rsid w:val="00317459"/>
    <w:rsid w:val="00322450"/>
    <w:rsid w:val="003246B5"/>
    <w:rsid w:val="0033169F"/>
    <w:rsid w:val="003414AC"/>
    <w:rsid w:val="0035073E"/>
    <w:rsid w:val="0035470C"/>
    <w:rsid w:val="00356185"/>
    <w:rsid w:val="0036028E"/>
    <w:rsid w:val="00360380"/>
    <w:rsid w:val="00373CDC"/>
    <w:rsid w:val="00376995"/>
    <w:rsid w:val="003803BB"/>
    <w:rsid w:val="003815A8"/>
    <w:rsid w:val="00386CF0"/>
    <w:rsid w:val="003930E7"/>
    <w:rsid w:val="003A0D2B"/>
    <w:rsid w:val="003B4828"/>
    <w:rsid w:val="003C0D82"/>
    <w:rsid w:val="003C32BC"/>
    <w:rsid w:val="003C393B"/>
    <w:rsid w:val="003C4B27"/>
    <w:rsid w:val="003C6134"/>
    <w:rsid w:val="003E3A2F"/>
    <w:rsid w:val="003E6F86"/>
    <w:rsid w:val="003F1BBF"/>
    <w:rsid w:val="003F2804"/>
    <w:rsid w:val="0040063D"/>
    <w:rsid w:val="00415614"/>
    <w:rsid w:val="004165C2"/>
    <w:rsid w:val="0041686E"/>
    <w:rsid w:val="00422AA7"/>
    <w:rsid w:val="00422B58"/>
    <w:rsid w:val="0042783B"/>
    <w:rsid w:val="004305AC"/>
    <w:rsid w:val="00434896"/>
    <w:rsid w:val="00440483"/>
    <w:rsid w:val="00444D0F"/>
    <w:rsid w:val="00450A4A"/>
    <w:rsid w:val="004555C2"/>
    <w:rsid w:val="00460324"/>
    <w:rsid w:val="004666FB"/>
    <w:rsid w:val="00467B7E"/>
    <w:rsid w:val="00470C5D"/>
    <w:rsid w:val="00471C5E"/>
    <w:rsid w:val="004777A0"/>
    <w:rsid w:val="0049165C"/>
    <w:rsid w:val="0049419D"/>
    <w:rsid w:val="004B2762"/>
    <w:rsid w:val="004B7EB6"/>
    <w:rsid w:val="004C4B62"/>
    <w:rsid w:val="004C68F2"/>
    <w:rsid w:val="004D6025"/>
    <w:rsid w:val="004D72BC"/>
    <w:rsid w:val="004E2CF3"/>
    <w:rsid w:val="004E424D"/>
    <w:rsid w:val="00501399"/>
    <w:rsid w:val="00504E72"/>
    <w:rsid w:val="005074BC"/>
    <w:rsid w:val="00507BC4"/>
    <w:rsid w:val="00507FCC"/>
    <w:rsid w:val="005128E4"/>
    <w:rsid w:val="005156F3"/>
    <w:rsid w:val="00520537"/>
    <w:rsid w:val="00525560"/>
    <w:rsid w:val="00525F43"/>
    <w:rsid w:val="00533977"/>
    <w:rsid w:val="005357A6"/>
    <w:rsid w:val="00544C49"/>
    <w:rsid w:val="00570E6A"/>
    <w:rsid w:val="0057402A"/>
    <w:rsid w:val="005771D0"/>
    <w:rsid w:val="00587B2D"/>
    <w:rsid w:val="0059191A"/>
    <w:rsid w:val="005921FF"/>
    <w:rsid w:val="005950A3"/>
    <w:rsid w:val="005A1C83"/>
    <w:rsid w:val="005A6221"/>
    <w:rsid w:val="005A6D0E"/>
    <w:rsid w:val="005B222D"/>
    <w:rsid w:val="005B52B0"/>
    <w:rsid w:val="005B6806"/>
    <w:rsid w:val="005C00F9"/>
    <w:rsid w:val="005C31CC"/>
    <w:rsid w:val="005C4225"/>
    <w:rsid w:val="005C671C"/>
    <w:rsid w:val="005F0F33"/>
    <w:rsid w:val="00600DEB"/>
    <w:rsid w:val="006048A6"/>
    <w:rsid w:val="00610371"/>
    <w:rsid w:val="0061214D"/>
    <w:rsid w:val="00613027"/>
    <w:rsid w:val="00613A3A"/>
    <w:rsid w:val="00616BF6"/>
    <w:rsid w:val="00624F8D"/>
    <w:rsid w:val="006261A4"/>
    <w:rsid w:val="00627C9F"/>
    <w:rsid w:val="006311DA"/>
    <w:rsid w:val="006311E9"/>
    <w:rsid w:val="00632354"/>
    <w:rsid w:val="00632C32"/>
    <w:rsid w:val="006336D5"/>
    <w:rsid w:val="00642810"/>
    <w:rsid w:val="00647F72"/>
    <w:rsid w:val="00652333"/>
    <w:rsid w:val="00655F4D"/>
    <w:rsid w:val="00656292"/>
    <w:rsid w:val="00657FD3"/>
    <w:rsid w:val="0068009E"/>
    <w:rsid w:val="0069194C"/>
    <w:rsid w:val="006A17D2"/>
    <w:rsid w:val="006A73E6"/>
    <w:rsid w:val="006B2D5C"/>
    <w:rsid w:val="006C4EB1"/>
    <w:rsid w:val="006E0166"/>
    <w:rsid w:val="006E7B34"/>
    <w:rsid w:val="006F18B0"/>
    <w:rsid w:val="006F21F0"/>
    <w:rsid w:val="00701B24"/>
    <w:rsid w:val="007068AF"/>
    <w:rsid w:val="007124D0"/>
    <w:rsid w:val="00713CAE"/>
    <w:rsid w:val="007164A7"/>
    <w:rsid w:val="00744868"/>
    <w:rsid w:val="00745899"/>
    <w:rsid w:val="00747634"/>
    <w:rsid w:val="007543BC"/>
    <w:rsid w:val="007607C4"/>
    <w:rsid w:val="0076643F"/>
    <w:rsid w:val="00770815"/>
    <w:rsid w:val="007861DA"/>
    <w:rsid w:val="0079025F"/>
    <w:rsid w:val="007960C5"/>
    <w:rsid w:val="007A2F70"/>
    <w:rsid w:val="007A6F95"/>
    <w:rsid w:val="007A7474"/>
    <w:rsid w:val="007C3334"/>
    <w:rsid w:val="007C52BB"/>
    <w:rsid w:val="007D2B98"/>
    <w:rsid w:val="007E0FA5"/>
    <w:rsid w:val="007E1467"/>
    <w:rsid w:val="007F56FA"/>
    <w:rsid w:val="00803F1C"/>
    <w:rsid w:val="008040C3"/>
    <w:rsid w:val="00805112"/>
    <w:rsid w:val="00805307"/>
    <w:rsid w:val="0080600E"/>
    <w:rsid w:val="0081257B"/>
    <w:rsid w:val="00817612"/>
    <w:rsid w:val="00820A98"/>
    <w:rsid w:val="00837C45"/>
    <w:rsid w:val="00843807"/>
    <w:rsid w:val="00853419"/>
    <w:rsid w:val="00870D8D"/>
    <w:rsid w:val="00881792"/>
    <w:rsid w:val="00897E12"/>
    <w:rsid w:val="008B6383"/>
    <w:rsid w:val="008C1D51"/>
    <w:rsid w:val="008C1ECC"/>
    <w:rsid w:val="008C6998"/>
    <w:rsid w:val="008D43BA"/>
    <w:rsid w:val="008D4B69"/>
    <w:rsid w:val="008E2087"/>
    <w:rsid w:val="008E3759"/>
    <w:rsid w:val="008F6C2B"/>
    <w:rsid w:val="008F7A44"/>
    <w:rsid w:val="009026F7"/>
    <w:rsid w:val="009041DC"/>
    <w:rsid w:val="009104B4"/>
    <w:rsid w:val="00922FCE"/>
    <w:rsid w:val="00924DC3"/>
    <w:rsid w:val="00925AF0"/>
    <w:rsid w:val="00925FCD"/>
    <w:rsid w:val="0093441A"/>
    <w:rsid w:val="00954BF7"/>
    <w:rsid w:val="00956C07"/>
    <w:rsid w:val="00956DFE"/>
    <w:rsid w:val="0096706E"/>
    <w:rsid w:val="00981FBA"/>
    <w:rsid w:val="00990C03"/>
    <w:rsid w:val="0099454D"/>
    <w:rsid w:val="009B381B"/>
    <w:rsid w:val="009B5A2A"/>
    <w:rsid w:val="009D7611"/>
    <w:rsid w:val="009D770B"/>
    <w:rsid w:val="009E0162"/>
    <w:rsid w:val="009E53DE"/>
    <w:rsid w:val="009F6687"/>
    <w:rsid w:val="00A05432"/>
    <w:rsid w:val="00A05F27"/>
    <w:rsid w:val="00A1246E"/>
    <w:rsid w:val="00A40255"/>
    <w:rsid w:val="00A43458"/>
    <w:rsid w:val="00A528D1"/>
    <w:rsid w:val="00A624B0"/>
    <w:rsid w:val="00A66BE5"/>
    <w:rsid w:val="00A67E96"/>
    <w:rsid w:val="00A75919"/>
    <w:rsid w:val="00A92D89"/>
    <w:rsid w:val="00AB14E4"/>
    <w:rsid w:val="00AB74F9"/>
    <w:rsid w:val="00AC25E8"/>
    <w:rsid w:val="00AD24D4"/>
    <w:rsid w:val="00AD37C1"/>
    <w:rsid w:val="00AD501B"/>
    <w:rsid w:val="00AE66EC"/>
    <w:rsid w:val="00AE6F91"/>
    <w:rsid w:val="00AF4BC6"/>
    <w:rsid w:val="00AF5571"/>
    <w:rsid w:val="00B12302"/>
    <w:rsid w:val="00B167E9"/>
    <w:rsid w:val="00B314DB"/>
    <w:rsid w:val="00B31EBE"/>
    <w:rsid w:val="00B32E8F"/>
    <w:rsid w:val="00B3718B"/>
    <w:rsid w:val="00B432A5"/>
    <w:rsid w:val="00B4632A"/>
    <w:rsid w:val="00B5698E"/>
    <w:rsid w:val="00B57316"/>
    <w:rsid w:val="00B57D1C"/>
    <w:rsid w:val="00B608B2"/>
    <w:rsid w:val="00B91C0A"/>
    <w:rsid w:val="00BA276C"/>
    <w:rsid w:val="00BA4D23"/>
    <w:rsid w:val="00BA5158"/>
    <w:rsid w:val="00BB306F"/>
    <w:rsid w:val="00BB798A"/>
    <w:rsid w:val="00BC533E"/>
    <w:rsid w:val="00BD19C3"/>
    <w:rsid w:val="00BD232B"/>
    <w:rsid w:val="00BD2E0D"/>
    <w:rsid w:val="00BD4B89"/>
    <w:rsid w:val="00BE7308"/>
    <w:rsid w:val="00BF21A7"/>
    <w:rsid w:val="00C21762"/>
    <w:rsid w:val="00C24543"/>
    <w:rsid w:val="00C256A2"/>
    <w:rsid w:val="00C3492D"/>
    <w:rsid w:val="00C55560"/>
    <w:rsid w:val="00C66B72"/>
    <w:rsid w:val="00C67F2D"/>
    <w:rsid w:val="00C86A93"/>
    <w:rsid w:val="00C9567A"/>
    <w:rsid w:val="00CA6FF8"/>
    <w:rsid w:val="00CA7BBE"/>
    <w:rsid w:val="00CB2660"/>
    <w:rsid w:val="00CB7C33"/>
    <w:rsid w:val="00CC3262"/>
    <w:rsid w:val="00CC5E90"/>
    <w:rsid w:val="00CD046C"/>
    <w:rsid w:val="00CD1B55"/>
    <w:rsid w:val="00CD5F7E"/>
    <w:rsid w:val="00CE4111"/>
    <w:rsid w:val="00CE5199"/>
    <w:rsid w:val="00CE66D5"/>
    <w:rsid w:val="00CF4E20"/>
    <w:rsid w:val="00CF76C3"/>
    <w:rsid w:val="00D15FA9"/>
    <w:rsid w:val="00D34786"/>
    <w:rsid w:val="00D361EE"/>
    <w:rsid w:val="00D40629"/>
    <w:rsid w:val="00D40A1E"/>
    <w:rsid w:val="00D46F6D"/>
    <w:rsid w:val="00D529E3"/>
    <w:rsid w:val="00D712D3"/>
    <w:rsid w:val="00D71422"/>
    <w:rsid w:val="00D7145E"/>
    <w:rsid w:val="00D71722"/>
    <w:rsid w:val="00D7558D"/>
    <w:rsid w:val="00D770C8"/>
    <w:rsid w:val="00D81D92"/>
    <w:rsid w:val="00D82219"/>
    <w:rsid w:val="00D84E81"/>
    <w:rsid w:val="00D92130"/>
    <w:rsid w:val="00D93446"/>
    <w:rsid w:val="00D945C7"/>
    <w:rsid w:val="00D955B7"/>
    <w:rsid w:val="00DA18A2"/>
    <w:rsid w:val="00DA37B6"/>
    <w:rsid w:val="00DA4E89"/>
    <w:rsid w:val="00DA7B5F"/>
    <w:rsid w:val="00DD1491"/>
    <w:rsid w:val="00DD5A54"/>
    <w:rsid w:val="00DE27E6"/>
    <w:rsid w:val="00DE2EA5"/>
    <w:rsid w:val="00DE749B"/>
    <w:rsid w:val="00DF5401"/>
    <w:rsid w:val="00E05186"/>
    <w:rsid w:val="00E21D50"/>
    <w:rsid w:val="00E372B3"/>
    <w:rsid w:val="00E43157"/>
    <w:rsid w:val="00E533FF"/>
    <w:rsid w:val="00E615B5"/>
    <w:rsid w:val="00E709B3"/>
    <w:rsid w:val="00E73ED6"/>
    <w:rsid w:val="00E8789F"/>
    <w:rsid w:val="00E929F3"/>
    <w:rsid w:val="00E93CBA"/>
    <w:rsid w:val="00E97B71"/>
    <w:rsid w:val="00EA0056"/>
    <w:rsid w:val="00EB454D"/>
    <w:rsid w:val="00EC238A"/>
    <w:rsid w:val="00EC556A"/>
    <w:rsid w:val="00EE3522"/>
    <w:rsid w:val="00EF4BB8"/>
    <w:rsid w:val="00EF619B"/>
    <w:rsid w:val="00EF784D"/>
    <w:rsid w:val="00F00B55"/>
    <w:rsid w:val="00F02CE6"/>
    <w:rsid w:val="00F103BF"/>
    <w:rsid w:val="00F1380F"/>
    <w:rsid w:val="00F14458"/>
    <w:rsid w:val="00F14F0E"/>
    <w:rsid w:val="00F24C29"/>
    <w:rsid w:val="00F253CC"/>
    <w:rsid w:val="00F465BF"/>
    <w:rsid w:val="00F56BA5"/>
    <w:rsid w:val="00F644E6"/>
    <w:rsid w:val="00F66B66"/>
    <w:rsid w:val="00F73FCA"/>
    <w:rsid w:val="00F7593E"/>
    <w:rsid w:val="00F76CD8"/>
    <w:rsid w:val="00F9360E"/>
    <w:rsid w:val="00F9653B"/>
    <w:rsid w:val="00FA675D"/>
    <w:rsid w:val="00FB620A"/>
    <w:rsid w:val="00FB62CF"/>
    <w:rsid w:val="00FC3A80"/>
    <w:rsid w:val="00FC3EB4"/>
    <w:rsid w:val="00FC6C58"/>
    <w:rsid w:val="00FC7C34"/>
    <w:rsid w:val="00FD18B6"/>
    <w:rsid w:val="00FE6B45"/>
    <w:rsid w:val="00FE6C2D"/>
    <w:rsid w:val="00FE7D01"/>
    <w:rsid w:val="00FF520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C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1686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60205"/>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
    <w:link w:val="ListParagraphChar"/>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link w:val="4GCh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character" w:customStyle="1" w:styleId="Heading2Char">
    <w:name w:val="Heading 2 Char"/>
    <w:basedOn w:val="DefaultParagraphFont"/>
    <w:link w:val="Heading2"/>
    <w:rsid w:val="0041686E"/>
    <w:rPr>
      <w:rFonts w:asciiTheme="majorHAnsi" w:eastAsiaTheme="majorEastAsia" w:hAnsiTheme="majorHAnsi" w:cstheme="majorBidi"/>
      <w:color w:val="365F91" w:themeColor="accent1" w:themeShade="BF"/>
      <w:sz w:val="26"/>
      <w:szCs w:val="26"/>
      <w:lang w:val="en-US" w:eastAsia="en-US"/>
    </w:rPr>
  </w:style>
  <w:style w:type="character" w:customStyle="1" w:styleId="normaltextrun">
    <w:name w:val="normaltextrun"/>
    <w:basedOn w:val="DefaultParagraphFont"/>
    <w:rsid w:val="0041686E"/>
  </w:style>
  <w:style w:type="character" w:customStyle="1" w:styleId="ui-provider">
    <w:name w:val="ui-provider"/>
    <w:basedOn w:val="DefaultParagraphFont"/>
    <w:rsid w:val="0041686E"/>
  </w:style>
  <w:style w:type="paragraph" w:customStyle="1" w:styleId="paragraph">
    <w:name w:val="paragraph"/>
    <w:basedOn w:val="Normal"/>
    <w:rsid w:val="004168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AR" w:eastAsia="es-AR"/>
    </w:rPr>
  </w:style>
  <w:style w:type="character" w:customStyle="1" w:styleId="eop">
    <w:name w:val="eop"/>
    <w:basedOn w:val="DefaultParagraphFont"/>
    <w:rsid w:val="0041686E"/>
  </w:style>
  <w:style w:type="table" w:styleId="TableGrid">
    <w:name w:val="Table Grid"/>
    <w:basedOn w:val="TableNormal"/>
    <w:uiPriority w:val="59"/>
    <w:rsid w:val="00706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7068A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customStyle="1" w:styleId="Heading3Char">
    <w:name w:val="Heading 3 Char"/>
    <w:basedOn w:val="DefaultParagraphFont"/>
    <w:link w:val="Heading3"/>
    <w:rsid w:val="00060205"/>
    <w:rPr>
      <w:rFonts w:ascii="Arial" w:eastAsia="Times New Roman" w:hAnsi="Arial" w:cs="Arial"/>
      <w:b/>
      <w:bCs/>
      <w:sz w:val="26"/>
      <w:szCs w:val="26"/>
      <w:bdr w:val="none" w:sz="0" w:space="0" w:color="auto"/>
      <w:lang w:val="en-US" w:eastAsia="en-US"/>
    </w:rPr>
  </w:style>
  <w:style w:type="paragraph" w:styleId="BodyTextIndent2">
    <w:name w:val="Body Text Indent 2"/>
    <w:basedOn w:val="Normal"/>
    <w:link w:val="BodyTextIndent2Char"/>
    <w:uiPriority w:val="99"/>
    <w:semiHidden/>
    <w:unhideWhenUsed/>
    <w:rsid w:val="00060205"/>
    <w:pPr>
      <w:spacing w:after="120" w:line="480" w:lineRule="auto"/>
      <w:ind w:left="360"/>
    </w:pPr>
  </w:style>
  <w:style w:type="character" w:customStyle="1" w:styleId="BodyTextIndent2Char">
    <w:name w:val="Body Text Indent 2 Char"/>
    <w:basedOn w:val="DefaultParagraphFont"/>
    <w:link w:val="BodyTextIndent2"/>
    <w:uiPriority w:val="99"/>
    <w:semiHidden/>
    <w:rsid w:val="00060205"/>
    <w:rPr>
      <w:sz w:val="24"/>
      <w:szCs w:val="24"/>
      <w:lang w:val="en-US" w:eastAsia="en-US"/>
    </w:rPr>
  </w:style>
  <w:style w:type="paragraph" w:customStyle="1" w:styleId="Default">
    <w:name w:val="Default"/>
    <w:link w:val="DefaultChar"/>
    <w:rsid w:val="0006020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06020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060205"/>
    <w:rPr>
      <w:rFonts w:eastAsia="Times New Roman"/>
      <w:sz w:val="24"/>
      <w:szCs w:val="24"/>
      <w:bdr w:val="none" w:sz="0" w:space="0" w:color="auto"/>
      <w:lang w:val="en-US" w:eastAsia="en-US"/>
    </w:rPr>
  </w:style>
  <w:style w:type="character" w:customStyle="1" w:styleId="DefaultChar">
    <w:name w:val="Default Char"/>
    <w:link w:val="Default"/>
    <w:rsid w:val="00060205"/>
    <w:rPr>
      <w:rFonts w:eastAsia="Times New Roman"/>
      <w:color w:val="000000"/>
      <w:sz w:val="24"/>
      <w:szCs w:val="24"/>
      <w:bdr w:val="none" w:sz="0" w:space="0" w:color="auto"/>
      <w:lang w:val="en-US" w:eastAsia="en-US"/>
    </w:rPr>
  </w:style>
  <w:style w:type="character" w:styleId="UnresolvedMention">
    <w:name w:val="Unresolved Mention"/>
    <w:basedOn w:val="DefaultParagraphFont"/>
    <w:uiPriority w:val="99"/>
    <w:semiHidden/>
    <w:unhideWhenUsed/>
    <w:rsid w:val="00060205"/>
    <w:rPr>
      <w:color w:val="605E5C"/>
      <w:shd w:val="clear" w:color="auto" w:fill="E1DFDD"/>
    </w:rPr>
  </w:style>
  <w:style w:type="character" w:styleId="CommentReference">
    <w:name w:val="annotation reference"/>
    <w:basedOn w:val="DefaultParagraphFont"/>
    <w:uiPriority w:val="99"/>
    <w:semiHidden/>
    <w:unhideWhenUsed/>
    <w:rsid w:val="00060205"/>
    <w:rPr>
      <w:sz w:val="16"/>
      <w:szCs w:val="16"/>
    </w:rPr>
  </w:style>
  <w:style w:type="paragraph" w:styleId="CommentText">
    <w:name w:val="annotation text"/>
    <w:basedOn w:val="Normal"/>
    <w:link w:val="CommentTextChar"/>
    <w:uiPriority w:val="99"/>
    <w:unhideWhenUsed/>
    <w:rsid w:val="00060205"/>
    <w:rPr>
      <w:sz w:val="20"/>
      <w:szCs w:val="20"/>
    </w:rPr>
  </w:style>
  <w:style w:type="character" w:customStyle="1" w:styleId="CommentTextChar">
    <w:name w:val="Comment Text Char"/>
    <w:basedOn w:val="DefaultParagraphFont"/>
    <w:link w:val="CommentText"/>
    <w:uiPriority w:val="99"/>
    <w:rsid w:val="00060205"/>
    <w:rPr>
      <w:lang w:val="en-US" w:eastAsia="en-US"/>
    </w:rPr>
  </w:style>
  <w:style w:type="paragraph" w:styleId="CommentSubject">
    <w:name w:val="annotation subject"/>
    <w:basedOn w:val="CommentText"/>
    <w:next w:val="CommentText"/>
    <w:link w:val="CommentSubjectChar"/>
    <w:uiPriority w:val="99"/>
    <w:semiHidden/>
    <w:unhideWhenUsed/>
    <w:rsid w:val="00060205"/>
    <w:rPr>
      <w:b/>
      <w:bCs/>
    </w:rPr>
  </w:style>
  <w:style w:type="character" w:customStyle="1" w:styleId="CommentSubjectChar">
    <w:name w:val="Comment Subject Char"/>
    <w:basedOn w:val="CommentTextChar"/>
    <w:link w:val="CommentSubject"/>
    <w:uiPriority w:val="99"/>
    <w:semiHidden/>
    <w:rsid w:val="00060205"/>
    <w:rPr>
      <w:b/>
      <w:bCs/>
      <w:lang w:val="en-US" w:eastAsia="en-US"/>
    </w:rPr>
  </w:style>
  <w:style w:type="paragraph" w:styleId="NormalWeb">
    <w:name w:val="Normal (Web)"/>
    <w:basedOn w:val="Normal"/>
    <w:uiPriority w:val="99"/>
    <w:semiHidden/>
    <w:unhideWhenUsed/>
    <w:rsid w:val="00060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salariominimocolombia.net/2019" TargetMode="External"/><Relationship Id="rId2" Type="http://schemas.openxmlformats.org/officeDocument/2006/relationships/hyperlink" Target="https://www.exchange-rates.org/exchange-rate-history/cop-usd-2018-09-17" TargetMode="External"/><Relationship Id="rId1" Type="http://schemas.openxmlformats.org/officeDocument/2006/relationships/hyperlink" Target="https://www.salariominimocolombia.net/2018" TargetMode="External"/><Relationship Id="rId4" Type="http://schemas.openxmlformats.org/officeDocument/2006/relationships/hyperlink" Target="https://www.exchange-rates.org/exchange-rate-history/cop-usd-2019-09-0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5E91EE0BC6441394182342E3DA253E"/>
        <w:category>
          <w:name w:val="General"/>
          <w:gallery w:val="placeholder"/>
        </w:category>
        <w:types>
          <w:type w:val="bbPlcHdr"/>
        </w:types>
        <w:behaviors>
          <w:behavior w:val="content"/>
        </w:behaviors>
        <w:guid w:val="{551094F6-D1B7-4CEF-B287-F431EF250D5B}"/>
      </w:docPartPr>
      <w:docPartBody>
        <w:p w:rsidR="00AC64F5" w:rsidRDefault="00AC64F5" w:rsidP="00AC64F5">
          <w:pPr>
            <w:pStyle w:val="C15E91EE0BC6441394182342E3DA253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4F5"/>
    <w:rsid w:val="000A3F57"/>
    <w:rsid w:val="004E424D"/>
    <w:rsid w:val="00632B13"/>
    <w:rsid w:val="00A75919"/>
    <w:rsid w:val="00AC64F5"/>
    <w:rsid w:val="00B5698E"/>
    <w:rsid w:val="00B91C0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64F5"/>
    <w:rPr>
      <w:color w:val="808080"/>
    </w:rPr>
  </w:style>
  <w:style w:type="paragraph" w:customStyle="1" w:styleId="C15E91EE0BC6441394182342E3DA253E">
    <w:name w:val="C15E91EE0BC6441394182342E3DA253E"/>
    <w:rsid w:val="00AC64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5482</Words>
  <Characters>31248</Characters>
  <Application>Microsoft Office Word</Application>
  <DocSecurity>0</DocSecurity>
  <Lines>260</Lines>
  <Paragraphs>73</Paragraphs>
  <ScaleCrop>false</ScaleCrop>
  <Company/>
  <LinksUpToDate>false</LinksUpToDate>
  <CharactersWithSpaces>36657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2024-11-27T16:01:00Z</dcterms:created>
  <dcterms:modified xsi:type="dcterms:W3CDTF">2024-11-27T16:01:00Z</dcterms:modified>
</cp:coreProperties>
</file>