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3EE04136"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3EE04136"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3C1F13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w:t>
                            </w:r>
                            <w:r w:rsidRPr="00786A18">
                              <w:rPr>
                                <w:rFonts w:asciiTheme="majorHAnsi" w:hAnsiTheme="majorHAnsi" w:cs="Arial"/>
                                <w:b/>
                                <w:bCs/>
                                <w:color w:val="0D0D0D" w:themeColor="text1" w:themeTint="F2"/>
                                <w:sz w:val="36"/>
                                <w:szCs w:val="40"/>
                              </w:rPr>
                              <w:t xml:space="preserve">o. </w:t>
                            </w:r>
                            <w:r w:rsidR="00823AD9">
                              <w:rPr>
                                <w:rFonts w:asciiTheme="majorHAnsi" w:hAnsiTheme="majorHAnsi" w:cs="Arial"/>
                                <w:b/>
                                <w:bCs/>
                                <w:color w:val="0D0D0D" w:themeColor="text1" w:themeTint="F2"/>
                                <w:sz w:val="36"/>
                                <w:szCs w:val="40"/>
                              </w:rPr>
                              <w:t>123</w:t>
                            </w:r>
                            <w:r w:rsidRPr="00786A18">
                              <w:rPr>
                                <w:rFonts w:asciiTheme="majorHAnsi" w:hAnsiTheme="majorHAnsi" w:cs="Arial"/>
                                <w:b/>
                                <w:bCs/>
                                <w:color w:val="0D0D0D" w:themeColor="text1" w:themeTint="F2"/>
                                <w:sz w:val="36"/>
                                <w:szCs w:val="40"/>
                              </w:rPr>
                              <w:t>/</w:t>
                            </w:r>
                            <w:r w:rsidR="00892328" w:rsidRPr="00786A18">
                              <w:rPr>
                                <w:rFonts w:asciiTheme="majorHAnsi" w:hAnsiTheme="majorHAnsi" w:cs="Arial"/>
                                <w:b/>
                                <w:bCs/>
                                <w:color w:val="0D0D0D" w:themeColor="text1" w:themeTint="F2"/>
                                <w:sz w:val="36"/>
                                <w:szCs w:val="40"/>
                              </w:rPr>
                              <w:t>2</w:t>
                            </w:r>
                            <w:r w:rsidR="00892328">
                              <w:rPr>
                                <w:rFonts w:asciiTheme="majorHAnsi" w:hAnsiTheme="majorHAnsi" w:cs="Arial"/>
                                <w:b/>
                                <w:bCs/>
                                <w:color w:val="0D0D0D" w:themeColor="text1" w:themeTint="F2"/>
                                <w:sz w:val="36"/>
                                <w:szCs w:val="40"/>
                              </w:rPr>
                              <w:t>4</w:t>
                            </w:r>
                          </w:p>
                          <w:p w14:paraId="2F09FD78" w14:textId="4B60F1AA" w:rsidR="00322450" w:rsidRPr="00744868" w:rsidRDefault="0089232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340-14</w:t>
                            </w:r>
                          </w:p>
                          <w:p w14:paraId="137925A6" w14:textId="07EE682A"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892328">
                              <w:rPr>
                                <w:rFonts w:asciiTheme="majorHAnsi" w:hAnsiTheme="majorHAnsi" w:cs="Arial"/>
                                <w:color w:val="0D0D0D" w:themeColor="text1" w:themeTint="F2"/>
                                <w:szCs w:val="22"/>
                              </w:rPr>
                              <w:t xml:space="preserve">INADMISSIBILITY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7AE70C6" w14:textId="77777777" w:rsidR="00892328" w:rsidRPr="0010136C" w:rsidRDefault="00892328" w:rsidP="00892328">
                            <w:pPr>
                              <w:spacing w:line="276" w:lineRule="auto"/>
                              <w:rPr>
                                <w:rFonts w:asciiTheme="majorHAnsi" w:hAnsiTheme="majorHAnsi" w:cs="Arial"/>
                                <w:bCs/>
                                <w:color w:val="0D0D0D" w:themeColor="text1" w:themeTint="F2"/>
                                <w:szCs w:val="22"/>
                              </w:rPr>
                            </w:pPr>
                            <w:r w:rsidRPr="0010136C">
                              <w:rPr>
                                <w:rFonts w:asciiTheme="majorHAnsi" w:hAnsiTheme="majorHAnsi" w:cs="Arial"/>
                                <w:bCs/>
                                <w:color w:val="0D0D0D" w:themeColor="text1" w:themeTint="F2"/>
                                <w:szCs w:val="22"/>
                              </w:rPr>
                              <w:t>ALFONSO QUIÑONES CARVAJAL</w:t>
                            </w:r>
                          </w:p>
                          <w:p w14:paraId="2A2946EE" w14:textId="77777777" w:rsidR="00892328" w:rsidRPr="006325FF" w:rsidRDefault="00892328" w:rsidP="00892328">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p w14:paraId="07E90BFE" w14:textId="0B9814BC" w:rsidR="005B52B0" w:rsidRDefault="005B52B0" w:rsidP="0041686E">
                            <w:pPr>
                              <w:spacing w:line="276" w:lineRule="auto"/>
                              <w:rPr>
                                <w:rFonts w:asciiTheme="majorHAnsi" w:hAnsiTheme="majorHAnsi"/>
                                <w:color w:val="0D0D0D" w:themeColor="text1" w:themeTint="F2"/>
                                <w:lang w:val="es-ES_tradnl"/>
                              </w:rPr>
                            </w:pPr>
                          </w:p>
                          <w:p w14:paraId="37B543FA" w14:textId="77777777" w:rsidR="00892328" w:rsidRPr="004B7EB6" w:rsidRDefault="00892328" w:rsidP="0041686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3C1F13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w:t>
                      </w:r>
                      <w:r w:rsidRPr="00786A18">
                        <w:rPr>
                          <w:rFonts w:asciiTheme="majorHAnsi" w:hAnsiTheme="majorHAnsi" w:cs="Arial"/>
                          <w:b/>
                          <w:bCs/>
                          <w:color w:val="0D0D0D" w:themeColor="text1" w:themeTint="F2"/>
                          <w:sz w:val="36"/>
                          <w:szCs w:val="40"/>
                        </w:rPr>
                        <w:t xml:space="preserve">o. </w:t>
                      </w:r>
                      <w:r w:rsidR="00823AD9">
                        <w:rPr>
                          <w:rFonts w:asciiTheme="majorHAnsi" w:hAnsiTheme="majorHAnsi" w:cs="Arial"/>
                          <w:b/>
                          <w:bCs/>
                          <w:color w:val="0D0D0D" w:themeColor="text1" w:themeTint="F2"/>
                          <w:sz w:val="36"/>
                          <w:szCs w:val="40"/>
                        </w:rPr>
                        <w:t>123</w:t>
                      </w:r>
                      <w:r w:rsidRPr="00786A18">
                        <w:rPr>
                          <w:rFonts w:asciiTheme="majorHAnsi" w:hAnsiTheme="majorHAnsi" w:cs="Arial"/>
                          <w:b/>
                          <w:bCs/>
                          <w:color w:val="0D0D0D" w:themeColor="text1" w:themeTint="F2"/>
                          <w:sz w:val="36"/>
                          <w:szCs w:val="40"/>
                        </w:rPr>
                        <w:t>/</w:t>
                      </w:r>
                      <w:r w:rsidR="00892328" w:rsidRPr="00786A18">
                        <w:rPr>
                          <w:rFonts w:asciiTheme="majorHAnsi" w:hAnsiTheme="majorHAnsi" w:cs="Arial"/>
                          <w:b/>
                          <w:bCs/>
                          <w:color w:val="0D0D0D" w:themeColor="text1" w:themeTint="F2"/>
                          <w:sz w:val="36"/>
                          <w:szCs w:val="40"/>
                        </w:rPr>
                        <w:t>2</w:t>
                      </w:r>
                      <w:r w:rsidR="00892328">
                        <w:rPr>
                          <w:rFonts w:asciiTheme="majorHAnsi" w:hAnsiTheme="majorHAnsi" w:cs="Arial"/>
                          <w:b/>
                          <w:bCs/>
                          <w:color w:val="0D0D0D" w:themeColor="text1" w:themeTint="F2"/>
                          <w:sz w:val="36"/>
                          <w:szCs w:val="40"/>
                        </w:rPr>
                        <w:t>4</w:t>
                      </w:r>
                    </w:p>
                    <w:p w14:paraId="2F09FD78" w14:textId="4B60F1AA" w:rsidR="00322450" w:rsidRPr="00744868" w:rsidRDefault="0089232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340-14</w:t>
                      </w:r>
                    </w:p>
                    <w:p w14:paraId="137925A6" w14:textId="07EE682A"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892328">
                        <w:rPr>
                          <w:rFonts w:asciiTheme="majorHAnsi" w:hAnsiTheme="majorHAnsi" w:cs="Arial"/>
                          <w:color w:val="0D0D0D" w:themeColor="text1" w:themeTint="F2"/>
                          <w:szCs w:val="22"/>
                        </w:rPr>
                        <w:t xml:space="preserve">INADMISSIBILITY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7AE70C6" w14:textId="77777777" w:rsidR="00892328" w:rsidRPr="0010136C" w:rsidRDefault="00892328" w:rsidP="00892328">
                      <w:pPr>
                        <w:spacing w:line="276" w:lineRule="auto"/>
                        <w:rPr>
                          <w:rFonts w:asciiTheme="majorHAnsi" w:hAnsiTheme="majorHAnsi" w:cs="Arial"/>
                          <w:bCs/>
                          <w:color w:val="0D0D0D" w:themeColor="text1" w:themeTint="F2"/>
                          <w:szCs w:val="22"/>
                        </w:rPr>
                      </w:pPr>
                      <w:r w:rsidRPr="0010136C">
                        <w:rPr>
                          <w:rFonts w:asciiTheme="majorHAnsi" w:hAnsiTheme="majorHAnsi" w:cs="Arial"/>
                          <w:bCs/>
                          <w:color w:val="0D0D0D" w:themeColor="text1" w:themeTint="F2"/>
                          <w:szCs w:val="22"/>
                        </w:rPr>
                        <w:t>ALFONSO QUIÑONES CARVAJAL</w:t>
                      </w:r>
                    </w:p>
                    <w:p w14:paraId="2A2946EE" w14:textId="77777777" w:rsidR="00892328" w:rsidRPr="006325FF" w:rsidRDefault="00892328" w:rsidP="00892328">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p w14:paraId="07E90BFE" w14:textId="0B9814BC" w:rsidR="005B52B0" w:rsidRDefault="005B52B0" w:rsidP="0041686E">
                      <w:pPr>
                        <w:spacing w:line="276" w:lineRule="auto"/>
                        <w:rPr>
                          <w:rFonts w:asciiTheme="majorHAnsi" w:hAnsiTheme="majorHAnsi"/>
                          <w:color w:val="0D0D0D" w:themeColor="text1" w:themeTint="F2"/>
                          <w:lang w:val="es-ES_tradnl"/>
                        </w:rPr>
                      </w:pPr>
                    </w:p>
                    <w:p w14:paraId="37B543FA" w14:textId="77777777" w:rsidR="00892328" w:rsidRPr="004B7EB6" w:rsidRDefault="00892328" w:rsidP="0041686E">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2A0B094E" w:rsidR="00627C9F" w:rsidRPr="00786A18" w:rsidRDefault="00627C9F" w:rsidP="002C1641">
                            <w:pPr>
                              <w:jc w:val="right"/>
                              <w:rPr>
                                <w:rFonts w:asciiTheme="minorHAnsi" w:hAnsiTheme="minorHAnsi"/>
                                <w:color w:val="FFFFFF" w:themeColor="background1"/>
                                <w:sz w:val="22"/>
                                <w:lang w:val="pt-BR"/>
                              </w:rPr>
                            </w:pPr>
                            <w:r w:rsidRPr="00786A18">
                              <w:rPr>
                                <w:rFonts w:asciiTheme="minorHAnsi" w:hAnsiTheme="minorHAnsi"/>
                                <w:color w:val="FFFFFF" w:themeColor="background1"/>
                                <w:sz w:val="22"/>
                                <w:lang w:val="pt-BR"/>
                              </w:rPr>
                              <w:t>O</w:t>
                            </w:r>
                            <w:r w:rsidR="00471C5E" w:rsidRPr="00786A18">
                              <w:rPr>
                                <w:rFonts w:asciiTheme="minorHAnsi" w:hAnsiTheme="minorHAnsi"/>
                                <w:color w:val="FFFFFF" w:themeColor="background1"/>
                                <w:sz w:val="22"/>
                                <w:lang w:val="pt-BR"/>
                              </w:rPr>
                              <w:t>AS</w:t>
                            </w:r>
                            <w:r w:rsidRPr="00786A18">
                              <w:rPr>
                                <w:rFonts w:asciiTheme="minorHAnsi" w:hAnsiTheme="minorHAnsi"/>
                                <w:color w:val="FFFFFF" w:themeColor="background1"/>
                                <w:sz w:val="22"/>
                                <w:lang w:val="pt-BR"/>
                              </w:rPr>
                              <w:t>/Ser.L/V/II</w:t>
                            </w:r>
                          </w:p>
                          <w:p w14:paraId="330BBEF7" w14:textId="100F844A" w:rsidR="00627C9F" w:rsidRPr="00272A34" w:rsidRDefault="00627C9F" w:rsidP="002C1641">
                            <w:pPr>
                              <w:jc w:val="right"/>
                              <w:rPr>
                                <w:rFonts w:asciiTheme="minorHAnsi" w:hAnsiTheme="minorHAnsi"/>
                                <w:color w:val="FFFFFF" w:themeColor="background1"/>
                                <w:sz w:val="22"/>
                                <w:lang w:val="pt-BR"/>
                              </w:rPr>
                            </w:pPr>
                            <w:r w:rsidRPr="00272A34">
                              <w:rPr>
                                <w:rFonts w:asciiTheme="minorHAnsi" w:hAnsiTheme="minorHAnsi"/>
                                <w:color w:val="FFFFFF" w:themeColor="background1"/>
                                <w:sz w:val="22"/>
                                <w:lang w:val="pt-BR"/>
                              </w:rPr>
                              <w:t xml:space="preserve">Doc. </w:t>
                            </w:r>
                            <w:r w:rsidR="00F80E24" w:rsidRPr="00272A34">
                              <w:rPr>
                                <w:rFonts w:asciiTheme="minorHAnsi" w:hAnsiTheme="minorHAnsi"/>
                                <w:color w:val="FFFFFF" w:themeColor="background1"/>
                                <w:sz w:val="22"/>
                                <w:lang w:val="pt-BR"/>
                              </w:rPr>
                              <w:t>131</w:t>
                            </w:r>
                          </w:p>
                          <w:p w14:paraId="64A9D0B0" w14:textId="032826D3" w:rsidR="00627C9F" w:rsidRPr="004B7EB6" w:rsidRDefault="00F80E24" w:rsidP="002C1641">
                            <w:pPr>
                              <w:jc w:val="right"/>
                              <w:rPr>
                                <w:rFonts w:asciiTheme="minorHAnsi" w:hAnsiTheme="minorHAnsi"/>
                                <w:color w:val="FFFFFF" w:themeColor="background1"/>
                                <w:sz w:val="22"/>
                              </w:rPr>
                            </w:pPr>
                            <w:r>
                              <w:rPr>
                                <w:rFonts w:asciiTheme="minorHAnsi" w:hAnsiTheme="minorHAnsi"/>
                                <w:color w:val="FFFFFF" w:themeColor="background1"/>
                                <w:sz w:val="22"/>
                              </w:rPr>
                              <w:t>29 August</w:t>
                            </w:r>
                            <w:r w:rsidR="00772B67" w:rsidRPr="00786A18">
                              <w:rPr>
                                <w:rFonts w:asciiTheme="minorHAnsi" w:hAnsiTheme="minorHAnsi"/>
                                <w:color w:val="FFFFFF" w:themeColor="background1"/>
                                <w:sz w:val="22"/>
                              </w:rPr>
                              <w:t xml:space="preserve"> </w:t>
                            </w:r>
                            <w:r w:rsidR="00627C9F" w:rsidRPr="00786A18">
                              <w:rPr>
                                <w:rFonts w:asciiTheme="minorHAnsi" w:hAnsiTheme="minorHAnsi"/>
                                <w:color w:val="FFFFFF" w:themeColor="background1"/>
                                <w:sz w:val="22"/>
                              </w:rPr>
                              <w:t>20</w:t>
                            </w:r>
                            <w:r w:rsidR="00744868" w:rsidRPr="00786A18">
                              <w:rPr>
                                <w:rFonts w:asciiTheme="minorHAnsi" w:hAnsiTheme="minorHAnsi"/>
                                <w:color w:val="FFFFFF" w:themeColor="background1"/>
                                <w:sz w:val="22"/>
                              </w:rPr>
                              <w:t>2</w:t>
                            </w:r>
                            <w:r w:rsidR="00772B67" w:rsidRPr="00786A18">
                              <w:rPr>
                                <w:rFonts w:asciiTheme="minorHAnsi" w:hAnsiTheme="minorHAnsi"/>
                                <w:color w:val="FFFFFF" w:themeColor="background1"/>
                                <w:sz w:val="22"/>
                              </w:rPr>
                              <w:t>4</w:t>
                            </w:r>
                          </w:p>
                          <w:p w14:paraId="61B7CA4D" w14:textId="3CA000F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486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2A0B094E" w:rsidR="00627C9F" w:rsidRPr="00786A18" w:rsidRDefault="00627C9F" w:rsidP="002C1641">
                      <w:pPr>
                        <w:jc w:val="right"/>
                        <w:rPr>
                          <w:rFonts w:asciiTheme="minorHAnsi" w:hAnsiTheme="minorHAnsi"/>
                          <w:color w:val="FFFFFF" w:themeColor="background1"/>
                          <w:sz w:val="22"/>
                          <w:lang w:val="pt-BR"/>
                        </w:rPr>
                      </w:pPr>
                      <w:r w:rsidRPr="00786A18">
                        <w:rPr>
                          <w:rFonts w:asciiTheme="minorHAnsi" w:hAnsiTheme="minorHAnsi"/>
                          <w:color w:val="FFFFFF" w:themeColor="background1"/>
                          <w:sz w:val="22"/>
                          <w:lang w:val="pt-BR"/>
                        </w:rPr>
                        <w:t>O</w:t>
                      </w:r>
                      <w:r w:rsidR="00471C5E" w:rsidRPr="00786A18">
                        <w:rPr>
                          <w:rFonts w:asciiTheme="minorHAnsi" w:hAnsiTheme="minorHAnsi"/>
                          <w:color w:val="FFFFFF" w:themeColor="background1"/>
                          <w:sz w:val="22"/>
                          <w:lang w:val="pt-BR"/>
                        </w:rPr>
                        <w:t>AS</w:t>
                      </w:r>
                      <w:r w:rsidRPr="00786A18">
                        <w:rPr>
                          <w:rFonts w:asciiTheme="minorHAnsi" w:hAnsiTheme="minorHAnsi"/>
                          <w:color w:val="FFFFFF" w:themeColor="background1"/>
                          <w:sz w:val="22"/>
                          <w:lang w:val="pt-BR"/>
                        </w:rPr>
                        <w:t>/Ser.L/V/II</w:t>
                      </w:r>
                    </w:p>
                    <w:p w14:paraId="330BBEF7" w14:textId="100F844A" w:rsidR="00627C9F" w:rsidRPr="00272A34" w:rsidRDefault="00627C9F" w:rsidP="002C1641">
                      <w:pPr>
                        <w:jc w:val="right"/>
                        <w:rPr>
                          <w:rFonts w:asciiTheme="minorHAnsi" w:hAnsiTheme="minorHAnsi"/>
                          <w:color w:val="FFFFFF" w:themeColor="background1"/>
                          <w:sz w:val="22"/>
                          <w:lang w:val="pt-BR"/>
                        </w:rPr>
                      </w:pPr>
                      <w:r w:rsidRPr="00272A34">
                        <w:rPr>
                          <w:rFonts w:asciiTheme="minorHAnsi" w:hAnsiTheme="minorHAnsi"/>
                          <w:color w:val="FFFFFF" w:themeColor="background1"/>
                          <w:sz w:val="22"/>
                          <w:lang w:val="pt-BR"/>
                        </w:rPr>
                        <w:t xml:space="preserve">Doc. </w:t>
                      </w:r>
                      <w:r w:rsidR="00F80E24" w:rsidRPr="00272A34">
                        <w:rPr>
                          <w:rFonts w:asciiTheme="minorHAnsi" w:hAnsiTheme="minorHAnsi"/>
                          <w:color w:val="FFFFFF" w:themeColor="background1"/>
                          <w:sz w:val="22"/>
                          <w:lang w:val="pt-BR"/>
                        </w:rPr>
                        <w:t>131</w:t>
                      </w:r>
                    </w:p>
                    <w:p w14:paraId="64A9D0B0" w14:textId="032826D3" w:rsidR="00627C9F" w:rsidRPr="004B7EB6" w:rsidRDefault="00F80E24" w:rsidP="002C1641">
                      <w:pPr>
                        <w:jc w:val="right"/>
                        <w:rPr>
                          <w:rFonts w:asciiTheme="minorHAnsi" w:hAnsiTheme="minorHAnsi"/>
                          <w:color w:val="FFFFFF" w:themeColor="background1"/>
                          <w:sz w:val="22"/>
                        </w:rPr>
                      </w:pPr>
                      <w:r>
                        <w:rPr>
                          <w:rFonts w:asciiTheme="minorHAnsi" w:hAnsiTheme="minorHAnsi"/>
                          <w:color w:val="FFFFFF" w:themeColor="background1"/>
                          <w:sz w:val="22"/>
                        </w:rPr>
                        <w:t>29 August</w:t>
                      </w:r>
                      <w:r w:rsidR="00772B67" w:rsidRPr="00786A18">
                        <w:rPr>
                          <w:rFonts w:asciiTheme="minorHAnsi" w:hAnsiTheme="minorHAnsi"/>
                          <w:color w:val="FFFFFF" w:themeColor="background1"/>
                          <w:sz w:val="22"/>
                        </w:rPr>
                        <w:t xml:space="preserve"> </w:t>
                      </w:r>
                      <w:r w:rsidR="00627C9F" w:rsidRPr="00786A18">
                        <w:rPr>
                          <w:rFonts w:asciiTheme="minorHAnsi" w:hAnsiTheme="minorHAnsi"/>
                          <w:color w:val="FFFFFF" w:themeColor="background1"/>
                          <w:sz w:val="22"/>
                        </w:rPr>
                        <w:t>20</w:t>
                      </w:r>
                      <w:r w:rsidR="00744868" w:rsidRPr="00786A18">
                        <w:rPr>
                          <w:rFonts w:asciiTheme="minorHAnsi" w:hAnsiTheme="minorHAnsi"/>
                          <w:color w:val="FFFFFF" w:themeColor="background1"/>
                          <w:sz w:val="22"/>
                        </w:rPr>
                        <w:t>2</w:t>
                      </w:r>
                      <w:r w:rsidR="00772B67" w:rsidRPr="00786A18">
                        <w:rPr>
                          <w:rFonts w:asciiTheme="minorHAnsi" w:hAnsiTheme="minorHAnsi"/>
                          <w:color w:val="FFFFFF" w:themeColor="background1"/>
                          <w:sz w:val="22"/>
                        </w:rPr>
                        <w:t>4</w:t>
                      </w:r>
                    </w:p>
                    <w:p w14:paraId="61B7CA4D" w14:textId="3CA000F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4868">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3A620D9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23AD9">
                              <w:rPr>
                                <w:rFonts w:asciiTheme="majorHAnsi" w:hAnsiTheme="majorHAnsi"/>
                                <w:color w:val="0D0D0D" w:themeColor="text1" w:themeTint="F2"/>
                                <w:sz w:val="18"/>
                                <w:szCs w:val="22"/>
                              </w:rPr>
                              <w:t>August 29</w:t>
                            </w:r>
                            <w:r w:rsidRPr="003C32BC">
                              <w:rPr>
                                <w:rFonts w:asciiTheme="majorHAnsi" w:hAnsiTheme="majorHAnsi"/>
                                <w:color w:val="0D0D0D" w:themeColor="text1" w:themeTint="F2"/>
                                <w:sz w:val="18"/>
                                <w:szCs w:val="22"/>
                              </w:rPr>
                              <w:t>, 20</w:t>
                            </w:r>
                            <w:r w:rsidR="0041686E">
                              <w:rPr>
                                <w:rFonts w:asciiTheme="majorHAnsi" w:hAnsiTheme="majorHAnsi"/>
                                <w:color w:val="0D0D0D" w:themeColor="text1" w:themeTint="F2"/>
                                <w:sz w:val="18"/>
                                <w:szCs w:val="22"/>
                              </w:rPr>
                              <w:t>2</w:t>
                            </w:r>
                            <w:r w:rsidR="00544987">
                              <w:rPr>
                                <w:rFonts w:asciiTheme="majorHAnsi" w:hAnsiTheme="majorHAnsi"/>
                                <w:color w:val="0D0D0D" w:themeColor="text1" w:themeTint="F2"/>
                                <w:sz w:val="18"/>
                                <w:szCs w:val="22"/>
                              </w:rPr>
                              <w:t>4</w:t>
                            </w:r>
                            <w:r w:rsidR="00823AD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3A620D9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23AD9">
                        <w:rPr>
                          <w:rFonts w:asciiTheme="majorHAnsi" w:hAnsiTheme="majorHAnsi"/>
                          <w:color w:val="0D0D0D" w:themeColor="text1" w:themeTint="F2"/>
                          <w:sz w:val="18"/>
                          <w:szCs w:val="22"/>
                        </w:rPr>
                        <w:t>August 29</w:t>
                      </w:r>
                      <w:r w:rsidRPr="003C32BC">
                        <w:rPr>
                          <w:rFonts w:asciiTheme="majorHAnsi" w:hAnsiTheme="majorHAnsi"/>
                          <w:color w:val="0D0D0D" w:themeColor="text1" w:themeTint="F2"/>
                          <w:sz w:val="18"/>
                          <w:szCs w:val="22"/>
                        </w:rPr>
                        <w:t>, 20</w:t>
                      </w:r>
                      <w:r w:rsidR="0041686E">
                        <w:rPr>
                          <w:rFonts w:asciiTheme="majorHAnsi" w:hAnsiTheme="majorHAnsi"/>
                          <w:color w:val="0D0D0D" w:themeColor="text1" w:themeTint="F2"/>
                          <w:sz w:val="18"/>
                          <w:szCs w:val="22"/>
                        </w:rPr>
                        <w:t>2</w:t>
                      </w:r>
                      <w:r w:rsidR="00544987">
                        <w:rPr>
                          <w:rFonts w:asciiTheme="majorHAnsi" w:hAnsiTheme="majorHAnsi"/>
                          <w:color w:val="0D0D0D" w:themeColor="text1" w:themeTint="F2"/>
                          <w:sz w:val="18"/>
                          <w:szCs w:val="22"/>
                        </w:rPr>
                        <w:t>4</w:t>
                      </w:r>
                      <w:r w:rsidR="00823AD9">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63F667E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05F6E">
                              <w:rPr>
                                <w:rFonts w:asciiTheme="majorHAnsi" w:hAnsiTheme="majorHAnsi"/>
                                <w:color w:val="595959" w:themeColor="text1" w:themeTint="A6"/>
                                <w:sz w:val="18"/>
                              </w:rPr>
                              <w:t>123</w:t>
                            </w:r>
                            <w:r w:rsidRPr="003C32BC">
                              <w:rPr>
                                <w:rFonts w:asciiTheme="majorHAnsi" w:hAnsiTheme="majorHAnsi"/>
                                <w:color w:val="595959" w:themeColor="text1" w:themeTint="A6"/>
                                <w:sz w:val="18"/>
                              </w:rPr>
                              <w:t>/</w:t>
                            </w:r>
                            <w:r w:rsidR="00544987">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Petition </w:t>
                            </w:r>
                            <w:r w:rsidR="00544987">
                              <w:rPr>
                                <w:rFonts w:asciiTheme="majorHAnsi" w:hAnsiTheme="majorHAnsi"/>
                                <w:color w:val="595959" w:themeColor="text1" w:themeTint="A6"/>
                                <w:sz w:val="18"/>
                              </w:rPr>
                              <w:t xml:space="preserve">340-14. </w:t>
                            </w:r>
                            <w:r w:rsidRPr="003C32BC">
                              <w:rPr>
                                <w:rFonts w:asciiTheme="majorHAnsi" w:hAnsiTheme="majorHAnsi"/>
                                <w:color w:val="595959" w:themeColor="text1" w:themeTint="A6"/>
                                <w:sz w:val="18"/>
                              </w:rPr>
                              <w:t>Inadmi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544987">
                              <w:rPr>
                                <w:rFonts w:asciiTheme="majorHAnsi" w:hAnsiTheme="majorHAnsi"/>
                                <w:color w:val="595959" w:themeColor="text1" w:themeTint="A6"/>
                                <w:sz w:val="18"/>
                              </w:rPr>
                              <w:t>. Alfonso Qui</w:t>
                            </w:r>
                            <w:r w:rsidR="00824B10">
                              <w:rPr>
                                <w:rFonts w:asciiTheme="majorHAnsi" w:hAnsiTheme="majorHAnsi"/>
                                <w:color w:val="595959" w:themeColor="text1" w:themeTint="A6"/>
                                <w:sz w:val="18"/>
                              </w:rPr>
                              <w:t xml:space="preserve">ñones Carvajal, Colombia. </w:t>
                            </w:r>
                            <w:r w:rsidR="001271AA">
                              <w:rPr>
                                <w:rFonts w:asciiTheme="majorHAnsi" w:hAnsiTheme="majorHAnsi"/>
                                <w:color w:val="595959" w:themeColor="text1" w:themeTint="A6"/>
                                <w:sz w:val="18"/>
                              </w:rPr>
                              <w:t>August 29,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63F667E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05F6E">
                        <w:rPr>
                          <w:rFonts w:asciiTheme="majorHAnsi" w:hAnsiTheme="majorHAnsi"/>
                          <w:color w:val="595959" w:themeColor="text1" w:themeTint="A6"/>
                          <w:sz w:val="18"/>
                        </w:rPr>
                        <w:t>123</w:t>
                      </w:r>
                      <w:r w:rsidRPr="003C32BC">
                        <w:rPr>
                          <w:rFonts w:asciiTheme="majorHAnsi" w:hAnsiTheme="majorHAnsi"/>
                          <w:color w:val="595959" w:themeColor="text1" w:themeTint="A6"/>
                          <w:sz w:val="18"/>
                        </w:rPr>
                        <w:t>/</w:t>
                      </w:r>
                      <w:r w:rsidR="00544987">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Petition </w:t>
                      </w:r>
                      <w:r w:rsidR="00544987">
                        <w:rPr>
                          <w:rFonts w:asciiTheme="majorHAnsi" w:hAnsiTheme="majorHAnsi"/>
                          <w:color w:val="595959" w:themeColor="text1" w:themeTint="A6"/>
                          <w:sz w:val="18"/>
                        </w:rPr>
                        <w:t xml:space="preserve">340-14. </w:t>
                      </w:r>
                      <w:r w:rsidRPr="003C32BC">
                        <w:rPr>
                          <w:rFonts w:asciiTheme="majorHAnsi" w:hAnsiTheme="majorHAnsi"/>
                          <w:color w:val="595959" w:themeColor="text1" w:themeTint="A6"/>
                          <w:sz w:val="18"/>
                        </w:rPr>
                        <w:t>Inadmi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544987">
                        <w:rPr>
                          <w:rFonts w:asciiTheme="majorHAnsi" w:hAnsiTheme="majorHAnsi"/>
                          <w:color w:val="595959" w:themeColor="text1" w:themeTint="A6"/>
                          <w:sz w:val="18"/>
                        </w:rPr>
                        <w:t>. Alfonso Qui</w:t>
                      </w:r>
                      <w:r w:rsidR="00824B10">
                        <w:rPr>
                          <w:rFonts w:asciiTheme="majorHAnsi" w:hAnsiTheme="majorHAnsi"/>
                          <w:color w:val="595959" w:themeColor="text1" w:themeTint="A6"/>
                          <w:sz w:val="18"/>
                        </w:rPr>
                        <w:t xml:space="preserve">ñones Carvajal, Colombia. </w:t>
                      </w:r>
                      <w:r w:rsidR="001271AA">
                        <w:rPr>
                          <w:rFonts w:asciiTheme="majorHAnsi" w:hAnsiTheme="majorHAnsi"/>
                          <w:color w:val="595959" w:themeColor="text1" w:themeTint="A6"/>
                          <w:sz w:val="18"/>
                        </w:rPr>
                        <w:t>August 29, 2024</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54C5A91"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271A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254C5A91"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271A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698D5FA6" w:rsidR="003C32BC" w:rsidRDefault="001C2F9D">
                            <w:r>
                              <w:rPr>
                                <w:noProof/>
                              </w:rPr>
                              <w:drawing>
                                <wp:inline distT="0" distB="0" distL="0" distR="0" wp14:anchorId="6F9B49A7" wp14:editId="3365908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698D5FA6" w:rsidR="003C32BC" w:rsidRDefault="001C2F9D">
                      <w:r>
                        <w:rPr>
                          <w:noProof/>
                        </w:rPr>
                        <w:drawing>
                          <wp:inline distT="0" distB="0" distL="0" distR="0" wp14:anchorId="6F9B49A7" wp14:editId="3365908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D38039D" w14:textId="77777777" w:rsidR="00E46CAE" w:rsidRPr="00466D0B" w:rsidRDefault="00E46CAE" w:rsidP="00E46CAE">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46CAE" w:rsidRPr="000B6B7A" w14:paraId="2FB72EB6" w14:textId="77777777" w:rsidTr="001E3C29">
        <w:tc>
          <w:tcPr>
            <w:tcW w:w="3690" w:type="dxa"/>
            <w:tcBorders>
              <w:top w:val="single" w:sz="4" w:space="0" w:color="auto"/>
              <w:bottom w:val="single" w:sz="6" w:space="0" w:color="auto"/>
            </w:tcBorders>
            <w:shd w:val="clear" w:color="auto" w:fill="67AE3C"/>
            <w:vAlign w:val="center"/>
          </w:tcPr>
          <w:p w14:paraId="38EF6824" w14:textId="77777777" w:rsidR="00E46CAE" w:rsidRPr="000B6B7A" w:rsidRDefault="00E46CAE"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537AF934" w14:textId="391F2738" w:rsidR="00E46CAE" w:rsidRPr="00E46CAE" w:rsidRDefault="00E46CAE" w:rsidP="001E3C29">
            <w:pPr>
              <w:jc w:val="both"/>
              <w:rPr>
                <w:rFonts w:ascii="Cambria" w:hAnsi="Cambria"/>
                <w:bCs/>
                <w:sz w:val="20"/>
                <w:szCs w:val="20"/>
                <w:lang w:val="es-CO"/>
              </w:rPr>
            </w:pPr>
            <w:r>
              <w:rPr>
                <w:rFonts w:ascii="Cambria" w:hAnsi="Cambria"/>
                <w:bCs/>
                <w:color w:val="000000" w:themeColor="text1"/>
                <w:sz w:val="20"/>
                <w:szCs w:val="20"/>
              </w:rPr>
              <w:t>Alfonso Qui</w:t>
            </w:r>
            <w:r>
              <w:rPr>
                <w:rFonts w:ascii="Cambria" w:hAnsi="Cambria"/>
                <w:bCs/>
                <w:color w:val="000000" w:themeColor="text1"/>
                <w:sz w:val="20"/>
                <w:szCs w:val="20"/>
                <w:lang w:val="es-CO"/>
              </w:rPr>
              <w:t>ñones Carvajal</w:t>
            </w:r>
          </w:p>
        </w:tc>
      </w:tr>
      <w:tr w:rsidR="00E46CAE" w:rsidRPr="000B6B7A" w14:paraId="65738D06" w14:textId="77777777" w:rsidTr="001E3C29">
        <w:tc>
          <w:tcPr>
            <w:tcW w:w="3690" w:type="dxa"/>
            <w:tcBorders>
              <w:top w:val="single" w:sz="6" w:space="0" w:color="auto"/>
              <w:bottom w:val="single" w:sz="6" w:space="0" w:color="auto"/>
            </w:tcBorders>
            <w:shd w:val="clear" w:color="auto" w:fill="67AE3C"/>
            <w:vAlign w:val="center"/>
          </w:tcPr>
          <w:p w14:paraId="2187C865" w14:textId="77777777" w:rsidR="00E46CAE" w:rsidRPr="000B6B7A" w:rsidRDefault="00AF3569" w:rsidP="001E3C2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7FE6E6C8FF646E39607802C86887473"/>
                </w:placeholder>
                <w:dropDownList>
                  <w:listItem w:value="Choose an item."/>
                  <w:listItem w:displayText="Alleged victim" w:value="Alleged victim"/>
                  <w:listItem w:displayText="Alleged victims" w:value="Alleged victims"/>
                </w:dropDownList>
              </w:sdtPr>
              <w:sdtEndPr/>
              <w:sdtContent>
                <w:r w:rsidR="00E46CAE">
                  <w:rPr>
                    <w:rFonts w:ascii="Cambria" w:hAnsi="Cambria"/>
                    <w:b/>
                    <w:bCs/>
                    <w:color w:val="FFFFFF" w:themeColor="background1"/>
                    <w:sz w:val="20"/>
                    <w:szCs w:val="20"/>
                  </w:rPr>
                  <w:t>Alleged victims</w:t>
                </w:r>
              </w:sdtContent>
            </w:sdt>
            <w:r w:rsidR="00E46CAE" w:rsidRPr="000C4365">
              <w:rPr>
                <w:rFonts w:ascii="Cambria" w:hAnsi="Cambria"/>
                <w:b/>
                <w:bCs/>
                <w:color w:val="FFFFFF" w:themeColor="background1"/>
                <w:sz w:val="20"/>
                <w:szCs w:val="20"/>
              </w:rPr>
              <w:t>:</w:t>
            </w:r>
          </w:p>
        </w:tc>
        <w:tc>
          <w:tcPr>
            <w:tcW w:w="5670" w:type="dxa"/>
            <w:vAlign w:val="center"/>
          </w:tcPr>
          <w:p w14:paraId="711FA115" w14:textId="2AECF26B" w:rsidR="00E46CAE" w:rsidRPr="000B6B7A" w:rsidRDefault="00E46CAE" w:rsidP="001E3C29">
            <w:pPr>
              <w:jc w:val="both"/>
              <w:rPr>
                <w:rFonts w:ascii="Cambria" w:hAnsi="Cambria"/>
                <w:bCs/>
                <w:sz w:val="20"/>
                <w:szCs w:val="20"/>
              </w:rPr>
            </w:pPr>
            <w:r>
              <w:rPr>
                <w:rFonts w:ascii="Cambria" w:hAnsi="Cambria"/>
                <w:bCs/>
                <w:sz w:val="20"/>
                <w:szCs w:val="20"/>
              </w:rPr>
              <w:t>Alfonso Quiñones Carvajal</w:t>
            </w:r>
          </w:p>
        </w:tc>
      </w:tr>
      <w:tr w:rsidR="00E46CAE" w:rsidRPr="000B6B7A" w14:paraId="1A75A6C2" w14:textId="77777777" w:rsidTr="001E3C29">
        <w:tc>
          <w:tcPr>
            <w:tcW w:w="3690" w:type="dxa"/>
            <w:tcBorders>
              <w:top w:val="single" w:sz="6" w:space="0" w:color="auto"/>
              <w:bottom w:val="single" w:sz="6" w:space="0" w:color="auto"/>
            </w:tcBorders>
            <w:shd w:val="clear" w:color="auto" w:fill="67AE3C"/>
            <w:vAlign w:val="center"/>
          </w:tcPr>
          <w:p w14:paraId="1CF61CB0" w14:textId="77777777" w:rsidR="00E46CAE" w:rsidRPr="000B6B7A" w:rsidRDefault="00E46CAE"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28B748EE" w14:textId="61DC84AE" w:rsidR="00E46CAE" w:rsidRPr="000B6B7A" w:rsidRDefault="00E46CAE" w:rsidP="001E3C29">
            <w:pPr>
              <w:jc w:val="both"/>
              <w:rPr>
                <w:rFonts w:ascii="Cambria" w:hAnsi="Cambria"/>
                <w:bCs/>
                <w:sz w:val="20"/>
                <w:szCs w:val="20"/>
              </w:rPr>
            </w:pPr>
            <w:r>
              <w:rPr>
                <w:rFonts w:ascii="Cambria" w:hAnsi="Cambria"/>
                <w:bCs/>
                <w:sz w:val="20"/>
                <w:szCs w:val="20"/>
              </w:rPr>
              <w:t>Colombia</w:t>
            </w:r>
            <w:r w:rsidR="004A47D1">
              <w:rPr>
                <w:rStyle w:val="FootnoteReference"/>
                <w:rFonts w:ascii="Cambria" w:hAnsi="Cambria"/>
                <w:bCs/>
                <w:sz w:val="20"/>
                <w:szCs w:val="20"/>
              </w:rPr>
              <w:footnoteReference w:id="2"/>
            </w:r>
          </w:p>
        </w:tc>
      </w:tr>
      <w:tr w:rsidR="00E46CAE" w:rsidRPr="000B6B7A" w14:paraId="747D9219" w14:textId="77777777" w:rsidTr="001E3C29">
        <w:tc>
          <w:tcPr>
            <w:tcW w:w="3690" w:type="dxa"/>
            <w:tcBorders>
              <w:top w:val="single" w:sz="6" w:space="0" w:color="auto"/>
              <w:bottom w:val="single" w:sz="6" w:space="0" w:color="auto"/>
            </w:tcBorders>
            <w:shd w:val="clear" w:color="auto" w:fill="67AE3C"/>
            <w:vAlign w:val="center"/>
          </w:tcPr>
          <w:p w14:paraId="2E8B2137" w14:textId="77777777" w:rsidR="00E46CAE" w:rsidRPr="000B6B7A" w:rsidRDefault="00E46CAE"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2A86126C" w14:textId="3FBB551E" w:rsidR="00E46CAE" w:rsidRPr="000B6B7A" w:rsidRDefault="00E46CAE" w:rsidP="001E3C29">
            <w:pPr>
              <w:jc w:val="both"/>
              <w:rPr>
                <w:rFonts w:ascii="Cambria" w:hAnsi="Cambria"/>
                <w:bCs/>
                <w:sz w:val="20"/>
                <w:szCs w:val="20"/>
              </w:rPr>
            </w:pPr>
            <w:r w:rsidRPr="00231857">
              <w:rPr>
                <w:rFonts w:asciiTheme="majorHAnsi" w:hAnsiTheme="majorHAnsi"/>
                <w:bCs/>
                <w:sz w:val="20"/>
                <w:szCs w:val="20"/>
              </w:rPr>
              <w:t>Art</w:t>
            </w:r>
            <w:r>
              <w:rPr>
                <w:rFonts w:asciiTheme="majorHAnsi" w:hAnsiTheme="majorHAnsi"/>
                <w:bCs/>
                <w:sz w:val="20"/>
                <w:szCs w:val="20"/>
              </w:rPr>
              <w:t xml:space="preserve">icles </w:t>
            </w:r>
            <w:r w:rsidRPr="00231857">
              <w:rPr>
                <w:rFonts w:asciiTheme="majorHAnsi" w:hAnsiTheme="majorHAnsi"/>
                <w:bCs/>
                <w:sz w:val="20"/>
                <w:szCs w:val="20"/>
              </w:rPr>
              <w:t>5 (</w:t>
            </w:r>
            <w:r>
              <w:rPr>
                <w:rFonts w:asciiTheme="majorHAnsi" w:hAnsiTheme="majorHAnsi"/>
                <w:bCs/>
                <w:sz w:val="20"/>
                <w:szCs w:val="20"/>
              </w:rPr>
              <w:t>humane treatment</w:t>
            </w:r>
            <w:r w:rsidRPr="00231857">
              <w:rPr>
                <w:rFonts w:asciiTheme="majorHAnsi" w:hAnsiTheme="majorHAnsi"/>
                <w:bCs/>
                <w:sz w:val="20"/>
                <w:szCs w:val="20"/>
              </w:rPr>
              <w:t xml:space="preserve">), </w:t>
            </w:r>
            <w:r>
              <w:rPr>
                <w:rFonts w:asciiTheme="majorHAnsi" w:hAnsiTheme="majorHAnsi"/>
                <w:bCs/>
                <w:sz w:val="20"/>
                <w:szCs w:val="20"/>
              </w:rPr>
              <w:t>7</w:t>
            </w:r>
            <w:r w:rsidRPr="00231857">
              <w:rPr>
                <w:rFonts w:asciiTheme="majorHAnsi" w:hAnsiTheme="majorHAnsi"/>
                <w:bCs/>
                <w:sz w:val="20"/>
                <w:szCs w:val="20"/>
              </w:rPr>
              <w:t xml:space="preserve"> (</w:t>
            </w:r>
            <w:r>
              <w:rPr>
                <w:rFonts w:asciiTheme="majorHAnsi" w:hAnsiTheme="majorHAnsi"/>
                <w:bCs/>
                <w:sz w:val="20"/>
                <w:szCs w:val="20"/>
              </w:rPr>
              <w:t>personal liberty</w:t>
            </w:r>
            <w:r w:rsidRPr="00231857">
              <w:rPr>
                <w:rFonts w:asciiTheme="majorHAnsi" w:hAnsiTheme="majorHAnsi"/>
                <w:bCs/>
                <w:sz w:val="20"/>
                <w:szCs w:val="20"/>
              </w:rPr>
              <w:t>),</w:t>
            </w:r>
            <w:r>
              <w:rPr>
                <w:rFonts w:asciiTheme="majorHAnsi" w:hAnsiTheme="majorHAnsi"/>
                <w:bCs/>
                <w:sz w:val="20"/>
                <w:szCs w:val="20"/>
              </w:rPr>
              <w:t xml:space="preserve"> </w:t>
            </w:r>
            <w:r w:rsidR="00B46A7A">
              <w:rPr>
                <w:rFonts w:asciiTheme="majorHAnsi" w:hAnsiTheme="majorHAnsi"/>
                <w:bCs/>
                <w:sz w:val="20"/>
                <w:szCs w:val="20"/>
              </w:rPr>
              <w:t xml:space="preserve">10 (compensation), and 11 (honor and dignity) of the </w:t>
            </w:r>
            <w:r>
              <w:rPr>
                <w:rFonts w:asciiTheme="majorHAnsi" w:hAnsiTheme="majorHAnsi"/>
                <w:bCs/>
                <w:sz w:val="20"/>
                <w:szCs w:val="20"/>
              </w:rPr>
              <w:t>American Convention on Human Rights,</w:t>
            </w:r>
            <w:r w:rsidRPr="00231857">
              <w:rPr>
                <w:rFonts w:asciiTheme="majorHAnsi" w:hAnsiTheme="majorHAnsi"/>
                <w:bCs/>
                <w:sz w:val="20"/>
                <w:szCs w:val="20"/>
                <w:vertAlign w:val="superscript"/>
              </w:rPr>
              <w:footnoteReference w:id="3"/>
            </w:r>
            <w:r>
              <w:rPr>
                <w:rFonts w:asciiTheme="majorHAnsi" w:hAnsiTheme="majorHAnsi"/>
                <w:bCs/>
                <w:sz w:val="20"/>
                <w:szCs w:val="20"/>
              </w:rPr>
              <w:t xml:space="preserve"> in conjunction with </w:t>
            </w:r>
            <w:r w:rsidR="00E864F7">
              <w:rPr>
                <w:rFonts w:asciiTheme="majorHAnsi" w:hAnsiTheme="majorHAnsi"/>
                <w:bCs/>
                <w:sz w:val="20"/>
                <w:szCs w:val="20"/>
              </w:rPr>
              <w:t xml:space="preserve">its </w:t>
            </w:r>
            <w:r>
              <w:rPr>
                <w:rFonts w:asciiTheme="majorHAnsi" w:hAnsiTheme="majorHAnsi"/>
                <w:bCs/>
                <w:sz w:val="20"/>
                <w:szCs w:val="20"/>
              </w:rPr>
              <w:t xml:space="preserve">Article 1(1) (obligation to respect rights) </w:t>
            </w:r>
          </w:p>
        </w:tc>
      </w:tr>
    </w:tbl>
    <w:p w14:paraId="105AB342" w14:textId="77777777" w:rsidR="00E46CAE" w:rsidRPr="000B6B7A" w:rsidRDefault="00E46CAE" w:rsidP="00E46CAE">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46CAE" w:rsidRPr="000B6B7A" w14:paraId="0D01804F" w14:textId="77777777" w:rsidTr="001E3C29">
        <w:tc>
          <w:tcPr>
            <w:tcW w:w="3690" w:type="dxa"/>
            <w:tcBorders>
              <w:top w:val="single" w:sz="6" w:space="0" w:color="auto"/>
              <w:bottom w:val="single" w:sz="6" w:space="0" w:color="auto"/>
            </w:tcBorders>
            <w:shd w:val="clear" w:color="auto" w:fill="67AE3C"/>
            <w:vAlign w:val="center"/>
          </w:tcPr>
          <w:p w14:paraId="029BAD4B" w14:textId="77777777" w:rsidR="00E46CAE" w:rsidRPr="000B6B7A" w:rsidRDefault="00E46CAE"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2953C035" w14:textId="49266B4C" w:rsidR="00E46CAE" w:rsidRPr="000B6B7A" w:rsidRDefault="00E864F7" w:rsidP="001E3C29">
            <w:pPr>
              <w:jc w:val="both"/>
              <w:rPr>
                <w:rFonts w:ascii="Cambria" w:hAnsi="Cambria"/>
                <w:bCs/>
                <w:sz w:val="20"/>
                <w:szCs w:val="20"/>
              </w:rPr>
            </w:pPr>
            <w:r>
              <w:rPr>
                <w:rFonts w:ascii="Cambria" w:hAnsi="Cambria"/>
                <w:bCs/>
                <w:sz w:val="20"/>
                <w:szCs w:val="20"/>
              </w:rPr>
              <w:t>February 25, 2014</w:t>
            </w:r>
            <w:r w:rsidR="00E46CAE">
              <w:rPr>
                <w:rFonts w:ascii="Cambria" w:hAnsi="Cambria"/>
                <w:bCs/>
                <w:sz w:val="20"/>
                <w:szCs w:val="20"/>
              </w:rPr>
              <w:t xml:space="preserve"> </w:t>
            </w:r>
          </w:p>
        </w:tc>
      </w:tr>
      <w:tr w:rsidR="00E46CAE" w:rsidRPr="000B6B7A" w14:paraId="742B924D" w14:textId="77777777" w:rsidTr="001E3C29">
        <w:tc>
          <w:tcPr>
            <w:tcW w:w="3690" w:type="dxa"/>
            <w:tcBorders>
              <w:top w:val="single" w:sz="6" w:space="0" w:color="auto"/>
              <w:bottom w:val="single" w:sz="6" w:space="0" w:color="auto"/>
            </w:tcBorders>
            <w:shd w:val="clear" w:color="auto" w:fill="67AE3C"/>
            <w:vAlign w:val="center"/>
          </w:tcPr>
          <w:p w14:paraId="0DA41305" w14:textId="77777777" w:rsidR="00E46CAE" w:rsidRPr="000B6B7A" w:rsidRDefault="00E46CAE" w:rsidP="001E3C29">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6A7A62C2" w14:textId="7FCA4866" w:rsidR="00E46CAE" w:rsidRPr="000B6B7A" w:rsidRDefault="00E864F7" w:rsidP="001E3C29">
            <w:pPr>
              <w:jc w:val="both"/>
              <w:rPr>
                <w:rFonts w:ascii="Cambria" w:hAnsi="Cambria"/>
                <w:bCs/>
                <w:sz w:val="20"/>
                <w:szCs w:val="20"/>
              </w:rPr>
            </w:pPr>
            <w:r>
              <w:rPr>
                <w:rFonts w:asciiTheme="majorHAnsi" w:hAnsiTheme="majorHAnsi"/>
                <w:bCs/>
                <w:sz w:val="20"/>
                <w:szCs w:val="20"/>
              </w:rPr>
              <w:t xml:space="preserve">October 7, </w:t>
            </w:r>
            <w:r w:rsidR="00E46CAE">
              <w:rPr>
                <w:rFonts w:asciiTheme="majorHAnsi" w:hAnsiTheme="majorHAnsi"/>
                <w:bCs/>
                <w:sz w:val="20"/>
                <w:szCs w:val="20"/>
              </w:rPr>
              <w:t xml:space="preserve">2016, </w:t>
            </w:r>
            <w:r>
              <w:rPr>
                <w:rFonts w:asciiTheme="majorHAnsi" w:hAnsiTheme="majorHAnsi"/>
                <w:bCs/>
                <w:sz w:val="20"/>
                <w:szCs w:val="20"/>
              </w:rPr>
              <w:t xml:space="preserve">January 3, </w:t>
            </w:r>
            <w:r w:rsidR="00E46CAE">
              <w:rPr>
                <w:rFonts w:asciiTheme="majorHAnsi" w:hAnsiTheme="majorHAnsi"/>
                <w:bCs/>
                <w:sz w:val="20"/>
                <w:szCs w:val="20"/>
              </w:rPr>
              <w:t>2017</w:t>
            </w:r>
            <w:r>
              <w:rPr>
                <w:rFonts w:asciiTheme="majorHAnsi" w:hAnsiTheme="majorHAnsi"/>
                <w:bCs/>
                <w:sz w:val="20"/>
                <w:szCs w:val="20"/>
              </w:rPr>
              <w:t>, and September 19, 2019</w:t>
            </w:r>
          </w:p>
        </w:tc>
      </w:tr>
      <w:tr w:rsidR="00E46CAE" w:rsidRPr="000B6B7A" w14:paraId="2C71035E" w14:textId="77777777" w:rsidTr="001E3C29">
        <w:tc>
          <w:tcPr>
            <w:tcW w:w="3690" w:type="dxa"/>
            <w:tcBorders>
              <w:top w:val="single" w:sz="6" w:space="0" w:color="auto"/>
              <w:bottom w:val="single" w:sz="6" w:space="0" w:color="auto"/>
            </w:tcBorders>
            <w:shd w:val="clear" w:color="auto" w:fill="67AE3C"/>
            <w:vAlign w:val="center"/>
          </w:tcPr>
          <w:p w14:paraId="46988E68" w14:textId="77777777" w:rsidR="00E46CAE" w:rsidRPr="000B6B7A" w:rsidRDefault="00E46CAE" w:rsidP="001E3C29">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659BFE20" w14:textId="17AEEB04" w:rsidR="00E46CAE" w:rsidRPr="000B6B7A" w:rsidRDefault="0036066D" w:rsidP="001E3C29">
            <w:pPr>
              <w:jc w:val="both"/>
              <w:rPr>
                <w:rFonts w:ascii="Cambria" w:hAnsi="Cambria"/>
                <w:bCs/>
                <w:sz w:val="20"/>
                <w:szCs w:val="20"/>
              </w:rPr>
            </w:pPr>
            <w:r>
              <w:rPr>
                <w:rFonts w:ascii="Cambria" w:hAnsi="Cambria"/>
                <w:bCs/>
                <w:sz w:val="20"/>
                <w:szCs w:val="20"/>
              </w:rPr>
              <w:t>September 30</w:t>
            </w:r>
            <w:r w:rsidR="00E46CAE">
              <w:rPr>
                <w:rFonts w:ascii="Cambria" w:hAnsi="Cambria"/>
                <w:bCs/>
                <w:sz w:val="20"/>
                <w:szCs w:val="20"/>
              </w:rPr>
              <w:t xml:space="preserve">, 2019 </w:t>
            </w:r>
          </w:p>
        </w:tc>
      </w:tr>
      <w:tr w:rsidR="00E46CAE" w:rsidRPr="000B6B7A" w14:paraId="4D4BA06F" w14:textId="77777777" w:rsidTr="001E3C29">
        <w:trPr>
          <w:trHeight w:val="264"/>
        </w:trPr>
        <w:tc>
          <w:tcPr>
            <w:tcW w:w="3690" w:type="dxa"/>
            <w:tcBorders>
              <w:top w:val="single" w:sz="6" w:space="0" w:color="auto"/>
              <w:bottom w:val="single" w:sz="6" w:space="0" w:color="auto"/>
            </w:tcBorders>
            <w:shd w:val="clear" w:color="auto" w:fill="67AE3C"/>
            <w:vAlign w:val="center"/>
          </w:tcPr>
          <w:p w14:paraId="6C0DCA8F"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6820CC54" w14:textId="04026FF4" w:rsidR="00E46CAE" w:rsidRPr="000B6B7A" w:rsidRDefault="009D13DC" w:rsidP="001E3C29">
            <w:pPr>
              <w:jc w:val="both"/>
              <w:rPr>
                <w:rFonts w:ascii="Cambria" w:hAnsi="Cambria"/>
                <w:bCs/>
                <w:sz w:val="20"/>
                <w:szCs w:val="20"/>
              </w:rPr>
            </w:pPr>
            <w:r>
              <w:rPr>
                <w:rFonts w:ascii="Cambria" w:hAnsi="Cambria"/>
                <w:bCs/>
                <w:sz w:val="20"/>
                <w:szCs w:val="20"/>
              </w:rPr>
              <w:t>November 3, 2020</w:t>
            </w:r>
          </w:p>
        </w:tc>
      </w:tr>
      <w:tr w:rsidR="00E46CAE" w:rsidRPr="000B6B7A" w14:paraId="633DD686" w14:textId="77777777" w:rsidTr="001E3C29">
        <w:tc>
          <w:tcPr>
            <w:tcW w:w="3690" w:type="dxa"/>
            <w:tcBorders>
              <w:top w:val="single" w:sz="6" w:space="0" w:color="auto"/>
              <w:bottom w:val="single" w:sz="6" w:space="0" w:color="auto"/>
            </w:tcBorders>
            <w:shd w:val="clear" w:color="auto" w:fill="67AE3C"/>
            <w:vAlign w:val="center"/>
          </w:tcPr>
          <w:p w14:paraId="51BBF8E2"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the </w:t>
            </w: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3347C42E" w14:textId="7DDFAE22" w:rsidR="00E46CAE" w:rsidRPr="000B6B7A" w:rsidRDefault="00FF1E15" w:rsidP="001E3C29">
            <w:pPr>
              <w:jc w:val="both"/>
              <w:rPr>
                <w:rFonts w:ascii="Cambria" w:hAnsi="Cambria"/>
                <w:bCs/>
                <w:sz w:val="20"/>
                <w:szCs w:val="20"/>
              </w:rPr>
            </w:pPr>
            <w:r>
              <w:rPr>
                <w:rFonts w:ascii="Cambria" w:hAnsi="Cambria"/>
                <w:bCs/>
                <w:sz w:val="20"/>
                <w:szCs w:val="20"/>
              </w:rPr>
              <w:t xml:space="preserve">January 5, </w:t>
            </w:r>
            <w:r w:rsidR="00E46CAE">
              <w:rPr>
                <w:rFonts w:ascii="Cambria" w:hAnsi="Cambria"/>
                <w:bCs/>
                <w:sz w:val="20"/>
                <w:szCs w:val="20"/>
              </w:rPr>
              <w:t>2021</w:t>
            </w:r>
            <w:r>
              <w:rPr>
                <w:rFonts w:ascii="Cambria" w:hAnsi="Cambria"/>
                <w:bCs/>
                <w:sz w:val="20"/>
                <w:szCs w:val="20"/>
              </w:rPr>
              <w:t xml:space="preserve"> and September 12, 2022</w:t>
            </w:r>
          </w:p>
        </w:tc>
      </w:tr>
      <w:tr w:rsidR="00FF1E15" w:rsidRPr="000B6B7A" w14:paraId="631A40A0" w14:textId="77777777" w:rsidTr="001E3C29">
        <w:tc>
          <w:tcPr>
            <w:tcW w:w="3690" w:type="dxa"/>
            <w:tcBorders>
              <w:top w:val="single" w:sz="6" w:space="0" w:color="auto"/>
              <w:bottom w:val="single" w:sz="6" w:space="0" w:color="auto"/>
            </w:tcBorders>
            <w:shd w:val="clear" w:color="auto" w:fill="67AE3C"/>
            <w:vAlign w:val="center"/>
          </w:tcPr>
          <w:p w14:paraId="1CFBB6D1" w14:textId="7B0AD29E" w:rsidR="00FF1E15" w:rsidRPr="000B6B7A" w:rsidRDefault="00FF1E15"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by the State:</w:t>
            </w:r>
          </w:p>
        </w:tc>
        <w:tc>
          <w:tcPr>
            <w:tcW w:w="5670" w:type="dxa"/>
            <w:vAlign w:val="center"/>
          </w:tcPr>
          <w:p w14:paraId="7FA11E74" w14:textId="07466CE4" w:rsidR="00FF1E15" w:rsidRDefault="00FF1E15" w:rsidP="001E3C29">
            <w:pPr>
              <w:jc w:val="both"/>
              <w:rPr>
                <w:rFonts w:ascii="Cambria" w:hAnsi="Cambria"/>
                <w:bCs/>
                <w:sz w:val="20"/>
                <w:szCs w:val="20"/>
              </w:rPr>
            </w:pPr>
            <w:r>
              <w:rPr>
                <w:rFonts w:ascii="Cambria" w:hAnsi="Cambria"/>
                <w:bCs/>
                <w:sz w:val="20"/>
                <w:szCs w:val="20"/>
              </w:rPr>
              <w:t>August 27, 2021</w:t>
            </w:r>
          </w:p>
        </w:tc>
      </w:tr>
    </w:tbl>
    <w:p w14:paraId="565BCD43" w14:textId="77777777" w:rsidR="00E46CAE" w:rsidRPr="000B6B7A" w:rsidRDefault="00E46CAE" w:rsidP="00E46CAE">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E46CAE" w:rsidRPr="000B6B7A" w14:paraId="33A36ACF" w14:textId="77777777" w:rsidTr="001E3C29">
        <w:trPr>
          <w:cantSplit/>
        </w:trPr>
        <w:tc>
          <w:tcPr>
            <w:tcW w:w="3690" w:type="dxa"/>
            <w:tcBorders>
              <w:top w:val="single" w:sz="4" w:space="0" w:color="auto"/>
              <w:bottom w:val="single" w:sz="6" w:space="0" w:color="auto"/>
            </w:tcBorders>
            <w:shd w:val="clear" w:color="auto" w:fill="67AE3C"/>
            <w:vAlign w:val="center"/>
          </w:tcPr>
          <w:p w14:paraId="1ADE637A" w14:textId="77777777" w:rsidR="00E46CAE" w:rsidRPr="000B6B7A" w:rsidRDefault="00E46CAE" w:rsidP="001E3C2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609AF485" w14:textId="77777777" w:rsidR="00E46CAE" w:rsidRPr="000B6B7A" w:rsidRDefault="00E46CAE" w:rsidP="001E3C29">
            <w:pPr>
              <w:rPr>
                <w:rFonts w:asciiTheme="majorHAnsi" w:hAnsiTheme="majorHAnsi"/>
                <w:bCs/>
                <w:sz w:val="20"/>
                <w:szCs w:val="20"/>
              </w:rPr>
            </w:pPr>
            <w:r>
              <w:rPr>
                <w:rFonts w:asciiTheme="majorHAnsi" w:hAnsiTheme="majorHAnsi"/>
                <w:bCs/>
                <w:sz w:val="20"/>
                <w:szCs w:val="20"/>
              </w:rPr>
              <w:t>Yes</w:t>
            </w:r>
          </w:p>
        </w:tc>
      </w:tr>
      <w:tr w:rsidR="00E46CAE" w:rsidRPr="000B6B7A" w14:paraId="4E77F4BB" w14:textId="77777777" w:rsidTr="001E3C29">
        <w:trPr>
          <w:cantSplit/>
        </w:trPr>
        <w:tc>
          <w:tcPr>
            <w:tcW w:w="3690" w:type="dxa"/>
            <w:tcBorders>
              <w:top w:val="single" w:sz="6" w:space="0" w:color="auto"/>
              <w:bottom w:val="single" w:sz="6" w:space="0" w:color="auto"/>
            </w:tcBorders>
            <w:shd w:val="clear" w:color="auto" w:fill="67AE3C"/>
            <w:vAlign w:val="center"/>
          </w:tcPr>
          <w:p w14:paraId="1F454E89"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0E28E40" w14:textId="77777777" w:rsidR="00E46CAE" w:rsidRPr="000B6B7A" w:rsidRDefault="00E46CAE" w:rsidP="001E3C29">
            <w:pPr>
              <w:rPr>
                <w:rFonts w:asciiTheme="majorHAnsi" w:hAnsiTheme="majorHAnsi"/>
                <w:bCs/>
                <w:sz w:val="20"/>
                <w:szCs w:val="20"/>
              </w:rPr>
            </w:pPr>
            <w:r>
              <w:rPr>
                <w:rFonts w:asciiTheme="majorHAnsi" w:hAnsiTheme="majorHAnsi"/>
                <w:bCs/>
                <w:sz w:val="20"/>
                <w:szCs w:val="20"/>
              </w:rPr>
              <w:t>Yes</w:t>
            </w:r>
          </w:p>
        </w:tc>
      </w:tr>
      <w:tr w:rsidR="00E46CAE" w:rsidRPr="000B6B7A" w14:paraId="67FB955F" w14:textId="77777777" w:rsidTr="001E3C29">
        <w:trPr>
          <w:cantSplit/>
        </w:trPr>
        <w:tc>
          <w:tcPr>
            <w:tcW w:w="3690" w:type="dxa"/>
            <w:tcBorders>
              <w:top w:val="single" w:sz="6" w:space="0" w:color="auto"/>
              <w:bottom w:val="single" w:sz="6" w:space="0" w:color="auto"/>
            </w:tcBorders>
            <w:shd w:val="clear" w:color="auto" w:fill="67AE3C"/>
            <w:vAlign w:val="center"/>
          </w:tcPr>
          <w:p w14:paraId="6AF48EB6"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4313C1B8" w14:textId="77777777" w:rsidR="00E46CAE" w:rsidRPr="000B6B7A" w:rsidRDefault="00E46CAE" w:rsidP="001E3C29">
            <w:pPr>
              <w:rPr>
                <w:rFonts w:asciiTheme="majorHAnsi" w:hAnsiTheme="majorHAnsi"/>
                <w:bCs/>
                <w:sz w:val="20"/>
                <w:szCs w:val="20"/>
              </w:rPr>
            </w:pPr>
            <w:r>
              <w:rPr>
                <w:rFonts w:asciiTheme="majorHAnsi" w:hAnsiTheme="majorHAnsi"/>
                <w:bCs/>
                <w:sz w:val="20"/>
                <w:szCs w:val="20"/>
              </w:rPr>
              <w:t>Yes</w:t>
            </w:r>
          </w:p>
        </w:tc>
      </w:tr>
      <w:tr w:rsidR="00E46CAE" w:rsidRPr="000B6B7A" w14:paraId="136583A7" w14:textId="77777777" w:rsidTr="001E3C29">
        <w:trPr>
          <w:cantSplit/>
        </w:trPr>
        <w:tc>
          <w:tcPr>
            <w:tcW w:w="3690" w:type="dxa"/>
            <w:tcBorders>
              <w:top w:val="single" w:sz="6" w:space="0" w:color="auto"/>
              <w:bottom w:val="single" w:sz="6" w:space="0" w:color="auto"/>
            </w:tcBorders>
            <w:shd w:val="clear" w:color="auto" w:fill="67AE3C"/>
            <w:vAlign w:val="center"/>
          </w:tcPr>
          <w:p w14:paraId="399E3C12"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06736139" w14:textId="6BB8C18C" w:rsidR="00E46CAE" w:rsidRPr="000B6B7A" w:rsidRDefault="00E46CAE" w:rsidP="001E3C29">
            <w:pPr>
              <w:jc w:val="both"/>
              <w:rPr>
                <w:rFonts w:asciiTheme="majorHAnsi" w:hAnsiTheme="majorHAnsi"/>
                <w:bCs/>
                <w:sz w:val="20"/>
                <w:szCs w:val="20"/>
              </w:rPr>
            </w:pPr>
            <w:r>
              <w:rPr>
                <w:rFonts w:asciiTheme="majorHAnsi" w:hAnsiTheme="majorHAnsi"/>
                <w:bCs/>
                <w:sz w:val="20"/>
                <w:szCs w:val="20"/>
              </w:rPr>
              <w:t>Yes</w:t>
            </w:r>
            <w:r w:rsidRPr="005F5EEF">
              <w:rPr>
                <w:rFonts w:asciiTheme="majorHAnsi" w:hAnsiTheme="majorHAnsi"/>
                <w:bCs/>
                <w:sz w:val="20"/>
                <w:szCs w:val="20"/>
              </w:rPr>
              <w:t>, American</w:t>
            </w:r>
            <w:r>
              <w:rPr>
                <w:rFonts w:asciiTheme="majorHAnsi" w:hAnsiTheme="majorHAnsi"/>
                <w:bCs/>
                <w:sz w:val="20"/>
                <w:szCs w:val="20"/>
              </w:rPr>
              <w:t xml:space="preserve"> Convention </w:t>
            </w:r>
            <w:r w:rsidRPr="005F5EEF">
              <w:rPr>
                <w:rFonts w:asciiTheme="majorHAnsi" w:hAnsiTheme="majorHAnsi"/>
                <w:bCs/>
                <w:sz w:val="20"/>
                <w:szCs w:val="20"/>
              </w:rPr>
              <w:t>(</w:t>
            </w:r>
            <w:r>
              <w:rPr>
                <w:rFonts w:asciiTheme="majorHAnsi" w:hAnsiTheme="majorHAnsi"/>
                <w:bCs/>
                <w:sz w:val="20"/>
                <w:szCs w:val="20"/>
              </w:rPr>
              <w:t xml:space="preserve">instrument ratified on </w:t>
            </w:r>
            <w:r w:rsidR="00351B18">
              <w:rPr>
                <w:rFonts w:asciiTheme="majorHAnsi" w:hAnsiTheme="majorHAnsi"/>
                <w:bCs/>
                <w:sz w:val="20"/>
                <w:szCs w:val="20"/>
              </w:rPr>
              <w:t>July 31, 1973</w:t>
            </w:r>
            <w:r w:rsidRPr="005F5EEF">
              <w:rPr>
                <w:rFonts w:asciiTheme="majorHAnsi" w:hAnsiTheme="majorHAnsi"/>
                <w:bCs/>
                <w:sz w:val="20"/>
                <w:szCs w:val="20"/>
              </w:rPr>
              <w:t>)</w:t>
            </w:r>
          </w:p>
        </w:tc>
      </w:tr>
    </w:tbl>
    <w:p w14:paraId="38785D22" w14:textId="77777777" w:rsidR="00E46CAE" w:rsidRPr="000B6B7A" w:rsidRDefault="00E46CAE" w:rsidP="00E46CAE">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E46CAE" w:rsidRPr="000B6B7A" w14:paraId="1D1CD9D8" w14:textId="77777777" w:rsidTr="001E3C29">
        <w:trPr>
          <w:cantSplit/>
        </w:trPr>
        <w:tc>
          <w:tcPr>
            <w:tcW w:w="3690" w:type="dxa"/>
            <w:tcBorders>
              <w:top w:val="single" w:sz="4" w:space="0" w:color="auto"/>
              <w:bottom w:val="single" w:sz="6" w:space="0" w:color="auto"/>
            </w:tcBorders>
            <w:shd w:val="clear" w:color="auto" w:fill="67AE3C"/>
            <w:vAlign w:val="center"/>
          </w:tcPr>
          <w:p w14:paraId="7C99B56B"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2FD1C26F" w14:textId="77777777" w:rsidR="00E46CAE" w:rsidRPr="000B6B7A" w:rsidRDefault="00E46CAE" w:rsidP="001E3C29">
            <w:pPr>
              <w:jc w:val="both"/>
              <w:rPr>
                <w:rFonts w:ascii="Cambria" w:hAnsi="Cambria"/>
                <w:bCs/>
                <w:sz w:val="20"/>
                <w:szCs w:val="20"/>
              </w:rPr>
            </w:pPr>
            <w:r>
              <w:rPr>
                <w:rFonts w:ascii="Cambria" w:hAnsi="Cambria"/>
                <w:bCs/>
                <w:sz w:val="20"/>
                <w:szCs w:val="20"/>
              </w:rPr>
              <w:t>No.</w:t>
            </w:r>
          </w:p>
        </w:tc>
      </w:tr>
      <w:tr w:rsidR="00E46CAE" w:rsidRPr="000B6B7A" w14:paraId="05FE6DDB" w14:textId="77777777" w:rsidTr="001E3C29">
        <w:trPr>
          <w:cantSplit/>
        </w:trPr>
        <w:tc>
          <w:tcPr>
            <w:tcW w:w="3690" w:type="dxa"/>
            <w:tcBorders>
              <w:top w:val="single" w:sz="6" w:space="0" w:color="auto"/>
              <w:bottom w:val="single" w:sz="6" w:space="0" w:color="auto"/>
            </w:tcBorders>
            <w:shd w:val="clear" w:color="auto" w:fill="67AE3C"/>
            <w:vAlign w:val="center"/>
          </w:tcPr>
          <w:p w14:paraId="76DDEBD0" w14:textId="77777777" w:rsidR="00E46CAE" w:rsidRPr="000B6B7A" w:rsidRDefault="00E46CAE" w:rsidP="001E3C2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AAC7B2E" w14:textId="01B408E1" w:rsidR="00E46CAE" w:rsidRPr="000B6B7A" w:rsidRDefault="00A31633" w:rsidP="001E3C29">
            <w:pPr>
              <w:jc w:val="both"/>
              <w:rPr>
                <w:rFonts w:ascii="Cambria" w:hAnsi="Cambria"/>
                <w:bCs/>
                <w:sz w:val="20"/>
                <w:szCs w:val="20"/>
              </w:rPr>
            </w:pPr>
            <w:r>
              <w:rPr>
                <w:rFonts w:asciiTheme="majorHAnsi" w:hAnsiTheme="majorHAnsi"/>
                <w:bCs/>
                <w:sz w:val="20"/>
                <w:szCs w:val="20"/>
              </w:rPr>
              <w:t>Does not apply</w:t>
            </w:r>
          </w:p>
        </w:tc>
      </w:tr>
      <w:tr w:rsidR="00E46CAE" w:rsidRPr="000B6B7A" w14:paraId="2DC2D74A" w14:textId="77777777" w:rsidTr="001E3C29">
        <w:trPr>
          <w:cantSplit/>
        </w:trPr>
        <w:tc>
          <w:tcPr>
            <w:tcW w:w="3690" w:type="dxa"/>
            <w:tcBorders>
              <w:top w:val="single" w:sz="6" w:space="0" w:color="auto"/>
              <w:bottom w:val="single" w:sz="6" w:space="0" w:color="auto"/>
            </w:tcBorders>
            <w:shd w:val="clear" w:color="auto" w:fill="67AE3C"/>
            <w:vAlign w:val="center"/>
          </w:tcPr>
          <w:p w14:paraId="0CC90B61"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E23C82B" w14:textId="5D005991" w:rsidR="00E46CAE" w:rsidRPr="000B6B7A" w:rsidRDefault="00A31633" w:rsidP="001E3C29">
            <w:pPr>
              <w:rPr>
                <w:rFonts w:ascii="Cambria" w:hAnsi="Cambria"/>
                <w:bCs/>
                <w:sz w:val="20"/>
                <w:szCs w:val="20"/>
              </w:rPr>
            </w:pPr>
            <w:r>
              <w:rPr>
                <w:rFonts w:ascii="Cambria" w:hAnsi="Cambria"/>
                <w:bCs/>
                <w:sz w:val="20"/>
                <w:szCs w:val="20"/>
              </w:rPr>
              <w:t xml:space="preserve">No, in the terms of </w:t>
            </w:r>
            <w:r w:rsidR="00E46CAE">
              <w:rPr>
                <w:rFonts w:ascii="Cambria" w:hAnsi="Cambria"/>
                <w:bCs/>
                <w:sz w:val="20"/>
                <w:szCs w:val="20"/>
              </w:rPr>
              <w:t>Section VI</w:t>
            </w:r>
          </w:p>
        </w:tc>
      </w:tr>
      <w:tr w:rsidR="00E46CAE" w:rsidRPr="000B6B7A" w14:paraId="635C60AA" w14:textId="77777777" w:rsidTr="001E3C29">
        <w:trPr>
          <w:cantSplit/>
        </w:trPr>
        <w:tc>
          <w:tcPr>
            <w:tcW w:w="3690" w:type="dxa"/>
            <w:tcBorders>
              <w:top w:val="single" w:sz="6" w:space="0" w:color="auto"/>
              <w:bottom w:val="single" w:sz="6" w:space="0" w:color="auto"/>
            </w:tcBorders>
            <w:shd w:val="clear" w:color="auto" w:fill="67AE3C"/>
            <w:vAlign w:val="center"/>
          </w:tcPr>
          <w:p w14:paraId="26C9F82B" w14:textId="77777777" w:rsidR="00E46CAE" w:rsidRPr="000B6B7A" w:rsidRDefault="00E46CAE"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2D424BA2" w14:textId="079E0616" w:rsidR="00E46CAE" w:rsidRPr="000B6B7A" w:rsidRDefault="00A31633" w:rsidP="001E3C29">
            <w:pPr>
              <w:rPr>
                <w:rFonts w:asciiTheme="majorHAnsi" w:hAnsiTheme="majorHAnsi"/>
                <w:bCs/>
                <w:sz w:val="20"/>
                <w:szCs w:val="20"/>
              </w:rPr>
            </w:pPr>
            <w:r>
              <w:rPr>
                <w:rFonts w:asciiTheme="majorHAnsi" w:hAnsiTheme="majorHAnsi"/>
                <w:bCs/>
                <w:sz w:val="20"/>
                <w:szCs w:val="20"/>
              </w:rPr>
              <w:t xml:space="preserve">No, </w:t>
            </w:r>
            <w:r w:rsidR="00E46CAE">
              <w:rPr>
                <w:rFonts w:asciiTheme="majorHAnsi" w:hAnsiTheme="majorHAnsi"/>
                <w:bCs/>
                <w:sz w:val="20"/>
                <w:szCs w:val="20"/>
              </w:rPr>
              <w:t>in the terms of Section VI</w:t>
            </w:r>
          </w:p>
        </w:tc>
      </w:tr>
    </w:tbl>
    <w:p w14:paraId="69F5394A" w14:textId="77777777" w:rsidR="00E46CAE" w:rsidRDefault="00E46CAE" w:rsidP="00E46CAE">
      <w:pPr>
        <w:tabs>
          <w:tab w:val="center" w:pos="5400"/>
        </w:tabs>
        <w:suppressAutoHyphens/>
        <w:spacing w:line="276" w:lineRule="auto"/>
        <w:jc w:val="center"/>
        <w:rPr>
          <w:rFonts w:asciiTheme="majorHAnsi" w:hAnsiTheme="majorHAnsi"/>
          <w:sz w:val="20"/>
          <w:szCs w:val="20"/>
        </w:rPr>
      </w:pPr>
    </w:p>
    <w:p w14:paraId="1FA2BB0B" w14:textId="3CBC0AB0" w:rsidR="0005042F" w:rsidRDefault="0005042F">
      <w:pPr>
        <w:rPr>
          <w:rFonts w:asciiTheme="majorHAnsi" w:hAnsiTheme="majorHAnsi"/>
          <w:sz w:val="20"/>
          <w:szCs w:val="20"/>
        </w:rPr>
      </w:pPr>
      <w:r>
        <w:rPr>
          <w:rFonts w:asciiTheme="majorHAnsi" w:hAnsiTheme="majorHAnsi"/>
          <w:sz w:val="20"/>
          <w:szCs w:val="20"/>
        </w:rPr>
        <w:br w:type="page"/>
      </w:r>
    </w:p>
    <w:p w14:paraId="14F2D8EF" w14:textId="77777777" w:rsidR="00FA675D" w:rsidRPr="001C2F9D" w:rsidRDefault="00FA675D" w:rsidP="00CF2E91">
      <w:pPr>
        <w:tabs>
          <w:tab w:val="center" w:pos="5400"/>
        </w:tabs>
        <w:suppressAutoHyphens/>
        <w:spacing w:line="276" w:lineRule="auto"/>
        <w:rPr>
          <w:rFonts w:asciiTheme="majorHAnsi" w:hAnsiTheme="majorHAnsi"/>
          <w:sz w:val="20"/>
          <w:szCs w:val="20"/>
        </w:rPr>
      </w:pPr>
    </w:p>
    <w:p w14:paraId="2C48E2EC" w14:textId="77777777" w:rsidR="00CE26F8" w:rsidRPr="004146D2" w:rsidRDefault="00CE26F8" w:rsidP="00CE26F8">
      <w:pPr>
        <w:ind w:firstLine="720"/>
        <w:rPr>
          <w:rFonts w:asciiTheme="majorHAnsi" w:hAnsiTheme="majorHAnsi"/>
          <w:b/>
          <w:sz w:val="20"/>
          <w:szCs w:val="20"/>
        </w:rPr>
      </w:pPr>
      <w:r w:rsidRPr="004146D2">
        <w:rPr>
          <w:rFonts w:asciiTheme="majorHAnsi" w:hAnsiTheme="majorHAnsi"/>
          <w:b/>
          <w:sz w:val="20"/>
          <w:szCs w:val="20"/>
        </w:rPr>
        <w:t xml:space="preserve">V. </w:t>
      </w:r>
      <w:r w:rsidRPr="004146D2">
        <w:rPr>
          <w:rFonts w:asciiTheme="majorHAnsi" w:hAnsiTheme="majorHAnsi"/>
          <w:b/>
          <w:sz w:val="20"/>
          <w:szCs w:val="20"/>
        </w:rPr>
        <w:tab/>
        <w:t xml:space="preserve">THE PARTIES’ POSITIONS </w:t>
      </w:r>
    </w:p>
    <w:p w14:paraId="03363CAC" w14:textId="77777777" w:rsidR="00CE26F8" w:rsidRPr="004146D2" w:rsidRDefault="00CE26F8" w:rsidP="00CE26F8">
      <w:pPr>
        <w:pStyle w:val="ListParagraph"/>
        <w:spacing w:before="240" w:after="240"/>
        <w:ind w:left="709"/>
        <w:jc w:val="both"/>
        <w:rPr>
          <w:rFonts w:asciiTheme="majorHAnsi" w:hAnsiTheme="majorHAnsi"/>
          <w:bCs/>
          <w:i/>
          <w:iCs/>
          <w:sz w:val="20"/>
          <w:szCs w:val="20"/>
        </w:rPr>
      </w:pPr>
      <w:r w:rsidRPr="004146D2">
        <w:rPr>
          <w:rFonts w:asciiTheme="majorHAnsi" w:hAnsiTheme="majorHAnsi"/>
          <w:bCs/>
          <w:i/>
          <w:iCs/>
          <w:sz w:val="20"/>
          <w:szCs w:val="20"/>
        </w:rPr>
        <w:t xml:space="preserve">Petitioner </w:t>
      </w:r>
    </w:p>
    <w:p w14:paraId="52C24A28" w14:textId="14FEF561"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Mr. </w:t>
      </w:r>
      <w:r w:rsidRPr="004146D2">
        <w:rPr>
          <w:rFonts w:asciiTheme="majorHAnsi" w:hAnsiTheme="majorHAnsi"/>
          <w:bCs/>
          <w:sz w:val="20"/>
          <w:szCs w:val="20"/>
        </w:rPr>
        <w:t>Alfonso Quiñones Carvajal (</w:t>
      </w:r>
      <w:r>
        <w:rPr>
          <w:rFonts w:asciiTheme="majorHAnsi" w:hAnsiTheme="majorHAnsi"/>
          <w:bCs/>
          <w:sz w:val="20"/>
          <w:szCs w:val="20"/>
        </w:rPr>
        <w:t xml:space="preserve">hereinafter “Mr. </w:t>
      </w:r>
      <w:r w:rsidRPr="004146D2">
        <w:rPr>
          <w:rFonts w:asciiTheme="majorHAnsi" w:hAnsiTheme="majorHAnsi"/>
          <w:bCs/>
          <w:sz w:val="20"/>
          <w:szCs w:val="20"/>
        </w:rPr>
        <w:t>Quiñones</w:t>
      </w:r>
      <w:r>
        <w:rPr>
          <w:rFonts w:asciiTheme="majorHAnsi" w:hAnsiTheme="majorHAnsi"/>
          <w:bCs/>
          <w:sz w:val="20"/>
          <w:szCs w:val="20"/>
        </w:rPr>
        <w:t>”</w:t>
      </w:r>
      <w:r w:rsidRPr="004146D2">
        <w:rPr>
          <w:rFonts w:asciiTheme="majorHAnsi" w:hAnsiTheme="majorHAnsi"/>
          <w:bCs/>
          <w:sz w:val="20"/>
          <w:szCs w:val="20"/>
        </w:rPr>
        <w:t xml:space="preserve"> o</w:t>
      </w:r>
      <w:r>
        <w:rPr>
          <w:rFonts w:asciiTheme="majorHAnsi" w:hAnsiTheme="majorHAnsi"/>
          <w:bCs/>
          <w:sz w:val="20"/>
          <w:szCs w:val="20"/>
        </w:rPr>
        <w:t xml:space="preserve">r the </w:t>
      </w:r>
      <w:r w:rsidRPr="004146D2">
        <w:rPr>
          <w:rFonts w:asciiTheme="majorHAnsi" w:hAnsiTheme="majorHAnsi"/>
          <w:bCs/>
          <w:sz w:val="20"/>
          <w:szCs w:val="20"/>
        </w:rPr>
        <w:t>"peti</w:t>
      </w:r>
      <w:r>
        <w:rPr>
          <w:rFonts w:asciiTheme="majorHAnsi" w:hAnsiTheme="majorHAnsi"/>
          <w:bCs/>
          <w:sz w:val="20"/>
          <w:szCs w:val="20"/>
        </w:rPr>
        <w:t>tioner</w:t>
      </w:r>
      <w:r w:rsidRPr="004146D2">
        <w:rPr>
          <w:rFonts w:asciiTheme="majorHAnsi" w:hAnsiTheme="majorHAnsi"/>
          <w:bCs/>
          <w:sz w:val="20"/>
          <w:szCs w:val="20"/>
        </w:rPr>
        <w:t xml:space="preserve">") </w:t>
      </w:r>
      <w:r>
        <w:rPr>
          <w:rFonts w:asciiTheme="majorHAnsi" w:hAnsiTheme="majorHAnsi"/>
          <w:bCs/>
          <w:sz w:val="20"/>
          <w:szCs w:val="20"/>
        </w:rPr>
        <w:t xml:space="preserve">reports alleged violations of his human rights due to the lack of adequate medical care in his capacity as an active-duty member of the army, which resulted in </w:t>
      </w:r>
      <w:r w:rsidRPr="004146D2">
        <w:rPr>
          <w:rFonts w:asciiTheme="majorHAnsi" w:hAnsiTheme="majorHAnsi"/>
          <w:bCs/>
          <w:sz w:val="20"/>
          <w:szCs w:val="20"/>
        </w:rPr>
        <w:t>irreversible</w:t>
      </w:r>
      <w:r>
        <w:rPr>
          <w:rFonts w:asciiTheme="majorHAnsi" w:hAnsiTheme="majorHAnsi"/>
          <w:bCs/>
          <w:sz w:val="20"/>
          <w:szCs w:val="20"/>
        </w:rPr>
        <w:t xml:space="preserve"> harm to his health. He also alleges violations of criminal due process</w:t>
      </w:r>
      <w:r w:rsidR="00C85EF1">
        <w:rPr>
          <w:rFonts w:asciiTheme="majorHAnsi" w:hAnsiTheme="majorHAnsi"/>
          <w:bCs/>
          <w:sz w:val="20"/>
          <w:szCs w:val="20"/>
        </w:rPr>
        <w:t xml:space="preserve"> rights</w:t>
      </w:r>
      <w:r w:rsidRPr="004146D2">
        <w:rPr>
          <w:rFonts w:asciiTheme="majorHAnsi" w:hAnsiTheme="majorHAnsi"/>
          <w:bCs/>
          <w:sz w:val="20"/>
          <w:szCs w:val="20"/>
        </w:rPr>
        <w:t xml:space="preserve">. </w:t>
      </w:r>
    </w:p>
    <w:p w14:paraId="02A3B8CE" w14:textId="544572F4"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He notes that in </w:t>
      </w:r>
      <w:r w:rsidRPr="004146D2">
        <w:rPr>
          <w:rFonts w:asciiTheme="majorHAnsi" w:hAnsiTheme="majorHAnsi"/>
          <w:bCs/>
          <w:sz w:val="20"/>
          <w:szCs w:val="20"/>
        </w:rPr>
        <w:t xml:space="preserve">1999 </w:t>
      </w:r>
      <w:r>
        <w:rPr>
          <w:rFonts w:asciiTheme="majorHAnsi" w:hAnsiTheme="majorHAnsi"/>
          <w:bCs/>
          <w:sz w:val="20"/>
          <w:szCs w:val="20"/>
        </w:rPr>
        <w:t xml:space="preserve">he joined Infantry Battalion </w:t>
      </w:r>
      <w:r w:rsidRPr="004146D2">
        <w:rPr>
          <w:rFonts w:asciiTheme="majorHAnsi" w:hAnsiTheme="majorHAnsi"/>
          <w:bCs/>
          <w:sz w:val="20"/>
          <w:szCs w:val="20"/>
        </w:rPr>
        <w:t xml:space="preserve">No. 27 </w:t>
      </w:r>
      <w:r>
        <w:rPr>
          <w:rFonts w:asciiTheme="majorHAnsi" w:hAnsiTheme="majorHAnsi"/>
          <w:bCs/>
          <w:sz w:val="20"/>
          <w:szCs w:val="20"/>
        </w:rPr>
        <w:t>“</w:t>
      </w:r>
      <w:r w:rsidRPr="004146D2">
        <w:rPr>
          <w:rFonts w:asciiTheme="majorHAnsi" w:hAnsiTheme="majorHAnsi"/>
          <w:bCs/>
          <w:sz w:val="20"/>
          <w:szCs w:val="20"/>
        </w:rPr>
        <w:t>Magdalena,</w:t>
      </w:r>
      <w:r>
        <w:rPr>
          <w:rFonts w:asciiTheme="majorHAnsi" w:hAnsiTheme="majorHAnsi"/>
          <w:bCs/>
          <w:sz w:val="20"/>
          <w:szCs w:val="20"/>
        </w:rPr>
        <w:t>”</w:t>
      </w:r>
      <w:r w:rsidRPr="004146D2">
        <w:rPr>
          <w:rFonts w:asciiTheme="majorHAnsi" w:hAnsiTheme="majorHAnsi"/>
          <w:bCs/>
          <w:sz w:val="20"/>
          <w:szCs w:val="20"/>
        </w:rPr>
        <w:t xml:space="preserve"> </w:t>
      </w:r>
      <w:r>
        <w:rPr>
          <w:rFonts w:asciiTheme="majorHAnsi" w:hAnsiTheme="majorHAnsi"/>
          <w:bCs/>
          <w:sz w:val="20"/>
          <w:szCs w:val="20"/>
        </w:rPr>
        <w:t xml:space="preserve">located in the </w:t>
      </w:r>
      <w:r w:rsidRPr="004146D2">
        <w:rPr>
          <w:rFonts w:asciiTheme="majorHAnsi" w:hAnsiTheme="majorHAnsi"/>
          <w:bCs/>
          <w:sz w:val="20"/>
          <w:szCs w:val="20"/>
        </w:rPr>
        <w:t>municip</w:t>
      </w:r>
      <w:r>
        <w:rPr>
          <w:rFonts w:asciiTheme="majorHAnsi" w:hAnsiTheme="majorHAnsi"/>
          <w:bCs/>
          <w:sz w:val="20"/>
          <w:szCs w:val="20"/>
        </w:rPr>
        <w:t>ality of</w:t>
      </w:r>
      <w:r w:rsidRPr="004146D2">
        <w:rPr>
          <w:rFonts w:asciiTheme="majorHAnsi" w:hAnsiTheme="majorHAnsi"/>
          <w:bCs/>
          <w:sz w:val="20"/>
          <w:szCs w:val="20"/>
        </w:rPr>
        <w:t xml:space="preserve"> Pitalito, </w:t>
      </w:r>
      <w:r>
        <w:rPr>
          <w:rFonts w:asciiTheme="majorHAnsi" w:hAnsiTheme="majorHAnsi"/>
          <w:bCs/>
          <w:sz w:val="20"/>
          <w:szCs w:val="20"/>
        </w:rPr>
        <w:t xml:space="preserve">in the </w:t>
      </w:r>
      <w:r w:rsidRPr="004146D2">
        <w:rPr>
          <w:rFonts w:asciiTheme="majorHAnsi" w:hAnsiTheme="majorHAnsi"/>
          <w:bCs/>
          <w:sz w:val="20"/>
          <w:szCs w:val="20"/>
        </w:rPr>
        <w:t xml:space="preserve">department </w:t>
      </w:r>
      <w:r>
        <w:rPr>
          <w:rFonts w:asciiTheme="majorHAnsi" w:hAnsiTheme="majorHAnsi"/>
          <w:bCs/>
          <w:sz w:val="20"/>
          <w:szCs w:val="20"/>
        </w:rPr>
        <w:t xml:space="preserve">of </w:t>
      </w:r>
      <w:r w:rsidRPr="004146D2">
        <w:rPr>
          <w:rFonts w:asciiTheme="majorHAnsi" w:hAnsiTheme="majorHAnsi"/>
          <w:bCs/>
          <w:sz w:val="20"/>
          <w:szCs w:val="20"/>
        </w:rPr>
        <w:t xml:space="preserve">Huila. </w:t>
      </w:r>
      <w:r>
        <w:rPr>
          <w:rFonts w:asciiTheme="majorHAnsi" w:hAnsiTheme="majorHAnsi"/>
          <w:bCs/>
          <w:sz w:val="20"/>
          <w:szCs w:val="20"/>
        </w:rPr>
        <w:t xml:space="preserve">Subsequently, in January </w:t>
      </w:r>
      <w:r w:rsidRPr="004146D2">
        <w:rPr>
          <w:rFonts w:asciiTheme="majorHAnsi" w:hAnsiTheme="majorHAnsi"/>
          <w:bCs/>
          <w:sz w:val="20"/>
          <w:szCs w:val="20"/>
        </w:rPr>
        <w:t>2001</w:t>
      </w:r>
      <w:r>
        <w:rPr>
          <w:rFonts w:asciiTheme="majorHAnsi" w:hAnsiTheme="majorHAnsi"/>
          <w:bCs/>
          <w:sz w:val="20"/>
          <w:szCs w:val="20"/>
        </w:rPr>
        <w:t xml:space="preserve">, he was promoted and transferred to High Mountain Battalion </w:t>
      </w:r>
      <w:r w:rsidRPr="004146D2">
        <w:rPr>
          <w:rFonts w:asciiTheme="majorHAnsi" w:hAnsiTheme="majorHAnsi"/>
          <w:bCs/>
          <w:sz w:val="20"/>
          <w:szCs w:val="20"/>
        </w:rPr>
        <w:t xml:space="preserve">No. 1, </w:t>
      </w:r>
      <w:r>
        <w:rPr>
          <w:rFonts w:asciiTheme="majorHAnsi" w:hAnsiTheme="majorHAnsi"/>
          <w:bCs/>
          <w:sz w:val="20"/>
          <w:szCs w:val="20"/>
        </w:rPr>
        <w:t xml:space="preserve">in the department of </w:t>
      </w:r>
      <w:r w:rsidRPr="004146D2">
        <w:rPr>
          <w:rFonts w:asciiTheme="majorHAnsi" w:hAnsiTheme="majorHAnsi"/>
          <w:bCs/>
          <w:sz w:val="20"/>
          <w:szCs w:val="20"/>
        </w:rPr>
        <w:t xml:space="preserve">Cundinamarca. </w:t>
      </w:r>
      <w:r>
        <w:rPr>
          <w:rFonts w:asciiTheme="majorHAnsi" w:hAnsiTheme="majorHAnsi"/>
          <w:bCs/>
          <w:sz w:val="20"/>
          <w:szCs w:val="20"/>
        </w:rPr>
        <w:t xml:space="preserve">On October </w:t>
      </w:r>
      <w:r w:rsidRPr="004146D2">
        <w:rPr>
          <w:rFonts w:asciiTheme="majorHAnsi" w:hAnsiTheme="majorHAnsi"/>
          <w:bCs/>
          <w:sz w:val="20"/>
          <w:szCs w:val="20"/>
        </w:rPr>
        <w:t>15</w:t>
      </w:r>
      <w:r>
        <w:rPr>
          <w:rFonts w:asciiTheme="majorHAnsi" w:hAnsiTheme="majorHAnsi"/>
          <w:bCs/>
          <w:sz w:val="20"/>
          <w:szCs w:val="20"/>
        </w:rPr>
        <w:t>,</w:t>
      </w:r>
      <w:r w:rsidRPr="004146D2">
        <w:rPr>
          <w:rFonts w:asciiTheme="majorHAnsi" w:hAnsiTheme="majorHAnsi"/>
          <w:bCs/>
          <w:sz w:val="20"/>
          <w:szCs w:val="20"/>
        </w:rPr>
        <w:t xml:space="preserve"> 2001</w:t>
      </w:r>
      <w:r>
        <w:rPr>
          <w:rFonts w:asciiTheme="majorHAnsi" w:hAnsiTheme="majorHAnsi"/>
          <w:bCs/>
          <w:sz w:val="20"/>
          <w:szCs w:val="20"/>
        </w:rPr>
        <w:t>,</w:t>
      </w:r>
      <w:r w:rsidRPr="004146D2">
        <w:rPr>
          <w:rFonts w:asciiTheme="majorHAnsi" w:hAnsiTheme="majorHAnsi"/>
          <w:bCs/>
          <w:sz w:val="20"/>
          <w:szCs w:val="20"/>
        </w:rPr>
        <w:t xml:space="preserve"> </w:t>
      </w:r>
      <w:r>
        <w:rPr>
          <w:rFonts w:asciiTheme="majorHAnsi" w:hAnsiTheme="majorHAnsi"/>
          <w:bCs/>
          <w:sz w:val="20"/>
          <w:szCs w:val="20"/>
        </w:rPr>
        <w:t xml:space="preserve">during a confrontation with the guerrilla forces, he suffered an injury to the </w:t>
      </w:r>
      <w:r w:rsidR="00CB0CF8">
        <w:rPr>
          <w:rFonts w:asciiTheme="majorHAnsi" w:hAnsiTheme="majorHAnsi"/>
          <w:bCs/>
          <w:sz w:val="20"/>
          <w:szCs w:val="20"/>
        </w:rPr>
        <w:t xml:space="preserve">spine </w:t>
      </w:r>
      <w:r>
        <w:rPr>
          <w:rFonts w:asciiTheme="majorHAnsi" w:hAnsiTheme="majorHAnsi"/>
          <w:bCs/>
          <w:sz w:val="20"/>
          <w:szCs w:val="20"/>
        </w:rPr>
        <w:t xml:space="preserve">and in the </w:t>
      </w:r>
      <w:r w:rsidRPr="004146D2">
        <w:rPr>
          <w:rFonts w:asciiTheme="majorHAnsi" w:hAnsiTheme="majorHAnsi"/>
          <w:bCs/>
          <w:sz w:val="20"/>
          <w:szCs w:val="20"/>
        </w:rPr>
        <w:t>test</w:t>
      </w:r>
      <w:r>
        <w:rPr>
          <w:rFonts w:asciiTheme="majorHAnsi" w:hAnsiTheme="majorHAnsi"/>
          <w:bCs/>
          <w:sz w:val="20"/>
          <w:szCs w:val="20"/>
        </w:rPr>
        <w:t>i</w:t>
      </w:r>
      <w:r w:rsidRPr="004146D2">
        <w:rPr>
          <w:rFonts w:asciiTheme="majorHAnsi" w:hAnsiTheme="majorHAnsi"/>
          <w:bCs/>
          <w:sz w:val="20"/>
          <w:szCs w:val="20"/>
        </w:rPr>
        <w:t>cl</w:t>
      </w:r>
      <w:r>
        <w:rPr>
          <w:rFonts w:asciiTheme="majorHAnsi" w:hAnsiTheme="majorHAnsi"/>
          <w:bCs/>
          <w:sz w:val="20"/>
          <w:szCs w:val="20"/>
        </w:rPr>
        <w:t>e</w:t>
      </w:r>
      <w:r w:rsidRPr="004146D2">
        <w:rPr>
          <w:rFonts w:asciiTheme="majorHAnsi" w:hAnsiTheme="majorHAnsi"/>
          <w:bCs/>
          <w:sz w:val="20"/>
          <w:szCs w:val="20"/>
        </w:rPr>
        <w:t xml:space="preserve">s </w:t>
      </w:r>
      <w:r w:rsidR="003416FC">
        <w:rPr>
          <w:rFonts w:asciiTheme="majorHAnsi" w:hAnsiTheme="majorHAnsi"/>
          <w:bCs/>
          <w:sz w:val="20"/>
          <w:szCs w:val="20"/>
        </w:rPr>
        <w:t>as he fell</w:t>
      </w:r>
      <w:r>
        <w:rPr>
          <w:rFonts w:asciiTheme="majorHAnsi" w:hAnsiTheme="majorHAnsi"/>
          <w:bCs/>
          <w:sz w:val="20"/>
          <w:szCs w:val="20"/>
        </w:rPr>
        <w:t xml:space="preserve"> on a rock while seeking refuge. He states that he received medical care 10 days after the incident</w:t>
      </w:r>
      <w:r w:rsidRPr="004146D2">
        <w:rPr>
          <w:rFonts w:asciiTheme="majorHAnsi" w:hAnsiTheme="majorHAnsi"/>
          <w:bCs/>
          <w:sz w:val="20"/>
          <w:szCs w:val="20"/>
        </w:rPr>
        <w:t>.</w:t>
      </w:r>
    </w:p>
    <w:p w14:paraId="5DF559E7" w14:textId="28D2E252"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On November </w:t>
      </w:r>
      <w:r w:rsidRPr="004146D2">
        <w:rPr>
          <w:rFonts w:asciiTheme="majorHAnsi" w:hAnsiTheme="majorHAnsi"/>
          <w:bCs/>
          <w:sz w:val="20"/>
          <w:szCs w:val="20"/>
        </w:rPr>
        <w:t>5</w:t>
      </w:r>
      <w:r>
        <w:rPr>
          <w:rFonts w:asciiTheme="majorHAnsi" w:hAnsiTheme="majorHAnsi"/>
          <w:bCs/>
          <w:sz w:val="20"/>
          <w:szCs w:val="20"/>
        </w:rPr>
        <w:t>,</w:t>
      </w:r>
      <w:r w:rsidRPr="004146D2">
        <w:rPr>
          <w:rFonts w:asciiTheme="majorHAnsi" w:hAnsiTheme="majorHAnsi"/>
          <w:bCs/>
          <w:sz w:val="20"/>
          <w:szCs w:val="20"/>
        </w:rPr>
        <w:t xml:space="preserve"> 2001</w:t>
      </w:r>
      <w:r>
        <w:rPr>
          <w:rFonts w:asciiTheme="majorHAnsi" w:hAnsiTheme="majorHAnsi"/>
          <w:bCs/>
          <w:sz w:val="20"/>
          <w:szCs w:val="20"/>
        </w:rPr>
        <w:t xml:space="preserve">, he was diagnosed with atrophic changes in the right testicle, which incapacitated him for continuing his activities as an active-duty member of the National Army. In this regard, he argues that: </w:t>
      </w:r>
      <w:r w:rsidRPr="004146D2">
        <w:rPr>
          <w:rFonts w:asciiTheme="majorHAnsi" w:hAnsiTheme="majorHAnsi"/>
          <w:bCs/>
          <w:sz w:val="20"/>
          <w:szCs w:val="20"/>
        </w:rPr>
        <w:t>“</w:t>
      </w:r>
      <w:r>
        <w:rPr>
          <w:rFonts w:asciiTheme="majorHAnsi" w:hAnsiTheme="majorHAnsi"/>
          <w:bCs/>
          <w:i/>
          <w:iCs/>
          <w:sz w:val="20"/>
          <w:szCs w:val="20"/>
        </w:rPr>
        <w:t>Despite the foregoing I was subjected to the activities typical of a professional soldier, keeping me from attending medical appointments and check-ups,</w:t>
      </w:r>
      <w:r w:rsidRPr="004146D2">
        <w:rPr>
          <w:rFonts w:asciiTheme="majorHAnsi" w:hAnsiTheme="majorHAnsi"/>
          <w:bCs/>
          <w:i/>
          <w:iCs/>
          <w:sz w:val="20"/>
          <w:szCs w:val="20"/>
        </w:rPr>
        <w:t xml:space="preserve"> </w:t>
      </w:r>
      <w:r>
        <w:rPr>
          <w:rFonts w:asciiTheme="majorHAnsi" w:hAnsiTheme="majorHAnsi"/>
          <w:bCs/>
          <w:i/>
          <w:iCs/>
          <w:sz w:val="20"/>
          <w:szCs w:val="20"/>
        </w:rPr>
        <w:t xml:space="preserve">causing me problems </w:t>
      </w:r>
      <w:r w:rsidR="001F4194">
        <w:rPr>
          <w:rFonts w:asciiTheme="majorHAnsi" w:hAnsiTheme="majorHAnsi"/>
          <w:bCs/>
          <w:i/>
          <w:iCs/>
          <w:sz w:val="20"/>
          <w:szCs w:val="20"/>
        </w:rPr>
        <w:t xml:space="preserve">of </w:t>
      </w:r>
      <w:r w:rsidR="002004BC">
        <w:rPr>
          <w:rFonts w:asciiTheme="majorHAnsi" w:hAnsiTheme="majorHAnsi"/>
          <w:bCs/>
          <w:i/>
          <w:iCs/>
          <w:sz w:val="20"/>
          <w:szCs w:val="20"/>
        </w:rPr>
        <w:t xml:space="preserve">varicoceles </w:t>
      </w:r>
      <w:r w:rsidR="001F4194">
        <w:rPr>
          <w:rFonts w:asciiTheme="majorHAnsi" w:hAnsiTheme="majorHAnsi"/>
          <w:bCs/>
          <w:i/>
          <w:iCs/>
          <w:sz w:val="20"/>
          <w:szCs w:val="20"/>
        </w:rPr>
        <w:t xml:space="preserve">on the left side.” </w:t>
      </w:r>
    </w:p>
    <w:p w14:paraId="2886CD10" w14:textId="6324A5FB"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In </w:t>
      </w:r>
      <w:r w:rsidRPr="004146D2">
        <w:rPr>
          <w:rFonts w:asciiTheme="majorHAnsi" w:hAnsiTheme="majorHAnsi"/>
          <w:bCs/>
          <w:sz w:val="20"/>
          <w:szCs w:val="20"/>
        </w:rPr>
        <w:t xml:space="preserve">2002 </w:t>
      </w:r>
      <w:r>
        <w:rPr>
          <w:rFonts w:asciiTheme="majorHAnsi" w:hAnsiTheme="majorHAnsi"/>
          <w:bCs/>
          <w:sz w:val="20"/>
          <w:szCs w:val="20"/>
        </w:rPr>
        <w:t xml:space="preserve">he was transferred to Battalion </w:t>
      </w:r>
      <w:r w:rsidRPr="004146D2">
        <w:rPr>
          <w:rFonts w:asciiTheme="majorHAnsi" w:hAnsiTheme="majorHAnsi"/>
          <w:bCs/>
          <w:sz w:val="20"/>
          <w:szCs w:val="20"/>
        </w:rPr>
        <w:t xml:space="preserve">No. 28 </w:t>
      </w:r>
      <w:r w:rsidR="00875B8B">
        <w:rPr>
          <w:rFonts w:asciiTheme="majorHAnsi" w:hAnsiTheme="majorHAnsi"/>
          <w:bCs/>
          <w:sz w:val="20"/>
          <w:szCs w:val="20"/>
        </w:rPr>
        <w:t>“</w:t>
      </w:r>
      <w:r w:rsidR="00875B8B" w:rsidRPr="004146D2">
        <w:rPr>
          <w:rFonts w:asciiTheme="majorHAnsi" w:hAnsiTheme="majorHAnsi"/>
          <w:bCs/>
          <w:sz w:val="20"/>
          <w:szCs w:val="20"/>
        </w:rPr>
        <w:t>Colombia</w:t>
      </w:r>
      <w:r w:rsidR="00875B8B">
        <w:rPr>
          <w:rFonts w:asciiTheme="majorHAnsi" w:hAnsiTheme="majorHAnsi"/>
          <w:bCs/>
          <w:sz w:val="20"/>
          <w:szCs w:val="20"/>
        </w:rPr>
        <w:t>,”</w:t>
      </w:r>
      <w:r w:rsidR="00875B8B" w:rsidRPr="004146D2">
        <w:rPr>
          <w:rFonts w:asciiTheme="majorHAnsi" w:hAnsiTheme="majorHAnsi"/>
          <w:bCs/>
          <w:sz w:val="20"/>
          <w:szCs w:val="20"/>
        </w:rPr>
        <w:t xml:space="preserve"> </w:t>
      </w:r>
      <w:r>
        <w:rPr>
          <w:rFonts w:asciiTheme="majorHAnsi" w:hAnsiTheme="majorHAnsi"/>
          <w:bCs/>
          <w:sz w:val="20"/>
          <w:szCs w:val="20"/>
        </w:rPr>
        <w:t xml:space="preserve">where he continued performing his duties as a soldier. Due to the difficulties he experienced doing his work, due to his health, he asked the Major of the battalion to continue under medical care and treatment, but this request was denied; rather, he was urged to apply for his discharge from the army. In July </w:t>
      </w:r>
      <w:r w:rsidRPr="004146D2">
        <w:rPr>
          <w:rFonts w:asciiTheme="majorHAnsi" w:hAnsiTheme="majorHAnsi"/>
          <w:bCs/>
          <w:sz w:val="20"/>
          <w:szCs w:val="20"/>
        </w:rPr>
        <w:t xml:space="preserve">2003 </w:t>
      </w:r>
      <w:r>
        <w:rPr>
          <w:rFonts w:asciiTheme="majorHAnsi" w:hAnsiTheme="majorHAnsi"/>
          <w:bCs/>
          <w:sz w:val="20"/>
          <w:szCs w:val="20"/>
        </w:rPr>
        <w:t>he underwent a</w:t>
      </w:r>
      <w:r w:rsidR="00661210">
        <w:rPr>
          <w:rFonts w:asciiTheme="majorHAnsi" w:hAnsiTheme="majorHAnsi"/>
          <w:bCs/>
          <w:sz w:val="20"/>
          <w:szCs w:val="20"/>
        </w:rPr>
        <w:t xml:space="preserve"> left</w:t>
      </w:r>
      <w:r>
        <w:rPr>
          <w:rFonts w:asciiTheme="majorHAnsi" w:hAnsiTheme="majorHAnsi"/>
          <w:bCs/>
          <w:sz w:val="20"/>
          <w:szCs w:val="20"/>
        </w:rPr>
        <w:t xml:space="preserve"> </w:t>
      </w:r>
      <w:r w:rsidRPr="004146D2">
        <w:rPr>
          <w:rFonts w:asciiTheme="majorHAnsi" w:hAnsiTheme="majorHAnsi"/>
          <w:bCs/>
          <w:sz w:val="20"/>
          <w:szCs w:val="20"/>
        </w:rPr>
        <w:t>varicocelectom</w:t>
      </w:r>
      <w:r w:rsidR="00661210">
        <w:rPr>
          <w:rFonts w:asciiTheme="majorHAnsi" w:hAnsiTheme="majorHAnsi"/>
          <w:bCs/>
          <w:sz w:val="20"/>
          <w:szCs w:val="20"/>
        </w:rPr>
        <w:t>y</w:t>
      </w:r>
      <w:r w:rsidRPr="004146D2">
        <w:rPr>
          <w:rFonts w:asciiTheme="majorHAnsi" w:hAnsiTheme="majorHAnsi"/>
          <w:bCs/>
          <w:sz w:val="20"/>
          <w:szCs w:val="20"/>
        </w:rPr>
        <w:t xml:space="preserve"> (</w:t>
      </w:r>
      <w:r>
        <w:rPr>
          <w:rFonts w:asciiTheme="majorHAnsi" w:hAnsiTheme="majorHAnsi"/>
          <w:bCs/>
          <w:sz w:val="20"/>
          <w:szCs w:val="20"/>
        </w:rPr>
        <w:t xml:space="preserve">surgical procedure to correct a circulatory dysfunction in the testicular veins). </w:t>
      </w:r>
    </w:p>
    <w:p w14:paraId="567596A2" w14:textId="22F1F70B"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On December </w:t>
      </w:r>
      <w:r w:rsidRPr="004146D2">
        <w:rPr>
          <w:rFonts w:asciiTheme="majorHAnsi" w:hAnsiTheme="majorHAnsi"/>
          <w:bCs/>
          <w:sz w:val="20"/>
          <w:szCs w:val="20"/>
        </w:rPr>
        <w:t>17</w:t>
      </w:r>
      <w:r>
        <w:rPr>
          <w:rFonts w:asciiTheme="majorHAnsi" w:hAnsiTheme="majorHAnsi"/>
          <w:bCs/>
          <w:sz w:val="20"/>
          <w:szCs w:val="20"/>
        </w:rPr>
        <w:t>,</w:t>
      </w:r>
      <w:r w:rsidRPr="004146D2">
        <w:rPr>
          <w:rFonts w:asciiTheme="majorHAnsi" w:hAnsiTheme="majorHAnsi"/>
          <w:bCs/>
          <w:sz w:val="20"/>
          <w:szCs w:val="20"/>
        </w:rPr>
        <w:t xml:space="preserve"> 2003</w:t>
      </w:r>
      <w:r>
        <w:rPr>
          <w:rFonts w:asciiTheme="majorHAnsi" w:hAnsiTheme="majorHAnsi"/>
          <w:bCs/>
          <w:sz w:val="20"/>
          <w:szCs w:val="20"/>
        </w:rPr>
        <w:t xml:space="preserve">, he </w:t>
      </w:r>
      <w:r w:rsidR="00C80EA7">
        <w:rPr>
          <w:rFonts w:asciiTheme="majorHAnsi" w:hAnsiTheme="majorHAnsi"/>
          <w:bCs/>
          <w:sz w:val="20"/>
          <w:szCs w:val="20"/>
        </w:rPr>
        <w:t xml:space="preserve">underwent </w:t>
      </w:r>
      <w:r>
        <w:rPr>
          <w:rFonts w:asciiTheme="majorHAnsi" w:hAnsiTheme="majorHAnsi"/>
          <w:bCs/>
          <w:sz w:val="20"/>
          <w:szCs w:val="20"/>
        </w:rPr>
        <w:t>a biopsy of the right testicle</w:t>
      </w:r>
      <w:r w:rsidR="00FA3021">
        <w:rPr>
          <w:rFonts w:asciiTheme="majorHAnsi" w:hAnsiTheme="majorHAnsi"/>
          <w:bCs/>
          <w:sz w:val="20"/>
          <w:szCs w:val="20"/>
        </w:rPr>
        <w:t>;</w:t>
      </w:r>
      <w:r>
        <w:rPr>
          <w:rFonts w:asciiTheme="majorHAnsi" w:hAnsiTheme="majorHAnsi"/>
          <w:bCs/>
          <w:sz w:val="20"/>
          <w:szCs w:val="20"/>
        </w:rPr>
        <w:t xml:space="preserve"> based on the results he was informed that it was necessary to </w:t>
      </w:r>
      <w:r w:rsidR="00A965AF">
        <w:rPr>
          <w:rFonts w:asciiTheme="majorHAnsi" w:hAnsiTheme="majorHAnsi"/>
          <w:bCs/>
          <w:sz w:val="20"/>
          <w:szCs w:val="20"/>
        </w:rPr>
        <w:t xml:space="preserve">surgically remove </w:t>
      </w:r>
      <w:r>
        <w:rPr>
          <w:rFonts w:asciiTheme="majorHAnsi" w:hAnsiTheme="majorHAnsi"/>
          <w:bCs/>
          <w:sz w:val="20"/>
          <w:szCs w:val="20"/>
        </w:rPr>
        <w:t xml:space="preserve">the testicle. Mr. </w:t>
      </w:r>
      <w:r w:rsidRPr="004146D2">
        <w:rPr>
          <w:rFonts w:asciiTheme="majorHAnsi" w:hAnsiTheme="majorHAnsi"/>
          <w:bCs/>
          <w:sz w:val="20"/>
          <w:szCs w:val="20"/>
        </w:rPr>
        <w:t xml:space="preserve">Quiñones </w:t>
      </w:r>
      <w:r>
        <w:rPr>
          <w:rFonts w:asciiTheme="majorHAnsi" w:hAnsiTheme="majorHAnsi"/>
          <w:bCs/>
          <w:sz w:val="20"/>
          <w:szCs w:val="20"/>
        </w:rPr>
        <w:t>communicated his physical incapacity to his superiors after getting the results of the biopsy. Nonetheless, the Major of the battalion reacting violently, pushing hi</w:t>
      </w:r>
      <w:r w:rsidR="00515BA6">
        <w:rPr>
          <w:rFonts w:asciiTheme="majorHAnsi" w:hAnsiTheme="majorHAnsi"/>
          <w:bCs/>
          <w:sz w:val="20"/>
          <w:szCs w:val="20"/>
        </w:rPr>
        <w:t>m</w:t>
      </w:r>
      <w:r>
        <w:rPr>
          <w:rFonts w:asciiTheme="majorHAnsi" w:hAnsiTheme="majorHAnsi"/>
          <w:bCs/>
          <w:sz w:val="20"/>
          <w:szCs w:val="20"/>
        </w:rPr>
        <w:t xml:space="preserve"> against the wall, slapping him, and threaten</w:t>
      </w:r>
      <w:r w:rsidR="00515BA6">
        <w:rPr>
          <w:rFonts w:asciiTheme="majorHAnsi" w:hAnsiTheme="majorHAnsi"/>
          <w:bCs/>
          <w:sz w:val="20"/>
          <w:szCs w:val="20"/>
        </w:rPr>
        <w:t>ing</w:t>
      </w:r>
      <w:r>
        <w:rPr>
          <w:rFonts w:asciiTheme="majorHAnsi" w:hAnsiTheme="majorHAnsi"/>
          <w:bCs/>
          <w:sz w:val="20"/>
          <w:szCs w:val="20"/>
        </w:rPr>
        <w:t xml:space="preserve"> to initiate a criminal proceeding against him for disobedience. </w:t>
      </w:r>
    </w:p>
    <w:p w14:paraId="7820AB0D" w14:textId="0757E2CB"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Even though his injury had not yet healed, on December 30, </w:t>
      </w:r>
      <w:r w:rsidRPr="004146D2">
        <w:rPr>
          <w:rFonts w:asciiTheme="majorHAnsi" w:hAnsiTheme="majorHAnsi"/>
          <w:bCs/>
          <w:sz w:val="20"/>
          <w:szCs w:val="20"/>
        </w:rPr>
        <w:t xml:space="preserve">2003 </w:t>
      </w:r>
      <w:r>
        <w:rPr>
          <w:rFonts w:asciiTheme="majorHAnsi" w:hAnsiTheme="majorHAnsi"/>
          <w:bCs/>
          <w:sz w:val="20"/>
          <w:szCs w:val="20"/>
        </w:rPr>
        <w:t xml:space="preserve">he was sent on a patrol to the municipality of </w:t>
      </w:r>
      <w:r w:rsidRPr="004146D2">
        <w:rPr>
          <w:rFonts w:asciiTheme="majorHAnsi" w:hAnsiTheme="majorHAnsi"/>
          <w:bCs/>
          <w:sz w:val="20"/>
          <w:szCs w:val="20"/>
        </w:rPr>
        <w:t xml:space="preserve">Viotá, department </w:t>
      </w:r>
      <w:r>
        <w:rPr>
          <w:rFonts w:asciiTheme="majorHAnsi" w:hAnsiTheme="majorHAnsi"/>
          <w:bCs/>
          <w:sz w:val="20"/>
          <w:szCs w:val="20"/>
        </w:rPr>
        <w:t xml:space="preserve">of </w:t>
      </w:r>
      <w:r w:rsidRPr="004146D2">
        <w:rPr>
          <w:rFonts w:asciiTheme="majorHAnsi" w:hAnsiTheme="majorHAnsi"/>
          <w:bCs/>
          <w:sz w:val="20"/>
          <w:szCs w:val="20"/>
        </w:rPr>
        <w:t xml:space="preserve">Cundinamarca. </w:t>
      </w:r>
      <w:r>
        <w:rPr>
          <w:rFonts w:asciiTheme="majorHAnsi" w:hAnsiTheme="majorHAnsi"/>
          <w:bCs/>
          <w:sz w:val="20"/>
          <w:szCs w:val="20"/>
        </w:rPr>
        <w:t>During the patrol one of the soldiers assaulted him with a kick to the genital area, justifying his action by saying “</w:t>
      </w:r>
      <w:r w:rsidRPr="00122199">
        <w:rPr>
          <w:rFonts w:asciiTheme="majorHAnsi" w:hAnsiTheme="majorHAnsi"/>
          <w:bCs/>
          <w:i/>
          <w:iCs/>
          <w:sz w:val="20"/>
          <w:szCs w:val="20"/>
        </w:rPr>
        <w:t>that’s what you get for messing with my Major</w:t>
      </w:r>
      <w:r>
        <w:rPr>
          <w:rFonts w:asciiTheme="majorHAnsi" w:hAnsiTheme="majorHAnsi"/>
          <w:bCs/>
          <w:sz w:val="20"/>
          <w:szCs w:val="20"/>
        </w:rPr>
        <w:t>” (</w:t>
      </w:r>
      <w:r w:rsidRPr="004146D2">
        <w:rPr>
          <w:rFonts w:asciiTheme="majorHAnsi" w:hAnsiTheme="majorHAnsi"/>
          <w:bCs/>
          <w:sz w:val="20"/>
          <w:szCs w:val="20"/>
        </w:rPr>
        <w:t>"</w:t>
      </w:r>
      <w:r w:rsidRPr="004146D2">
        <w:rPr>
          <w:rFonts w:asciiTheme="majorHAnsi" w:hAnsiTheme="majorHAnsi"/>
          <w:bCs/>
          <w:i/>
          <w:iCs/>
          <w:sz w:val="20"/>
          <w:szCs w:val="20"/>
        </w:rPr>
        <w:t>eso le pasa por meterse con mi Mayor</w:t>
      </w:r>
      <w:r w:rsidRPr="004146D2">
        <w:rPr>
          <w:rFonts w:asciiTheme="majorHAnsi" w:hAnsiTheme="majorHAnsi"/>
          <w:bCs/>
          <w:sz w:val="20"/>
          <w:szCs w:val="20"/>
        </w:rPr>
        <w:t>"</w:t>
      </w:r>
      <w:r>
        <w:rPr>
          <w:rFonts w:asciiTheme="majorHAnsi" w:hAnsiTheme="majorHAnsi"/>
          <w:bCs/>
          <w:sz w:val="20"/>
          <w:szCs w:val="20"/>
        </w:rPr>
        <w:t>)</w:t>
      </w:r>
      <w:r w:rsidRPr="004146D2">
        <w:rPr>
          <w:rFonts w:asciiTheme="majorHAnsi" w:hAnsiTheme="majorHAnsi"/>
          <w:bCs/>
          <w:sz w:val="20"/>
          <w:szCs w:val="20"/>
        </w:rPr>
        <w:t xml:space="preserve">. </w:t>
      </w:r>
      <w:r>
        <w:rPr>
          <w:rFonts w:asciiTheme="majorHAnsi" w:hAnsiTheme="majorHAnsi"/>
          <w:bCs/>
          <w:sz w:val="20"/>
          <w:szCs w:val="20"/>
        </w:rPr>
        <w:t xml:space="preserve">In addition, he was forced to patrol at night, receiving threats and insults from the other soldiers in the battalion. On February </w:t>
      </w:r>
      <w:r w:rsidRPr="004146D2">
        <w:rPr>
          <w:rFonts w:asciiTheme="majorHAnsi" w:hAnsiTheme="majorHAnsi"/>
          <w:bCs/>
          <w:sz w:val="20"/>
          <w:szCs w:val="20"/>
        </w:rPr>
        <w:t>25</w:t>
      </w:r>
      <w:r>
        <w:rPr>
          <w:rFonts w:asciiTheme="majorHAnsi" w:hAnsiTheme="majorHAnsi"/>
          <w:bCs/>
          <w:sz w:val="20"/>
          <w:szCs w:val="20"/>
        </w:rPr>
        <w:t>,</w:t>
      </w:r>
      <w:r w:rsidRPr="004146D2">
        <w:rPr>
          <w:rFonts w:asciiTheme="majorHAnsi" w:hAnsiTheme="majorHAnsi"/>
          <w:bCs/>
          <w:sz w:val="20"/>
          <w:szCs w:val="20"/>
        </w:rPr>
        <w:t xml:space="preserve"> 2004</w:t>
      </w:r>
      <w:r>
        <w:rPr>
          <w:rFonts w:asciiTheme="majorHAnsi" w:hAnsiTheme="majorHAnsi"/>
          <w:bCs/>
          <w:sz w:val="20"/>
          <w:szCs w:val="20"/>
        </w:rPr>
        <w:t>,</w:t>
      </w:r>
      <w:r w:rsidRPr="004146D2">
        <w:rPr>
          <w:rFonts w:asciiTheme="majorHAnsi" w:hAnsiTheme="majorHAnsi"/>
          <w:bCs/>
          <w:sz w:val="20"/>
          <w:szCs w:val="20"/>
        </w:rPr>
        <w:t xml:space="preserve"> </w:t>
      </w:r>
      <w:r>
        <w:rPr>
          <w:rFonts w:asciiTheme="majorHAnsi" w:hAnsiTheme="majorHAnsi"/>
          <w:bCs/>
          <w:sz w:val="20"/>
          <w:szCs w:val="20"/>
        </w:rPr>
        <w:t xml:space="preserve">he underwent a right </w:t>
      </w:r>
      <w:r w:rsidR="00B82858">
        <w:rPr>
          <w:rFonts w:asciiTheme="majorHAnsi" w:hAnsiTheme="majorHAnsi"/>
          <w:bCs/>
          <w:sz w:val="20"/>
          <w:szCs w:val="20"/>
        </w:rPr>
        <w:t xml:space="preserve">orchiectomy </w:t>
      </w:r>
      <w:r w:rsidRPr="004146D2">
        <w:rPr>
          <w:rFonts w:asciiTheme="majorHAnsi" w:hAnsiTheme="majorHAnsi"/>
          <w:bCs/>
          <w:sz w:val="20"/>
          <w:szCs w:val="20"/>
        </w:rPr>
        <w:t>(</w:t>
      </w:r>
      <w:r w:rsidR="00B82858">
        <w:rPr>
          <w:rFonts w:asciiTheme="majorHAnsi" w:hAnsiTheme="majorHAnsi"/>
          <w:bCs/>
          <w:sz w:val="20"/>
          <w:szCs w:val="20"/>
        </w:rPr>
        <w:t xml:space="preserve">surgical removal of the </w:t>
      </w:r>
      <w:r w:rsidRPr="004146D2">
        <w:rPr>
          <w:rFonts w:asciiTheme="majorHAnsi" w:hAnsiTheme="majorHAnsi"/>
          <w:bCs/>
          <w:sz w:val="20"/>
          <w:szCs w:val="20"/>
        </w:rPr>
        <w:t>testic</w:t>
      </w:r>
      <w:r w:rsidR="00B82858">
        <w:rPr>
          <w:rFonts w:asciiTheme="majorHAnsi" w:hAnsiTheme="majorHAnsi"/>
          <w:bCs/>
          <w:sz w:val="20"/>
          <w:szCs w:val="20"/>
        </w:rPr>
        <w:t>le</w:t>
      </w:r>
      <w:r w:rsidRPr="004146D2">
        <w:rPr>
          <w:rFonts w:asciiTheme="majorHAnsi" w:hAnsiTheme="majorHAnsi"/>
          <w:bCs/>
          <w:sz w:val="20"/>
          <w:szCs w:val="20"/>
        </w:rPr>
        <w:t xml:space="preserve">) </w:t>
      </w:r>
      <w:r>
        <w:rPr>
          <w:rFonts w:asciiTheme="majorHAnsi" w:hAnsiTheme="majorHAnsi"/>
          <w:bCs/>
          <w:sz w:val="20"/>
          <w:szCs w:val="20"/>
        </w:rPr>
        <w:t xml:space="preserve">and given 10 days of incapacity, with a prohibition on making any physical </w:t>
      </w:r>
      <w:r w:rsidR="00C94626">
        <w:rPr>
          <w:rFonts w:asciiTheme="majorHAnsi" w:hAnsiTheme="majorHAnsi"/>
          <w:bCs/>
          <w:sz w:val="20"/>
          <w:szCs w:val="20"/>
        </w:rPr>
        <w:t xml:space="preserve">exertion. </w:t>
      </w:r>
      <w:r>
        <w:rPr>
          <w:rFonts w:asciiTheme="majorHAnsi" w:hAnsiTheme="majorHAnsi"/>
          <w:bCs/>
          <w:sz w:val="20"/>
          <w:szCs w:val="20"/>
        </w:rPr>
        <w:t xml:space="preserve">Nonetheless, on March 8, </w:t>
      </w:r>
      <w:r w:rsidRPr="004146D2">
        <w:rPr>
          <w:rFonts w:asciiTheme="majorHAnsi" w:hAnsiTheme="majorHAnsi"/>
          <w:bCs/>
          <w:sz w:val="20"/>
          <w:szCs w:val="20"/>
        </w:rPr>
        <w:t>2004</w:t>
      </w:r>
      <w:r>
        <w:rPr>
          <w:rFonts w:asciiTheme="majorHAnsi" w:hAnsiTheme="majorHAnsi"/>
          <w:bCs/>
          <w:sz w:val="20"/>
          <w:szCs w:val="20"/>
        </w:rPr>
        <w:t xml:space="preserve">, he was ordered to be in the municipality of </w:t>
      </w:r>
      <w:r w:rsidRPr="004146D2">
        <w:rPr>
          <w:rFonts w:asciiTheme="majorHAnsi" w:hAnsiTheme="majorHAnsi"/>
          <w:bCs/>
          <w:sz w:val="20"/>
          <w:szCs w:val="20"/>
        </w:rPr>
        <w:t xml:space="preserve">Viotá </w:t>
      </w:r>
      <w:r>
        <w:rPr>
          <w:rFonts w:asciiTheme="majorHAnsi" w:hAnsiTheme="majorHAnsi"/>
          <w:bCs/>
          <w:sz w:val="20"/>
          <w:szCs w:val="20"/>
        </w:rPr>
        <w:t xml:space="preserve">to carry out his obligations as a soldier, which he continued to perform until September </w:t>
      </w:r>
      <w:r w:rsidRPr="004146D2">
        <w:rPr>
          <w:rFonts w:asciiTheme="majorHAnsi" w:hAnsiTheme="majorHAnsi"/>
          <w:bCs/>
          <w:sz w:val="20"/>
          <w:szCs w:val="20"/>
        </w:rPr>
        <w:t xml:space="preserve">2004. </w:t>
      </w:r>
    </w:p>
    <w:p w14:paraId="184F08A3" w14:textId="20AAC31B"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On September </w:t>
      </w:r>
      <w:r w:rsidRPr="004146D2">
        <w:rPr>
          <w:rFonts w:asciiTheme="majorHAnsi" w:hAnsiTheme="majorHAnsi"/>
          <w:bCs/>
          <w:sz w:val="20"/>
          <w:szCs w:val="20"/>
        </w:rPr>
        <w:t>3</w:t>
      </w:r>
      <w:r>
        <w:rPr>
          <w:rFonts w:asciiTheme="majorHAnsi" w:hAnsiTheme="majorHAnsi"/>
          <w:bCs/>
          <w:sz w:val="20"/>
          <w:szCs w:val="20"/>
        </w:rPr>
        <w:t>,</w:t>
      </w:r>
      <w:r w:rsidRPr="004146D2">
        <w:rPr>
          <w:rFonts w:asciiTheme="majorHAnsi" w:hAnsiTheme="majorHAnsi"/>
          <w:bCs/>
          <w:sz w:val="20"/>
          <w:szCs w:val="20"/>
        </w:rPr>
        <w:t xml:space="preserve"> 2004</w:t>
      </w:r>
      <w:r>
        <w:rPr>
          <w:rFonts w:asciiTheme="majorHAnsi" w:hAnsiTheme="majorHAnsi"/>
          <w:bCs/>
          <w:sz w:val="20"/>
          <w:szCs w:val="20"/>
        </w:rPr>
        <w:t xml:space="preserve">, he was summoned to one of the </w:t>
      </w:r>
      <w:r w:rsidRPr="004146D2">
        <w:rPr>
          <w:rFonts w:asciiTheme="majorHAnsi" w:hAnsiTheme="majorHAnsi"/>
          <w:bCs/>
          <w:sz w:val="20"/>
          <w:szCs w:val="20"/>
        </w:rPr>
        <w:t>administrativ</w:t>
      </w:r>
      <w:r>
        <w:rPr>
          <w:rFonts w:asciiTheme="majorHAnsi" w:hAnsiTheme="majorHAnsi"/>
          <w:bCs/>
          <w:sz w:val="20"/>
          <w:szCs w:val="20"/>
        </w:rPr>
        <w:t>e offices of the battalion to which he had been assigned; he was told by telephone that he would be given administrati</w:t>
      </w:r>
      <w:r w:rsidR="00C94626">
        <w:rPr>
          <w:rFonts w:asciiTheme="majorHAnsi" w:hAnsiTheme="majorHAnsi"/>
          <w:bCs/>
          <w:sz w:val="20"/>
          <w:szCs w:val="20"/>
        </w:rPr>
        <w:t>ve</w:t>
      </w:r>
      <w:r>
        <w:rPr>
          <w:rFonts w:asciiTheme="majorHAnsi" w:hAnsiTheme="majorHAnsi"/>
          <w:bCs/>
          <w:sz w:val="20"/>
          <w:szCs w:val="20"/>
        </w:rPr>
        <w:t xml:space="preserve"> compensation; nonetheless, when he arrived he was stopped by four soldiers who forced him to sign documents </w:t>
      </w:r>
      <w:r w:rsidR="003416FC">
        <w:rPr>
          <w:rFonts w:asciiTheme="majorHAnsi" w:hAnsiTheme="majorHAnsi"/>
          <w:bCs/>
          <w:sz w:val="20"/>
          <w:szCs w:val="20"/>
        </w:rPr>
        <w:t>the</w:t>
      </w:r>
      <w:r>
        <w:rPr>
          <w:rFonts w:asciiTheme="majorHAnsi" w:hAnsiTheme="majorHAnsi"/>
          <w:bCs/>
          <w:sz w:val="20"/>
          <w:szCs w:val="20"/>
        </w:rPr>
        <w:t xml:space="preserve"> content </w:t>
      </w:r>
      <w:r w:rsidR="003416FC">
        <w:rPr>
          <w:rFonts w:asciiTheme="majorHAnsi" w:hAnsiTheme="majorHAnsi"/>
          <w:bCs/>
          <w:sz w:val="20"/>
          <w:szCs w:val="20"/>
        </w:rPr>
        <w:t xml:space="preserve">of which </w:t>
      </w:r>
      <w:r>
        <w:rPr>
          <w:rFonts w:asciiTheme="majorHAnsi" w:hAnsiTheme="majorHAnsi"/>
          <w:bCs/>
          <w:sz w:val="20"/>
          <w:szCs w:val="20"/>
        </w:rPr>
        <w:t xml:space="preserve">he was not shown and they </w:t>
      </w:r>
      <w:r w:rsidR="00F0753F">
        <w:rPr>
          <w:rFonts w:asciiTheme="majorHAnsi" w:hAnsiTheme="majorHAnsi"/>
          <w:bCs/>
          <w:sz w:val="20"/>
          <w:szCs w:val="20"/>
        </w:rPr>
        <w:t xml:space="preserve">held </w:t>
      </w:r>
      <w:r>
        <w:rPr>
          <w:rFonts w:asciiTheme="majorHAnsi" w:hAnsiTheme="majorHAnsi"/>
          <w:bCs/>
          <w:sz w:val="20"/>
          <w:szCs w:val="20"/>
        </w:rPr>
        <w:t xml:space="preserve">him </w:t>
      </w:r>
      <w:r w:rsidR="007332EB">
        <w:rPr>
          <w:rFonts w:asciiTheme="majorHAnsi" w:hAnsiTheme="majorHAnsi"/>
          <w:bCs/>
          <w:sz w:val="20"/>
          <w:szCs w:val="20"/>
        </w:rPr>
        <w:t xml:space="preserve">locked up </w:t>
      </w:r>
      <w:r>
        <w:rPr>
          <w:rFonts w:asciiTheme="majorHAnsi" w:hAnsiTheme="majorHAnsi"/>
          <w:bCs/>
          <w:sz w:val="20"/>
          <w:szCs w:val="20"/>
        </w:rPr>
        <w:t xml:space="preserve">all night. Accordingly, a criminal proceeding was instituted against him in the military jurisdiction for the offense of disobedience; by judgment of July 18, 2005, the Fifth Court of the First Army Brigade convicted him of that offense and sentenced him to one year </w:t>
      </w:r>
      <w:r w:rsidR="00F0753F">
        <w:rPr>
          <w:rFonts w:asciiTheme="majorHAnsi" w:hAnsiTheme="majorHAnsi"/>
          <w:bCs/>
          <w:sz w:val="20"/>
          <w:szCs w:val="20"/>
        </w:rPr>
        <w:t xml:space="preserve">in </w:t>
      </w:r>
      <w:r>
        <w:rPr>
          <w:rFonts w:asciiTheme="majorHAnsi" w:hAnsiTheme="majorHAnsi"/>
          <w:bCs/>
          <w:sz w:val="20"/>
          <w:szCs w:val="20"/>
        </w:rPr>
        <w:t xml:space="preserve">prison. </w:t>
      </w:r>
    </w:p>
    <w:p w14:paraId="2B0B12E2" w14:textId="02DFD417"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Subsequently, on September 23, </w:t>
      </w:r>
      <w:r w:rsidRPr="004146D2">
        <w:rPr>
          <w:rFonts w:asciiTheme="majorHAnsi" w:hAnsiTheme="majorHAnsi"/>
          <w:bCs/>
          <w:sz w:val="20"/>
          <w:szCs w:val="20"/>
        </w:rPr>
        <w:t>2010</w:t>
      </w:r>
      <w:r>
        <w:rPr>
          <w:rFonts w:asciiTheme="majorHAnsi" w:hAnsiTheme="majorHAnsi"/>
          <w:bCs/>
          <w:sz w:val="20"/>
          <w:szCs w:val="20"/>
        </w:rPr>
        <w:t>, Mr.</w:t>
      </w:r>
      <w:r w:rsidRPr="004146D2">
        <w:rPr>
          <w:rFonts w:asciiTheme="majorHAnsi" w:hAnsiTheme="majorHAnsi"/>
          <w:bCs/>
          <w:sz w:val="20"/>
          <w:szCs w:val="20"/>
        </w:rPr>
        <w:t xml:space="preserve"> Quiñones </w:t>
      </w:r>
      <w:r>
        <w:rPr>
          <w:rFonts w:asciiTheme="majorHAnsi" w:hAnsiTheme="majorHAnsi"/>
          <w:bCs/>
          <w:sz w:val="20"/>
          <w:szCs w:val="20"/>
        </w:rPr>
        <w:t xml:space="preserve">filed a </w:t>
      </w:r>
      <w:r w:rsidRPr="00F0753F">
        <w:rPr>
          <w:rFonts w:asciiTheme="majorHAnsi" w:hAnsiTheme="majorHAnsi"/>
          <w:bCs/>
          <w:i/>
          <w:iCs/>
          <w:sz w:val="20"/>
          <w:szCs w:val="20"/>
        </w:rPr>
        <w:t>tutela</w:t>
      </w:r>
      <w:r w:rsidRPr="004146D2">
        <w:rPr>
          <w:rFonts w:asciiTheme="majorHAnsi" w:hAnsiTheme="majorHAnsi"/>
          <w:bCs/>
          <w:sz w:val="20"/>
          <w:szCs w:val="20"/>
        </w:rPr>
        <w:t xml:space="preserve"> </w:t>
      </w:r>
      <w:r>
        <w:rPr>
          <w:rFonts w:asciiTheme="majorHAnsi" w:hAnsiTheme="majorHAnsi"/>
          <w:bCs/>
          <w:sz w:val="20"/>
          <w:szCs w:val="20"/>
        </w:rPr>
        <w:t>action against the Office of Health (</w:t>
      </w:r>
      <w:r w:rsidRPr="004146D2">
        <w:rPr>
          <w:rFonts w:asciiTheme="majorHAnsi" w:hAnsiTheme="majorHAnsi"/>
          <w:bCs/>
          <w:sz w:val="20"/>
          <w:szCs w:val="20"/>
        </w:rPr>
        <w:t>Dirección de Sanidad</w:t>
      </w:r>
      <w:r>
        <w:rPr>
          <w:rFonts w:asciiTheme="majorHAnsi" w:hAnsiTheme="majorHAnsi"/>
          <w:bCs/>
          <w:sz w:val="20"/>
          <w:szCs w:val="20"/>
        </w:rPr>
        <w:t>) of the National Army, 88</w:t>
      </w:r>
      <w:r w:rsidRPr="008F5884">
        <w:rPr>
          <w:rFonts w:asciiTheme="majorHAnsi" w:hAnsiTheme="majorHAnsi"/>
          <w:bCs/>
          <w:sz w:val="20"/>
          <w:szCs w:val="20"/>
          <w:vertAlign w:val="superscript"/>
        </w:rPr>
        <w:t>th</w:t>
      </w:r>
      <w:r>
        <w:rPr>
          <w:rFonts w:asciiTheme="majorHAnsi" w:hAnsiTheme="majorHAnsi"/>
          <w:bCs/>
          <w:sz w:val="20"/>
          <w:szCs w:val="20"/>
        </w:rPr>
        <w:t xml:space="preserve"> Court of Military Criminal Investigation, 24</w:t>
      </w:r>
      <w:r w:rsidRPr="008F5884">
        <w:rPr>
          <w:rFonts w:asciiTheme="majorHAnsi" w:hAnsiTheme="majorHAnsi"/>
          <w:bCs/>
          <w:sz w:val="20"/>
          <w:szCs w:val="20"/>
          <w:vertAlign w:val="superscript"/>
        </w:rPr>
        <w:t>th</w:t>
      </w:r>
      <w:r>
        <w:rPr>
          <w:rFonts w:asciiTheme="majorHAnsi" w:hAnsiTheme="majorHAnsi"/>
          <w:bCs/>
          <w:sz w:val="20"/>
          <w:szCs w:val="20"/>
        </w:rPr>
        <w:t xml:space="preserve"> Military Criminal Prosecutor, and the Fifth Court of the 13</w:t>
      </w:r>
      <w:r w:rsidRPr="00F947A5">
        <w:rPr>
          <w:rFonts w:asciiTheme="majorHAnsi" w:hAnsiTheme="majorHAnsi"/>
          <w:bCs/>
          <w:sz w:val="20"/>
          <w:szCs w:val="20"/>
          <w:vertAlign w:val="superscript"/>
        </w:rPr>
        <w:t>th</w:t>
      </w:r>
      <w:r>
        <w:rPr>
          <w:rFonts w:asciiTheme="majorHAnsi" w:hAnsiTheme="majorHAnsi"/>
          <w:bCs/>
          <w:sz w:val="20"/>
          <w:szCs w:val="20"/>
        </w:rPr>
        <w:t xml:space="preserve"> Army Brigade. Nonetheless, by judgment of October 21, 2010, the Disciplinary Chamber </w:t>
      </w:r>
      <w:r w:rsidR="00654B69">
        <w:rPr>
          <w:rFonts w:asciiTheme="majorHAnsi" w:hAnsiTheme="majorHAnsi"/>
          <w:bCs/>
          <w:sz w:val="20"/>
          <w:szCs w:val="20"/>
        </w:rPr>
        <w:t>(</w:t>
      </w:r>
      <w:r w:rsidR="00654B69" w:rsidRPr="004146D2">
        <w:rPr>
          <w:rFonts w:asciiTheme="majorHAnsi" w:hAnsiTheme="majorHAnsi"/>
          <w:bCs/>
          <w:sz w:val="20"/>
          <w:szCs w:val="20"/>
        </w:rPr>
        <w:t>Sala Jurisdiccional Disciplinaria</w:t>
      </w:r>
      <w:r w:rsidR="00654B69">
        <w:rPr>
          <w:rFonts w:asciiTheme="majorHAnsi" w:hAnsiTheme="majorHAnsi"/>
          <w:bCs/>
          <w:sz w:val="20"/>
          <w:szCs w:val="20"/>
        </w:rPr>
        <w:t xml:space="preserve">) </w:t>
      </w:r>
      <w:r>
        <w:rPr>
          <w:rFonts w:asciiTheme="majorHAnsi" w:hAnsiTheme="majorHAnsi"/>
          <w:bCs/>
          <w:sz w:val="20"/>
          <w:szCs w:val="20"/>
        </w:rPr>
        <w:t xml:space="preserve">of the Superior Judicial Council of </w:t>
      </w:r>
      <w:r w:rsidRPr="004146D2">
        <w:rPr>
          <w:rFonts w:asciiTheme="majorHAnsi" w:hAnsiTheme="majorHAnsi"/>
          <w:bCs/>
          <w:sz w:val="20"/>
          <w:szCs w:val="20"/>
        </w:rPr>
        <w:t xml:space="preserve">Cundinamarca </w:t>
      </w:r>
      <w:r>
        <w:rPr>
          <w:rFonts w:asciiTheme="majorHAnsi" w:hAnsiTheme="majorHAnsi"/>
          <w:bCs/>
          <w:sz w:val="20"/>
          <w:szCs w:val="20"/>
        </w:rPr>
        <w:t xml:space="preserve">found the action inadmissible on procedural grounds, mainly because: </w:t>
      </w:r>
      <w:r w:rsidRPr="004146D2">
        <w:rPr>
          <w:rFonts w:asciiTheme="majorHAnsi" w:hAnsiTheme="majorHAnsi"/>
          <w:bCs/>
          <w:sz w:val="20"/>
          <w:szCs w:val="20"/>
        </w:rPr>
        <w:t xml:space="preserve">(i) </w:t>
      </w:r>
      <w:r>
        <w:rPr>
          <w:rFonts w:asciiTheme="majorHAnsi" w:hAnsiTheme="majorHAnsi"/>
          <w:bCs/>
          <w:sz w:val="20"/>
          <w:szCs w:val="20"/>
        </w:rPr>
        <w:t>the action was time-</w:t>
      </w:r>
      <w:r>
        <w:rPr>
          <w:rFonts w:asciiTheme="majorHAnsi" w:hAnsiTheme="majorHAnsi"/>
          <w:bCs/>
          <w:sz w:val="20"/>
          <w:szCs w:val="20"/>
        </w:rPr>
        <w:lastRenderedPageBreak/>
        <w:t xml:space="preserve">barred in relation to the alleged violations of the criminal procedure, since more than five years </w:t>
      </w:r>
      <w:r w:rsidR="00C202E9">
        <w:rPr>
          <w:rFonts w:asciiTheme="majorHAnsi" w:hAnsiTheme="majorHAnsi"/>
          <w:bCs/>
          <w:sz w:val="20"/>
          <w:szCs w:val="20"/>
        </w:rPr>
        <w:t xml:space="preserve">had </w:t>
      </w:r>
      <w:r>
        <w:rPr>
          <w:rFonts w:asciiTheme="majorHAnsi" w:hAnsiTheme="majorHAnsi"/>
          <w:bCs/>
          <w:sz w:val="20"/>
          <w:szCs w:val="20"/>
        </w:rPr>
        <w:t xml:space="preserve">elapsed from notice of the guilty verdict to the filing of the action; and </w:t>
      </w:r>
      <w:r w:rsidRPr="004146D2">
        <w:rPr>
          <w:rFonts w:asciiTheme="majorHAnsi" w:hAnsiTheme="majorHAnsi"/>
          <w:bCs/>
          <w:sz w:val="20"/>
          <w:szCs w:val="20"/>
        </w:rPr>
        <w:t xml:space="preserve">(ii) </w:t>
      </w:r>
      <w:r>
        <w:rPr>
          <w:rFonts w:asciiTheme="majorHAnsi" w:hAnsiTheme="majorHAnsi"/>
          <w:bCs/>
          <w:sz w:val="20"/>
          <w:szCs w:val="20"/>
        </w:rPr>
        <w:t xml:space="preserve">Mr. </w:t>
      </w:r>
      <w:r w:rsidRPr="004146D2">
        <w:rPr>
          <w:rFonts w:asciiTheme="majorHAnsi" w:hAnsiTheme="majorHAnsi"/>
          <w:bCs/>
          <w:sz w:val="20"/>
          <w:szCs w:val="20"/>
        </w:rPr>
        <w:t xml:space="preserve">Quiñones </w:t>
      </w:r>
      <w:r>
        <w:rPr>
          <w:rFonts w:asciiTheme="majorHAnsi" w:hAnsiTheme="majorHAnsi"/>
          <w:bCs/>
          <w:sz w:val="20"/>
          <w:szCs w:val="20"/>
        </w:rPr>
        <w:t xml:space="preserve">did not seek compensation from the competent authorities nor did he submit to the medical exam upon retiring. </w:t>
      </w:r>
    </w:p>
    <w:p w14:paraId="62E02E62" w14:textId="3D8E94D6"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Mr. </w:t>
      </w:r>
      <w:r w:rsidRPr="004146D2">
        <w:rPr>
          <w:rFonts w:asciiTheme="majorHAnsi" w:hAnsiTheme="majorHAnsi"/>
          <w:bCs/>
          <w:sz w:val="20"/>
          <w:szCs w:val="20"/>
        </w:rPr>
        <w:t xml:space="preserve">Quiñones </w:t>
      </w:r>
      <w:r>
        <w:rPr>
          <w:rFonts w:asciiTheme="majorHAnsi" w:hAnsiTheme="majorHAnsi"/>
          <w:bCs/>
          <w:sz w:val="20"/>
          <w:szCs w:val="20"/>
        </w:rPr>
        <w:t xml:space="preserve">appealed this decision, but on November 24, 2010 the Disciplinary Chamber of the Superior Judicial Council upheld the judgment of the trial court and sent the judgment to the Constitutional Court for its possible review. Nonetheless, the Constitutional Court gave notice on March 24, 2011, that the judgment was not selected for review. </w:t>
      </w:r>
    </w:p>
    <w:p w14:paraId="4D604DFA" w14:textId="49C70FD0"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bCs/>
          <w:sz w:val="20"/>
          <w:szCs w:val="20"/>
        </w:rPr>
        <w:t>In summary, the petitioner alleges a series of criminal due process violations</w:t>
      </w:r>
      <w:r w:rsidR="003D7C89">
        <w:rPr>
          <w:rFonts w:asciiTheme="majorHAnsi" w:hAnsiTheme="majorHAnsi"/>
          <w:bCs/>
          <w:sz w:val="20"/>
          <w:szCs w:val="20"/>
        </w:rPr>
        <w:t xml:space="preserve"> </w:t>
      </w:r>
      <w:r w:rsidR="00204C84">
        <w:rPr>
          <w:rFonts w:asciiTheme="majorHAnsi" w:hAnsiTheme="majorHAnsi"/>
          <w:bCs/>
          <w:sz w:val="20"/>
          <w:szCs w:val="20"/>
        </w:rPr>
        <w:t xml:space="preserve">of his rights </w:t>
      </w:r>
      <w:r>
        <w:rPr>
          <w:rFonts w:asciiTheme="majorHAnsi" w:hAnsiTheme="majorHAnsi"/>
          <w:bCs/>
          <w:sz w:val="20"/>
          <w:szCs w:val="20"/>
        </w:rPr>
        <w:t xml:space="preserve">before the military jurisdiction, stating that he was not informed of the cause of his detention and that he did not have an adequate defense. He argues that he never met the lawyers who appear as having been designated his defense counsel in that proceeding, and that the signatures that appear in the powers of attorney are not his. He also adduces that he did not receive any compensation for the damages to his health, which were a consequence of his superiors’ refusals to provide him adequate medical care and allow for his recovery after an accident suffered in the course of his military service. </w:t>
      </w:r>
    </w:p>
    <w:p w14:paraId="029C4AA3" w14:textId="77777777" w:rsidR="00CE26F8" w:rsidRPr="004146D2" w:rsidRDefault="00CE26F8" w:rsidP="00CE26F8">
      <w:pPr>
        <w:pStyle w:val="ListParagraph"/>
        <w:spacing w:before="240" w:after="240"/>
        <w:ind w:left="709"/>
        <w:jc w:val="both"/>
        <w:rPr>
          <w:rFonts w:asciiTheme="majorHAnsi" w:hAnsiTheme="majorHAnsi"/>
          <w:sz w:val="20"/>
          <w:szCs w:val="20"/>
        </w:rPr>
      </w:pPr>
      <w:r>
        <w:rPr>
          <w:rFonts w:asciiTheme="majorHAnsi" w:hAnsiTheme="majorHAnsi"/>
          <w:i/>
          <w:iCs/>
          <w:sz w:val="20"/>
          <w:szCs w:val="20"/>
        </w:rPr>
        <w:t xml:space="preserve">The Colombian State </w:t>
      </w:r>
    </w:p>
    <w:p w14:paraId="40E80863" w14:textId="77777777"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The State, for its part, confirms the gist of the rulings issued in the criminal proceeding in which Mr. </w:t>
      </w:r>
      <w:r w:rsidRPr="004146D2">
        <w:rPr>
          <w:rFonts w:asciiTheme="majorHAnsi" w:hAnsiTheme="majorHAnsi"/>
          <w:bCs/>
          <w:sz w:val="20"/>
          <w:szCs w:val="20"/>
        </w:rPr>
        <w:t xml:space="preserve">Quiñones </w:t>
      </w:r>
      <w:r>
        <w:rPr>
          <w:rFonts w:asciiTheme="majorHAnsi" w:hAnsiTheme="majorHAnsi"/>
          <w:bCs/>
          <w:sz w:val="20"/>
          <w:szCs w:val="20"/>
        </w:rPr>
        <w:t xml:space="preserve">was convicted and sentenced to one year in prison for the crime of disobedience before the military </w:t>
      </w:r>
      <w:r w:rsidRPr="004146D2">
        <w:rPr>
          <w:rFonts w:asciiTheme="majorHAnsi" w:hAnsiTheme="majorHAnsi"/>
          <w:bCs/>
          <w:sz w:val="20"/>
          <w:szCs w:val="20"/>
        </w:rPr>
        <w:t>jurisdic</w:t>
      </w:r>
      <w:r>
        <w:rPr>
          <w:rFonts w:asciiTheme="majorHAnsi" w:hAnsiTheme="majorHAnsi"/>
          <w:bCs/>
          <w:sz w:val="20"/>
          <w:szCs w:val="20"/>
        </w:rPr>
        <w:t xml:space="preserve">tion, as well as those handed down in the context of the </w:t>
      </w:r>
      <w:r w:rsidRPr="00CE00BF">
        <w:rPr>
          <w:rFonts w:asciiTheme="majorHAnsi" w:hAnsiTheme="majorHAnsi"/>
          <w:bCs/>
          <w:i/>
          <w:iCs/>
          <w:sz w:val="20"/>
          <w:szCs w:val="20"/>
        </w:rPr>
        <w:t>tutela</w:t>
      </w:r>
      <w:r>
        <w:rPr>
          <w:rFonts w:asciiTheme="majorHAnsi" w:hAnsiTheme="majorHAnsi"/>
          <w:bCs/>
          <w:sz w:val="20"/>
          <w:szCs w:val="20"/>
        </w:rPr>
        <w:t xml:space="preserve"> action. </w:t>
      </w:r>
    </w:p>
    <w:p w14:paraId="20968826" w14:textId="393555D9"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sidRPr="004146D2">
        <w:rPr>
          <w:rFonts w:asciiTheme="majorHAnsi" w:hAnsiTheme="majorHAnsi"/>
          <w:sz w:val="20"/>
          <w:szCs w:val="20"/>
        </w:rPr>
        <w:t xml:space="preserve">Colombia </w:t>
      </w:r>
      <w:r>
        <w:rPr>
          <w:rFonts w:asciiTheme="majorHAnsi" w:hAnsiTheme="majorHAnsi"/>
          <w:sz w:val="20"/>
          <w:szCs w:val="20"/>
        </w:rPr>
        <w:t xml:space="preserve">asks that the IACHR find the instant petition inadmissible based on three considerations: </w:t>
      </w:r>
      <w:r w:rsidRPr="004146D2">
        <w:rPr>
          <w:rFonts w:asciiTheme="majorHAnsi" w:hAnsiTheme="majorHAnsi"/>
          <w:sz w:val="20"/>
          <w:szCs w:val="20"/>
        </w:rPr>
        <w:t xml:space="preserve">(a) </w:t>
      </w:r>
      <w:r>
        <w:rPr>
          <w:rFonts w:asciiTheme="majorHAnsi" w:hAnsiTheme="majorHAnsi"/>
          <w:sz w:val="20"/>
          <w:szCs w:val="20"/>
        </w:rPr>
        <w:t xml:space="preserve">failure to exhaust domestic remedies; </w:t>
      </w:r>
      <w:r w:rsidRPr="004146D2">
        <w:rPr>
          <w:rFonts w:asciiTheme="majorHAnsi" w:hAnsiTheme="majorHAnsi"/>
          <w:sz w:val="20"/>
          <w:szCs w:val="20"/>
        </w:rPr>
        <w:t xml:space="preserve">(b) </w:t>
      </w:r>
      <w:r>
        <w:rPr>
          <w:rFonts w:asciiTheme="majorHAnsi" w:hAnsiTheme="majorHAnsi"/>
          <w:sz w:val="20"/>
          <w:szCs w:val="20"/>
        </w:rPr>
        <w:t xml:space="preserve">untimely filing of the petition; and (c) failure to </w:t>
      </w:r>
      <w:r w:rsidR="00AF5623">
        <w:rPr>
          <w:rFonts w:asciiTheme="majorHAnsi" w:hAnsiTheme="majorHAnsi"/>
          <w:sz w:val="20"/>
          <w:szCs w:val="20"/>
        </w:rPr>
        <w:t xml:space="preserve">describe facts that tend to establish </w:t>
      </w:r>
      <w:r w:rsidRPr="004146D2">
        <w:rPr>
          <w:rFonts w:asciiTheme="majorHAnsi" w:hAnsiTheme="majorHAnsi"/>
          <w:sz w:val="20"/>
          <w:szCs w:val="20"/>
        </w:rPr>
        <w:t>viola</w:t>
      </w:r>
      <w:r>
        <w:rPr>
          <w:rFonts w:asciiTheme="majorHAnsi" w:hAnsiTheme="majorHAnsi"/>
          <w:sz w:val="20"/>
          <w:szCs w:val="20"/>
        </w:rPr>
        <w:t xml:space="preserve">tions of human rights enshrined in the American Convention. </w:t>
      </w:r>
    </w:p>
    <w:p w14:paraId="49F1DD8A" w14:textId="71796C10"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With respect to point </w:t>
      </w:r>
      <w:r w:rsidRPr="004146D2">
        <w:rPr>
          <w:rFonts w:asciiTheme="majorHAnsi" w:hAnsiTheme="majorHAnsi"/>
          <w:sz w:val="20"/>
          <w:szCs w:val="20"/>
        </w:rPr>
        <w:t xml:space="preserve">(a), </w:t>
      </w:r>
      <w:r>
        <w:rPr>
          <w:rFonts w:asciiTheme="majorHAnsi" w:hAnsiTheme="majorHAnsi"/>
          <w:sz w:val="20"/>
          <w:szCs w:val="20"/>
        </w:rPr>
        <w:t xml:space="preserve">it adduces that Mr. </w:t>
      </w:r>
      <w:r w:rsidRPr="004146D2">
        <w:rPr>
          <w:rFonts w:asciiTheme="majorHAnsi" w:hAnsiTheme="majorHAnsi"/>
          <w:sz w:val="20"/>
          <w:szCs w:val="20"/>
        </w:rPr>
        <w:t xml:space="preserve">Quiñones </w:t>
      </w:r>
      <w:r>
        <w:rPr>
          <w:rFonts w:asciiTheme="majorHAnsi" w:hAnsiTheme="majorHAnsi"/>
          <w:sz w:val="20"/>
          <w:szCs w:val="20"/>
        </w:rPr>
        <w:t xml:space="preserve">did not exhaust the action of direct reparation for the purpose of obtaining compensation for damages to his health, arguing that this remedy is adequate for requesting compensation for alleged harms committed by state agents. In addition, it adduces that the petitioner did not state, in his initial petition, or in his subsequent memorials, that the </w:t>
      </w:r>
      <w:r w:rsidR="00581B44">
        <w:rPr>
          <w:rFonts w:asciiTheme="majorHAnsi" w:hAnsiTheme="majorHAnsi"/>
          <w:sz w:val="20"/>
          <w:szCs w:val="20"/>
        </w:rPr>
        <w:t xml:space="preserve">alleged </w:t>
      </w:r>
      <w:r>
        <w:rPr>
          <w:rFonts w:asciiTheme="majorHAnsi" w:hAnsiTheme="majorHAnsi"/>
          <w:sz w:val="20"/>
          <w:szCs w:val="20"/>
        </w:rPr>
        <w:t xml:space="preserve">assaults and threats against his integrity had been reported to the competent authorities. Accordingly, it considers that the petition is inadmissible under Article </w:t>
      </w:r>
      <w:r w:rsidRPr="004146D2">
        <w:rPr>
          <w:rFonts w:asciiTheme="majorHAnsi" w:hAnsiTheme="majorHAnsi"/>
          <w:sz w:val="20"/>
          <w:szCs w:val="20"/>
        </w:rPr>
        <w:t>46</w:t>
      </w:r>
      <w:r>
        <w:rPr>
          <w:rFonts w:asciiTheme="majorHAnsi" w:hAnsiTheme="majorHAnsi"/>
          <w:sz w:val="20"/>
          <w:szCs w:val="20"/>
        </w:rPr>
        <w:t>(</w:t>
      </w:r>
      <w:r w:rsidRPr="004146D2">
        <w:rPr>
          <w:rFonts w:asciiTheme="majorHAnsi" w:hAnsiTheme="majorHAnsi"/>
          <w:sz w:val="20"/>
          <w:szCs w:val="20"/>
        </w:rPr>
        <w:t>1</w:t>
      </w:r>
      <w:r>
        <w:rPr>
          <w:rFonts w:asciiTheme="majorHAnsi" w:hAnsiTheme="majorHAnsi"/>
          <w:sz w:val="20"/>
          <w:szCs w:val="20"/>
        </w:rPr>
        <w:t>)(</w:t>
      </w:r>
      <w:r w:rsidRPr="004146D2">
        <w:rPr>
          <w:rFonts w:asciiTheme="majorHAnsi" w:hAnsiTheme="majorHAnsi"/>
          <w:sz w:val="20"/>
          <w:szCs w:val="20"/>
        </w:rPr>
        <w:t xml:space="preserve">a) </w:t>
      </w:r>
      <w:r>
        <w:rPr>
          <w:rFonts w:asciiTheme="majorHAnsi" w:hAnsiTheme="majorHAnsi"/>
          <w:sz w:val="20"/>
          <w:szCs w:val="20"/>
        </w:rPr>
        <w:t xml:space="preserve">of the Convention. </w:t>
      </w:r>
    </w:p>
    <w:p w14:paraId="5ECCD8C3" w14:textId="0014C464"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As regards point </w:t>
      </w:r>
      <w:r w:rsidRPr="004146D2">
        <w:rPr>
          <w:rFonts w:asciiTheme="majorHAnsi" w:hAnsiTheme="majorHAnsi"/>
          <w:sz w:val="20"/>
          <w:szCs w:val="20"/>
        </w:rPr>
        <w:t xml:space="preserve">(b), </w:t>
      </w:r>
      <w:r>
        <w:rPr>
          <w:rFonts w:asciiTheme="majorHAnsi" w:hAnsiTheme="majorHAnsi"/>
          <w:sz w:val="20"/>
          <w:szCs w:val="20"/>
        </w:rPr>
        <w:t xml:space="preserve">it notes that </w:t>
      </w:r>
      <w:r w:rsidR="00DC32A3">
        <w:rPr>
          <w:rFonts w:asciiTheme="majorHAnsi" w:hAnsiTheme="majorHAnsi"/>
          <w:sz w:val="20"/>
          <w:szCs w:val="20"/>
        </w:rPr>
        <w:t xml:space="preserve">notice of </w:t>
      </w:r>
      <w:r>
        <w:rPr>
          <w:rFonts w:asciiTheme="majorHAnsi" w:hAnsiTheme="majorHAnsi"/>
          <w:sz w:val="20"/>
          <w:szCs w:val="20"/>
        </w:rPr>
        <w:t xml:space="preserve">the last domestic ruling, in the </w:t>
      </w:r>
      <w:r w:rsidRPr="001E062C">
        <w:rPr>
          <w:rFonts w:asciiTheme="majorHAnsi" w:hAnsiTheme="majorHAnsi"/>
          <w:i/>
          <w:iCs/>
          <w:sz w:val="20"/>
          <w:szCs w:val="20"/>
        </w:rPr>
        <w:t>tutela</w:t>
      </w:r>
      <w:r>
        <w:rPr>
          <w:rFonts w:asciiTheme="majorHAnsi" w:hAnsiTheme="majorHAnsi"/>
          <w:sz w:val="20"/>
          <w:szCs w:val="20"/>
        </w:rPr>
        <w:t xml:space="preserve"> action brought by the petitioner</w:t>
      </w:r>
      <w:r w:rsidR="00DC32A3">
        <w:rPr>
          <w:rFonts w:asciiTheme="majorHAnsi" w:hAnsiTheme="majorHAnsi"/>
          <w:sz w:val="20"/>
          <w:szCs w:val="20"/>
        </w:rPr>
        <w:t xml:space="preserve"> </w:t>
      </w:r>
      <w:r>
        <w:rPr>
          <w:rFonts w:asciiTheme="majorHAnsi" w:hAnsiTheme="majorHAnsi"/>
          <w:sz w:val="20"/>
          <w:szCs w:val="20"/>
        </w:rPr>
        <w:t xml:space="preserve">was </w:t>
      </w:r>
      <w:r w:rsidR="00DC32A3">
        <w:rPr>
          <w:rFonts w:asciiTheme="majorHAnsi" w:hAnsiTheme="majorHAnsi"/>
          <w:sz w:val="20"/>
          <w:szCs w:val="20"/>
        </w:rPr>
        <w:t xml:space="preserve">given </w:t>
      </w:r>
      <w:r>
        <w:rPr>
          <w:rFonts w:asciiTheme="majorHAnsi" w:hAnsiTheme="majorHAnsi"/>
          <w:sz w:val="20"/>
          <w:szCs w:val="20"/>
        </w:rPr>
        <w:t xml:space="preserve">on March 24, </w:t>
      </w:r>
      <w:r w:rsidRPr="004146D2">
        <w:rPr>
          <w:rFonts w:asciiTheme="majorHAnsi" w:hAnsiTheme="majorHAnsi"/>
          <w:sz w:val="20"/>
          <w:szCs w:val="20"/>
        </w:rPr>
        <w:t>2011</w:t>
      </w:r>
      <w:r>
        <w:rPr>
          <w:rFonts w:asciiTheme="majorHAnsi" w:hAnsiTheme="majorHAnsi"/>
          <w:sz w:val="20"/>
          <w:szCs w:val="20"/>
        </w:rPr>
        <w:t>,</w:t>
      </w:r>
      <w:r w:rsidRPr="004146D2">
        <w:rPr>
          <w:rFonts w:asciiTheme="majorHAnsi" w:hAnsiTheme="majorHAnsi"/>
          <w:sz w:val="20"/>
          <w:szCs w:val="20"/>
        </w:rPr>
        <w:t xml:space="preserve"> </w:t>
      </w:r>
      <w:r>
        <w:rPr>
          <w:rFonts w:asciiTheme="majorHAnsi" w:hAnsiTheme="majorHAnsi"/>
          <w:sz w:val="20"/>
          <w:szCs w:val="20"/>
        </w:rPr>
        <w:t>by the Constitutional Court. Nonetheless, the petition was filed with the IACHR on February 25, 2014</w:t>
      </w:r>
      <w:r w:rsidRPr="004146D2">
        <w:rPr>
          <w:rFonts w:asciiTheme="majorHAnsi" w:hAnsiTheme="majorHAnsi"/>
          <w:sz w:val="20"/>
          <w:szCs w:val="20"/>
        </w:rPr>
        <w:t xml:space="preserve">, </w:t>
      </w:r>
      <w:r>
        <w:rPr>
          <w:rFonts w:asciiTheme="majorHAnsi" w:hAnsiTheme="majorHAnsi"/>
          <w:sz w:val="20"/>
          <w:szCs w:val="20"/>
        </w:rPr>
        <w:t xml:space="preserve">three years after the deadline provided for in Article </w:t>
      </w:r>
      <w:r w:rsidRPr="004146D2">
        <w:rPr>
          <w:rFonts w:asciiTheme="majorHAnsi" w:hAnsiTheme="majorHAnsi"/>
          <w:sz w:val="20"/>
          <w:szCs w:val="20"/>
        </w:rPr>
        <w:t>46</w:t>
      </w:r>
      <w:r>
        <w:rPr>
          <w:rFonts w:asciiTheme="majorHAnsi" w:hAnsiTheme="majorHAnsi"/>
          <w:sz w:val="20"/>
          <w:szCs w:val="20"/>
        </w:rPr>
        <w:t>(</w:t>
      </w:r>
      <w:r w:rsidRPr="004146D2">
        <w:rPr>
          <w:rFonts w:asciiTheme="majorHAnsi" w:hAnsiTheme="majorHAnsi"/>
          <w:sz w:val="20"/>
          <w:szCs w:val="20"/>
        </w:rPr>
        <w:t>1</w:t>
      </w:r>
      <w:r>
        <w:rPr>
          <w:rFonts w:asciiTheme="majorHAnsi" w:hAnsiTheme="majorHAnsi"/>
          <w:sz w:val="20"/>
          <w:szCs w:val="20"/>
        </w:rPr>
        <w:t>)(</w:t>
      </w:r>
      <w:r w:rsidRPr="004146D2">
        <w:rPr>
          <w:rFonts w:asciiTheme="majorHAnsi" w:hAnsiTheme="majorHAnsi"/>
          <w:sz w:val="20"/>
          <w:szCs w:val="20"/>
        </w:rPr>
        <w:t xml:space="preserve">b) </w:t>
      </w:r>
      <w:r>
        <w:rPr>
          <w:rFonts w:asciiTheme="majorHAnsi" w:hAnsiTheme="majorHAnsi"/>
          <w:sz w:val="20"/>
          <w:szCs w:val="20"/>
        </w:rPr>
        <w:t xml:space="preserve">of the Convention. </w:t>
      </w:r>
    </w:p>
    <w:p w14:paraId="73A4A4AD" w14:textId="341CCB13"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As regards point </w:t>
      </w:r>
      <w:r w:rsidRPr="004146D2">
        <w:rPr>
          <w:rFonts w:asciiTheme="majorHAnsi" w:hAnsiTheme="majorHAnsi"/>
          <w:bCs/>
          <w:sz w:val="20"/>
          <w:szCs w:val="20"/>
        </w:rPr>
        <w:t xml:space="preserve">(c), </w:t>
      </w:r>
      <w:r>
        <w:rPr>
          <w:rFonts w:asciiTheme="majorHAnsi" w:hAnsiTheme="majorHAnsi"/>
          <w:bCs/>
          <w:sz w:val="20"/>
          <w:szCs w:val="20"/>
        </w:rPr>
        <w:t xml:space="preserve">it argues first that </w:t>
      </w:r>
      <w:r w:rsidR="00E86788">
        <w:rPr>
          <w:rFonts w:asciiTheme="majorHAnsi" w:hAnsiTheme="majorHAnsi"/>
          <w:bCs/>
          <w:sz w:val="20"/>
          <w:szCs w:val="20"/>
        </w:rPr>
        <w:t xml:space="preserve">on </w:t>
      </w:r>
      <w:r>
        <w:rPr>
          <w:rFonts w:asciiTheme="majorHAnsi" w:hAnsiTheme="majorHAnsi"/>
          <w:bCs/>
          <w:sz w:val="20"/>
          <w:szCs w:val="20"/>
        </w:rPr>
        <w:t xml:space="preserve">March 4, </w:t>
      </w:r>
      <w:r w:rsidRPr="004146D2">
        <w:rPr>
          <w:rFonts w:asciiTheme="majorHAnsi" w:hAnsiTheme="majorHAnsi"/>
          <w:bCs/>
          <w:sz w:val="20"/>
          <w:szCs w:val="20"/>
        </w:rPr>
        <w:t xml:space="preserve">2004 </w:t>
      </w:r>
      <w:r>
        <w:rPr>
          <w:rFonts w:asciiTheme="majorHAnsi" w:hAnsiTheme="majorHAnsi"/>
          <w:bCs/>
          <w:sz w:val="20"/>
          <w:szCs w:val="20"/>
        </w:rPr>
        <w:t xml:space="preserve">Mr. </w:t>
      </w:r>
      <w:r w:rsidRPr="004146D2">
        <w:rPr>
          <w:rFonts w:asciiTheme="majorHAnsi" w:hAnsiTheme="majorHAnsi"/>
          <w:bCs/>
          <w:sz w:val="20"/>
          <w:szCs w:val="20"/>
        </w:rPr>
        <w:t xml:space="preserve">Quiñones </w:t>
      </w:r>
      <w:r w:rsidR="00E86788">
        <w:rPr>
          <w:rFonts w:asciiTheme="majorHAnsi" w:hAnsiTheme="majorHAnsi"/>
          <w:bCs/>
          <w:sz w:val="20"/>
          <w:szCs w:val="20"/>
        </w:rPr>
        <w:t xml:space="preserve">formally </w:t>
      </w:r>
      <w:r>
        <w:rPr>
          <w:rFonts w:asciiTheme="majorHAnsi" w:hAnsiTheme="majorHAnsi"/>
          <w:bCs/>
          <w:sz w:val="20"/>
          <w:szCs w:val="20"/>
        </w:rPr>
        <w:t xml:space="preserve">designated his public defender. Then, on October </w:t>
      </w:r>
      <w:r w:rsidRPr="004146D2">
        <w:rPr>
          <w:rFonts w:asciiTheme="majorHAnsi" w:hAnsiTheme="majorHAnsi"/>
          <w:bCs/>
          <w:sz w:val="20"/>
          <w:szCs w:val="20"/>
        </w:rPr>
        <w:t>25</w:t>
      </w:r>
      <w:r>
        <w:rPr>
          <w:rFonts w:asciiTheme="majorHAnsi" w:hAnsiTheme="majorHAnsi"/>
          <w:bCs/>
          <w:sz w:val="20"/>
          <w:szCs w:val="20"/>
        </w:rPr>
        <w:t>,</w:t>
      </w:r>
      <w:r w:rsidRPr="004146D2">
        <w:rPr>
          <w:rFonts w:asciiTheme="majorHAnsi" w:hAnsiTheme="majorHAnsi"/>
          <w:bCs/>
          <w:sz w:val="20"/>
          <w:szCs w:val="20"/>
        </w:rPr>
        <w:t xml:space="preserve"> </w:t>
      </w:r>
      <w:r>
        <w:rPr>
          <w:rFonts w:asciiTheme="majorHAnsi" w:hAnsiTheme="majorHAnsi"/>
          <w:bCs/>
          <w:sz w:val="20"/>
          <w:szCs w:val="20"/>
        </w:rPr>
        <w:t>2004, the Office of the 24</w:t>
      </w:r>
      <w:r w:rsidRPr="008B380B">
        <w:rPr>
          <w:rFonts w:asciiTheme="majorHAnsi" w:hAnsiTheme="majorHAnsi"/>
          <w:bCs/>
          <w:sz w:val="20"/>
          <w:szCs w:val="20"/>
          <w:vertAlign w:val="superscript"/>
        </w:rPr>
        <w:t>th</w:t>
      </w:r>
      <w:r>
        <w:rPr>
          <w:rFonts w:asciiTheme="majorHAnsi" w:hAnsiTheme="majorHAnsi"/>
          <w:bCs/>
          <w:sz w:val="20"/>
          <w:szCs w:val="20"/>
        </w:rPr>
        <w:t xml:space="preserve"> Military Criminal Prosecutor design</w:t>
      </w:r>
      <w:r w:rsidR="00311982">
        <w:rPr>
          <w:rFonts w:asciiTheme="majorHAnsi" w:hAnsiTheme="majorHAnsi"/>
          <w:bCs/>
          <w:sz w:val="20"/>
          <w:szCs w:val="20"/>
        </w:rPr>
        <w:t>at</w:t>
      </w:r>
      <w:r>
        <w:rPr>
          <w:rFonts w:asciiTheme="majorHAnsi" w:hAnsiTheme="majorHAnsi"/>
          <w:bCs/>
          <w:sz w:val="20"/>
          <w:szCs w:val="20"/>
        </w:rPr>
        <w:t xml:space="preserve">ed, at its initiative, attorney </w:t>
      </w:r>
      <w:r w:rsidRPr="004146D2">
        <w:rPr>
          <w:rFonts w:asciiTheme="majorHAnsi" w:hAnsiTheme="majorHAnsi"/>
          <w:bCs/>
          <w:sz w:val="20"/>
          <w:szCs w:val="20"/>
        </w:rPr>
        <w:t xml:space="preserve">Alfonso Torres Bueno, </w:t>
      </w:r>
      <w:r w:rsidR="00311982">
        <w:rPr>
          <w:rFonts w:asciiTheme="majorHAnsi" w:hAnsiTheme="majorHAnsi"/>
          <w:bCs/>
          <w:sz w:val="20"/>
          <w:szCs w:val="20"/>
        </w:rPr>
        <w:t xml:space="preserve">recognizing him as the counsel of record. </w:t>
      </w:r>
      <w:r w:rsidRPr="004146D2">
        <w:rPr>
          <w:rFonts w:asciiTheme="majorHAnsi" w:hAnsiTheme="majorHAnsi"/>
          <w:bCs/>
          <w:sz w:val="20"/>
          <w:szCs w:val="20"/>
        </w:rPr>
        <w:t>Final</w:t>
      </w:r>
      <w:r>
        <w:rPr>
          <w:rFonts w:asciiTheme="majorHAnsi" w:hAnsiTheme="majorHAnsi"/>
          <w:bCs/>
          <w:sz w:val="20"/>
          <w:szCs w:val="20"/>
        </w:rPr>
        <w:t>ly</w:t>
      </w:r>
      <w:r w:rsidRPr="004146D2">
        <w:rPr>
          <w:rFonts w:asciiTheme="majorHAnsi" w:hAnsiTheme="majorHAnsi"/>
          <w:bCs/>
          <w:sz w:val="20"/>
          <w:szCs w:val="20"/>
        </w:rPr>
        <w:t xml:space="preserve">, </w:t>
      </w:r>
      <w:r>
        <w:rPr>
          <w:rFonts w:asciiTheme="majorHAnsi" w:hAnsiTheme="majorHAnsi"/>
          <w:bCs/>
          <w:sz w:val="20"/>
          <w:szCs w:val="20"/>
        </w:rPr>
        <w:t xml:space="preserve">by </w:t>
      </w:r>
      <w:r w:rsidR="00A93234">
        <w:rPr>
          <w:rFonts w:asciiTheme="majorHAnsi" w:hAnsiTheme="majorHAnsi"/>
          <w:bCs/>
          <w:sz w:val="20"/>
          <w:szCs w:val="20"/>
        </w:rPr>
        <w:t xml:space="preserve">notice </w:t>
      </w:r>
      <w:r>
        <w:rPr>
          <w:rFonts w:asciiTheme="majorHAnsi" w:hAnsiTheme="majorHAnsi"/>
          <w:bCs/>
          <w:sz w:val="20"/>
          <w:szCs w:val="20"/>
        </w:rPr>
        <w:t xml:space="preserve">of June 24, 2005, a new lawyer served as his public defender, representing him until the judgment was handed down on July 18, 2005, by which the First Judge of the Brigade convicted him and sentenced him to one year </w:t>
      </w:r>
      <w:r w:rsidR="002F3BC7">
        <w:rPr>
          <w:rFonts w:asciiTheme="majorHAnsi" w:hAnsiTheme="majorHAnsi"/>
          <w:bCs/>
          <w:sz w:val="20"/>
          <w:szCs w:val="20"/>
        </w:rPr>
        <w:t xml:space="preserve">in </w:t>
      </w:r>
      <w:r>
        <w:rPr>
          <w:rFonts w:asciiTheme="majorHAnsi" w:hAnsiTheme="majorHAnsi"/>
          <w:bCs/>
          <w:sz w:val="20"/>
          <w:szCs w:val="20"/>
        </w:rPr>
        <w:t>prison for the crime of disobedience</w:t>
      </w:r>
      <w:r w:rsidRPr="004146D2">
        <w:rPr>
          <w:rFonts w:asciiTheme="majorHAnsi" w:hAnsiTheme="majorHAnsi"/>
          <w:bCs/>
          <w:sz w:val="20"/>
          <w:szCs w:val="20"/>
        </w:rPr>
        <w:t xml:space="preserve">, </w:t>
      </w:r>
      <w:r>
        <w:rPr>
          <w:rFonts w:asciiTheme="majorHAnsi" w:hAnsiTheme="majorHAnsi"/>
          <w:bCs/>
          <w:sz w:val="20"/>
          <w:szCs w:val="20"/>
        </w:rPr>
        <w:t>imposing the minimum sentence</w:t>
      </w:r>
      <w:r w:rsidR="00082AAA">
        <w:rPr>
          <w:rFonts w:asciiTheme="majorHAnsi" w:hAnsiTheme="majorHAnsi"/>
          <w:bCs/>
          <w:sz w:val="20"/>
          <w:szCs w:val="20"/>
        </w:rPr>
        <w:t>, as he</w:t>
      </w:r>
      <w:r>
        <w:rPr>
          <w:rFonts w:asciiTheme="majorHAnsi" w:hAnsiTheme="majorHAnsi"/>
          <w:bCs/>
          <w:sz w:val="20"/>
          <w:szCs w:val="20"/>
        </w:rPr>
        <w:t xml:space="preserve"> </w:t>
      </w:r>
      <w:r w:rsidR="00082AAA">
        <w:rPr>
          <w:rFonts w:asciiTheme="majorHAnsi" w:hAnsiTheme="majorHAnsi"/>
          <w:bCs/>
          <w:sz w:val="20"/>
          <w:szCs w:val="20"/>
        </w:rPr>
        <w:t xml:space="preserve">had </w:t>
      </w:r>
      <w:r>
        <w:rPr>
          <w:rFonts w:asciiTheme="majorHAnsi" w:hAnsiTheme="majorHAnsi"/>
          <w:bCs/>
          <w:sz w:val="20"/>
          <w:szCs w:val="20"/>
        </w:rPr>
        <w:t xml:space="preserve">no prior criminal record. </w:t>
      </w:r>
    </w:p>
    <w:p w14:paraId="0E4E7A03" w14:textId="38ABD2A7"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Second, </w:t>
      </w:r>
      <w:r w:rsidRPr="004146D2">
        <w:rPr>
          <w:rFonts w:asciiTheme="majorHAnsi" w:hAnsiTheme="majorHAnsi"/>
          <w:bCs/>
          <w:sz w:val="20"/>
          <w:szCs w:val="20"/>
        </w:rPr>
        <w:t>Colombia ad</w:t>
      </w:r>
      <w:r>
        <w:rPr>
          <w:rFonts w:asciiTheme="majorHAnsi" w:hAnsiTheme="majorHAnsi"/>
          <w:bCs/>
          <w:sz w:val="20"/>
          <w:szCs w:val="20"/>
        </w:rPr>
        <w:t>d</w:t>
      </w:r>
      <w:r w:rsidRPr="004146D2">
        <w:rPr>
          <w:rFonts w:asciiTheme="majorHAnsi" w:hAnsiTheme="majorHAnsi"/>
          <w:bCs/>
          <w:sz w:val="20"/>
          <w:szCs w:val="20"/>
        </w:rPr>
        <w:t>uce</w:t>
      </w:r>
      <w:r>
        <w:rPr>
          <w:rFonts w:asciiTheme="majorHAnsi" w:hAnsiTheme="majorHAnsi"/>
          <w:bCs/>
          <w:sz w:val="20"/>
          <w:szCs w:val="20"/>
        </w:rPr>
        <w:t>s</w:t>
      </w:r>
      <w:r w:rsidRPr="004146D2">
        <w:rPr>
          <w:rFonts w:asciiTheme="majorHAnsi" w:hAnsiTheme="majorHAnsi"/>
          <w:bCs/>
          <w:sz w:val="20"/>
          <w:szCs w:val="20"/>
        </w:rPr>
        <w:t xml:space="preserve"> </w:t>
      </w:r>
      <w:r>
        <w:rPr>
          <w:rFonts w:asciiTheme="majorHAnsi" w:hAnsiTheme="majorHAnsi"/>
          <w:bCs/>
          <w:sz w:val="20"/>
          <w:szCs w:val="20"/>
        </w:rPr>
        <w:t>that</w:t>
      </w:r>
      <w:r w:rsidRPr="004146D2">
        <w:rPr>
          <w:rFonts w:asciiTheme="majorHAnsi" w:hAnsiTheme="majorHAnsi"/>
          <w:bCs/>
          <w:sz w:val="20"/>
          <w:szCs w:val="20"/>
        </w:rPr>
        <w:t>: “</w:t>
      </w:r>
      <w:r>
        <w:rPr>
          <w:rFonts w:asciiTheme="majorHAnsi" w:hAnsiTheme="majorHAnsi"/>
          <w:bCs/>
          <w:i/>
          <w:iCs/>
          <w:sz w:val="20"/>
          <w:szCs w:val="20"/>
        </w:rPr>
        <w:t xml:space="preserve">Regarding the supposed assaults and threats against  Mr. </w:t>
      </w:r>
      <w:r w:rsidRPr="004146D2">
        <w:rPr>
          <w:rFonts w:asciiTheme="majorHAnsi" w:hAnsiTheme="majorHAnsi"/>
          <w:bCs/>
          <w:i/>
          <w:iCs/>
          <w:sz w:val="20"/>
          <w:szCs w:val="20"/>
        </w:rPr>
        <w:t>Quiñones</w:t>
      </w:r>
      <w:r>
        <w:rPr>
          <w:rFonts w:asciiTheme="majorHAnsi" w:hAnsiTheme="majorHAnsi"/>
          <w:bCs/>
          <w:i/>
          <w:iCs/>
          <w:sz w:val="20"/>
          <w:szCs w:val="20"/>
        </w:rPr>
        <w:t>,</w:t>
      </w:r>
      <w:r w:rsidRPr="004146D2">
        <w:rPr>
          <w:rFonts w:asciiTheme="majorHAnsi" w:hAnsiTheme="majorHAnsi"/>
          <w:bCs/>
          <w:i/>
          <w:iCs/>
          <w:sz w:val="20"/>
          <w:szCs w:val="20"/>
        </w:rPr>
        <w:t xml:space="preserve"> no </w:t>
      </w:r>
      <w:r>
        <w:rPr>
          <w:rFonts w:asciiTheme="majorHAnsi" w:hAnsiTheme="majorHAnsi"/>
          <w:bCs/>
          <w:i/>
          <w:iCs/>
          <w:sz w:val="20"/>
          <w:szCs w:val="20"/>
        </w:rPr>
        <w:t xml:space="preserve">showing is made, even summary, of the existence of these facts that he alleges. Accordingly, one can conclude that the petition does not contain a minimum of support or evidence so as to establish that the facts described in the petition are attributable to the State.” </w:t>
      </w:r>
    </w:p>
    <w:p w14:paraId="73AB6DA0" w14:textId="77777777" w:rsidR="00CE26F8" w:rsidRPr="004146D2" w:rsidRDefault="00CE26F8" w:rsidP="00CE26F8">
      <w:pPr>
        <w:pStyle w:val="ListParagraph"/>
        <w:spacing w:before="240" w:after="240"/>
        <w:ind w:left="709"/>
        <w:jc w:val="both"/>
        <w:rPr>
          <w:rFonts w:asciiTheme="majorHAnsi" w:hAnsiTheme="majorHAnsi"/>
          <w:bCs/>
          <w:i/>
          <w:iCs/>
          <w:sz w:val="20"/>
          <w:szCs w:val="20"/>
        </w:rPr>
      </w:pPr>
      <w:r>
        <w:rPr>
          <w:rFonts w:asciiTheme="majorHAnsi" w:hAnsiTheme="majorHAnsi"/>
          <w:bCs/>
          <w:i/>
          <w:iCs/>
          <w:sz w:val="20"/>
          <w:szCs w:val="20"/>
        </w:rPr>
        <w:t xml:space="preserve">The petitioner’s reply </w:t>
      </w:r>
    </w:p>
    <w:p w14:paraId="1299773B" w14:textId="400F2C2C"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The petitioner argues that his public defenders did not adequately represent him, stating the following as regards one of them: </w:t>
      </w:r>
      <w:r w:rsidRPr="004146D2">
        <w:rPr>
          <w:rFonts w:asciiTheme="majorHAnsi" w:hAnsiTheme="majorHAnsi"/>
          <w:sz w:val="20"/>
          <w:szCs w:val="20"/>
        </w:rPr>
        <w:t>“</w:t>
      </w:r>
      <w:r>
        <w:rPr>
          <w:rFonts w:asciiTheme="majorHAnsi" w:hAnsiTheme="majorHAnsi"/>
          <w:i/>
          <w:iCs/>
          <w:sz w:val="20"/>
          <w:szCs w:val="20"/>
        </w:rPr>
        <w:t>she told me that she on</w:t>
      </w:r>
      <w:r w:rsidR="00724D85">
        <w:rPr>
          <w:rFonts w:asciiTheme="majorHAnsi" w:hAnsiTheme="majorHAnsi"/>
          <w:i/>
          <w:iCs/>
          <w:sz w:val="20"/>
          <w:szCs w:val="20"/>
        </w:rPr>
        <w:t>c</w:t>
      </w:r>
      <w:r>
        <w:rPr>
          <w:rFonts w:asciiTheme="majorHAnsi" w:hAnsiTheme="majorHAnsi"/>
          <w:i/>
          <w:iCs/>
          <w:sz w:val="20"/>
          <w:szCs w:val="20"/>
        </w:rPr>
        <w:t xml:space="preserve">e approached the offices of the battalion and Mr. …, </w:t>
      </w:r>
      <w:r>
        <w:rPr>
          <w:rFonts w:asciiTheme="majorHAnsi" w:hAnsiTheme="majorHAnsi"/>
          <w:i/>
          <w:iCs/>
          <w:sz w:val="20"/>
          <w:szCs w:val="20"/>
        </w:rPr>
        <w:lastRenderedPageBreak/>
        <w:t>who was the Colonel in charge, the commander of the battalion at that moment, told he</w:t>
      </w:r>
      <w:r w:rsidR="00724D85">
        <w:rPr>
          <w:rFonts w:asciiTheme="majorHAnsi" w:hAnsiTheme="majorHAnsi"/>
          <w:i/>
          <w:iCs/>
          <w:sz w:val="20"/>
          <w:szCs w:val="20"/>
        </w:rPr>
        <w:t>r</w:t>
      </w:r>
      <w:r>
        <w:rPr>
          <w:rFonts w:asciiTheme="majorHAnsi" w:hAnsiTheme="majorHAnsi"/>
          <w:i/>
          <w:iCs/>
          <w:sz w:val="20"/>
          <w:szCs w:val="20"/>
        </w:rPr>
        <w:t xml:space="preserve"> that she should </w:t>
      </w:r>
      <w:r w:rsidR="00724D85">
        <w:rPr>
          <w:rFonts w:asciiTheme="majorHAnsi" w:hAnsiTheme="majorHAnsi"/>
          <w:i/>
          <w:iCs/>
          <w:sz w:val="20"/>
          <w:szCs w:val="20"/>
        </w:rPr>
        <w:t xml:space="preserve">not agree to </w:t>
      </w:r>
      <w:r>
        <w:rPr>
          <w:rFonts w:asciiTheme="majorHAnsi" w:hAnsiTheme="majorHAnsi"/>
          <w:i/>
          <w:iCs/>
          <w:sz w:val="20"/>
          <w:szCs w:val="20"/>
        </w:rPr>
        <w:t>defen</w:t>
      </w:r>
      <w:r w:rsidR="00724D85">
        <w:rPr>
          <w:rFonts w:asciiTheme="majorHAnsi" w:hAnsiTheme="majorHAnsi"/>
          <w:i/>
          <w:iCs/>
          <w:sz w:val="20"/>
          <w:szCs w:val="20"/>
        </w:rPr>
        <w:t>d</w:t>
      </w:r>
      <w:r>
        <w:rPr>
          <w:rFonts w:asciiTheme="majorHAnsi" w:hAnsiTheme="majorHAnsi"/>
          <w:i/>
          <w:iCs/>
          <w:sz w:val="20"/>
          <w:szCs w:val="20"/>
        </w:rPr>
        <w:t xml:space="preserve"> me; according to her, the colonel said that for the Army I was an embarrassment, a problem, and a guerrilla, those were this colonel’s words, and that she shouldn’t help me; I was never able to contact her again.“</w:t>
      </w:r>
    </w:p>
    <w:p w14:paraId="247FDFB0" w14:textId="5272F6E5"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In addition, with respect to the petition being time-barred, as argued by the State, the petitioner states: </w:t>
      </w:r>
      <w:r w:rsidRPr="004146D2">
        <w:rPr>
          <w:rFonts w:asciiTheme="majorHAnsi" w:hAnsiTheme="majorHAnsi"/>
          <w:i/>
          <w:iCs/>
          <w:sz w:val="20"/>
          <w:szCs w:val="20"/>
        </w:rPr>
        <w:t>“…</w:t>
      </w:r>
      <w:r>
        <w:rPr>
          <w:rFonts w:asciiTheme="majorHAnsi" w:hAnsiTheme="majorHAnsi"/>
          <w:i/>
          <w:iCs/>
          <w:sz w:val="20"/>
          <w:szCs w:val="20"/>
        </w:rPr>
        <w:t xml:space="preserve"> I don’t meet what the state mentions about the six-month period, it’s easy to speak of such a short period for the defense, but it </w:t>
      </w:r>
      <w:r w:rsidR="008C6FE7">
        <w:rPr>
          <w:rFonts w:asciiTheme="majorHAnsi" w:hAnsiTheme="majorHAnsi"/>
          <w:i/>
          <w:iCs/>
          <w:sz w:val="20"/>
          <w:szCs w:val="20"/>
        </w:rPr>
        <w:t xml:space="preserve">is </w:t>
      </w:r>
      <w:r>
        <w:rPr>
          <w:rFonts w:asciiTheme="majorHAnsi" w:hAnsiTheme="majorHAnsi"/>
          <w:i/>
          <w:iCs/>
          <w:sz w:val="20"/>
          <w:szCs w:val="20"/>
        </w:rPr>
        <w:t>not ea</w:t>
      </w:r>
      <w:r w:rsidR="008C6FE7">
        <w:rPr>
          <w:rFonts w:asciiTheme="majorHAnsi" w:hAnsiTheme="majorHAnsi"/>
          <w:i/>
          <w:iCs/>
          <w:sz w:val="20"/>
          <w:szCs w:val="20"/>
        </w:rPr>
        <w:t>sy</w:t>
      </w:r>
      <w:r>
        <w:rPr>
          <w:rFonts w:asciiTheme="majorHAnsi" w:hAnsiTheme="majorHAnsi"/>
          <w:i/>
          <w:iCs/>
          <w:sz w:val="20"/>
          <w:szCs w:val="20"/>
        </w:rPr>
        <w:t xml:space="preserve"> for a large part of the population like me who see how we are abused by our own State.” </w:t>
      </w:r>
    </w:p>
    <w:p w14:paraId="58B520D4" w14:textId="0D19BFD8" w:rsidR="00CE26F8" w:rsidRPr="004146D2" w:rsidRDefault="00CE26F8" w:rsidP="00CE26F8">
      <w:pPr>
        <w:spacing w:before="240" w:after="240"/>
        <w:ind w:firstLine="720"/>
        <w:jc w:val="both"/>
        <w:rPr>
          <w:rFonts w:asciiTheme="majorHAnsi" w:hAnsiTheme="majorHAnsi"/>
          <w:sz w:val="20"/>
          <w:szCs w:val="20"/>
        </w:rPr>
      </w:pPr>
      <w:r w:rsidRPr="004146D2">
        <w:rPr>
          <w:rFonts w:asciiTheme="majorHAnsi" w:eastAsia="Cambria" w:hAnsiTheme="majorHAnsi" w:cs="Cambria"/>
          <w:b/>
          <w:bCs/>
          <w:color w:val="000000"/>
          <w:sz w:val="20"/>
          <w:szCs w:val="20"/>
          <w:u w:color="000000"/>
          <w:lang w:eastAsia="es-ES"/>
        </w:rPr>
        <w:t>VI.</w:t>
      </w:r>
      <w:r w:rsidRPr="004146D2">
        <w:rPr>
          <w:rFonts w:asciiTheme="majorHAnsi" w:eastAsia="Cambria" w:hAnsiTheme="majorHAnsi" w:cs="Cambria"/>
          <w:b/>
          <w:bCs/>
          <w:color w:val="000000"/>
          <w:sz w:val="20"/>
          <w:szCs w:val="20"/>
          <w:u w:color="000000"/>
          <w:lang w:eastAsia="es-ES"/>
        </w:rPr>
        <w:tab/>
      </w:r>
      <w:r w:rsidRPr="004146D2">
        <w:rPr>
          <w:rFonts w:asciiTheme="majorHAnsi" w:hAnsiTheme="majorHAnsi"/>
          <w:b/>
          <w:bCs/>
          <w:sz w:val="20"/>
          <w:szCs w:val="20"/>
        </w:rPr>
        <w:t>A</w:t>
      </w:r>
      <w:r>
        <w:rPr>
          <w:rFonts w:asciiTheme="majorHAnsi" w:hAnsiTheme="majorHAnsi"/>
          <w:b/>
          <w:bCs/>
          <w:sz w:val="20"/>
          <w:szCs w:val="20"/>
        </w:rPr>
        <w:t xml:space="preserve">NALYSIS OF EXHAUSTION OF DOMESTIC REMEDIES AND TIMELINESS OF PETITION </w:t>
      </w:r>
    </w:p>
    <w:p w14:paraId="37B94034" w14:textId="3CA99D7A"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In keeping with its consistent practice, the Commission should identify the object of the petition filed with it to determine the appropriate procedural path that must be exhausted domestically to meet the prior exhaustion requirement.</w:t>
      </w:r>
      <w:r w:rsidRPr="004146D2">
        <w:rPr>
          <w:rStyle w:val="FootnoteReference"/>
          <w:rFonts w:asciiTheme="majorHAnsi" w:hAnsiTheme="majorHAnsi"/>
          <w:sz w:val="20"/>
          <w:szCs w:val="20"/>
        </w:rPr>
        <w:footnoteReference w:id="5"/>
      </w:r>
      <w:r w:rsidRPr="004146D2">
        <w:rPr>
          <w:rFonts w:asciiTheme="majorHAnsi" w:hAnsiTheme="majorHAnsi"/>
          <w:sz w:val="20"/>
          <w:szCs w:val="20"/>
        </w:rPr>
        <w:t xml:space="preserve"> </w:t>
      </w:r>
      <w:r>
        <w:rPr>
          <w:rFonts w:asciiTheme="majorHAnsi" w:hAnsiTheme="majorHAnsi"/>
          <w:sz w:val="20"/>
          <w:szCs w:val="20"/>
        </w:rPr>
        <w:t xml:space="preserve">Accordingly, it observes that the purpose of this petition is two-fold: </w:t>
      </w:r>
      <w:r w:rsidRPr="004146D2">
        <w:rPr>
          <w:rFonts w:asciiTheme="majorHAnsi" w:hAnsiTheme="majorHAnsi"/>
          <w:sz w:val="20"/>
          <w:szCs w:val="20"/>
        </w:rPr>
        <w:t xml:space="preserve">(i) </w:t>
      </w:r>
      <w:r w:rsidR="00D57B09">
        <w:rPr>
          <w:rFonts w:asciiTheme="majorHAnsi" w:hAnsiTheme="majorHAnsi"/>
          <w:sz w:val="20"/>
          <w:szCs w:val="20"/>
        </w:rPr>
        <w:t xml:space="preserve">to address </w:t>
      </w:r>
      <w:r>
        <w:rPr>
          <w:rFonts w:asciiTheme="majorHAnsi" w:hAnsiTheme="majorHAnsi"/>
          <w:sz w:val="20"/>
          <w:szCs w:val="20"/>
        </w:rPr>
        <w:t xml:space="preserve">alleged violations of criminal due process before the military jurisdiction; and, </w:t>
      </w:r>
      <w:r w:rsidRPr="004146D2">
        <w:rPr>
          <w:rFonts w:asciiTheme="majorHAnsi" w:hAnsiTheme="majorHAnsi"/>
          <w:sz w:val="20"/>
          <w:szCs w:val="20"/>
        </w:rPr>
        <w:t xml:space="preserve">(ii) </w:t>
      </w:r>
      <w:r w:rsidR="00D57B09">
        <w:rPr>
          <w:rFonts w:asciiTheme="majorHAnsi" w:hAnsiTheme="majorHAnsi"/>
          <w:sz w:val="20"/>
          <w:szCs w:val="20"/>
        </w:rPr>
        <w:t xml:space="preserve">to address the </w:t>
      </w:r>
      <w:r>
        <w:rPr>
          <w:rFonts w:asciiTheme="majorHAnsi" w:hAnsiTheme="majorHAnsi"/>
          <w:sz w:val="20"/>
          <w:szCs w:val="20"/>
        </w:rPr>
        <w:t xml:space="preserve">failure to pay administrative compensation to Mr. </w:t>
      </w:r>
      <w:r w:rsidRPr="004146D2">
        <w:rPr>
          <w:rFonts w:asciiTheme="majorHAnsi" w:hAnsiTheme="majorHAnsi"/>
          <w:sz w:val="20"/>
          <w:szCs w:val="20"/>
        </w:rPr>
        <w:t xml:space="preserve">Quiñones </w:t>
      </w:r>
      <w:r>
        <w:rPr>
          <w:rFonts w:asciiTheme="majorHAnsi" w:hAnsiTheme="majorHAnsi"/>
          <w:sz w:val="20"/>
          <w:szCs w:val="20"/>
        </w:rPr>
        <w:t xml:space="preserve">for the detriment to his health stemming from an accident during his active-duty service. </w:t>
      </w:r>
    </w:p>
    <w:p w14:paraId="58E0E6E7" w14:textId="145ADC8D"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As for point </w:t>
      </w:r>
      <w:r w:rsidRPr="004146D2">
        <w:rPr>
          <w:rFonts w:asciiTheme="majorHAnsi" w:hAnsiTheme="majorHAnsi"/>
          <w:sz w:val="20"/>
          <w:szCs w:val="20"/>
        </w:rPr>
        <w:t xml:space="preserve">(i), </w:t>
      </w:r>
      <w:r>
        <w:rPr>
          <w:rFonts w:asciiTheme="majorHAnsi" w:hAnsiTheme="majorHAnsi"/>
          <w:sz w:val="20"/>
          <w:szCs w:val="20"/>
        </w:rPr>
        <w:t xml:space="preserve">the IACHR has established in repeated decisions that the suitable remedies to be exhausted in cases in which </w:t>
      </w:r>
      <w:r w:rsidR="00F1094B">
        <w:rPr>
          <w:rFonts w:asciiTheme="majorHAnsi" w:hAnsiTheme="majorHAnsi"/>
          <w:sz w:val="20"/>
          <w:szCs w:val="20"/>
        </w:rPr>
        <w:t xml:space="preserve">there are alleged </w:t>
      </w:r>
      <w:r>
        <w:rPr>
          <w:rFonts w:asciiTheme="majorHAnsi" w:hAnsiTheme="majorHAnsi"/>
          <w:sz w:val="20"/>
          <w:szCs w:val="20"/>
        </w:rPr>
        <w:t>violations of procedural guarantees, personal liberty, and other human rights in the course of criminal proceedings are, as a general rule, those provided for by the domestic procedural legislation that make it possible to attack, in the course of the very proceeding call</w:t>
      </w:r>
      <w:r w:rsidR="00986539">
        <w:rPr>
          <w:rFonts w:asciiTheme="majorHAnsi" w:hAnsiTheme="majorHAnsi"/>
          <w:sz w:val="20"/>
          <w:szCs w:val="20"/>
        </w:rPr>
        <w:t>e</w:t>
      </w:r>
      <w:r>
        <w:rPr>
          <w:rFonts w:asciiTheme="majorHAnsi" w:hAnsiTheme="majorHAnsi"/>
          <w:sz w:val="20"/>
          <w:szCs w:val="20"/>
        </w:rPr>
        <w:t xml:space="preserve">d into question, the actions and decisions adopted as it unfolds, in </w:t>
      </w:r>
      <w:r w:rsidRPr="004146D2">
        <w:rPr>
          <w:rFonts w:asciiTheme="majorHAnsi" w:hAnsiTheme="majorHAnsi"/>
          <w:sz w:val="20"/>
          <w:szCs w:val="20"/>
        </w:rPr>
        <w:t xml:space="preserve">particular </w:t>
      </w:r>
      <w:r>
        <w:rPr>
          <w:rFonts w:asciiTheme="majorHAnsi" w:hAnsiTheme="majorHAnsi"/>
          <w:sz w:val="20"/>
          <w:szCs w:val="20"/>
        </w:rPr>
        <w:t xml:space="preserve">the regular judicial remedies available, or special ones if they are invoked by the alleged victims of violations of the right to liberty and procedural guarantees for upholding their rights, which, once exhausted, comply with the requirement established at Article </w:t>
      </w:r>
      <w:r w:rsidRPr="004146D2">
        <w:rPr>
          <w:rFonts w:asciiTheme="majorHAnsi" w:hAnsiTheme="majorHAnsi"/>
          <w:sz w:val="20"/>
          <w:szCs w:val="20"/>
        </w:rPr>
        <w:t>46</w:t>
      </w:r>
      <w:r>
        <w:rPr>
          <w:rFonts w:asciiTheme="majorHAnsi" w:hAnsiTheme="majorHAnsi"/>
          <w:sz w:val="20"/>
          <w:szCs w:val="20"/>
        </w:rPr>
        <w:t>(</w:t>
      </w:r>
      <w:r w:rsidRPr="004146D2">
        <w:rPr>
          <w:rFonts w:asciiTheme="majorHAnsi" w:hAnsiTheme="majorHAnsi"/>
          <w:sz w:val="20"/>
          <w:szCs w:val="20"/>
        </w:rPr>
        <w:t>1</w:t>
      </w:r>
      <w:r>
        <w:rPr>
          <w:rFonts w:asciiTheme="majorHAnsi" w:hAnsiTheme="majorHAnsi"/>
          <w:sz w:val="20"/>
          <w:szCs w:val="20"/>
        </w:rPr>
        <w:t>)(</w:t>
      </w:r>
      <w:r w:rsidRPr="004146D2">
        <w:rPr>
          <w:rFonts w:asciiTheme="majorHAnsi" w:hAnsiTheme="majorHAnsi"/>
          <w:sz w:val="20"/>
          <w:szCs w:val="20"/>
        </w:rPr>
        <w:t xml:space="preserve">a) </w:t>
      </w:r>
      <w:r>
        <w:rPr>
          <w:rFonts w:asciiTheme="majorHAnsi" w:hAnsiTheme="majorHAnsi"/>
          <w:sz w:val="20"/>
          <w:szCs w:val="20"/>
        </w:rPr>
        <w:t xml:space="preserve">of the </w:t>
      </w:r>
      <w:r w:rsidRPr="004146D2">
        <w:rPr>
          <w:rFonts w:asciiTheme="majorHAnsi" w:hAnsiTheme="majorHAnsi"/>
          <w:sz w:val="20"/>
          <w:szCs w:val="20"/>
        </w:rPr>
        <w:t>American</w:t>
      </w:r>
      <w:r>
        <w:rPr>
          <w:rFonts w:asciiTheme="majorHAnsi" w:hAnsiTheme="majorHAnsi"/>
          <w:sz w:val="20"/>
          <w:szCs w:val="20"/>
        </w:rPr>
        <w:t xml:space="preserve"> Convention.</w:t>
      </w:r>
      <w:r w:rsidRPr="004146D2">
        <w:rPr>
          <w:rStyle w:val="FootnoteReference"/>
          <w:rFonts w:asciiTheme="majorHAnsi" w:hAnsiTheme="majorHAnsi"/>
          <w:sz w:val="20"/>
          <w:szCs w:val="20"/>
        </w:rPr>
        <w:footnoteReference w:id="6"/>
      </w:r>
      <w:r w:rsidRPr="004146D2">
        <w:rPr>
          <w:rFonts w:asciiTheme="majorHAnsi" w:hAnsiTheme="majorHAnsi"/>
          <w:sz w:val="20"/>
          <w:szCs w:val="20"/>
        </w:rPr>
        <w:t xml:space="preserve"> </w:t>
      </w:r>
    </w:p>
    <w:p w14:paraId="470707DB" w14:textId="233CDC01"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In this regard, it appears in the record that Mr. </w:t>
      </w:r>
      <w:r w:rsidRPr="004146D2">
        <w:rPr>
          <w:rFonts w:asciiTheme="majorHAnsi" w:hAnsiTheme="majorHAnsi"/>
          <w:sz w:val="20"/>
          <w:szCs w:val="20"/>
        </w:rPr>
        <w:t xml:space="preserve">Quiñones </w:t>
      </w:r>
      <w:r>
        <w:rPr>
          <w:rFonts w:asciiTheme="majorHAnsi" w:hAnsiTheme="majorHAnsi"/>
          <w:sz w:val="20"/>
          <w:szCs w:val="20"/>
        </w:rPr>
        <w:t xml:space="preserve">pursued the sole remedy of a </w:t>
      </w:r>
      <w:r w:rsidRPr="00453C3E">
        <w:rPr>
          <w:rFonts w:asciiTheme="majorHAnsi" w:hAnsiTheme="majorHAnsi"/>
          <w:i/>
          <w:iCs/>
          <w:sz w:val="20"/>
          <w:szCs w:val="20"/>
        </w:rPr>
        <w:t>tutela</w:t>
      </w:r>
      <w:r>
        <w:rPr>
          <w:rFonts w:asciiTheme="majorHAnsi" w:hAnsiTheme="majorHAnsi"/>
          <w:sz w:val="20"/>
          <w:szCs w:val="20"/>
        </w:rPr>
        <w:t xml:space="preserve"> action against the guilty verdict handed down against him in the military criminal jurisdiction. Nonetheles</w:t>
      </w:r>
      <w:r w:rsidR="00453C3E">
        <w:rPr>
          <w:rFonts w:asciiTheme="majorHAnsi" w:hAnsiTheme="majorHAnsi"/>
          <w:sz w:val="20"/>
          <w:szCs w:val="20"/>
        </w:rPr>
        <w:t>s</w:t>
      </w:r>
      <w:r>
        <w:rPr>
          <w:rFonts w:asciiTheme="majorHAnsi" w:hAnsiTheme="majorHAnsi"/>
          <w:sz w:val="20"/>
          <w:szCs w:val="20"/>
        </w:rPr>
        <w:t xml:space="preserve">, by resolution of October </w:t>
      </w:r>
      <w:r w:rsidRPr="004146D2">
        <w:rPr>
          <w:rFonts w:asciiTheme="majorHAnsi" w:hAnsiTheme="majorHAnsi"/>
          <w:sz w:val="20"/>
          <w:szCs w:val="20"/>
        </w:rPr>
        <w:t>21</w:t>
      </w:r>
      <w:r>
        <w:rPr>
          <w:rFonts w:asciiTheme="majorHAnsi" w:hAnsiTheme="majorHAnsi"/>
          <w:sz w:val="20"/>
          <w:szCs w:val="20"/>
        </w:rPr>
        <w:t>,</w:t>
      </w:r>
      <w:r w:rsidRPr="004146D2">
        <w:rPr>
          <w:rFonts w:asciiTheme="majorHAnsi" w:hAnsiTheme="majorHAnsi"/>
          <w:sz w:val="20"/>
          <w:szCs w:val="20"/>
        </w:rPr>
        <w:t xml:space="preserve"> 2010</w:t>
      </w:r>
      <w:r>
        <w:rPr>
          <w:rFonts w:asciiTheme="majorHAnsi" w:hAnsiTheme="majorHAnsi"/>
          <w:sz w:val="20"/>
          <w:szCs w:val="20"/>
        </w:rPr>
        <w:t xml:space="preserve">, the Disciplinary Chamber of the Superior Judicial Council of </w:t>
      </w:r>
      <w:r w:rsidRPr="004146D2">
        <w:rPr>
          <w:rFonts w:asciiTheme="majorHAnsi" w:hAnsiTheme="majorHAnsi"/>
          <w:sz w:val="20"/>
          <w:szCs w:val="20"/>
        </w:rPr>
        <w:t xml:space="preserve">Cundinamarca </w:t>
      </w:r>
      <w:r>
        <w:rPr>
          <w:rFonts w:asciiTheme="majorHAnsi" w:hAnsiTheme="majorHAnsi"/>
          <w:sz w:val="20"/>
          <w:szCs w:val="20"/>
        </w:rPr>
        <w:t>found it inadmissible on procedural grounds since the alleged violation of due process</w:t>
      </w:r>
      <w:r w:rsidR="00187A36">
        <w:rPr>
          <w:rFonts w:asciiTheme="majorHAnsi" w:hAnsiTheme="majorHAnsi"/>
          <w:sz w:val="20"/>
          <w:szCs w:val="20"/>
        </w:rPr>
        <w:t xml:space="preserve"> </w:t>
      </w:r>
      <w:r>
        <w:rPr>
          <w:rFonts w:asciiTheme="majorHAnsi" w:hAnsiTheme="majorHAnsi"/>
          <w:sz w:val="20"/>
          <w:szCs w:val="20"/>
        </w:rPr>
        <w:t xml:space="preserve">was time-barred, </w:t>
      </w:r>
      <w:r w:rsidR="00187A36">
        <w:rPr>
          <w:rFonts w:asciiTheme="majorHAnsi" w:hAnsiTheme="majorHAnsi"/>
          <w:sz w:val="20"/>
          <w:szCs w:val="20"/>
        </w:rPr>
        <w:t xml:space="preserve">for </w:t>
      </w:r>
      <w:r>
        <w:rPr>
          <w:rFonts w:asciiTheme="majorHAnsi" w:hAnsiTheme="majorHAnsi"/>
          <w:sz w:val="20"/>
          <w:szCs w:val="20"/>
        </w:rPr>
        <w:t xml:space="preserve">more than five years had gone by from the handing down of the guilty verdict to the filing of the action. </w:t>
      </w:r>
    </w:p>
    <w:p w14:paraId="73C53186" w14:textId="4CD38A21"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Closely related to the foregoing, the Commission has determined that the petitioner must exhaust domestic remedies in keeping with the domestic procedural legislation so long as it is not </w:t>
      </w:r>
      <w:r w:rsidRPr="004146D2">
        <w:rPr>
          <w:rFonts w:asciiTheme="majorHAnsi" w:hAnsiTheme="majorHAnsi"/>
          <w:sz w:val="20"/>
          <w:szCs w:val="20"/>
        </w:rPr>
        <w:t xml:space="preserve">incompatible </w:t>
      </w:r>
      <w:r>
        <w:rPr>
          <w:rFonts w:asciiTheme="majorHAnsi" w:hAnsiTheme="majorHAnsi"/>
          <w:sz w:val="20"/>
          <w:szCs w:val="20"/>
        </w:rPr>
        <w:t xml:space="preserve">with the State’s obligations under the </w:t>
      </w:r>
      <w:r w:rsidRPr="004146D2">
        <w:rPr>
          <w:rFonts w:asciiTheme="majorHAnsi" w:hAnsiTheme="majorHAnsi"/>
          <w:sz w:val="20"/>
          <w:szCs w:val="20"/>
        </w:rPr>
        <w:t>American</w:t>
      </w:r>
      <w:r>
        <w:rPr>
          <w:rFonts w:asciiTheme="majorHAnsi" w:hAnsiTheme="majorHAnsi"/>
          <w:sz w:val="20"/>
          <w:szCs w:val="20"/>
        </w:rPr>
        <w:t xml:space="preserve"> Convention</w:t>
      </w:r>
      <w:r w:rsidRPr="004146D2">
        <w:rPr>
          <w:rFonts w:asciiTheme="majorHAnsi" w:hAnsiTheme="majorHAnsi"/>
          <w:sz w:val="20"/>
          <w:szCs w:val="20"/>
        </w:rPr>
        <w:t xml:space="preserve">. </w:t>
      </w:r>
      <w:r>
        <w:rPr>
          <w:rFonts w:asciiTheme="majorHAnsi" w:hAnsiTheme="majorHAnsi"/>
          <w:sz w:val="20"/>
          <w:szCs w:val="20"/>
        </w:rPr>
        <w:t xml:space="preserve">In this case the IACHR notes that the Supreme Judicial Council of Cundinamarca rejected the claim as time-barred; that ruling was upheld on appeal. The Commission considers that the dismissal of the </w:t>
      </w:r>
      <w:r w:rsidRPr="003A262B">
        <w:rPr>
          <w:rFonts w:asciiTheme="majorHAnsi" w:hAnsiTheme="majorHAnsi"/>
          <w:i/>
          <w:iCs/>
          <w:sz w:val="20"/>
          <w:szCs w:val="20"/>
        </w:rPr>
        <w:t>tutela</w:t>
      </w:r>
      <w:r>
        <w:rPr>
          <w:rFonts w:asciiTheme="majorHAnsi" w:hAnsiTheme="majorHAnsi"/>
          <w:sz w:val="20"/>
          <w:szCs w:val="20"/>
        </w:rPr>
        <w:t xml:space="preserve"> action on grounds of being time-barred is not unreasonable</w:t>
      </w:r>
      <w:r w:rsidRPr="004146D2">
        <w:rPr>
          <w:rFonts w:asciiTheme="majorHAnsi" w:hAnsiTheme="majorHAnsi"/>
          <w:sz w:val="20"/>
          <w:szCs w:val="20"/>
        </w:rPr>
        <w:t xml:space="preserve">, </w:t>
      </w:r>
      <w:r>
        <w:rPr>
          <w:rFonts w:asciiTheme="majorHAnsi" w:hAnsiTheme="majorHAnsi"/>
          <w:sz w:val="20"/>
          <w:szCs w:val="20"/>
        </w:rPr>
        <w:t xml:space="preserve">nor it is a departure from the relevant practice of the national courts in relation to </w:t>
      </w:r>
      <w:r w:rsidRPr="00270336">
        <w:rPr>
          <w:rFonts w:asciiTheme="majorHAnsi" w:hAnsiTheme="majorHAnsi"/>
          <w:i/>
          <w:iCs/>
          <w:sz w:val="20"/>
          <w:szCs w:val="20"/>
        </w:rPr>
        <w:t>tutela</w:t>
      </w:r>
      <w:r>
        <w:rPr>
          <w:rFonts w:asciiTheme="majorHAnsi" w:hAnsiTheme="majorHAnsi"/>
          <w:sz w:val="20"/>
          <w:szCs w:val="20"/>
        </w:rPr>
        <w:t xml:space="preserve"> actions. Similarly, it does not appear that the petitioner has, for example, appealed the guilty verdict handed down </w:t>
      </w:r>
      <w:r w:rsidR="00270336">
        <w:rPr>
          <w:rFonts w:asciiTheme="majorHAnsi" w:hAnsiTheme="majorHAnsi"/>
          <w:sz w:val="20"/>
          <w:szCs w:val="20"/>
        </w:rPr>
        <w:t xml:space="preserve">at trial </w:t>
      </w:r>
      <w:r>
        <w:rPr>
          <w:rFonts w:asciiTheme="majorHAnsi" w:hAnsiTheme="majorHAnsi"/>
          <w:sz w:val="20"/>
          <w:szCs w:val="20"/>
        </w:rPr>
        <w:t xml:space="preserve">in the military criminal </w:t>
      </w:r>
      <w:r w:rsidR="00270336">
        <w:rPr>
          <w:rFonts w:asciiTheme="majorHAnsi" w:hAnsiTheme="majorHAnsi"/>
          <w:sz w:val="20"/>
          <w:szCs w:val="20"/>
        </w:rPr>
        <w:t xml:space="preserve">courts. </w:t>
      </w:r>
      <w:r>
        <w:rPr>
          <w:rFonts w:asciiTheme="majorHAnsi" w:hAnsiTheme="majorHAnsi"/>
          <w:sz w:val="20"/>
          <w:szCs w:val="20"/>
        </w:rPr>
        <w:t xml:space="preserve">For this reason, considering that the domestic remedies were rejected on reasonable and non-arbitrary procedural grounds, such as the failure to file within the statutory time periods, </w:t>
      </w:r>
      <w:r>
        <w:rPr>
          <w:rFonts w:asciiTheme="majorHAnsi" w:hAnsiTheme="majorHAnsi"/>
          <w:sz w:val="20"/>
          <w:szCs w:val="20"/>
        </w:rPr>
        <w:lastRenderedPageBreak/>
        <w:t xml:space="preserve">the IACHR concludes that this </w:t>
      </w:r>
      <w:r w:rsidR="00F84ED2">
        <w:rPr>
          <w:rFonts w:asciiTheme="majorHAnsi" w:hAnsiTheme="majorHAnsi"/>
          <w:sz w:val="20"/>
          <w:szCs w:val="20"/>
        </w:rPr>
        <w:t xml:space="preserve">aspect of the petition </w:t>
      </w:r>
      <w:r>
        <w:rPr>
          <w:rFonts w:asciiTheme="majorHAnsi" w:hAnsiTheme="majorHAnsi"/>
          <w:sz w:val="20"/>
          <w:szCs w:val="20"/>
        </w:rPr>
        <w:t xml:space="preserve">does not comply with the requirement at Article 46(1)(a) </w:t>
      </w:r>
      <w:r w:rsidRPr="004146D2">
        <w:rPr>
          <w:rFonts w:asciiTheme="majorHAnsi" w:hAnsiTheme="majorHAnsi"/>
          <w:sz w:val="20"/>
          <w:szCs w:val="20"/>
        </w:rPr>
        <w:t xml:space="preserve"> </w:t>
      </w:r>
      <w:r>
        <w:rPr>
          <w:rFonts w:asciiTheme="majorHAnsi" w:hAnsiTheme="majorHAnsi"/>
          <w:sz w:val="20"/>
          <w:szCs w:val="20"/>
        </w:rPr>
        <w:t xml:space="preserve">of the </w:t>
      </w:r>
      <w:r w:rsidRPr="004146D2">
        <w:rPr>
          <w:rFonts w:asciiTheme="majorHAnsi" w:hAnsiTheme="majorHAnsi"/>
          <w:sz w:val="20"/>
          <w:szCs w:val="20"/>
        </w:rPr>
        <w:t>American</w:t>
      </w:r>
      <w:r>
        <w:rPr>
          <w:rFonts w:asciiTheme="majorHAnsi" w:hAnsiTheme="majorHAnsi"/>
          <w:sz w:val="20"/>
          <w:szCs w:val="20"/>
        </w:rPr>
        <w:t xml:space="preserve"> Convention</w:t>
      </w:r>
      <w:r w:rsidRPr="004146D2">
        <w:rPr>
          <w:rFonts w:asciiTheme="majorHAnsi" w:hAnsiTheme="majorHAnsi"/>
          <w:sz w:val="20"/>
          <w:szCs w:val="20"/>
        </w:rPr>
        <w:t>.</w:t>
      </w:r>
    </w:p>
    <w:p w14:paraId="6F09E121" w14:textId="250FED0C" w:rsidR="00CE26F8" w:rsidRPr="004146D2" w:rsidRDefault="00CE26F8" w:rsidP="00727A2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As regards argument </w:t>
      </w:r>
      <w:r w:rsidRPr="004146D2">
        <w:rPr>
          <w:rFonts w:asciiTheme="majorHAnsi" w:hAnsiTheme="majorHAnsi"/>
          <w:bCs/>
          <w:sz w:val="20"/>
          <w:szCs w:val="20"/>
        </w:rPr>
        <w:t xml:space="preserve">(ii), </w:t>
      </w:r>
      <w:r>
        <w:rPr>
          <w:rFonts w:asciiTheme="majorHAnsi" w:hAnsiTheme="majorHAnsi"/>
          <w:bCs/>
          <w:sz w:val="20"/>
          <w:szCs w:val="20"/>
        </w:rPr>
        <w:t xml:space="preserve">Mr. </w:t>
      </w:r>
      <w:r w:rsidRPr="004146D2">
        <w:rPr>
          <w:rFonts w:asciiTheme="majorHAnsi" w:hAnsiTheme="majorHAnsi"/>
          <w:bCs/>
          <w:sz w:val="20"/>
          <w:szCs w:val="20"/>
        </w:rPr>
        <w:t xml:space="preserve">Quiñones </w:t>
      </w:r>
      <w:r>
        <w:rPr>
          <w:rFonts w:asciiTheme="majorHAnsi" w:hAnsiTheme="majorHAnsi"/>
          <w:bCs/>
          <w:sz w:val="20"/>
          <w:szCs w:val="20"/>
        </w:rPr>
        <w:t xml:space="preserve">has a grievance with respect to the lack of administrative reparation through the same </w:t>
      </w:r>
      <w:r w:rsidRPr="006C4E3E">
        <w:rPr>
          <w:rFonts w:asciiTheme="majorHAnsi" w:hAnsiTheme="majorHAnsi"/>
          <w:bCs/>
          <w:i/>
          <w:iCs/>
          <w:sz w:val="20"/>
          <w:szCs w:val="20"/>
        </w:rPr>
        <w:t>tutela</w:t>
      </w:r>
      <w:r>
        <w:rPr>
          <w:rFonts w:asciiTheme="majorHAnsi" w:hAnsiTheme="majorHAnsi"/>
          <w:bCs/>
          <w:sz w:val="20"/>
          <w:szCs w:val="20"/>
        </w:rPr>
        <w:t xml:space="preserve"> action mentioned earlier. Nonetheless, in the same judgment of October </w:t>
      </w:r>
      <w:r w:rsidRPr="004146D2">
        <w:rPr>
          <w:rFonts w:asciiTheme="majorHAnsi" w:hAnsiTheme="majorHAnsi"/>
          <w:bCs/>
          <w:sz w:val="20"/>
          <w:szCs w:val="20"/>
        </w:rPr>
        <w:t>21</w:t>
      </w:r>
      <w:r>
        <w:rPr>
          <w:rFonts w:asciiTheme="majorHAnsi" w:hAnsiTheme="majorHAnsi"/>
          <w:bCs/>
          <w:sz w:val="20"/>
          <w:szCs w:val="20"/>
        </w:rPr>
        <w:t>,</w:t>
      </w:r>
      <w:r w:rsidRPr="004146D2">
        <w:rPr>
          <w:rFonts w:asciiTheme="majorHAnsi" w:hAnsiTheme="majorHAnsi"/>
          <w:bCs/>
          <w:sz w:val="20"/>
          <w:szCs w:val="20"/>
        </w:rPr>
        <w:t xml:space="preserve"> 2010 </w:t>
      </w:r>
      <w:r>
        <w:rPr>
          <w:rFonts w:asciiTheme="majorHAnsi" w:hAnsiTheme="majorHAnsi"/>
          <w:bCs/>
          <w:sz w:val="20"/>
          <w:szCs w:val="20"/>
        </w:rPr>
        <w:t xml:space="preserve">the Disciplinary Chamber of the Superior Judicial Council of </w:t>
      </w:r>
      <w:r w:rsidRPr="004146D2">
        <w:rPr>
          <w:rFonts w:asciiTheme="majorHAnsi" w:hAnsiTheme="majorHAnsi"/>
          <w:bCs/>
          <w:sz w:val="20"/>
          <w:szCs w:val="20"/>
        </w:rPr>
        <w:t xml:space="preserve">Cundinamarca </w:t>
      </w:r>
      <w:r>
        <w:rPr>
          <w:rFonts w:asciiTheme="majorHAnsi" w:hAnsiTheme="majorHAnsi"/>
          <w:bCs/>
          <w:sz w:val="20"/>
          <w:szCs w:val="20"/>
        </w:rPr>
        <w:t xml:space="preserve">found the action inadmissible on procedural grounds, on determining that Mr. </w:t>
      </w:r>
      <w:r w:rsidRPr="004146D2">
        <w:rPr>
          <w:rFonts w:asciiTheme="majorHAnsi" w:hAnsiTheme="majorHAnsi"/>
          <w:bCs/>
          <w:sz w:val="20"/>
          <w:szCs w:val="20"/>
        </w:rPr>
        <w:t xml:space="preserve">Quiñones </w:t>
      </w:r>
      <w:r>
        <w:rPr>
          <w:rFonts w:asciiTheme="majorHAnsi" w:hAnsiTheme="majorHAnsi"/>
          <w:bCs/>
          <w:sz w:val="20"/>
          <w:szCs w:val="20"/>
        </w:rPr>
        <w:t xml:space="preserve">did not seek compensation before the competent authorities nor was the medical exam on retirement performed. He filed an appeal against this decision, which was </w:t>
      </w:r>
      <w:r w:rsidR="00C07F79">
        <w:rPr>
          <w:rFonts w:asciiTheme="majorHAnsi" w:hAnsiTheme="majorHAnsi"/>
          <w:bCs/>
          <w:sz w:val="20"/>
          <w:szCs w:val="20"/>
        </w:rPr>
        <w:t xml:space="preserve">affirmed, </w:t>
      </w:r>
      <w:r>
        <w:rPr>
          <w:rFonts w:asciiTheme="majorHAnsi" w:hAnsiTheme="majorHAnsi"/>
          <w:bCs/>
          <w:sz w:val="20"/>
          <w:szCs w:val="20"/>
        </w:rPr>
        <w:t xml:space="preserve">in a ruling of November 24, </w:t>
      </w:r>
      <w:r w:rsidRPr="004146D2">
        <w:rPr>
          <w:rFonts w:asciiTheme="majorHAnsi" w:hAnsiTheme="majorHAnsi"/>
          <w:bCs/>
          <w:sz w:val="20"/>
          <w:szCs w:val="20"/>
        </w:rPr>
        <w:t xml:space="preserve">2010. </w:t>
      </w:r>
      <w:r>
        <w:rPr>
          <w:rFonts w:asciiTheme="majorHAnsi" w:hAnsiTheme="majorHAnsi"/>
          <w:bCs/>
          <w:sz w:val="20"/>
          <w:szCs w:val="20"/>
        </w:rPr>
        <w:t xml:space="preserve">The judgment was sent to the Constitutional Court for its possible review, but it gave notice on March </w:t>
      </w:r>
      <w:r w:rsidRPr="004146D2">
        <w:rPr>
          <w:rFonts w:asciiTheme="majorHAnsi" w:hAnsiTheme="majorHAnsi"/>
          <w:bCs/>
          <w:sz w:val="20"/>
          <w:szCs w:val="20"/>
        </w:rPr>
        <w:t>24</w:t>
      </w:r>
      <w:r>
        <w:rPr>
          <w:rFonts w:asciiTheme="majorHAnsi" w:hAnsiTheme="majorHAnsi"/>
          <w:bCs/>
          <w:sz w:val="20"/>
          <w:szCs w:val="20"/>
        </w:rPr>
        <w:t>,</w:t>
      </w:r>
      <w:r w:rsidRPr="004146D2">
        <w:rPr>
          <w:rFonts w:asciiTheme="majorHAnsi" w:hAnsiTheme="majorHAnsi"/>
          <w:bCs/>
          <w:sz w:val="20"/>
          <w:szCs w:val="20"/>
        </w:rPr>
        <w:t xml:space="preserve"> 2011</w:t>
      </w:r>
      <w:r>
        <w:rPr>
          <w:rFonts w:asciiTheme="majorHAnsi" w:hAnsiTheme="majorHAnsi"/>
          <w:bCs/>
          <w:sz w:val="20"/>
          <w:szCs w:val="20"/>
        </w:rPr>
        <w:t>, that it was not selected</w:t>
      </w:r>
      <w:r w:rsidR="00764CA7">
        <w:rPr>
          <w:rFonts w:asciiTheme="majorHAnsi" w:hAnsiTheme="majorHAnsi"/>
          <w:bCs/>
          <w:sz w:val="20"/>
          <w:szCs w:val="20"/>
        </w:rPr>
        <w:t xml:space="preserve"> for review</w:t>
      </w:r>
      <w:r>
        <w:rPr>
          <w:rFonts w:asciiTheme="majorHAnsi" w:hAnsiTheme="majorHAnsi"/>
          <w:bCs/>
          <w:sz w:val="20"/>
          <w:szCs w:val="20"/>
        </w:rPr>
        <w:t xml:space="preserve">. </w:t>
      </w:r>
    </w:p>
    <w:p w14:paraId="690EAE24" w14:textId="6C4BF59C"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In view of the foregoing, the IACHR observes that in effect, as the courts before which Mr. </w:t>
      </w:r>
      <w:r w:rsidRPr="004146D2">
        <w:rPr>
          <w:rFonts w:asciiTheme="majorHAnsi" w:hAnsiTheme="majorHAnsi"/>
          <w:sz w:val="20"/>
          <w:szCs w:val="20"/>
        </w:rPr>
        <w:t xml:space="preserve">Quiñones </w:t>
      </w:r>
      <w:r>
        <w:rPr>
          <w:rFonts w:asciiTheme="majorHAnsi" w:hAnsiTheme="majorHAnsi"/>
          <w:sz w:val="20"/>
          <w:szCs w:val="20"/>
        </w:rPr>
        <w:t xml:space="preserve">filed his </w:t>
      </w:r>
      <w:r w:rsidRPr="00764CA7">
        <w:rPr>
          <w:rFonts w:asciiTheme="majorHAnsi" w:hAnsiTheme="majorHAnsi"/>
          <w:i/>
          <w:iCs/>
          <w:sz w:val="20"/>
          <w:szCs w:val="20"/>
        </w:rPr>
        <w:t>tutela</w:t>
      </w:r>
      <w:r>
        <w:rPr>
          <w:rFonts w:asciiTheme="majorHAnsi" w:hAnsiTheme="majorHAnsi"/>
          <w:sz w:val="20"/>
          <w:szCs w:val="20"/>
        </w:rPr>
        <w:t xml:space="preserve"> action</w:t>
      </w:r>
      <w:r w:rsidR="00B46E2A">
        <w:rPr>
          <w:rFonts w:asciiTheme="majorHAnsi" w:hAnsiTheme="majorHAnsi"/>
          <w:sz w:val="20"/>
          <w:szCs w:val="20"/>
        </w:rPr>
        <w:t xml:space="preserve"> told him, </w:t>
      </w:r>
      <w:r>
        <w:rPr>
          <w:rFonts w:asciiTheme="majorHAnsi" w:hAnsiTheme="majorHAnsi"/>
          <w:sz w:val="20"/>
          <w:szCs w:val="20"/>
        </w:rPr>
        <w:t>he did not pursue the appropriate remedies for seeking his monetary reparation for damages</w:t>
      </w:r>
      <w:r w:rsidR="006967D1">
        <w:rPr>
          <w:rFonts w:asciiTheme="majorHAnsi" w:hAnsiTheme="majorHAnsi"/>
          <w:sz w:val="20"/>
          <w:szCs w:val="20"/>
        </w:rPr>
        <w:t>, a matter</w:t>
      </w:r>
      <w:r>
        <w:rPr>
          <w:rFonts w:asciiTheme="majorHAnsi" w:hAnsiTheme="majorHAnsi"/>
          <w:sz w:val="20"/>
          <w:szCs w:val="20"/>
        </w:rPr>
        <w:t xml:space="preserve"> that should have been brought before the contentious-administrative courts, thus this </w:t>
      </w:r>
      <w:r w:rsidR="00FA26F4">
        <w:rPr>
          <w:rFonts w:asciiTheme="majorHAnsi" w:hAnsiTheme="majorHAnsi"/>
          <w:sz w:val="20"/>
          <w:szCs w:val="20"/>
        </w:rPr>
        <w:t xml:space="preserve">part of </w:t>
      </w:r>
      <w:r>
        <w:rPr>
          <w:rFonts w:asciiTheme="majorHAnsi" w:hAnsiTheme="majorHAnsi"/>
          <w:sz w:val="20"/>
          <w:szCs w:val="20"/>
        </w:rPr>
        <w:t xml:space="preserve">the petition also fails to meet the requirement of Article </w:t>
      </w:r>
      <w:r w:rsidRPr="004146D2">
        <w:rPr>
          <w:rFonts w:asciiTheme="majorHAnsi" w:hAnsiTheme="majorHAnsi"/>
          <w:sz w:val="20"/>
          <w:szCs w:val="20"/>
        </w:rPr>
        <w:t>46</w:t>
      </w:r>
      <w:r>
        <w:rPr>
          <w:rFonts w:asciiTheme="majorHAnsi" w:hAnsiTheme="majorHAnsi"/>
          <w:sz w:val="20"/>
          <w:szCs w:val="20"/>
        </w:rPr>
        <w:t>(</w:t>
      </w:r>
      <w:r w:rsidRPr="004146D2">
        <w:rPr>
          <w:rFonts w:asciiTheme="majorHAnsi" w:hAnsiTheme="majorHAnsi"/>
          <w:sz w:val="20"/>
          <w:szCs w:val="20"/>
        </w:rPr>
        <w:t>1</w:t>
      </w:r>
      <w:r>
        <w:rPr>
          <w:rFonts w:asciiTheme="majorHAnsi" w:hAnsiTheme="majorHAnsi"/>
          <w:sz w:val="20"/>
          <w:szCs w:val="20"/>
        </w:rPr>
        <w:t>)(</w:t>
      </w:r>
      <w:r w:rsidRPr="004146D2">
        <w:rPr>
          <w:rFonts w:asciiTheme="majorHAnsi" w:hAnsiTheme="majorHAnsi"/>
          <w:sz w:val="20"/>
          <w:szCs w:val="20"/>
        </w:rPr>
        <w:t xml:space="preserve">a) </w:t>
      </w:r>
      <w:r>
        <w:rPr>
          <w:rFonts w:asciiTheme="majorHAnsi" w:hAnsiTheme="majorHAnsi"/>
          <w:sz w:val="20"/>
          <w:szCs w:val="20"/>
        </w:rPr>
        <w:t xml:space="preserve">of the </w:t>
      </w:r>
      <w:r w:rsidRPr="004146D2">
        <w:rPr>
          <w:rFonts w:asciiTheme="majorHAnsi" w:hAnsiTheme="majorHAnsi"/>
          <w:sz w:val="20"/>
          <w:szCs w:val="20"/>
        </w:rPr>
        <w:t>American</w:t>
      </w:r>
      <w:r>
        <w:rPr>
          <w:rFonts w:asciiTheme="majorHAnsi" w:hAnsiTheme="majorHAnsi"/>
          <w:sz w:val="20"/>
          <w:szCs w:val="20"/>
        </w:rPr>
        <w:t xml:space="preserve"> Convention</w:t>
      </w:r>
      <w:r w:rsidRPr="004146D2">
        <w:rPr>
          <w:rFonts w:asciiTheme="majorHAnsi" w:hAnsiTheme="majorHAnsi"/>
          <w:sz w:val="20"/>
          <w:szCs w:val="20"/>
        </w:rPr>
        <w:t xml:space="preserve">. </w:t>
      </w:r>
    </w:p>
    <w:p w14:paraId="733B7E5B" w14:textId="361FABA4" w:rsidR="00CE26F8" w:rsidRPr="004146D2" w:rsidRDefault="00CE26F8" w:rsidP="00727A27">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Moreover, this </w:t>
      </w:r>
      <w:r w:rsidRPr="00145C98">
        <w:rPr>
          <w:rFonts w:asciiTheme="majorHAnsi" w:hAnsiTheme="majorHAnsi"/>
          <w:i/>
          <w:iCs/>
          <w:sz w:val="20"/>
          <w:szCs w:val="20"/>
        </w:rPr>
        <w:t>tutela</w:t>
      </w:r>
      <w:r>
        <w:rPr>
          <w:rFonts w:asciiTheme="majorHAnsi" w:hAnsiTheme="majorHAnsi"/>
          <w:sz w:val="20"/>
          <w:szCs w:val="20"/>
        </w:rPr>
        <w:t xml:space="preserve"> proce</w:t>
      </w:r>
      <w:r w:rsidR="00145C98">
        <w:rPr>
          <w:rFonts w:asciiTheme="majorHAnsi" w:hAnsiTheme="majorHAnsi"/>
          <w:sz w:val="20"/>
          <w:szCs w:val="20"/>
        </w:rPr>
        <w:t>eding</w:t>
      </w:r>
      <w:r>
        <w:rPr>
          <w:rFonts w:asciiTheme="majorHAnsi" w:hAnsiTheme="majorHAnsi"/>
          <w:sz w:val="20"/>
          <w:szCs w:val="20"/>
        </w:rPr>
        <w:t xml:space="preserve">, in which the petitioner was informed that he did not exhaust the appropriate remedy, ended, as already indicated, on March 24, </w:t>
      </w:r>
      <w:r w:rsidRPr="004146D2">
        <w:rPr>
          <w:rFonts w:asciiTheme="majorHAnsi" w:hAnsiTheme="majorHAnsi"/>
          <w:sz w:val="20"/>
          <w:szCs w:val="20"/>
        </w:rPr>
        <w:t xml:space="preserve">2011, </w:t>
      </w:r>
      <w:r>
        <w:rPr>
          <w:rFonts w:asciiTheme="majorHAnsi" w:hAnsiTheme="majorHAnsi"/>
          <w:sz w:val="20"/>
          <w:szCs w:val="20"/>
        </w:rPr>
        <w:t xml:space="preserve">i.e. three years before the filing of the petition, therefore, even considering hypothetically that the filing of his claim for compensation via a </w:t>
      </w:r>
      <w:r w:rsidRPr="00C31DBB">
        <w:rPr>
          <w:rFonts w:asciiTheme="majorHAnsi" w:hAnsiTheme="majorHAnsi"/>
          <w:i/>
          <w:iCs/>
          <w:sz w:val="20"/>
          <w:szCs w:val="20"/>
        </w:rPr>
        <w:t>tutela</w:t>
      </w:r>
      <w:r>
        <w:rPr>
          <w:rFonts w:asciiTheme="majorHAnsi" w:hAnsiTheme="majorHAnsi"/>
          <w:sz w:val="20"/>
          <w:szCs w:val="20"/>
        </w:rPr>
        <w:t xml:space="preserve"> was valid, the petitioner would be violating the requirement regarding the timeliness of a </w:t>
      </w:r>
      <w:r w:rsidR="00C31DBB">
        <w:rPr>
          <w:rFonts w:asciiTheme="majorHAnsi" w:hAnsiTheme="majorHAnsi"/>
          <w:sz w:val="20"/>
          <w:szCs w:val="20"/>
        </w:rPr>
        <w:t xml:space="preserve">petition </w:t>
      </w:r>
      <w:r>
        <w:rPr>
          <w:rFonts w:asciiTheme="majorHAnsi" w:hAnsiTheme="majorHAnsi"/>
          <w:sz w:val="20"/>
          <w:szCs w:val="20"/>
        </w:rPr>
        <w:t xml:space="preserve">in Article </w:t>
      </w:r>
      <w:r w:rsidRPr="004146D2">
        <w:rPr>
          <w:rFonts w:asciiTheme="majorHAnsi" w:hAnsiTheme="majorHAnsi"/>
          <w:sz w:val="20"/>
          <w:szCs w:val="20"/>
        </w:rPr>
        <w:t>46</w:t>
      </w:r>
      <w:r>
        <w:rPr>
          <w:rFonts w:asciiTheme="majorHAnsi" w:hAnsiTheme="majorHAnsi"/>
          <w:sz w:val="20"/>
          <w:szCs w:val="20"/>
        </w:rPr>
        <w:t>(</w:t>
      </w:r>
      <w:r w:rsidRPr="004146D2">
        <w:rPr>
          <w:rFonts w:asciiTheme="majorHAnsi" w:hAnsiTheme="majorHAnsi"/>
          <w:sz w:val="20"/>
          <w:szCs w:val="20"/>
        </w:rPr>
        <w:t>1</w:t>
      </w:r>
      <w:r>
        <w:rPr>
          <w:rFonts w:asciiTheme="majorHAnsi" w:hAnsiTheme="majorHAnsi"/>
          <w:sz w:val="20"/>
          <w:szCs w:val="20"/>
        </w:rPr>
        <w:t>)(</w:t>
      </w:r>
      <w:r w:rsidRPr="004146D2">
        <w:rPr>
          <w:rFonts w:asciiTheme="majorHAnsi" w:hAnsiTheme="majorHAnsi"/>
          <w:sz w:val="20"/>
          <w:szCs w:val="20"/>
        </w:rPr>
        <w:t xml:space="preserve">b) </w:t>
      </w:r>
      <w:r>
        <w:rPr>
          <w:rFonts w:asciiTheme="majorHAnsi" w:hAnsiTheme="majorHAnsi"/>
          <w:sz w:val="20"/>
          <w:szCs w:val="20"/>
        </w:rPr>
        <w:t xml:space="preserve">of the American Convention, with respect to this part of the petition. </w:t>
      </w:r>
    </w:p>
    <w:p w14:paraId="4C6B5CBF" w14:textId="77777777" w:rsidR="00CE26F8" w:rsidRPr="004146D2" w:rsidRDefault="00CE26F8" w:rsidP="00CE26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4146D2">
        <w:rPr>
          <w:rFonts w:asciiTheme="majorHAnsi" w:hAnsiTheme="majorHAnsi"/>
          <w:b/>
          <w:bCs/>
          <w:sz w:val="20"/>
          <w:szCs w:val="20"/>
        </w:rPr>
        <w:t xml:space="preserve">VII. </w:t>
      </w:r>
      <w:r w:rsidRPr="004146D2">
        <w:rPr>
          <w:rFonts w:asciiTheme="majorHAnsi" w:hAnsiTheme="majorHAnsi"/>
          <w:b/>
          <w:bCs/>
          <w:sz w:val="20"/>
          <w:szCs w:val="20"/>
        </w:rPr>
        <w:tab/>
        <w:t>DECISI</w:t>
      </w:r>
      <w:r>
        <w:rPr>
          <w:rFonts w:asciiTheme="majorHAnsi" w:hAnsiTheme="majorHAnsi"/>
          <w:b/>
          <w:bCs/>
          <w:sz w:val="20"/>
          <w:szCs w:val="20"/>
        </w:rPr>
        <w:t>O</w:t>
      </w:r>
      <w:r w:rsidRPr="004146D2">
        <w:rPr>
          <w:rFonts w:asciiTheme="majorHAnsi" w:hAnsiTheme="majorHAnsi"/>
          <w:b/>
          <w:bCs/>
          <w:sz w:val="20"/>
          <w:szCs w:val="20"/>
        </w:rPr>
        <w:t>N</w:t>
      </w:r>
    </w:p>
    <w:p w14:paraId="4DD1F69C" w14:textId="25BD48DF" w:rsidR="00CE26F8" w:rsidRPr="004146D2" w:rsidRDefault="00CE26F8" w:rsidP="00727A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find the instant petition inadmissible</w:t>
      </w:r>
      <w:r w:rsidR="00604FD8">
        <w:rPr>
          <w:rFonts w:asciiTheme="majorHAnsi" w:hAnsiTheme="majorHAnsi"/>
          <w:sz w:val="20"/>
          <w:szCs w:val="20"/>
        </w:rPr>
        <w:t>.</w:t>
      </w:r>
    </w:p>
    <w:p w14:paraId="0AEE95BE" w14:textId="03B05958" w:rsidR="00CE26F8" w:rsidRDefault="00CE26F8" w:rsidP="00727A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szCs w:val="20"/>
        </w:rPr>
        <w:t>To notify the parties of this decision; and publish and include it in its Annual Report to the General Assembly of the Organization of American States.</w:t>
      </w:r>
    </w:p>
    <w:p w14:paraId="4D161E77" w14:textId="26B26683" w:rsidR="00DC50AC" w:rsidRPr="00957455" w:rsidRDefault="00DC50AC" w:rsidP="00DC50AC">
      <w:pPr>
        <w:suppressAutoHyphens/>
        <w:ind w:firstLine="720"/>
        <w:jc w:val="both"/>
        <w:rPr>
          <w:rStyle w:val="normaltextrun"/>
          <w:rFonts w:asciiTheme="majorHAnsi" w:hAnsiTheme="majorHAnsi" w:cs="Segoe UI"/>
          <w:sz w:val="20"/>
          <w:szCs w:val="20"/>
        </w:rPr>
      </w:pPr>
      <w:r w:rsidRPr="00957455">
        <w:rPr>
          <w:rFonts w:asciiTheme="majorHAnsi" w:hAnsiTheme="majorHAnsi"/>
          <w:spacing w:val="-2"/>
          <w:sz w:val="20"/>
        </w:rPr>
        <w:t xml:space="preserve">Approved by the Inter-American Commission on Human Rights on the 29th day of the month of August, 2024.  (Signed:) </w:t>
      </w:r>
      <w:r w:rsidRPr="00957455">
        <w:rPr>
          <w:rStyle w:val="normaltextrun"/>
          <w:rFonts w:asciiTheme="majorHAnsi" w:hAnsiTheme="majorHAnsi" w:cs="Segoe UI"/>
          <w:sz w:val="20"/>
          <w:szCs w:val="20"/>
        </w:rPr>
        <w:t>Roberta Clarke, President; José Luis Caballero Ochoa, Second Vice President; Arif Bulkan, and Gloria Monique de Mees, Commissioners.</w:t>
      </w:r>
    </w:p>
    <w:p w14:paraId="4A9B90FD" w14:textId="77777777" w:rsidR="00DC50AC" w:rsidRDefault="00DC50AC" w:rsidP="00DC50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p>
    <w:p w14:paraId="7024A103" w14:textId="77777777" w:rsidR="00604FD8" w:rsidRPr="004146D2" w:rsidRDefault="00604FD8" w:rsidP="00604F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p>
    <w:p w14:paraId="21BCC175" w14:textId="5F6BA8C0" w:rsidR="00CE26F8" w:rsidRPr="001C2F9D" w:rsidRDefault="00C5656B" w:rsidP="00CF2E91">
      <w:pPr>
        <w:tabs>
          <w:tab w:val="center" w:pos="5400"/>
        </w:tabs>
        <w:suppressAutoHyphens/>
        <w:spacing w:line="276" w:lineRule="auto"/>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7936" behindDoc="0" locked="1" layoutInCell="1" allowOverlap="1" wp14:anchorId="4035B095" wp14:editId="0BDE0EAB">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36211E2" w14:textId="6FD04DC6" w:rsidR="00C5656B" w:rsidRPr="00C5656B" w:rsidRDefault="00C5656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5B095" id="Text Box 4" o:spid="_x0000_s1033" type="#_x0000_t202" style="position:absolute;margin-left:-7.2pt;margin-top:10in;width:266.4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6DqLXECAADkBAAADgAAAAAAAAAA&#10;AAAAAAAuAgAAZHJzL2Uyb0RvYy54bWxQSwECLQAUAAYACAAAACEAoiJjj94AAAANAQAADwAAAAAA&#10;AAAAAAAAAADLBAAAZHJzL2Rvd25yZXYueG1sUEsFBgAAAAAEAAQA8wAAANYFAAAAAA==&#10;" filled="f" stroked="f">
                <v:stroke joinstyle="round"/>
                <v:textbox>
                  <w:txbxContent>
                    <w:p w14:paraId="436211E2" w14:textId="6FD04DC6" w:rsidR="00C5656B" w:rsidRPr="00C5656B" w:rsidRDefault="00C5656B">
                      <w:pPr>
                        <w:rPr>
                          <w:sz w:val="18"/>
                        </w:rPr>
                      </w:pPr>
                    </w:p>
                  </w:txbxContent>
                </v:textbox>
                <w10:wrap anchory="page"/>
                <w10:anchorlock/>
              </v:shape>
            </w:pict>
          </mc:Fallback>
        </mc:AlternateContent>
      </w:r>
    </w:p>
    <w:sectPr w:rsidR="00CE26F8" w:rsidRPr="001C2F9D"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2C5A" w14:textId="77777777" w:rsidR="00F437CD" w:rsidRDefault="00F437CD" w:rsidP="00036A8A">
      <w:r>
        <w:separator/>
      </w:r>
    </w:p>
  </w:endnote>
  <w:endnote w:type="continuationSeparator" w:id="0">
    <w:p w14:paraId="2CC3C965" w14:textId="77777777" w:rsidR="00F437CD" w:rsidRDefault="00F437C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54FD" w14:textId="77777777" w:rsidR="00F437CD" w:rsidRPr="00036A8A" w:rsidRDefault="00F437C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B889147" w14:textId="77777777" w:rsidR="00F437CD" w:rsidRPr="00036A8A" w:rsidRDefault="00F437CD" w:rsidP="00036A8A">
      <w:pPr>
        <w:rPr>
          <w:rFonts w:asciiTheme="majorHAnsi" w:hAnsiTheme="majorHAnsi"/>
          <w:sz w:val="16"/>
          <w:szCs w:val="16"/>
        </w:rPr>
      </w:pPr>
      <w:r w:rsidRPr="00036A8A">
        <w:rPr>
          <w:rFonts w:asciiTheme="majorHAnsi" w:hAnsiTheme="majorHAnsi"/>
          <w:sz w:val="16"/>
          <w:szCs w:val="16"/>
        </w:rPr>
        <w:separator/>
      </w:r>
    </w:p>
    <w:p w14:paraId="413A45D5" w14:textId="77777777" w:rsidR="00F437CD" w:rsidRPr="00036A8A" w:rsidRDefault="00F437C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8251E8C" w14:textId="77777777" w:rsidR="00F437CD" w:rsidRPr="0093441A" w:rsidRDefault="00F437C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3DAF8BA" w14:textId="01B45880" w:rsidR="004A47D1" w:rsidRPr="00C5656B" w:rsidRDefault="004A47D1" w:rsidP="00D8511E">
      <w:pPr>
        <w:pStyle w:val="FootnoteText"/>
        <w:ind w:firstLine="720"/>
      </w:pPr>
      <w:r w:rsidRPr="00C5656B">
        <w:rPr>
          <w:rStyle w:val="FootnoteReference"/>
        </w:rPr>
        <w:footnoteRef/>
      </w:r>
      <w:r w:rsidRPr="00C5656B">
        <w:t xml:space="preserve"> </w:t>
      </w:r>
      <w:r w:rsidR="00D8511E" w:rsidRPr="00C5656B">
        <w:rPr>
          <w:rFonts w:asciiTheme="majorHAnsi" w:hAnsiTheme="majorHAnsi"/>
          <w:sz w:val="16"/>
          <w:szCs w:val="16"/>
        </w:rPr>
        <w:t xml:space="preserve">In keeping with Article 17(2)(a) of the Commission’s Rules of Procedure, Commissioner Carlos Bernal Pulido, of Colombian nationality, did not participate in the decision in the instant matter. </w:t>
      </w:r>
    </w:p>
  </w:footnote>
  <w:footnote w:id="3">
    <w:p w14:paraId="7FA3BC6C" w14:textId="77777777" w:rsidR="00E46CAE" w:rsidRPr="00C5656B" w:rsidRDefault="00E46CAE" w:rsidP="00E46CAE">
      <w:pPr>
        <w:pStyle w:val="FootnoteText"/>
        <w:ind w:firstLine="720"/>
        <w:jc w:val="both"/>
        <w:rPr>
          <w:rFonts w:asciiTheme="majorHAnsi" w:hAnsiTheme="majorHAnsi"/>
          <w:sz w:val="16"/>
          <w:szCs w:val="16"/>
        </w:rPr>
      </w:pPr>
      <w:r w:rsidRPr="00C5656B">
        <w:rPr>
          <w:rStyle w:val="FootnoteReference"/>
          <w:rFonts w:asciiTheme="majorHAnsi" w:hAnsiTheme="majorHAnsi"/>
          <w:sz w:val="16"/>
          <w:szCs w:val="16"/>
        </w:rPr>
        <w:footnoteRef/>
      </w:r>
      <w:r w:rsidRPr="00C5656B">
        <w:rPr>
          <w:rFonts w:asciiTheme="majorHAnsi" w:hAnsiTheme="majorHAnsi"/>
          <w:sz w:val="16"/>
          <w:szCs w:val="16"/>
        </w:rPr>
        <w:t xml:space="preserve"> Hereinafter the “American Convention” or “the Convention.”</w:t>
      </w:r>
    </w:p>
  </w:footnote>
  <w:footnote w:id="4">
    <w:p w14:paraId="478074B1" w14:textId="44561414" w:rsidR="00E46CAE" w:rsidRPr="00C5656B" w:rsidRDefault="00E46CAE" w:rsidP="00E46CAE">
      <w:pPr>
        <w:pStyle w:val="FootnoteText"/>
        <w:ind w:firstLine="720"/>
        <w:jc w:val="both"/>
        <w:rPr>
          <w:rFonts w:ascii="Cambria" w:hAnsi="Cambria"/>
          <w:sz w:val="16"/>
          <w:szCs w:val="16"/>
        </w:rPr>
      </w:pPr>
      <w:r w:rsidRPr="00C5656B">
        <w:rPr>
          <w:rStyle w:val="FootnoteReference"/>
          <w:rFonts w:ascii="Cambria" w:hAnsi="Cambria"/>
          <w:sz w:val="16"/>
          <w:szCs w:val="16"/>
        </w:rPr>
        <w:footnoteRef/>
      </w:r>
      <w:r w:rsidRPr="00C5656B">
        <w:rPr>
          <w:rFonts w:ascii="Cambria" w:hAnsi="Cambria"/>
          <w:sz w:val="16"/>
          <w:szCs w:val="16"/>
        </w:rPr>
        <w:t xml:space="preserve"> Each party’s observations were duly forwarded to the other party.</w:t>
      </w:r>
    </w:p>
  </w:footnote>
  <w:footnote w:id="5">
    <w:p w14:paraId="7DF3500B" w14:textId="7B0C4AAF" w:rsidR="00CE26F8" w:rsidRPr="00786A18" w:rsidRDefault="00CE26F8" w:rsidP="00CE26F8">
      <w:pPr>
        <w:pStyle w:val="FootnoteText"/>
        <w:ind w:firstLine="720"/>
        <w:jc w:val="both"/>
        <w:rPr>
          <w:lang w:val="pt-BR"/>
        </w:rPr>
      </w:pPr>
      <w:r w:rsidRPr="00C5656B">
        <w:rPr>
          <w:rStyle w:val="FootnoteReference"/>
        </w:rPr>
        <w:footnoteRef/>
      </w:r>
      <w:r w:rsidRPr="00C5656B">
        <w:t xml:space="preserve"> </w:t>
      </w:r>
      <w:r w:rsidRPr="00C5656B">
        <w:rPr>
          <w:rFonts w:asciiTheme="majorHAnsi" w:hAnsiTheme="majorHAnsi"/>
          <w:sz w:val="16"/>
          <w:szCs w:val="16"/>
        </w:rPr>
        <w:t xml:space="preserve">By way of illustration, one can consult the following admissibility reports of the IACHR: Report No. 117/19. Petition 833-11. Admissibility. </w:t>
      </w:r>
      <w:r w:rsidR="00556B33" w:rsidRPr="00C5656B">
        <w:rPr>
          <w:rFonts w:asciiTheme="majorHAnsi" w:hAnsiTheme="majorHAnsi"/>
          <w:sz w:val="16"/>
          <w:szCs w:val="16"/>
        </w:rPr>
        <w:t xml:space="preserve">Freed workers of the </w:t>
      </w:r>
      <w:r w:rsidRPr="00C5656B">
        <w:rPr>
          <w:rFonts w:asciiTheme="majorHAnsi" w:hAnsiTheme="majorHAnsi"/>
          <w:sz w:val="16"/>
          <w:szCs w:val="16"/>
        </w:rPr>
        <w:t>Boa-Fé Caru</w:t>
      </w:r>
      <w:r w:rsidR="00556B33" w:rsidRPr="00C5656B">
        <w:rPr>
          <w:rFonts w:asciiTheme="majorHAnsi" w:hAnsiTheme="majorHAnsi"/>
          <w:sz w:val="16"/>
          <w:szCs w:val="16"/>
        </w:rPr>
        <w:t xml:space="preserve"> Plantation</w:t>
      </w:r>
      <w:r w:rsidRPr="00C5656B">
        <w:rPr>
          <w:rFonts w:asciiTheme="majorHAnsi" w:hAnsiTheme="majorHAnsi"/>
          <w:sz w:val="16"/>
          <w:szCs w:val="16"/>
        </w:rPr>
        <w:t xml:space="preserve">. </w:t>
      </w:r>
      <w:r w:rsidRPr="00786A18">
        <w:rPr>
          <w:rFonts w:asciiTheme="majorHAnsi" w:hAnsiTheme="majorHAnsi"/>
          <w:sz w:val="16"/>
          <w:szCs w:val="16"/>
          <w:lang w:val="pt-BR"/>
        </w:rPr>
        <w:t>Brazil. June 7, 2019, paras. 11, 12; Report No. 4/19. Petition 673-11. Admissibility. Fernando Alcântara de Figueiredo and Laci Marinho de Araújo. Brazil. January 3, 2019, paras. 19 ff.; Report No. 164/17. Admissibility. Santiago Adolfo Villegas Delgado. Venezuela. November 30, 2017, para. 12; Report No. 57/17. Petition 406-04. Admissibility. Washington David Espino Muñoz. Dominican Republic. June 5, 2017, paras. 26, 27; Report No. 168/17. Admissibility. Miguel Ángel Morales Morales. Per</w:t>
      </w:r>
      <w:r w:rsidR="00507F5A" w:rsidRPr="00786A18">
        <w:rPr>
          <w:rFonts w:asciiTheme="majorHAnsi" w:hAnsiTheme="majorHAnsi"/>
          <w:sz w:val="16"/>
          <w:szCs w:val="16"/>
          <w:lang w:val="pt-BR"/>
        </w:rPr>
        <w:t>u</w:t>
      </w:r>
      <w:r w:rsidRPr="00786A18">
        <w:rPr>
          <w:rFonts w:asciiTheme="majorHAnsi" w:hAnsiTheme="majorHAnsi"/>
          <w:sz w:val="16"/>
          <w:szCs w:val="16"/>
          <w:lang w:val="pt-BR"/>
        </w:rPr>
        <w:t xml:space="preserve">. </w:t>
      </w:r>
      <w:r w:rsidR="00507F5A" w:rsidRPr="00786A18">
        <w:rPr>
          <w:rFonts w:asciiTheme="majorHAnsi" w:hAnsiTheme="majorHAnsi"/>
          <w:sz w:val="16"/>
          <w:szCs w:val="16"/>
          <w:lang w:val="pt-BR"/>
        </w:rPr>
        <w:t xml:space="preserve">December </w:t>
      </w:r>
      <w:r w:rsidRPr="00786A18">
        <w:rPr>
          <w:rFonts w:asciiTheme="majorHAnsi" w:hAnsiTheme="majorHAnsi"/>
          <w:sz w:val="16"/>
          <w:szCs w:val="16"/>
          <w:lang w:val="pt-BR"/>
        </w:rPr>
        <w:t>1</w:t>
      </w:r>
      <w:r w:rsidR="00507F5A" w:rsidRPr="00786A18">
        <w:rPr>
          <w:rFonts w:asciiTheme="majorHAnsi" w:hAnsiTheme="majorHAnsi"/>
          <w:sz w:val="16"/>
          <w:szCs w:val="16"/>
          <w:lang w:val="pt-BR"/>
        </w:rPr>
        <w:t>,</w:t>
      </w:r>
      <w:r w:rsidRPr="00786A18">
        <w:rPr>
          <w:rFonts w:asciiTheme="majorHAnsi" w:hAnsiTheme="majorHAnsi"/>
          <w:sz w:val="16"/>
          <w:szCs w:val="16"/>
          <w:lang w:val="pt-BR"/>
        </w:rPr>
        <w:t xml:space="preserve"> 2017, paras. 15-16; Report No. 122/17. Petition 156-08. Admissibility. Williams Mariano Paría Tapia. Per</w:t>
      </w:r>
      <w:r w:rsidR="00507F5A" w:rsidRPr="00786A18">
        <w:rPr>
          <w:rFonts w:asciiTheme="majorHAnsi" w:hAnsiTheme="majorHAnsi"/>
          <w:sz w:val="16"/>
          <w:szCs w:val="16"/>
          <w:lang w:val="pt-BR"/>
        </w:rPr>
        <w:t>u</w:t>
      </w:r>
      <w:r w:rsidRPr="00786A18">
        <w:rPr>
          <w:rFonts w:asciiTheme="majorHAnsi" w:hAnsiTheme="majorHAnsi"/>
          <w:sz w:val="16"/>
          <w:szCs w:val="16"/>
          <w:lang w:val="pt-BR"/>
        </w:rPr>
        <w:t xml:space="preserve">. </w:t>
      </w:r>
      <w:r w:rsidR="00507F5A" w:rsidRPr="00786A18">
        <w:rPr>
          <w:rFonts w:asciiTheme="majorHAnsi" w:hAnsiTheme="majorHAnsi"/>
          <w:sz w:val="16"/>
          <w:szCs w:val="16"/>
          <w:lang w:val="pt-BR"/>
        </w:rPr>
        <w:t xml:space="preserve">September </w:t>
      </w:r>
      <w:r w:rsidRPr="00786A18">
        <w:rPr>
          <w:rFonts w:asciiTheme="majorHAnsi" w:hAnsiTheme="majorHAnsi"/>
          <w:sz w:val="16"/>
          <w:szCs w:val="16"/>
          <w:lang w:val="pt-BR"/>
        </w:rPr>
        <w:t>7</w:t>
      </w:r>
      <w:r w:rsidR="00507F5A" w:rsidRPr="00786A18">
        <w:rPr>
          <w:rFonts w:asciiTheme="majorHAnsi" w:hAnsiTheme="majorHAnsi"/>
          <w:sz w:val="16"/>
          <w:szCs w:val="16"/>
          <w:lang w:val="pt-BR"/>
        </w:rPr>
        <w:t>,</w:t>
      </w:r>
      <w:r w:rsidRPr="00786A18">
        <w:rPr>
          <w:rFonts w:asciiTheme="majorHAnsi" w:hAnsiTheme="majorHAnsi"/>
          <w:sz w:val="16"/>
          <w:szCs w:val="16"/>
          <w:lang w:val="pt-BR"/>
        </w:rPr>
        <w:t xml:space="preserve"> 2017, paras. 12 ff.; Report No. 167/17. Admissibility. Alberto Patishtán Gómez. Mexico. December 1, 2017, paras. 13 ff.; Report No. 114/19. Petition 1403-09. Admissibility. Carlos Pizarro Leongómez, María José Pizarro Rodríguez and family members. Colombia. June 7, 2019, paras. 20 ff. </w:t>
      </w:r>
    </w:p>
  </w:footnote>
  <w:footnote w:id="6">
    <w:p w14:paraId="7A52B4C6" w14:textId="77777777" w:rsidR="00CE26F8" w:rsidRPr="00C5656B" w:rsidRDefault="00CE26F8" w:rsidP="00CE26F8">
      <w:pPr>
        <w:pStyle w:val="FootnoteText"/>
        <w:ind w:firstLine="720"/>
        <w:jc w:val="both"/>
        <w:rPr>
          <w:rFonts w:asciiTheme="majorHAnsi" w:hAnsiTheme="majorHAnsi" w:cstheme="minorHAnsi"/>
          <w:sz w:val="16"/>
          <w:szCs w:val="16"/>
        </w:rPr>
      </w:pPr>
      <w:r w:rsidRPr="00C5656B">
        <w:rPr>
          <w:rStyle w:val="FootnoteReference"/>
          <w:rFonts w:asciiTheme="majorHAnsi" w:hAnsiTheme="majorHAnsi" w:cstheme="minorHAnsi"/>
          <w:sz w:val="16"/>
          <w:szCs w:val="16"/>
        </w:rPr>
        <w:footnoteRef/>
      </w:r>
      <w:r w:rsidRPr="00786A18">
        <w:rPr>
          <w:rFonts w:asciiTheme="majorHAnsi" w:hAnsiTheme="majorHAnsi" w:cstheme="minorHAnsi"/>
          <w:sz w:val="16"/>
          <w:szCs w:val="16"/>
          <w:lang w:val="pt-BR"/>
        </w:rPr>
        <w:t xml:space="preserve"> </w:t>
      </w:r>
      <w:r w:rsidRPr="00786A18">
        <w:rPr>
          <w:rFonts w:asciiTheme="majorHAnsi" w:hAnsiTheme="majorHAnsi"/>
          <w:sz w:val="16"/>
          <w:szCs w:val="16"/>
          <w:lang w:val="pt-BR"/>
        </w:rPr>
        <w:t>IACHR, Report No. 168/17. Admissibility. Miguel Ángel Morales Morales. Peru. December 1, 2017, para. 15</w:t>
      </w:r>
      <w:r w:rsidRPr="00786A18">
        <w:rPr>
          <w:rFonts w:asciiTheme="majorHAnsi" w:hAnsiTheme="majorHAnsi" w:cstheme="minorHAnsi"/>
          <w:sz w:val="16"/>
          <w:szCs w:val="16"/>
          <w:lang w:val="pt-BR"/>
        </w:rPr>
        <w:t xml:space="preserve">; </w:t>
      </w:r>
      <w:r w:rsidRPr="00786A18">
        <w:rPr>
          <w:rFonts w:asciiTheme="majorHAnsi" w:hAnsiTheme="majorHAnsi"/>
          <w:sz w:val="16"/>
          <w:szCs w:val="16"/>
          <w:lang w:val="pt-BR"/>
        </w:rPr>
        <w:t xml:space="preserve">Report No. 108/19. Petition 81-09. Admissibility. Anael Fidel Sanjuanelo Polo and family. </w:t>
      </w:r>
      <w:r w:rsidRPr="00C5656B">
        <w:rPr>
          <w:rFonts w:asciiTheme="majorHAnsi" w:hAnsiTheme="majorHAnsi"/>
          <w:sz w:val="16"/>
          <w:szCs w:val="16"/>
        </w:rPr>
        <w:t>Colombia. July 28, 2019, paras. 6 and 15; Report No. 92/14, Petition P-1196-03. Admissibility. Daniel Omar Camusso and son. Argentina. November 4, 2014, paras. 68 ff.; IACHR, Report No. 104/13, Petition 643-00. Admissibility. Hebe Sánchez de Améndola and daughters. Argentina. November 5, 2013, paras. 24 ff.; and IACHR, Report No. 85/12, Petition 381-03. Admissibility. S. et al. Ecuador. November 8, 2012, paras. 23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AF3569"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0"/>
  </w:num>
  <w:num w:numId="4" w16cid:durableId="979070274">
    <w:abstractNumId w:val="19"/>
  </w:num>
  <w:num w:numId="5" w16cid:durableId="744229055">
    <w:abstractNumId w:val="44"/>
  </w:num>
  <w:num w:numId="6" w16cid:durableId="656034568">
    <w:abstractNumId w:val="24"/>
  </w:num>
  <w:num w:numId="7" w16cid:durableId="727655662">
    <w:abstractNumId w:val="5"/>
  </w:num>
  <w:num w:numId="8" w16cid:durableId="1350257806">
    <w:abstractNumId w:val="15"/>
  </w:num>
  <w:num w:numId="9" w16cid:durableId="130488493">
    <w:abstractNumId w:val="35"/>
  </w:num>
  <w:num w:numId="10" w16cid:durableId="1791899799">
    <w:abstractNumId w:val="39"/>
  </w:num>
  <w:num w:numId="11" w16cid:durableId="1674256508">
    <w:abstractNumId w:val="0"/>
  </w:num>
  <w:num w:numId="12" w16cid:durableId="328289490">
    <w:abstractNumId w:val="34"/>
  </w:num>
  <w:num w:numId="13" w16cid:durableId="2031712440">
    <w:abstractNumId w:val="41"/>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6"/>
  </w:num>
  <w:num w:numId="26" w16cid:durableId="1624967865">
    <w:abstractNumId w:val="17"/>
  </w:num>
  <w:num w:numId="27" w16cid:durableId="2043244992">
    <w:abstractNumId w:val="20"/>
  </w:num>
  <w:num w:numId="28" w16cid:durableId="2132673565">
    <w:abstractNumId w:val="21"/>
  </w:num>
  <w:num w:numId="29" w16cid:durableId="441926786">
    <w:abstractNumId w:val="22"/>
  </w:num>
  <w:num w:numId="30" w16cid:durableId="843399322">
    <w:abstractNumId w:val="23"/>
  </w:num>
  <w:num w:numId="31" w16cid:durableId="336033175">
    <w:abstractNumId w:val="25"/>
  </w:num>
  <w:num w:numId="32" w16cid:durableId="1564364854">
    <w:abstractNumId w:val="26"/>
  </w:num>
  <w:num w:numId="33" w16cid:durableId="1366178073">
    <w:abstractNumId w:val="27"/>
  </w:num>
  <w:num w:numId="34" w16cid:durableId="720907309">
    <w:abstractNumId w:val="28"/>
  </w:num>
  <w:num w:numId="35" w16cid:durableId="1926572843">
    <w:abstractNumId w:val="30"/>
  </w:num>
  <w:num w:numId="36" w16cid:durableId="1538931130">
    <w:abstractNumId w:val="31"/>
  </w:num>
  <w:num w:numId="37" w16cid:durableId="1879511819">
    <w:abstractNumId w:val="32"/>
  </w:num>
  <w:num w:numId="38" w16cid:durableId="1428386966">
    <w:abstractNumId w:val="33"/>
  </w:num>
  <w:num w:numId="39" w16cid:durableId="142551894">
    <w:abstractNumId w:val="36"/>
  </w:num>
  <w:num w:numId="40" w16cid:durableId="824711039">
    <w:abstractNumId w:val="37"/>
  </w:num>
  <w:num w:numId="41" w16cid:durableId="1108282090">
    <w:abstractNumId w:val="43"/>
  </w:num>
  <w:num w:numId="42" w16cid:durableId="1611428575">
    <w:abstractNumId w:val="45"/>
  </w:num>
  <w:num w:numId="43" w16cid:durableId="1270040612">
    <w:abstractNumId w:val="46"/>
  </w:num>
  <w:num w:numId="44" w16cid:durableId="1808666855">
    <w:abstractNumId w:val="48"/>
  </w:num>
  <w:num w:numId="45" w16cid:durableId="751901012">
    <w:abstractNumId w:val="49"/>
  </w:num>
  <w:num w:numId="46" w16cid:durableId="64649807">
    <w:abstractNumId w:val="51"/>
  </w:num>
  <w:num w:numId="47" w16cid:durableId="119230681">
    <w:abstractNumId w:val="52"/>
  </w:num>
  <w:num w:numId="48" w16cid:durableId="803155736">
    <w:abstractNumId w:val="53"/>
  </w:num>
  <w:num w:numId="49" w16cid:durableId="1357391496">
    <w:abstractNumId w:val="54"/>
  </w:num>
  <w:num w:numId="50" w16cid:durableId="343672891">
    <w:abstractNumId w:val="55"/>
  </w:num>
  <w:num w:numId="51" w16cid:durableId="592787785">
    <w:abstractNumId w:val="18"/>
  </w:num>
  <w:num w:numId="52" w16cid:durableId="1631744929">
    <w:abstractNumId w:val="38"/>
  </w:num>
  <w:num w:numId="53" w16cid:durableId="1848640289">
    <w:abstractNumId w:val="47"/>
  </w:num>
  <w:num w:numId="54" w16cid:durableId="157778284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98"/>
    <w:rsid w:val="000070D7"/>
    <w:rsid w:val="00007AC1"/>
    <w:rsid w:val="000111A8"/>
    <w:rsid w:val="0001788C"/>
    <w:rsid w:val="00036A8A"/>
    <w:rsid w:val="00040C3A"/>
    <w:rsid w:val="0005042F"/>
    <w:rsid w:val="000639C0"/>
    <w:rsid w:val="000640C7"/>
    <w:rsid w:val="00070F3A"/>
    <w:rsid w:val="000716C5"/>
    <w:rsid w:val="00075E23"/>
    <w:rsid w:val="0008108B"/>
    <w:rsid w:val="00082AAA"/>
    <w:rsid w:val="00092F32"/>
    <w:rsid w:val="0009344A"/>
    <w:rsid w:val="000A575F"/>
    <w:rsid w:val="000B6424"/>
    <w:rsid w:val="000D10DB"/>
    <w:rsid w:val="000D2307"/>
    <w:rsid w:val="000E610F"/>
    <w:rsid w:val="000F03CF"/>
    <w:rsid w:val="0010136C"/>
    <w:rsid w:val="001271AA"/>
    <w:rsid w:val="0013104F"/>
    <w:rsid w:val="00137EBA"/>
    <w:rsid w:val="0014182E"/>
    <w:rsid w:val="00145C98"/>
    <w:rsid w:val="00145EDC"/>
    <w:rsid w:val="00146394"/>
    <w:rsid w:val="0014719F"/>
    <w:rsid w:val="00153C18"/>
    <w:rsid w:val="00167A34"/>
    <w:rsid w:val="001745C4"/>
    <w:rsid w:val="0018037F"/>
    <w:rsid w:val="00187A36"/>
    <w:rsid w:val="001933AB"/>
    <w:rsid w:val="001A5F27"/>
    <w:rsid w:val="001A7870"/>
    <w:rsid w:val="001C1B41"/>
    <w:rsid w:val="001C2F9D"/>
    <w:rsid w:val="001D20AE"/>
    <w:rsid w:val="001D55E0"/>
    <w:rsid w:val="001E062C"/>
    <w:rsid w:val="001E2336"/>
    <w:rsid w:val="001E5EBC"/>
    <w:rsid w:val="001E6956"/>
    <w:rsid w:val="001F4194"/>
    <w:rsid w:val="002004BC"/>
    <w:rsid w:val="00204C84"/>
    <w:rsid w:val="00205A36"/>
    <w:rsid w:val="00210E0E"/>
    <w:rsid w:val="002133F3"/>
    <w:rsid w:val="00247403"/>
    <w:rsid w:val="00247542"/>
    <w:rsid w:val="00257893"/>
    <w:rsid w:val="00266092"/>
    <w:rsid w:val="00266B61"/>
    <w:rsid w:val="0026712A"/>
    <w:rsid w:val="00270336"/>
    <w:rsid w:val="002704DB"/>
    <w:rsid w:val="00272A34"/>
    <w:rsid w:val="00273FB7"/>
    <w:rsid w:val="002A65AC"/>
    <w:rsid w:val="002B0CF9"/>
    <w:rsid w:val="002C1641"/>
    <w:rsid w:val="002D7EA2"/>
    <w:rsid w:val="002E15DF"/>
    <w:rsid w:val="002E187C"/>
    <w:rsid w:val="002E6E57"/>
    <w:rsid w:val="002F3BC7"/>
    <w:rsid w:val="00301075"/>
    <w:rsid w:val="00301234"/>
    <w:rsid w:val="00302733"/>
    <w:rsid w:val="00311982"/>
    <w:rsid w:val="00311A4F"/>
    <w:rsid w:val="00314078"/>
    <w:rsid w:val="00322450"/>
    <w:rsid w:val="003246B5"/>
    <w:rsid w:val="0033169F"/>
    <w:rsid w:val="003414AC"/>
    <w:rsid w:val="003416FC"/>
    <w:rsid w:val="00351B18"/>
    <w:rsid w:val="00356185"/>
    <w:rsid w:val="00360380"/>
    <w:rsid w:val="0036066D"/>
    <w:rsid w:val="00373CDC"/>
    <w:rsid w:val="003803BB"/>
    <w:rsid w:val="003815A8"/>
    <w:rsid w:val="00386CF0"/>
    <w:rsid w:val="003A0082"/>
    <w:rsid w:val="003A262B"/>
    <w:rsid w:val="003C32BC"/>
    <w:rsid w:val="003D7C89"/>
    <w:rsid w:val="003F1BBF"/>
    <w:rsid w:val="003F614E"/>
    <w:rsid w:val="004165C2"/>
    <w:rsid w:val="0041686E"/>
    <w:rsid w:val="00440483"/>
    <w:rsid w:val="00444D0F"/>
    <w:rsid w:val="00450A4A"/>
    <w:rsid w:val="00453C3E"/>
    <w:rsid w:val="004555C2"/>
    <w:rsid w:val="00460324"/>
    <w:rsid w:val="004666FB"/>
    <w:rsid w:val="00467B7E"/>
    <w:rsid w:val="00471C5E"/>
    <w:rsid w:val="0049165C"/>
    <w:rsid w:val="0049419D"/>
    <w:rsid w:val="004A47D1"/>
    <w:rsid w:val="004B2762"/>
    <w:rsid w:val="004B7EB6"/>
    <w:rsid w:val="004C4B62"/>
    <w:rsid w:val="004D6025"/>
    <w:rsid w:val="004D72BC"/>
    <w:rsid w:val="004E2CF3"/>
    <w:rsid w:val="00501399"/>
    <w:rsid w:val="00507BC4"/>
    <w:rsid w:val="00507F5A"/>
    <w:rsid w:val="005128E4"/>
    <w:rsid w:val="00515BA6"/>
    <w:rsid w:val="00520537"/>
    <w:rsid w:val="00521CF4"/>
    <w:rsid w:val="00525560"/>
    <w:rsid w:val="005357A6"/>
    <w:rsid w:val="00544987"/>
    <w:rsid w:val="00544C49"/>
    <w:rsid w:val="00556B33"/>
    <w:rsid w:val="0057402A"/>
    <w:rsid w:val="005771D0"/>
    <w:rsid w:val="00581B44"/>
    <w:rsid w:val="00587B2D"/>
    <w:rsid w:val="0059191A"/>
    <w:rsid w:val="005921FF"/>
    <w:rsid w:val="005950A3"/>
    <w:rsid w:val="005A1C83"/>
    <w:rsid w:val="005A6D0E"/>
    <w:rsid w:val="005B222D"/>
    <w:rsid w:val="005B52B0"/>
    <w:rsid w:val="005B6806"/>
    <w:rsid w:val="005C00F9"/>
    <w:rsid w:val="005C4225"/>
    <w:rsid w:val="005F0F33"/>
    <w:rsid w:val="00600DEB"/>
    <w:rsid w:val="00604FD8"/>
    <w:rsid w:val="00613027"/>
    <w:rsid w:val="00627C9F"/>
    <w:rsid w:val="006311DA"/>
    <w:rsid w:val="006311E9"/>
    <w:rsid w:val="00632354"/>
    <w:rsid w:val="00633853"/>
    <w:rsid w:val="00642810"/>
    <w:rsid w:val="0064675D"/>
    <w:rsid w:val="00647F72"/>
    <w:rsid w:val="00652333"/>
    <w:rsid w:val="00654B69"/>
    <w:rsid w:val="00661210"/>
    <w:rsid w:val="0068009E"/>
    <w:rsid w:val="006967D1"/>
    <w:rsid w:val="006A17D2"/>
    <w:rsid w:val="006A6DCE"/>
    <w:rsid w:val="006A73E6"/>
    <w:rsid w:val="006B2D5C"/>
    <w:rsid w:val="006C4E3E"/>
    <w:rsid w:val="006C4EB1"/>
    <w:rsid w:val="006C5744"/>
    <w:rsid w:val="006E0166"/>
    <w:rsid w:val="006E7B34"/>
    <w:rsid w:val="00701B24"/>
    <w:rsid w:val="00710F3A"/>
    <w:rsid w:val="00724D85"/>
    <w:rsid w:val="00727A27"/>
    <w:rsid w:val="007332EB"/>
    <w:rsid w:val="00744868"/>
    <w:rsid w:val="00745899"/>
    <w:rsid w:val="007479E8"/>
    <w:rsid w:val="007607C4"/>
    <w:rsid w:val="00764CA7"/>
    <w:rsid w:val="0076643F"/>
    <w:rsid w:val="00772B67"/>
    <w:rsid w:val="00786A18"/>
    <w:rsid w:val="007A2F70"/>
    <w:rsid w:val="007C3334"/>
    <w:rsid w:val="007C52BB"/>
    <w:rsid w:val="007D2B98"/>
    <w:rsid w:val="007E69EC"/>
    <w:rsid w:val="00803F1C"/>
    <w:rsid w:val="008040C3"/>
    <w:rsid w:val="00805112"/>
    <w:rsid w:val="0080600E"/>
    <w:rsid w:val="00813287"/>
    <w:rsid w:val="00817612"/>
    <w:rsid w:val="00823AD9"/>
    <w:rsid w:val="00824B10"/>
    <w:rsid w:val="00837C45"/>
    <w:rsid w:val="00853419"/>
    <w:rsid w:val="00875B8B"/>
    <w:rsid w:val="00892328"/>
    <w:rsid w:val="00897E12"/>
    <w:rsid w:val="008B6383"/>
    <w:rsid w:val="008C6FE7"/>
    <w:rsid w:val="008D43BA"/>
    <w:rsid w:val="008E2087"/>
    <w:rsid w:val="008E3759"/>
    <w:rsid w:val="009041DC"/>
    <w:rsid w:val="009104B4"/>
    <w:rsid w:val="00925FCD"/>
    <w:rsid w:val="0093441A"/>
    <w:rsid w:val="00953A35"/>
    <w:rsid w:val="00954BF7"/>
    <w:rsid w:val="00957455"/>
    <w:rsid w:val="0096706E"/>
    <w:rsid w:val="00981FBA"/>
    <w:rsid w:val="00986539"/>
    <w:rsid w:val="00986720"/>
    <w:rsid w:val="009900A3"/>
    <w:rsid w:val="00990CEF"/>
    <w:rsid w:val="009B381B"/>
    <w:rsid w:val="009D13DC"/>
    <w:rsid w:val="009D7611"/>
    <w:rsid w:val="009D770B"/>
    <w:rsid w:val="009E53DE"/>
    <w:rsid w:val="00A31633"/>
    <w:rsid w:val="00A43458"/>
    <w:rsid w:val="00A528D1"/>
    <w:rsid w:val="00A66BE5"/>
    <w:rsid w:val="00A93234"/>
    <w:rsid w:val="00A965AF"/>
    <w:rsid w:val="00AC0BBE"/>
    <w:rsid w:val="00AC25E8"/>
    <w:rsid w:val="00AC27AC"/>
    <w:rsid w:val="00AD37C1"/>
    <w:rsid w:val="00AE66EC"/>
    <w:rsid w:val="00AE6D9A"/>
    <w:rsid w:val="00AE6F91"/>
    <w:rsid w:val="00AF16FD"/>
    <w:rsid w:val="00AF3569"/>
    <w:rsid w:val="00AF5571"/>
    <w:rsid w:val="00AF5623"/>
    <w:rsid w:val="00B10F9B"/>
    <w:rsid w:val="00B167E9"/>
    <w:rsid w:val="00B171B1"/>
    <w:rsid w:val="00B314DB"/>
    <w:rsid w:val="00B31EBE"/>
    <w:rsid w:val="00B32E8F"/>
    <w:rsid w:val="00B3718B"/>
    <w:rsid w:val="00B432F6"/>
    <w:rsid w:val="00B4632A"/>
    <w:rsid w:val="00B46A7A"/>
    <w:rsid w:val="00B46E2A"/>
    <w:rsid w:val="00B5698E"/>
    <w:rsid w:val="00B608B2"/>
    <w:rsid w:val="00B82858"/>
    <w:rsid w:val="00BA16D2"/>
    <w:rsid w:val="00BA276C"/>
    <w:rsid w:val="00BA4D23"/>
    <w:rsid w:val="00BB306F"/>
    <w:rsid w:val="00BD232B"/>
    <w:rsid w:val="00BD4B89"/>
    <w:rsid w:val="00BF21A7"/>
    <w:rsid w:val="00C0034C"/>
    <w:rsid w:val="00C03EAE"/>
    <w:rsid w:val="00C07F79"/>
    <w:rsid w:val="00C202E9"/>
    <w:rsid w:val="00C21762"/>
    <w:rsid w:val="00C24543"/>
    <w:rsid w:val="00C256A2"/>
    <w:rsid w:val="00C31DBB"/>
    <w:rsid w:val="00C3492D"/>
    <w:rsid w:val="00C548BF"/>
    <w:rsid w:val="00C55560"/>
    <w:rsid w:val="00C5656B"/>
    <w:rsid w:val="00C66B72"/>
    <w:rsid w:val="00C80EA7"/>
    <w:rsid w:val="00C85EF1"/>
    <w:rsid w:val="00C86A93"/>
    <w:rsid w:val="00C94626"/>
    <w:rsid w:val="00C9567A"/>
    <w:rsid w:val="00CB0CF8"/>
    <w:rsid w:val="00CB2660"/>
    <w:rsid w:val="00CC5E90"/>
    <w:rsid w:val="00CD046C"/>
    <w:rsid w:val="00CE00BF"/>
    <w:rsid w:val="00CE26F8"/>
    <w:rsid w:val="00CE27FF"/>
    <w:rsid w:val="00CE5199"/>
    <w:rsid w:val="00CE66D5"/>
    <w:rsid w:val="00CF2E91"/>
    <w:rsid w:val="00D34786"/>
    <w:rsid w:val="00D40A1E"/>
    <w:rsid w:val="00D45AB6"/>
    <w:rsid w:val="00D57B09"/>
    <w:rsid w:val="00D712D3"/>
    <w:rsid w:val="00D71422"/>
    <w:rsid w:val="00D7145E"/>
    <w:rsid w:val="00D7558D"/>
    <w:rsid w:val="00D81D92"/>
    <w:rsid w:val="00D8511E"/>
    <w:rsid w:val="00D92130"/>
    <w:rsid w:val="00D93446"/>
    <w:rsid w:val="00D945C7"/>
    <w:rsid w:val="00DA37B6"/>
    <w:rsid w:val="00DA7B5F"/>
    <w:rsid w:val="00DC32A3"/>
    <w:rsid w:val="00DC50AC"/>
    <w:rsid w:val="00DD07DB"/>
    <w:rsid w:val="00DE2EA5"/>
    <w:rsid w:val="00E05F6E"/>
    <w:rsid w:val="00E21D50"/>
    <w:rsid w:val="00E30663"/>
    <w:rsid w:val="00E43157"/>
    <w:rsid w:val="00E46CAE"/>
    <w:rsid w:val="00E533FF"/>
    <w:rsid w:val="00E709B3"/>
    <w:rsid w:val="00E73ED6"/>
    <w:rsid w:val="00E864F7"/>
    <w:rsid w:val="00E86788"/>
    <w:rsid w:val="00E8789F"/>
    <w:rsid w:val="00E97B71"/>
    <w:rsid w:val="00EA5992"/>
    <w:rsid w:val="00EB454D"/>
    <w:rsid w:val="00EE3522"/>
    <w:rsid w:val="00EF4BB8"/>
    <w:rsid w:val="00EF619B"/>
    <w:rsid w:val="00F00B55"/>
    <w:rsid w:val="00F0753F"/>
    <w:rsid w:val="00F1094B"/>
    <w:rsid w:val="00F1380F"/>
    <w:rsid w:val="00F14F0E"/>
    <w:rsid w:val="00F24C29"/>
    <w:rsid w:val="00F253CC"/>
    <w:rsid w:val="00F437CD"/>
    <w:rsid w:val="00F465BF"/>
    <w:rsid w:val="00F51DEA"/>
    <w:rsid w:val="00F56BA5"/>
    <w:rsid w:val="00F644E6"/>
    <w:rsid w:val="00F80E24"/>
    <w:rsid w:val="00F84ED2"/>
    <w:rsid w:val="00F9653B"/>
    <w:rsid w:val="00FA26F4"/>
    <w:rsid w:val="00FA3021"/>
    <w:rsid w:val="00FA675D"/>
    <w:rsid w:val="00FB62CF"/>
    <w:rsid w:val="00FC3EB4"/>
    <w:rsid w:val="00FC6C58"/>
    <w:rsid w:val="00FC75F6"/>
    <w:rsid w:val="00FE6B45"/>
    <w:rsid w:val="00FF1E1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68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41686E"/>
    <w:rPr>
      <w:rFonts w:asciiTheme="majorHAnsi" w:eastAsiaTheme="majorEastAsia" w:hAnsiTheme="majorHAnsi" w:cstheme="majorBidi"/>
      <w:color w:val="365F91" w:themeColor="accent1" w:themeShade="BF"/>
      <w:sz w:val="26"/>
      <w:szCs w:val="26"/>
      <w:lang w:val="en-US" w:eastAsia="en-US"/>
    </w:rPr>
  </w:style>
  <w:style w:type="character" w:customStyle="1" w:styleId="normaltextrun">
    <w:name w:val="normaltextrun"/>
    <w:basedOn w:val="DefaultParagraphFont"/>
    <w:rsid w:val="0041686E"/>
  </w:style>
  <w:style w:type="character" w:customStyle="1" w:styleId="ui-provider">
    <w:name w:val="ui-provider"/>
    <w:basedOn w:val="DefaultParagraphFont"/>
    <w:rsid w:val="0041686E"/>
  </w:style>
  <w:style w:type="paragraph" w:customStyle="1" w:styleId="paragraph">
    <w:name w:val="paragraph"/>
    <w:basedOn w:val="Normal"/>
    <w:rsid w:val="004168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41686E"/>
  </w:style>
  <w:style w:type="table" w:styleId="TableGrid">
    <w:name w:val="Table Grid"/>
    <w:basedOn w:val="TableNormal"/>
    <w:uiPriority w:val="39"/>
    <w:rsid w:val="00E4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E46CA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CE26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E6E6C8FF646E39607802C86887473"/>
        <w:category>
          <w:name w:val="General"/>
          <w:gallery w:val="placeholder"/>
        </w:category>
        <w:types>
          <w:type w:val="bbPlcHdr"/>
        </w:types>
        <w:behaviors>
          <w:behavior w:val="content"/>
        </w:behaviors>
        <w:guid w:val="{67F9E990-698F-4E06-A417-C8B2B5D90900}"/>
      </w:docPartPr>
      <w:docPartBody>
        <w:p w:rsidR="00230255" w:rsidRDefault="00230255" w:rsidP="00230255">
          <w:pPr>
            <w:pStyle w:val="37FE6E6C8FF646E39607802C8688747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55"/>
    <w:rsid w:val="0006330B"/>
    <w:rsid w:val="000E610F"/>
    <w:rsid w:val="001E6956"/>
    <w:rsid w:val="00230255"/>
    <w:rsid w:val="00B219D3"/>
    <w:rsid w:val="00B569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255"/>
    <w:rPr>
      <w:color w:val="808080"/>
    </w:rPr>
  </w:style>
  <w:style w:type="paragraph" w:customStyle="1" w:styleId="37FE6E6C8FF646E39607802C86887473">
    <w:name w:val="37FE6E6C8FF646E39607802C86887473"/>
    <w:rsid w:val="0023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E7EB05-5BEF-442A-A24A-A075F882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2024-10-30T13:43:00Z</dcterms:created>
  <dcterms:modified xsi:type="dcterms:W3CDTF">2024-10-30T13:43:00Z</dcterms:modified>
</cp:coreProperties>
</file>