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38CF4DEA" w:rsidR="00040C3A" w:rsidRPr="007E054F" w:rsidRDefault="00990826" w:rsidP="008008B5">
      <w:pPr>
        <w:jc w:val="both"/>
        <w:rPr>
          <w:rFonts w:asciiTheme="majorHAnsi" w:hAnsiTheme="majorHAnsi" w:cs="Univers"/>
          <w:b/>
          <w:bCs/>
          <w:sz w:val="22"/>
          <w:szCs w:val="22"/>
        </w:rPr>
      </w:pPr>
      <w:r>
        <w:rPr>
          <w:rFonts w:asciiTheme="majorHAnsi" w:hAnsiTheme="majorHAnsi"/>
          <w:noProof/>
          <w:sz w:val="22"/>
        </w:rPr>
        <mc:AlternateContent>
          <mc:Choice Requires="wps">
            <w:drawing>
              <wp:anchor distT="0" distB="0" distL="114300" distR="114300" simplePos="0" relativeHeight="251684864" behindDoc="0" locked="0" layoutInCell="1" allowOverlap="1" wp14:anchorId="1D0ACCF0" wp14:editId="3724D02D">
                <wp:simplePos x="0" y="0"/>
                <wp:positionH relativeFrom="column">
                  <wp:posOffset>-400050</wp:posOffset>
                </wp:positionH>
                <wp:positionV relativeFrom="paragraph">
                  <wp:posOffset>-441960</wp:posOffset>
                </wp:positionV>
                <wp:extent cx="1409700" cy="8977630"/>
                <wp:effectExtent l="0" t="0" r="0" b="0"/>
                <wp:wrapNone/>
                <wp:docPr id="887240302" name="Rectangle 887240302"/>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0A4151D" id="Rectangle 887240302" o:spid="_x0000_s1026" style="position:absolute;margin-left:-31.5pt;margin-top:-34.8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" fillcolor="#67ae3c" stroked="f" strokeweight="2pt"/>
            </w:pict>
          </mc:Fallback>
        </mc:AlternateContent>
      </w:r>
      <w:r w:rsidR="00D306D1">
        <w:rPr>
          <w:rFonts w:asciiTheme="majorHAnsi" w:hAnsiTheme="majorHAnsi"/>
          <w:noProof/>
          <w:sz w:val="22"/>
        </w:rPr>
        <mc:AlternateContent>
          <mc:Choice Requires="wps">
            <w:drawing>
              <wp:anchor distT="0" distB="0" distL="114300" distR="114300" simplePos="0" relativeHeight="251673600" behindDoc="0" locked="0" layoutInCell="1" allowOverlap="1" wp14:anchorId="7A92621B" wp14:editId="03ECCE6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009E3D06" w:rsidR="00CB2660" w:rsidRDefault="00990826" w:rsidP="00AE5488">
                            <w:r>
                              <w:rPr>
                                <w:noProof/>
                              </w:rPr>
                              <w:drawing>
                                <wp:inline distT="0" distB="0" distL="0" distR="0" wp14:anchorId="4D52AA3B" wp14:editId="77597FE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009E3D06" w:rsidR="00CB2660" w:rsidRDefault="00990826" w:rsidP="00AE5488">
                      <w:r>
                        <w:rPr>
                          <w:noProof/>
                        </w:rPr>
                        <w:drawing>
                          <wp:inline distT="0" distB="0" distL="0" distR="0" wp14:anchorId="4D52AA3B" wp14:editId="77597FE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tab/>
                      </w:r>
                    </w:p>
                  </w:txbxContent>
                </v:textbox>
              </v:shape>
            </w:pict>
          </mc:Fallback>
        </mc:AlternateContent>
      </w:r>
      <w:r w:rsidR="00D306D1">
        <w:rPr>
          <w:rFonts w:asciiTheme="majorHAnsi" w:hAnsiTheme="majorHAnsi"/>
          <w:b/>
          <w:sz w:val="22"/>
        </w:rPr>
        <w:t xml:space="preserve"> </w:t>
      </w:r>
    </w:p>
    <w:p w14:paraId="751BC92D" w14:textId="77777777" w:rsidR="00040C3A" w:rsidRPr="007E054F" w:rsidRDefault="00040C3A" w:rsidP="008008B5">
      <w:pPr>
        <w:tabs>
          <w:tab w:val="center" w:pos="5400"/>
        </w:tabs>
        <w:suppressAutoHyphens/>
        <w:jc w:val="both"/>
        <w:rPr>
          <w:rFonts w:asciiTheme="majorHAnsi" w:hAnsiTheme="majorHAnsi"/>
          <w:sz w:val="22"/>
          <w:szCs w:val="22"/>
          <w:lang w:val="es-419"/>
        </w:rPr>
      </w:pPr>
    </w:p>
    <w:p w14:paraId="4601B0E5" w14:textId="77777777" w:rsidR="00040C3A" w:rsidRPr="007E054F" w:rsidRDefault="00040C3A" w:rsidP="008008B5">
      <w:pPr>
        <w:tabs>
          <w:tab w:val="center" w:pos="5400"/>
        </w:tabs>
        <w:suppressAutoHyphens/>
        <w:jc w:val="both"/>
        <w:rPr>
          <w:rFonts w:asciiTheme="majorHAnsi" w:hAnsiTheme="majorHAnsi"/>
          <w:sz w:val="22"/>
          <w:szCs w:val="22"/>
          <w:lang w:val="es-419"/>
        </w:rPr>
      </w:pPr>
    </w:p>
    <w:p w14:paraId="49EC0A3F" w14:textId="77777777" w:rsidR="005128E4" w:rsidRPr="007E054F" w:rsidRDefault="005128E4" w:rsidP="008008B5">
      <w:pPr>
        <w:tabs>
          <w:tab w:val="center" w:pos="5400"/>
        </w:tabs>
        <w:suppressAutoHyphens/>
        <w:rPr>
          <w:rFonts w:asciiTheme="majorHAnsi" w:hAnsiTheme="majorHAnsi"/>
          <w:sz w:val="22"/>
          <w:szCs w:val="22"/>
          <w:lang w:val="es-419"/>
        </w:rPr>
      </w:pPr>
    </w:p>
    <w:p w14:paraId="7F51F08B" w14:textId="77777777" w:rsidR="005128E4" w:rsidRPr="007E054F" w:rsidRDefault="005128E4" w:rsidP="008008B5">
      <w:pPr>
        <w:tabs>
          <w:tab w:val="center" w:pos="5400"/>
        </w:tabs>
        <w:suppressAutoHyphens/>
        <w:rPr>
          <w:rFonts w:asciiTheme="majorHAnsi" w:hAnsiTheme="majorHAnsi"/>
          <w:sz w:val="22"/>
          <w:szCs w:val="22"/>
          <w:lang w:val="es-419"/>
        </w:rPr>
      </w:pPr>
    </w:p>
    <w:p w14:paraId="058606A7" w14:textId="77777777" w:rsidR="005128E4" w:rsidRPr="007E054F" w:rsidRDefault="005128E4" w:rsidP="008008B5">
      <w:pPr>
        <w:tabs>
          <w:tab w:val="center" w:pos="5400"/>
        </w:tabs>
        <w:suppressAutoHyphens/>
        <w:rPr>
          <w:rFonts w:asciiTheme="majorHAnsi" w:hAnsiTheme="majorHAnsi"/>
          <w:sz w:val="22"/>
          <w:szCs w:val="22"/>
          <w:lang w:val="es-419"/>
        </w:rPr>
      </w:pPr>
    </w:p>
    <w:p w14:paraId="01B9D56A" w14:textId="77777777" w:rsidR="00040C3A" w:rsidRPr="007E054F" w:rsidRDefault="00040C3A" w:rsidP="008008B5">
      <w:pPr>
        <w:tabs>
          <w:tab w:val="center" w:pos="5400"/>
        </w:tabs>
        <w:suppressAutoHyphens/>
        <w:jc w:val="center"/>
        <w:rPr>
          <w:rFonts w:asciiTheme="majorHAnsi" w:hAnsiTheme="majorHAnsi"/>
          <w:sz w:val="22"/>
          <w:szCs w:val="22"/>
          <w:lang w:val="es-419"/>
        </w:rPr>
      </w:pPr>
    </w:p>
    <w:p w14:paraId="513D0572" w14:textId="442ECD42" w:rsidR="00040C3A" w:rsidRPr="007E054F" w:rsidRDefault="00040C3A" w:rsidP="008008B5">
      <w:pPr>
        <w:tabs>
          <w:tab w:val="center" w:pos="5400"/>
        </w:tabs>
        <w:suppressAutoHyphens/>
        <w:jc w:val="center"/>
        <w:rPr>
          <w:rFonts w:asciiTheme="majorHAnsi" w:hAnsiTheme="majorHAnsi"/>
          <w:sz w:val="22"/>
          <w:szCs w:val="22"/>
          <w:lang w:val="es-419"/>
        </w:rPr>
      </w:pPr>
    </w:p>
    <w:p w14:paraId="2D06BA43" w14:textId="333F0234" w:rsidR="005B52B0" w:rsidRPr="007E054F" w:rsidRDefault="005B52B0" w:rsidP="008008B5">
      <w:pPr>
        <w:tabs>
          <w:tab w:val="center" w:pos="5400"/>
        </w:tabs>
        <w:suppressAutoHyphens/>
        <w:jc w:val="center"/>
        <w:rPr>
          <w:rFonts w:asciiTheme="majorHAnsi" w:hAnsiTheme="majorHAnsi"/>
          <w:sz w:val="22"/>
          <w:szCs w:val="22"/>
          <w:lang w:val="es-419"/>
        </w:rPr>
      </w:pPr>
    </w:p>
    <w:p w14:paraId="762470A2" w14:textId="35253995" w:rsidR="005B52B0" w:rsidRPr="007E054F" w:rsidRDefault="005B52B0" w:rsidP="008008B5">
      <w:pPr>
        <w:tabs>
          <w:tab w:val="center" w:pos="5400"/>
        </w:tabs>
        <w:suppressAutoHyphens/>
        <w:jc w:val="center"/>
        <w:rPr>
          <w:rFonts w:asciiTheme="majorHAnsi" w:hAnsiTheme="majorHAnsi"/>
          <w:sz w:val="22"/>
          <w:szCs w:val="22"/>
          <w:lang w:val="es-419"/>
        </w:rPr>
      </w:pPr>
    </w:p>
    <w:p w14:paraId="6F01DDF3" w14:textId="6E95FCC0" w:rsidR="005B52B0" w:rsidRPr="007E054F" w:rsidRDefault="005B52B0" w:rsidP="008008B5">
      <w:pPr>
        <w:tabs>
          <w:tab w:val="center" w:pos="5400"/>
        </w:tabs>
        <w:suppressAutoHyphens/>
        <w:jc w:val="center"/>
        <w:rPr>
          <w:rFonts w:asciiTheme="majorHAnsi" w:hAnsiTheme="majorHAnsi"/>
          <w:sz w:val="22"/>
          <w:szCs w:val="22"/>
          <w:lang w:val="es-419"/>
        </w:rPr>
      </w:pPr>
    </w:p>
    <w:p w14:paraId="35ACB115" w14:textId="7635B40A" w:rsidR="00040C3A" w:rsidRPr="007E054F" w:rsidRDefault="00040C3A" w:rsidP="008008B5">
      <w:pPr>
        <w:tabs>
          <w:tab w:val="center" w:pos="5400"/>
        </w:tabs>
        <w:suppressAutoHyphens/>
        <w:jc w:val="center"/>
        <w:rPr>
          <w:rFonts w:asciiTheme="majorHAnsi" w:hAnsiTheme="majorHAnsi"/>
          <w:sz w:val="22"/>
          <w:szCs w:val="22"/>
          <w:lang w:val="es-419"/>
        </w:rPr>
      </w:pPr>
    </w:p>
    <w:p w14:paraId="3D124B92" w14:textId="056B98A5" w:rsidR="00040C3A" w:rsidRPr="007E054F" w:rsidRDefault="00040C3A" w:rsidP="008008B5">
      <w:pPr>
        <w:tabs>
          <w:tab w:val="center" w:pos="5400"/>
        </w:tabs>
        <w:suppressAutoHyphens/>
        <w:jc w:val="center"/>
        <w:rPr>
          <w:rFonts w:asciiTheme="majorHAnsi" w:hAnsiTheme="majorHAnsi"/>
          <w:sz w:val="22"/>
          <w:szCs w:val="22"/>
          <w:lang w:val="es-419"/>
        </w:rPr>
      </w:pPr>
    </w:p>
    <w:p w14:paraId="01E9EAD2" w14:textId="0BCB9C94" w:rsidR="00040C3A" w:rsidRPr="007E054F" w:rsidRDefault="00990826" w:rsidP="008008B5">
      <w:pPr>
        <w:tabs>
          <w:tab w:val="center" w:pos="5400"/>
        </w:tabs>
        <w:suppressAutoHyphens/>
        <w:jc w:val="center"/>
        <w:rPr>
          <w:rFonts w:asciiTheme="majorHAnsi" w:hAnsiTheme="majorHAnsi"/>
          <w:sz w:val="22"/>
          <w:szCs w:val="22"/>
        </w:rPr>
      </w:pPr>
      <w:r>
        <w:rPr>
          <w:rFonts w:asciiTheme="majorHAnsi" w:hAnsiTheme="majorHAnsi"/>
          <w:noProof/>
          <w:sz w:val="22"/>
        </w:rPr>
        <mc:AlternateContent>
          <mc:Choice Requires="wps">
            <w:drawing>
              <wp:anchor distT="0" distB="0" distL="114300" distR="114300" simplePos="0" relativeHeight="251685888" behindDoc="0" locked="0" layoutInCell="1" allowOverlap="1" wp14:anchorId="7786A9F8" wp14:editId="682D13F4">
                <wp:simplePos x="0" y="0"/>
                <wp:positionH relativeFrom="column">
                  <wp:posOffset>-434340</wp:posOffset>
                </wp:positionH>
                <wp:positionV relativeFrom="paragraph">
                  <wp:posOffset>210185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9FE96AF" w:rsidR="00627C9F" w:rsidRPr="00825E5E" w:rsidRDefault="00834D49" w:rsidP="007A5817">
                            <w:pPr>
                              <w:spacing w:line="276" w:lineRule="auto"/>
                              <w:jc w:val="right"/>
                              <w:rPr>
                                <w:rFonts w:asciiTheme="minorHAnsi" w:hAnsiTheme="minorHAnsi" w:cstheme="minorHAnsi"/>
                                <w:color w:val="FFFFFF" w:themeColor="background1"/>
                                <w:sz w:val="22"/>
                              </w:rPr>
                            </w:pPr>
                            <w:r w:rsidRPr="00825E5E">
                              <w:rPr>
                                <w:rFonts w:asciiTheme="minorHAnsi" w:hAnsiTheme="minorHAnsi" w:cstheme="minorHAnsi"/>
                                <w:color w:val="FFFFFF" w:themeColor="background1"/>
                                <w:sz w:val="22"/>
                              </w:rPr>
                              <w:t>OEA/Ser.L/V/II</w:t>
                            </w:r>
                          </w:p>
                          <w:p w14:paraId="71D2D5D2" w14:textId="6DD9E0BA" w:rsidR="00627C9F" w:rsidRPr="00825E5E" w:rsidRDefault="00627C9F" w:rsidP="007A5817">
                            <w:pPr>
                              <w:spacing w:line="276" w:lineRule="auto"/>
                              <w:jc w:val="right"/>
                              <w:rPr>
                                <w:rFonts w:asciiTheme="minorHAnsi" w:hAnsiTheme="minorHAnsi" w:cstheme="minorHAnsi"/>
                                <w:color w:val="FFFFFF" w:themeColor="background1"/>
                                <w:sz w:val="22"/>
                              </w:rPr>
                            </w:pPr>
                            <w:r w:rsidRPr="00825E5E">
                              <w:rPr>
                                <w:rFonts w:asciiTheme="minorHAnsi" w:hAnsiTheme="minorHAnsi" w:cstheme="minorHAnsi"/>
                                <w:color w:val="FFFFFF" w:themeColor="background1"/>
                                <w:sz w:val="22"/>
                              </w:rPr>
                              <w:t>Doc.</w:t>
                            </w:r>
                            <w:r w:rsidR="00FC2525" w:rsidRPr="00825E5E">
                              <w:rPr>
                                <w:rFonts w:asciiTheme="minorHAnsi" w:hAnsiTheme="minorHAnsi" w:cstheme="minorHAnsi"/>
                                <w:color w:val="FFFFFF" w:themeColor="background1"/>
                                <w:sz w:val="22"/>
                              </w:rPr>
                              <w:t xml:space="preserve"> 179</w:t>
                            </w:r>
                            <w:r w:rsidRPr="00825E5E">
                              <w:rPr>
                                <w:rFonts w:asciiTheme="minorHAnsi" w:hAnsiTheme="minorHAnsi" w:cstheme="minorHAnsi"/>
                                <w:color w:val="FFFFFF" w:themeColor="background1"/>
                                <w:sz w:val="22"/>
                              </w:rPr>
                              <w:t xml:space="preserve"> </w:t>
                            </w:r>
                          </w:p>
                          <w:p w14:paraId="4061DBBD" w14:textId="198CD0A2" w:rsidR="00627C9F" w:rsidRPr="008008B5" w:rsidRDefault="00FC2525" w:rsidP="007A5817">
                            <w:pPr>
                              <w:spacing w:line="276" w:lineRule="auto"/>
                              <w:jc w:val="right"/>
                              <w:rPr>
                                <w:rFonts w:asciiTheme="minorHAnsi" w:hAnsiTheme="minorHAnsi" w:cstheme="minorHAnsi"/>
                                <w:color w:val="FFFFFF" w:themeColor="background1"/>
                                <w:sz w:val="22"/>
                              </w:rPr>
                            </w:pPr>
                            <w:r>
                              <w:rPr>
                                <w:rFonts w:asciiTheme="minorHAnsi" w:hAnsiTheme="minorHAnsi" w:cstheme="minorHAnsi"/>
                                <w:color w:val="FFFFFF" w:themeColor="background1"/>
                                <w:sz w:val="22"/>
                              </w:rPr>
                              <w:t>18 October</w:t>
                            </w:r>
                            <w:r w:rsidR="00627C9F" w:rsidRPr="008008B5">
                              <w:rPr>
                                <w:rFonts w:asciiTheme="minorHAnsi" w:hAnsiTheme="minorHAnsi" w:cstheme="minorHAnsi"/>
                                <w:color w:val="FFFFFF" w:themeColor="background1"/>
                                <w:sz w:val="22"/>
                              </w:rPr>
                              <w:t xml:space="preserve"> 2024</w:t>
                            </w:r>
                          </w:p>
                          <w:p w14:paraId="0537C4A5" w14:textId="77777777" w:rsidR="00627C9F" w:rsidRPr="008008B5" w:rsidRDefault="00E0340B" w:rsidP="007A5817">
                            <w:pPr>
                              <w:spacing w:line="276" w:lineRule="auto"/>
                              <w:jc w:val="right"/>
                              <w:rPr>
                                <w:rFonts w:asciiTheme="minorHAnsi" w:hAnsiTheme="minorHAnsi" w:cstheme="minorHAnsi"/>
                                <w:color w:val="FFFFFF" w:themeColor="background1"/>
                                <w:sz w:val="22"/>
                              </w:rPr>
                            </w:pPr>
                            <w:r w:rsidRPr="008008B5">
                              <w:rPr>
                                <w:rFonts w:asciiTheme="minorHAnsi" w:hAnsiTheme="minorHAnsi" w:cs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7" type="#_x0000_t202" style="position:absolute;left:0;text-align:left;margin-left:-34.2pt;margin-top:16.55pt;width:109.5pt;height:10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" filled="f" stroked="f" strokeweight=".5pt">
                <v:textbox>
                  <w:txbxContent>
                    <w:p w14:paraId="3633871B" w14:textId="39FE96AF" w:rsidR="00627C9F" w:rsidRPr="00825E5E" w:rsidRDefault="00834D49" w:rsidP="007A5817">
                      <w:pPr>
                        <w:spacing w:line="276" w:lineRule="auto"/>
                        <w:jc w:val="right"/>
                        <w:rPr>
                          <w:rFonts w:asciiTheme="minorHAnsi" w:hAnsiTheme="minorHAnsi" w:cstheme="minorHAnsi"/>
                          <w:color w:val="FFFFFF" w:themeColor="background1"/>
                          <w:sz w:val="22"/>
                        </w:rPr>
                      </w:pPr>
                      <w:r w:rsidRPr="00825E5E">
                        <w:rPr>
                          <w:rFonts w:asciiTheme="minorHAnsi" w:hAnsiTheme="minorHAnsi" w:cstheme="minorHAnsi"/>
                          <w:color w:val="FFFFFF" w:themeColor="background1"/>
                          <w:sz w:val="22"/>
                        </w:rPr>
                        <w:t>OEA/Ser.L/V/II</w:t>
                      </w:r>
                    </w:p>
                    <w:p w14:paraId="71D2D5D2" w14:textId="6DD9E0BA" w:rsidR="00627C9F" w:rsidRPr="00825E5E" w:rsidRDefault="00627C9F" w:rsidP="007A5817">
                      <w:pPr>
                        <w:spacing w:line="276" w:lineRule="auto"/>
                        <w:jc w:val="right"/>
                        <w:rPr>
                          <w:rFonts w:asciiTheme="minorHAnsi" w:hAnsiTheme="minorHAnsi" w:cstheme="minorHAnsi"/>
                          <w:color w:val="FFFFFF" w:themeColor="background1"/>
                          <w:sz w:val="22"/>
                        </w:rPr>
                      </w:pPr>
                      <w:r w:rsidRPr="00825E5E">
                        <w:rPr>
                          <w:rFonts w:asciiTheme="minorHAnsi" w:hAnsiTheme="minorHAnsi" w:cstheme="minorHAnsi"/>
                          <w:color w:val="FFFFFF" w:themeColor="background1"/>
                          <w:sz w:val="22"/>
                        </w:rPr>
                        <w:t>Doc.</w:t>
                      </w:r>
                      <w:r w:rsidR="00FC2525" w:rsidRPr="00825E5E">
                        <w:rPr>
                          <w:rFonts w:asciiTheme="minorHAnsi" w:hAnsiTheme="minorHAnsi" w:cstheme="minorHAnsi"/>
                          <w:color w:val="FFFFFF" w:themeColor="background1"/>
                          <w:sz w:val="22"/>
                        </w:rPr>
                        <w:t xml:space="preserve"> 179</w:t>
                      </w:r>
                      <w:r w:rsidRPr="00825E5E">
                        <w:rPr>
                          <w:rFonts w:asciiTheme="minorHAnsi" w:hAnsiTheme="minorHAnsi" w:cstheme="minorHAnsi"/>
                          <w:color w:val="FFFFFF" w:themeColor="background1"/>
                          <w:sz w:val="22"/>
                        </w:rPr>
                        <w:t xml:space="preserve"> </w:t>
                      </w:r>
                    </w:p>
                    <w:p w14:paraId="4061DBBD" w14:textId="198CD0A2" w:rsidR="00627C9F" w:rsidRPr="008008B5" w:rsidRDefault="00FC2525" w:rsidP="007A5817">
                      <w:pPr>
                        <w:spacing w:line="276" w:lineRule="auto"/>
                        <w:jc w:val="right"/>
                        <w:rPr>
                          <w:rFonts w:asciiTheme="minorHAnsi" w:hAnsiTheme="minorHAnsi" w:cstheme="minorHAnsi"/>
                          <w:color w:val="FFFFFF" w:themeColor="background1"/>
                          <w:sz w:val="22"/>
                        </w:rPr>
                      </w:pPr>
                      <w:r>
                        <w:rPr>
                          <w:rFonts w:asciiTheme="minorHAnsi" w:hAnsiTheme="minorHAnsi" w:cstheme="minorHAnsi"/>
                          <w:color w:val="FFFFFF" w:themeColor="background1"/>
                          <w:sz w:val="22"/>
                        </w:rPr>
                        <w:t>18 October</w:t>
                      </w:r>
                      <w:r w:rsidR="00627C9F" w:rsidRPr="008008B5">
                        <w:rPr>
                          <w:rFonts w:asciiTheme="minorHAnsi" w:hAnsiTheme="minorHAnsi" w:cstheme="minorHAnsi"/>
                          <w:color w:val="FFFFFF" w:themeColor="background1"/>
                          <w:sz w:val="22"/>
                        </w:rPr>
                        <w:t xml:space="preserve"> 2024</w:t>
                      </w:r>
                    </w:p>
                    <w:p w14:paraId="0537C4A5" w14:textId="77777777" w:rsidR="00627C9F" w:rsidRPr="008008B5" w:rsidRDefault="00E0340B" w:rsidP="007A5817">
                      <w:pPr>
                        <w:spacing w:line="276" w:lineRule="auto"/>
                        <w:jc w:val="right"/>
                        <w:rPr>
                          <w:rFonts w:asciiTheme="minorHAnsi" w:hAnsiTheme="minorHAnsi" w:cstheme="minorHAnsi"/>
                          <w:color w:val="FFFFFF" w:themeColor="background1"/>
                          <w:sz w:val="22"/>
                        </w:rPr>
                      </w:pPr>
                      <w:r w:rsidRPr="008008B5">
                        <w:rPr>
                          <w:rFonts w:asciiTheme="minorHAnsi" w:hAnsiTheme="minorHAnsi" w:cstheme="minorHAnsi"/>
                          <w:color w:val="FFFFFF" w:themeColor="background1"/>
                          <w:sz w:val="22"/>
                        </w:rPr>
                        <w:t>Original: Spanish</w:t>
                      </w:r>
                    </w:p>
                  </w:txbxContent>
                </v:textbox>
              </v:shape>
            </w:pict>
          </mc:Fallback>
        </mc:AlternateContent>
      </w:r>
      <w:r w:rsidR="003D3BC2">
        <w:rPr>
          <w:rFonts w:asciiTheme="majorHAnsi" w:hAnsiTheme="majorHAnsi"/>
          <w:noProof/>
          <w:sz w:val="22"/>
        </w:rPr>
        <mc:AlternateContent>
          <mc:Choice Requires="wps">
            <w:drawing>
              <wp:anchor distT="0" distB="0" distL="114300" distR="114300" simplePos="0" relativeHeight="251669504" behindDoc="0" locked="0" layoutInCell="1" allowOverlap="1" wp14:anchorId="65C56D75" wp14:editId="2FB6F55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0BF1840"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2D6080">
                              <w:rPr>
                                <w:rFonts w:asciiTheme="majorHAnsi" w:hAnsiTheme="majorHAnsi"/>
                                <w:b/>
                                <w:color w:val="0D0D0D" w:themeColor="text1" w:themeTint="F2"/>
                                <w:sz w:val="36"/>
                              </w:rPr>
                              <w:t>170</w:t>
                            </w:r>
                            <w:r>
                              <w:rPr>
                                <w:rFonts w:asciiTheme="majorHAnsi" w:hAnsiTheme="majorHAnsi"/>
                                <w:b/>
                                <w:color w:val="0D0D0D" w:themeColor="text1" w:themeTint="F2"/>
                                <w:sz w:val="36"/>
                              </w:rPr>
                              <w:t>/24</w:t>
                            </w:r>
                          </w:p>
                          <w:p w14:paraId="45F30ECA" w14:textId="308FD4EE"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PETITION 902-14 </w:t>
                            </w:r>
                          </w:p>
                          <w:p w14:paraId="188B4303" w14:textId="3CC26DD0"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INADMISSIBILITY REPORT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0" w:name="_ftnref1"/>
                          </w:p>
                          <w:p w14:paraId="768F8782" w14:textId="3B54E0FD" w:rsidR="005B52B0" w:rsidRPr="004D16BE" w:rsidRDefault="009F244C" w:rsidP="00997BC5">
                            <w:pPr>
                              <w:spacing w:line="276" w:lineRule="auto"/>
                              <w:rPr>
                                <w:rFonts w:asciiTheme="majorHAnsi" w:hAnsiTheme="majorHAnsi" w:cs="Arial"/>
                                <w:color w:val="0D0D0D" w:themeColor="text1" w:themeTint="F2"/>
                                <w:szCs w:val="22"/>
                                <w:lang w:val="es-ES"/>
                              </w:rPr>
                            </w:pPr>
                            <w:r w:rsidRPr="004D16BE">
                              <w:rPr>
                                <w:rFonts w:asciiTheme="majorHAnsi" w:hAnsiTheme="majorHAnsi"/>
                                <w:color w:val="0D0D0D" w:themeColor="text1" w:themeTint="F2"/>
                                <w:lang w:val="es-ES"/>
                              </w:rPr>
                              <w:t xml:space="preserve">FERNANDO RIVEROS PUENTES </w:t>
                            </w:r>
                            <w:r w:rsidR="004D16BE">
                              <w:rPr>
                                <w:rFonts w:asciiTheme="majorHAnsi" w:hAnsiTheme="majorHAnsi"/>
                                <w:color w:val="0D0D0D" w:themeColor="text1" w:themeTint="F2"/>
                                <w:lang w:val="es-ES"/>
                              </w:rPr>
                              <w:t>ET AL.</w:t>
                            </w:r>
                          </w:p>
                          <w:bookmarkEnd w:id="0"/>
                          <w:p w14:paraId="0B9F7D22" w14:textId="26E7F1C8" w:rsidR="005B52B0" w:rsidRPr="004D16BE" w:rsidRDefault="00AF1AF9" w:rsidP="007A5817">
                            <w:pPr>
                              <w:rPr>
                                <w:color w:val="0D0D0D" w:themeColor="text1" w:themeTint="F2"/>
                                <w:lang w:val="es-ES"/>
                              </w:rPr>
                            </w:pPr>
                            <w:r w:rsidRPr="004D16BE">
                              <w:rPr>
                                <w:rFonts w:asciiTheme="majorHAnsi" w:hAnsiTheme="majorHAnsi"/>
                                <w:color w:val="0D0D0D" w:themeColor="text1" w:themeTint="F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7D7328D9" w14:textId="40BF1840"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2D6080">
                        <w:rPr>
                          <w:rFonts w:asciiTheme="majorHAnsi" w:hAnsiTheme="majorHAnsi"/>
                          <w:b/>
                          <w:color w:val="0D0D0D" w:themeColor="text1" w:themeTint="F2"/>
                          <w:sz w:val="36"/>
                        </w:rPr>
                        <w:t>170</w:t>
                      </w:r>
                      <w:r>
                        <w:rPr>
                          <w:rFonts w:asciiTheme="majorHAnsi" w:hAnsiTheme="majorHAnsi"/>
                          <w:b/>
                          <w:color w:val="0D0D0D" w:themeColor="text1" w:themeTint="F2"/>
                          <w:sz w:val="36"/>
                        </w:rPr>
                        <w:t>/24</w:t>
                      </w:r>
                    </w:p>
                    <w:p w14:paraId="45F30ECA" w14:textId="308FD4EE"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PETITION 902-14 </w:t>
                      </w:r>
                    </w:p>
                    <w:p w14:paraId="188B4303" w14:textId="3CC26DD0"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INADMISSIBILITY REPORT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p w14:paraId="768F8782" w14:textId="3B54E0FD" w:rsidR="005B52B0" w:rsidRPr="004D16BE" w:rsidRDefault="009F244C" w:rsidP="00997BC5">
                      <w:pPr>
                        <w:spacing w:line="276" w:lineRule="auto"/>
                        <w:rPr>
                          <w:rFonts w:asciiTheme="majorHAnsi" w:hAnsiTheme="majorHAnsi" w:cs="Arial"/>
                          <w:color w:val="0D0D0D" w:themeColor="text1" w:themeTint="F2"/>
                          <w:szCs w:val="22"/>
                          <w:lang w:val="es-ES"/>
                        </w:rPr>
                      </w:pPr>
                      <w:r w:rsidRPr="004D16BE">
                        <w:rPr>
                          <w:rFonts w:asciiTheme="majorHAnsi" w:hAnsiTheme="majorHAnsi"/>
                          <w:color w:val="0D0D0D" w:themeColor="text1" w:themeTint="F2"/>
                          <w:lang w:val="es-ES"/>
                        </w:rPr>
                        <w:t xml:space="preserve">FERNANDO RIVEROS PUENTES </w:t>
                      </w:r>
                      <w:r w:rsidR="004D16BE">
                        <w:rPr>
                          <w:rFonts w:asciiTheme="majorHAnsi" w:hAnsiTheme="majorHAnsi"/>
                          <w:color w:val="0D0D0D" w:themeColor="text1" w:themeTint="F2"/>
                          <w:lang w:val="es-ES"/>
                        </w:rPr>
                        <w:t>ET AL.</w:t>
                      </w:r>
                    </w:p>
                    <w:bookmarkEnd w:id="1"/>
                    <w:p w14:paraId="0B9F7D22" w14:textId="26E7F1C8" w:rsidR="005B52B0" w:rsidRPr="004D16BE" w:rsidRDefault="00AF1AF9" w:rsidP="007A5817">
                      <w:pPr>
                        <w:rPr>
                          <w:color w:val="0D0D0D" w:themeColor="text1" w:themeTint="F2"/>
                          <w:lang w:val="es-ES"/>
                        </w:rPr>
                      </w:pPr>
                      <w:r w:rsidRPr="004D16BE">
                        <w:rPr>
                          <w:rFonts w:asciiTheme="majorHAnsi" w:hAnsiTheme="majorHAnsi"/>
                          <w:color w:val="0D0D0D" w:themeColor="text1" w:themeTint="F2"/>
                          <w:lang w:val="es-ES"/>
                        </w:rPr>
                        <w:t>COLOMBIA</w:t>
                      </w:r>
                    </w:p>
                  </w:txbxContent>
                </v:textbox>
              </v:shape>
            </w:pict>
          </mc:Fallback>
        </mc:AlternateContent>
      </w:r>
    </w:p>
    <w:p w14:paraId="05E23869" w14:textId="2B8259D6" w:rsidR="00040C3A" w:rsidRPr="007E054F" w:rsidRDefault="00040C3A" w:rsidP="008008B5">
      <w:pPr>
        <w:tabs>
          <w:tab w:val="center" w:pos="5400"/>
        </w:tabs>
        <w:suppressAutoHyphens/>
        <w:jc w:val="center"/>
        <w:rPr>
          <w:rFonts w:asciiTheme="majorHAnsi" w:hAnsiTheme="majorHAnsi"/>
          <w:sz w:val="22"/>
          <w:szCs w:val="22"/>
          <w:lang w:val="es-419"/>
        </w:rPr>
      </w:pPr>
    </w:p>
    <w:p w14:paraId="529AB783" w14:textId="77777777" w:rsidR="00040C3A" w:rsidRPr="007E054F" w:rsidRDefault="00040C3A" w:rsidP="008008B5">
      <w:pPr>
        <w:tabs>
          <w:tab w:val="center" w:pos="5400"/>
        </w:tabs>
        <w:suppressAutoHyphens/>
        <w:jc w:val="center"/>
        <w:rPr>
          <w:rFonts w:asciiTheme="majorHAnsi" w:hAnsiTheme="majorHAnsi"/>
          <w:sz w:val="22"/>
          <w:szCs w:val="22"/>
          <w:lang w:val="es-419"/>
        </w:rPr>
      </w:pPr>
    </w:p>
    <w:p w14:paraId="147F033C" w14:textId="77777777" w:rsidR="00040C3A" w:rsidRPr="007E054F" w:rsidRDefault="00040C3A" w:rsidP="008008B5">
      <w:pPr>
        <w:tabs>
          <w:tab w:val="center" w:pos="5400"/>
        </w:tabs>
        <w:suppressAutoHyphens/>
        <w:jc w:val="center"/>
        <w:rPr>
          <w:rFonts w:asciiTheme="majorHAnsi" w:hAnsiTheme="majorHAnsi" w:cs="Arial"/>
          <w:sz w:val="22"/>
          <w:szCs w:val="22"/>
          <w:lang w:val="es-419"/>
        </w:rPr>
      </w:pPr>
    </w:p>
    <w:p w14:paraId="67ABD981" w14:textId="77777777" w:rsidR="00040C3A" w:rsidRPr="007E054F" w:rsidRDefault="00040C3A" w:rsidP="008008B5">
      <w:pPr>
        <w:tabs>
          <w:tab w:val="center" w:pos="5400"/>
        </w:tabs>
        <w:suppressAutoHyphens/>
        <w:jc w:val="center"/>
        <w:rPr>
          <w:rFonts w:asciiTheme="majorHAnsi" w:hAnsiTheme="majorHAnsi"/>
          <w:sz w:val="22"/>
          <w:szCs w:val="22"/>
          <w:lang w:val="es-419"/>
        </w:rPr>
      </w:pPr>
    </w:p>
    <w:p w14:paraId="46C4195B" w14:textId="77777777" w:rsidR="00040C3A" w:rsidRPr="007E054F" w:rsidRDefault="00040C3A" w:rsidP="008008B5">
      <w:pPr>
        <w:tabs>
          <w:tab w:val="center" w:pos="5400"/>
        </w:tabs>
        <w:suppressAutoHyphens/>
        <w:jc w:val="center"/>
        <w:rPr>
          <w:rFonts w:asciiTheme="majorHAnsi" w:hAnsiTheme="majorHAnsi"/>
          <w:sz w:val="22"/>
          <w:szCs w:val="22"/>
          <w:lang w:val="es-419"/>
        </w:rPr>
      </w:pPr>
    </w:p>
    <w:p w14:paraId="6C0D9CAF" w14:textId="77777777" w:rsidR="00040C3A" w:rsidRPr="007E054F" w:rsidRDefault="00040C3A" w:rsidP="008008B5">
      <w:pPr>
        <w:tabs>
          <w:tab w:val="center" w:pos="5400"/>
        </w:tabs>
        <w:suppressAutoHyphens/>
        <w:jc w:val="center"/>
        <w:rPr>
          <w:rFonts w:asciiTheme="majorHAnsi" w:hAnsiTheme="majorHAnsi"/>
          <w:sz w:val="22"/>
          <w:szCs w:val="22"/>
          <w:lang w:val="es-419"/>
        </w:rPr>
      </w:pPr>
    </w:p>
    <w:p w14:paraId="6140E39A" w14:textId="77777777" w:rsidR="00040C3A" w:rsidRPr="007E054F" w:rsidRDefault="00040C3A" w:rsidP="008008B5">
      <w:pPr>
        <w:tabs>
          <w:tab w:val="center" w:pos="5400"/>
        </w:tabs>
        <w:suppressAutoHyphens/>
        <w:jc w:val="center"/>
        <w:rPr>
          <w:rFonts w:asciiTheme="majorHAnsi" w:hAnsiTheme="majorHAnsi"/>
          <w:sz w:val="22"/>
          <w:szCs w:val="22"/>
          <w:lang w:val="es-419"/>
        </w:rPr>
      </w:pPr>
    </w:p>
    <w:p w14:paraId="116878DE" w14:textId="77777777" w:rsidR="005128E4" w:rsidRPr="007E054F" w:rsidRDefault="005128E4" w:rsidP="008008B5">
      <w:pPr>
        <w:tabs>
          <w:tab w:val="center" w:pos="5400"/>
        </w:tabs>
        <w:suppressAutoHyphens/>
        <w:jc w:val="center"/>
        <w:rPr>
          <w:rFonts w:asciiTheme="majorHAnsi" w:hAnsiTheme="majorHAnsi"/>
          <w:sz w:val="22"/>
          <w:szCs w:val="22"/>
          <w:lang w:val="es-419"/>
        </w:rPr>
      </w:pPr>
    </w:p>
    <w:p w14:paraId="6FF1A208" w14:textId="77777777" w:rsidR="00040C3A" w:rsidRPr="007E054F" w:rsidRDefault="00040C3A" w:rsidP="008008B5">
      <w:pPr>
        <w:tabs>
          <w:tab w:val="center" w:pos="5400"/>
        </w:tabs>
        <w:suppressAutoHyphens/>
        <w:jc w:val="center"/>
        <w:rPr>
          <w:rFonts w:asciiTheme="majorHAnsi" w:hAnsiTheme="majorHAnsi"/>
          <w:sz w:val="22"/>
          <w:szCs w:val="22"/>
          <w:lang w:val="es-419"/>
        </w:rPr>
      </w:pPr>
    </w:p>
    <w:p w14:paraId="23E1EE64" w14:textId="77777777" w:rsidR="005128E4" w:rsidRPr="007E054F" w:rsidRDefault="005128E4" w:rsidP="008008B5">
      <w:pPr>
        <w:tabs>
          <w:tab w:val="center" w:pos="5400"/>
        </w:tabs>
        <w:suppressAutoHyphens/>
        <w:jc w:val="center"/>
        <w:rPr>
          <w:rFonts w:asciiTheme="majorHAnsi" w:hAnsiTheme="majorHAnsi"/>
          <w:sz w:val="22"/>
          <w:szCs w:val="22"/>
          <w:lang w:val="es-419"/>
        </w:rPr>
      </w:pPr>
    </w:p>
    <w:p w14:paraId="2D8331F2" w14:textId="77777777" w:rsidR="005128E4" w:rsidRPr="007E054F" w:rsidRDefault="005128E4" w:rsidP="008008B5">
      <w:pPr>
        <w:tabs>
          <w:tab w:val="center" w:pos="5400"/>
        </w:tabs>
        <w:suppressAutoHyphens/>
        <w:jc w:val="center"/>
        <w:rPr>
          <w:rFonts w:asciiTheme="majorHAnsi" w:hAnsiTheme="majorHAnsi"/>
          <w:sz w:val="22"/>
          <w:szCs w:val="22"/>
          <w:lang w:val="es-419"/>
        </w:rPr>
      </w:pPr>
    </w:p>
    <w:p w14:paraId="1D1FCC8F" w14:textId="77777777" w:rsidR="005128E4" w:rsidRPr="007E054F" w:rsidRDefault="005128E4" w:rsidP="008008B5">
      <w:pPr>
        <w:tabs>
          <w:tab w:val="center" w:pos="5400"/>
        </w:tabs>
        <w:suppressAutoHyphens/>
        <w:jc w:val="center"/>
        <w:rPr>
          <w:rFonts w:asciiTheme="majorHAnsi" w:hAnsiTheme="majorHAnsi"/>
          <w:sz w:val="22"/>
          <w:szCs w:val="22"/>
          <w:lang w:val="es-419"/>
        </w:rPr>
      </w:pPr>
    </w:p>
    <w:p w14:paraId="67F753E7" w14:textId="77777777" w:rsidR="00040C3A" w:rsidRPr="007E054F" w:rsidRDefault="00040C3A" w:rsidP="008008B5">
      <w:pPr>
        <w:tabs>
          <w:tab w:val="center" w:pos="5400"/>
        </w:tabs>
        <w:suppressAutoHyphens/>
        <w:jc w:val="center"/>
        <w:rPr>
          <w:rFonts w:asciiTheme="majorHAnsi" w:hAnsiTheme="majorHAnsi"/>
          <w:sz w:val="22"/>
          <w:szCs w:val="22"/>
          <w:lang w:val="es-419"/>
        </w:rPr>
      </w:pPr>
    </w:p>
    <w:p w14:paraId="165AA979" w14:textId="77777777" w:rsidR="00040C3A" w:rsidRPr="007E054F" w:rsidRDefault="00040C3A" w:rsidP="008008B5">
      <w:pPr>
        <w:tabs>
          <w:tab w:val="center" w:pos="5400"/>
        </w:tabs>
        <w:suppressAutoHyphens/>
        <w:jc w:val="center"/>
        <w:rPr>
          <w:rFonts w:asciiTheme="majorHAnsi" w:hAnsiTheme="majorHAnsi"/>
          <w:sz w:val="22"/>
          <w:szCs w:val="22"/>
          <w:lang w:val="es-419"/>
        </w:rPr>
      </w:pPr>
    </w:p>
    <w:p w14:paraId="2F2457A8" w14:textId="77777777" w:rsidR="00A50FCF" w:rsidRPr="007E054F" w:rsidRDefault="00A50FCF" w:rsidP="008008B5">
      <w:pPr>
        <w:tabs>
          <w:tab w:val="center" w:pos="5400"/>
        </w:tabs>
        <w:suppressAutoHyphens/>
        <w:jc w:val="center"/>
        <w:rPr>
          <w:rFonts w:asciiTheme="majorHAnsi" w:hAnsiTheme="majorHAnsi"/>
          <w:sz w:val="18"/>
          <w:szCs w:val="22"/>
          <w:lang w:val="es-419"/>
        </w:rPr>
      </w:pPr>
    </w:p>
    <w:p w14:paraId="20439390" w14:textId="77777777" w:rsidR="00A50FCF" w:rsidRPr="007E054F" w:rsidRDefault="00A50FCF" w:rsidP="008008B5">
      <w:pPr>
        <w:tabs>
          <w:tab w:val="center" w:pos="5400"/>
        </w:tabs>
        <w:suppressAutoHyphens/>
        <w:jc w:val="center"/>
        <w:rPr>
          <w:rFonts w:asciiTheme="majorHAnsi" w:hAnsiTheme="majorHAnsi"/>
          <w:sz w:val="18"/>
          <w:szCs w:val="22"/>
          <w:lang w:val="es-419"/>
        </w:rPr>
      </w:pPr>
    </w:p>
    <w:p w14:paraId="5B80B262" w14:textId="77777777" w:rsidR="00A50FCF" w:rsidRPr="007E054F" w:rsidRDefault="00A50FCF" w:rsidP="008008B5">
      <w:pPr>
        <w:tabs>
          <w:tab w:val="center" w:pos="5400"/>
        </w:tabs>
        <w:suppressAutoHyphens/>
        <w:jc w:val="center"/>
        <w:rPr>
          <w:rFonts w:asciiTheme="majorHAnsi" w:hAnsiTheme="majorHAnsi"/>
          <w:sz w:val="18"/>
          <w:szCs w:val="22"/>
          <w:lang w:val="es-419"/>
        </w:rPr>
      </w:pPr>
    </w:p>
    <w:p w14:paraId="734846D8" w14:textId="77777777" w:rsidR="00A50FCF" w:rsidRPr="007E054F" w:rsidRDefault="00A50FCF" w:rsidP="008008B5">
      <w:pPr>
        <w:tabs>
          <w:tab w:val="center" w:pos="5400"/>
        </w:tabs>
        <w:suppressAutoHyphens/>
        <w:jc w:val="center"/>
        <w:rPr>
          <w:rFonts w:asciiTheme="majorHAnsi" w:hAnsiTheme="majorHAnsi"/>
          <w:sz w:val="18"/>
          <w:szCs w:val="22"/>
          <w:lang w:val="es-419"/>
        </w:rPr>
      </w:pPr>
    </w:p>
    <w:p w14:paraId="36D2C63A" w14:textId="77777777" w:rsidR="00A50FCF" w:rsidRPr="007E054F" w:rsidRDefault="00A50FCF" w:rsidP="008008B5">
      <w:pPr>
        <w:tabs>
          <w:tab w:val="center" w:pos="5400"/>
        </w:tabs>
        <w:suppressAutoHyphens/>
        <w:jc w:val="center"/>
        <w:rPr>
          <w:rFonts w:asciiTheme="majorHAnsi" w:hAnsiTheme="majorHAnsi"/>
          <w:sz w:val="18"/>
          <w:szCs w:val="22"/>
          <w:lang w:val="es-419"/>
        </w:rPr>
      </w:pPr>
    </w:p>
    <w:p w14:paraId="4F0B7F5A" w14:textId="77777777" w:rsidR="00A50FCF" w:rsidRPr="007E054F" w:rsidRDefault="00A50FCF" w:rsidP="008008B5">
      <w:pPr>
        <w:tabs>
          <w:tab w:val="center" w:pos="5400"/>
        </w:tabs>
        <w:suppressAutoHyphens/>
        <w:jc w:val="center"/>
        <w:rPr>
          <w:rFonts w:asciiTheme="majorHAnsi" w:hAnsiTheme="majorHAnsi"/>
          <w:sz w:val="18"/>
          <w:szCs w:val="22"/>
          <w:lang w:val="es-419"/>
        </w:rPr>
      </w:pPr>
    </w:p>
    <w:p w14:paraId="07218933" w14:textId="77777777" w:rsidR="00A50FCF" w:rsidRPr="007E054F" w:rsidRDefault="00A50FCF" w:rsidP="008008B5">
      <w:pPr>
        <w:tabs>
          <w:tab w:val="center" w:pos="5400"/>
        </w:tabs>
        <w:suppressAutoHyphens/>
        <w:jc w:val="center"/>
        <w:rPr>
          <w:rFonts w:asciiTheme="majorHAnsi" w:hAnsiTheme="majorHAnsi"/>
          <w:sz w:val="18"/>
          <w:szCs w:val="22"/>
          <w:lang w:val="es-419"/>
        </w:rPr>
      </w:pPr>
    </w:p>
    <w:p w14:paraId="2C99136A" w14:textId="77777777" w:rsidR="00A50FCF" w:rsidRPr="007E054F" w:rsidRDefault="00A50FCF" w:rsidP="008008B5">
      <w:pPr>
        <w:tabs>
          <w:tab w:val="center" w:pos="5400"/>
        </w:tabs>
        <w:suppressAutoHyphens/>
        <w:jc w:val="center"/>
        <w:rPr>
          <w:rFonts w:asciiTheme="majorHAnsi" w:hAnsiTheme="majorHAnsi"/>
          <w:sz w:val="18"/>
          <w:szCs w:val="22"/>
          <w:lang w:val="es-419"/>
        </w:rPr>
      </w:pPr>
    </w:p>
    <w:p w14:paraId="078A9198" w14:textId="77777777" w:rsidR="00A50FCF" w:rsidRPr="007E054F" w:rsidRDefault="00A50FCF" w:rsidP="008008B5">
      <w:pPr>
        <w:tabs>
          <w:tab w:val="center" w:pos="5400"/>
        </w:tabs>
        <w:suppressAutoHyphens/>
        <w:jc w:val="center"/>
        <w:rPr>
          <w:rFonts w:asciiTheme="majorHAnsi" w:hAnsiTheme="majorHAnsi"/>
          <w:sz w:val="18"/>
          <w:szCs w:val="22"/>
          <w:lang w:val="es-419"/>
        </w:rPr>
      </w:pPr>
    </w:p>
    <w:p w14:paraId="6A001DA7" w14:textId="77777777" w:rsidR="00A50FCF" w:rsidRPr="007E054F" w:rsidRDefault="00A50FCF" w:rsidP="008008B5">
      <w:pPr>
        <w:tabs>
          <w:tab w:val="center" w:pos="5400"/>
        </w:tabs>
        <w:suppressAutoHyphens/>
        <w:jc w:val="center"/>
        <w:rPr>
          <w:rFonts w:asciiTheme="majorHAnsi" w:hAnsiTheme="majorHAnsi"/>
          <w:sz w:val="18"/>
          <w:szCs w:val="22"/>
          <w:lang w:val="es-419"/>
        </w:rPr>
      </w:pPr>
    </w:p>
    <w:p w14:paraId="217E7AAB" w14:textId="77777777" w:rsidR="00A50FCF" w:rsidRPr="007E054F" w:rsidRDefault="00A50FCF" w:rsidP="008008B5">
      <w:pPr>
        <w:tabs>
          <w:tab w:val="center" w:pos="5400"/>
        </w:tabs>
        <w:suppressAutoHyphens/>
        <w:jc w:val="center"/>
        <w:rPr>
          <w:rFonts w:asciiTheme="majorHAnsi" w:hAnsiTheme="majorHAnsi"/>
          <w:sz w:val="18"/>
          <w:szCs w:val="22"/>
          <w:lang w:val="es-419"/>
        </w:rPr>
      </w:pPr>
    </w:p>
    <w:p w14:paraId="0C34B449" w14:textId="77777777" w:rsidR="00A50FCF" w:rsidRPr="007E054F" w:rsidRDefault="00A50FCF" w:rsidP="008008B5">
      <w:pPr>
        <w:tabs>
          <w:tab w:val="center" w:pos="5400"/>
        </w:tabs>
        <w:suppressAutoHyphens/>
        <w:jc w:val="center"/>
        <w:rPr>
          <w:rFonts w:asciiTheme="majorHAnsi" w:hAnsiTheme="majorHAnsi"/>
          <w:sz w:val="18"/>
          <w:szCs w:val="22"/>
          <w:lang w:val="es-419"/>
        </w:rPr>
      </w:pPr>
    </w:p>
    <w:p w14:paraId="5CF516E8" w14:textId="77777777" w:rsidR="00A50FCF" w:rsidRPr="007E054F" w:rsidRDefault="00A50FCF" w:rsidP="008008B5">
      <w:pPr>
        <w:tabs>
          <w:tab w:val="center" w:pos="5400"/>
        </w:tabs>
        <w:suppressAutoHyphens/>
        <w:jc w:val="center"/>
        <w:rPr>
          <w:rFonts w:asciiTheme="majorHAnsi" w:hAnsiTheme="majorHAnsi"/>
          <w:sz w:val="18"/>
          <w:szCs w:val="22"/>
          <w:lang w:val="es-419"/>
        </w:rPr>
      </w:pPr>
    </w:p>
    <w:p w14:paraId="417C9993" w14:textId="77777777" w:rsidR="00A50FCF" w:rsidRPr="007E054F" w:rsidRDefault="00A50FCF" w:rsidP="008008B5">
      <w:pPr>
        <w:tabs>
          <w:tab w:val="center" w:pos="5400"/>
        </w:tabs>
        <w:suppressAutoHyphens/>
        <w:jc w:val="center"/>
        <w:rPr>
          <w:rFonts w:asciiTheme="majorHAnsi" w:hAnsiTheme="majorHAnsi"/>
          <w:sz w:val="18"/>
          <w:szCs w:val="22"/>
          <w:lang w:val="es-419"/>
        </w:rPr>
      </w:pPr>
    </w:p>
    <w:p w14:paraId="641C6754" w14:textId="77777777" w:rsidR="00A50FCF" w:rsidRPr="007E054F" w:rsidRDefault="0090270B" w:rsidP="008008B5">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86C7586" w:rsidR="00DD3D86" w:rsidRPr="00890650" w:rsidRDefault="00702CF6"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  </w:t>
                            </w:r>
                            <w:r w:rsidR="00DD3D86">
                              <w:rPr>
                                <w:rFonts w:asciiTheme="majorHAnsi" w:hAnsiTheme="majorHAnsi"/>
                                <w:color w:val="0D0D0D" w:themeColor="text1" w:themeTint="F2"/>
                                <w:sz w:val="18"/>
                              </w:rPr>
                              <w:t xml:space="preserve">Adopted electronically by the Commission on </w:t>
                            </w:r>
                            <w:r w:rsidR="002D6080">
                              <w:rPr>
                                <w:rFonts w:asciiTheme="majorHAnsi" w:hAnsiTheme="majorHAnsi"/>
                                <w:color w:val="0D0D0D" w:themeColor="text1" w:themeTint="F2"/>
                                <w:sz w:val="18"/>
                              </w:rPr>
                              <w:t>October 18</w:t>
                            </w:r>
                            <w:r w:rsidR="00DD3D86">
                              <w:rPr>
                                <w:rFonts w:asciiTheme="majorHAnsi" w:hAnsiTheme="majorHAnsi"/>
                                <w:color w:val="0D0D0D" w:themeColor="text1" w:themeTint="F2"/>
                                <w:sz w:val="18"/>
                              </w:rPr>
                              <w:t>, 2024</w:t>
                            </w:r>
                            <w:r w:rsidR="002D6080">
                              <w:rPr>
                                <w:rFonts w:asciiTheme="majorHAnsi" w:hAnsiTheme="majorHAnsi"/>
                                <w:color w:val="0D0D0D" w:themeColor="text1" w:themeTint="F2"/>
                                <w:sz w:val="18"/>
                              </w:rPr>
                              <w:t>.</w:t>
                            </w:r>
                          </w:p>
                          <w:p w14:paraId="27EB8538" w14:textId="77777777" w:rsidR="00DD3D86" w:rsidRPr="008008B5"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8008B5"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86C7586" w:rsidR="00DD3D86" w:rsidRPr="00890650" w:rsidRDefault="00702CF6"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  </w:t>
                      </w:r>
                      <w:r w:rsidR="00DD3D86">
                        <w:rPr>
                          <w:rFonts w:asciiTheme="majorHAnsi" w:hAnsiTheme="majorHAnsi"/>
                          <w:color w:val="0D0D0D" w:themeColor="text1" w:themeTint="F2"/>
                          <w:sz w:val="18"/>
                        </w:rPr>
                        <w:t xml:space="preserve">Adopted electronically by the Commission on </w:t>
                      </w:r>
                      <w:r w:rsidR="002D6080">
                        <w:rPr>
                          <w:rFonts w:asciiTheme="majorHAnsi" w:hAnsiTheme="majorHAnsi"/>
                          <w:color w:val="0D0D0D" w:themeColor="text1" w:themeTint="F2"/>
                          <w:sz w:val="18"/>
                        </w:rPr>
                        <w:t>October 18</w:t>
                      </w:r>
                      <w:r w:rsidR="00DD3D86">
                        <w:rPr>
                          <w:rFonts w:asciiTheme="majorHAnsi" w:hAnsiTheme="majorHAnsi"/>
                          <w:color w:val="0D0D0D" w:themeColor="text1" w:themeTint="F2"/>
                          <w:sz w:val="18"/>
                        </w:rPr>
                        <w:t>, 2024</w:t>
                      </w:r>
                      <w:r w:rsidR="002D6080">
                        <w:rPr>
                          <w:rFonts w:asciiTheme="majorHAnsi" w:hAnsiTheme="majorHAnsi"/>
                          <w:color w:val="0D0D0D" w:themeColor="text1" w:themeTint="F2"/>
                          <w:sz w:val="18"/>
                        </w:rPr>
                        <w:t>.</w:t>
                      </w:r>
                    </w:p>
                    <w:p w14:paraId="27EB8538" w14:textId="77777777" w:rsidR="00DD3D86" w:rsidRPr="008008B5"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8008B5"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7E054F" w:rsidRDefault="00A50FCF" w:rsidP="008008B5">
      <w:pPr>
        <w:tabs>
          <w:tab w:val="center" w:pos="5400"/>
        </w:tabs>
        <w:suppressAutoHyphens/>
        <w:jc w:val="center"/>
        <w:rPr>
          <w:rFonts w:asciiTheme="majorHAnsi" w:hAnsiTheme="majorHAnsi"/>
          <w:sz w:val="18"/>
          <w:szCs w:val="22"/>
          <w:lang w:val="es-419"/>
        </w:rPr>
      </w:pPr>
    </w:p>
    <w:p w14:paraId="28FED950" w14:textId="77777777" w:rsidR="00A50FCF" w:rsidRPr="007E054F" w:rsidRDefault="00A50FCF" w:rsidP="008008B5">
      <w:pPr>
        <w:tabs>
          <w:tab w:val="center" w:pos="5400"/>
        </w:tabs>
        <w:suppressAutoHyphens/>
        <w:jc w:val="center"/>
        <w:rPr>
          <w:rFonts w:asciiTheme="majorHAnsi" w:hAnsiTheme="majorHAnsi"/>
          <w:sz w:val="18"/>
          <w:szCs w:val="22"/>
          <w:lang w:val="es-419"/>
        </w:rPr>
      </w:pPr>
    </w:p>
    <w:p w14:paraId="53E3A276" w14:textId="77777777" w:rsidR="00A50FCF" w:rsidRPr="007E054F" w:rsidRDefault="00A50FCF" w:rsidP="008008B5">
      <w:pPr>
        <w:tabs>
          <w:tab w:val="center" w:pos="5400"/>
        </w:tabs>
        <w:suppressAutoHyphens/>
        <w:jc w:val="center"/>
        <w:rPr>
          <w:rFonts w:asciiTheme="majorHAnsi" w:hAnsiTheme="majorHAnsi"/>
          <w:sz w:val="18"/>
          <w:szCs w:val="22"/>
          <w:lang w:val="es-419"/>
        </w:rPr>
      </w:pPr>
    </w:p>
    <w:p w14:paraId="5EDC5EE2" w14:textId="77777777" w:rsidR="00A50FCF" w:rsidRPr="007E054F" w:rsidRDefault="00A50FCF" w:rsidP="008008B5">
      <w:pPr>
        <w:tabs>
          <w:tab w:val="center" w:pos="5400"/>
        </w:tabs>
        <w:suppressAutoHyphens/>
        <w:jc w:val="center"/>
        <w:rPr>
          <w:rFonts w:asciiTheme="majorHAnsi" w:hAnsiTheme="majorHAnsi"/>
          <w:sz w:val="18"/>
          <w:szCs w:val="22"/>
          <w:lang w:val="es-419"/>
        </w:rPr>
      </w:pPr>
    </w:p>
    <w:p w14:paraId="4730F205" w14:textId="77777777" w:rsidR="00A50FCF" w:rsidRPr="007E054F" w:rsidRDefault="0090270B" w:rsidP="008008B5">
      <w:pPr>
        <w:tabs>
          <w:tab w:val="center" w:pos="5400"/>
        </w:tabs>
        <w:suppressAutoHyphens/>
        <w:jc w:val="center"/>
        <w:rPr>
          <w:rFonts w:asciiTheme="majorHAnsi" w:hAnsiTheme="majorHAnsi"/>
          <w:sz w:val="18"/>
          <w:szCs w:val="22"/>
        </w:rPr>
      </w:pPr>
      <w:r>
        <w:rPr>
          <w:rFonts w:asciiTheme="majorHAnsi" w:hAnsiTheme="majorHAnsi"/>
          <w:noProof/>
          <w:sz w:val="18"/>
        </w:rPr>
        <mc:AlternateContent>
          <mc:Choice Requires="wps">
            <w:drawing>
              <wp:anchor distT="0" distB="0" distL="114300" distR="114300" simplePos="0" relativeHeight="251678720" behindDoc="0" locked="0" layoutInCell="1" allowOverlap="1" wp14:anchorId="01CD6A81" wp14:editId="763D1061">
                <wp:simplePos x="0" y="0"/>
                <wp:positionH relativeFrom="column">
                  <wp:posOffset>1386840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B41DD" w14:textId="77777777" w:rsidR="002D6080" w:rsidRDefault="00113F73" w:rsidP="00113F73">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2D6080">
                              <w:rPr>
                                <w:rFonts w:asciiTheme="majorHAnsi" w:hAnsiTheme="majorHAnsi"/>
                                <w:color w:val="595959" w:themeColor="text1" w:themeTint="A6"/>
                                <w:sz w:val="18"/>
                              </w:rPr>
                              <w:t>170</w:t>
                            </w:r>
                            <w:r>
                              <w:rPr>
                                <w:rFonts w:asciiTheme="majorHAnsi" w:hAnsiTheme="majorHAnsi"/>
                                <w:color w:val="595959" w:themeColor="text1" w:themeTint="A6"/>
                                <w:sz w:val="18"/>
                              </w:rPr>
                              <w:t>/</w:t>
                            </w:r>
                            <w:r w:rsidR="002D6080">
                              <w:rPr>
                                <w:rFonts w:asciiTheme="majorHAnsi" w:hAnsiTheme="majorHAnsi"/>
                                <w:color w:val="595959" w:themeColor="text1" w:themeTint="A6"/>
                                <w:sz w:val="18"/>
                              </w:rPr>
                              <w:t>24</w:t>
                            </w:r>
                            <w:r>
                              <w:rPr>
                                <w:rFonts w:asciiTheme="majorHAnsi" w:hAnsiTheme="majorHAnsi"/>
                                <w:color w:val="595959" w:themeColor="text1" w:themeTint="A6"/>
                                <w:sz w:val="18"/>
                              </w:rPr>
                              <w:t xml:space="preserve">. Petition 902-14. Inadmissibility. </w:t>
                            </w:r>
                          </w:p>
                          <w:p w14:paraId="7FD77785" w14:textId="270FDEBC" w:rsidR="00113F73" w:rsidRPr="007B05C4" w:rsidRDefault="00113F73" w:rsidP="00113F73">
                            <w:pPr>
                              <w:spacing w:line="276" w:lineRule="auto"/>
                              <w:rPr>
                                <w:rFonts w:asciiTheme="majorHAnsi" w:hAnsiTheme="majorHAnsi"/>
                                <w:color w:val="595959" w:themeColor="text1" w:themeTint="A6"/>
                                <w:sz w:val="18"/>
                                <w:szCs w:val="18"/>
                              </w:rPr>
                            </w:pPr>
                            <w:r w:rsidRPr="004D16BE">
                              <w:rPr>
                                <w:rFonts w:asciiTheme="majorHAnsi" w:hAnsiTheme="majorHAnsi"/>
                                <w:color w:val="595959" w:themeColor="text1" w:themeTint="A6"/>
                                <w:sz w:val="18"/>
                                <w:lang w:val="es-ES"/>
                              </w:rPr>
                              <w:t xml:space="preserve">Fernando Rivero Puentes </w:t>
                            </w:r>
                            <w:r w:rsidR="004D16BE" w:rsidRPr="004D16BE">
                              <w:rPr>
                                <w:rFonts w:asciiTheme="majorHAnsi" w:hAnsiTheme="majorHAnsi"/>
                                <w:color w:val="595959" w:themeColor="text1" w:themeTint="A6"/>
                                <w:sz w:val="18"/>
                                <w:lang w:val="es-ES"/>
                              </w:rPr>
                              <w:t>et al</w:t>
                            </w:r>
                            <w:r w:rsidRPr="004D16BE">
                              <w:rPr>
                                <w:rFonts w:asciiTheme="majorHAnsi" w:hAnsiTheme="majorHAnsi"/>
                                <w:color w:val="595959" w:themeColor="text1" w:themeTint="A6"/>
                                <w:sz w:val="18"/>
                                <w:lang w:val="es-ES"/>
                              </w:rPr>
                              <w:t xml:space="preserve">. </w:t>
                            </w:r>
                            <w:r>
                              <w:rPr>
                                <w:rFonts w:asciiTheme="majorHAnsi" w:hAnsiTheme="majorHAnsi"/>
                                <w:color w:val="595959" w:themeColor="text1" w:themeTint="A6"/>
                                <w:sz w:val="18"/>
                              </w:rPr>
                              <w:t xml:space="preserve">Colombia. </w:t>
                            </w:r>
                            <w:r w:rsidR="004D16BE">
                              <w:rPr>
                                <w:rFonts w:asciiTheme="majorHAnsi" w:hAnsiTheme="majorHAnsi"/>
                                <w:color w:val="595959" w:themeColor="text1" w:themeTint="A6"/>
                                <w:sz w:val="18"/>
                              </w:rPr>
                              <w:t>October 18, 2024</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9.2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" filled="f" stroked="f" strokeweight=".5pt">
                <v:textbox>
                  <w:txbxContent>
                    <w:p w14:paraId="336B41DD" w14:textId="77777777" w:rsidR="002D6080" w:rsidRDefault="00113F73" w:rsidP="00113F73">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2D6080">
                        <w:rPr>
                          <w:rFonts w:asciiTheme="majorHAnsi" w:hAnsiTheme="majorHAnsi"/>
                          <w:color w:val="595959" w:themeColor="text1" w:themeTint="A6"/>
                          <w:sz w:val="18"/>
                        </w:rPr>
                        <w:t>170</w:t>
                      </w:r>
                      <w:r>
                        <w:rPr>
                          <w:rFonts w:asciiTheme="majorHAnsi" w:hAnsiTheme="majorHAnsi"/>
                          <w:color w:val="595959" w:themeColor="text1" w:themeTint="A6"/>
                          <w:sz w:val="18"/>
                        </w:rPr>
                        <w:t>/</w:t>
                      </w:r>
                      <w:r w:rsidR="002D6080">
                        <w:rPr>
                          <w:rFonts w:asciiTheme="majorHAnsi" w:hAnsiTheme="majorHAnsi"/>
                          <w:color w:val="595959" w:themeColor="text1" w:themeTint="A6"/>
                          <w:sz w:val="18"/>
                        </w:rPr>
                        <w:t>24</w:t>
                      </w:r>
                      <w:r>
                        <w:rPr>
                          <w:rFonts w:asciiTheme="majorHAnsi" w:hAnsiTheme="majorHAnsi"/>
                          <w:color w:val="595959" w:themeColor="text1" w:themeTint="A6"/>
                          <w:sz w:val="18"/>
                        </w:rPr>
                        <w:t xml:space="preserve">. Petition 902-14. Inadmissibility. </w:t>
                      </w:r>
                    </w:p>
                    <w:p w14:paraId="7FD77785" w14:textId="270FDEBC" w:rsidR="00113F73" w:rsidRPr="007B05C4" w:rsidRDefault="00113F73" w:rsidP="00113F73">
                      <w:pPr>
                        <w:spacing w:line="276" w:lineRule="auto"/>
                        <w:rPr>
                          <w:rFonts w:asciiTheme="majorHAnsi" w:hAnsiTheme="majorHAnsi"/>
                          <w:color w:val="595959" w:themeColor="text1" w:themeTint="A6"/>
                          <w:sz w:val="18"/>
                          <w:szCs w:val="18"/>
                        </w:rPr>
                      </w:pPr>
                      <w:r w:rsidRPr="004D16BE">
                        <w:rPr>
                          <w:rFonts w:asciiTheme="majorHAnsi" w:hAnsiTheme="majorHAnsi"/>
                          <w:color w:val="595959" w:themeColor="text1" w:themeTint="A6"/>
                          <w:sz w:val="18"/>
                          <w:lang w:val="es-ES"/>
                        </w:rPr>
                        <w:t xml:space="preserve">Fernando Rivero Puentes </w:t>
                      </w:r>
                      <w:r w:rsidR="004D16BE" w:rsidRPr="004D16BE">
                        <w:rPr>
                          <w:rFonts w:asciiTheme="majorHAnsi" w:hAnsiTheme="majorHAnsi"/>
                          <w:color w:val="595959" w:themeColor="text1" w:themeTint="A6"/>
                          <w:sz w:val="18"/>
                          <w:lang w:val="es-ES"/>
                        </w:rPr>
                        <w:t>et al</w:t>
                      </w:r>
                      <w:r w:rsidRPr="004D16BE">
                        <w:rPr>
                          <w:rFonts w:asciiTheme="majorHAnsi" w:hAnsiTheme="majorHAnsi"/>
                          <w:color w:val="595959" w:themeColor="text1" w:themeTint="A6"/>
                          <w:sz w:val="18"/>
                          <w:lang w:val="es-ES"/>
                        </w:rPr>
                        <w:t xml:space="preserve">. </w:t>
                      </w:r>
                      <w:r>
                        <w:rPr>
                          <w:rFonts w:asciiTheme="majorHAnsi" w:hAnsiTheme="majorHAnsi"/>
                          <w:color w:val="595959" w:themeColor="text1" w:themeTint="A6"/>
                          <w:sz w:val="18"/>
                        </w:rPr>
                        <w:t xml:space="preserve">Colombia. </w:t>
                      </w:r>
                      <w:r w:rsidR="004D16BE">
                        <w:rPr>
                          <w:rFonts w:asciiTheme="majorHAnsi" w:hAnsiTheme="majorHAnsi"/>
                          <w:color w:val="595959" w:themeColor="text1" w:themeTint="A6"/>
                          <w:sz w:val="18"/>
                        </w:rPr>
                        <w:t>October 18, 2024</w:t>
                      </w:r>
                      <w:r>
                        <w:rPr>
                          <w:rFonts w:asciiTheme="majorHAnsi" w:hAnsiTheme="majorHAnsi"/>
                          <w:color w:val="595959" w:themeColor="text1" w:themeTint="A6"/>
                          <w:sz w:val="18"/>
                        </w:rPr>
                        <w:t>.</w:t>
                      </w:r>
                    </w:p>
                  </w:txbxContent>
                </v:textbox>
              </v:shape>
            </w:pict>
          </mc:Fallback>
        </mc:AlternateContent>
      </w:r>
    </w:p>
    <w:p w14:paraId="3BC19590" w14:textId="77777777" w:rsidR="00A50FCF" w:rsidRPr="007E054F" w:rsidRDefault="00A50FCF" w:rsidP="008008B5">
      <w:pPr>
        <w:tabs>
          <w:tab w:val="center" w:pos="5400"/>
        </w:tabs>
        <w:suppressAutoHyphens/>
        <w:jc w:val="center"/>
        <w:rPr>
          <w:rFonts w:asciiTheme="majorHAnsi" w:hAnsiTheme="majorHAnsi"/>
          <w:sz w:val="18"/>
          <w:szCs w:val="22"/>
          <w:lang w:val="es-419"/>
        </w:rPr>
      </w:pPr>
    </w:p>
    <w:p w14:paraId="0C9396CC" w14:textId="0972A2CF" w:rsidR="0090270B" w:rsidRPr="007E054F" w:rsidRDefault="00D306D1" w:rsidP="008008B5">
      <w:pPr>
        <w:tabs>
          <w:tab w:val="center" w:pos="5400"/>
        </w:tabs>
        <w:suppressAutoHyphens/>
        <w:jc w:val="center"/>
        <w:rPr>
          <w:rFonts w:asciiTheme="majorHAnsi" w:hAnsiTheme="majorHAnsi"/>
          <w:b/>
          <w:sz w:val="20"/>
        </w:rPr>
      </w:pPr>
      <w:r>
        <w:rPr>
          <w:rFonts w:asciiTheme="majorHAnsi" w:hAnsiTheme="majorHAnsi"/>
          <w:noProof/>
          <w:sz w:val="18"/>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46A4833B" w:rsidR="00D72DC6" w:rsidRPr="00D72DC6" w:rsidRDefault="00990826" w:rsidP="00F02AD1">
                            <w:pPr>
                              <w:rPr>
                                <w:color w:val="FFFFFF" w:themeColor="background1"/>
                                <w14:textFill>
                                  <w14:noFill/>
                                </w14:textFill>
                              </w:rPr>
                            </w:pPr>
                            <w:r>
                              <w:rPr>
                                <w:noProof/>
                              </w:rPr>
                              <w:drawing>
                                <wp:inline distT="0" distB="0" distL="0" distR="0" wp14:anchorId="7D2A6316" wp14:editId="5E283B53">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46A4833B" w:rsidR="00D72DC6" w:rsidRPr="00D72DC6" w:rsidRDefault="00990826" w:rsidP="00F02AD1">
                      <w:pPr>
                        <w:rPr>
                          <w:color w:val="FFFFFF" w:themeColor="background1"/>
                          <w14:textFill>
                            <w14:noFill/>
                          </w14:textFill>
                        </w:rPr>
                      </w:pPr>
                      <w:r>
                        <w:rPr>
                          <w:noProof/>
                        </w:rPr>
                        <w:drawing>
                          <wp:inline distT="0" distB="0" distL="0" distR="0" wp14:anchorId="7D2A6316" wp14:editId="5E283B53">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150CCFA7" w14:textId="0DDC8424" w:rsidR="0070697F" w:rsidRPr="007E054F" w:rsidRDefault="00990826" w:rsidP="008008B5">
      <w:pPr>
        <w:tabs>
          <w:tab w:val="center" w:pos="5400"/>
        </w:tabs>
        <w:suppressAutoHyphens/>
        <w:jc w:val="center"/>
        <w:rPr>
          <w:rFonts w:asciiTheme="majorHAnsi" w:hAnsiTheme="majorHAnsi"/>
          <w:b/>
          <w:sz w:val="20"/>
        </w:rPr>
        <w:sectPr w:rsidR="0070697F" w:rsidRPr="007E054F" w:rsidSect="00FB6223">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22"/>
        </w:rPr>
        <mc:AlternateContent>
          <mc:Choice Requires="wps">
            <w:drawing>
              <wp:anchor distT="0" distB="0" distL="114300" distR="114300" simplePos="0" relativeHeight="251686912" behindDoc="0" locked="0" layoutInCell="1" allowOverlap="1" wp14:anchorId="4BBB9917" wp14:editId="66D6CDC3">
                <wp:simplePos x="0" y="0"/>
                <wp:positionH relativeFrom="column">
                  <wp:posOffset>-280833</wp:posOffset>
                </wp:positionH>
                <wp:positionV relativeFrom="paragraph">
                  <wp:posOffset>506730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6FC5A147" w:rsidR="00D306D1" w:rsidRPr="004B7EB6" w:rsidRDefault="00D306D1" w:rsidP="00D306D1">
                            <w:pPr>
                              <w:jc w:val="center"/>
                              <w:rPr>
                                <w:rFonts w:asciiTheme="minorHAnsi" w:hAnsiTheme="minorHAnsi"/>
                                <w:b/>
                                <w:color w:val="FFFFFF" w:themeColor="background1"/>
                              </w:rPr>
                            </w:pPr>
                            <w:r>
                              <w:rPr>
                                <w:rFonts w:asciiTheme="minorHAnsi" w:hAnsiTheme="minorHAnsi"/>
                                <w:b/>
                                <w:color w:val="FFFFFF" w:themeColor="background1"/>
                              </w:rPr>
                              <w:t>www.</w:t>
                            </w:r>
                            <w:r w:rsidR="00990826">
                              <w:rPr>
                                <w:rFonts w:asciiTheme="minorHAnsi" w:hAnsiTheme="minorHAnsi"/>
                                <w:b/>
                                <w:color w:val="FFFFFF" w:themeColor="background1"/>
                              </w:rPr>
                              <w:t>c</w:t>
                            </w:r>
                            <w:r w:rsidR="00E16426">
                              <w:rPr>
                                <w:rFonts w:asciiTheme="minorHAnsi" w:hAnsiTheme="minorHAnsi"/>
                                <w:b/>
                                <w:color w:val="FFFFFF" w:themeColor="background1"/>
                              </w:rPr>
                              <w:t>id</w:t>
                            </w:r>
                            <w:r w:rsidR="00990826">
                              <w:rPr>
                                <w:rFonts w:asciiTheme="minorHAnsi" w:hAnsiTheme="minorHAnsi"/>
                                <w:b/>
                                <w:color w:val="FFFFFF" w:themeColor="background1"/>
                              </w:rPr>
                              <w:t>h</w:t>
                            </w:r>
                            <w:r>
                              <w:rPr>
                                <w:rFonts w:asciiTheme="minorHAnsi" w:hAnsiTheme="minorHAnsi"/>
                                <w:b/>
                                <w:color w:val="FFFFFF" w:themeColor="background1"/>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2.1pt;margin-top:39.9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" filled="f" stroked="f" strokeweight=".5pt">
                <v:textbox>
                  <w:txbxContent>
                    <w:p w14:paraId="76991772" w14:textId="6FC5A147" w:rsidR="00D306D1" w:rsidRPr="004B7EB6" w:rsidRDefault="00D306D1" w:rsidP="00D306D1">
                      <w:pPr>
                        <w:jc w:val="center"/>
                        <w:rPr>
                          <w:rFonts w:asciiTheme="minorHAnsi" w:hAnsiTheme="minorHAnsi"/>
                          <w:b/>
                          <w:color w:val="FFFFFF" w:themeColor="background1"/>
                        </w:rPr>
                      </w:pPr>
                      <w:r>
                        <w:rPr>
                          <w:rFonts w:asciiTheme="minorHAnsi" w:hAnsiTheme="minorHAnsi"/>
                          <w:b/>
                          <w:color w:val="FFFFFF" w:themeColor="background1"/>
                        </w:rPr>
                        <w:t>www.</w:t>
                      </w:r>
                      <w:r w:rsidR="00990826">
                        <w:rPr>
                          <w:rFonts w:asciiTheme="minorHAnsi" w:hAnsiTheme="minorHAnsi"/>
                          <w:b/>
                          <w:color w:val="FFFFFF" w:themeColor="background1"/>
                        </w:rPr>
                        <w:t>c</w:t>
                      </w:r>
                      <w:r w:rsidR="00E16426">
                        <w:rPr>
                          <w:rFonts w:asciiTheme="minorHAnsi" w:hAnsiTheme="minorHAnsi"/>
                          <w:b/>
                          <w:color w:val="FFFFFF" w:themeColor="background1"/>
                        </w:rPr>
                        <w:t>id</w:t>
                      </w:r>
                      <w:r w:rsidR="00990826">
                        <w:rPr>
                          <w:rFonts w:asciiTheme="minorHAnsi" w:hAnsiTheme="minorHAnsi"/>
                          <w:b/>
                          <w:color w:val="FFFFFF" w:themeColor="background1"/>
                        </w:rPr>
                        <w:t>h</w:t>
                      </w:r>
                      <w:r>
                        <w:rPr>
                          <w:rFonts w:asciiTheme="minorHAnsi" w:hAnsiTheme="minorHAnsi"/>
                          <w:b/>
                          <w:color w:val="FFFFFF" w:themeColor="background1"/>
                        </w:rPr>
                        <w:t>.org</w:t>
                      </w:r>
                    </w:p>
                  </w:txbxContent>
                </v:textbox>
              </v:shape>
            </w:pict>
          </mc:Fallback>
        </mc:AlternateContent>
      </w:r>
      <w:r w:rsidR="004A6A54">
        <w:rPr>
          <w:rFonts w:asciiTheme="majorHAnsi" w:hAnsiTheme="majorHAnsi"/>
          <w:b/>
          <w:sz w:val="20"/>
        </w:rPr>
        <w:tab/>
      </w:r>
    </w:p>
    <w:p w14:paraId="2786EE58" w14:textId="77777777" w:rsidR="003239B8" w:rsidRPr="007E054F" w:rsidRDefault="003239B8" w:rsidP="008008B5">
      <w:pPr>
        <w:spacing w:after="240"/>
        <w:ind w:firstLine="720"/>
        <w:jc w:val="both"/>
        <w:rPr>
          <w:rFonts w:asciiTheme="majorHAnsi" w:hAnsiTheme="majorHAnsi"/>
          <w:b/>
          <w:bCs/>
          <w:sz w:val="20"/>
          <w:szCs w:val="20"/>
        </w:rPr>
      </w:pPr>
      <w:r>
        <w:rPr>
          <w:rFonts w:asciiTheme="majorHAnsi" w:hAnsiTheme="majorHAnsi"/>
          <w:b/>
          <w:sz w:val="20"/>
        </w:rPr>
        <w:lastRenderedPageBreak/>
        <w:t xml:space="preserve">I. 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F244C" w14:paraId="6B58C8A4" w14:textId="77777777" w:rsidTr="008008B5">
        <w:tc>
          <w:tcPr>
            <w:tcW w:w="3600" w:type="dxa"/>
            <w:tcBorders>
              <w:top w:val="single" w:sz="4" w:space="0" w:color="auto"/>
              <w:bottom w:val="single" w:sz="6" w:space="0" w:color="auto"/>
            </w:tcBorders>
            <w:shd w:val="clear" w:color="auto" w:fill="67AE3C"/>
            <w:vAlign w:val="center"/>
          </w:tcPr>
          <w:p w14:paraId="7E72740A" w14:textId="77777777" w:rsidR="003239B8" w:rsidRPr="007E054F" w:rsidRDefault="003239B8" w:rsidP="008008B5">
            <w:pPr>
              <w:jc w:val="center"/>
              <w:rPr>
                <w:rFonts w:ascii="Cambria" w:hAnsi="Cambria"/>
                <w:b/>
                <w:bCs/>
                <w:color w:val="FFFFFF" w:themeColor="background1"/>
                <w:sz w:val="20"/>
                <w:szCs w:val="20"/>
              </w:rPr>
            </w:pPr>
            <w:r>
              <w:rPr>
                <w:rFonts w:ascii="Cambria" w:hAnsi="Cambria"/>
                <w:b/>
                <w:color w:val="FFFFFF" w:themeColor="background1"/>
                <w:sz w:val="20"/>
              </w:rPr>
              <w:t>Petitioning party:</w:t>
            </w:r>
          </w:p>
        </w:tc>
        <w:tc>
          <w:tcPr>
            <w:tcW w:w="5760" w:type="dxa"/>
            <w:vAlign w:val="center"/>
          </w:tcPr>
          <w:p w14:paraId="07DAAE2E" w14:textId="26F7C757" w:rsidR="003239B8" w:rsidRPr="007E054F" w:rsidRDefault="002E1798" w:rsidP="008008B5">
            <w:pPr>
              <w:jc w:val="both"/>
              <w:rPr>
                <w:rFonts w:ascii="Cambria" w:hAnsi="Cambria"/>
                <w:bCs/>
                <w:sz w:val="20"/>
                <w:szCs w:val="20"/>
              </w:rPr>
            </w:pPr>
            <w:r>
              <w:rPr>
                <w:rFonts w:ascii="Cambria" w:hAnsi="Cambria"/>
                <w:sz w:val="20"/>
              </w:rPr>
              <w:t xml:space="preserve">José Alberto Leguizamo Velásquez </w:t>
            </w:r>
          </w:p>
        </w:tc>
      </w:tr>
      <w:tr w:rsidR="003239B8" w:rsidRPr="00225A40" w14:paraId="0D7F9389" w14:textId="77777777" w:rsidTr="008008B5">
        <w:tc>
          <w:tcPr>
            <w:tcW w:w="3600" w:type="dxa"/>
            <w:tcBorders>
              <w:top w:val="single" w:sz="6" w:space="0" w:color="auto"/>
              <w:bottom w:val="single" w:sz="6" w:space="0" w:color="auto"/>
            </w:tcBorders>
            <w:shd w:val="clear" w:color="auto" w:fill="67AE3C"/>
            <w:vAlign w:val="center"/>
          </w:tcPr>
          <w:p w14:paraId="481622AE" w14:textId="0BEA7C49" w:rsidR="003239B8" w:rsidRPr="007E054F" w:rsidRDefault="00C174B4" w:rsidP="008008B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Choose an option"/>
                <w:tag w:val="Elegir una opción"/>
                <w:id w:val="931095713"/>
                <w:placeholder>
                  <w:docPart w:val="EF85E8F873F2494CB1B0EF413DA4B061"/>
                </w:placeholder>
                <w:dropDownList>
                  <w:listItem w:value="Choose an item."/>
                  <w:listItem w:displayText="Alleged victim" w:value="Presunta víctima"/>
                  <w:listItem w:displayText="Alleged victims" w:value="Presuntas víctimas"/>
                </w:dropDownList>
              </w:sdtPr>
              <w:sdtEndPr/>
              <w:sdtContent>
                <w:r w:rsidR="008008B5">
                  <w:rPr>
                    <w:rFonts w:ascii="Cambria" w:hAnsi="Cambria"/>
                    <w:b/>
                    <w:color w:val="FFFFFF" w:themeColor="background1"/>
                    <w:sz w:val="20"/>
                  </w:rPr>
                  <w:t>Alleged victims</w:t>
                </w:r>
              </w:sdtContent>
            </w:sdt>
            <w:r w:rsidR="008008B5">
              <w:rPr>
                <w:rFonts w:ascii="Cambria" w:hAnsi="Cambria"/>
                <w:b/>
                <w:color w:val="FFFFFF" w:themeColor="background1"/>
                <w:sz w:val="20"/>
              </w:rPr>
              <w:t>:</w:t>
            </w:r>
          </w:p>
        </w:tc>
        <w:tc>
          <w:tcPr>
            <w:tcW w:w="5760" w:type="dxa"/>
            <w:vAlign w:val="center"/>
          </w:tcPr>
          <w:p w14:paraId="143D44A8" w14:textId="70330CB3" w:rsidR="001D21C7" w:rsidRPr="007E054F" w:rsidRDefault="009F244C" w:rsidP="008008B5">
            <w:pPr>
              <w:jc w:val="both"/>
              <w:rPr>
                <w:rFonts w:ascii="Cambria" w:hAnsi="Cambria"/>
                <w:bCs/>
                <w:sz w:val="20"/>
                <w:szCs w:val="20"/>
              </w:rPr>
            </w:pPr>
            <w:r>
              <w:rPr>
                <w:rFonts w:ascii="Cambria" w:hAnsi="Cambria"/>
                <w:sz w:val="20"/>
              </w:rPr>
              <w:t>Fernando Riveros Puentes, Olga María Gutiérrez de Riveros, Cesar Fernando Riveros Gutiérrez, Diana Cristina Riveros Gutiérrez, Carlos Arturo Galarza Gutiérrez</w:t>
            </w:r>
          </w:p>
        </w:tc>
      </w:tr>
      <w:tr w:rsidR="003239B8" w:rsidRPr="007E054F" w14:paraId="19F69F82" w14:textId="77777777" w:rsidTr="008008B5">
        <w:tc>
          <w:tcPr>
            <w:tcW w:w="3600" w:type="dxa"/>
            <w:tcBorders>
              <w:top w:val="single" w:sz="6" w:space="0" w:color="auto"/>
              <w:bottom w:val="single" w:sz="6" w:space="0" w:color="auto"/>
            </w:tcBorders>
            <w:shd w:val="clear" w:color="auto" w:fill="67AE3C"/>
            <w:vAlign w:val="center"/>
          </w:tcPr>
          <w:p w14:paraId="724BB294" w14:textId="77777777" w:rsidR="003239B8" w:rsidRPr="007E054F" w:rsidRDefault="003239B8" w:rsidP="008008B5">
            <w:pPr>
              <w:jc w:val="center"/>
              <w:rPr>
                <w:rFonts w:ascii="Cambria" w:hAnsi="Cambria"/>
                <w:b/>
                <w:bCs/>
                <w:color w:val="FFFFFF" w:themeColor="background1"/>
                <w:sz w:val="20"/>
                <w:szCs w:val="20"/>
              </w:rPr>
            </w:pPr>
            <w:r>
              <w:rPr>
                <w:rFonts w:ascii="Cambria" w:hAnsi="Cambria"/>
                <w:b/>
                <w:color w:val="FFFFFF" w:themeColor="background1"/>
                <w:sz w:val="20"/>
              </w:rPr>
              <w:t>Respondent State:</w:t>
            </w:r>
          </w:p>
        </w:tc>
        <w:tc>
          <w:tcPr>
            <w:tcW w:w="5760" w:type="dxa"/>
            <w:vAlign w:val="center"/>
          </w:tcPr>
          <w:p w14:paraId="5D0EC05D" w14:textId="6E3E6556" w:rsidR="003239B8" w:rsidRPr="007E054F" w:rsidRDefault="00E2321A" w:rsidP="008008B5">
            <w:pPr>
              <w:jc w:val="both"/>
              <w:rPr>
                <w:rFonts w:ascii="Cambria" w:hAnsi="Cambria"/>
                <w:bCs/>
                <w:sz w:val="20"/>
                <w:szCs w:val="20"/>
              </w:rPr>
            </w:pPr>
            <w:r>
              <w:rPr>
                <w:rFonts w:ascii="Cambria" w:hAnsi="Cambria"/>
                <w:sz w:val="20"/>
              </w:rPr>
              <w:t>Colombia</w:t>
            </w:r>
            <w:r w:rsidR="004A6A54" w:rsidRPr="007E054F">
              <w:rPr>
                <w:rStyle w:val="FootnoteReference"/>
                <w:rFonts w:ascii="Cambria" w:hAnsi="Cambria"/>
                <w:bCs/>
                <w:sz w:val="20"/>
                <w:szCs w:val="20"/>
                <w:lang w:val="es-419"/>
              </w:rPr>
              <w:footnoteReference w:id="2"/>
            </w:r>
          </w:p>
        </w:tc>
      </w:tr>
      <w:tr w:rsidR="00223A29" w:rsidRPr="00225A40" w14:paraId="256E66EF" w14:textId="77777777" w:rsidTr="008008B5">
        <w:tc>
          <w:tcPr>
            <w:tcW w:w="3600" w:type="dxa"/>
            <w:tcBorders>
              <w:top w:val="single" w:sz="6" w:space="0" w:color="auto"/>
              <w:bottom w:val="single" w:sz="6" w:space="0" w:color="auto"/>
            </w:tcBorders>
            <w:shd w:val="clear" w:color="auto" w:fill="67AE3C"/>
            <w:vAlign w:val="center"/>
          </w:tcPr>
          <w:p w14:paraId="2551EB09" w14:textId="77777777" w:rsidR="00223A29" w:rsidRPr="007E054F" w:rsidRDefault="001B3A00" w:rsidP="008008B5">
            <w:pPr>
              <w:jc w:val="center"/>
              <w:rPr>
                <w:rFonts w:ascii="Cambria" w:hAnsi="Cambria"/>
                <w:b/>
                <w:bCs/>
                <w:color w:val="FFFFFF" w:themeColor="background1"/>
                <w:sz w:val="20"/>
                <w:szCs w:val="20"/>
              </w:rPr>
            </w:pPr>
            <w:r>
              <w:rPr>
                <w:rFonts w:ascii="Cambria" w:hAnsi="Cambria"/>
                <w:b/>
                <w:color w:val="FFFFFF" w:themeColor="background1"/>
                <w:sz w:val="20"/>
              </w:rPr>
              <w:t>Rights invoked:</w:t>
            </w:r>
          </w:p>
        </w:tc>
        <w:tc>
          <w:tcPr>
            <w:tcW w:w="5760" w:type="dxa"/>
            <w:vAlign w:val="center"/>
          </w:tcPr>
          <w:p w14:paraId="52B28392" w14:textId="718A212F" w:rsidR="004809DF" w:rsidRPr="007E054F" w:rsidRDefault="00A34797" w:rsidP="008008B5">
            <w:pPr>
              <w:jc w:val="both"/>
              <w:rPr>
                <w:rFonts w:ascii="Cambria" w:hAnsi="Cambria"/>
                <w:bCs/>
                <w:sz w:val="20"/>
                <w:szCs w:val="20"/>
              </w:rPr>
            </w:pPr>
            <w:r>
              <w:rPr>
                <w:rFonts w:ascii="Cambria" w:hAnsi="Cambria"/>
                <w:sz w:val="20"/>
              </w:rPr>
              <w:t>Articles 4 (life), 5 (personal integrity), 7 (personal liberty), 8 (judicial guarantees), 10 (right to compensation), 17 (protection of the family), 21 (right to private property), 22 (freedom of moving and residence), and 25 (judicial protection) of the American Convention on Human Rights,</w:t>
            </w:r>
            <w:r w:rsidR="00785B6C" w:rsidRPr="007E054F">
              <w:rPr>
                <w:rFonts w:ascii="Cambria" w:hAnsi="Cambria"/>
                <w:bCs/>
                <w:sz w:val="20"/>
                <w:szCs w:val="20"/>
                <w:vertAlign w:val="superscript"/>
                <w:lang w:val="es-419" w:bidi="es-ES"/>
              </w:rPr>
              <w:footnoteReference w:id="3"/>
            </w:r>
            <w:r>
              <w:rPr>
                <w:rFonts w:ascii="Cambria" w:hAnsi="Cambria"/>
                <w:sz w:val="20"/>
              </w:rPr>
              <w:t xml:space="preserve"> in conjunction with its Article 1.1 (obligation to respect rights)</w:t>
            </w:r>
          </w:p>
        </w:tc>
      </w:tr>
    </w:tbl>
    <w:p w14:paraId="176FB213" w14:textId="77777777" w:rsidR="003239B8" w:rsidRPr="007E054F" w:rsidRDefault="003239B8" w:rsidP="008008B5">
      <w:pPr>
        <w:spacing w:before="240" w:after="240"/>
        <w:ind w:firstLine="720"/>
        <w:jc w:val="both"/>
        <w:rPr>
          <w:rFonts w:asciiTheme="majorHAnsi" w:hAnsiTheme="majorHAnsi"/>
          <w:b/>
          <w:bCs/>
          <w:sz w:val="20"/>
          <w:szCs w:val="20"/>
        </w:rPr>
      </w:pPr>
      <w:r>
        <w:rPr>
          <w:rFonts w:asciiTheme="majorHAnsi" w:hAnsiTheme="majorHAnsi"/>
          <w:b/>
          <w:sz w:val="20"/>
        </w:rPr>
        <w:t>II.</w:t>
      </w:r>
      <w:r>
        <w:rPr>
          <w:rFonts w:asciiTheme="majorHAnsi" w:hAnsiTheme="majorHAnsi"/>
          <w:b/>
          <w:sz w:val="20"/>
        </w:rPr>
        <w:tab/>
        <w:t>PROCESSING BY THE IACHR</w:t>
      </w:r>
      <w:r w:rsidR="008E3BFE" w:rsidRPr="007E054F">
        <w:rPr>
          <w:rStyle w:val="FootnoteReference"/>
          <w:rFonts w:ascii="Cambria" w:hAnsi="Cambria"/>
          <w:b/>
          <w:sz w:val="20"/>
          <w:szCs w:val="20"/>
          <w:lang w:val="es-4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9F244C" w:rsidRPr="007E054F" w14:paraId="1D831514" w14:textId="77777777" w:rsidTr="008008B5">
        <w:tc>
          <w:tcPr>
            <w:tcW w:w="3600" w:type="dxa"/>
            <w:tcBorders>
              <w:top w:val="single" w:sz="6" w:space="0" w:color="auto"/>
              <w:bottom w:val="single" w:sz="6" w:space="0" w:color="auto"/>
            </w:tcBorders>
            <w:shd w:val="clear" w:color="auto" w:fill="67AE3C"/>
            <w:vAlign w:val="center"/>
          </w:tcPr>
          <w:p w14:paraId="330F2ED0" w14:textId="77777777" w:rsidR="009F244C" w:rsidRPr="007E054F" w:rsidRDefault="009F244C" w:rsidP="008008B5">
            <w:pPr>
              <w:jc w:val="center"/>
              <w:rPr>
                <w:rFonts w:ascii="Cambria" w:hAnsi="Cambria"/>
                <w:b/>
                <w:bCs/>
                <w:color w:val="FFFFFF" w:themeColor="background1"/>
                <w:sz w:val="20"/>
                <w:szCs w:val="20"/>
              </w:rPr>
            </w:pPr>
            <w:r>
              <w:rPr>
                <w:rFonts w:ascii="Cambria" w:hAnsi="Cambria"/>
                <w:b/>
                <w:color w:val="FFFFFF" w:themeColor="background1"/>
                <w:sz w:val="20"/>
              </w:rPr>
              <w:t>Filing of the petition:</w:t>
            </w:r>
          </w:p>
        </w:tc>
        <w:tc>
          <w:tcPr>
            <w:tcW w:w="5760" w:type="dxa"/>
            <w:vAlign w:val="center"/>
          </w:tcPr>
          <w:p w14:paraId="6883A5F8" w14:textId="3C0BF867" w:rsidR="009F244C" w:rsidRPr="007E054F" w:rsidRDefault="009F244C" w:rsidP="008008B5">
            <w:pPr>
              <w:jc w:val="both"/>
              <w:rPr>
                <w:rFonts w:ascii="Cambria" w:hAnsi="Cambria"/>
                <w:bCs/>
                <w:sz w:val="20"/>
                <w:szCs w:val="20"/>
              </w:rPr>
            </w:pPr>
            <w:r>
              <w:rPr>
                <w:rFonts w:ascii="Cambria" w:hAnsi="Cambria"/>
                <w:sz w:val="20"/>
              </w:rPr>
              <w:t>June 25, 2014</w:t>
            </w:r>
          </w:p>
        </w:tc>
      </w:tr>
      <w:tr w:rsidR="009F244C" w:rsidRPr="009F244C" w14:paraId="4F744016" w14:textId="77777777" w:rsidTr="008008B5">
        <w:tc>
          <w:tcPr>
            <w:tcW w:w="3600" w:type="dxa"/>
            <w:tcBorders>
              <w:top w:val="single" w:sz="6" w:space="0" w:color="auto"/>
              <w:bottom w:val="single" w:sz="6" w:space="0" w:color="auto"/>
            </w:tcBorders>
            <w:shd w:val="clear" w:color="auto" w:fill="67AE3C"/>
            <w:vAlign w:val="center"/>
          </w:tcPr>
          <w:p w14:paraId="573B9DD7" w14:textId="54F63B0E" w:rsidR="009F244C" w:rsidRPr="007E054F" w:rsidRDefault="009F244C" w:rsidP="008008B5">
            <w:pPr>
              <w:jc w:val="center"/>
              <w:rPr>
                <w:rFonts w:ascii="Cambria" w:hAnsi="Cambria"/>
                <w:b/>
                <w:bCs/>
                <w:color w:val="FFFFFF" w:themeColor="background1"/>
                <w:sz w:val="20"/>
                <w:szCs w:val="20"/>
              </w:rPr>
            </w:pPr>
            <w:r>
              <w:rPr>
                <w:rFonts w:ascii="Cambria" w:hAnsi="Cambria"/>
                <w:b/>
                <w:color w:val="FFFFFF" w:themeColor="background1"/>
                <w:sz w:val="20"/>
              </w:rPr>
              <w:t>Additional information during the review stage:</w:t>
            </w:r>
          </w:p>
        </w:tc>
        <w:tc>
          <w:tcPr>
            <w:tcW w:w="5760" w:type="dxa"/>
            <w:vAlign w:val="center"/>
          </w:tcPr>
          <w:p w14:paraId="25231F4B" w14:textId="4AAB6078" w:rsidR="009F244C" w:rsidRDefault="009F244C" w:rsidP="008008B5">
            <w:pPr>
              <w:jc w:val="both"/>
              <w:rPr>
                <w:rFonts w:ascii="Cambria" w:hAnsi="Cambria"/>
                <w:bCs/>
                <w:sz w:val="20"/>
                <w:szCs w:val="20"/>
              </w:rPr>
            </w:pPr>
            <w:r>
              <w:rPr>
                <w:rFonts w:ascii="Cambria" w:hAnsi="Cambria"/>
                <w:sz w:val="20"/>
              </w:rPr>
              <w:t>June 19, 2018</w:t>
            </w:r>
          </w:p>
        </w:tc>
      </w:tr>
      <w:tr w:rsidR="009F244C" w:rsidRPr="009F244C" w14:paraId="6A9025D9" w14:textId="77777777" w:rsidTr="008008B5">
        <w:tc>
          <w:tcPr>
            <w:tcW w:w="3600" w:type="dxa"/>
            <w:tcBorders>
              <w:top w:val="single" w:sz="6" w:space="0" w:color="auto"/>
              <w:bottom w:val="single" w:sz="6" w:space="0" w:color="auto"/>
            </w:tcBorders>
            <w:shd w:val="clear" w:color="auto" w:fill="67AE3C"/>
            <w:vAlign w:val="center"/>
          </w:tcPr>
          <w:p w14:paraId="01B3581F" w14:textId="5060866F" w:rsidR="009F244C" w:rsidRPr="007E054F" w:rsidRDefault="009F244C" w:rsidP="008008B5">
            <w:pPr>
              <w:jc w:val="center"/>
              <w:rPr>
                <w:rFonts w:ascii="Cambria" w:hAnsi="Cambria"/>
                <w:b/>
                <w:bCs/>
                <w:color w:val="FFFFFF" w:themeColor="background1"/>
                <w:sz w:val="20"/>
                <w:szCs w:val="20"/>
              </w:rPr>
            </w:pPr>
            <w:r>
              <w:rPr>
                <w:rFonts w:ascii="Cambria" w:hAnsi="Cambria"/>
                <w:b/>
                <w:color w:val="FFFFFF" w:themeColor="background1"/>
                <w:sz w:val="20"/>
              </w:rPr>
              <w:t>Notification of the petition to the State:</w:t>
            </w:r>
          </w:p>
        </w:tc>
        <w:tc>
          <w:tcPr>
            <w:tcW w:w="5760" w:type="dxa"/>
            <w:vAlign w:val="center"/>
          </w:tcPr>
          <w:p w14:paraId="58485921" w14:textId="705CA0A3" w:rsidR="009F244C" w:rsidRPr="007E054F" w:rsidRDefault="009F244C" w:rsidP="008008B5">
            <w:pPr>
              <w:jc w:val="both"/>
              <w:rPr>
                <w:rFonts w:ascii="Cambria" w:hAnsi="Cambria"/>
                <w:bCs/>
                <w:sz w:val="20"/>
                <w:szCs w:val="20"/>
              </w:rPr>
            </w:pPr>
            <w:r>
              <w:rPr>
                <w:rFonts w:ascii="Cambria" w:hAnsi="Cambria"/>
                <w:sz w:val="20"/>
              </w:rPr>
              <w:t>December 22, 2020</w:t>
            </w:r>
          </w:p>
        </w:tc>
      </w:tr>
      <w:tr w:rsidR="009F244C" w:rsidRPr="007E054F" w14:paraId="1EC979C3" w14:textId="77777777" w:rsidTr="008008B5">
        <w:tc>
          <w:tcPr>
            <w:tcW w:w="3600" w:type="dxa"/>
            <w:tcBorders>
              <w:top w:val="single" w:sz="6" w:space="0" w:color="auto"/>
              <w:bottom w:val="single" w:sz="6" w:space="0" w:color="auto"/>
            </w:tcBorders>
            <w:shd w:val="clear" w:color="auto" w:fill="67AE3C"/>
            <w:vAlign w:val="center"/>
          </w:tcPr>
          <w:p w14:paraId="3708E507" w14:textId="65D6B69E" w:rsidR="009F244C" w:rsidRPr="007E054F" w:rsidRDefault="009F244C" w:rsidP="008008B5">
            <w:pPr>
              <w:jc w:val="center"/>
              <w:rPr>
                <w:rFonts w:ascii="Cambria" w:hAnsi="Cambria"/>
                <w:b/>
                <w:bCs/>
                <w:color w:val="FFFFFF" w:themeColor="background1"/>
                <w:sz w:val="20"/>
                <w:szCs w:val="20"/>
              </w:rPr>
            </w:pPr>
            <w:r>
              <w:rPr>
                <w:rFonts w:ascii="Cambria" w:hAnsi="Cambria"/>
                <w:b/>
                <w:color w:val="FFFFFF" w:themeColor="background1"/>
                <w:sz w:val="20"/>
              </w:rPr>
              <w:t>State's first response:</w:t>
            </w:r>
          </w:p>
        </w:tc>
        <w:tc>
          <w:tcPr>
            <w:tcW w:w="5760" w:type="dxa"/>
            <w:vAlign w:val="center"/>
          </w:tcPr>
          <w:p w14:paraId="6B47064C" w14:textId="72080C2F" w:rsidR="009F244C" w:rsidRPr="007E054F" w:rsidRDefault="009F244C" w:rsidP="008008B5">
            <w:pPr>
              <w:jc w:val="both"/>
              <w:rPr>
                <w:rFonts w:ascii="Cambria" w:hAnsi="Cambria"/>
                <w:bCs/>
                <w:sz w:val="20"/>
                <w:szCs w:val="20"/>
              </w:rPr>
            </w:pPr>
            <w:r>
              <w:rPr>
                <w:rFonts w:ascii="Cambria" w:hAnsi="Cambria"/>
                <w:sz w:val="20"/>
              </w:rPr>
              <w:t>June 17, 2021</w:t>
            </w:r>
          </w:p>
        </w:tc>
      </w:tr>
      <w:tr w:rsidR="009F244C" w:rsidRPr="007E054F" w14:paraId="1A3A866B" w14:textId="77777777" w:rsidTr="008008B5">
        <w:tc>
          <w:tcPr>
            <w:tcW w:w="3600" w:type="dxa"/>
            <w:tcBorders>
              <w:top w:val="single" w:sz="6" w:space="0" w:color="auto"/>
              <w:bottom w:val="single" w:sz="6" w:space="0" w:color="auto"/>
            </w:tcBorders>
            <w:shd w:val="clear" w:color="auto" w:fill="67AE3C"/>
            <w:vAlign w:val="center"/>
          </w:tcPr>
          <w:p w14:paraId="7C6A4496" w14:textId="40B104C2" w:rsidR="009F244C" w:rsidRPr="007E054F" w:rsidRDefault="003827D4" w:rsidP="008008B5">
            <w:pPr>
              <w:jc w:val="center"/>
              <w:rPr>
                <w:rFonts w:ascii="Cambria" w:hAnsi="Cambria"/>
                <w:b/>
                <w:color w:val="FFFFFF" w:themeColor="background1"/>
                <w:sz w:val="20"/>
                <w:szCs w:val="20"/>
              </w:rPr>
            </w:pPr>
            <w:r>
              <w:rPr>
                <w:rFonts w:ascii="Cambria" w:hAnsi="Cambria"/>
                <w:b/>
                <w:color w:val="FFFFFF" w:themeColor="background1"/>
                <w:sz w:val="20"/>
              </w:rPr>
              <w:t>Warning about possible archiving:</w:t>
            </w:r>
          </w:p>
        </w:tc>
        <w:tc>
          <w:tcPr>
            <w:tcW w:w="5760" w:type="dxa"/>
            <w:vAlign w:val="center"/>
          </w:tcPr>
          <w:p w14:paraId="13D62AF4" w14:textId="762C3A70" w:rsidR="009F244C" w:rsidRPr="007E054F" w:rsidRDefault="009F244C" w:rsidP="008008B5">
            <w:pPr>
              <w:jc w:val="both"/>
              <w:rPr>
                <w:rFonts w:ascii="Cambria" w:hAnsi="Cambria"/>
                <w:bCs/>
                <w:sz w:val="20"/>
                <w:szCs w:val="20"/>
              </w:rPr>
            </w:pPr>
            <w:r>
              <w:rPr>
                <w:rFonts w:ascii="Cambria" w:hAnsi="Cambria"/>
                <w:sz w:val="20"/>
              </w:rPr>
              <w:t>November 9, 2021</w:t>
            </w:r>
          </w:p>
        </w:tc>
      </w:tr>
      <w:tr w:rsidR="009F244C" w:rsidRPr="009F244C" w14:paraId="6571B066" w14:textId="77777777" w:rsidTr="008008B5">
        <w:tc>
          <w:tcPr>
            <w:tcW w:w="3600" w:type="dxa"/>
            <w:tcBorders>
              <w:top w:val="single" w:sz="6" w:space="0" w:color="auto"/>
              <w:bottom w:val="single" w:sz="6" w:space="0" w:color="auto"/>
            </w:tcBorders>
            <w:shd w:val="clear" w:color="auto" w:fill="67AE3C"/>
            <w:vAlign w:val="center"/>
          </w:tcPr>
          <w:p w14:paraId="18F583B1" w14:textId="288961A9" w:rsidR="009F244C" w:rsidRDefault="009F244C" w:rsidP="008008B5">
            <w:pPr>
              <w:jc w:val="center"/>
              <w:rPr>
                <w:rFonts w:ascii="Cambria" w:hAnsi="Cambria"/>
                <w:b/>
                <w:color w:val="FFFFFF" w:themeColor="background1"/>
                <w:sz w:val="20"/>
                <w:szCs w:val="20"/>
              </w:rPr>
            </w:pPr>
            <w:r>
              <w:rPr>
                <w:rFonts w:ascii="Cambria" w:hAnsi="Cambria"/>
                <w:b/>
                <w:color w:val="FFFFFF" w:themeColor="background1"/>
                <w:sz w:val="20"/>
              </w:rPr>
              <w:t>The petitioning party's response to a warning of possible archiving:</w:t>
            </w:r>
          </w:p>
        </w:tc>
        <w:tc>
          <w:tcPr>
            <w:tcW w:w="5760" w:type="dxa"/>
            <w:vAlign w:val="center"/>
          </w:tcPr>
          <w:p w14:paraId="1DC9E562" w14:textId="15089C57" w:rsidR="009F244C" w:rsidRPr="007E054F" w:rsidRDefault="009F244C" w:rsidP="008008B5">
            <w:pPr>
              <w:jc w:val="both"/>
              <w:rPr>
                <w:rFonts w:ascii="Cambria" w:hAnsi="Cambria"/>
                <w:bCs/>
                <w:sz w:val="20"/>
                <w:szCs w:val="20"/>
              </w:rPr>
            </w:pPr>
            <w:r>
              <w:rPr>
                <w:rFonts w:ascii="Cambria" w:hAnsi="Cambria"/>
                <w:sz w:val="20"/>
              </w:rPr>
              <w:t>November 9, 2021</w:t>
            </w:r>
          </w:p>
        </w:tc>
      </w:tr>
    </w:tbl>
    <w:p w14:paraId="0FC6E9E8" w14:textId="77777777" w:rsidR="003239B8" w:rsidRPr="007E054F" w:rsidRDefault="003239B8" w:rsidP="008008B5">
      <w:pPr>
        <w:spacing w:before="240" w:after="240"/>
        <w:ind w:firstLine="720"/>
        <w:jc w:val="both"/>
        <w:rPr>
          <w:rFonts w:asciiTheme="majorHAnsi" w:hAnsiTheme="majorHAnsi"/>
          <w:b/>
          <w:bCs/>
          <w:sz w:val="20"/>
          <w:szCs w:val="20"/>
        </w:rPr>
      </w:pPr>
      <w:r>
        <w:rPr>
          <w:rFonts w:asciiTheme="majorHAnsi" w:hAnsiTheme="majorHAnsi"/>
          <w:b/>
          <w:sz w:val="20"/>
        </w:rPr>
        <w:t xml:space="preserve">III. </w:t>
      </w:r>
      <w:r>
        <w:rPr>
          <w:rFonts w:asciiTheme="majorHAnsi" w:hAnsiTheme="majorHAnsi"/>
          <w:b/>
          <w:sz w:val="20"/>
        </w:rPr>
        <w:tab/>
        <w:t xml:space="preserve">COMPETENCE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7E054F" w14:paraId="7D299FC7" w14:textId="77777777" w:rsidTr="008008B5">
        <w:trPr>
          <w:cantSplit/>
        </w:trPr>
        <w:tc>
          <w:tcPr>
            <w:tcW w:w="3561" w:type="dxa"/>
            <w:tcBorders>
              <w:top w:val="single" w:sz="4" w:space="0" w:color="auto"/>
              <w:bottom w:val="single" w:sz="6" w:space="0" w:color="auto"/>
            </w:tcBorders>
            <w:shd w:val="clear" w:color="auto" w:fill="67AE3C"/>
            <w:vAlign w:val="center"/>
          </w:tcPr>
          <w:p w14:paraId="5D0830E9" w14:textId="77777777" w:rsidR="003239B8" w:rsidRPr="007E054F" w:rsidRDefault="003239B8" w:rsidP="008008B5">
            <w:pPr>
              <w:jc w:val="center"/>
              <w:rPr>
                <w:rFonts w:ascii="Cambria" w:hAnsi="Cambria"/>
                <w:b/>
                <w:bCs/>
                <w:i/>
                <w:color w:val="FFFFFF" w:themeColor="background1"/>
                <w:sz w:val="20"/>
                <w:szCs w:val="20"/>
              </w:rPr>
            </w:pPr>
            <w:r>
              <w:rPr>
                <w:rFonts w:ascii="Cambria" w:hAnsi="Cambria"/>
                <w:b/>
                <w:color w:val="FFFFFF" w:themeColor="background1"/>
                <w:sz w:val="20"/>
              </w:rPr>
              <w:t xml:space="preserve">Competence </w:t>
            </w:r>
            <w:r>
              <w:rPr>
                <w:rFonts w:ascii="Cambria" w:hAnsi="Cambria"/>
                <w:b/>
                <w:i/>
                <w:color w:val="FFFFFF" w:themeColor="background1"/>
                <w:sz w:val="20"/>
              </w:rPr>
              <w:t>Ratione personae</w:t>
            </w:r>
            <w:r>
              <w:rPr>
                <w:rFonts w:ascii="Cambria" w:hAnsi="Cambria"/>
                <w:b/>
                <w:color w:val="FFFFFF" w:themeColor="background1"/>
                <w:sz w:val="20"/>
              </w:rPr>
              <w:t>:</w:t>
            </w:r>
          </w:p>
        </w:tc>
        <w:tc>
          <w:tcPr>
            <w:tcW w:w="5776" w:type="dxa"/>
            <w:vAlign w:val="center"/>
          </w:tcPr>
          <w:p w14:paraId="1E494D5D" w14:textId="47C0DB82" w:rsidR="003239B8" w:rsidRPr="007E054F" w:rsidRDefault="00A004BB" w:rsidP="008008B5">
            <w:pPr>
              <w:rPr>
                <w:rFonts w:ascii="Cambria" w:hAnsi="Cambria"/>
                <w:bCs/>
                <w:sz w:val="20"/>
                <w:szCs w:val="20"/>
              </w:rPr>
            </w:pPr>
            <w:r>
              <w:rPr>
                <w:rFonts w:ascii="Cambria" w:hAnsi="Cambria"/>
                <w:sz w:val="20"/>
              </w:rPr>
              <w:t>Yes</w:t>
            </w:r>
          </w:p>
        </w:tc>
      </w:tr>
      <w:tr w:rsidR="003239B8" w:rsidRPr="007E054F" w14:paraId="54503A4F" w14:textId="77777777" w:rsidTr="008008B5">
        <w:trPr>
          <w:cantSplit/>
        </w:trPr>
        <w:tc>
          <w:tcPr>
            <w:tcW w:w="3561" w:type="dxa"/>
            <w:tcBorders>
              <w:top w:val="single" w:sz="6" w:space="0" w:color="auto"/>
              <w:bottom w:val="single" w:sz="6" w:space="0" w:color="auto"/>
            </w:tcBorders>
            <w:shd w:val="clear" w:color="auto" w:fill="67AE3C"/>
            <w:vAlign w:val="center"/>
          </w:tcPr>
          <w:p w14:paraId="40E3A1EF" w14:textId="77777777" w:rsidR="003239B8" w:rsidRPr="007E054F" w:rsidRDefault="003239B8" w:rsidP="008008B5">
            <w:pPr>
              <w:jc w:val="center"/>
              <w:rPr>
                <w:rFonts w:ascii="Cambria" w:hAnsi="Cambria"/>
                <w:b/>
                <w:bCs/>
                <w:color w:val="FFFFFF" w:themeColor="background1"/>
                <w:sz w:val="20"/>
                <w:szCs w:val="20"/>
              </w:rPr>
            </w:pPr>
            <w:r>
              <w:rPr>
                <w:rFonts w:ascii="Cambria" w:hAnsi="Cambria"/>
                <w:b/>
                <w:color w:val="FFFFFF" w:themeColor="background1"/>
                <w:sz w:val="20"/>
              </w:rPr>
              <w:t xml:space="preserve">Competence </w:t>
            </w:r>
            <w:r>
              <w:rPr>
                <w:rFonts w:ascii="Cambria" w:hAnsi="Cambria"/>
                <w:b/>
                <w:i/>
                <w:color w:val="FFFFFF" w:themeColor="background1"/>
                <w:sz w:val="20"/>
              </w:rPr>
              <w:t>Ratione loci</w:t>
            </w:r>
            <w:r>
              <w:rPr>
                <w:rFonts w:ascii="Cambria" w:hAnsi="Cambria"/>
                <w:b/>
                <w:color w:val="FFFFFF" w:themeColor="background1"/>
                <w:sz w:val="20"/>
              </w:rPr>
              <w:t>:</w:t>
            </w:r>
          </w:p>
        </w:tc>
        <w:tc>
          <w:tcPr>
            <w:tcW w:w="5776" w:type="dxa"/>
            <w:vAlign w:val="center"/>
          </w:tcPr>
          <w:p w14:paraId="77C8256A" w14:textId="5E819D9D" w:rsidR="003239B8" w:rsidRPr="007E054F" w:rsidRDefault="00A004BB" w:rsidP="008008B5">
            <w:pPr>
              <w:rPr>
                <w:rFonts w:ascii="Cambria" w:hAnsi="Cambria"/>
                <w:bCs/>
                <w:sz w:val="20"/>
                <w:szCs w:val="20"/>
              </w:rPr>
            </w:pPr>
            <w:r>
              <w:rPr>
                <w:rFonts w:ascii="Cambria" w:hAnsi="Cambria"/>
                <w:sz w:val="20"/>
              </w:rPr>
              <w:t>Yes</w:t>
            </w:r>
          </w:p>
        </w:tc>
      </w:tr>
      <w:tr w:rsidR="003239B8" w:rsidRPr="007E054F" w14:paraId="6618D96A" w14:textId="77777777" w:rsidTr="008008B5">
        <w:trPr>
          <w:cantSplit/>
        </w:trPr>
        <w:tc>
          <w:tcPr>
            <w:tcW w:w="3561" w:type="dxa"/>
            <w:tcBorders>
              <w:top w:val="single" w:sz="6" w:space="0" w:color="auto"/>
              <w:bottom w:val="single" w:sz="6" w:space="0" w:color="auto"/>
            </w:tcBorders>
            <w:shd w:val="clear" w:color="auto" w:fill="67AE3C"/>
            <w:vAlign w:val="center"/>
          </w:tcPr>
          <w:p w14:paraId="24D9CAA2" w14:textId="77777777" w:rsidR="003239B8" w:rsidRPr="007E054F" w:rsidRDefault="003239B8" w:rsidP="008008B5">
            <w:pPr>
              <w:jc w:val="center"/>
              <w:rPr>
                <w:rFonts w:ascii="Cambria" w:hAnsi="Cambria"/>
                <w:b/>
                <w:bCs/>
                <w:color w:val="FFFFFF" w:themeColor="background1"/>
                <w:sz w:val="20"/>
                <w:szCs w:val="20"/>
              </w:rPr>
            </w:pPr>
            <w:r>
              <w:rPr>
                <w:rFonts w:ascii="Cambria" w:hAnsi="Cambria"/>
                <w:b/>
                <w:color w:val="FFFFFF" w:themeColor="background1"/>
                <w:sz w:val="20"/>
              </w:rPr>
              <w:t xml:space="preserve">Competence </w:t>
            </w:r>
            <w:r>
              <w:rPr>
                <w:rFonts w:ascii="Cambria" w:hAnsi="Cambria"/>
                <w:b/>
                <w:i/>
                <w:color w:val="FFFFFF" w:themeColor="background1"/>
                <w:sz w:val="20"/>
              </w:rPr>
              <w:t>Ratione temporis:</w:t>
            </w:r>
          </w:p>
        </w:tc>
        <w:tc>
          <w:tcPr>
            <w:tcW w:w="5776" w:type="dxa"/>
            <w:vAlign w:val="center"/>
          </w:tcPr>
          <w:p w14:paraId="523F6BD6" w14:textId="69B6757A" w:rsidR="003239B8" w:rsidRPr="007E054F" w:rsidRDefault="00A004BB" w:rsidP="008008B5">
            <w:pPr>
              <w:rPr>
                <w:rFonts w:ascii="Cambria" w:hAnsi="Cambria"/>
                <w:bCs/>
                <w:sz w:val="20"/>
                <w:szCs w:val="20"/>
              </w:rPr>
            </w:pPr>
            <w:r>
              <w:rPr>
                <w:rFonts w:ascii="Cambria" w:hAnsi="Cambria"/>
                <w:sz w:val="20"/>
              </w:rPr>
              <w:t>Yes</w:t>
            </w:r>
          </w:p>
        </w:tc>
      </w:tr>
      <w:tr w:rsidR="003239B8" w:rsidRPr="00225A40" w14:paraId="34C2A0A9" w14:textId="77777777" w:rsidTr="008008B5">
        <w:trPr>
          <w:cantSplit/>
        </w:trPr>
        <w:tc>
          <w:tcPr>
            <w:tcW w:w="3561" w:type="dxa"/>
            <w:tcBorders>
              <w:top w:val="single" w:sz="6" w:space="0" w:color="auto"/>
              <w:bottom w:val="single" w:sz="6" w:space="0" w:color="auto"/>
            </w:tcBorders>
            <w:shd w:val="clear" w:color="auto" w:fill="67AE3C"/>
            <w:vAlign w:val="center"/>
          </w:tcPr>
          <w:p w14:paraId="6259AE31" w14:textId="77777777" w:rsidR="003239B8" w:rsidRPr="007E054F" w:rsidRDefault="003239B8" w:rsidP="008008B5">
            <w:pPr>
              <w:jc w:val="center"/>
              <w:rPr>
                <w:rFonts w:ascii="Cambria" w:hAnsi="Cambria"/>
                <w:b/>
                <w:bCs/>
                <w:color w:val="FFFFFF" w:themeColor="background1"/>
                <w:sz w:val="20"/>
                <w:szCs w:val="20"/>
              </w:rPr>
            </w:pPr>
            <w:r>
              <w:rPr>
                <w:rFonts w:ascii="Cambria" w:hAnsi="Cambria"/>
                <w:b/>
                <w:color w:val="FFFFFF" w:themeColor="background1"/>
                <w:sz w:val="20"/>
              </w:rPr>
              <w:t xml:space="preserve">Competence </w:t>
            </w:r>
            <w:r>
              <w:rPr>
                <w:rFonts w:ascii="Cambria" w:hAnsi="Cambria"/>
                <w:b/>
                <w:i/>
                <w:iCs/>
                <w:color w:val="FFFFFF" w:themeColor="background1"/>
                <w:sz w:val="20"/>
              </w:rPr>
              <w:t>Ratione materiae:</w:t>
            </w:r>
          </w:p>
        </w:tc>
        <w:tc>
          <w:tcPr>
            <w:tcW w:w="5776" w:type="dxa"/>
            <w:vAlign w:val="center"/>
          </w:tcPr>
          <w:p w14:paraId="257C8337" w14:textId="2AC13AD0" w:rsidR="003239B8" w:rsidRPr="007E054F" w:rsidRDefault="00A004BB" w:rsidP="008008B5">
            <w:pPr>
              <w:jc w:val="both"/>
              <w:rPr>
                <w:rFonts w:ascii="Cambria" w:hAnsi="Cambria"/>
                <w:bCs/>
                <w:sz w:val="20"/>
                <w:szCs w:val="20"/>
              </w:rPr>
            </w:pPr>
            <w:r>
              <w:rPr>
                <w:rFonts w:ascii="Cambria" w:hAnsi="Cambria"/>
                <w:sz w:val="20"/>
              </w:rPr>
              <w:t xml:space="preserve">Yes, American the Convention (instrument deposited on July 31, 1973) </w:t>
            </w:r>
          </w:p>
        </w:tc>
      </w:tr>
    </w:tbl>
    <w:p w14:paraId="299A3868" w14:textId="763E2446" w:rsidR="003239B8" w:rsidRPr="007E054F" w:rsidRDefault="003239B8" w:rsidP="008008B5">
      <w:pPr>
        <w:spacing w:before="240" w:after="240"/>
        <w:ind w:firstLine="720"/>
        <w:jc w:val="both"/>
        <w:rPr>
          <w:rFonts w:asciiTheme="majorHAnsi" w:hAnsiTheme="majorHAnsi"/>
          <w:b/>
          <w:bCs/>
          <w:sz w:val="20"/>
          <w:szCs w:val="20"/>
        </w:rPr>
      </w:pPr>
      <w:r>
        <w:rPr>
          <w:rFonts w:asciiTheme="majorHAnsi" w:hAnsiTheme="majorHAnsi"/>
          <w:b/>
          <w:sz w:val="20"/>
        </w:rPr>
        <w:t xml:space="preserve">IV. </w:t>
      </w:r>
      <w:r>
        <w:rPr>
          <w:rFonts w:asciiTheme="majorHAnsi" w:hAnsiTheme="majorHAnsi"/>
          <w:b/>
          <w:sz w:val="20"/>
        </w:rPr>
        <w:tab/>
        <w:t>DUPLICATION</w:t>
      </w:r>
      <w:r>
        <w:rPr>
          <w:rFonts w:asciiTheme="majorHAnsi" w:hAnsiTheme="majorHAnsi"/>
          <w:b/>
          <w:color w:val="FFFFFF" w:themeColor="background1"/>
          <w:sz w:val="20"/>
        </w:rPr>
        <w:t xml:space="preserve"> </w:t>
      </w:r>
      <w:r>
        <w:rPr>
          <w:rFonts w:asciiTheme="majorHAnsi" w:hAnsiTheme="majorHAnsi"/>
          <w:b/>
          <w:sz w:val="20"/>
        </w:rPr>
        <w:t xml:space="preserve">OF PROCEDURES AND INTERNATIONAL </w:t>
      </w:r>
      <w:r>
        <w:rPr>
          <w:rFonts w:asciiTheme="majorHAnsi" w:hAnsiTheme="majorHAnsi"/>
          <w:b/>
          <w:i/>
          <w:sz w:val="20"/>
        </w:rPr>
        <w:t>RES JUDICATA</w:t>
      </w:r>
      <w:r>
        <w:rPr>
          <w:rFonts w:asciiTheme="majorHAnsi" w:hAnsiTheme="majorHAnsi"/>
          <w:b/>
          <w:sz w:val="20"/>
        </w:rPr>
        <w:t>,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7E054F" w14:paraId="161C8568" w14:textId="77777777" w:rsidTr="008008B5">
        <w:trPr>
          <w:cantSplit/>
        </w:trPr>
        <w:tc>
          <w:tcPr>
            <w:tcW w:w="3566" w:type="dxa"/>
            <w:tcBorders>
              <w:top w:val="single" w:sz="4" w:space="0" w:color="auto"/>
              <w:bottom w:val="single" w:sz="6" w:space="0" w:color="auto"/>
            </w:tcBorders>
            <w:shd w:val="clear" w:color="auto" w:fill="67AE3C"/>
            <w:vAlign w:val="center"/>
          </w:tcPr>
          <w:p w14:paraId="1C72AC6C" w14:textId="77777777" w:rsidR="00EE00E9" w:rsidRPr="007E054F" w:rsidRDefault="00EE00E9" w:rsidP="008008B5">
            <w:pPr>
              <w:jc w:val="center"/>
              <w:rPr>
                <w:rFonts w:ascii="Cambria" w:hAnsi="Cambria"/>
                <w:b/>
                <w:bCs/>
                <w:color w:val="FFFFFF" w:themeColor="background1"/>
                <w:sz w:val="20"/>
                <w:szCs w:val="20"/>
              </w:rPr>
            </w:pPr>
            <w:r>
              <w:rPr>
                <w:rFonts w:ascii="Cambria" w:hAnsi="Cambria"/>
                <w:b/>
                <w:color w:val="FFFFFF" w:themeColor="background1"/>
                <w:sz w:val="20"/>
              </w:rPr>
              <w:t>Duplication of procedures and international res judicata:</w:t>
            </w:r>
          </w:p>
        </w:tc>
        <w:tc>
          <w:tcPr>
            <w:tcW w:w="5771" w:type="dxa"/>
            <w:vAlign w:val="center"/>
          </w:tcPr>
          <w:p w14:paraId="764D7F60" w14:textId="003B40D1" w:rsidR="00EE00E9" w:rsidRPr="007E054F" w:rsidRDefault="00A004BB" w:rsidP="008008B5">
            <w:pPr>
              <w:jc w:val="both"/>
              <w:rPr>
                <w:rFonts w:ascii="Cambria" w:hAnsi="Cambria"/>
                <w:bCs/>
                <w:sz w:val="20"/>
                <w:szCs w:val="20"/>
              </w:rPr>
            </w:pPr>
            <w:r>
              <w:rPr>
                <w:rFonts w:ascii="Cambria" w:hAnsi="Cambria"/>
                <w:sz w:val="20"/>
              </w:rPr>
              <w:t>No</w:t>
            </w:r>
          </w:p>
        </w:tc>
      </w:tr>
      <w:tr w:rsidR="003239B8" w:rsidRPr="007E054F" w14:paraId="3ED57BF3" w14:textId="77777777" w:rsidTr="008008B5">
        <w:trPr>
          <w:cantSplit/>
        </w:trPr>
        <w:tc>
          <w:tcPr>
            <w:tcW w:w="3566" w:type="dxa"/>
            <w:tcBorders>
              <w:top w:val="single" w:sz="4" w:space="0" w:color="auto"/>
              <w:bottom w:val="single" w:sz="6" w:space="0" w:color="auto"/>
            </w:tcBorders>
            <w:shd w:val="clear" w:color="auto" w:fill="67AE3C"/>
            <w:vAlign w:val="center"/>
          </w:tcPr>
          <w:p w14:paraId="5F36A040" w14:textId="77777777" w:rsidR="003239B8" w:rsidRPr="007E054F" w:rsidRDefault="003239B8" w:rsidP="008008B5">
            <w:pPr>
              <w:jc w:val="center"/>
              <w:rPr>
                <w:rFonts w:ascii="Cambria" w:hAnsi="Cambria"/>
                <w:b/>
                <w:bCs/>
                <w:i/>
                <w:color w:val="FFFFFF" w:themeColor="background1"/>
                <w:sz w:val="20"/>
                <w:szCs w:val="20"/>
              </w:rPr>
            </w:pPr>
            <w:r>
              <w:rPr>
                <w:rFonts w:ascii="Cambria" w:hAnsi="Cambria"/>
                <w:b/>
                <w:i/>
                <w:color w:val="FFFFFF" w:themeColor="background1"/>
                <w:sz w:val="20"/>
              </w:rPr>
              <w:t>Rights declared admissible:</w:t>
            </w:r>
          </w:p>
        </w:tc>
        <w:tc>
          <w:tcPr>
            <w:tcW w:w="5771" w:type="dxa"/>
            <w:vAlign w:val="center"/>
          </w:tcPr>
          <w:p w14:paraId="4DAE9D4D" w14:textId="35DE3AAD" w:rsidR="0026174C" w:rsidRPr="007E054F" w:rsidRDefault="005A7453" w:rsidP="008008B5">
            <w:pPr>
              <w:jc w:val="both"/>
              <w:rPr>
                <w:rFonts w:ascii="Cambria" w:hAnsi="Cambria"/>
                <w:bCs/>
                <w:sz w:val="20"/>
                <w:szCs w:val="20"/>
              </w:rPr>
            </w:pPr>
            <w:r>
              <w:rPr>
                <w:rFonts w:asciiTheme="majorHAnsi" w:hAnsiTheme="majorHAnsi"/>
                <w:sz w:val="20"/>
              </w:rPr>
              <w:t>None</w:t>
            </w:r>
          </w:p>
        </w:tc>
      </w:tr>
      <w:tr w:rsidR="003239B8" w:rsidRPr="00225A40" w14:paraId="5702249F" w14:textId="77777777" w:rsidTr="008008B5">
        <w:trPr>
          <w:cantSplit/>
        </w:trPr>
        <w:tc>
          <w:tcPr>
            <w:tcW w:w="3566" w:type="dxa"/>
            <w:tcBorders>
              <w:top w:val="single" w:sz="6" w:space="0" w:color="auto"/>
              <w:bottom w:val="single" w:sz="6" w:space="0" w:color="auto"/>
            </w:tcBorders>
            <w:shd w:val="clear" w:color="auto" w:fill="67AE3C"/>
            <w:vAlign w:val="center"/>
          </w:tcPr>
          <w:p w14:paraId="1F00DF1D" w14:textId="77777777" w:rsidR="003239B8" w:rsidRPr="007E054F" w:rsidRDefault="003239B8" w:rsidP="008008B5">
            <w:pPr>
              <w:jc w:val="center"/>
              <w:rPr>
                <w:rFonts w:ascii="Cambria" w:hAnsi="Cambria"/>
                <w:b/>
                <w:bCs/>
                <w:color w:val="FFFFFF" w:themeColor="background1"/>
                <w:sz w:val="20"/>
                <w:szCs w:val="20"/>
              </w:rPr>
            </w:pPr>
            <w:r>
              <w:rPr>
                <w:rFonts w:ascii="Cambria" w:hAnsi="Cambria"/>
                <w:b/>
                <w:color w:val="FFFFFF" w:themeColor="background1"/>
                <w:sz w:val="20"/>
              </w:rPr>
              <w:t>Exhaustion of domestic remedies or applicability of an exception to the rule:</w:t>
            </w:r>
          </w:p>
        </w:tc>
        <w:tc>
          <w:tcPr>
            <w:tcW w:w="5771" w:type="dxa"/>
            <w:vAlign w:val="center"/>
          </w:tcPr>
          <w:p w14:paraId="7F7C1A19" w14:textId="76E8E522" w:rsidR="003239B8" w:rsidRPr="007E054F" w:rsidRDefault="005A7453" w:rsidP="008008B5">
            <w:pPr>
              <w:jc w:val="both"/>
              <w:rPr>
                <w:rFonts w:ascii="Cambria" w:hAnsi="Cambria"/>
                <w:bCs/>
                <w:sz w:val="20"/>
                <w:szCs w:val="20"/>
              </w:rPr>
            </w:pPr>
            <w:r>
              <w:rPr>
                <w:rFonts w:ascii="Cambria" w:hAnsi="Cambria"/>
                <w:sz w:val="20"/>
              </w:rPr>
              <w:t>No, under the terms of Section VI.</w:t>
            </w:r>
          </w:p>
        </w:tc>
      </w:tr>
      <w:tr w:rsidR="003239B8" w:rsidRPr="00225A40" w14:paraId="7A101B89" w14:textId="77777777" w:rsidTr="008008B5">
        <w:trPr>
          <w:cantSplit/>
        </w:trPr>
        <w:tc>
          <w:tcPr>
            <w:tcW w:w="3566" w:type="dxa"/>
            <w:tcBorders>
              <w:top w:val="single" w:sz="6" w:space="0" w:color="auto"/>
              <w:bottom w:val="single" w:sz="6" w:space="0" w:color="auto"/>
            </w:tcBorders>
            <w:shd w:val="clear" w:color="auto" w:fill="67AE3C"/>
            <w:vAlign w:val="center"/>
          </w:tcPr>
          <w:p w14:paraId="0843C533" w14:textId="77777777" w:rsidR="003239B8" w:rsidRPr="007E054F" w:rsidRDefault="003239B8" w:rsidP="008008B5">
            <w:pPr>
              <w:jc w:val="center"/>
              <w:rPr>
                <w:rFonts w:ascii="Cambria" w:hAnsi="Cambria"/>
                <w:b/>
                <w:bCs/>
                <w:color w:val="FFFFFF" w:themeColor="background1"/>
                <w:sz w:val="20"/>
                <w:szCs w:val="20"/>
              </w:rPr>
            </w:pPr>
            <w:r>
              <w:rPr>
                <w:rFonts w:ascii="Cambria" w:hAnsi="Cambria"/>
                <w:b/>
                <w:color w:val="FFFFFF" w:themeColor="background1"/>
                <w:sz w:val="20"/>
              </w:rPr>
              <w:t>Timeliness of the petition:</w:t>
            </w:r>
          </w:p>
        </w:tc>
        <w:tc>
          <w:tcPr>
            <w:tcW w:w="5771" w:type="dxa"/>
            <w:vAlign w:val="center"/>
          </w:tcPr>
          <w:p w14:paraId="2AF0FC69" w14:textId="3087394A" w:rsidR="003239B8" w:rsidRPr="007E054F" w:rsidRDefault="00274E6D" w:rsidP="008008B5">
            <w:pPr>
              <w:rPr>
                <w:rFonts w:ascii="Cambria" w:hAnsi="Cambria"/>
                <w:bCs/>
                <w:sz w:val="20"/>
                <w:szCs w:val="20"/>
              </w:rPr>
            </w:pPr>
            <w:r>
              <w:rPr>
                <w:rFonts w:ascii="Cambria" w:hAnsi="Cambria"/>
                <w:sz w:val="20"/>
              </w:rPr>
              <w:t>No, under the terms of Section VI.</w:t>
            </w:r>
          </w:p>
        </w:tc>
      </w:tr>
    </w:tbl>
    <w:p w14:paraId="69ECFDEC" w14:textId="77777777" w:rsidR="009F244C" w:rsidRDefault="009F244C" w:rsidP="008008B5">
      <w:pPr>
        <w:spacing w:before="240" w:after="240"/>
        <w:ind w:firstLine="720"/>
        <w:jc w:val="both"/>
        <w:rPr>
          <w:rFonts w:asciiTheme="majorHAnsi" w:hAnsiTheme="majorHAnsi"/>
          <w:b/>
          <w:sz w:val="20"/>
          <w:szCs w:val="20"/>
        </w:rPr>
      </w:pPr>
    </w:p>
    <w:p w14:paraId="697409A7" w14:textId="77777777" w:rsidR="00CD6F46" w:rsidRPr="008008B5" w:rsidRDefault="00CD6F46" w:rsidP="008008B5">
      <w:pPr>
        <w:spacing w:before="240" w:after="240"/>
        <w:ind w:firstLine="720"/>
        <w:jc w:val="both"/>
        <w:rPr>
          <w:rFonts w:asciiTheme="majorHAnsi" w:hAnsiTheme="majorHAnsi"/>
          <w:b/>
          <w:sz w:val="20"/>
          <w:szCs w:val="20"/>
        </w:rPr>
      </w:pPr>
    </w:p>
    <w:p w14:paraId="56FD5D57" w14:textId="716CD9A2" w:rsidR="003239B8" w:rsidRPr="00E60A2E" w:rsidRDefault="00223A29" w:rsidP="008008B5">
      <w:pPr>
        <w:spacing w:before="240" w:after="240"/>
        <w:ind w:firstLine="720"/>
        <w:jc w:val="both"/>
        <w:rPr>
          <w:rFonts w:asciiTheme="majorHAnsi" w:hAnsiTheme="majorHAnsi"/>
          <w:b/>
          <w:sz w:val="20"/>
          <w:szCs w:val="20"/>
        </w:rPr>
      </w:pPr>
      <w:r>
        <w:rPr>
          <w:rFonts w:asciiTheme="majorHAnsi" w:hAnsiTheme="majorHAnsi"/>
          <w:b/>
          <w:sz w:val="20"/>
        </w:rPr>
        <w:lastRenderedPageBreak/>
        <w:t xml:space="preserve">V. </w:t>
      </w:r>
      <w:r w:rsidR="00903CA0">
        <w:rPr>
          <w:rFonts w:asciiTheme="majorHAnsi" w:hAnsiTheme="majorHAnsi"/>
          <w:b/>
          <w:sz w:val="20"/>
        </w:rPr>
        <w:tab/>
      </w:r>
      <w:r>
        <w:rPr>
          <w:rFonts w:asciiTheme="majorHAnsi" w:hAnsiTheme="majorHAnsi"/>
          <w:b/>
          <w:sz w:val="20"/>
        </w:rPr>
        <w:t xml:space="preserve">POSITIONS OF THE PARTIES </w:t>
      </w:r>
    </w:p>
    <w:p w14:paraId="4EA306E2" w14:textId="410DEB7F" w:rsidR="00785B6C" w:rsidRPr="00E60A2E" w:rsidRDefault="003638F5" w:rsidP="008008B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rPr>
      </w:pPr>
      <w:r>
        <w:rPr>
          <w:rFonts w:asciiTheme="majorHAnsi" w:hAnsiTheme="majorHAnsi"/>
          <w:i/>
          <w:sz w:val="20"/>
        </w:rPr>
        <w:t>Petitioning party</w:t>
      </w:r>
    </w:p>
    <w:p w14:paraId="5507D85F" w14:textId="0C436ACF" w:rsidR="00C972D6" w:rsidRDefault="00441827" w:rsidP="008008B5">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color w:val="auto"/>
          <w:sz w:val="20"/>
          <w:szCs w:val="20"/>
        </w:rPr>
      </w:pPr>
      <w:r>
        <w:rPr>
          <w:rFonts w:asciiTheme="majorHAnsi" w:hAnsiTheme="majorHAnsi"/>
          <w:color w:val="auto"/>
          <w:sz w:val="20"/>
        </w:rPr>
        <w:t xml:space="preserve">The petitioning party alleges the lack of compensation for the forced displacement of </w:t>
      </w:r>
      <w:r>
        <w:rPr>
          <w:sz w:val="20"/>
        </w:rPr>
        <w:t xml:space="preserve">five members of the Gutiérrez-Riveros family </w:t>
      </w:r>
      <w:r>
        <w:rPr>
          <w:rFonts w:asciiTheme="majorHAnsi" w:hAnsiTheme="majorHAnsi"/>
          <w:color w:val="auto"/>
          <w:sz w:val="20"/>
        </w:rPr>
        <w:t xml:space="preserve">by members of the paramilitary group </w:t>
      </w:r>
      <w:r>
        <w:rPr>
          <w:sz w:val="20"/>
        </w:rPr>
        <w:t>Fuerzas Armadas Revolucionarias de Colombia Ejército del Pueblo (Revolutionary Armed Forces of Colombia – People's Army) (FARC-EP)</w:t>
      </w:r>
      <w:r>
        <w:rPr>
          <w:rFonts w:asciiTheme="majorHAnsi" w:hAnsiTheme="majorHAnsi"/>
          <w:color w:val="auto"/>
          <w:sz w:val="20"/>
        </w:rPr>
        <w:t>.</w:t>
      </w:r>
    </w:p>
    <w:p w14:paraId="5A1034AA" w14:textId="51C92E1A" w:rsidR="009F244C" w:rsidRDefault="009F244C" w:rsidP="008008B5">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color w:val="auto"/>
          <w:sz w:val="20"/>
          <w:szCs w:val="20"/>
        </w:rPr>
      </w:pPr>
      <w:r>
        <w:rPr>
          <w:rFonts w:asciiTheme="majorHAnsi" w:hAnsiTheme="majorHAnsi"/>
          <w:color w:val="auto"/>
          <w:sz w:val="20"/>
        </w:rPr>
        <w:t>In the initial petition, the petitioning party states that on October 1, 1996, five members of the Gutiérrez-Riveros family, residents of the municipality of Miraflores, department of Guaviare, were forcibly displaced in a state of total defenselessness by paramilitaries of the FARC-EP. The petitioning party claims that security should be provided by military and police authorities at the place where the events occurred.</w:t>
      </w:r>
    </w:p>
    <w:p w14:paraId="3EE046CF" w14:textId="349BBE4B" w:rsidR="001339E0" w:rsidRPr="001339E0" w:rsidRDefault="001339E0" w:rsidP="008008B5">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color w:val="auto"/>
          <w:sz w:val="20"/>
          <w:szCs w:val="20"/>
        </w:rPr>
      </w:pPr>
      <w:r>
        <w:rPr>
          <w:rFonts w:asciiTheme="majorHAnsi" w:hAnsiTheme="majorHAnsi"/>
          <w:color w:val="auto"/>
          <w:sz w:val="20"/>
        </w:rPr>
        <w:t>In its June 2018 brief, the petitioning party describes Fernando Riveros Puentes' account of the paramilitary attack that caused his displacement. According to Riveros Puentes, armed paramilitaries broke into his village at night. He and his family heard gunshots and screams from their neighbors and stayed at home praying. Some of the paramilitaries passed by shouting at them to get out because they were going to set fire to the house. The shooting continued, there were many paramilitaries, there were even children with rifles shooting towards the police station, some of whom were killed. The family took cover behind hundreds of baskets in the yard, many of which were destroyed. The shooting stopped with the arrival of the Air Force and the National Army. When they went outside, they saw houses in ruins, the hospital destroyed, dead and wounded, and businesses burned. They helped bury the dead, but some bodies were left unburied. The attack seriously disrupted their way of life: they suffered hunger, lacked social security, and their children had to work, interrupting their studies.</w:t>
      </w:r>
    </w:p>
    <w:p w14:paraId="78E7A4BC" w14:textId="5E54B9CE" w:rsidR="001339E0" w:rsidRPr="001339E0" w:rsidRDefault="001339E0" w:rsidP="008008B5">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color w:val="auto"/>
          <w:sz w:val="20"/>
          <w:szCs w:val="20"/>
        </w:rPr>
      </w:pPr>
      <w:r>
        <w:rPr>
          <w:rFonts w:asciiTheme="majorHAnsi" w:hAnsiTheme="majorHAnsi"/>
          <w:color w:val="auto"/>
          <w:sz w:val="20"/>
        </w:rPr>
        <w:t>With respect to internal proceedings, the petition provides scant information. It points out that "</w:t>
      </w:r>
      <w:r>
        <w:rPr>
          <w:rFonts w:asciiTheme="majorHAnsi" w:hAnsiTheme="majorHAnsi"/>
          <w:i/>
          <w:color w:val="auto"/>
          <w:sz w:val="20"/>
        </w:rPr>
        <w:t>these crimes were reported to the authorities in Colombia, and in ordinary proceedings of which the Attorney General's Office was informed</w:t>
      </w:r>
      <w:r>
        <w:rPr>
          <w:rFonts w:asciiTheme="majorHAnsi" w:hAnsiTheme="majorHAnsi"/>
          <w:color w:val="auto"/>
          <w:sz w:val="20"/>
        </w:rPr>
        <w:t>." The petition mentions that the instant case was addressed in a proceeding under Law 975 of 2005,</w:t>
      </w:r>
      <w:r w:rsidRPr="00E60A2E">
        <w:rPr>
          <w:rStyle w:val="FootnoteReference"/>
          <w:sz w:val="20"/>
          <w:szCs w:val="20"/>
          <w:lang w:val="es-ES_tradnl"/>
        </w:rPr>
        <w:footnoteReference w:id="5"/>
      </w:r>
      <w:r>
        <w:rPr>
          <w:rFonts w:asciiTheme="majorHAnsi" w:hAnsiTheme="majorHAnsi"/>
          <w:color w:val="auto"/>
          <w:sz w:val="20"/>
        </w:rPr>
        <w:t xml:space="preserve"> also known as the 'Justice and Peace Law', under case numbers 543327, 543317, 543336, 543342, and 543319, but it does not indicate the status of said proceedings, nor does it provide other information. </w:t>
      </w:r>
      <w:r>
        <w:rPr>
          <w:rFonts w:asciiTheme="majorHAnsi" w:hAnsiTheme="majorHAnsi"/>
          <w:sz w:val="20"/>
        </w:rPr>
        <w:t xml:space="preserve">Generically, it argues that the Justice and Peace Jurisdiction did not achieve the objectives of truth, justice and reparation it set out to achieve, since of the 35,200 perpetrators, only eleven had been sentenced by 2013, and of the six million victims, approximately 5% had received reparations. </w:t>
      </w:r>
    </w:p>
    <w:p w14:paraId="5133F3E6" w14:textId="3BAD5AD1" w:rsidR="00212D52" w:rsidRPr="00E60A2E" w:rsidRDefault="004E084A" w:rsidP="008008B5">
      <w:pPr>
        <w:pStyle w:val="ListParagraph"/>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i/>
          <w:iCs/>
          <w:sz w:val="20"/>
          <w:szCs w:val="20"/>
        </w:rPr>
      </w:pPr>
      <w:r>
        <w:rPr>
          <w:rFonts w:asciiTheme="majorHAnsi" w:hAnsiTheme="majorHAnsi"/>
          <w:i/>
          <w:color w:val="auto"/>
          <w:sz w:val="20"/>
        </w:rPr>
        <w:t>The Colombian State</w:t>
      </w:r>
    </w:p>
    <w:p w14:paraId="22CC7238" w14:textId="776FDB16" w:rsidR="009F244C" w:rsidRPr="009F244C" w:rsidRDefault="009F244C" w:rsidP="008008B5">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After presenting a summary of the facts narrated by the petitioning party, the State reports that Prosecutor's Office 73, attached to the Directorate of Support for Investigations against Criminal Organizations, is investigating the forced displacement of the alleged victims. Regarding this investigation, it notes that on December 16, 2013,  in the framework of Law 975 of 2005, the Justice and Peace Law, the alleged victims brought to the attention of the authorities the forced displacement that occurred on October 1, 1996. On the same day, the aforementioned Prosecutor's Office 73 opened an investigation (records 543342, 543336, 543327, 543319, and 543317).</w:t>
      </w:r>
    </w:p>
    <w:p w14:paraId="1846977A" w14:textId="77777777" w:rsidR="009F244C" w:rsidRPr="009F244C" w:rsidRDefault="009F244C" w:rsidP="008008B5">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 xml:space="preserve">The State clarifies that Law 975 of 2005 establishes that there must be a confession and/or statement of facts by the demobilized persons for the documentation of the facts to proceed. The competence of the transitional justice system extends only to members of organized armed groups who apply to the National Government to take part in the special procedures provided for by said law. To date, no confession </w:t>
      </w:r>
      <w:r>
        <w:rPr>
          <w:rFonts w:asciiTheme="majorHAnsi" w:hAnsiTheme="majorHAnsi"/>
          <w:sz w:val="20"/>
        </w:rPr>
        <w:lastRenderedPageBreak/>
        <w:t>has been obtained regarding the facts referred to in the petition. However, the criminal investigation is still ongoing.</w:t>
      </w:r>
    </w:p>
    <w:p w14:paraId="672DE195" w14:textId="77777777" w:rsidR="009F244C" w:rsidRPr="009F244C" w:rsidRDefault="009F244C" w:rsidP="008008B5">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In addition, the State reports that the alleged victims, so far, have not filed a direct reparation suit, nor have they gone before the State authorities to access the administrative compensation benefits contemplated in Law 1448 of 2011.</w:t>
      </w:r>
    </w:p>
    <w:p w14:paraId="1EF2EAC9" w14:textId="656F59E5" w:rsidR="009F244C" w:rsidRPr="000C630A" w:rsidRDefault="009F244C" w:rsidP="008008B5">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The State considers the petition inadmissible for failure to exhaust domestic remedies for four different reasons. First, because the facts are still under investigation by the aforementioned Prosecutor's Office 73, and therefore, the criminal prosecution procedure has not been fully exhausted. The State requests the Commission to disregard any of the exceptions to the exhaustion of domestic remedies, insofar as it has been demonstrated that there is a domestic legal framework that allows for the protection of the rights allegedly violated, such as the Justice and Peace Law. In addition, the alleged victims have not been prevented from accessing this remedy.</w:t>
      </w:r>
    </w:p>
    <w:p w14:paraId="6825E461" w14:textId="5BF2F1EC" w:rsidR="009F244C" w:rsidRPr="009F244C" w:rsidRDefault="009F244C" w:rsidP="008008B5">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 xml:space="preserve">Secondly, the alleged victims did not file a direct reparation action to analyze the responsibility of the State and possibly obtain comprehensive reparation. The State points out that the initial petition mentioned that the victims of the forced displacement had not been compensated, which shows that the claims were intended to elicit compensation.  It argues that the action for direct reparation is a suitable and effective remedy to obtain compensation for material and immaterial damages caused by the action or omission of state agents. </w:t>
      </w:r>
    </w:p>
    <w:p w14:paraId="10B74265" w14:textId="32B24F57" w:rsidR="009F244C" w:rsidRPr="009F244C" w:rsidRDefault="009F244C" w:rsidP="008008B5">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Third</w:t>
      </w:r>
      <w:r>
        <w:rPr>
          <w:rFonts w:asciiTheme="majorHAnsi" w:hAnsiTheme="majorHAnsi"/>
          <w:color w:val="auto"/>
          <w:sz w:val="20"/>
        </w:rPr>
        <w:t xml:space="preserve">, </w:t>
      </w:r>
      <w:r>
        <w:rPr>
          <w:rFonts w:asciiTheme="majorHAnsi" w:hAnsiTheme="majorHAnsi"/>
          <w:sz w:val="20"/>
        </w:rPr>
        <w:t xml:space="preserve">Colombia argues that the alleged victims did not apply for administrative compensation under Law 1448 of 2011, which created the National System of Attention and Comprehensive Reparation to Victims and the Single Registry of Victims, administered by the Victims Unit. </w:t>
      </w:r>
    </w:p>
    <w:p w14:paraId="3EF53C92" w14:textId="61217784" w:rsidR="00C65A46" w:rsidRDefault="00CE6FDF" w:rsidP="008008B5">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 xml:space="preserve">And, fourthly, that at the domestic level, the action for protection </w:t>
      </w:r>
      <w:r>
        <w:rPr>
          <w:rFonts w:asciiTheme="majorHAnsi" w:hAnsiTheme="majorHAnsi"/>
          <w:i/>
          <w:iCs/>
          <w:sz w:val="20"/>
        </w:rPr>
        <w:t>(acción de tutela)</w:t>
      </w:r>
      <w:r>
        <w:rPr>
          <w:rFonts w:asciiTheme="majorHAnsi" w:hAnsiTheme="majorHAnsi"/>
          <w:sz w:val="20"/>
        </w:rPr>
        <w:t xml:space="preserve"> is contemplated as a preferential and summary proceeding, available to those who consider that their fundamental rights are at risk or have been violated by authorities or individuals. </w:t>
      </w:r>
    </w:p>
    <w:p w14:paraId="6B466593" w14:textId="32429259" w:rsidR="00B83158" w:rsidRPr="00C65A46" w:rsidRDefault="00B83158" w:rsidP="008008B5">
      <w:pPr>
        <w:pStyle w:val="ListParagraph"/>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sz w:val="20"/>
          <w:szCs w:val="20"/>
        </w:rPr>
      </w:pPr>
      <w:r>
        <w:rPr>
          <w:rFonts w:asciiTheme="majorHAnsi" w:hAnsiTheme="majorHAnsi"/>
          <w:b/>
          <w:sz w:val="20"/>
        </w:rPr>
        <w:t xml:space="preserve">VI. </w:t>
      </w:r>
      <w:r>
        <w:rPr>
          <w:rFonts w:asciiTheme="majorHAnsi" w:hAnsiTheme="majorHAnsi"/>
          <w:b/>
          <w:sz w:val="20"/>
        </w:rPr>
        <w:tab/>
        <w:t xml:space="preserve">ANALYSIS OF EXHAUSTION OF DOMESTIC REMEDIES AND TIMELINESS OF THE PETITION </w:t>
      </w:r>
    </w:p>
    <w:p w14:paraId="41A08CA2" w14:textId="008B6C6F" w:rsidR="00686EAD" w:rsidRPr="00E60A2E" w:rsidRDefault="00C65A46" w:rsidP="008008B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sz w:val="20"/>
        </w:rPr>
        <w:t>In order to assess the adequacy of the remedies available in the domestic legal system, the Commission usually establishes the specific claim that has been made, and then identifies the judicial remedies provided by the domestic legal system that were available and adequate to address that particular claim. This is precisely where the suitability and effectiveness of each specifically contemplated remedy lies, in that it provides a real opportunity for the alleged human rights violation to be remedied and resolved by the national authorities before recourse can be had to the Inter-American System for the Protection of Human Rights</w:t>
      </w:r>
      <w:r w:rsidR="003B3829" w:rsidRPr="00E60A2E">
        <w:rPr>
          <w:rStyle w:val="FootnoteReference"/>
          <w:sz w:val="20"/>
          <w:szCs w:val="20"/>
          <w:lang w:val="es-ES_tradnl"/>
        </w:rPr>
        <w:footnoteReference w:id="6"/>
      </w:r>
      <w:r>
        <w:rPr>
          <w:sz w:val="20"/>
        </w:rPr>
        <w:t>.</w:t>
      </w:r>
    </w:p>
    <w:p w14:paraId="66EC916F" w14:textId="77777777" w:rsidR="009F244C" w:rsidRPr="009F244C" w:rsidRDefault="0069595E" w:rsidP="008008B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sz w:val="20"/>
        </w:rPr>
        <w:t>Thus, the Commission observes that the main claim of the petitioning party is the lack of compensation provided by the State for the forced displacement of the alleged victims. In effect, it emphasizes in its initial petition that "</w:t>
      </w:r>
      <w:r>
        <w:rPr>
          <w:i/>
          <w:sz w:val="20"/>
        </w:rPr>
        <w:t>the State of Colombia has not fairly compensated the victims for the non-material and financial damages caused, thereby failing to comply with its international human rights obligations</w:t>
      </w:r>
      <w:r>
        <w:rPr>
          <w:sz w:val="20"/>
        </w:rPr>
        <w:t>." Thus, the IACHR considers that the remedy provided by domestic legislation to address a claim for compensation for human rights violations in Colombia is a suit against the State for direct reparation, i.e., the litigious-administrative remedy.</w:t>
      </w:r>
      <w:r w:rsidR="00472828" w:rsidRPr="00E60A2E">
        <w:rPr>
          <w:rStyle w:val="FootnoteReference"/>
          <w:sz w:val="20"/>
          <w:szCs w:val="20"/>
          <w:lang w:val="es-ES_tradnl"/>
        </w:rPr>
        <w:footnoteReference w:id="7"/>
      </w:r>
      <w:r>
        <w:rPr>
          <w:sz w:val="20"/>
        </w:rPr>
        <w:t xml:space="preserve"> </w:t>
      </w:r>
    </w:p>
    <w:p w14:paraId="7984F900" w14:textId="69739146" w:rsidR="00D41A4E" w:rsidRPr="009F244C" w:rsidRDefault="009F244C" w:rsidP="008008B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sz w:val="20"/>
        </w:rPr>
        <w:lastRenderedPageBreak/>
        <w:t>However, if the petitioning party decides to resort to the administrative remedy of reparation, it must exhaust this procedure, as well as the ordinary judicial remedies available under the administrative procedure in order to obtain fair compensation. In this regard, the State reported that the petitioning party did not file any lawsuit at the domestic level to claim this outcome, despite the fact that the petitioning party argues that the State should have provided security to prevent forced displacement. It also indicated that the alleged victims did not seek administrative compensation from the Victims Unit.</w:t>
      </w:r>
    </w:p>
    <w:p w14:paraId="72E5828A" w14:textId="397BF8CF" w:rsidR="00D043B3" w:rsidRPr="00D043B3" w:rsidRDefault="003B22DF" w:rsidP="008008B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sz w:val="20"/>
        </w:rPr>
        <w:t>Given that the petitioning party did not demonstrate that it had exhausted the claim for direct reparation, nor the administrative and judicial remedies for reparation before the Victims Unit, the Commission cannot consider that the requirement of prior exhaustion of domestic remedies, established in Article 46(1)(a) of the American Convention, has been met. Consequently, the present petition should be declared inadmissible.</w:t>
      </w:r>
      <w:r w:rsidR="009F244C" w:rsidRPr="00A11B3B">
        <w:rPr>
          <w:rStyle w:val="FootnoteReference"/>
          <w:sz w:val="20"/>
          <w:szCs w:val="20"/>
          <w:lang w:val="es-ES_tradnl"/>
        </w:rPr>
        <w:footnoteReference w:id="8"/>
      </w:r>
    </w:p>
    <w:p w14:paraId="016AFBE5" w14:textId="588AFC0A" w:rsidR="00F54511" w:rsidRPr="00D043B3" w:rsidRDefault="00D043B3" w:rsidP="008008B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sz w:val="20"/>
        </w:rPr>
        <w:t>Lastly, the Inter-American Commission recalls that, although the exercise of filing contentious cases with the organs of the inter-American human rights system is not in itself overly formalistic compared to other legal proceedings at the domestic level, it does require that a series of minimum requirements and conditions be met, and it demands a level of commitment and ethics on the part of petitioners towards the organs of the inter-American system and, most particularly, towards the victims themselves, who are ultimately the object and raison d’être of international human rights law.</w:t>
      </w:r>
      <w:r w:rsidRPr="00A11B3B">
        <w:rPr>
          <w:rStyle w:val="FootnoteReference"/>
          <w:sz w:val="20"/>
          <w:szCs w:val="20"/>
          <w:lang w:val="es-ES_tradnl"/>
        </w:rPr>
        <w:footnoteReference w:id="9"/>
      </w:r>
      <w:r>
        <w:rPr>
          <w:sz w:val="20"/>
        </w:rPr>
        <w:t xml:space="preserve"> </w:t>
      </w:r>
    </w:p>
    <w:p w14:paraId="40DABB4D" w14:textId="2417D8CF" w:rsidR="006E3BAD" w:rsidRPr="00E60A2E" w:rsidRDefault="00C9124E" w:rsidP="00903CA0">
      <w:pPr>
        <w:pStyle w:val="ListParagraph"/>
        <w:spacing w:before="240" w:after="240"/>
        <w:jc w:val="both"/>
        <w:rPr>
          <w:rFonts w:asciiTheme="majorHAnsi" w:hAnsiTheme="majorHAnsi"/>
          <w:b/>
          <w:color w:val="auto"/>
          <w:sz w:val="20"/>
          <w:szCs w:val="20"/>
        </w:rPr>
      </w:pPr>
      <w:r>
        <w:rPr>
          <w:rFonts w:asciiTheme="majorHAnsi" w:hAnsiTheme="majorHAnsi"/>
          <w:b/>
          <w:color w:val="auto"/>
          <w:sz w:val="20"/>
        </w:rPr>
        <w:t xml:space="preserve">VII. </w:t>
      </w:r>
      <w:r>
        <w:rPr>
          <w:rFonts w:asciiTheme="majorHAnsi" w:hAnsiTheme="majorHAnsi"/>
          <w:b/>
          <w:color w:val="auto"/>
          <w:sz w:val="20"/>
        </w:rPr>
        <w:tab/>
        <w:t>DECISION</w:t>
      </w:r>
    </w:p>
    <w:p w14:paraId="15C58DEE" w14:textId="293EC925" w:rsidR="00E9667E" w:rsidRPr="00E60A2E" w:rsidRDefault="00E9667E" w:rsidP="008008B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rPr>
      </w:pPr>
      <w:r>
        <w:rPr>
          <w:rFonts w:asciiTheme="majorHAnsi" w:hAnsiTheme="majorHAnsi"/>
          <w:sz w:val="20"/>
        </w:rPr>
        <w:t>To declare the present petition inadmissible</w:t>
      </w:r>
      <w:r w:rsidR="00903CA0">
        <w:rPr>
          <w:rFonts w:asciiTheme="majorHAnsi" w:hAnsiTheme="majorHAnsi"/>
          <w:sz w:val="20"/>
        </w:rPr>
        <w:t>.</w:t>
      </w:r>
    </w:p>
    <w:p w14:paraId="16990E7E" w14:textId="5D9278C6" w:rsidR="008008B5" w:rsidRPr="0077121F" w:rsidRDefault="00E9667E" w:rsidP="008008B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rPr>
      </w:pPr>
      <w:r>
        <w:rPr>
          <w:rFonts w:asciiTheme="majorHAnsi" w:hAnsiTheme="majorHAnsi"/>
          <w:sz w:val="20"/>
        </w:rPr>
        <w:t>To notify the parties of this decision, publish it, and include it in its Annual Report to the General Assembly of the Organization of American States.</w:t>
      </w:r>
    </w:p>
    <w:p w14:paraId="795247AB" w14:textId="5E84FAAA" w:rsidR="0077121F" w:rsidRPr="008008B5" w:rsidRDefault="00692626" w:rsidP="00692626">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firstLine="709"/>
        <w:jc w:val="both"/>
        <w:rPr>
          <w:rFonts w:asciiTheme="majorHAnsi" w:hAnsiTheme="majorHAnsi"/>
          <w:sz w:val="20"/>
          <w:szCs w:val="20"/>
        </w:rPr>
      </w:pPr>
      <w:r w:rsidRPr="00692626">
        <w:rPr>
          <w:rFonts w:asciiTheme="majorHAnsi" w:hAnsiTheme="majorHAnsi"/>
          <w:sz w:val="20"/>
          <w:szCs w:val="20"/>
        </w:rPr>
        <w:t xml:space="preserve">Approved by the Inter-American Commission on Human Rights on the </w:t>
      </w:r>
      <w:r w:rsidR="006A50AF">
        <w:rPr>
          <w:rFonts w:asciiTheme="majorHAnsi" w:hAnsiTheme="majorHAnsi"/>
          <w:sz w:val="20"/>
          <w:szCs w:val="20"/>
        </w:rPr>
        <w:t>18</w:t>
      </w:r>
      <w:r w:rsidR="006A50AF" w:rsidRPr="006A50AF">
        <w:rPr>
          <w:rFonts w:asciiTheme="majorHAnsi" w:hAnsiTheme="majorHAnsi"/>
          <w:sz w:val="20"/>
          <w:szCs w:val="20"/>
          <w:vertAlign w:val="superscript"/>
        </w:rPr>
        <w:t>th</w:t>
      </w:r>
      <w:r w:rsidR="006A50AF">
        <w:rPr>
          <w:rFonts w:asciiTheme="majorHAnsi" w:hAnsiTheme="majorHAnsi"/>
          <w:sz w:val="20"/>
          <w:szCs w:val="20"/>
        </w:rPr>
        <w:t xml:space="preserve"> </w:t>
      </w:r>
      <w:r w:rsidRPr="00692626">
        <w:rPr>
          <w:rFonts w:asciiTheme="majorHAnsi" w:hAnsiTheme="majorHAnsi"/>
          <w:sz w:val="20"/>
          <w:szCs w:val="20"/>
        </w:rPr>
        <w:t xml:space="preserve">day of the month of </w:t>
      </w:r>
      <w:r w:rsidR="006A50AF">
        <w:rPr>
          <w:rFonts w:asciiTheme="majorHAnsi" w:hAnsiTheme="majorHAnsi"/>
          <w:sz w:val="20"/>
          <w:szCs w:val="20"/>
        </w:rPr>
        <w:t>October</w:t>
      </w:r>
      <w:r w:rsidRPr="00692626">
        <w:rPr>
          <w:rFonts w:asciiTheme="majorHAnsi" w:hAnsiTheme="majorHAnsi"/>
          <w:sz w:val="20"/>
          <w:szCs w:val="20"/>
        </w:rPr>
        <w:t>, 2024.  (Signed:) Roberta Clarke, President; José Luis Caballero Ochoa, Second Vice President; Arif Bulkan, and Gloria Monique de Mees, Commissioners.</w:t>
      </w:r>
    </w:p>
    <w:sectPr w:rsidR="0077121F" w:rsidRPr="008008B5" w:rsidSect="00FB6223">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E9A7" w14:textId="77777777" w:rsidR="00C940B9" w:rsidRDefault="00C940B9">
      <w:r>
        <w:separator/>
      </w:r>
    </w:p>
  </w:endnote>
  <w:endnote w:type="continuationSeparator" w:id="0">
    <w:p w14:paraId="0EA024A0" w14:textId="77777777" w:rsidR="00C940B9" w:rsidRDefault="00C9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rPr>
          <w:fldChar w:fldCharType="begin"/>
        </w:r>
        <w:r w:rsidRPr="00934A2C">
          <w:rPr>
            <w:sz w:val="16"/>
          </w:rPr>
          <w:instrText xml:space="preserve"> PAGE   \* MERGEFORMAT </w:instrText>
        </w:r>
        <w:r w:rsidRPr="00934A2C">
          <w:rPr>
            <w:sz w:val="16"/>
          </w:rPr>
          <w:fldChar w:fldCharType="separate"/>
        </w:r>
        <w:r w:rsidR="00BD0FF5">
          <w:rPr>
            <w:sz w:val="16"/>
          </w:rPr>
          <w:t>2</w:t>
        </w:r>
        <w:r w:rsidRPr="00934A2C">
          <w:rPr>
            <w:sz w:val="16"/>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7B731" w14:textId="77777777" w:rsidR="00C940B9" w:rsidRPr="000F35ED" w:rsidRDefault="00C940B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F71AA4D" w14:textId="77777777" w:rsidR="00C940B9" w:rsidRPr="000F35ED" w:rsidRDefault="00C940B9" w:rsidP="000F35ED">
      <w:pPr>
        <w:rPr>
          <w:rFonts w:asciiTheme="majorHAnsi" w:hAnsiTheme="majorHAnsi"/>
          <w:sz w:val="16"/>
          <w:szCs w:val="16"/>
        </w:rPr>
      </w:pPr>
      <w:r w:rsidRPr="000F35ED">
        <w:rPr>
          <w:rFonts w:asciiTheme="majorHAnsi" w:hAnsiTheme="majorHAnsi"/>
          <w:sz w:val="16"/>
          <w:szCs w:val="16"/>
        </w:rPr>
        <w:separator/>
      </w:r>
    </w:p>
    <w:p w14:paraId="469F394B" w14:textId="77777777" w:rsidR="00C940B9" w:rsidRPr="000F35ED" w:rsidRDefault="00C940B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ontinuation</w:t>
      </w:r>
      <w:r>
        <w:rPr>
          <w:rFonts w:asciiTheme="majorHAnsi" w:hAnsiTheme="majorHAnsi"/>
          <w:sz w:val="16"/>
          <w:szCs w:val="16"/>
        </w:rPr>
        <w:t>]</w:t>
      </w:r>
    </w:p>
  </w:footnote>
  <w:footnote w:type="continuationNotice" w:id="1">
    <w:p w14:paraId="0D6A38A2" w14:textId="77777777" w:rsidR="00C940B9" w:rsidRPr="000F35ED" w:rsidRDefault="00C940B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0F8D0D77" w:rsidR="004A6A54" w:rsidRPr="008008B5" w:rsidRDefault="004A6A54" w:rsidP="00785B6C">
      <w:pPr>
        <w:pStyle w:val="FootnoteText"/>
        <w:ind w:firstLine="720"/>
        <w:jc w:val="both"/>
        <w:rPr>
          <w:rFonts w:asciiTheme="majorHAnsi" w:hAnsiTheme="majorHAnsi"/>
          <w:sz w:val="16"/>
          <w:szCs w:val="16"/>
        </w:rPr>
      </w:pPr>
      <w:r w:rsidRPr="008008B5">
        <w:rPr>
          <w:rStyle w:val="FootnoteReference"/>
          <w:rFonts w:asciiTheme="majorHAnsi" w:hAnsiTheme="majorHAnsi"/>
          <w:sz w:val="16"/>
          <w:szCs w:val="16"/>
        </w:rPr>
        <w:footnoteRef/>
      </w:r>
      <w:r w:rsidRPr="008008B5">
        <w:rPr>
          <w:rFonts w:asciiTheme="majorHAnsi" w:hAnsiTheme="majorHAnsi"/>
          <w:sz w:val="16"/>
          <w:szCs w:val="16"/>
        </w:rPr>
        <w:t>Pursuant to Article 17(2)(a) of the Commission’s Rules of Procedure, Commissioner Carlos Bernal Pulido, a Colombian national, did not participate in the discussion or decision in this matter.</w:t>
      </w:r>
    </w:p>
  </w:footnote>
  <w:footnote w:id="3">
    <w:p w14:paraId="606B6CC7" w14:textId="77777777" w:rsidR="00785B6C" w:rsidRPr="008008B5" w:rsidRDefault="00785B6C" w:rsidP="00785B6C">
      <w:pPr>
        <w:pStyle w:val="FootnoteText"/>
        <w:ind w:firstLine="720"/>
        <w:jc w:val="both"/>
        <w:rPr>
          <w:rFonts w:asciiTheme="majorHAnsi" w:hAnsiTheme="majorHAnsi"/>
          <w:color w:val="auto"/>
          <w:sz w:val="16"/>
          <w:szCs w:val="16"/>
        </w:rPr>
      </w:pPr>
      <w:r w:rsidRPr="008008B5">
        <w:rPr>
          <w:rStyle w:val="FootnoteReference"/>
          <w:rFonts w:asciiTheme="majorHAnsi" w:hAnsiTheme="majorHAnsi"/>
          <w:sz w:val="16"/>
          <w:szCs w:val="16"/>
        </w:rPr>
        <w:footnoteRef/>
      </w:r>
      <w:r w:rsidRPr="008008B5">
        <w:rPr>
          <w:rFonts w:asciiTheme="majorHAnsi" w:hAnsiTheme="majorHAnsi"/>
          <w:color w:val="auto"/>
          <w:sz w:val="16"/>
          <w:szCs w:val="16"/>
        </w:rPr>
        <w:t xml:space="preserve"> Hereinafter the “American Convention” or “the Convention.”</w:t>
      </w:r>
    </w:p>
  </w:footnote>
  <w:footnote w:id="4">
    <w:p w14:paraId="1AFEF3B0" w14:textId="43D63986" w:rsidR="008E3BFE" w:rsidRPr="008008B5" w:rsidRDefault="008E3BFE" w:rsidP="00785B6C">
      <w:pPr>
        <w:pStyle w:val="FootnoteText"/>
        <w:ind w:firstLine="720"/>
        <w:jc w:val="both"/>
        <w:rPr>
          <w:rFonts w:asciiTheme="majorHAnsi" w:hAnsiTheme="majorHAnsi"/>
          <w:sz w:val="16"/>
          <w:szCs w:val="16"/>
        </w:rPr>
      </w:pPr>
      <w:r w:rsidRPr="008008B5">
        <w:rPr>
          <w:rStyle w:val="FootnoteReference"/>
          <w:rFonts w:asciiTheme="majorHAnsi" w:hAnsiTheme="majorHAnsi"/>
          <w:color w:val="auto"/>
          <w:sz w:val="16"/>
          <w:szCs w:val="16"/>
        </w:rPr>
        <w:footnoteRef/>
      </w:r>
      <w:r w:rsidRPr="008008B5">
        <w:rPr>
          <w:rFonts w:asciiTheme="majorHAnsi" w:hAnsiTheme="majorHAnsi"/>
          <w:color w:val="auto"/>
          <w:sz w:val="16"/>
          <w:szCs w:val="16"/>
        </w:rPr>
        <w:t xml:space="preserve">Each party's observations were duly considered and forwarded to the opposing party. </w:t>
      </w:r>
    </w:p>
  </w:footnote>
  <w:footnote w:id="5">
    <w:p w14:paraId="58FC5206" w14:textId="77777777" w:rsidR="001339E0" w:rsidRPr="008008B5" w:rsidRDefault="001339E0" w:rsidP="001339E0">
      <w:pPr>
        <w:pStyle w:val="FootnoteText"/>
        <w:ind w:firstLine="720"/>
        <w:jc w:val="both"/>
        <w:rPr>
          <w:rFonts w:asciiTheme="majorHAnsi" w:hAnsiTheme="majorHAnsi"/>
          <w:sz w:val="16"/>
          <w:szCs w:val="16"/>
        </w:rPr>
      </w:pPr>
      <w:r w:rsidRPr="008008B5">
        <w:rPr>
          <w:rStyle w:val="FootnoteReference"/>
          <w:rFonts w:asciiTheme="majorHAnsi" w:hAnsiTheme="majorHAnsi"/>
          <w:sz w:val="16"/>
          <w:szCs w:val="16"/>
        </w:rPr>
        <w:footnoteRef/>
      </w:r>
      <w:r w:rsidRPr="008008B5">
        <w:rPr>
          <w:rFonts w:asciiTheme="majorHAnsi" w:hAnsiTheme="majorHAnsi"/>
          <w:sz w:val="16"/>
          <w:szCs w:val="16"/>
        </w:rPr>
        <w:t xml:space="preserve"> Congress of Colombia, Law 975 of 2005 - Justice and Peace Law - "Whereby provisions are issued for the reincorporation of members of organized illegal armed groups that effectively contribute to the achievement of national peace, along with other provisions for humanitarian agreements."</w:t>
      </w:r>
    </w:p>
  </w:footnote>
  <w:footnote w:id="6">
    <w:p w14:paraId="1F7B857A" w14:textId="4BFC3034" w:rsidR="003B3829" w:rsidRPr="008008B5" w:rsidRDefault="003B3829" w:rsidP="00F5577A">
      <w:pPr>
        <w:pStyle w:val="FootnoteText"/>
        <w:ind w:firstLine="720"/>
        <w:jc w:val="both"/>
        <w:rPr>
          <w:rFonts w:asciiTheme="majorHAnsi" w:hAnsiTheme="majorHAnsi"/>
          <w:sz w:val="16"/>
          <w:szCs w:val="16"/>
        </w:rPr>
      </w:pPr>
      <w:r w:rsidRPr="008008B5">
        <w:rPr>
          <w:rStyle w:val="FootnoteReference"/>
          <w:rFonts w:asciiTheme="majorHAnsi" w:hAnsiTheme="majorHAnsi"/>
          <w:sz w:val="16"/>
          <w:szCs w:val="16"/>
        </w:rPr>
        <w:footnoteRef/>
      </w:r>
      <w:r w:rsidRPr="008008B5">
        <w:rPr>
          <w:rFonts w:asciiTheme="majorHAnsi" w:hAnsiTheme="majorHAnsi"/>
          <w:sz w:val="16"/>
          <w:szCs w:val="16"/>
        </w:rPr>
        <w:t xml:space="preserve"> IACHR, Report No. 279/21. Petition 2106-12. Admissibility. Huitosachi, Mogótavo, and Bacajípare communities of the Rarámuri indigenous people. Mexico. October 29, 2021, par. 29; and, IACHR, Report No. 89/21, Petition 5-12, Cananea Mine Workers and their families. Mexico. March 28, 2021, par. 32.</w:t>
      </w:r>
    </w:p>
  </w:footnote>
  <w:footnote w:id="7">
    <w:p w14:paraId="1C39EC0F" w14:textId="58AF25E8" w:rsidR="00472828" w:rsidRPr="008008B5" w:rsidRDefault="00472828" w:rsidP="00156D41">
      <w:pPr>
        <w:pStyle w:val="FootnoteText"/>
        <w:ind w:firstLine="720"/>
        <w:jc w:val="both"/>
        <w:rPr>
          <w:rFonts w:asciiTheme="majorHAnsi" w:hAnsiTheme="majorHAnsi"/>
          <w:sz w:val="16"/>
          <w:szCs w:val="16"/>
        </w:rPr>
      </w:pPr>
      <w:r w:rsidRPr="008008B5">
        <w:rPr>
          <w:rStyle w:val="FootnoteReference"/>
          <w:rFonts w:asciiTheme="majorHAnsi" w:hAnsiTheme="majorHAnsi"/>
          <w:sz w:val="16"/>
          <w:szCs w:val="16"/>
        </w:rPr>
        <w:footnoteRef/>
      </w:r>
      <w:r w:rsidRPr="008008B5">
        <w:rPr>
          <w:rFonts w:asciiTheme="majorHAnsi" w:hAnsiTheme="majorHAnsi"/>
          <w:sz w:val="16"/>
          <w:szCs w:val="16"/>
        </w:rPr>
        <w:t xml:space="preserve"> IACHR, Report No. 241/22. Petition 2377-12. Inadmissibility. Zuluaga Obando Family. Colombia. September 26, 2022, par. 18; IACHR, Report No. 236/22. Petition 1828-12. Inadmissibility. Relatives of Julio César Cardona Lozano. Colombia. September 17, 2022, par. 12; and IACHR, Report No. 328/22. Petition 657-08. Inadmissibility. Relatives of Julio Roldán Burbano Lasso. Colombia. November 29, 2022, par. 10.</w:t>
      </w:r>
    </w:p>
  </w:footnote>
  <w:footnote w:id="8">
    <w:p w14:paraId="6404FDC8" w14:textId="04FE02B1" w:rsidR="009F244C" w:rsidRPr="008008B5" w:rsidRDefault="009F244C" w:rsidP="009F244C">
      <w:pPr>
        <w:pStyle w:val="FootnoteText"/>
        <w:ind w:firstLine="720"/>
        <w:jc w:val="both"/>
        <w:rPr>
          <w:rFonts w:asciiTheme="majorHAnsi" w:hAnsiTheme="majorHAnsi"/>
          <w:sz w:val="16"/>
          <w:szCs w:val="16"/>
        </w:rPr>
      </w:pPr>
      <w:r w:rsidRPr="008008B5">
        <w:rPr>
          <w:rStyle w:val="FootnoteReference"/>
          <w:rFonts w:asciiTheme="majorHAnsi" w:hAnsiTheme="majorHAnsi"/>
          <w:sz w:val="16"/>
          <w:szCs w:val="16"/>
        </w:rPr>
        <w:footnoteRef/>
      </w:r>
      <w:r w:rsidRPr="008008B5">
        <w:rPr>
          <w:rFonts w:asciiTheme="majorHAnsi" w:hAnsiTheme="majorHAnsi"/>
          <w:sz w:val="16"/>
          <w:szCs w:val="16"/>
        </w:rPr>
        <w:t xml:space="preserve"> In the same vein, see: IACHR, Report No. 22/24. Petition 2030-13. Inadmissibility. Lucero Sarria Reyes and Alón Esthewar Sarria Reyes. Colombia. April 30, 2024, par. 17.</w:t>
      </w:r>
    </w:p>
  </w:footnote>
  <w:footnote w:id="9">
    <w:p w14:paraId="25277195" w14:textId="77777777" w:rsidR="00D043B3" w:rsidRPr="008008B5" w:rsidRDefault="00D043B3" w:rsidP="00D043B3">
      <w:pPr>
        <w:pStyle w:val="FootnoteText"/>
        <w:ind w:firstLine="720"/>
        <w:jc w:val="both"/>
        <w:rPr>
          <w:rFonts w:asciiTheme="majorHAnsi" w:hAnsiTheme="majorHAnsi"/>
          <w:sz w:val="16"/>
          <w:szCs w:val="16"/>
        </w:rPr>
      </w:pPr>
      <w:r w:rsidRPr="008008B5">
        <w:rPr>
          <w:rStyle w:val="FootnoteReference"/>
          <w:rFonts w:asciiTheme="majorHAnsi" w:hAnsiTheme="majorHAnsi"/>
          <w:sz w:val="16"/>
          <w:szCs w:val="16"/>
        </w:rPr>
        <w:footnoteRef/>
      </w:r>
      <w:r w:rsidRPr="008008B5">
        <w:rPr>
          <w:rFonts w:asciiTheme="majorHAnsi" w:hAnsiTheme="majorHAnsi"/>
          <w:sz w:val="16"/>
          <w:szCs w:val="16"/>
        </w:rPr>
        <w:t xml:space="preserve"> IACHR, Report No. 193/22. Petition 1153-12, Inadmissibility. Luis Alejandro Cárdenas Tafur and Family. Colombia. August 3, 2022, par.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315B" w14:textId="77777777" w:rsidR="00990826" w:rsidRDefault="00990826" w:rsidP="00990826">
    <w:pPr>
      <w:pStyle w:val="Header"/>
      <w:tabs>
        <w:tab w:val="clear" w:pos="4320"/>
        <w:tab w:val="clear" w:pos="8640"/>
      </w:tabs>
      <w:jc w:val="center"/>
      <w:rPr>
        <w:sz w:val="22"/>
        <w:szCs w:val="22"/>
      </w:rPr>
    </w:pPr>
    <w:r>
      <w:rPr>
        <w:noProof/>
        <w:sz w:val="22"/>
      </w:rPr>
      <w:drawing>
        <wp:inline distT="0" distB="0" distL="0" distR="0" wp14:anchorId="67F84448" wp14:editId="3A607A2A">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4122A94" w14:textId="77777777" w:rsidR="00990826" w:rsidRPr="00EC7D62" w:rsidRDefault="00C174B4" w:rsidP="00990826">
    <w:pPr>
      <w:pStyle w:val="Header"/>
      <w:tabs>
        <w:tab w:val="clear" w:pos="4320"/>
        <w:tab w:val="clear" w:pos="8640"/>
      </w:tabs>
      <w:jc w:val="center"/>
      <w:rPr>
        <w:sz w:val="22"/>
        <w:szCs w:val="22"/>
      </w:rPr>
    </w:pPr>
    <w:r>
      <w:rPr>
        <w:sz w:val="22"/>
      </w:rPr>
      <w:pict w14:anchorId="3973E4E0">
        <v:rect id="_x0000_i1025" style="width:0;height:1.5pt" o:hralign="center" o:hrstd="t" o:hr="t" fillcolor="#a0a0a0" stroked="f"/>
      </w:pict>
    </w:r>
  </w:p>
  <w:p w14:paraId="24BB2C52" w14:textId="3A99CDAB" w:rsidR="00040C3A" w:rsidRPr="00990826" w:rsidRDefault="00040C3A" w:rsidP="00990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D4E14C0"/>
    <w:multiLevelType w:val="multilevel"/>
    <w:tmpl w:val="A0D6A7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2377E0"/>
    <w:multiLevelType w:val="multilevel"/>
    <w:tmpl w:val="47562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306921"/>
    <w:multiLevelType w:val="multilevel"/>
    <w:tmpl w:val="AED2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6"/>
  </w:num>
  <w:num w:numId="3" w16cid:durableId="1663389590">
    <w:abstractNumId w:val="59"/>
  </w:num>
  <w:num w:numId="4" w16cid:durableId="82342866">
    <w:abstractNumId w:val="22"/>
  </w:num>
  <w:num w:numId="5" w16cid:durableId="1599026591">
    <w:abstractNumId w:val="52"/>
  </w:num>
  <w:num w:numId="6" w16cid:durableId="1795514418">
    <w:abstractNumId w:val="30"/>
  </w:num>
  <w:num w:numId="7" w16cid:durableId="396254">
    <w:abstractNumId w:val="7"/>
  </w:num>
  <w:num w:numId="8" w16cid:durableId="1302268258">
    <w:abstractNumId w:val="17"/>
  </w:num>
  <w:num w:numId="9" w16cid:durableId="669480169">
    <w:abstractNumId w:val="46"/>
  </w:num>
  <w:num w:numId="10" w16cid:durableId="275260533">
    <w:abstractNumId w:val="0"/>
  </w:num>
  <w:num w:numId="11" w16cid:durableId="866258526">
    <w:abstractNumId w:val="41"/>
  </w:num>
  <w:num w:numId="12" w16cid:durableId="171335598">
    <w:abstractNumId w:val="42"/>
  </w:num>
  <w:num w:numId="13" w16cid:durableId="752550714">
    <w:abstractNumId w:val="49"/>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9"/>
  </w:num>
  <w:num w:numId="26" w16cid:durableId="660161155">
    <w:abstractNumId w:val="20"/>
  </w:num>
  <w:num w:numId="27" w16cid:durableId="2016032229">
    <w:abstractNumId w:val="24"/>
  </w:num>
  <w:num w:numId="28" w16cid:durableId="1169757202">
    <w:abstractNumId w:val="25"/>
  </w:num>
  <w:num w:numId="29" w16cid:durableId="1713113596">
    <w:abstractNumId w:val="26"/>
  </w:num>
  <w:num w:numId="30" w16cid:durableId="217321478">
    <w:abstractNumId w:val="28"/>
  </w:num>
  <w:num w:numId="31" w16cid:durableId="2001157105">
    <w:abstractNumId w:val="31"/>
  </w:num>
  <w:num w:numId="32" w16cid:durableId="1680884154">
    <w:abstractNumId w:val="32"/>
  </w:num>
  <w:num w:numId="33" w16cid:durableId="1152284582">
    <w:abstractNumId w:val="33"/>
  </w:num>
  <w:num w:numId="34" w16cid:durableId="676424681">
    <w:abstractNumId w:val="34"/>
  </w:num>
  <w:num w:numId="35" w16cid:durableId="894270057">
    <w:abstractNumId w:val="35"/>
  </w:num>
  <w:num w:numId="36" w16cid:durableId="988172318">
    <w:abstractNumId w:val="37"/>
  </w:num>
  <w:num w:numId="37" w16cid:durableId="550464103">
    <w:abstractNumId w:val="38"/>
  </w:num>
  <w:num w:numId="38" w16cid:durableId="923027620">
    <w:abstractNumId w:val="39"/>
  </w:num>
  <w:num w:numId="39" w16cid:durableId="257376164">
    <w:abstractNumId w:val="43"/>
  </w:num>
  <w:num w:numId="40" w16cid:durableId="1595551088">
    <w:abstractNumId w:val="44"/>
  </w:num>
  <w:num w:numId="41" w16cid:durableId="1901792458">
    <w:abstractNumId w:val="51"/>
  </w:num>
  <w:num w:numId="42" w16cid:durableId="2066679574">
    <w:abstractNumId w:val="53"/>
  </w:num>
  <w:num w:numId="43" w16cid:durableId="1855076713">
    <w:abstractNumId w:val="55"/>
  </w:num>
  <w:num w:numId="44" w16cid:durableId="101000019">
    <w:abstractNumId w:val="57"/>
  </w:num>
  <w:num w:numId="45" w16cid:durableId="1260337889">
    <w:abstractNumId w:val="58"/>
  </w:num>
  <w:num w:numId="46" w16cid:durableId="1866938194">
    <w:abstractNumId w:val="60"/>
  </w:num>
  <w:num w:numId="47" w16cid:durableId="1627587656">
    <w:abstractNumId w:val="61"/>
  </w:num>
  <w:num w:numId="48" w16cid:durableId="43716973">
    <w:abstractNumId w:val="62"/>
  </w:num>
  <w:num w:numId="49" w16cid:durableId="795217068">
    <w:abstractNumId w:val="64"/>
  </w:num>
  <w:num w:numId="50" w16cid:durableId="1981417420">
    <w:abstractNumId w:val="65"/>
  </w:num>
  <w:num w:numId="51" w16cid:durableId="1472405985">
    <w:abstractNumId w:val="21"/>
  </w:num>
  <w:num w:numId="52" w16cid:durableId="1310091464">
    <w:abstractNumId w:val="45"/>
  </w:num>
  <w:num w:numId="53" w16cid:durableId="88084230">
    <w:abstractNumId w:val="56"/>
  </w:num>
  <w:num w:numId="54" w16cid:durableId="1659263601">
    <w:abstractNumId w:val="50"/>
  </w:num>
  <w:num w:numId="55" w16cid:durableId="1823621252">
    <w:abstractNumId w:val="47"/>
  </w:num>
  <w:num w:numId="56" w16cid:durableId="1618171722">
    <w:abstractNumId w:val="29"/>
  </w:num>
  <w:num w:numId="57" w16cid:durableId="979261358">
    <w:abstractNumId w:val="27"/>
  </w:num>
  <w:num w:numId="58" w16cid:durableId="55784951">
    <w:abstractNumId w:val="40"/>
  </w:num>
  <w:num w:numId="59" w16cid:durableId="665792024">
    <w:abstractNumId w:val="63"/>
  </w:num>
  <w:num w:numId="60" w16cid:durableId="712732366">
    <w:abstractNumId w:val="36"/>
  </w:num>
  <w:num w:numId="61" w16cid:durableId="1097671741">
    <w:abstractNumId w:val="48"/>
  </w:num>
  <w:num w:numId="62" w16cid:durableId="1840730130">
    <w:abstractNumId w:val="54"/>
  </w:num>
  <w:num w:numId="63" w16cid:durableId="369187513">
    <w:abstractNumId w:val="3"/>
  </w:num>
  <w:num w:numId="64" w16cid:durableId="46417963">
    <w:abstractNumId w:val="4"/>
  </w:num>
  <w:num w:numId="65" w16cid:durableId="32190905">
    <w:abstractNumId w:val="18"/>
  </w:num>
  <w:num w:numId="66" w16cid:durableId="1375812556">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0CA"/>
    <w:rsid w:val="0000036F"/>
    <w:rsid w:val="00000CDA"/>
    <w:rsid w:val="000015BE"/>
    <w:rsid w:val="00006E1F"/>
    <w:rsid w:val="000070D7"/>
    <w:rsid w:val="00007E23"/>
    <w:rsid w:val="0001788C"/>
    <w:rsid w:val="00017979"/>
    <w:rsid w:val="00025725"/>
    <w:rsid w:val="00030ED7"/>
    <w:rsid w:val="00032246"/>
    <w:rsid w:val="000336E7"/>
    <w:rsid w:val="000337EF"/>
    <w:rsid w:val="000358E5"/>
    <w:rsid w:val="0004086F"/>
    <w:rsid w:val="00040C3A"/>
    <w:rsid w:val="000419AD"/>
    <w:rsid w:val="000433C9"/>
    <w:rsid w:val="000444E7"/>
    <w:rsid w:val="0004514E"/>
    <w:rsid w:val="000472C6"/>
    <w:rsid w:val="00054D01"/>
    <w:rsid w:val="00057379"/>
    <w:rsid w:val="00062E15"/>
    <w:rsid w:val="000630CE"/>
    <w:rsid w:val="00064179"/>
    <w:rsid w:val="00065AB4"/>
    <w:rsid w:val="00066C33"/>
    <w:rsid w:val="00071174"/>
    <w:rsid w:val="000716C0"/>
    <w:rsid w:val="000716C5"/>
    <w:rsid w:val="00075E23"/>
    <w:rsid w:val="000769B9"/>
    <w:rsid w:val="00081F88"/>
    <w:rsid w:val="00091A11"/>
    <w:rsid w:val="00092479"/>
    <w:rsid w:val="0009344A"/>
    <w:rsid w:val="00094203"/>
    <w:rsid w:val="000970F4"/>
    <w:rsid w:val="000A1481"/>
    <w:rsid w:val="000A14D8"/>
    <w:rsid w:val="000A16D0"/>
    <w:rsid w:val="000A392E"/>
    <w:rsid w:val="000A575F"/>
    <w:rsid w:val="000A5D7C"/>
    <w:rsid w:val="000A6879"/>
    <w:rsid w:val="000A78E8"/>
    <w:rsid w:val="000B0FA5"/>
    <w:rsid w:val="000B35AE"/>
    <w:rsid w:val="000B66F4"/>
    <w:rsid w:val="000B7730"/>
    <w:rsid w:val="000C630A"/>
    <w:rsid w:val="000D05CB"/>
    <w:rsid w:val="000D10DB"/>
    <w:rsid w:val="000D2618"/>
    <w:rsid w:val="000D5CBC"/>
    <w:rsid w:val="000E361A"/>
    <w:rsid w:val="000E5A03"/>
    <w:rsid w:val="000E5EB5"/>
    <w:rsid w:val="000E73F0"/>
    <w:rsid w:val="000F35ED"/>
    <w:rsid w:val="00100CDB"/>
    <w:rsid w:val="00104302"/>
    <w:rsid w:val="0010550C"/>
    <w:rsid w:val="001063FE"/>
    <w:rsid w:val="00107131"/>
    <w:rsid w:val="0010736F"/>
    <w:rsid w:val="0011075B"/>
    <w:rsid w:val="0011085F"/>
    <w:rsid w:val="001112E6"/>
    <w:rsid w:val="00113F73"/>
    <w:rsid w:val="0011794D"/>
    <w:rsid w:val="00121583"/>
    <w:rsid w:val="00121CC2"/>
    <w:rsid w:val="00131425"/>
    <w:rsid w:val="001334BA"/>
    <w:rsid w:val="001339E0"/>
    <w:rsid w:val="00133EE5"/>
    <w:rsid w:val="00136D09"/>
    <w:rsid w:val="001443F7"/>
    <w:rsid w:val="00147696"/>
    <w:rsid w:val="00150855"/>
    <w:rsid w:val="00156D41"/>
    <w:rsid w:val="0015722C"/>
    <w:rsid w:val="001615C0"/>
    <w:rsid w:val="00161B5C"/>
    <w:rsid w:val="001631C5"/>
    <w:rsid w:val="001633B3"/>
    <w:rsid w:val="00164460"/>
    <w:rsid w:val="00165562"/>
    <w:rsid w:val="00165CC7"/>
    <w:rsid w:val="00167A34"/>
    <w:rsid w:val="00172C07"/>
    <w:rsid w:val="001741BE"/>
    <w:rsid w:val="001757FF"/>
    <w:rsid w:val="00177297"/>
    <w:rsid w:val="0017734D"/>
    <w:rsid w:val="001912DA"/>
    <w:rsid w:val="00192BE2"/>
    <w:rsid w:val="00197AE7"/>
    <w:rsid w:val="001A02AD"/>
    <w:rsid w:val="001A1420"/>
    <w:rsid w:val="001A1BF2"/>
    <w:rsid w:val="001A462D"/>
    <w:rsid w:val="001A493B"/>
    <w:rsid w:val="001A520D"/>
    <w:rsid w:val="001A5FEE"/>
    <w:rsid w:val="001A6644"/>
    <w:rsid w:val="001A71D6"/>
    <w:rsid w:val="001A7870"/>
    <w:rsid w:val="001A7CC7"/>
    <w:rsid w:val="001A7D7B"/>
    <w:rsid w:val="001B1564"/>
    <w:rsid w:val="001B3A00"/>
    <w:rsid w:val="001B3E22"/>
    <w:rsid w:val="001C1B41"/>
    <w:rsid w:val="001C205F"/>
    <w:rsid w:val="001D02A6"/>
    <w:rsid w:val="001D21C7"/>
    <w:rsid w:val="001D2F0F"/>
    <w:rsid w:val="001D65EF"/>
    <w:rsid w:val="001D79A1"/>
    <w:rsid w:val="001E15E7"/>
    <w:rsid w:val="001E49E7"/>
    <w:rsid w:val="001E6F56"/>
    <w:rsid w:val="001E7268"/>
    <w:rsid w:val="001F44BF"/>
    <w:rsid w:val="001F7201"/>
    <w:rsid w:val="00203028"/>
    <w:rsid w:val="00203769"/>
    <w:rsid w:val="00203910"/>
    <w:rsid w:val="00203FA8"/>
    <w:rsid w:val="00206C91"/>
    <w:rsid w:val="0020707C"/>
    <w:rsid w:val="002071AF"/>
    <w:rsid w:val="00210E6D"/>
    <w:rsid w:val="00212D52"/>
    <w:rsid w:val="00212F16"/>
    <w:rsid w:val="00221AD9"/>
    <w:rsid w:val="00223A29"/>
    <w:rsid w:val="002249E7"/>
    <w:rsid w:val="002250A3"/>
    <w:rsid w:val="0022545A"/>
    <w:rsid w:val="00225A40"/>
    <w:rsid w:val="002261E0"/>
    <w:rsid w:val="002264B8"/>
    <w:rsid w:val="00234F71"/>
    <w:rsid w:val="00235217"/>
    <w:rsid w:val="00237C68"/>
    <w:rsid w:val="00240488"/>
    <w:rsid w:val="002410E9"/>
    <w:rsid w:val="00241B96"/>
    <w:rsid w:val="00246D1F"/>
    <w:rsid w:val="002470A6"/>
    <w:rsid w:val="00247403"/>
    <w:rsid w:val="00247542"/>
    <w:rsid w:val="00247FA5"/>
    <w:rsid w:val="00253993"/>
    <w:rsid w:val="00253A4F"/>
    <w:rsid w:val="00253EBA"/>
    <w:rsid w:val="00261578"/>
    <w:rsid w:val="0026174C"/>
    <w:rsid w:val="00266B61"/>
    <w:rsid w:val="0026712A"/>
    <w:rsid w:val="002678E1"/>
    <w:rsid w:val="002704DB"/>
    <w:rsid w:val="00270D23"/>
    <w:rsid w:val="002738A4"/>
    <w:rsid w:val="00274B08"/>
    <w:rsid w:val="00274E6D"/>
    <w:rsid w:val="002805FB"/>
    <w:rsid w:val="00280B37"/>
    <w:rsid w:val="00284E46"/>
    <w:rsid w:val="002878D8"/>
    <w:rsid w:val="00291449"/>
    <w:rsid w:val="00291B41"/>
    <w:rsid w:val="00292B66"/>
    <w:rsid w:val="002A0AAE"/>
    <w:rsid w:val="002A5820"/>
    <w:rsid w:val="002A6870"/>
    <w:rsid w:val="002B1533"/>
    <w:rsid w:val="002B15B4"/>
    <w:rsid w:val="002C533A"/>
    <w:rsid w:val="002D2B26"/>
    <w:rsid w:val="002D6080"/>
    <w:rsid w:val="002D7C23"/>
    <w:rsid w:val="002D7EA2"/>
    <w:rsid w:val="002E1798"/>
    <w:rsid w:val="002E187C"/>
    <w:rsid w:val="002E39F7"/>
    <w:rsid w:val="002E5103"/>
    <w:rsid w:val="002E516C"/>
    <w:rsid w:val="002E733F"/>
    <w:rsid w:val="002F3F8C"/>
    <w:rsid w:val="002F5D52"/>
    <w:rsid w:val="002F7694"/>
    <w:rsid w:val="00302733"/>
    <w:rsid w:val="003040AB"/>
    <w:rsid w:val="00304171"/>
    <w:rsid w:val="0030516A"/>
    <w:rsid w:val="00305835"/>
    <w:rsid w:val="00305B00"/>
    <w:rsid w:val="00306F33"/>
    <w:rsid w:val="00310BEE"/>
    <w:rsid w:val="00314078"/>
    <w:rsid w:val="0031535D"/>
    <w:rsid w:val="003239B8"/>
    <w:rsid w:val="003248A6"/>
    <w:rsid w:val="00325B3D"/>
    <w:rsid w:val="0033169F"/>
    <w:rsid w:val="00332232"/>
    <w:rsid w:val="00334BF5"/>
    <w:rsid w:val="00335CF9"/>
    <w:rsid w:val="00337472"/>
    <w:rsid w:val="00344977"/>
    <w:rsid w:val="003459D0"/>
    <w:rsid w:val="00346C95"/>
    <w:rsid w:val="003523F5"/>
    <w:rsid w:val="00356185"/>
    <w:rsid w:val="003568AD"/>
    <w:rsid w:val="00357269"/>
    <w:rsid w:val="00360380"/>
    <w:rsid w:val="00363074"/>
    <w:rsid w:val="003638F5"/>
    <w:rsid w:val="00371C5B"/>
    <w:rsid w:val="003728C2"/>
    <w:rsid w:val="003744E8"/>
    <w:rsid w:val="00374BBC"/>
    <w:rsid w:val="0037519E"/>
    <w:rsid w:val="0037725C"/>
    <w:rsid w:val="00380295"/>
    <w:rsid w:val="00380EAF"/>
    <w:rsid w:val="003827D4"/>
    <w:rsid w:val="003856A9"/>
    <w:rsid w:val="00386CF0"/>
    <w:rsid w:val="0039052A"/>
    <w:rsid w:val="003A4D4D"/>
    <w:rsid w:val="003B15CE"/>
    <w:rsid w:val="003B22DF"/>
    <w:rsid w:val="003B3829"/>
    <w:rsid w:val="003B70FB"/>
    <w:rsid w:val="003B7105"/>
    <w:rsid w:val="003C0D9B"/>
    <w:rsid w:val="003C676B"/>
    <w:rsid w:val="003D31E7"/>
    <w:rsid w:val="003D337C"/>
    <w:rsid w:val="003D3BC2"/>
    <w:rsid w:val="003D67A9"/>
    <w:rsid w:val="003E51E9"/>
    <w:rsid w:val="003E6CA1"/>
    <w:rsid w:val="003F333E"/>
    <w:rsid w:val="003F48E9"/>
    <w:rsid w:val="003F5154"/>
    <w:rsid w:val="004005A5"/>
    <w:rsid w:val="00405F9C"/>
    <w:rsid w:val="004065A8"/>
    <w:rsid w:val="0040784F"/>
    <w:rsid w:val="00410B10"/>
    <w:rsid w:val="00412879"/>
    <w:rsid w:val="004156D7"/>
    <w:rsid w:val="004165C2"/>
    <w:rsid w:val="00416A6D"/>
    <w:rsid w:val="004205D0"/>
    <w:rsid w:val="0042101C"/>
    <w:rsid w:val="004241A0"/>
    <w:rsid w:val="00425E83"/>
    <w:rsid w:val="0042635C"/>
    <w:rsid w:val="00427B38"/>
    <w:rsid w:val="00441827"/>
    <w:rsid w:val="00441ECB"/>
    <w:rsid w:val="00445193"/>
    <w:rsid w:val="004452E4"/>
    <w:rsid w:val="0045796E"/>
    <w:rsid w:val="00461C5E"/>
    <w:rsid w:val="00462C1B"/>
    <w:rsid w:val="004666EB"/>
    <w:rsid w:val="00467B7E"/>
    <w:rsid w:val="00472828"/>
    <w:rsid w:val="00473BB4"/>
    <w:rsid w:val="00477592"/>
    <w:rsid w:val="004803DE"/>
    <w:rsid w:val="004809DF"/>
    <w:rsid w:val="00480BD1"/>
    <w:rsid w:val="00486F1C"/>
    <w:rsid w:val="0049419D"/>
    <w:rsid w:val="00494F22"/>
    <w:rsid w:val="0049602A"/>
    <w:rsid w:val="004A057B"/>
    <w:rsid w:val="004A1A74"/>
    <w:rsid w:val="004A6A54"/>
    <w:rsid w:val="004B2C41"/>
    <w:rsid w:val="004B421C"/>
    <w:rsid w:val="004B5553"/>
    <w:rsid w:val="004C20D2"/>
    <w:rsid w:val="004C2312"/>
    <w:rsid w:val="004C2F31"/>
    <w:rsid w:val="004C4B62"/>
    <w:rsid w:val="004C54C9"/>
    <w:rsid w:val="004D16BE"/>
    <w:rsid w:val="004D4ABA"/>
    <w:rsid w:val="004D6025"/>
    <w:rsid w:val="004D6C40"/>
    <w:rsid w:val="004E013A"/>
    <w:rsid w:val="004E084A"/>
    <w:rsid w:val="004E1AB4"/>
    <w:rsid w:val="004E2649"/>
    <w:rsid w:val="004E5C96"/>
    <w:rsid w:val="004E7D52"/>
    <w:rsid w:val="004F0E6F"/>
    <w:rsid w:val="004F1840"/>
    <w:rsid w:val="004F1B17"/>
    <w:rsid w:val="004F626F"/>
    <w:rsid w:val="004F7A30"/>
    <w:rsid w:val="00501399"/>
    <w:rsid w:val="00502C30"/>
    <w:rsid w:val="005040B1"/>
    <w:rsid w:val="005047ED"/>
    <w:rsid w:val="0050633D"/>
    <w:rsid w:val="00507BC4"/>
    <w:rsid w:val="005128E4"/>
    <w:rsid w:val="00512D87"/>
    <w:rsid w:val="005133DB"/>
    <w:rsid w:val="00514504"/>
    <w:rsid w:val="00516EF3"/>
    <w:rsid w:val="00521E1F"/>
    <w:rsid w:val="00525560"/>
    <w:rsid w:val="00531925"/>
    <w:rsid w:val="005330EE"/>
    <w:rsid w:val="00535856"/>
    <w:rsid w:val="00535BE0"/>
    <w:rsid w:val="005403A2"/>
    <w:rsid w:val="005408A2"/>
    <w:rsid w:val="00544626"/>
    <w:rsid w:val="00544C49"/>
    <w:rsid w:val="005458E4"/>
    <w:rsid w:val="00546EC1"/>
    <w:rsid w:val="005511FD"/>
    <w:rsid w:val="005516A1"/>
    <w:rsid w:val="005517F8"/>
    <w:rsid w:val="0055373E"/>
    <w:rsid w:val="0055521B"/>
    <w:rsid w:val="005559EF"/>
    <w:rsid w:val="00556929"/>
    <w:rsid w:val="00560325"/>
    <w:rsid w:val="005609C4"/>
    <w:rsid w:val="005621AD"/>
    <w:rsid w:val="005627DD"/>
    <w:rsid w:val="00563557"/>
    <w:rsid w:val="00564015"/>
    <w:rsid w:val="0057402A"/>
    <w:rsid w:val="005771D0"/>
    <w:rsid w:val="0058190C"/>
    <w:rsid w:val="00585D5C"/>
    <w:rsid w:val="0059191A"/>
    <w:rsid w:val="005921FF"/>
    <w:rsid w:val="005A23F4"/>
    <w:rsid w:val="005A24ED"/>
    <w:rsid w:val="005A6D0E"/>
    <w:rsid w:val="005A7453"/>
    <w:rsid w:val="005B039F"/>
    <w:rsid w:val="005B2E0D"/>
    <w:rsid w:val="005B52B0"/>
    <w:rsid w:val="005B6806"/>
    <w:rsid w:val="005B71BD"/>
    <w:rsid w:val="005C31B9"/>
    <w:rsid w:val="005C4225"/>
    <w:rsid w:val="005D46EA"/>
    <w:rsid w:val="005D70AA"/>
    <w:rsid w:val="005F0DAD"/>
    <w:rsid w:val="005F0F33"/>
    <w:rsid w:val="005F3595"/>
    <w:rsid w:val="005F3F88"/>
    <w:rsid w:val="005F664A"/>
    <w:rsid w:val="00600DEB"/>
    <w:rsid w:val="00603BA0"/>
    <w:rsid w:val="006051A0"/>
    <w:rsid w:val="00606B5E"/>
    <w:rsid w:val="006101A2"/>
    <w:rsid w:val="006114A0"/>
    <w:rsid w:val="006136B1"/>
    <w:rsid w:val="00613F08"/>
    <w:rsid w:val="0061461E"/>
    <w:rsid w:val="00620C38"/>
    <w:rsid w:val="00627562"/>
    <w:rsid w:val="00627C9F"/>
    <w:rsid w:val="006311E9"/>
    <w:rsid w:val="00632354"/>
    <w:rsid w:val="00635421"/>
    <w:rsid w:val="00635B94"/>
    <w:rsid w:val="00637038"/>
    <w:rsid w:val="00637275"/>
    <w:rsid w:val="006404C3"/>
    <w:rsid w:val="00642810"/>
    <w:rsid w:val="0064403C"/>
    <w:rsid w:val="00652333"/>
    <w:rsid w:val="00652938"/>
    <w:rsid w:val="00660E83"/>
    <w:rsid w:val="00664052"/>
    <w:rsid w:val="00673C7E"/>
    <w:rsid w:val="00676794"/>
    <w:rsid w:val="00676B28"/>
    <w:rsid w:val="0068009E"/>
    <w:rsid w:val="00682474"/>
    <w:rsid w:val="00685450"/>
    <w:rsid w:val="00686178"/>
    <w:rsid w:val="00686EAD"/>
    <w:rsid w:val="00692219"/>
    <w:rsid w:val="00692626"/>
    <w:rsid w:val="00693EB9"/>
    <w:rsid w:val="0069595E"/>
    <w:rsid w:val="00696C8C"/>
    <w:rsid w:val="006A17D2"/>
    <w:rsid w:val="006A2CE3"/>
    <w:rsid w:val="006A50AF"/>
    <w:rsid w:val="006A73E6"/>
    <w:rsid w:val="006B2D5C"/>
    <w:rsid w:val="006B70E4"/>
    <w:rsid w:val="006C0ECF"/>
    <w:rsid w:val="006C1C8C"/>
    <w:rsid w:val="006C4EB1"/>
    <w:rsid w:val="006D72EB"/>
    <w:rsid w:val="006E0166"/>
    <w:rsid w:val="006E2FFB"/>
    <w:rsid w:val="006E3BAD"/>
    <w:rsid w:val="006E77DA"/>
    <w:rsid w:val="006E7B34"/>
    <w:rsid w:val="00702CF6"/>
    <w:rsid w:val="00705CFF"/>
    <w:rsid w:val="00706596"/>
    <w:rsid w:val="0070697F"/>
    <w:rsid w:val="007103C4"/>
    <w:rsid w:val="00712D48"/>
    <w:rsid w:val="00715C19"/>
    <w:rsid w:val="00720931"/>
    <w:rsid w:val="0072199C"/>
    <w:rsid w:val="0072288A"/>
    <w:rsid w:val="00722C9F"/>
    <w:rsid w:val="00723817"/>
    <w:rsid w:val="007253B8"/>
    <w:rsid w:val="0073487D"/>
    <w:rsid w:val="00737314"/>
    <w:rsid w:val="0073741F"/>
    <w:rsid w:val="00737ED2"/>
    <w:rsid w:val="00747819"/>
    <w:rsid w:val="00747A5C"/>
    <w:rsid w:val="00750BAB"/>
    <w:rsid w:val="0075283E"/>
    <w:rsid w:val="0075590E"/>
    <w:rsid w:val="0076643F"/>
    <w:rsid w:val="00766BBA"/>
    <w:rsid w:val="0077121F"/>
    <w:rsid w:val="007720FF"/>
    <w:rsid w:val="00777F63"/>
    <w:rsid w:val="00783EC3"/>
    <w:rsid w:val="00785B6C"/>
    <w:rsid w:val="00791DD3"/>
    <w:rsid w:val="0079391D"/>
    <w:rsid w:val="00793F1C"/>
    <w:rsid w:val="007A0612"/>
    <w:rsid w:val="007A0A93"/>
    <w:rsid w:val="007A2194"/>
    <w:rsid w:val="007A5817"/>
    <w:rsid w:val="007B05C4"/>
    <w:rsid w:val="007B44CC"/>
    <w:rsid w:val="007B53DD"/>
    <w:rsid w:val="007B59B3"/>
    <w:rsid w:val="007B60E9"/>
    <w:rsid w:val="007B6595"/>
    <w:rsid w:val="007B6CC3"/>
    <w:rsid w:val="007B76D3"/>
    <w:rsid w:val="007B79D5"/>
    <w:rsid w:val="007C105C"/>
    <w:rsid w:val="007C3334"/>
    <w:rsid w:val="007C55DF"/>
    <w:rsid w:val="007C6179"/>
    <w:rsid w:val="007C6835"/>
    <w:rsid w:val="007D1789"/>
    <w:rsid w:val="007D2B98"/>
    <w:rsid w:val="007D52FE"/>
    <w:rsid w:val="007E054F"/>
    <w:rsid w:val="007E16F7"/>
    <w:rsid w:val="007E21BC"/>
    <w:rsid w:val="007E31E8"/>
    <w:rsid w:val="007E64CF"/>
    <w:rsid w:val="007E6888"/>
    <w:rsid w:val="007E6F63"/>
    <w:rsid w:val="007E7592"/>
    <w:rsid w:val="007E778E"/>
    <w:rsid w:val="007E7C82"/>
    <w:rsid w:val="007F01D7"/>
    <w:rsid w:val="007F2A55"/>
    <w:rsid w:val="007F2AA1"/>
    <w:rsid w:val="007F40EF"/>
    <w:rsid w:val="007F588D"/>
    <w:rsid w:val="007F765C"/>
    <w:rsid w:val="008008B5"/>
    <w:rsid w:val="00803F1C"/>
    <w:rsid w:val="0080600E"/>
    <w:rsid w:val="00814688"/>
    <w:rsid w:val="00816E32"/>
    <w:rsid w:val="00817612"/>
    <w:rsid w:val="00817A45"/>
    <w:rsid w:val="00825E5E"/>
    <w:rsid w:val="008314CE"/>
    <w:rsid w:val="008338A4"/>
    <w:rsid w:val="00834D49"/>
    <w:rsid w:val="00837C45"/>
    <w:rsid w:val="00841CD0"/>
    <w:rsid w:val="0084236E"/>
    <w:rsid w:val="008431BA"/>
    <w:rsid w:val="0084454F"/>
    <w:rsid w:val="00844730"/>
    <w:rsid w:val="008457C2"/>
    <w:rsid w:val="00847767"/>
    <w:rsid w:val="00857919"/>
    <w:rsid w:val="00857A82"/>
    <w:rsid w:val="00861490"/>
    <w:rsid w:val="00861563"/>
    <w:rsid w:val="008710B7"/>
    <w:rsid w:val="00872CBE"/>
    <w:rsid w:val="00873836"/>
    <w:rsid w:val="008778B7"/>
    <w:rsid w:val="00882A97"/>
    <w:rsid w:val="00885737"/>
    <w:rsid w:val="008871A5"/>
    <w:rsid w:val="00890650"/>
    <w:rsid w:val="00891115"/>
    <w:rsid w:val="008944DC"/>
    <w:rsid w:val="00895758"/>
    <w:rsid w:val="00895F48"/>
    <w:rsid w:val="00897E12"/>
    <w:rsid w:val="008A1721"/>
    <w:rsid w:val="008A5C6E"/>
    <w:rsid w:val="008A7E0F"/>
    <w:rsid w:val="008B089E"/>
    <w:rsid w:val="008B12F5"/>
    <w:rsid w:val="008C5E2D"/>
    <w:rsid w:val="008C64F0"/>
    <w:rsid w:val="008D0969"/>
    <w:rsid w:val="008D768D"/>
    <w:rsid w:val="008E1F3D"/>
    <w:rsid w:val="008E2546"/>
    <w:rsid w:val="008E3759"/>
    <w:rsid w:val="008E3BFE"/>
    <w:rsid w:val="008E66C5"/>
    <w:rsid w:val="008F1912"/>
    <w:rsid w:val="0090270B"/>
    <w:rsid w:val="00903CA0"/>
    <w:rsid w:val="009041DC"/>
    <w:rsid w:val="00906AA1"/>
    <w:rsid w:val="00910424"/>
    <w:rsid w:val="00913A84"/>
    <w:rsid w:val="00917B5A"/>
    <w:rsid w:val="00920A58"/>
    <w:rsid w:val="00920A8C"/>
    <w:rsid w:val="00934A2C"/>
    <w:rsid w:val="00940CCB"/>
    <w:rsid w:val="00941FC4"/>
    <w:rsid w:val="009457A6"/>
    <w:rsid w:val="00953A17"/>
    <w:rsid w:val="00955D72"/>
    <w:rsid w:val="00957C0E"/>
    <w:rsid w:val="0096010E"/>
    <w:rsid w:val="0096706E"/>
    <w:rsid w:val="0096715E"/>
    <w:rsid w:val="009674E4"/>
    <w:rsid w:val="00971F9F"/>
    <w:rsid w:val="00973A6E"/>
    <w:rsid w:val="00973F6A"/>
    <w:rsid w:val="00974312"/>
    <w:rsid w:val="00974491"/>
    <w:rsid w:val="009746B7"/>
    <w:rsid w:val="00974931"/>
    <w:rsid w:val="009752A7"/>
    <w:rsid w:val="00975C4E"/>
    <w:rsid w:val="00976C72"/>
    <w:rsid w:val="009773CC"/>
    <w:rsid w:val="009777F6"/>
    <w:rsid w:val="00981FBA"/>
    <w:rsid w:val="00982364"/>
    <w:rsid w:val="00983760"/>
    <w:rsid w:val="009840C7"/>
    <w:rsid w:val="00986C11"/>
    <w:rsid w:val="0099031C"/>
    <w:rsid w:val="00990826"/>
    <w:rsid w:val="00997BC5"/>
    <w:rsid w:val="009A3FFF"/>
    <w:rsid w:val="009A4F41"/>
    <w:rsid w:val="009A69A7"/>
    <w:rsid w:val="009B0226"/>
    <w:rsid w:val="009B381B"/>
    <w:rsid w:val="009B7371"/>
    <w:rsid w:val="009B7B09"/>
    <w:rsid w:val="009C009E"/>
    <w:rsid w:val="009D1753"/>
    <w:rsid w:val="009D2D7C"/>
    <w:rsid w:val="009D30CA"/>
    <w:rsid w:val="009D7611"/>
    <w:rsid w:val="009E0907"/>
    <w:rsid w:val="009E0B61"/>
    <w:rsid w:val="009E53DE"/>
    <w:rsid w:val="009E7F46"/>
    <w:rsid w:val="009F244C"/>
    <w:rsid w:val="009F74EF"/>
    <w:rsid w:val="00A004BB"/>
    <w:rsid w:val="00A04DF9"/>
    <w:rsid w:val="00A11212"/>
    <w:rsid w:val="00A1150A"/>
    <w:rsid w:val="00A11E44"/>
    <w:rsid w:val="00A123CB"/>
    <w:rsid w:val="00A1740A"/>
    <w:rsid w:val="00A21438"/>
    <w:rsid w:val="00A2366E"/>
    <w:rsid w:val="00A2403D"/>
    <w:rsid w:val="00A2648A"/>
    <w:rsid w:val="00A30100"/>
    <w:rsid w:val="00A3063B"/>
    <w:rsid w:val="00A328B3"/>
    <w:rsid w:val="00A3329B"/>
    <w:rsid w:val="00A34797"/>
    <w:rsid w:val="00A42CE5"/>
    <w:rsid w:val="00A50FCF"/>
    <w:rsid w:val="00A528D1"/>
    <w:rsid w:val="00A53688"/>
    <w:rsid w:val="00A54CEE"/>
    <w:rsid w:val="00A610CD"/>
    <w:rsid w:val="00A638A7"/>
    <w:rsid w:val="00A63DCF"/>
    <w:rsid w:val="00A64D2B"/>
    <w:rsid w:val="00A654BB"/>
    <w:rsid w:val="00A729A8"/>
    <w:rsid w:val="00A734DC"/>
    <w:rsid w:val="00A758AA"/>
    <w:rsid w:val="00A84CD7"/>
    <w:rsid w:val="00A9343F"/>
    <w:rsid w:val="00A955F6"/>
    <w:rsid w:val="00A95FC1"/>
    <w:rsid w:val="00A96DAD"/>
    <w:rsid w:val="00AA09A2"/>
    <w:rsid w:val="00AA7996"/>
    <w:rsid w:val="00AA7EAD"/>
    <w:rsid w:val="00AB17B9"/>
    <w:rsid w:val="00AB3141"/>
    <w:rsid w:val="00AB3F6B"/>
    <w:rsid w:val="00AC01A2"/>
    <w:rsid w:val="00AC154F"/>
    <w:rsid w:val="00AC19CB"/>
    <w:rsid w:val="00AC5AE7"/>
    <w:rsid w:val="00AE27F4"/>
    <w:rsid w:val="00AE3067"/>
    <w:rsid w:val="00AE3244"/>
    <w:rsid w:val="00AE5488"/>
    <w:rsid w:val="00AE62FC"/>
    <w:rsid w:val="00AE6F91"/>
    <w:rsid w:val="00AF18E0"/>
    <w:rsid w:val="00AF1AF9"/>
    <w:rsid w:val="00AF5571"/>
    <w:rsid w:val="00AF58FC"/>
    <w:rsid w:val="00AF7199"/>
    <w:rsid w:val="00B0247A"/>
    <w:rsid w:val="00B050D2"/>
    <w:rsid w:val="00B06FF5"/>
    <w:rsid w:val="00B07341"/>
    <w:rsid w:val="00B10793"/>
    <w:rsid w:val="00B11AA3"/>
    <w:rsid w:val="00B12D92"/>
    <w:rsid w:val="00B132A5"/>
    <w:rsid w:val="00B30539"/>
    <w:rsid w:val="00B314DB"/>
    <w:rsid w:val="00B361F2"/>
    <w:rsid w:val="00B3718B"/>
    <w:rsid w:val="00B3745F"/>
    <w:rsid w:val="00B42C02"/>
    <w:rsid w:val="00B4632A"/>
    <w:rsid w:val="00B530F1"/>
    <w:rsid w:val="00B603D2"/>
    <w:rsid w:val="00B615D0"/>
    <w:rsid w:val="00B800F2"/>
    <w:rsid w:val="00B83158"/>
    <w:rsid w:val="00B8367C"/>
    <w:rsid w:val="00B8394D"/>
    <w:rsid w:val="00B862F9"/>
    <w:rsid w:val="00B87101"/>
    <w:rsid w:val="00B909C7"/>
    <w:rsid w:val="00B93D7F"/>
    <w:rsid w:val="00B9716F"/>
    <w:rsid w:val="00BA2401"/>
    <w:rsid w:val="00BA276C"/>
    <w:rsid w:val="00BA27E4"/>
    <w:rsid w:val="00BA383F"/>
    <w:rsid w:val="00BA7C0E"/>
    <w:rsid w:val="00BB019D"/>
    <w:rsid w:val="00BB27F4"/>
    <w:rsid w:val="00BB306F"/>
    <w:rsid w:val="00BB562C"/>
    <w:rsid w:val="00BB66C8"/>
    <w:rsid w:val="00BB6B26"/>
    <w:rsid w:val="00BC31F2"/>
    <w:rsid w:val="00BC3F49"/>
    <w:rsid w:val="00BC4CEA"/>
    <w:rsid w:val="00BD0FF5"/>
    <w:rsid w:val="00BD4655"/>
    <w:rsid w:val="00BD4B89"/>
    <w:rsid w:val="00BD53C8"/>
    <w:rsid w:val="00BD5922"/>
    <w:rsid w:val="00BE2FF6"/>
    <w:rsid w:val="00BE6E20"/>
    <w:rsid w:val="00BF02CB"/>
    <w:rsid w:val="00BF6FD8"/>
    <w:rsid w:val="00C03680"/>
    <w:rsid w:val="00C054DF"/>
    <w:rsid w:val="00C10E34"/>
    <w:rsid w:val="00C11E79"/>
    <w:rsid w:val="00C174B4"/>
    <w:rsid w:val="00C21762"/>
    <w:rsid w:val="00C21FEF"/>
    <w:rsid w:val="00C23BA4"/>
    <w:rsid w:val="00C24543"/>
    <w:rsid w:val="00C256A2"/>
    <w:rsid w:val="00C25ADB"/>
    <w:rsid w:val="00C318F3"/>
    <w:rsid w:val="00C3243D"/>
    <w:rsid w:val="00C338EC"/>
    <w:rsid w:val="00C51515"/>
    <w:rsid w:val="00C51BE0"/>
    <w:rsid w:val="00C5660B"/>
    <w:rsid w:val="00C56831"/>
    <w:rsid w:val="00C62A44"/>
    <w:rsid w:val="00C64F8D"/>
    <w:rsid w:val="00C65A46"/>
    <w:rsid w:val="00C66B72"/>
    <w:rsid w:val="00C70619"/>
    <w:rsid w:val="00C720E8"/>
    <w:rsid w:val="00C721DB"/>
    <w:rsid w:val="00C76CAA"/>
    <w:rsid w:val="00C81094"/>
    <w:rsid w:val="00C813A3"/>
    <w:rsid w:val="00C8359E"/>
    <w:rsid w:val="00C866C7"/>
    <w:rsid w:val="00C87AC4"/>
    <w:rsid w:val="00C9124E"/>
    <w:rsid w:val="00C91C88"/>
    <w:rsid w:val="00C92925"/>
    <w:rsid w:val="00C93777"/>
    <w:rsid w:val="00C940B9"/>
    <w:rsid w:val="00C9567A"/>
    <w:rsid w:val="00C972D6"/>
    <w:rsid w:val="00CA07C4"/>
    <w:rsid w:val="00CA6E9E"/>
    <w:rsid w:val="00CB16C7"/>
    <w:rsid w:val="00CB1A41"/>
    <w:rsid w:val="00CB212D"/>
    <w:rsid w:val="00CB22B8"/>
    <w:rsid w:val="00CB2660"/>
    <w:rsid w:val="00CB31A7"/>
    <w:rsid w:val="00CB3F74"/>
    <w:rsid w:val="00CB7424"/>
    <w:rsid w:val="00CC5E90"/>
    <w:rsid w:val="00CD046C"/>
    <w:rsid w:val="00CD165F"/>
    <w:rsid w:val="00CD382D"/>
    <w:rsid w:val="00CD443B"/>
    <w:rsid w:val="00CD6F46"/>
    <w:rsid w:val="00CD7E57"/>
    <w:rsid w:val="00CE076C"/>
    <w:rsid w:val="00CE0C66"/>
    <w:rsid w:val="00CE0F8B"/>
    <w:rsid w:val="00CE4A5B"/>
    <w:rsid w:val="00CE5199"/>
    <w:rsid w:val="00CE66D5"/>
    <w:rsid w:val="00CE6FDF"/>
    <w:rsid w:val="00CF5E92"/>
    <w:rsid w:val="00CF637A"/>
    <w:rsid w:val="00D02C81"/>
    <w:rsid w:val="00D043B3"/>
    <w:rsid w:val="00D04EC2"/>
    <w:rsid w:val="00D059DE"/>
    <w:rsid w:val="00D05ABD"/>
    <w:rsid w:val="00D13321"/>
    <w:rsid w:val="00D13873"/>
    <w:rsid w:val="00D13FCE"/>
    <w:rsid w:val="00D22B59"/>
    <w:rsid w:val="00D27519"/>
    <w:rsid w:val="00D306D1"/>
    <w:rsid w:val="00D30800"/>
    <w:rsid w:val="00D34786"/>
    <w:rsid w:val="00D34D00"/>
    <w:rsid w:val="00D37BFC"/>
    <w:rsid w:val="00D41A4E"/>
    <w:rsid w:val="00D471A2"/>
    <w:rsid w:val="00D47A8E"/>
    <w:rsid w:val="00D507D0"/>
    <w:rsid w:val="00D52D14"/>
    <w:rsid w:val="00D54D9B"/>
    <w:rsid w:val="00D557CC"/>
    <w:rsid w:val="00D57C4B"/>
    <w:rsid w:val="00D6739A"/>
    <w:rsid w:val="00D70DF3"/>
    <w:rsid w:val="00D712D3"/>
    <w:rsid w:val="00D71422"/>
    <w:rsid w:val="00D72DC6"/>
    <w:rsid w:val="00D7558D"/>
    <w:rsid w:val="00D77CAD"/>
    <w:rsid w:val="00D81D92"/>
    <w:rsid w:val="00D827BA"/>
    <w:rsid w:val="00D844B4"/>
    <w:rsid w:val="00D8769D"/>
    <w:rsid w:val="00D876F9"/>
    <w:rsid w:val="00D87AC2"/>
    <w:rsid w:val="00D92F63"/>
    <w:rsid w:val="00D9403D"/>
    <w:rsid w:val="00D958A8"/>
    <w:rsid w:val="00D97CA3"/>
    <w:rsid w:val="00DA3B04"/>
    <w:rsid w:val="00DA647E"/>
    <w:rsid w:val="00DA7B5F"/>
    <w:rsid w:val="00DB2530"/>
    <w:rsid w:val="00DB27E3"/>
    <w:rsid w:val="00DC11E7"/>
    <w:rsid w:val="00DC24E3"/>
    <w:rsid w:val="00DC466A"/>
    <w:rsid w:val="00DC521E"/>
    <w:rsid w:val="00DC7023"/>
    <w:rsid w:val="00DC769A"/>
    <w:rsid w:val="00DC7950"/>
    <w:rsid w:val="00DD227E"/>
    <w:rsid w:val="00DD3D86"/>
    <w:rsid w:val="00DD4AD2"/>
    <w:rsid w:val="00DD69E3"/>
    <w:rsid w:val="00DE0A58"/>
    <w:rsid w:val="00DE10D7"/>
    <w:rsid w:val="00DE1C05"/>
    <w:rsid w:val="00DE2862"/>
    <w:rsid w:val="00DE2B30"/>
    <w:rsid w:val="00DF149C"/>
    <w:rsid w:val="00DF1EC4"/>
    <w:rsid w:val="00DF2FFA"/>
    <w:rsid w:val="00DF4D42"/>
    <w:rsid w:val="00DF55A5"/>
    <w:rsid w:val="00DF6877"/>
    <w:rsid w:val="00E017C5"/>
    <w:rsid w:val="00E01C97"/>
    <w:rsid w:val="00E0340B"/>
    <w:rsid w:val="00E0371E"/>
    <w:rsid w:val="00E038D4"/>
    <w:rsid w:val="00E04A29"/>
    <w:rsid w:val="00E04A90"/>
    <w:rsid w:val="00E0551F"/>
    <w:rsid w:val="00E15774"/>
    <w:rsid w:val="00E16426"/>
    <w:rsid w:val="00E219C7"/>
    <w:rsid w:val="00E21ED9"/>
    <w:rsid w:val="00E2321A"/>
    <w:rsid w:val="00E247AD"/>
    <w:rsid w:val="00E265E3"/>
    <w:rsid w:val="00E27DF3"/>
    <w:rsid w:val="00E300D7"/>
    <w:rsid w:val="00E313D1"/>
    <w:rsid w:val="00E31E56"/>
    <w:rsid w:val="00E375DF"/>
    <w:rsid w:val="00E40CE4"/>
    <w:rsid w:val="00E40E47"/>
    <w:rsid w:val="00E4118C"/>
    <w:rsid w:val="00E4267B"/>
    <w:rsid w:val="00E43157"/>
    <w:rsid w:val="00E461CE"/>
    <w:rsid w:val="00E47F04"/>
    <w:rsid w:val="00E54FF5"/>
    <w:rsid w:val="00E56336"/>
    <w:rsid w:val="00E573E4"/>
    <w:rsid w:val="00E60A2E"/>
    <w:rsid w:val="00E64C3D"/>
    <w:rsid w:val="00E64E86"/>
    <w:rsid w:val="00E720CA"/>
    <w:rsid w:val="00E811FD"/>
    <w:rsid w:val="00E84EB5"/>
    <w:rsid w:val="00E85662"/>
    <w:rsid w:val="00E8789F"/>
    <w:rsid w:val="00E91BCA"/>
    <w:rsid w:val="00E960E3"/>
    <w:rsid w:val="00E960F7"/>
    <w:rsid w:val="00E9667E"/>
    <w:rsid w:val="00E97B71"/>
    <w:rsid w:val="00EA1149"/>
    <w:rsid w:val="00EA26F0"/>
    <w:rsid w:val="00EA3D34"/>
    <w:rsid w:val="00EA5E51"/>
    <w:rsid w:val="00EA641E"/>
    <w:rsid w:val="00EB0BBE"/>
    <w:rsid w:val="00EB0D15"/>
    <w:rsid w:val="00EB454D"/>
    <w:rsid w:val="00EB68FB"/>
    <w:rsid w:val="00EB77C7"/>
    <w:rsid w:val="00EC3ADA"/>
    <w:rsid w:val="00EC3C33"/>
    <w:rsid w:val="00EC4045"/>
    <w:rsid w:val="00EC5C31"/>
    <w:rsid w:val="00ED0D11"/>
    <w:rsid w:val="00ED549D"/>
    <w:rsid w:val="00ED5E10"/>
    <w:rsid w:val="00ED76BE"/>
    <w:rsid w:val="00EE00E9"/>
    <w:rsid w:val="00EE34B2"/>
    <w:rsid w:val="00EE36C0"/>
    <w:rsid w:val="00EE3B9E"/>
    <w:rsid w:val="00EE4586"/>
    <w:rsid w:val="00EF0606"/>
    <w:rsid w:val="00EF0623"/>
    <w:rsid w:val="00EF1AAA"/>
    <w:rsid w:val="00EF4ED0"/>
    <w:rsid w:val="00EF619B"/>
    <w:rsid w:val="00EF6401"/>
    <w:rsid w:val="00EF7EB3"/>
    <w:rsid w:val="00F00B55"/>
    <w:rsid w:val="00F00BC5"/>
    <w:rsid w:val="00F02AD1"/>
    <w:rsid w:val="00F02F62"/>
    <w:rsid w:val="00F046D0"/>
    <w:rsid w:val="00F0543E"/>
    <w:rsid w:val="00F06B84"/>
    <w:rsid w:val="00F1008B"/>
    <w:rsid w:val="00F14FC3"/>
    <w:rsid w:val="00F17870"/>
    <w:rsid w:val="00F253CC"/>
    <w:rsid w:val="00F26F8C"/>
    <w:rsid w:val="00F3182C"/>
    <w:rsid w:val="00F33C9E"/>
    <w:rsid w:val="00F37106"/>
    <w:rsid w:val="00F40CA7"/>
    <w:rsid w:val="00F44E25"/>
    <w:rsid w:val="00F45B1C"/>
    <w:rsid w:val="00F465C4"/>
    <w:rsid w:val="00F519CF"/>
    <w:rsid w:val="00F51B08"/>
    <w:rsid w:val="00F53F0C"/>
    <w:rsid w:val="00F54511"/>
    <w:rsid w:val="00F54C18"/>
    <w:rsid w:val="00F5577A"/>
    <w:rsid w:val="00F56BA5"/>
    <w:rsid w:val="00F60C89"/>
    <w:rsid w:val="00F60E22"/>
    <w:rsid w:val="00F62F24"/>
    <w:rsid w:val="00F65504"/>
    <w:rsid w:val="00F66661"/>
    <w:rsid w:val="00F711C3"/>
    <w:rsid w:val="00F71A7B"/>
    <w:rsid w:val="00F80D59"/>
    <w:rsid w:val="00F81395"/>
    <w:rsid w:val="00F81BB8"/>
    <w:rsid w:val="00F8227D"/>
    <w:rsid w:val="00F85233"/>
    <w:rsid w:val="00F90926"/>
    <w:rsid w:val="00F90C64"/>
    <w:rsid w:val="00F917D1"/>
    <w:rsid w:val="00F93998"/>
    <w:rsid w:val="00F94136"/>
    <w:rsid w:val="00F941B1"/>
    <w:rsid w:val="00F95C17"/>
    <w:rsid w:val="00F9653B"/>
    <w:rsid w:val="00FA572C"/>
    <w:rsid w:val="00FA6AEF"/>
    <w:rsid w:val="00FB507A"/>
    <w:rsid w:val="00FB50BC"/>
    <w:rsid w:val="00FB6223"/>
    <w:rsid w:val="00FB62CF"/>
    <w:rsid w:val="00FC1EA3"/>
    <w:rsid w:val="00FC2060"/>
    <w:rsid w:val="00FC2525"/>
    <w:rsid w:val="00FC6136"/>
    <w:rsid w:val="00FC6219"/>
    <w:rsid w:val="00FC66E2"/>
    <w:rsid w:val="00FD0F47"/>
    <w:rsid w:val="00FD3C3B"/>
    <w:rsid w:val="00FD4A99"/>
    <w:rsid w:val="00FD6EC9"/>
    <w:rsid w:val="00FE07DD"/>
    <w:rsid w:val="00FE0AF1"/>
    <w:rsid w:val="00FE6060"/>
    <w:rsid w:val="00FE6B45"/>
    <w:rsid w:val="00FF2079"/>
    <w:rsid w:val="00FF396C"/>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1"/>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eastAsia="es-ES"/>
    </w:rPr>
  </w:style>
  <w:style w:type="paragraph" w:styleId="NormalWeb">
    <w:name w:val="Normal (Web)"/>
    <w:basedOn w:val="Normal"/>
    <w:uiPriority w:val="99"/>
    <w:semiHidden/>
    <w:unhideWhenUsed/>
    <w:rsid w:val="00D13873"/>
  </w:style>
  <w:style w:type="paragraph" w:styleId="Revision">
    <w:name w:val="Revision"/>
    <w:hidden/>
    <w:uiPriority w:val="99"/>
    <w:semiHidden/>
    <w:rsid w:val="00606B5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75709558">
      <w:bodyDiv w:val="1"/>
      <w:marLeft w:val="0"/>
      <w:marRight w:val="0"/>
      <w:marTop w:val="0"/>
      <w:marBottom w:val="0"/>
      <w:divBdr>
        <w:top w:val="none" w:sz="0" w:space="0" w:color="auto"/>
        <w:left w:val="none" w:sz="0" w:space="0" w:color="auto"/>
        <w:bottom w:val="none" w:sz="0" w:space="0" w:color="auto"/>
        <w:right w:val="none" w:sz="0" w:space="0" w:color="auto"/>
      </w:divBdr>
    </w:div>
    <w:div w:id="176580175">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08288114">
      <w:bodyDiv w:val="1"/>
      <w:marLeft w:val="0"/>
      <w:marRight w:val="0"/>
      <w:marTop w:val="0"/>
      <w:marBottom w:val="0"/>
      <w:divBdr>
        <w:top w:val="none" w:sz="0" w:space="0" w:color="auto"/>
        <w:left w:val="none" w:sz="0" w:space="0" w:color="auto"/>
        <w:bottom w:val="none" w:sz="0" w:space="0" w:color="auto"/>
        <w:right w:val="none" w:sz="0" w:space="0" w:color="auto"/>
      </w:divBdr>
    </w:div>
    <w:div w:id="316687188">
      <w:bodyDiv w:val="1"/>
      <w:marLeft w:val="0"/>
      <w:marRight w:val="0"/>
      <w:marTop w:val="0"/>
      <w:marBottom w:val="0"/>
      <w:divBdr>
        <w:top w:val="none" w:sz="0" w:space="0" w:color="auto"/>
        <w:left w:val="none" w:sz="0" w:space="0" w:color="auto"/>
        <w:bottom w:val="none" w:sz="0" w:space="0" w:color="auto"/>
        <w:right w:val="none" w:sz="0" w:space="0" w:color="auto"/>
      </w:divBdr>
    </w:div>
    <w:div w:id="336811393">
      <w:bodyDiv w:val="1"/>
      <w:marLeft w:val="0"/>
      <w:marRight w:val="0"/>
      <w:marTop w:val="0"/>
      <w:marBottom w:val="0"/>
      <w:divBdr>
        <w:top w:val="none" w:sz="0" w:space="0" w:color="auto"/>
        <w:left w:val="none" w:sz="0" w:space="0" w:color="auto"/>
        <w:bottom w:val="none" w:sz="0" w:space="0" w:color="auto"/>
        <w:right w:val="none" w:sz="0" w:space="0" w:color="auto"/>
      </w:divBdr>
    </w:div>
    <w:div w:id="378478270">
      <w:bodyDiv w:val="1"/>
      <w:marLeft w:val="0"/>
      <w:marRight w:val="0"/>
      <w:marTop w:val="0"/>
      <w:marBottom w:val="0"/>
      <w:divBdr>
        <w:top w:val="none" w:sz="0" w:space="0" w:color="auto"/>
        <w:left w:val="none" w:sz="0" w:space="0" w:color="auto"/>
        <w:bottom w:val="none" w:sz="0" w:space="0" w:color="auto"/>
        <w:right w:val="none" w:sz="0" w:space="0" w:color="auto"/>
      </w:divBdr>
    </w:div>
    <w:div w:id="513110012">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887032680">
      <w:bodyDiv w:val="1"/>
      <w:marLeft w:val="0"/>
      <w:marRight w:val="0"/>
      <w:marTop w:val="0"/>
      <w:marBottom w:val="0"/>
      <w:divBdr>
        <w:top w:val="none" w:sz="0" w:space="0" w:color="auto"/>
        <w:left w:val="none" w:sz="0" w:space="0" w:color="auto"/>
        <w:bottom w:val="none" w:sz="0" w:space="0" w:color="auto"/>
        <w:right w:val="none" w:sz="0" w:space="0" w:color="auto"/>
      </w:divBdr>
    </w:div>
    <w:div w:id="947782144">
      <w:bodyDiv w:val="1"/>
      <w:marLeft w:val="0"/>
      <w:marRight w:val="0"/>
      <w:marTop w:val="0"/>
      <w:marBottom w:val="0"/>
      <w:divBdr>
        <w:top w:val="none" w:sz="0" w:space="0" w:color="auto"/>
        <w:left w:val="none" w:sz="0" w:space="0" w:color="auto"/>
        <w:bottom w:val="none" w:sz="0" w:space="0" w:color="auto"/>
        <w:right w:val="none" w:sz="0" w:space="0" w:color="auto"/>
      </w:divBdr>
    </w:div>
    <w:div w:id="1091506704">
      <w:bodyDiv w:val="1"/>
      <w:marLeft w:val="0"/>
      <w:marRight w:val="0"/>
      <w:marTop w:val="0"/>
      <w:marBottom w:val="0"/>
      <w:divBdr>
        <w:top w:val="none" w:sz="0" w:space="0" w:color="auto"/>
        <w:left w:val="none" w:sz="0" w:space="0" w:color="auto"/>
        <w:bottom w:val="none" w:sz="0" w:space="0" w:color="auto"/>
        <w:right w:val="none" w:sz="0" w:space="0" w:color="auto"/>
      </w:divBdr>
    </w:div>
    <w:div w:id="1130779849">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3084472">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44699032">
      <w:bodyDiv w:val="1"/>
      <w:marLeft w:val="0"/>
      <w:marRight w:val="0"/>
      <w:marTop w:val="0"/>
      <w:marBottom w:val="0"/>
      <w:divBdr>
        <w:top w:val="none" w:sz="0" w:space="0" w:color="auto"/>
        <w:left w:val="none" w:sz="0" w:space="0" w:color="auto"/>
        <w:bottom w:val="none" w:sz="0" w:space="0" w:color="auto"/>
        <w:right w:val="none" w:sz="0" w:space="0" w:color="auto"/>
      </w:divBdr>
    </w:div>
    <w:div w:id="160230042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124958977">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36850"/>
    <w:rsid w:val="0006754E"/>
    <w:rsid w:val="0008633E"/>
    <w:rsid w:val="000A6879"/>
    <w:rsid w:val="000E60FB"/>
    <w:rsid w:val="00123351"/>
    <w:rsid w:val="00200821"/>
    <w:rsid w:val="0025245B"/>
    <w:rsid w:val="00267B52"/>
    <w:rsid w:val="002A3923"/>
    <w:rsid w:val="002A4B0B"/>
    <w:rsid w:val="00394049"/>
    <w:rsid w:val="003B0C71"/>
    <w:rsid w:val="003E4777"/>
    <w:rsid w:val="004A5EA5"/>
    <w:rsid w:val="004B5BBB"/>
    <w:rsid w:val="004F2DF8"/>
    <w:rsid w:val="00517E2A"/>
    <w:rsid w:val="005728EF"/>
    <w:rsid w:val="00604D7B"/>
    <w:rsid w:val="006B70E4"/>
    <w:rsid w:val="006D12AA"/>
    <w:rsid w:val="006F24A1"/>
    <w:rsid w:val="00775C63"/>
    <w:rsid w:val="00863B9A"/>
    <w:rsid w:val="00875B8A"/>
    <w:rsid w:val="008871A5"/>
    <w:rsid w:val="0093734E"/>
    <w:rsid w:val="009A261B"/>
    <w:rsid w:val="00A30204"/>
    <w:rsid w:val="00A313FB"/>
    <w:rsid w:val="00A62A32"/>
    <w:rsid w:val="00AA2E17"/>
    <w:rsid w:val="00AC15A4"/>
    <w:rsid w:val="00B0336C"/>
    <w:rsid w:val="00B15CB6"/>
    <w:rsid w:val="00BB5BCF"/>
    <w:rsid w:val="00BD73DB"/>
    <w:rsid w:val="00C2121D"/>
    <w:rsid w:val="00CD382D"/>
    <w:rsid w:val="00CE6EC1"/>
    <w:rsid w:val="00CE7C4F"/>
    <w:rsid w:val="00D241E9"/>
    <w:rsid w:val="00D6237B"/>
    <w:rsid w:val="00D7750D"/>
    <w:rsid w:val="00D97CA3"/>
    <w:rsid w:val="00DD52F0"/>
    <w:rsid w:val="00E50D65"/>
    <w:rsid w:val="00EE3B9E"/>
    <w:rsid w:val="00EF705E"/>
    <w:rsid w:val="00F00D2F"/>
    <w:rsid w:val="00F124B2"/>
    <w:rsid w:val="00F128DF"/>
    <w:rsid w:val="00F87A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1667</Words>
  <Characters>9505</Characters>
  <Application>Microsoft Office Word</Application>
  <DocSecurity>0</DocSecurity>
  <Lines>79</Lines>
  <Paragraphs>22</Paragraphs>
  <ScaleCrop>false</ScaleCrop>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2025-01-08T22:31:00Z</dcterms:created>
  <dcterms:modified xsi:type="dcterms:W3CDTF">2025-01-08T22:31:00Z</dcterms:modified>
</cp:coreProperties>
</file>