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71D7" w14:textId="77777777" w:rsidR="009D1A85" w:rsidRPr="003C32BC" w:rsidRDefault="009D1A85" w:rsidP="009D1A85">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389DBC0C" wp14:editId="1643F50C">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AF5D09D"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481C9B49" wp14:editId="0C7E15C4">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414F2" w14:textId="77777777" w:rsidR="009D1A85" w:rsidRDefault="009D1A85" w:rsidP="009D1A85">
                            <w:r>
                              <w:rPr>
                                <w:noProof/>
                              </w:rPr>
                              <w:drawing>
                                <wp:inline distT="0" distB="0" distL="0" distR="0" wp14:anchorId="135450E6" wp14:editId="24B037E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C9B49"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2F7414F2" w14:textId="77777777" w:rsidR="009D1A85" w:rsidRDefault="009D1A85" w:rsidP="009D1A85">
                      <w:r>
                        <w:rPr>
                          <w:noProof/>
                        </w:rPr>
                        <w:drawing>
                          <wp:inline distT="0" distB="0" distL="0" distR="0" wp14:anchorId="135450E6" wp14:editId="24B037E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5856296F" w14:textId="77777777" w:rsidR="009D1A85" w:rsidRPr="003C32BC" w:rsidRDefault="009D1A85" w:rsidP="009D1A85">
      <w:pPr>
        <w:tabs>
          <w:tab w:val="center" w:pos="5400"/>
        </w:tabs>
        <w:suppressAutoHyphens/>
        <w:jc w:val="both"/>
        <w:rPr>
          <w:rFonts w:asciiTheme="majorHAnsi" w:hAnsiTheme="majorHAnsi"/>
          <w:sz w:val="22"/>
          <w:szCs w:val="22"/>
          <w:lang w:val="es-ES"/>
        </w:rPr>
      </w:pPr>
    </w:p>
    <w:p w14:paraId="7C80697A" w14:textId="77777777" w:rsidR="009D1A85" w:rsidRPr="003C32BC" w:rsidRDefault="009D1A85" w:rsidP="009D1A85">
      <w:pPr>
        <w:tabs>
          <w:tab w:val="center" w:pos="5400"/>
        </w:tabs>
        <w:suppressAutoHyphens/>
        <w:jc w:val="both"/>
        <w:rPr>
          <w:rFonts w:asciiTheme="majorHAnsi" w:hAnsiTheme="majorHAnsi"/>
          <w:sz w:val="22"/>
          <w:szCs w:val="22"/>
          <w:lang w:val="es-ES"/>
        </w:rPr>
      </w:pPr>
    </w:p>
    <w:p w14:paraId="655B6B93" w14:textId="77777777" w:rsidR="009D1A85" w:rsidRPr="003C32BC" w:rsidRDefault="009D1A85" w:rsidP="009D1A85">
      <w:pPr>
        <w:tabs>
          <w:tab w:val="center" w:pos="5400"/>
        </w:tabs>
        <w:suppressAutoHyphens/>
        <w:rPr>
          <w:rFonts w:asciiTheme="majorHAnsi" w:hAnsiTheme="majorHAnsi"/>
          <w:sz w:val="22"/>
          <w:szCs w:val="22"/>
          <w:lang w:val="es-ES_tradnl"/>
        </w:rPr>
      </w:pPr>
    </w:p>
    <w:p w14:paraId="7F3AC2C9" w14:textId="77777777" w:rsidR="009D1A85" w:rsidRPr="003C32BC" w:rsidRDefault="009D1A85" w:rsidP="009D1A85">
      <w:pPr>
        <w:tabs>
          <w:tab w:val="center" w:pos="5400"/>
        </w:tabs>
        <w:suppressAutoHyphens/>
        <w:rPr>
          <w:rFonts w:asciiTheme="majorHAnsi" w:hAnsiTheme="majorHAnsi"/>
          <w:sz w:val="22"/>
          <w:szCs w:val="22"/>
          <w:lang w:val="es-ES_tradnl"/>
        </w:rPr>
      </w:pPr>
    </w:p>
    <w:p w14:paraId="0C4F97CD" w14:textId="77777777" w:rsidR="009D1A85" w:rsidRPr="003C32BC" w:rsidRDefault="009D1A85" w:rsidP="009D1A85">
      <w:pPr>
        <w:tabs>
          <w:tab w:val="center" w:pos="5400"/>
        </w:tabs>
        <w:suppressAutoHyphens/>
        <w:rPr>
          <w:rFonts w:asciiTheme="majorHAnsi" w:hAnsiTheme="majorHAnsi"/>
          <w:sz w:val="22"/>
          <w:szCs w:val="22"/>
          <w:lang w:val="es-ES_tradnl"/>
        </w:rPr>
      </w:pPr>
    </w:p>
    <w:p w14:paraId="647F53D6"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03C013B6"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7AC0CDDC"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51A65939"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75B9B38D"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702A0BE0"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181680B2"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3253EAEE"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58688420"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5C15B64D" wp14:editId="47FF875B">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CB903" w14:textId="4746870A" w:rsidR="009D1A85" w:rsidRPr="0034700A" w:rsidRDefault="009D1A85" w:rsidP="009D1A85">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34700A">
                              <w:rPr>
                                <w:rFonts w:asciiTheme="majorHAnsi" w:hAnsiTheme="majorHAnsi" w:cs="Arial"/>
                                <w:b/>
                                <w:bCs/>
                                <w:color w:val="0D0D0D" w:themeColor="text1" w:themeTint="F2"/>
                                <w:sz w:val="36"/>
                                <w:szCs w:val="40"/>
                              </w:rPr>
                              <w:t xml:space="preserve">No. </w:t>
                            </w:r>
                            <w:r w:rsidR="00160168">
                              <w:rPr>
                                <w:rFonts w:asciiTheme="majorHAnsi" w:hAnsiTheme="majorHAnsi" w:cs="Arial"/>
                                <w:b/>
                                <w:bCs/>
                                <w:color w:val="0D0D0D" w:themeColor="text1" w:themeTint="F2"/>
                                <w:sz w:val="36"/>
                                <w:szCs w:val="40"/>
                              </w:rPr>
                              <w:t>131</w:t>
                            </w:r>
                            <w:r w:rsidRPr="0034700A">
                              <w:rPr>
                                <w:rFonts w:asciiTheme="majorHAnsi" w:hAnsiTheme="majorHAnsi" w:cs="Arial"/>
                                <w:b/>
                                <w:bCs/>
                                <w:color w:val="0D0D0D" w:themeColor="text1" w:themeTint="F2"/>
                                <w:sz w:val="36"/>
                                <w:szCs w:val="40"/>
                              </w:rPr>
                              <w:t>/24</w:t>
                            </w:r>
                          </w:p>
                          <w:p w14:paraId="5B326EBF" w14:textId="67539746" w:rsidR="009D1A85" w:rsidRPr="00744868" w:rsidRDefault="009D1A85" w:rsidP="009D1A85">
                            <w:pPr>
                              <w:spacing w:line="276" w:lineRule="auto"/>
                              <w:rPr>
                                <w:rFonts w:asciiTheme="majorHAnsi" w:hAnsiTheme="majorHAnsi" w:cs="Arial"/>
                                <w:b/>
                                <w:bCs/>
                                <w:color w:val="0D0D0D" w:themeColor="text1" w:themeTint="F2"/>
                                <w:sz w:val="36"/>
                                <w:szCs w:val="40"/>
                              </w:rPr>
                            </w:pPr>
                            <w:r w:rsidRPr="0034700A">
                              <w:rPr>
                                <w:rFonts w:asciiTheme="majorHAnsi" w:hAnsiTheme="majorHAnsi" w:cs="Arial"/>
                                <w:b/>
                                <w:bCs/>
                                <w:color w:val="0D0D0D" w:themeColor="text1" w:themeTint="F2"/>
                                <w:sz w:val="36"/>
                                <w:szCs w:val="40"/>
                              </w:rPr>
                              <w:t>PETITION 191-08</w:t>
                            </w:r>
                          </w:p>
                          <w:p w14:paraId="38CF7A3E" w14:textId="1BD4DAB2" w:rsidR="009D1A85" w:rsidRPr="004B7EB6" w:rsidRDefault="009D1A85" w:rsidP="009D1A85">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ADMISSIBILITY</w:t>
                            </w:r>
                          </w:p>
                          <w:p w14:paraId="0A9162BC" w14:textId="77777777" w:rsidR="009D1A85" w:rsidRPr="004B7EB6" w:rsidRDefault="009D1A85" w:rsidP="009D1A85">
                            <w:pPr>
                              <w:spacing w:line="276" w:lineRule="auto"/>
                              <w:rPr>
                                <w:rFonts w:asciiTheme="majorHAnsi" w:hAnsiTheme="majorHAnsi" w:cs="Arial"/>
                                <w:color w:val="0D0D0D" w:themeColor="text1" w:themeTint="F2"/>
                                <w:szCs w:val="22"/>
                              </w:rPr>
                            </w:pPr>
                          </w:p>
                          <w:p w14:paraId="06858158" w14:textId="1EC5276A" w:rsidR="009D1A85" w:rsidRPr="008E6E57" w:rsidRDefault="009D1A85" w:rsidP="009D1A85">
                            <w:pPr>
                              <w:spacing w:line="276" w:lineRule="auto"/>
                              <w:rPr>
                                <w:rFonts w:asciiTheme="majorHAnsi" w:hAnsiTheme="majorHAnsi" w:cs="Arial"/>
                                <w:color w:val="0D0D0D" w:themeColor="text1" w:themeTint="F2"/>
                                <w:szCs w:val="22"/>
                              </w:rPr>
                            </w:pPr>
                            <w:r w:rsidRPr="008E6E57">
                              <w:rPr>
                                <w:rFonts w:asciiTheme="majorHAnsi" w:hAnsiTheme="majorHAnsi" w:cs="Arial"/>
                                <w:color w:val="0D0D0D" w:themeColor="text1" w:themeTint="F2"/>
                                <w:szCs w:val="22"/>
                              </w:rPr>
                              <w:t>LUIS CRUZ CHO TUT</w:t>
                            </w:r>
                          </w:p>
                          <w:p w14:paraId="3A0A1E4B" w14:textId="2D6BF561" w:rsidR="009D1A85" w:rsidRPr="004B7EB6" w:rsidRDefault="009D1A85" w:rsidP="009D1A85">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5B64D"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175CB903" w14:textId="4746870A" w:rsidR="009D1A85" w:rsidRPr="0034700A" w:rsidRDefault="009D1A85" w:rsidP="009D1A85">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w:t>
                      </w:r>
                      <w:r w:rsidRPr="0034700A">
                        <w:rPr>
                          <w:rFonts w:asciiTheme="majorHAnsi" w:hAnsiTheme="majorHAnsi" w:cs="Arial"/>
                          <w:b/>
                          <w:bCs/>
                          <w:color w:val="0D0D0D" w:themeColor="text1" w:themeTint="F2"/>
                          <w:sz w:val="36"/>
                          <w:szCs w:val="40"/>
                        </w:rPr>
                        <w:t xml:space="preserve">No. </w:t>
                      </w:r>
                      <w:r w:rsidR="00160168">
                        <w:rPr>
                          <w:rFonts w:asciiTheme="majorHAnsi" w:hAnsiTheme="majorHAnsi" w:cs="Arial"/>
                          <w:b/>
                          <w:bCs/>
                          <w:color w:val="0D0D0D" w:themeColor="text1" w:themeTint="F2"/>
                          <w:sz w:val="36"/>
                          <w:szCs w:val="40"/>
                        </w:rPr>
                        <w:t>131</w:t>
                      </w:r>
                      <w:r w:rsidRPr="0034700A">
                        <w:rPr>
                          <w:rFonts w:asciiTheme="majorHAnsi" w:hAnsiTheme="majorHAnsi" w:cs="Arial"/>
                          <w:b/>
                          <w:bCs/>
                          <w:color w:val="0D0D0D" w:themeColor="text1" w:themeTint="F2"/>
                          <w:sz w:val="36"/>
                          <w:szCs w:val="40"/>
                        </w:rPr>
                        <w:t>/24</w:t>
                      </w:r>
                    </w:p>
                    <w:p w14:paraId="5B326EBF" w14:textId="67539746" w:rsidR="009D1A85" w:rsidRPr="00744868" w:rsidRDefault="009D1A85" w:rsidP="009D1A85">
                      <w:pPr>
                        <w:spacing w:line="276" w:lineRule="auto"/>
                        <w:rPr>
                          <w:rFonts w:asciiTheme="majorHAnsi" w:hAnsiTheme="majorHAnsi" w:cs="Arial"/>
                          <w:b/>
                          <w:bCs/>
                          <w:color w:val="0D0D0D" w:themeColor="text1" w:themeTint="F2"/>
                          <w:sz w:val="36"/>
                          <w:szCs w:val="40"/>
                        </w:rPr>
                      </w:pPr>
                      <w:r w:rsidRPr="0034700A">
                        <w:rPr>
                          <w:rFonts w:asciiTheme="majorHAnsi" w:hAnsiTheme="majorHAnsi" w:cs="Arial"/>
                          <w:b/>
                          <w:bCs/>
                          <w:color w:val="0D0D0D" w:themeColor="text1" w:themeTint="F2"/>
                          <w:sz w:val="36"/>
                          <w:szCs w:val="40"/>
                        </w:rPr>
                        <w:t>PETITION 191-08</w:t>
                      </w:r>
                    </w:p>
                    <w:p w14:paraId="38CF7A3E" w14:textId="1BD4DAB2" w:rsidR="009D1A85" w:rsidRPr="004B7EB6" w:rsidRDefault="009D1A85" w:rsidP="009D1A85">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ADMISSIBILITY</w:t>
                      </w:r>
                    </w:p>
                    <w:p w14:paraId="0A9162BC" w14:textId="77777777" w:rsidR="009D1A85" w:rsidRPr="004B7EB6" w:rsidRDefault="009D1A85" w:rsidP="009D1A85">
                      <w:pPr>
                        <w:spacing w:line="276" w:lineRule="auto"/>
                        <w:rPr>
                          <w:rFonts w:asciiTheme="majorHAnsi" w:hAnsiTheme="majorHAnsi" w:cs="Arial"/>
                          <w:color w:val="0D0D0D" w:themeColor="text1" w:themeTint="F2"/>
                          <w:szCs w:val="22"/>
                        </w:rPr>
                      </w:pPr>
                    </w:p>
                    <w:p w14:paraId="06858158" w14:textId="1EC5276A" w:rsidR="009D1A85" w:rsidRPr="008E6E57" w:rsidRDefault="009D1A85" w:rsidP="009D1A85">
                      <w:pPr>
                        <w:spacing w:line="276" w:lineRule="auto"/>
                        <w:rPr>
                          <w:rFonts w:asciiTheme="majorHAnsi" w:hAnsiTheme="majorHAnsi" w:cs="Arial"/>
                          <w:color w:val="0D0D0D" w:themeColor="text1" w:themeTint="F2"/>
                          <w:szCs w:val="22"/>
                        </w:rPr>
                      </w:pPr>
                      <w:r w:rsidRPr="008E6E57">
                        <w:rPr>
                          <w:rFonts w:asciiTheme="majorHAnsi" w:hAnsiTheme="majorHAnsi" w:cs="Arial"/>
                          <w:color w:val="0D0D0D" w:themeColor="text1" w:themeTint="F2"/>
                          <w:szCs w:val="22"/>
                        </w:rPr>
                        <w:t>LUIS CRUZ CHO TUT</w:t>
                      </w:r>
                    </w:p>
                    <w:p w14:paraId="3A0A1E4B" w14:textId="2D6BF561" w:rsidR="009D1A85" w:rsidRPr="004B7EB6" w:rsidRDefault="009D1A85" w:rsidP="009D1A85">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GUATEMALA</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0F890AA" wp14:editId="4AD2A51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8F0F3" w14:textId="77B76EEC" w:rsidR="009D1A85" w:rsidRPr="0034700A" w:rsidRDefault="009D1A85" w:rsidP="009D1A85">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w:t>
                            </w:r>
                            <w:r w:rsidRPr="0034700A">
                              <w:rPr>
                                <w:rFonts w:asciiTheme="minorHAnsi" w:hAnsiTheme="minorHAnsi"/>
                                <w:color w:val="FFFFFF" w:themeColor="background1"/>
                                <w:sz w:val="22"/>
                                <w:lang w:val="pt-BR"/>
                              </w:rPr>
                              <w:t>Ser.L/V/II</w:t>
                            </w:r>
                          </w:p>
                          <w:p w14:paraId="70805B9D" w14:textId="152583C8" w:rsidR="009D1A85" w:rsidRPr="00125F81" w:rsidRDefault="009D1A85" w:rsidP="009D1A85">
                            <w:pPr>
                              <w:jc w:val="right"/>
                              <w:rPr>
                                <w:rFonts w:asciiTheme="minorHAnsi" w:hAnsiTheme="minorHAnsi"/>
                                <w:color w:val="FFFFFF" w:themeColor="background1"/>
                                <w:sz w:val="22"/>
                                <w:lang w:val="pt-BR"/>
                              </w:rPr>
                            </w:pPr>
                            <w:r w:rsidRPr="00125F81">
                              <w:rPr>
                                <w:rFonts w:asciiTheme="minorHAnsi" w:hAnsiTheme="minorHAnsi"/>
                                <w:color w:val="FFFFFF" w:themeColor="background1"/>
                                <w:sz w:val="22"/>
                                <w:lang w:val="pt-BR"/>
                              </w:rPr>
                              <w:t xml:space="preserve">Doc. </w:t>
                            </w:r>
                            <w:r w:rsidR="00280F09" w:rsidRPr="00125F81">
                              <w:rPr>
                                <w:rFonts w:asciiTheme="minorHAnsi" w:hAnsiTheme="minorHAnsi"/>
                                <w:color w:val="FFFFFF" w:themeColor="background1"/>
                                <w:sz w:val="22"/>
                                <w:lang w:val="pt-BR"/>
                              </w:rPr>
                              <w:t>139</w:t>
                            </w:r>
                          </w:p>
                          <w:p w14:paraId="07477EDD" w14:textId="41853CDA" w:rsidR="009D1A85" w:rsidRPr="0034700A" w:rsidRDefault="00280F09" w:rsidP="009D1A85">
                            <w:pPr>
                              <w:jc w:val="right"/>
                              <w:rPr>
                                <w:rFonts w:asciiTheme="minorHAnsi" w:hAnsiTheme="minorHAnsi"/>
                                <w:color w:val="FFFFFF" w:themeColor="background1"/>
                                <w:sz w:val="22"/>
                              </w:rPr>
                            </w:pPr>
                            <w:r>
                              <w:rPr>
                                <w:rFonts w:asciiTheme="minorHAnsi" w:hAnsiTheme="minorHAnsi"/>
                                <w:color w:val="FFFFFF" w:themeColor="background1"/>
                                <w:sz w:val="22"/>
                              </w:rPr>
                              <w:t>29 August</w:t>
                            </w:r>
                            <w:r w:rsidR="009D1A85" w:rsidRPr="0034700A">
                              <w:rPr>
                                <w:rFonts w:asciiTheme="minorHAnsi" w:hAnsiTheme="minorHAnsi"/>
                                <w:color w:val="FFFFFF" w:themeColor="background1"/>
                                <w:sz w:val="22"/>
                              </w:rPr>
                              <w:t xml:space="preserve"> 2024</w:t>
                            </w:r>
                          </w:p>
                          <w:p w14:paraId="5CDA9C41" w14:textId="77777777" w:rsidR="009D1A85" w:rsidRPr="004B7EB6" w:rsidRDefault="009D1A85" w:rsidP="009D1A85">
                            <w:pPr>
                              <w:jc w:val="right"/>
                              <w:rPr>
                                <w:rFonts w:asciiTheme="minorHAnsi" w:hAnsiTheme="minorHAnsi"/>
                                <w:color w:val="FFFFFF" w:themeColor="background1"/>
                                <w:sz w:val="22"/>
                              </w:rPr>
                            </w:pPr>
                            <w:r w:rsidRPr="0034700A">
                              <w:rPr>
                                <w:rFonts w:asciiTheme="minorHAnsi" w:hAnsiTheme="minorHAnsi"/>
                                <w:color w:val="FFFFFF" w:themeColor="background1"/>
                                <w:sz w:val="22"/>
                              </w:rPr>
                              <w:t>Original: Spanis</w:t>
                            </w:r>
                            <w:r>
                              <w:rPr>
                                <w:rFonts w:asciiTheme="minorHAnsi" w:hAnsiTheme="minorHAnsi"/>
                                <w:color w:val="FFFFFF" w:themeColor="background1"/>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890AA"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3138F0F3" w14:textId="77B76EEC" w:rsidR="009D1A85" w:rsidRPr="0034700A" w:rsidRDefault="009D1A85" w:rsidP="009D1A85">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w:t>
                      </w:r>
                      <w:r w:rsidRPr="0034700A">
                        <w:rPr>
                          <w:rFonts w:asciiTheme="minorHAnsi" w:hAnsiTheme="minorHAnsi"/>
                          <w:color w:val="FFFFFF" w:themeColor="background1"/>
                          <w:sz w:val="22"/>
                          <w:lang w:val="pt-BR"/>
                        </w:rPr>
                        <w:t>Ser.L/V/II</w:t>
                      </w:r>
                    </w:p>
                    <w:p w14:paraId="70805B9D" w14:textId="152583C8" w:rsidR="009D1A85" w:rsidRPr="00125F81" w:rsidRDefault="009D1A85" w:rsidP="009D1A85">
                      <w:pPr>
                        <w:jc w:val="right"/>
                        <w:rPr>
                          <w:rFonts w:asciiTheme="minorHAnsi" w:hAnsiTheme="minorHAnsi"/>
                          <w:color w:val="FFFFFF" w:themeColor="background1"/>
                          <w:sz w:val="22"/>
                          <w:lang w:val="pt-BR"/>
                        </w:rPr>
                      </w:pPr>
                      <w:r w:rsidRPr="00125F81">
                        <w:rPr>
                          <w:rFonts w:asciiTheme="minorHAnsi" w:hAnsiTheme="minorHAnsi"/>
                          <w:color w:val="FFFFFF" w:themeColor="background1"/>
                          <w:sz w:val="22"/>
                          <w:lang w:val="pt-BR"/>
                        </w:rPr>
                        <w:t xml:space="preserve">Doc. </w:t>
                      </w:r>
                      <w:r w:rsidR="00280F09" w:rsidRPr="00125F81">
                        <w:rPr>
                          <w:rFonts w:asciiTheme="minorHAnsi" w:hAnsiTheme="minorHAnsi"/>
                          <w:color w:val="FFFFFF" w:themeColor="background1"/>
                          <w:sz w:val="22"/>
                          <w:lang w:val="pt-BR"/>
                        </w:rPr>
                        <w:t>139</w:t>
                      </w:r>
                    </w:p>
                    <w:p w14:paraId="07477EDD" w14:textId="41853CDA" w:rsidR="009D1A85" w:rsidRPr="0034700A" w:rsidRDefault="00280F09" w:rsidP="009D1A85">
                      <w:pPr>
                        <w:jc w:val="right"/>
                        <w:rPr>
                          <w:rFonts w:asciiTheme="minorHAnsi" w:hAnsiTheme="minorHAnsi"/>
                          <w:color w:val="FFFFFF" w:themeColor="background1"/>
                          <w:sz w:val="22"/>
                        </w:rPr>
                      </w:pPr>
                      <w:r>
                        <w:rPr>
                          <w:rFonts w:asciiTheme="minorHAnsi" w:hAnsiTheme="minorHAnsi"/>
                          <w:color w:val="FFFFFF" w:themeColor="background1"/>
                          <w:sz w:val="22"/>
                        </w:rPr>
                        <w:t>29 August</w:t>
                      </w:r>
                      <w:r w:rsidR="009D1A85" w:rsidRPr="0034700A">
                        <w:rPr>
                          <w:rFonts w:asciiTheme="minorHAnsi" w:hAnsiTheme="minorHAnsi"/>
                          <w:color w:val="FFFFFF" w:themeColor="background1"/>
                          <w:sz w:val="22"/>
                        </w:rPr>
                        <w:t xml:space="preserve"> 2024</w:t>
                      </w:r>
                    </w:p>
                    <w:p w14:paraId="5CDA9C41" w14:textId="77777777" w:rsidR="009D1A85" w:rsidRPr="004B7EB6" w:rsidRDefault="009D1A85" w:rsidP="009D1A85">
                      <w:pPr>
                        <w:jc w:val="right"/>
                        <w:rPr>
                          <w:rFonts w:asciiTheme="minorHAnsi" w:hAnsiTheme="minorHAnsi"/>
                          <w:color w:val="FFFFFF" w:themeColor="background1"/>
                          <w:sz w:val="22"/>
                        </w:rPr>
                      </w:pPr>
                      <w:r w:rsidRPr="0034700A">
                        <w:rPr>
                          <w:rFonts w:asciiTheme="minorHAnsi" w:hAnsiTheme="minorHAnsi"/>
                          <w:color w:val="FFFFFF" w:themeColor="background1"/>
                          <w:sz w:val="22"/>
                        </w:rPr>
                        <w:t>Original: Spanis</w:t>
                      </w:r>
                      <w:r>
                        <w:rPr>
                          <w:rFonts w:asciiTheme="minorHAnsi" w:hAnsiTheme="minorHAnsi"/>
                          <w:color w:val="FFFFFF" w:themeColor="background1"/>
                          <w:sz w:val="22"/>
                        </w:rPr>
                        <w:t>h</w:t>
                      </w:r>
                    </w:p>
                  </w:txbxContent>
                </v:textbox>
              </v:shape>
            </w:pict>
          </mc:Fallback>
        </mc:AlternateContent>
      </w:r>
    </w:p>
    <w:p w14:paraId="3CA1AD65"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2185D981" w14:textId="77777777" w:rsidR="009D1A85" w:rsidRPr="003C32BC" w:rsidRDefault="009D1A85" w:rsidP="009D1A85">
      <w:pPr>
        <w:tabs>
          <w:tab w:val="center" w:pos="5400"/>
        </w:tabs>
        <w:suppressAutoHyphens/>
        <w:jc w:val="center"/>
        <w:rPr>
          <w:rFonts w:asciiTheme="majorHAnsi" w:hAnsiTheme="majorHAnsi" w:cs="Arial"/>
          <w:sz w:val="22"/>
          <w:szCs w:val="22"/>
          <w:lang w:val="es-ES_tradnl"/>
        </w:rPr>
      </w:pPr>
    </w:p>
    <w:p w14:paraId="26F5ED3A"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439A88DC"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1A814201"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6BCDF149"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56AE5DF4"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7A572AC9"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7D11565B"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1D2ACC49"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0DEBBD4D"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27C9EFF7"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0907AB07" w14:textId="77777777" w:rsidR="009D1A85" w:rsidRPr="003C32BC" w:rsidRDefault="009D1A85" w:rsidP="009D1A85">
      <w:pPr>
        <w:tabs>
          <w:tab w:val="center" w:pos="5400"/>
        </w:tabs>
        <w:suppressAutoHyphens/>
        <w:jc w:val="center"/>
        <w:rPr>
          <w:rFonts w:asciiTheme="majorHAnsi" w:hAnsiTheme="majorHAnsi"/>
          <w:sz w:val="22"/>
          <w:szCs w:val="22"/>
          <w:lang w:val="es-ES_tradnl"/>
        </w:rPr>
      </w:pPr>
    </w:p>
    <w:p w14:paraId="0638EC49"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50CD5D99"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718C8F72"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3867F297"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06D24D2C"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4CE73AF2"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5DCD24F6"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220FE369"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5693F827"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05A3D52D"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7935CD20"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200B4428"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6B426C00"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0E1473AC" wp14:editId="41A63AD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A5483" w14:textId="4EA15D39" w:rsidR="009D1A85" w:rsidRPr="003C32BC" w:rsidRDefault="009D1A85" w:rsidP="009D1A85">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w:t>
                            </w:r>
                            <w:r w:rsidRPr="0034700A">
                              <w:rPr>
                                <w:rFonts w:asciiTheme="majorHAnsi" w:hAnsiTheme="majorHAnsi"/>
                                <w:color w:val="0D0D0D" w:themeColor="text1" w:themeTint="F2"/>
                                <w:sz w:val="18"/>
                                <w:szCs w:val="22"/>
                              </w:rPr>
                              <w:t xml:space="preserve">ssion on </w:t>
                            </w:r>
                            <w:r w:rsidR="00280F09">
                              <w:rPr>
                                <w:rFonts w:asciiTheme="majorHAnsi" w:hAnsiTheme="majorHAnsi"/>
                                <w:color w:val="0D0D0D" w:themeColor="text1" w:themeTint="F2"/>
                                <w:sz w:val="18"/>
                                <w:szCs w:val="22"/>
                              </w:rPr>
                              <w:t>August 29, 2024</w:t>
                            </w:r>
                          </w:p>
                          <w:p w14:paraId="49A95DC0" w14:textId="25F00270" w:rsidR="009D1A85" w:rsidRPr="003C32BC" w:rsidRDefault="009D1A85" w:rsidP="009D1A85">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473AC"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39A5483" w14:textId="4EA15D39" w:rsidR="009D1A85" w:rsidRPr="003C32BC" w:rsidRDefault="009D1A85" w:rsidP="009D1A85">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w:t>
                      </w:r>
                      <w:r w:rsidRPr="0034700A">
                        <w:rPr>
                          <w:rFonts w:asciiTheme="majorHAnsi" w:hAnsiTheme="majorHAnsi"/>
                          <w:color w:val="0D0D0D" w:themeColor="text1" w:themeTint="F2"/>
                          <w:sz w:val="18"/>
                          <w:szCs w:val="22"/>
                        </w:rPr>
                        <w:t xml:space="preserve">ssion on </w:t>
                      </w:r>
                      <w:r w:rsidR="00280F09">
                        <w:rPr>
                          <w:rFonts w:asciiTheme="majorHAnsi" w:hAnsiTheme="majorHAnsi"/>
                          <w:color w:val="0D0D0D" w:themeColor="text1" w:themeTint="F2"/>
                          <w:sz w:val="18"/>
                          <w:szCs w:val="22"/>
                        </w:rPr>
                        <w:t>August 29, 2024</w:t>
                      </w:r>
                    </w:p>
                    <w:p w14:paraId="49A95DC0" w14:textId="25F00270" w:rsidR="009D1A85" w:rsidRPr="003C32BC" w:rsidRDefault="009D1A85" w:rsidP="009D1A85">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6E36220D"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2DC535D9"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01AF99AE"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48A76581"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58EDCFAB"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212B39A5" wp14:editId="124F40F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11817" w14:textId="54636617" w:rsidR="009D1A85" w:rsidRPr="003C32BC" w:rsidRDefault="009D1A85" w:rsidP="009D1A85">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C17E43">
                              <w:rPr>
                                <w:rFonts w:asciiTheme="majorHAnsi" w:hAnsiTheme="majorHAnsi"/>
                                <w:color w:val="595959" w:themeColor="text1" w:themeTint="A6"/>
                                <w:sz w:val="18"/>
                              </w:rPr>
                              <w:t>IACHR R</w:t>
                            </w:r>
                            <w:r w:rsidRPr="0034700A">
                              <w:rPr>
                                <w:rFonts w:asciiTheme="majorHAnsi" w:hAnsiTheme="majorHAnsi"/>
                                <w:color w:val="595959" w:themeColor="text1" w:themeTint="A6"/>
                                <w:sz w:val="18"/>
                              </w:rPr>
                              <w:t xml:space="preserve">eport No. </w:t>
                            </w:r>
                            <w:r w:rsidR="001B52DC">
                              <w:rPr>
                                <w:rFonts w:asciiTheme="majorHAnsi" w:hAnsiTheme="majorHAnsi"/>
                                <w:color w:val="595959" w:themeColor="text1" w:themeTint="A6"/>
                                <w:sz w:val="18"/>
                              </w:rPr>
                              <w:t>131</w:t>
                            </w:r>
                            <w:r w:rsidRPr="0034700A">
                              <w:rPr>
                                <w:rFonts w:asciiTheme="majorHAnsi" w:hAnsiTheme="majorHAnsi"/>
                                <w:color w:val="595959" w:themeColor="text1" w:themeTint="A6"/>
                                <w:sz w:val="18"/>
                              </w:rPr>
                              <w:t xml:space="preserve">/24. Petition 191-08. </w:t>
                            </w:r>
                            <w:r w:rsidRPr="0034700A">
                              <w:rPr>
                                <w:rFonts w:asciiTheme="majorHAnsi" w:hAnsiTheme="majorHAnsi"/>
                                <w:color w:val="595959" w:themeColor="text1" w:themeTint="A6"/>
                                <w:sz w:val="18"/>
                                <w:lang w:val="pt-BR"/>
                              </w:rPr>
                              <w:t xml:space="preserve">Admissibility.  Luis Cruz Cho Tut. </w:t>
                            </w:r>
                            <w:r w:rsidRPr="0034700A">
                              <w:rPr>
                                <w:rFonts w:asciiTheme="majorHAnsi" w:hAnsiTheme="majorHAnsi"/>
                                <w:color w:val="595959" w:themeColor="text1" w:themeTint="A6"/>
                                <w:sz w:val="18"/>
                              </w:rPr>
                              <w:t xml:space="preserve">Guatemala. </w:t>
                            </w:r>
                            <w:r w:rsidR="001B52DC">
                              <w:rPr>
                                <w:rFonts w:asciiTheme="majorHAnsi" w:hAnsiTheme="majorHAnsi"/>
                                <w:color w:val="595959" w:themeColor="text1" w:themeTint="A6"/>
                                <w:sz w:val="18"/>
                              </w:rPr>
                              <w:t>August 29</w:t>
                            </w:r>
                            <w:r w:rsidRPr="0034700A">
                              <w:rPr>
                                <w:rFonts w:asciiTheme="majorHAnsi" w:hAnsiTheme="majorHAnsi"/>
                                <w:color w:val="595959" w:themeColor="text1" w:themeTint="A6"/>
                                <w:sz w:val="18"/>
                              </w:rPr>
                              <w:t>, 2024.</w:t>
                            </w:r>
                            <w:r w:rsidR="008E6E57" w:rsidRPr="0034700A">
                              <w:rPr>
                                <w:rFonts w:asciiTheme="majorHAnsi" w:hAnsiTheme="majorHAnsi"/>
                                <w:color w:val="595959" w:themeColor="text1" w:themeTint="A6"/>
                                <w:sz w:val="18"/>
                                <w:szCs w:val="18"/>
                                <w:lang w:val="en"/>
                              </w:rPr>
                              <w:t>.</w:t>
                            </w:r>
                          </w:p>
                          <w:p w14:paraId="017E7D6C" w14:textId="62930203" w:rsidR="009D1A85" w:rsidRPr="003C32BC" w:rsidRDefault="009D1A85" w:rsidP="009D1A85">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B39A5"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3CC11817" w14:textId="54636617" w:rsidR="009D1A85" w:rsidRPr="003C32BC" w:rsidRDefault="009D1A85" w:rsidP="009D1A85">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C17E43">
                        <w:rPr>
                          <w:rFonts w:asciiTheme="majorHAnsi" w:hAnsiTheme="majorHAnsi"/>
                          <w:color w:val="595959" w:themeColor="text1" w:themeTint="A6"/>
                          <w:sz w:val="18"/>
                        </w:rPr>
                        <w:t>IACHR R</w:t>
                      </w:r>
                      <w:r w:rsidRPr="0034700A">
                        <w:rPr>
                          <w:rFonts w:asciiTheme="majorHAnsi" w:hAnsiTheme="majorHAnsi"/>
                          <w:color w:val="595959" w:themeColor="text1" w:themeTint="A6"/>
                          <w:sz w:val="18"/>
                        </w:rPr>
                        <w:t xml:space="preserve">eport No. </w:t>
                      </w:r>
                      <w:r w:rsidR="001B52DC">
                        <w:rPr>
                          <w:rFonts w:asciiTheme="majorHAnsi" w:hAnsiTheme="majorHAnsi"/>
                          <w:color w:val="595959" w:themeColor="text1" w:themeTint="A6"/>
                          <w:sz w:val="18"/>
                        </w:rPr>
                        <w:t>131</w:t>
                      </w:r>
                      <w:r w:rsidRPr="0034700A">
                        <w:rPr>
                          <w:rFonts w:asciiTheme="majorHAnsi" w:hAnsiTheme="majorHAnsi"/>
                          <w:color w:val="595959" w:themeColor="text1" w:themeTint="A6"/>
                          <w:sz w:val="18"/>
                        </w:rPr>
                        <w:t xml:space="preserve">/24. Petition 191-08. </w:t>
                      </w:r>
                      <w:r w:rsidRPr="0034700A">
                        <w:rPr>
                          <w:rFonts w:asciiTheme="majorHAnsi" w:hAnsiTheme="majorHAnsi"/>
                          <w:color w:val="595959" w:themeColor="text1" w:themeTint="A6"/>
                          <w:sz w:val="18"/>
                          <w:lang w:val="pt-BR"/>
                        </w:rPr>
                        <w:t xml:space="preserve">Admissibility.  Luis Cruz Cho Tut. </w:t>
                      </w:r>
                      <w:r w:rsidRPr="0034700A">
                        <w:rPr>
                          <w:rFonts w:asciiTheme="majorHAnsi" w:hAnsiTheme="majorHAnsi"/>
                          <w:color w:val="595959" w:themeColor="text1" w:themeTint="A6"/>
                          <w:sz w:val="18"/>
                        </w:rPr>
                        <w:t xml:space="preserve">Guatemala. </w:t>
                      </w:r>
                      <w:r w:rsidR="001B52DC">
                        <w:rPr>
                          <w:rFonts w:asciiTheme="majorHAnsi" w:hAnsiTheme="majorHAnsi"/>
                          <w:color w:val="595959" w:themeColor="text1" w:themeTint="A6"/>
                          <w:sz w:val="18"/>
                        </w:rPr>
                        <w:t>August 29</w:t>
                      </w:r>
                      <w:r w:rsidRPr="0034700A">
                        <w:rPr>
                          <w:rFonts w:asciiTheme="majorHAnsi" w:hAnsiTheme="majorHAnsi"/>
                          <w:color w:val="595959" w:themeColor="text1" w:themeTint="A6"/>
                          <w:sz w:val="18"/>
                        </w:rPr>
                        <w:t>, 2024.</w:t>
                      </w:r>
                      <w:r w:rsidR="008E6E57" w:rsidRPr="0034700A">
                        <w:rPr>
                          <w:rFonts w:asciiTheme="majorHAnsi" w:hAnsiTheme="majorHAnsi"/>
                          <w:color w:val="595959" w:themeColor="text1" w:themeTint="A6"/>
                          <w:sz w:val="18"/>
                          <w:szCs w:val="18"/>
                          <w:lang w:val="en"/>
                        </w:rPr>
                        <w:t>.</w:t>
                      </w:r>
                    </w:p>
                    <w:p w14:paraId="017E7D6C" w14:textId="62930203" w:rsidR="009D1A85" w:rsidRPr="003C32BC" w:rsidRDefault="009D1A85" w:rsidP="009D1A85">
                      <w:pPr>
                        <w:spacing w:line="276" w:lineRule="auto"/>
                        <w:rPr>
                          <w:rFonts w:asciiTheme="majorHAnsi" w:hAnsiTheme="majorHAnsi"/>
                          <w:color w:val="595959" w:themeColor="text1" w:themeTint="A6"/>
                          <w:sz w:val="18"/>
                        </w:rPr>
                      </w:pPr>
                    </w:p>
                  </w:txbxContent>
                </v:textbox>
              </v:shape>
            </w:pict>
          </mc:Fallback>
        </mc:AlternateContent>
      </w:r>
    </w:p>
    <w:p w14:paraId="3644C0BE"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06A308E7" w14:textId="77777777" w:rsidR="009D1A85" w:rsidRPr="003C32BC" w:rsidRDefault="009D1A85" w:rsidP="009D1A85">
      <w:pPr>
        <w:tabs>
          <w:tab w:val="center" w:pos="5400"/>
        </w:tabs>
        <w:suppressAutoHyphens/>
        <w:jc w:val="center"/>
        <w:rPr>
          <w:rFonts w:asciiTheme="majorHAnsi" w:hAnsiTheme="majorHAnsi"/>
          <w:sz w:val="18"/>
          <w:szCs w:val="22"/>
          <w:lang w:val="es-ES_tradnl"/>
        </w:rPr>
      </w:pPr>
    </w:p>
    <w:p w14:paraId="37992B28" w14:textId="77777777" w:rsidR="009D1A85" w:rsidRPr="003C32BC" w:rsidRDefault="009D1A85" w:rsidP="009D1A85">
      <w:pPr>
        <w:tabs>
          <w:tab w:val="center" w:pos="5400"/>
        </w:tabs>
        <w:suppressAutoHyphens/>
        <w:jc w:val="center"/>
        <w:rPr>
          <w:rFonts w:asciiTheme="majorHAnsi" w:hAnsiTheme="majorHAnsi"/>
          <w:sz w:val="18"/>
          <w:szCs w:val="22"/>
        </w:rPr>
      </w:pPr>
    </w:p>
    <w:p w14:paraId="0A1981F0" w14:textId="6A58BE5E" w:rsidR="009D1A85" w:rsidRPr="003C32BC" w:rsidRDefault="008036D9" w:rsidP="009D1A85">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286D526C" wp14:editId="5E73D717">
                <wp:simplePos x="0" y="0"/>
                <wp:positionH relativeFrom="column">
                  <wp:posOffset>1204111</wp:posOffset>
                </wp:positionH>
                <wp:positionV relativeFrom="paragraph">
                  <wp:posOffset>721303</wp:posOffset>
                </wp:positionV>
                <wp:extent cx="2085975" cy="579422"/>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794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C240B" w14:textId="77777777" w:rsidR="009D1A85" w:rsidRDefault="009D1A85" w:rsidP="009D1A85">
                            <w:r>
                              <w:rPr>
                                <w:noProof/>
                              </w:rPr>
                              <w:drawing>
                                <wp:inline distT="0" distB="0" distL="0" distR="0" wp14:anchorId="7CAF6287" wp14:editId="16506FCD">
                                  <wp:extent cx="1656784" cy="419186"/>
                                  <wp:effectExtent l="0" t="0" r="635"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2405" cy="4206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D526C" id="Text Box 2" o:spid="_x0000_s1031" type="#_x0000_t202" style="position:absolute;left:0;text-align:left;margin-left:94.8pt;margin-top:56.8pt;width:164.25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c0eg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" fillcolor="white [3201]" stroked="f" strokeweight=".5pt">
                <v:textbox>
                  <w:txbxContent>
                    <w:p w14:paraId="116C240B" w14:textId="77777777" w:rsidR="009D1A85" w:rsidRDefault="009D1A85" w:rsidP="009D1A85">
                      <w:r>
                        <w:rPr>
                          <w:noProof/>
                        </w:rPr>
                        <w:drawing>
                          <wp:inline distT="0" distB="0" distL="0" distR="0" wp14:anchorId="7CAF6287" wp14:editId="16506FCD">
                            <wp:extent cx="1656784" cy="419186"/>
                            <wp:effectExtent l="0" t="0" r="635"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2405" cy="420608"/>
                                    </a:xfrm>
                                    <a:prstGeom prst="rect">
                                      <a:avLst/>
                                    </a:prstGeom>
                                    <a:noFill/>
                                    <a:ln>
                                      <a:noFill/>
                                    </a:ln>
                                  </pic:spPr>
                                </pic:pic>
                              </a:graphicData>
                            </a:graphic>
                          </wp:inline>
                        </w:drawing>
                      </w:r>
                    </w:p>
                  </w:txbxContent>
                </v:textbox>
              </v:shape>
            </w:pict>
          </mc:Fallback>
        </mc:AlternateContent>
      </w:r>
      <w:r w:rsidR="009D1A85"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057CFFC8" wp14:editId="56EB389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E5693" w14:textId="24C19231" w:rsidR="009D1A85" w:rsidRPr="004B7EB6" w:rsidRDefault="009D1A85" w:rsidP="009D1A85">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B52DC">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CFFC8" id="Text Box 3" o:spid="_x0000_s1032"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C9E5693" w14:textId="24C19231" w:rsidR="009D1A85" w:rsidRPr="004B7EB6" w:rsidRDefault="009D1A85" w:rsidP="009D1A85">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B52DC">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0F9A96F4" w14:textId="77777777" w:rsidR="009D1A85" w:rsidRDefault="009D1A85" w:rsidP="009D1A85">
      <w:pPr>
        <w:tabs>
          <w:tab w:val="center" w:pos="5400"/>
        </w:tabs>
        <w:suppressAutoHyphens/>
        <w:jc w:val="center"/>
        <w:rPr>
          <w:rFonts w:asciiTheme="majorHAnsi" w:hAnsiTheme="majorHAnsi"/>
          <w:sz w:val="18"/>
          <w:szCs w:val="22"/>
        </w:rPr>
        <w:sectPr w:rsidR="009D1A85" w:rsidSect="009D1A85">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778A86B" w14:textId="77777777" w:rsidR="00680F18" w:rsidRPr="00466D0B" w:rsidRDefault="00680F18" w:rsidP="00680F18">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680F18" w:rsidRPr="004F29A5" w14:paraId="65C76120" w14:textId="77777777" w:rsidTr="006432C5">
        <w:tc>
          <w:tcPr>
            <w:tcW w:w="3690" w:type="dxa"/>
            <w:tcBorders>
              <w:top w:val="single" w:sz="4" w:space="0" w:color="auto"/>
              <w:bottom w:val="single" w:sz="6" w:space="0" w:color="auto"/>
            </w:tcBorders>
            <w:shd w:val="clear" w:color="auto" w:fill="67AE3C"/>
            <w:vAlign w:val="center"/>
          </w:tcPr>
          <w:p w14:paraId="6AE2095A" w14:textId="77777777" w:rsidR="00680F18" w:rsidRPr="000B6B7A" w:rsidRDefault="00680F18" w:rsidP="006432C5">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557" w:type="dxa"/>
          </w:tcPr>
          <w:p w14:paraId="7C8DC4E4" w14:textId="23DE2069" w:rsidR="00680F18" w:rsidRPr="008E6E57" w:rsidRDefault="00680F18" w:rsidP="006432C5">
            <w:pPr>
              <w:jc w:val="both"/>
              <w:rPr>
                <w:rFonts w:asciiTheme="majorHAnsi" w:hAnsiTheme="majorHAnsi"/>
                <w:bCs/>
                <w:sz w:val="20"/>
                <w:szCs w:val="20"/>
                <w:lang w:val="es-ES"/>
              </w:rPr>
            </w:pPr>
            <w:r w:rsidRPr="008E6E57">
              <w:rPr>
                <w:rFonts w:ascii="Cambria" w:hAnsi="Cambria"/>
                <w:bCs/>
                <w:sz w:val="20"/>
                <w:szCs w:val="20"/>
                <w:lang w:val="es-ES"/>
              </w:rPr>
              <w:t xml:space="preserve">Carlos Antonio Pop Ac and </w:t>
            </w:r>
            <w:r w:rsidRPr="008E6E57">
              <w:rPr>
                <w:bCs/>
                <w:sz w:val="20"/>
                <w:szCs w:val="20"/>
                <w:lang w:val="es-ES"/>
              </w:rPr>
              <w:t>Luis Cruz Cho Tut</w:t>
            </w:r>
          </w:p>
        </w:tc>
      </w:tr>
      <w:tr w:rsidR="00680F18" w:rsidRPr="000B6B7A" w14:paraId="13878654" w14:textId="77777777" w:rsidTr="006432C5">
        <w:tc>
          <w:tcPr>
            <w:tcW w:w="3690" w:type="dxa"/>
            <w:tcBorders>
              <w:top w:val="single" w:sz="6" w:space="0" w:color="auto"/>
              <w:bottom w:val="single" w:sz="6" w:space="0" w:color="auto"/>
            </w:tcBorders>
            <w:shd w:val="clear" w:color="auto" w:fill="67AE3C"/>
            <w:vAlign w:val="center"/>
          </w:tcPr>
          <w:p w14:paraId="2CE60409" w14:textId="77777777" w:rsidR="00680F18" w:rsidRPr="000B6B7A" w:rsidRDefault="00476A50" w:rsidP="006432C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8338284"/>
                <w:placeholder>
                  <w:docPart w:val="E227044C4DDC55498D0F398D75B63AB6"/>
                </w:placeholder>
                <w:dropDownList>
                  <w:listItem w:value="Choose an item."/>
                  <w:listItem w:displayText="Alleged victim" w:value="Alleged victim"/>
                  <w:listItem w:displayText="Alleged victims" w:value="Alleged victims"/>
                </w:dropDownList>
              </w:sdtPr>
              <w:sdtEndPr/>
              <w:sdtContent>
                <w:r w:rsidR="00680F18">
                  <w:rPr>
                    <w:rFonts w:ascii="Cambria" w:hAnsi="Cambria"/>
                    <w:b/>
                    <w:bCs/>
                    <w:color w:val="FFFFFF" w:themeColor="background1"/>
                    <w:sz w:val="20"/>
                    <w:szCs w:val="20"/>
                  </w:rPr>
                  <w:t>Alleged victim</w:t>
                </w:r>
              </w:sdtContent>
            </w:sdt>
            <w:r w:rsidR="00680F18" w:rsidRPr="000C4365">
              <w:rPr>
                <w:rFonts w:ascii="Cambria" w:hAnsi="Cambria"/>
                <w:b/>
                <w:bCs/>
                <w:color w:val="FFFFFF" w:themeColor="background1"/>
                <w:sz w:val="20"/>
                <w:szCs w:val="20"/>
              </w:rPr>
              <w:t>:</w:t>
            </w:r>
          </w:p>
        </w:tc>
        <w:tc>
          <w:tcPr>
            <w:tcW w:w="5557" w:type="dxa"/>
          </w:tcPr>
          <w:p w14:paraId="0F3586F8" w14:textId="2EABBE28" w:rsidR="00680F18" w:rsidRPr="00F62EB4" w:rsidRDefault="00680F18" w:rsidP="006432C5">
            <w:pPr>
              <w:jc w:val="both"/>
              <w:rPr>
                <w:rFonts w:asciiTheme="majorHAnsi" w:hAnsiTheme="majorHAnsi"/>
                <w:bCs/>
                <w:sz w:val="20"/>
                <w:szCs w:val="20"/>
              </w:rPr>
            </w:pPr>
            <w:r w:rsidRPr="00527C2C">
              <w:rPr>
                <w:rFonts w:ascii="Cambria" w:hAnsi="Cambria"/>
                <w:bCs/>
                <w:sz w:val="20"/>
                <w:szCs w:val="20"/>
              </w:rPr>
              <w:t>Luis Cruz Cho Tut</w:t>
            </w:r>
          </w:p>
        </w:tc>
      </w:tr>
      <w:tr w:rsidR="00680F18" w:rsidRPr="000B6B7A" w14:paraId="17551743" w14:textId="77777777" w:rsidTr="006432C5">
        <w:tc>
          <w:tcPr>
            <w:tcW w:w="3690" w:type="dxa"/>
            <w:tcBorders>
              <w:top w:val="single" w:sz="6" w:space="0" w:color="auto"/>
              <w:bottom w:val="single" w:sz="6" w:space="0" w:color="auto"/>
            </w:tcBorders>
            <w:shd w:val="clear" w:color="auto" w:fill="67AE3C"/>
            <w:vAlign w:val="center"/>
          </w:tcPr>
          <w:p w14:paraId="5138FAC3" w14:textId="77777777" w:rsidR="00680F18" w:rsidRPr="000B6B7A" w:rsidRDefault="00680F18" w:rsidP="006432C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557" w:type="dxa"/>
          </w:tcPr>
          <w:p w14:paraId="11F8F82A" w14:textId="1541428A" w:rsidR="00680F18" w:rsidRPr="00F62EB4" w:rsidRDefault="00680F18" w:rsidP="006432C5">
            <w:pPr>
              <w:jc w:val="both"/>
              <w:rPr>
                <w:rFonts w:asciiTheme="majorHAnsi" w:hAnsiTheme="majorHAnsi"/>
                <w:bCs/>
                <w:sz w:val="20"/>
                <w:szCs w:val="20"/>
              </w:rPr>
            </w:pPr>
            <w:r>
              <w:rPr>
                <w:rFonts w:asciiTheme="majorHAnsi" w:hAnsiTheme="majorHAnsi"/>
                <w:sz w:val="20"/>
                <w:szCs w:val="20"/>
              </w:rPr>
              <w:t>Guatemala</w:t>
            </w:r>
            <w:r w:rsidRPr="00527C2C">
              <w:rPr>
                <w:rStyle w:val="FootnoteReference"/>
                <w:rFonts w:ascii="Cambria" w:hAnsi="Cambria"/>
                <w:bCs/>
                <w:sz w:val="20"/>
                <w:szCs w:val="20"/>
              </w:rPr>
              <w:footnoteReference w:id="2"/>
            </w:r>
          </w:p>
        </w:tc>
      </w:tr>
      <w:tr w:rsidR="00680F18" w:rsidRPr="000B6B7A" w14:paraId="68A3BEB0" w14:textId="77777777" w:rsidTr="006432C5">
        <w:tc>
          <w:tcPr>
            <w:tcW w:w="3690" w:type="dxa"/>
            <w:tcBorders>
              <w:top w:val="single" w:sz="6" w:space="0" w:color="auto"/>
              <w:bottom w:val="single" w:sz="6" w:space="0" w:color="auto"/>
            </w:tcBorders>
            <w:shd w:val="clear" w:color="auto" w:fill="67AE3C"/>
            <w:vAlign w:val="center"/>
          </w:tcPr>
          <w:p w14:paraId="366A1B10" w14:textId="77777777" w:rsidR="00680F18" w:rsidRPr="000B6B7A" w:rsidRDefault="00680F18" w:rsidP="006432C5">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557" w:type="dxa"/>
          </w:tcPr>
          <w:p w14:paraId="1F9D17B8" w14:textId="5CF9BE84" w:rsidR="00680F18" w:rsidRPr="00F62EB4" w:rsidRDefault="00A15F21" w:rsidP="00A15F21">
            <w:pPr>
              <w:jc w:val="both"/>
              <w:rPr>
                <w:rFonts w:asciiTheme="majorHAnsi" w:hAnsiTheme="majorHAnsi"/>
                <w:bCs/>
                <w:sz w:val="20"/>
                <w:szCs w:val="20"/>
              </w:rPr>
            </w:pPr>
            <w:r w:rsidRPr="00A15F21">
              <w:rPr>
                <w:rFonts w:asciiTheme="majorHAnsi" w:hAnsiTheme="majorHAnsi"/>
                <w:bCs/>
                <w:sz w:val="20"/>
                <w:szCs w:val="20"/>
              </w:rPr>
              <w:t>Articles 7 (personal liberty), 8 (</w:t>
            </w:r>
            <w:r>
              <w:rPr>
                <w:rFonts w:asciiTheme="majorHAnsi" w:hAnsiTheme="majorHAnsi"/>
                <w:bCs/>
                <w:sz w:val="20"/>
                <w:szCs w:val="20"/>
              </w:rPr>
              <w:t>right to a fair trial</w:t>
            </w:r>
            <w:r w:rsidRPr="00A15F21">
              <w:rPr>
                <w:rFonts w:asciiTheme="majorHAnsi" w:hAnsiTheme="majorHAnsi"/>
                <w:bCs/>
                <w:sz w:val="20"/>
                <w:szCs w:val="20"/>
              </w:rPr>
              <w:t>)</w:t>
            </w:r>
            <w:r>
              <w:rPr>
                <w:rFonts w:asciiTheme="majorHAnsi" w:hAnsiTheme="majorHAnsi"/>
                <w:bCs/>
                <w:sz w:val="20"/>
                <w:szCs w:val="20"/>
              </w:rPr>
              <w:t>,</w:t>
            </w:r>
            <w:r w:rsidRPr="00A15F21">
              <w:rPr>
                <w:rFonts w:asciiTheme="majorHAnsi" w:hAnsiTheme="majorHAnsi"/>
                <w:bCs/>
                <w:sz w:val="20"/>
                <w:szCs w:val="20"/>
              </w:rPr>
              <w:t xml:space="preserve"> and 25 (judicial protection) of the American Convention on Human Rights</w:t>
            </w:r>
            <w:r w:rsidR="00C76C01">
              <w:rPr>
                <w:rFonts w:asciiTheme="majorHAnsi" w:hAnsiTheme="majorHAnsi"/>
                <w:bCs/>
                <w:sz w:val="20"/>
                <w:szCs w:val="20"/>
              </w:rPr>
              <w:t>,</w:t>
            </w:r>
            <w:r w:rsidR="00680F18" w:rsidRPr="00527C2C">
              <w:rPr>
                <w:rStyle w:val="FootnoteReference"/>
                <w:rFonts w:asciiTheme="majorHAnsi" w:hAnsiTheme="majorHAnsi"/>
                <w:bCs/>
                <w:sz w:val="20"/>
                <w:szCs w:val="20"/>
              </w:rPr>
              <w:footnoteReference w:id="3"/>
            </w:r>
            <w:r w:rsidR="00680F18" w:rsidRPr="00527C2C">
              <w:rPr>
                <w:rFonts w:asciiTheme="majorHAnsi" w:hAnsiTheme="majorHAnsi"/>
                <w:bCs/>
                <w:sz w:val="20"/>
                <w:szCs w:val="20"/>
              </w:rPr>
              <w:t xml:space="preserve"> </w:t>
            </w:r>
            <w:r w:rsidRPr="00A15F21">
              <w:rPr>
                <w:rFonts w:asciiTheme="majorHAnsi" w:hAnsiTheme="majorHAnsi"/>
                <w:bCs/>
                <w:sz w:val="20"/>
                <w:szCs w:val="20"/>
              </w:rPr>
              <w:t>in conjunction with Article 1</w:t>
            </w:r>
            <w:r>
              <w:rPr>
                <w:rFonts w:asciiTheme="majorHAnsi" w:hAnsiTheme="majorHAnsi"/>
                <w:bCs/>
                <w:sz w:val="20"/>
                <w:szCs w:val="20"/>
              </w:rPr>
              <w:t>.</w:t>
            </w:r>
            <w:r w:rsidRPr="00A15F21">
              <w:rPr>
                <w:rFonts w:asciiTheme="majorHAnsi" w:hAnsiTheme="majorHAnsi"/>
                <w:bCs/>
                <w:sz w:val="20"/>
                <w:szCs w:val="20"/>
              </w:rPr>
              <w:t>1 (obligation to</w:t>
            </w:r>
            <w:r>
              <w:rPr>
                <w:rFonts w:asciiTheme="majorHAnsi" w:hAnsiTheme="majorHAnsi"/>
                <w:bCs/>
                <w:sz w:val="20"/>
                <w:szCs w:val="20"/>
              </w:rPr>
              <w:t xml:space="preserve"> </w:t>
            </w:r>
            <w:r w:rsidRPr="00A15F21">
              <w:rPr>
                <w:rFonts w:asciiTheme="majorHAnsi" w:hAnsiTheme="majorHAnsi"/>
                <w:bCs/>
                <w:sz w:val="20"/>
                <w:szCs w:val="20"/>
              </w:rPr>
              <w:t>respect rights)</w:t>
            </w:r>
          </w:p>
        </w:tc>
      </w:tr>
    </w:tbl>
    <w:p w14:paraId="6CD765C3" w14:textId="633BF164" w:rsidR="00680F18" w:rsidRPr="000B6B7A" w:rsidRDefault="00680F18" w:rsidP="00680F18">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Pr>
          <w:rFonts w:asciiTheme="majorHAnsi" w:hAnsiTheme="majorHAnsi"/>
          <w:b/>
          <w:bCs/>
          <w:sz w:val="20"/>
          <w:szCs w:val="20"/>
        </w:rPr>
        <w:t>EDINGS</w:t>
      </w:r>
      <w:r w:rsidRPr="000B6B7A">
        <w:rPr>
          <w:rFonts w:asciiTheme="majorHAnsi" w:hAnsiTheme="majorHAnsi"/>
          <w:b/>
          <w:bCs/>
          <w:sz w:val="20"/>
          <w:szCs w:val="20"/>
        </w:rPr>
        <w:t xml:space="preserve"> BEFORE THE IACHR</w:t>
      </w:r>
      <w:r w:rsidR="00C76C01" w:rsidRPr="00527C2C">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C76C01" w:rsidRPr="000B6B7A" w14:paraId="0D5FA92A" w14:textId="77777777" w:rsidTr="006432C5">
        <w:tc>
          <w:tcPr>
            <w:tcW w:w="3690" w:type="dxa"/>
            <w:tcBorders>
              <w:top w:val="single" w:sz="6" w:space="0" w:color="auto"/>
              <w:bottom w:val="single" w:sz="6" w:space="0" w:color="auto"/>
            </w:tcBorders>
            <w:shd w:val="clear" w:color="auto" w:fill="67AE3C"/>
            <w:vAlign w:val="center"/>
          </w:tcPr>
          <w:p w14:paraId="1E67E566" w14:textId="77777777" w:rsidR="00C76C01" w:rsidRPr="000B6B7A" w:rsidRDefault="00C76C01" w:rsidP="00C76C01">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557" w:type="dxa"/>
          </w:tcPr>
          <w:p w14:paraId="12D841C4" w14:textId="0C3A0A4E" w:rsidR="00C76C01" w:rsidRPr="00C76C01" w:rsidRDefault="005E17EB" w:rsidP="00C76C01">
            <w:pPr>
              <w:jc w:val="both"/>
              <w:rPr>
                <w:rFonts w:asciiTheme="majorHAnsi" w:hAnsiTheme="majorHAnsi"/>
                <w:bCs/>
                <w:sz w:val="20"/>
                <w:szCs w:val="20"/>
              </w:rPr>
            </w:pPr>
            <w:r>
              <w:rPr>
                <w:rFonts w:asciiTheme="majorHAnsi" w:hAnsiTheme="majorHAnsi"/>
                <w:sz w:val="20"/>
                <w:szCs w:val="20"/>
              </w:rPr>
              <w:t xml:space="preserve">February </w:t>
            </w:r>
            <w:r w:rsidR="00C76C01" w:rsidRPr="00C76C01">
              <w:rPr>
                <w:rFonts w:asciiTheme="majorHAnsi" w:hAnsiTheme="majorHAnsi"/>
                <w:sz w:val="20"/>
                <w:szCs w:val="20"/>
              </w:rPr>
              <w:t>20</w:t>
            </w:r>
            <w:r>
              <w:rPr>
                <w:rFonts w:asciiTheme="majorHAnsi" w:hAnsiTheme="majorHAnsi"/>
                <w:sz w:val="20"/>
                <w:szCs w:val="20"/>
              </w:rPr>
              <w:t xml:space="preserve">, </w:t>
            </w:r>
            <w:r w:rsidR="00C76C01" w:rsidRPr="00C76C01">
              <w:rPr>
                <w:rFonts w:asciiTheme="majorHAnsi" w:hAnsiTheme="majorHAnsi"/>
                <w:sz w:val="20"/>
                <w:szCs w:val="20"/>
              </w:rPr>
              <w:t>2008</w:t>
            </w:r>
          </w:p>
        </w:tc>
      </w:tr>
      <w:tr w:rsidR="00C76C01" w:rsidRPr="000B6B7A" w14:paraId="2FC6585C" w14:textId="77777777" w:rsidTr="006432C5">
        <w:tc>
          <w:tcPr>
            <w:tcW w:w="3690" w:type="dxa"/>
            <w:tcBorders>
              <w:top w:val="single" w:sz="6" w:space="0" w:color="auto"/>
              <w:bottom w:val="single" w:sz="6" w:space="0" w:color="auto"/>
            </w:tcBorders>
            <w:shd w:val="clear" w:color="auto" w:fill="67AE3C"/>
            <w:vAlign w:val="center"/>
          </w:tcPr>
          <w:p w14:paraId="29E96323" w14:textId="77777777" w:rsidR="00C76C01" w:rsidRPr="000B6B7A" w:rsidRDefault="00C76C01" w:rsidP="00C76C01">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tcPr>
          <w:p w14:paraId="798CF600" w14:textId="3A0DDACC" w:rsidR="00C76C01" w:rsidRPr="00C76C01" w:rsidRDefault="005E17EB" w:rsidP="00C76C01">
            <w:pPr>
              <w:jc w:val="both"/>
              <w:rPr>
                <w:rFonts w:asciiTheme="majorHAnsi" w:hAnsiTheme="majorHAnsi"/>
                <w:bCs/>
                <w:sz w:val="20"/>
                <w:szCs w:val="20"/>
              </w:rPr>
            </w:pPr>
            <w:r>
              <w:rPr>
                <w:rFonts w:asciiTheme="majorHAnsi" w:hAnsiTheme="majorHAnsi"/>
                <w:sz w:val="20"/>
                <w:szCs w:val="20"/>
              </w:rPr>
              <w:t xml:space="preserve">March </w:t>
            </w:r>
            <w:r w:rsidR="00C76C01" w:rsidRPr="00C76C01">
              <w:rPr>
                <w:rFonts w:asciiTheme="majorHAnsi" w:hAnsiTheme="majorHAnsi"/>
                <w:sz w:val="20"/>
                <w:szCs w:val="20"/>
              </w:rPr>
              <w:t>13</w:t>
            </w:r>
            <w:r>
              <w:rPr>
                <w:rFonts w:asciiTheme="majorHAnsi" w:hAnsiTheme="majorHAnsi"/>
                <w:sz w:val="20"/>
                <w:szCs w:val="20"/>
              </w:rPr>
              <w:t>,</w:t>
            </w:r>
            <w:r w:rsidR="00C76C01" w:rsidRPr="00C76C01">
              <w:rPr>
                <w:rFonts w:asciiTheme="majorHAnsi" w:hAnsiTheme="majorHAnsi"/>
                <w:sz w:val="20"/>
                <w:szCs w:val="20"/>
              </w:rPr>
              <w:t xml:space="preserve"> 2018,</w:t>
            </w:r>
            <w:r>
              <w:rPr>
                <w:rFonts w:asciiTheme="majorHAnsi" w:hAnsiTheme="majorHAnsi"/>
                <w:sz w:val="20"/>
                <w:szCs w:val="20"/>
              </w:rPr>
              <w:t xml:space="preserve"> June</w:t>
            </w:r>
            <w:r w:rsidR="00C76C01" w:rsidRPr="00C76C01">
              <w:rPr>
                <w:rFonts w:asciiTheme="majorHAnsi" w:hAnsiTheme="majorHAnsi"/>
                <w:sz w:val="20"/>
                <w:szCs w:val="20"/>
              </w:rPr>
              <w:t xml:space="preserve"> 17</w:t>
            </w:r>
            <w:r>
              <w:rPr>
                <w:rFonts w:asciiTheme="majorHAnsi" w:hAnsiTheme="majorHAnsi"/>
                <w:sz w:val="20"/>
                <w:szCs w:val="20"/>
              </w:rPr>
              <w:t xml:space="preserve">, </w:t>
            </w:r>
            <w:r w:rsidR="00C76C01" w:rsidRPr="00C76C01">
              <w:rPr>
                <w:rFonts w:asciiTheme="majorHAnsi" w:hAnsiTheme="majorHAnsi"/>
                <w:sz w:val="20"/>
                <w:szCs w:val="20"/>
              </w:rPr>
              <w:t>2020</w:t>
            </w:r>
            <w:r w:rsidR="00C76C01">
              <w:rPr>
                <w:rFonts w:asciiTheme="majorHAnsi" w:hAnsiTheme="majorHAnsi"/>
                <w:sz w:val="20"/>
                <w:szCs w:val="20"/>
              </w:rPr>
              <w:t>,</w:t>
            </w:r>
            <w:r w:rsidR="00C76C01" w:rsidRPr="00527C2C">
              <w:rPr>
                <w:rStyle w:val="FootnoteReference"/>
                <w:rFonts w:ascii="Cambria" w:hAnsi="Cambria"/>
                <w:bCs/>
                <w:sz w:val="20"/>
                <w:szCs w:val="20"/>
              </w:rPr>
              <w:footnoteReference w:id="5"/>
            </w:r>
            <w:r w:rsidR="00C76C01" w:rsidRPr="00C76C01">
              <w:rPr>
                <w:rFonts w:asciiTheme="majorHAnsi" w:hAnsiTheme="majorHAnsi"/>
                <w:sz w:val="20"/>
                <w:szCs w:val="20"/>
              </w:rPr>
              <w:t xml:space="preserve"> </w:t>
            </w:r>
            <w:r>
              <w:rPr>
                <w:rFonts w:asciiTheme="majorHAnsi" w:hAnsiTheme="majorHAnsi"/>
                <w:sz w:val="20"/>
                <w:szCs w:val="20"/>
              </w:rPr>
              <w:t xml:space="preserve">July </w:t>
            </w:r>
            <w:r w:rsidR="00C76C01" w:rsidRPr="00C76C01">
              <w:rPr>
                <w:rFonts w:asciiTheme="majorHAnsi" w:hAnsiTheme="majorHAnsi"/>
                <w:sz w:val="20"/>
                <w:szCs w:val="20"/>
              </w:rPr>
              <w:t>16</w:t>
            </w:r>
            <w:r>
              <w:rPr>
                <w:rFonts w:asciiTheme="majorHAnsi" w:hAnsiTheme="majorHAnsi"/>
                <w:sz w:val="20"/>
                <w:szCs w:val="20"/>
              </w:rPr>
              <w:t xml:space="preserve">, </w:t>
            </w:r>
            <w:r w:rsidR="00C76C01" w:rsidRPr="00C76C01">
              <w:rPr>
                <w:rFonts w:asciiTheme="majorHAnsi" w:hAnsiTheme="majorHAnsi"/>
                <w:sz w:val="20"/>
                <w:szCs w:val="20"/>
              </w:rPr>
              <w:t>2020</w:t>
            </w:r>
            <w:r>
              <w:rPr>
                <w:rFonts w:asciiTheme="majorHAnsi" w:hAnsiTheme="majorHAnsi"/>
                <w:sz w:val="20"/>
                <w:szCs w:val="20"/>
              </w:rPr>
              <w:t>, and May</w:t>
            </w:r>
            <w:r w:rsidR="00C76C01" w:rsidRPr="00C76C01">
              <w:rPr>
                <w:rFonts w:asciiTheme="majorHAnsi" w:hAnsiTheme="majorHAnsi"/>
                <w:sz w:val="20"/>
                <w:szCs w:val="20"/>
              </w:rPr>
              <w:t xml:space="preserve"> 4</w:t>
            </w:r>
            <w:r>
              <w:rPr>
                <w:rFonts w:asciiTheme="majorHAnsi" w:hAnsiTheme="majorHAnsi"/>
                <w:sz w:val="20"/>
                <w:szCs w:val="20"/>
              </w:rPr>
              <w:t xml:space="preserve">, </w:t>
            </w:r>
            <w:r w:rsidR="00C76C01" w:rsidRPr="00C76C01">
              <w:rPr>
                <w:rFonts w:asciiTheme="majorHAnsi" w:hAnsiTheme="majorHAnsi"/>
                <w:sz w:val="20"/>
                <w:szCs w:val="20"/>
              </w:rPr>
              <w:t>2021</w:t>
            </w:r>
          </w:p>
        </w:tc>
      </w:tr>
      <w:tr w:rsidR="00C76C01" w:rsidRPr="000B6B7A" w14:paraId="4087ACB1" w14:textId="77777777" w:rsidTr="006432C5">
        <w:tc>
          <w:tcPr>
            <w:tcW w:w="3690" w:type="dxa"/>
            <w:tcBorders>
              <w:top w:val="single" w:sz="6" w:space="0" w:color="auto"/>
              <w:bottom w:val="single" w:sz="6" w:space="0" w:color="auto"/>
            </w:tcBorders>
            <w:shd w:val="clear" w:color="auto" w:fill="67AE3C"/>
            <w:vAlign w:val="center"/>
          </w:tcPr>
          <w:p w14:paraId="67388CB9" w14:textId="77777777" w:rsidR="00C76C01" w:rsidRPr="000B6B7A" w:rsidRDefault="00C76C01" w:rsidP="00C76C01">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557" w:type="dxa"/>
          </w:tcPr>
          <w:p w14:paraId="7F7B8419" w14:textId="44C2FE7C" w:rsidR="00C76C01" w:rsidRPr="00C76C01" w:rsidRDefault="00F47F47" w:rsidP="00C76C01">
            <w:pPr>
              <w:jc w:val="both"/>
              <w:rPr>
                <w:rFonts w:asciiTheme="majorHAnsi" w:hAnsiTheme="majorHAnsi"/>
                <w:bCs/>
                <w:sz w:val="20"/>
                <w:szCs w:val="20"/>
              </w:rPr>
            </w:pPr>
            <w:r>
              <w:rPr>
                <w:rFonts w:asciiTheme="majorHAnsi" w:hAnsiTheme="majorHAnsi"/>
                <w:sz w:val="20"/>
                <w:szCs w:val="20"/>
              </w:rPr>
              <w:t xml:space="preserve">January </w:t>
            </w:r>
            <w:r w:rsidR="00C76C01" w:rsidRPr="00C76C01">
              <w:rPr>
                <w:rFonts w:asciiTheme="majorHAnsi" w:hAnsiTheme="majorHAnsi"/>
                <w:sz w:val="20"/>
                <w:szCs w:val="20"/>
              </w:rPr>
              <w:t>20</w:t>
            </w:r>
            <w:r>
              <w:rPr>
                <w:rFonts w:asciiTheme="majorHAnsi" w:hAnsiTheme="majorHAnsi"/>
                <w:sz w:val="20"/>
                <w:szCs w:val="20"/>
              </w:rPr>
              <w:t>,</w:t>
            </w:r>
            <w:r w:rsidR="00C76C01" w:rsidRPr="00C76C01">
              <w:rPr>
                <w:rFonts w:asciiTheme="majorHAnsi" w:hAnsiTheme="majorHAnsi"/>
                <w:sz w:val="20"/>
                <w:szCs w:val="20"/>
              </w:rPr>
              <w:t xml:space="preserve"> 2023</w:t>
            </w:r>
          </w:p>
        </w:tc>
      </w:tr>
      <w:tr w:rsidR="00C76C01" w:rsidRPr="000B6B7A" w14:paraId="1A1A9C13" w14:textId="77777777" w:rsidTr="006432C5">
        <w:trPr>
          <w:trHeight w:val="264"/>
        </w:trPr>
        <w:tc>
          <w:tcPr>
            <w:tcW w:w="3690" w:type="dxa"/>
            <w:tcBorders>
              <w:top w:val="single" w:sz="6" w:space="0" w:color="auto"/>
              <w:bottom w:val="single" w:sz="6" w:space="0" w:color="auto"/>
            </w:tcBorders>
            <w:shd w:val="clear" w:color="auto" w:fill="67AE3C"/>
            <w:vAlign w:val="center"/>
          </w:tcPr>
          <w:p w14:paraId="2FF8D4A6" w14:textId="1D0FA210" w:rsidR="00C76C01" w:rsidRPr="000B6B7A" w:rsidRDefault="00C76C01" w:rsidP="00C76C01">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1A670F">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557" w:type="dxa"/>
          </w:tcPr>
          <w:p w14:paraId="7802AFAE" w14:textId="2D3D4245" w:rsidR="00C76C01" w:rsidRPr="00C76C01" w:rsidRDefault="00F47F47" w:rsidP="00C76C01">
            <w:pPr>
              <w:jc w:val="both"/>
              <w:rPr>
                <w:rFonts w:asciiTheme="majorHAnsi" w:hAnsiTheme="majorHAnsi"/>
                <w:bCs/>
                <w:sz w:val="20"/>
                <w:szCs w:val="20"/>
              </w:rPr>
            </w:pPr>
            <w:r>
              <w:rPr>
                <w:rFonts w:asciiTheme="majorHAnsi" w:hAnsiTheme="majorHAnsi"/>
                <w:sz w:val="20"/>
                <w:szCs w:val="20"/>
              </w:rPr>
              <w:t xml:space="preserve">May </w:t>
            </w:r>
            <w:r w:rsidR="00C76C01" w:rsidRPr="00C76C01">
              <w:rPr>
                <w:rFonts w:asciiTheme="majorHAnsi" w:hAnsiTheme="majorHAnsi"/>
                <w:sz w:val="20"/>
                <w:szCs w:val="20"/>
              </w:rPr>
              <w:t>2</w:t>
            </w:r>
            <w:r>
              <w:rPr>
                <w:rFonts w:asciiTheme="majorHAnsi" w:hAnsiTheme="majorHAnsi"/>
                <w:sz w:val="20"/>
                <w:szCs w:val="20"/>
              </w:rPr>
              <w:t>,</w:t>
            </w:r>
            <w:r w:rsidR="00C76C01" w:rsidRPr="00C76C01">
              <w:rPr>
                <w:rFonts w:asciiTheme="majorHAnsi" w:hAnsiTheme="majorHAnsi"/>
                <w:sz w:val="20"/>
                <w:szCs w:val="20"/>
              </w:rPr>
              <w:t xml:space="preserve"> 2023</w:t>
            </w:r>
          </w:p>
        </w:tc>
      </w:tr>
      <w:tr w:rsidR="00C76C01" w:rsidRPr="000B6B7A" w14:paraId="73367994" w14:textId="77777777" w:rsidTr="006432C5">
        <w:tc>
          <w:tcPr>
            <w:tcW w:w="3690" w:type="dxa"/>
            <w:tcBorders>
              <w:top w:val="single" w:sz="6" w:space="0" w:color="auto"/>
              <w:bottom w:val="single" w:sz="6" w:space="0" w:color="auto"/>
            </w:tcBorders>
            <w:shd w:val="clear" w:color="auto" w:fill="67AE3C"/>
            <w:vAlign w:val="center"/>
          </w:tcPr>
          <w:p w14:paraId="09E2541B" w14:textId="77777777" w:rsidR="00C76C01" w:rsidRPr="000B6B7A" w:rsidRDefault="00C76C01" w:rsidP="00C76C0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557" w:type="dxa"/>
          </w:tcPr>
          <w:p w14:paraId="4AC1430F" w14:textId="3EDD0F33" w:rsidR="00C76C01" w:rsidRPr="00C76C01" w:rsidRDefault="00F47F47" w:rsidP="00C76C01">
            <w:pPr>
              <w:jc w:val="both"/>
              <w:rPr>
                <w:rFonts w:asciiTheme="majorHAnsi" w:hAnsiTheme="majorHAnsi"/>
                <w:bCs/>
                <w:sz w:val="20"/>
                <w:szCs w:val="20"/>
              </w:rPr>
            </w:pPr>
            <w:r>
              <w:rPr>
                <w:rFonts w:asciiTheme="majorHAnsi" w:hAnsiTheme="majorHAnsi"/>
                <w:sz w:val="20"/>
                <w:szCs w:val="20"/>
              </w:rPr>
              <w:t xml:space="preserve">July </w:t>
            </w:r>
            <w:r w:rsidR="00C76C01" w:rsidRPr="00C76C01">
              <w:rPr>
                <w:rFonts w:asciiTheme="majorHAnsi" w:hAnsiTheme="majorHAnsi"/>
                <w:sz w:val="20"/>
                <w:szCs w:val="20"/>
              </w:rPr>
              <w:t>7</w:t>
            </w:r>
            <w:r>
              <w:rPr>
                <w:rFonts w:asciiTheme="majorHAnsi" w:hAnsiTheme="majorHAnsi"/>
                <w:sz w:val="20"/>
                <w:szCs w:val="20"/>
              </w:rPr>
              <w:t>,</w:t>
            </w:r>
            <w:r w:rsidR="00C76C01" w:rsidRPr="00C76C01">
              <w:rPr>
                <w:rFonts w:asciiTheme="majorHAnsi" w:hAnsiTheme="majorHAnsi"/>
                <w:sz w:val="20"/>
                <w:szCs w:val="20"/>
              </w:rPr>
              <w:t xml:space="preserve"> 2022</w:t>
            </w:r>
          </w:p>
        </w:tc>
      </w:tr>
      <w:tr w:rsidR="00C76C01" w:rsidRPr="000B6B7A" w14:paraId="2120E15D" w14:textId="77777777" w:rsidTr="006432C5">
        <w:tc>
          <w:tcPr>
            <w:tcW w:w="3690" w:type="dxa"/>
            <w:tcBorders>
              <w:top w:val="single" w:sz="6" w:space="0" w:color="auto"/>
              <w:bottom w:val="single" w:sz="6" w:space="0" w:color="auto"/>
            </w:tcBorders>
            <w:shd w:val="clear" w:color="auto" w:fill="67AE3C"/>
            <w:vAlign w:val="center"/>
          </w:tcPr>
          <w:p w14:paraId="47A8E6A6" w14:textId="69FE8EF6" w:rsidR="00C76C01" w:rsidRDefault="00C76C01" w:rsidP="00C76C01">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1A670F">
              <w:rPr>
                <w:rFonts w:ascii="Cambria" w:hAnsi="Cambria"/>
                <w:b/>
                <w:bCs/>
                <w:color w:val="FFFFFF" w:themeColor="background1"/>
                <w:sz w:val="20"/>
                <w:szCs w:val="20"/>
              </w:rPr>
              <w:t>’</w:t>
            </w:r>
            <w:r>
              <w:rPr>
                <w:rFonts w:ascii="Cambria" w:hAnsi="Cambria"/>
                <w:b/>
                <w:bCs/>
                <w:color w:val="FFFFFF" w:themeColor="background1"/>
                <w:sz w:val="20"/>
                <w:szCs w:val="20"/>
              </w:rPr>
              <w:t>s response to the notification regarding the possible archiving of the petition:</w:t>
            </w:r>
          </w:p>
        </w:tc>
        <w:tc>
          <w:tcPr>
            <w:tcW w:w="5557" w:type="dxa"/>
          </w:tcPr>
          <w:p w14:paraId="35A54A51" w14:textId="7E432996" w:rsidR="00C76C01" w:rsidRPr="00C76C01" w:rsidRDefault="00F47F47" w:rsidP="00C76C01">
            <w:pPr>
              <w:jc w:val="both"/>
              <w:rPr>
                <w:rFonts w:asciiTheme="majorHAnsi" w:hAnsiTheme="majorHAnsi"/>
                <w:bCs/>
                <w:sz w:val="20"/>
                <w:szCs w:val="20"/>
              </w:rPr>
            </w:pPr>
            <w:r>
              <w:rPr>
                <w:rFonts w:asciiTheme="majorHAnsi" w:hAnsiTheme="majorHAnsi"/>
                <w:sz w:val="20"/>
                <w:szCs w:val="20"/>
              </w:rPr>
              <w:t xml:space="preserve">July </w:t>
            </w:r>
            <w:r w:rsidR="00C76C01" w:rsidRPr="00C76C01">
              <w:rPr>
                <w:rFonts w:asciiTheme="majorHAnsi" w:hAnsiTheme="majorHAnsi"/>
                <w:sz w:val="20"/>
                <w:szCs w:val="20"/>
              </w:rPr>
              <w:t>20</w:t>
            </w:r>
            <w:r>
              <w:rPr>
                <w:rFonts w:asciiTheme="majorHAnsi" w:hAnsiTheme="majorHAnsi"/>
                <w:sz w:val="20"/>
                <w:szCs w:val="20"/>
              </w:rPr>
              <w:t>,</w:t>
            </w:r>
            <w:r w:rsidR="00C76C01" w:rsidRPr="00C76C01">
              <w:rPr>
                <w:rFonts w:asciiTheme="majorHAnsi" w:hAnsiTheme="majorHAnsi"/>
                <w:sz w:val="20"/>
                <w:szCs w:val="20"/>
              </w:rPr>
              <w:t xml:space="preserve"> 2022</w:t>
            </w:r>
          </w:p>
        </w:tc>
      </w:tr>
    </w:tbl>
    <w:p w14:paraId="057281C2" w14:textId="77777777" w:rsidR="00680F18" w:rsidRPr="000B6B7A" w:rsidRDefault="00680F18" w:rsidP="00680F18">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680F18" w:rsidRPr="000B6B7A" w14:paraId="0A167F8D" w14:textId="77777777" w:rsidTr="006432C5">
        <w:trPr>
          <w:cantSplit/>
        </w:trPr>
        <w:tc>
          <w:tcPr>
            <w:tcW w:w="3655" w:type="dxa"/>
            <w:tcBorders>
              <w:top w:val="single" w:sz="4" w:space="0" w:color="auto"/>
              <w:bottom w:val="single" w:sz="6" w:space="0" w:color="auto"/>
            </w:tcBorders>
            <w:shd w:val="clear" w:color="auto" w:fill="67AE3C"/>
            <w:vAlign w:val="center"/>
          </w:tcPr>
          <w:p w14:paraId="14E8A235" w14:textId="77777777" w:rsidR="00680F18" w:rsidRPr="000B6B7A" w:rsidRDefault="00680F18" w:rsidP="006432C5">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587" w:type="dxa"/>
          </w:tcPr>
          <w:p w14:paraId="3BA37D9B" w14:textId="77777777" w:rsidR="00680F18" w:rsidRPr="0027521F" w:rsidRDefault="00680F18" w:rsidP="006432C5">
            <w:pPr>
              <w:rPr>
                <w:rFonts w:asciiTheme="majorHAnsi" w:hAnsiTheme="majorHAnsi"/>
                <w:bCs/>
                <w:sz w:val="20"/>
                <w:szCs w:val="20"/>
              </w:rPr>
            </w:pPr>
            <w:r>
              <w:rPr>
                <w:rFonts w:asciiTheme="majorHAnsi" w:hAnsiTheme="majorHAnsi"/>
                <w:sz w:val="20"/>
                <w:szCs w:val="20"/>
              </w:rPr>
              <w:t>Yes</w:t>
            </w:r>
          </w:p>
        </w:tc>
      </w:tr>
      <w:tr w:rsidR="00680F18" w:rsidRPr="000B6B7A" w14:paraId="723F63D4" w14:textId="77777777" w:rsidTr="006432C5">
        <w:trPr>
          <w:cantSplit/>
        </w:trPr>
        <w:tc>
          <w:tcPr>
            <w:tcW w:w="3655" w:type="dxa"/>
            <w:tcBorders>
              <w:top w:val="single" w:sz="6" w:space="0" w:color="auto"/>
              <w:bottom w:val="single" w:sz="6" w:space="0" w:color="auto"/>
            </w:tcBorders>
            <w:shd w:val="clear" w:color="auto" w:fill="67AE3C"/>
            <w:vAlign w:val="center"/>
          </w:tcPr>
          <w:p w14:paraId="1C27E857" w14:textId="77777777" w:rsidR="00680F18" w:rsidRPr="000B6B7A" w:rsidRDefault="00680F18" w:rsidP="006432C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587" w:type="dxa"/>
          </w:tcPr>
          <w:p w14:paraId="42091A36" w14:textId="77777777" w:rsidR="00680F18" w:rsidRPr="0027521F" w:rsidRDefault="00680F18" w:rsidP="006432C5">
            <w:pPr>
              <w:rPr>
                <w:rFonts w:asciiTheme="majorHAnsi" w:hAnsiTheme="majorHAnsi"/>
                <w:bCs/>
                <w:sz w:val="20"/>
                <w:szCs w:val="20"/>
              </w:rPr>
            </w:pPr>
            <w:r>
              <w:rPr>
                <w:rFonts w:asciiTheme="majorHAnsi" w:hAnsiTheme="majorHAnsi"/>
                <w:sz w:val="20"/>
                <w:szCs w:val="20"/>
              </w:rPr>
              <w:t>Yes</w:t>
            </w:r>
          </w:p>
        </w:tc>
      </w:tr>
      <w:tr w:rsidR="00680F18" w:rsidRPr="000B6B7A" w14:paraId="1D0D05C6" w14:textId="77777777" w:rsidTr="006432C5">
        <w:trPr>
          <w:cantSplit/>
        </w:trPr>
        <w:tc>
          <w:tcPr>
            <w:tcW w:w="3655" w:type="dxa"/>
            <w:tcBorders>
              <w:top w:val="single" w:sz="6" w:space="0" w:color="auto"/>
              <w:bottom w:val="single" w:sz="6" w:space="0" w:color="auto"/>
            </w:tcBorders>
            <w:shd w:val="clear" w:color="auto" w:fill="67AE3C"/>
            <w:vAlign w:val="center"/>
          </w:tcPr>
          <w:p w14:paraId="04E5B088" w14:textId="77777777" w:rsidR="00680F18" w:rsidRPr="000B6B7A" w:rsidRDefault="00680F18" w:rsidP="006432C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587" w:type="dxa"/>
          </w:tcPr>
          <w:p w14:paraId="7AB21643" w14:textId="77777777" w:rsidR="00680F18" w:rsidRPr="0027521F" w:rsidRDefault="00680F18" w:rsidP="006432C5">
            <w:pPr>
              <w:rPr>
                <w:rFonts w:asciiTheme="majorHAnsi" w:hAnsiTheme="majorHAnsi"/>
                <w:bCs/>
                <w:sz w:val="20"/>
                <w:szCs w:val="20"/>
              </w:rPr>
            </w:pPr>
            <w:r>
              <w:rPr>
                <w:rFonts w:asciiTheme="majorHAnsi" w:hAnsiTheme="majorHAnsi"/>
                <w:sz w:val="20"/>
                <w:szCs w:val="20"/>
              </w:rPr>
              <w:t>Yes</w:t>
            </w:r>
          </w:p>
        </w:tc>
      </w:tr>
      <w:tr w:rsidR="00680F18" w:rsidRPr="000B6B7A" w14:paraId="07313A99" w14:textId="77777777" w:rsidTr="006432C5">
        <w:trPr>
          <w:cantSplit/>
          <w:trHeight w:val="489"/>
        </w:trPr>
        <w:tc>
          <w:tcPr>
            <w:tcW w:w="3655" w:type="dxa"/>
            <w:tcBorders>
              <w:top w:val="single" w:sz="6" w:space="0" w:color="auto"/>
              <w:bottom w:val="single" w:sz="6" w:space="0" w:color="auto"/>
            </w:tcBorders>
            <w:shd w:val="clear" w:color="auto" w:fill="67AE3C"/>
            <w:vAlign w:val="center"/>
          </w:tcPr>
          <w:p w14:paraId="17A3331B" w14:textId="77777777" w:rsidR="00680F18" w:rsidRPr="000B6B7A" w:rsidRDefault="00680F18" w:rsidP="006432C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587" w:type="dxa"/>
          </w:tcPr>
          <w:p w14:paraId="6AEC52CC" w14:textId="5EB5F043" w:rsidR="00680F18" w:rsidRPr="00653087" w:rsidRDefault="00680F18" w:rsidP="006432C5">
            <w:pPr>
              <w:jc w:val="both"/>
              <w:rPr>
                <w:rFonts w:asciiTheme="majorHAnsi" w:hAnsiTheme="majorHAnsi"/>
                <w:bCs/>
                <w:sz w:val="20"/>
                <w:szCs w:val="20"/>
              </w:rPr>
            </w:pPr>
            <w:r w:rsidRPr="00653087">
              <w:rPr>
                <w:rFonts w:asciiTheme="majorHAnsi" w:hAnsiTheme="majorHAnsi"/>
                <w:sz w:val="20"/>
                <w:szCs w:val="20"/>
              </w:rPr>
              <w:t xml:space="preserve">Yes, American Convention (instrument deposited on </w:t>
            </w:r>
            <w:r w:rsidR="00C76C01" w:rsidRPr="00653087">
              <w:rPr>
                <w:rFonts w:asciiTheme="majorHAnsi" w:hAnsiTheme="majorHAnsi"/>
                <w:sz w:val="20"/>
                <w:szCs w:val="20"/>
              </w:rPr>
              <w:t xml:space="preserve">May </w:t>
            </w:r>
            <w:r w:rsidR="00C76C01" w:rsidRPr="00653087">
              <w:rPr>
                <w:rFonts w:asciiTheme="majorHAnsi" w:hAnsiTheme="majorHAnsi"/>
                <w:bCs/>
                <w:sz w:val="20"/>
                <w:szCs w:val="20"/>
              </w:rPr>
              <w:t>25, 1978</w:t>
            </w:r>
            <w:r w:rsidRPr="00653087">
              <w:rPr>
                <w:rFonts w:asciiTheme="majorHAnsi" w:hAnsiTheme="majorHAnsi"/>
                <w:sz w:val="20"/>
                <w:szCs w:val="20"/>
              </w:rPr>
              <w:t>)</w:t>
            </w:r>
          </w:p>
        </w:tc>
      </w:tr>
    </w:tbl>
    <w:p w14:paraId="06A1B502" w14:textId="77777777" w:rsidR="00680F18" w:rsidRPr="000B6B7A" w:rsidRDefault="00680F18" w:rsidP="00680F18">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6"/>
        <w:gridCol w:w="5586"/>
      </w:tblGrid>
      <w:tr w:rsidR="00C76C01" w:rsidRPr="000B6B7A" w14:paraId="6A56982A" w14:textId="77777777" w:rsidTr="006432C5">
        <w:trPr>
          <w:cantSplit/>
        </w:trPr>
        <w:tc>
          <w:tcPr>
            <w:tcW w:w="3656" w:type="dxa"/>
            <w:tcBorders>
              <w:top w:val="single" w:sz="4" w:space="0" w:color="auto"/>
              <w:bottom w:val="single" w:sz="6" w:space="0" w:color="auto"/>
            </w:tcBorders>
            <w:shd w:val="clear" w:color="auto" w:fill="67AE3C"/>
            <w:vAlign w:val="center"/>
          </w:tcPr>
          <w:p w14:paraId="04A9D4C3" w14:textId="77777777" w:rsidR="00C76C01" w:rsidRPr="000B6B7A" w:rsidRDefault="00C76C01" w:rsidP="00C76C0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586" w:type="dxa"/>
          </w:tcPr>
          <w:p w14:paraId="0253F7D0" w14:textId="0FBA9304" w:rsidR="00C76C01" w:rsidRPr="00C76C01" w:rsidRDefault="00C76C01" w:rsidP="00C76C01">
            <w:pPr>
              <w:jc w:val="both"/>
              <w:rPr>
                <w:rFonts w:asciiTheme="majorHAnsi" w:hAnsiTheme="majorHAnsi"/>
                <w:bCs/>
                <w:sz w:val="20"/>
                <w:szCs w:val="20"/>
              </w:rPr>
            </w:pPr>
            <w:r w:rsidRPr="00C76C01">
              <w:rPr>
                <w:rFonts w:asciiTheme="majorHAnsi" w:hAnsiTheme="majorHAnsi"/>
                <w:sz w:val="20"/>
                <w:szCs w:val="20"/>
              </w:rPr>
              <w:t>No</w:t>
            </w:r>
          </w:p>
        </w:tc>
      </w:tr>
      <w:tr w:rsidR="00C76C01" w:rsidRPr="000B6B7A" w14:paraId="3172B106" w14:textId="77777777" w:rsidTr="006432C5">
        <w:trPr>
          <w:cantSplit/>
        </w:trPr>
        <w:tc>
          <w:tcPr>
            <w:tcW w:w="3656" w:type="dxa"/>
            <w:tcBorders>
              <w:top w:val="single" w:sz="6" w:space="0" w:color="auto"/>
              <w:bottom w:val="single" w:sz="6" w:space="0" w:color="auto"/>
            </w:tcBorders>
            <w:shd w:val="clear" w:color="auto" w:fill="67AE3C"/>
            <w:vAlign w:val="center"/>
          </w:tcPr>
          <w:p w14:paraId="1718668B" w14:textId="77777777" w:rsidR="00C76C01" w:rsidRPr="000B6B7A" w:rsidRDefault="00C76C01" w:rsidP="00C76C01">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586" w:type="dxa"/>
          </w:tcPr>
          <w:p w14:paraId="1E22A077" w14:textId="2355F78A" w:rsidR="00C76C01" w:rsidRPr="00C76C01" w:rsidRDefault="006E1B0C" w:rsidP="00C76C01">
            <w:pPr>
              <w:jc w:val="both"/>
              <w:rPr>
                <w:rFonts w:asciiTheme="majorHAnsi" w:hAnsiTheme="majorHAnsi"/>
                <w:bCs/>
                <w:sz w:val="20"/>
                <w:szCs w:val="20"/>
              </w:rPr>
            </w:pPr>
            <w:r>
              <w:rPr>
                <w:rFonts w:asciiTheme="majorHAnsi" w:hAnsiTheme="majorHAnsi"/>
                <w:sz w:val="20"/>
                <w:szCs w:val="20"/>
              </w:rPr>
              <w:t>Articles</w:t>
            </w:r>
            <w:r w:rsidR="00C76C01" w:rsidRPr="00C76C01">
              <w:rPr>
                <w:rFonts w:asciiTheme="majorHAnsi" w:hAnsiTheme="majorHAnsi"/>
                <w:sz w:val="20"/>
                <w:szCs w:val="20"/>
              </w:rPr>
              <w:t xml:space="preserve"> 7 (</w:t>
            </w:r>
            <w:r>
              <w:rPr>
                <w:rFonts w:asciiTheme="majorHAnsi" w:hAnsiTheme="majorHAnsi"/>
                <w:sz w:val="20"/>
                <w:szCs w:val="20"/>
              </w:rPr>
              <w:t>personal liberty</w:t>
            </w:r>
            <w:r w:rsidR="00C76C01" w:rsidRPr="00C76C01">
              <w:rPr>
                <w:rFonts w:asciiTheme="majorHAnsi" w:hAnsiTheme="majorHAnsi"/>
                <w:sz w:val="20"/>
                <w:szCs w:val="20"/>
              </w:rPr>
              <w:t>), 8 (</w:t>
            </w:r>
            <w:r>
              <w:rPr>
                <w:rFonts w:asciiTheme="majorHAnsi" w:hAnsiTheme="majorHAnsi"/>
                <w:sz w:val="20"/>
                <w:szCs w:val="20"/>
              </w:rPr>
              <w:t>right to a fair trial</w:t>
            </w:r>
            <w:r w:rsidR="00C76C01" w:rsidRPr="00C76C01">
              <w:rPr>
                <w:rFonts w:asciiTheme="majorHAnsi" w:hAnsiTheme="majorHAnsi"/>
                <w:sz w:val="20"/>
                <w:szCs w:val="20"/>
              </w:rPr>
              <w:t>), 11 (</w:t>
            </w:r>
            <w:r w:rsidR="00895A67">
              <w:rPr>
                <w:rFonts w:asciiTheme="majorHAnsi" w:hAnsiTheme="majorHAnsi"/>
                <w:sz w:val="20"/>
                <w:szCs w:val="20"/>
              </w:rPr>
              <w:t>right to privacy</w:t>
            </w:r>
            <w:r w:rsidR="00C76C01" w:rsidRPr="00C76C01">
              <w:rPr>
                <w:rFonts w:asciiTheme="majorHAnsi" w:hAnsiTheme="majorHAnsi"/>
                <w:sz w:val="20"/>
                <w:szCs w:val="20"/>
              </w:rPr>
              <w:t xml:space="preserve">), </w:t>
            </w:r>
            <w:r w:rsidR="004F29A5">
              <w:rPr>
                <w:rFonts w:asciiTheme="majorHAnsi" w:hAnsiTheme="majorHAnsi"/>
                <w:sz w:val="20"/>
                <w:szCs w:val="20"/>
              </w:rPr>
              <w:t>23 (</w:t>
            </w:r>
            <w:r w:rsidR="004F29A5" w:rsidRPr="004F29A5">
              <w:rPr>
                <w:rFonts w:asciiTheme="majorHAnsi" w:hAnsiTheme="majorHAnsi"/>
                <w:sz w:val="20"/>
                <w:szCs w:val="20"/>
              </w:rPr>
              <w:t>right to participate in government</w:t>
            </w:r>
            <w:r w:rsidR="004F29A5">
              <w:rPr>
                <w:rFonts w:asciiTheme="majorHAnsi" w:hAnsiTheme="majorHAnsi"/>
                <w:sz w:val="20"/>
                <w:szCs w:val="20"/>
              </w:rPr>
              <w:t xml:space="preserve">), </w:t>
            </w:r>
            <w:r w:rsidR="00C76C01" w:rsidRPr="00C76C01">
              <w:rPr>
                <w:rFonts w:asciiTheme="majorHAnsi" w:hAnsiTheme="majorHAnsi"/>
                <w:sz w:val="20"/>
                <w:szCs w:val="20"/>
              </w:rPr>
              <w:t>24 (</w:t>
            </w:r>
            <w:r w:rsidR="00895A67">
              <w:rPr>
                <w:rFonts w:asciiTheme="majorHAnsi" w:hAnsiTheme="majorHAnsi"/>
                <w:sz w:val="20"/>
                <w:szCs w:val="20"/>
              </w:rPr>
              <w:t>right to equal protection</w:t>
            </w:r>
            <w:r w:rsidR="00C76C01" w:rsidRPr="00C76C01">
              <w:rPr>
                <w:rFonts w:asciiTheme="majorHAnsi" w:hAnsiTheme="majorHAnsi"/>
                <w:sz w:val="20"/>
                <w:szCs w:val="20"/>
              </w:rPr>
              <w:t>)</w:t>
            </w:r>
            <w:r w:rsidR="00895A67">
              <w:rPr>
                <w:rFonts w:asciiTheme="majorHAnsi" w:hAnsiTheme="majorHAnsi"/>
                <w:sz w:val="20"/>
                <w:szCs w:val="20"/>
              </w:rPr>
              <w:t>,</w:t>
            </w:r>
            <w:r w:rsidR="00C76C01" w:rsidRPr="00C76C01">
              <w:rPr>
                <w:rFonts w:asciiTheme="majorHAnsi" w:hAnsiTheme="majorHAnsi"/>
                <w:sz w:val="20"/>
                <w:szCs w:val="20"/>
              </w:rPr>
              <w:t xml:space="preserve"> </w:t>
            </w:r>
            <w:r w:rsidR="00895A67">
              <w:rPr>
                <w:rFonts w:asciiTheme="majorHAnsi" w:hAnsiTheme="majorHAnsi"/>
                <w:sz w:val="20"/>
                <w:szCs w:val="20"/>
              </w:rPr>
              <w:t>and</w:t>
            </w:r>
            <w:r w:rsidR="00C76C01" w:rsidRPr="00C76C01">
              <w:rPr>
                <w:rFonts w:asciiTheme="majorHAnsi" w:hAnsiTheme="majorHAnsi"/>
                <w:sz w:val="20"/>
                <w:szCs w:val="20"/>
              </w:rPr>
              <w:t xml:space="preserve"> 25 (</w:t>
            </w:r>
            <w:r w:rsidR="00895A67">
              <w:rPr>
                <w:rFonts w:asciiTheme="majorHAnsi" w:hAnsiTheme="majorHAnsi"/>
                <w:sz w:val="20"/>
                <w:szCs w:val="20"/>
              </w:rPr>
              <w:t>judicial protection</w:t>
            </w:r>
            <w:r w:rsidR="00C76C01" w:rsidRPr="00C76C01">
              <w:rPr>
                <w:rFonts w:asciiTheme="majorHAnsi" w:hAnsiTheme="majorHAnsi"/>
                <w:sz w:val="20"/>
                <w:szCs w:val="20"/>
              </w:rPr>
              <w:t xml:space="preserve">) </w:t>
            </w:r>
            <w:r w:rsidR="00895A67" w:rsidRPr="00A15F21">
              <w:rPr>
                <w:rFonts w:asciiTheme="majorHAnsi" w:hAnsiTheme="majorHAnsi"/>
                <w:bCs/>
                <w:sz w:val="20"/>
                <w:szCs w:val="20"/>
              </w:rPr>
              <w:t>of the American Convention</w:t>
            </w:r>
            <w:r w:rsidR="00C76C01" w:rsidRPr="00C76C01">
              <w:rPr>
                <w:rFonts w:asciiTheme="majorHAnsi" w:hAnsiTheme="majorHAnsi"/>
                <w:sz w:val="20"/>
                <w:szCs w:val="20"/>
              </w:rPr>
              <w:t xml:space="preserve">, </w:t>
            </w:r>
            <w:r w:rsidR="00895A67" w:rsidRPr="00A15F21">
              <w:rPr>
                <w:rFonts w:asciiTheme="majorHAnsi" w:hAnsiTheme="majorHAnsi"/>
                <w:bCs/>
                <w:sz w:val="20"/>
                <w:szCs w:val="20"/>
              </w:rPr>
              <w:t>in conjunction with Article 1</w:t>
            </w:r>
            <w:r w:rsidR="00895A67">
              <w:rPr>
                <w:rFonts w:asciiTheme="majorHAnsi" w:hAnsiTheme="majorHAnsi"/>
                <w:bCs/>
                <w:sz w:val="20"/>
                <w:szCs w:val="20"/>
              </w:rPr>
              <w:t>.</w:t>
            </w:r>
            <w:r w:rsidR="00895A67" w:rsidRPr="00A15F21">
              <w:rPr>
                <w:rFonts w:asciiTheme="majorHAnsi" w:hAnsiTheme="majorHAnsi"/>
                <w:bCs/>
                <w:sz w:val="20"/>
                <w:szCs w:val="20"/>
              </w:rPr>
              <w:t>1 (obligation to</w:t>
            </w:r>
            <w:r w:rsidR="00895A67">
              <w:rPr>
                <w:rFonts w:asciiTheme="majorHAnsi" w:hAnsiTheme="majorHAnsi"/>
                <w:bCs/>
                <w:sz w:val="20"/>
                <w:szCs w:val="20"/>
              </w:rPr>
              <w:t xml:space="preserve"> </w:t>
            </w:r>
            <w:r w:rsidR="00895A67" w:rsidRPr="00A15F21">
              <w:rPr>
                <w:rFonts w:asciiTheme="majorHAnsi" w:hAnsiTheme="majorHAnsi"/>
                <w:bCs/>
                <w:sz w:val="20"/>
                <w:szCs w:val="20"/>
              </w:rPr>
              <w:t>respect rights)</w:t>
            </w:r>
          </w:p>
        </w:tc>
      </w:tr>
      <w:tr w:rsidR="00C76C01" w:rsidRPr="000B6B7A" w14:paraId="587DB5A4" w14:textId="77777777" w:rsidTr="006432C5">
        <w:trPr>
          <w:cantSplit/>
        </w:trPr>
        <w:tc>
          <w:tcPr>
            <w:tcW w:w="3656" w:type="dxa"/>
            <w:tcBorders>
              <w:top w:val="single" w:sz="6" w:space="0" w:color="auto"/>
              <w:bottom w:val="single" w:sz="6" w:space="0" w:color="auto"/>
            </w:tcBorders>
            <w:shd w:val="clear" w:color="auto" w:fill="67AE3C"/>
            <w:vAlign w:val="center"/>
          </w:tcPr>
          <w:p w14:paraId="17FE0B13" w14:textId="77777777" w:rsidR="00C76C01" w:rsidRPr="000B6B7A" w:rsidRDefault="00C76C01" w:rsidP="00C76C0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586" w:type="dxa"/>
          </w:tcPr>
          <w:p w14:paraId="6AA3D169" w14:textId="77777777" w:rsidR="004F29A5" w:rsidRDefault="004F29A5" w:rsidP="00C76C01">
            <w:pPr>
              <w:rPr>
                <w:rFonts w:asciiTheme="majorHAnsi" w:hAnsiTheme="majorHAnsi"/>
                <w:sz w:val="20"/>
                <w:szCs w:val="20"/>
              </w:rPr>
            </w:pPr>
          </w:p>
          <w:p w14:paraId="07FB8DDB" w14:textId="3406241A" w:rsidR="00C76C01" w:rsidRPr="00C76C01" w:rsidRDefault="00201EFA" w:rsidP="00C76C01">
            <w:pPr>
              <w:rPr>
                <w:rFonts w:asciiTheme="majorHAnsi" w:hAnsiTheme="majorHAnsi"/>
                <w:bCs/>
                <w:sz w:val="20"/>
                <w:szCs w:val="20"/>
              </w:rPr>
            </w:pPr>
            <w:r w:rsidRPr="00201EFA">
              <w:rPr>
                <w:rFonts w:asciiTheme="majorHAnsi" w:hAnsiTheme="majorHAnsi"/>
                <w:sz w:val="20"/>
                <w:szCs w:val="20"/>
              </w:rPr>
              <w:t>Yes, on April 29, 2008</w:t>
            </w:r>
          </w:p>
        </w:tc>
      </w:tr>
      <w:tr w:rsidR="00C76C01" w:rsidRPr="000B6B7A" w14:paraId="6920E310" w14:textId="77777777" w:rsidTr="006432C5">
        <w:trPr>
          <w:cantSplit/>
        </w:trPr>
        <w:tc>
          <w:tcPr>
            <w:tcW w:w="3656" w:type="dxa"/>
            <w:tcBorders>
              <w:top w:val="single" w:sz="6" w:space="0" w:color="auto"/>
              <w:bottom w:val="single" w:sz="6" w:space="0" w:color="auto"/>
            </w:tcBorders>
            <w:shd w:val="clear" w:color="auto" w:fill="67AE3C"/>
            <w:vAlign w:val="center"/>
          </w:tcPr>
          <w:p w14:paraId="69AE3F6C" w14:textId="77777777" w:rsidR="00C76C01" w:rsidRPr="000B6B7A" w:rsidRDefault="00C76C01" w:rsidP="00C76C0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586" w:type="dxa"/>
          </w:tcPr>
          <w:p w14:paraId="5CC4132F" w14:textId="270A92A8" w:rsidR="00C76C01" w:rsidRPr="00C76C01" w:rsidRDefault="00201EFA" w:rsidP="00C76C01">
            <w:pPr>
              <w:rPr>
                <w:rFonts w:asciiTheme="majorHAnsi" w:hAnsiTheme="majorHAnsi"/>
                <w:bCs/>
                <w:sz w:val="20"/>
                <w:szCs w:val="20"/>
              </w:rPr>
            </w:pPr>
            <w:r w:rsidRPr="00201EFA">
              <w:rPr>
                <w:rFonts w:asciiTheme="majorHAnsi" w:hAnsiTheme="majorHAnsi"/>
                <w:sz w:val="20"/>
                <w:szCs w:val="20"/>
              </w:rPr>
              <w:t>Yes, on February 20, 2008</w:t>
            </w:r>
          </w:p>
        </w:tc>
      </w:tr>
    </w:tbl>
    <w:p w14:paraId="57C0C5DF" w14:textId="555FCBA1" w:rsidR="00255E2C" w:rsidRPr="00527C2C" w:rsidRDefault="00223A29" w:rsidP="00134376">
      <w:pPr>
        <w:spacing w:after="240"/>
        <w:ind w:firstLine="720"/>
        <w:contextualSpacing/>
        <w:jc w:val="both"/>
        <w:rPr>
          <w:rFonts w:asciiTheme="majorHAnsi" w:hAnsiTheme="majorHAnsi"/>
          <w:b/>
          <w:sz w:val="20"/>
          <w:szCs w:val="20"/>
        </w:rPr>
      </w:pPr>
      <w:r w:rsidRPr="00527C2C">
        <w:rPr>
          <w:rFonts w:asciiTheme="majorHAnsi" w:hAnsiTheme="majorHAnsi"/>
          <w:b/>
          <w:sz w:val="20"/>
          <w:szCs w:val="20"/>
        </w:rPr>
        <w:lastRenderedPageBreak/>
        <w:t xml:space="preserve">V. </w:t>
      </w:r>
      <w:r w:rsidRPr="00527C2C">
        <w:rPr>
          <w:rFonts w:asciiTheme="majorHAnsi" w:hAnsiTheme="majorHAnsi"/>
          <w:b/>
          <w:sz w:val="20"/>
          <w:szCs w:val="20"/>
        </w:rPr>
        <w:tab/>
      </w:r>
      <w:r w:rsidR="00E44518">
        <w:rPr>
          <w:rFonts w:asciiTheme="majorHAnsi" w:hAnsiTheme="majorHAnsi"/>
          <w:b/>
          <w:sz w:val="20"/>
          <w:szCs w:val="20"/>
        </w:rPr>
        <w:t>POSITIONS OF THE PARTIES</w:t>
      </w:r>
      <w:r w:rsidR="003239B8" w:rsidRPr="00527C2C">
        <w:rPr>
          <w:rFonts w:asciiTheme="majorHAnsi" w:hAnsiTheme="majorHAnsi"/>
          <w:b/>
          <w:sz w:val="20"/>
          <w:szCs w:val="20"/>
        </w:rPr>
        <w:t xml:space="preserve"> </w:t>
      </w:r>
    </w:p>
    <w:p w14:paraId="3DB7BCDD" w14:textId="3F818E24" w:rsidR="009B4E99" w:rsidRPr="00527C2C" w:rsidRDefault="00E44518" w:rsidP="00134376">
      <w:pPr>
        <w:pStyle w:val="ListParagraph"/>
        <w:numPr>
          <w:ilvl w:val="0"/>
          <w:numId w:val="56"/>
        </w:numPr>
        <w:spacing w:after="240"/>
        <w:ind w:left="0" w:firstLine="720"/>
        <w:contextualSpacing/>
        <w:jc w:val="both"/>
        <w:rPr>
          <w:rFonts w:asciiTheme="majorHAnsi" w:hAnsiTheme="majorHAnsi"/>
          <w:bCs/>
          <w:sz w:val="20"/>
          <w:szCs w:val="20"/>
        </w:rPr>
      </w:pPr>
      <w:r w:rsidRPr="00E44518">
        <w:rPr>
          <w:rFonts w:asciiTheme="majorHAnsi" w:hAnsiTheme="majorHAnsi" w:cstheme="majorHAnsi"/>
          <w:sz w:val="20"/>
          <w:szCs w:val="20"/>
        </w:rPr>
        <w:t xml:space="preserve">The petition </w:t>
      </w:r>
      <w:r w:rsidR="00597D68">
        <w:rPr>
          <w:rFonts w:asciiTheme="majorHAnsi" w:hAnsiTheme="majorHAnsi" w:cstheme="majorHAnsi"/>
          <w:sz w:val="20"/>
          <w:szCs w:val="20"/>
        </w:rPr>
        <w:t>states</w:t>
      </w:r>
      <w:r w:rsidRPr="00E44518">
        <w:rPr>
          <w:rFonts w:asciiTheme="majorHAnsi" w:hAnsiTheme="majorHAnsi" w:cstheme="majorHAnsi"/>
          <w:sz w:val="20"/>
          <w:szCs w:val="20"/>
        </w:rPr>
        <w:t xml:space="preserve"> that </w:t>
      </w:r>
      <w:r w:rsidR="00165FEC">
        <w:rPr>
          <w:rFonts w:asciiTheme="majorHAnsi" w:hAnsiTheme="majorHAnsi" w:cstheme="majorHAnsi"/>
          <w:sz w:val="20"/>
          <w:szCs w:val="20"/>
        </w:rPr>
        <w:t>Luis</w:t>
      </w:r>
      <w:r w:rsidRPr="00E44518">
        <w:rPr>
          <w:rFonts w:asciiTheme="majorHAnsi" w:hAnsiTheme="majorHAnsi" w:cstheme="majorHAnsi"/>
          <w:sz w:val="20"/>
          <w:szCs w:val="20"/>
        </w:rPr>
        <w:t xml:space="preserve"> Cruz Cho Tut (or </w:t>
      </w:r>
      <w:r w:rsidR="001A670F">
        <w:rPr>
          <w:rFonts w:asciiTheme="majorHAnsi" w:hAnsiTheme="majorHAnsi" w:cstheme="majorHAnsi"/>
          <w:sz w:val="20"/>
          <w:szCs w:val="20"/>
        </w:rPr>
        <w:t>“</w:t>
      </w:r>
      <w:r w:rsidRPr="00E44518">
        <w:rPr>
          <w:rFonts w:asciiTheme="majorHAnsi" w:hAnsiTheme="majorHAnsi" w:cstheme="majorHAnsi"/>
          <w:sz w:val="20"/>
          <w:szCs w:val="20"/>
        </w:rPr>
        <w:t>the alleged victim</w:t>
      </w:r>
      <w:r w:rsidR="001A670F">
        <w:rPr>
          <w:rFonts w:asciiTheme="majorHAnsi" w:hAnsiTheme="majorHAnsi" w:cstheme="majorHAnsi"/>
          <w:sz w:val="20"/>
          <w:szCs w:val="20"/>
        </w:rPr>
        <w:t>”</w:t>
      </w:r>
      <w:r w:rsidRPr="00E44518">
        <w:rPr>
          <w:rFonts w:asciiTheme="majorHAnsi" w:hAnsiTheme="majorHAnsi" w:cstheme="majorHAnsi"/>
          <w:sz w:val="20"/>
          <w:szCs w:val="20"/>
        </w:rPr>
        <w:t>) was accused of and arbitrarily detained for the murder of a member of Congress, and that during the investigations his right to a fair trial was violated due to the absence of legal grounds and evidence to charge him, as well as the excessive prolongation of his pretrial detention</w:t>
      </w:r>
      <w:r w:rsidR="00F34A9B" w:rsidRPr="00527C2C">
        <w:rPr>
          <w:rFonts w:asciiTheme="majorHAnsi" w:hAnsiTheme="majorHAnsi" w:cstheme="majorHAnsi"/>
          <w:sz w:val="20"/>
          <w:szCs w:val="20"/>
        </w:rPr>
        <w:t xml:space="preserve">. </w:t>
      </w:r>
      <w:r w:rsidRPr="00E44518">
        <w:rPr>
          <w:rFonts w:asciiTheme="majorHAnsi" w:hAnsiTheme="majorHAnsi" w:cstheme="majorHAnsi"/>
          <w:sz w:val="20"/>
          <w:szCs w:val="20"/>
        </w:rPr>
        <w:t>He was later found not guilty</w:t>
      </w:r>
      <w:r w:rsidR="004E61FE" w:rsidRPr="00527C2C">
        <w:rPr>
          <w:rFonts w:asciiTheme="majorHAnsi" w:hAnsiTheme="majorHAnsi" w:cstheme="majorHAnsi"/>
          <w:sz w:val="20"/>
          <w:szCs w:val="20"/>
        </w:rPr>
        <w:t xml:space="preserve">. </w:t>
      </w:r>
      <w:r w:rsidRPr="00E44518">
        <w:rPr>
          <w:rFonts w:asciiTheme="majorHAnsi" w:hAnsiTheme="majorHAnsi" w:cstheme="majorHAnsi"/>
          <w:sz w:val="20"/>
          <w:szCs w:val="20"/>
        </w:rPr>
        <w:t xml:space="preserve">These acts against him </w:t>
      </w:r>
      <w:r w:rsidR="00055390">
        <w:rPr>
          <w:rFonts w:asciiTheme="majorHAnsi" w:hAnsiTheme="majorHAnsi" w:cstheme="majorHAnsi"/>
          <w:sz w:val="20"/>
          <w:szCs w:val="20"/>
        </w:rPr>
        <w:t>are alleged to have</w:t>
      </w:r>
      <w:r w:rsidRPr="00E44518">
        <w:rPr>
          <w:rFonts w:asciiTheme="majorHAnsi" w:hAnsiTheme="majorHAnsi" w:cstheme="majorHAnsi"/>
          <w:sz w:val="20"/>
          <w:szCs w:val="20"/>
        </w:rPr>
        <w:t xml:space="preserve"> occurred in a context of persecution of Indigenous leaders, given that he belongs to the Q</w:t>
      </w:r>
      <w:r w:rsidR="001A670F">
        <w:rPr>
          <w:rFonts w:asciiTheme="majorHAnsi" w:hAnsiTheme="majorHAnsi" w:cstheme="majorHAnsi"/>
          <w:sz w:val="20"/>
          <w:szCs w:val="20"/>
        </w:rPr>
        <w:t>’</w:t>
      </w:r>
      <w:r w:rsidRPr="00E44518">
        <w:rPr>
          <w:rFonts w:asciiTheme="majorHAnsi" w:hAnsiTheme="majorHAnsi" w:cstheme="majorHAnsi"/>
          <w:sz w:val="20"/>
          <w:szCs w:val="20"/>
        </w:rPr>
        <w:t>eqchi</w:t>
      </w:r>
      <w:r w:rsidR="001A670F">
        <w:rPr>
          <w:rFonts w:asciiTheme="majorHAnsi" w:hAnsiTheme="majorHAnsi" w:cstheme="majorHAnsi"/>
          <w:sz w:val="20"/>
          <w:szCs w:val="20"/>
        </w:rPr>
        <w:t>’</w:t>
      </w:r>
      <w:r w:rsidRPr="00E44518">
        <w:rPr>
          <w:rFonts w:asciiTheme="majorHAnsi" w:hAnsiTheme="majorHAnsi" w:cstheme="majorHAnsi"/>
          <w:sz w:val="20"/>
          <w:szCs w:val="20"/>
        </w:rPr>
        <w:t xml:space="preserve"> Indigenous people and was a candidate for a political party representing his community</w:t>
      </w:r>
      <w:r w:rsidR="00B86A95" w:rsidRPr="00527C2C">
        <w:rPr>
          <w:rFonts w:asciiTheme="majorHAnsi" w:hAnsiTheme="majorHAnsi" w:cstheme="majorHAnsi"/>
          <w:sz w:val="20"/>
          <w:szCs w:val="20"/>
        </w:rPr>
        <w:t>.</w:t>
      </w:r>
    </w:p>
    <w:p w14:paraId="489FF78A" w14:textId="343A5C46" w:rsidR="009B4E99" w:rsidRPr="00527C2C" w:rsidRDefault="00E44518" w:rsidP="00134376">
      <w:pPr>
        <w:spacing w:after="240"/>
        <w:ind w:firstLine="720"/>
        <w:contextualSpacing/>
        <w:jc w:val="both"/>
        <w:rPr>
          <w:rFonts w:asciiTheme="majorHAnsi" w:hAnsiTheme="majorHAnsi"/>
          <w:bCs/>
          <w:sz w:val="20"/>
          <w:szCs w:val="20"/>
        </w:rPr>
      </w:pPr>
      <w:r>
        <w:rPr>
          <w:rFonts w:asciiTheme="majorHAnsi" w:hAnsiTheme="majorHAnsi"/>
          <w:i/>
          <w:iCs/>
          <w:sz w:val="20"/>
          <w:szCs w:val="20"/>
        </w:rPr>
        <w:t>Key facts alleged</w:t>
      </w:r>
      <w:r w:rsidR="00A17022" w:rsidRPr="00527C2C">
        <w:rPr>
          <w:rStyle w:val="FootnoteReference"/>
          <w:rFonts w:asciiTheme="majorHAnsi" w:hAnsiTheme="majorHAnsi"/>
          <w:i/>
          <w:iCs/>
          <w:sz w:val="20"/>
          <w:szCs w:val="20"/>
        </w:rPr>
        <w:footnoteReference w:id="6"/>
      </w:r>
    </w:p>
    <w:p w14:paraId="33A8F473" w14:textId="18E68A6E" w:rsidR="003A4E23" w:rsidRPr="00527C2C" w:rsidRDefault="00EF6D83" w:rsidP="00134376">
      <w:pPr>
        <w:pStyle w:val="ListParagraph"/>
        <w:numPr>
          <w:ilvl w:val="0"/>
          <w:numId w:val="56"/>
        </w:numPr>
        <w:spacing w:after="240"/>
        <w:ind w:left="0" w:firstLine="720"/>
        <w:contextualSpacing/>
        <w:jc w:val="both"/>
        <w:rPr>
          <w:rFonts w:asciiTheme="majorHAnsi" w:hAnsiTheme="majorHAnsi" w:cstheme="majorHAnsi"/>
          <w:sz w:val="20"/>
          <w:szCs w:val="20"/>
        </w:rPr>
      </w:pPr>
      <w:r w:rsidRPr="00EF6D83">
        <w:rPr>
          <w:rFonts w:asciiTheme="majorHAnsi" w:hAnsiTheme="majorHAnsi" w:cstheme="majorHAnsi"/>
          <w:sz w:val="20"/>
          <w:szCs w:val="20"/>
        </w:rPr>
        <w:t>Luis Cruz Cho Tut is an Indigenous Q</w:t>
      </w:r>
      <w:r w:rsidR="001A670F">
        <w:rPr>
          <w:rFonts w:asciiTheme="majorHAnsi" w:hAnsiTheme="majorHAnsi" w:cstheme="majorHAnsi"/>
          <w:sz w:val="20"/>
          <w:szCs w:val="20"/>
        </w:rPr>
        <w:t>’</w:t>
      </w:r>
      <w:r w:rsidRPr="00EF6D83">
        <w:rPr>
          <w:rFonts w:asciiTheme="majorHAnsi" w:hAnsiTheme="majorHAnsi" w:cstheme="majorHAnsi"/>
          <w:sz w:val="20"/>
          <w:szCs w:val="20"/>
        </w:rPr>
        <w:t>eqchi</w:t>
      </w:r>
      <w:r w:rsidR="001A670F">
        <w:rPr>
          <w:rFonts w:asciiTheme="majorHAnsi" w:hAnsiTheme="majorHAnsi" w:cstheme="majorHAnsi"/>
          <w:sz w:val="20"/>
          <w:szCs w:val="20"/>
        </w:rPr>
        <w:t>’</w:t>
      </w:r>
      <w:r w:rsidRPr="00EF6D83">
        <w:rPr>
          <w:rFonts w:asciiTheme="majorHAnsi" w:hAnsiTheme="majorHAnsi" w:cstheme="majorHAnsi"/>
          <w:sz w:val="20"/>
          <w:szCs w:val="20"/>
        </w:rPr>
        <w:t xml:space="preserve"> leader from the Community of San Juan Chamelco, Department of Alta Verapaz, and an active member of the National Unity of Hope Party</w:t>
      </w:r>
      <w:r w:rsidR="00A21CD7">
        <w:rPr>
          <w:rFonts w:asciiTheme="majorHAnsi" w:hAnsiTheme="majorHAnsi" w:cstheme="majorHAnsi"/>
          <w:sz w:val="20"/>
          <w:szCs w:val="20"/>
        </w:rPr>
        <w:t xml:space="preserve"> (</w:t>
      </w:r>
      <w:r w:rsidR="00A21CD7" w:rsidRPr="001A558F">
        <w:rPr>
          <w:rFonts w:asciiTheme="majorHAnsi" w:hAnsiTheme="majorHAnsi" w:cstheme="majorHAnsi"/>
          <w:i/>
          <w:iCs/>
          <w:sz w:val="20"/>
          <w:szCs w:val="20"/>
        </w:rPr>
        <w:t>Partido Unidad Nacional de la Esperanza</w:t>
      </w:r>
      <w:r w:rsidR="00A21CD7">
        <w:rPr>
          <w:rFonts w:asciiTheme="majorHAnsi" w:hAnsiTheme="majorHAnsi" w:cstheme="majorHAnsi"/>
          <w:sz w:val="20"/>
          <w:szCs w:val="20"/>
        </w:rPr>
        <w:t>)</w:t>
      </w:r>
      <w:r w:rsidRPr="00EF6D83">
        <w:rPr>
          <w:rFonts w:asciiTheme="majorHAnsi" w:hAnsiTheme="majorHAnsi" w:cstheme="majorHAnsi"/>
          <w:sz w:val="20"/>
          <w:szCs w:val="20"/>
        </w:rPr>
        <w:t xml:space="preserve">, who at the time of the </w:t>
      </w:r>
      <w:r w:rsidR="00A21CD7">
        <w:rPr>
          <w:rFonts w:asciiTheme="majorHAnsi" w:hAnsiTheme="majorHAnsi" w:cstheme="majorHAnsi"/>
          <w:sz w:val="20"/>
          <w:szCs w:val="20"/>
        </w:rPr>
        <w:t xml:space="preserve">alleged </w:t>
      </w:r>
      <w:r w:rsidRPr="00EF6D83">
        <w:rPr>
          <w:rFonts w:asciiTheme="majorHAnsi" w:hAnsiTheme="majorHAnsi" w:cstheme="majorHAnsi"/>
          <w:sz w:val="20"/>
          <w:szCs w:val="20"/>
        </w:rPr>
        <w:t xml:space="preserve">facts was participating in the </w:t>
      </w:r>
      <w:r w:rsidR="00A21CD7">
        <w:rPr>
          <w:rFonts w:asciiTheme="majorHAnsi" w:hAnsiTheme="majorHAnsi" w:cstheme="majorHAnsi"/>
          <w:sz w:val="20"/>
          <w:szCs w:val="20"/>
        </w:rPr>
        <w:t>party</w:t>
      </w:r>
      <w:r w:rsidR="001A670F">
        <w:rPr>
          <w:rFonts w:asciiTheme="majorHAnsi" w:hAnsiTheme="majorHAnsi" w:cstheme="majorHAnsi"/>
          <w:sz w:val="20"/>
          <w:szCs w:val="20"/>
        </w:rPr>
        <w:t>’</w:t>
      </w:r>
      <w:r w:rsidR="00A21CD7">
        <w:rPr>
          <w:rFonts w:asciiTheme="majorHAnsi" w:hAnsiTheme="majorHAnsi" w:cstheme="majorHAnsi"/>
          <w:sz w:val="20"/>
          <w:szCs w:val="20"/>
        </w:rPr>
        <w:t xml:space="preserve">s </w:t>
      </w:r>
      <w:r w:rsidRPr="00EF6D83">
        <w:rPr>
          <w:rFonts w:asciiTheme="majorHAnsi" w:hAnsiTheme="majorHAnsi" w:cstheme="majorHAnsi"/>
          <w:sz w:val="20"/>
          <w:szCs w:val="20"/>
        </w:rPr>
        <w:t xml:space="preserve">primaries </w:t>
      </w:r>
      <w:r w:rsidR="00A21CD7">
        <w:rPr>
          <w:rFonts w:asciiTheme="majorHAnsi" w:hAnsiTheme="majorHAnsi" w:cstheme="majorHAnsi"/>
          <w:sz w:val="20"/>
          <w:szCs w:val="20"/>
        </w:rPr>
        <w:t>as a candidate for congressional office. The petition does not</w:t>
      </w:r>
      <w:r w:rsidRPr="00EF6D83">
        <w:rPr>
          <w:rFonts w:asciiTheme="majorHAnsi" w:hAnsiTheme="majorHAnsi" w:cstheme="majorHAnsi"/>
          <w:sz w:val="20"/>
          <w:szCs w:val="20"/>
        </w:rPr>
        <w:t xml:space="preserve"> specif</w:t>
      </w:r>
      <w:r w:rsidR="00A21CD7">
        <w:rPr>
          <w:rFonts w:asciiTheme="majorHAnsi" w:hAnsiTheme="majorHAnsi" w:cstheme="majorHAnsi"/>
          <w:sz w:val="20"/>
          <w:szCs w:val="20"/>
        </w:rPr>
        <w:t>y</w:t>
      </w:r>
      <w:r w:rsidRPr="00EF6D83">
        <w:rPr>
          <w:rFonts w:asciiTheme="majorHAnsi" w:hAnsiTheme="majorHAnsi" w:cstheme="majorHAnsi"/>
          <w:sz w:val="20"/>
          <w:szCs w:val="20"/>
        </w:rPr>
        <w:t xml:space="preserve"> whether </w:t>
      </w:r>
      <w:r w:rsidR="00A21CD7">
        <w:rPr>
          <w:rFonts w:asciiTheme="majorHAnsi" w:hAnsiTheme="majorHAnsi" w:cstheme="majorHAnsi"/>
          <w:sz w:val="20"/>
          <w:szCs w:val="20"/>
        </w:rPr>
        <w:t xml:space="preserve">he was running </w:t>
      </w:r>
      <w:r w:rsidR="007E0C2D">
        <w:rPr>
          <w:rFonts w:asciiTheme="majorHAnsi" w:hAnsiTheme="majorHAnsi" w:cstheme="majorHAnsi"/>
          <w:sz w:val="20"/>
          <w:szCs w:val="20"/>
        </w:rPr>
        <w:t>as a direct candidate</w:t>
      </w:r>
      <w:r w:rsidRPr="00EF6D83">
        <w:rPr>
          <w:rFonts w:asciiTheme="majorHAnsi" w:hAnsiTheme="majorHAnsi" w:cstheme="majorHAnsi"/>
          <w:sz w:val="20"/>
          <w:szCs w:val="20"/>
        </w:rPr>
        <w:t xml:space="preserve"> or as an alternate</w:t>
      </w:r>
      <w:r w:rsidR="00BD2867">
        <w:rPr>
          <w:rFonts w:asciiTheme="majorHAnsi" w:hAnsiTheme="majorHAnsi" w:cstheme="majorHAnsi"/>
          <w:sz w:val="20"/>
          <w:szCs w:val="20"/>
        </w:rPr>
        <w:t>, but</w:t>
      </w:r>
      <w:r w:rsidRPr="00EF6D83">
        <w:rPr>
          <w:rFonts w:asciiTheme="majorHAnsi" w:hAnsiTheme="majorHAnsi" w:cstheme="majorHAnsi"/>
          <w:sz w:val="20"/>
          <w:szCs w:val="20"/>
        </w:rPr>
        <w:t xml:space="preserve"> </w:t>
      </w:r>
      <w:r w:rsidR="009B62B5">
        <w:rPr>
          <w:rFonts w:asciiTheme="majorHAnsi" w:hAnsiTheme="majorHAnsi" w:cstheme="majorHAnsi"/>
          <w:sz w:val="20"/>
          <w:szCs w:val="20"/>
        </w:rPr>
        <w:t>Mr.</w:t>
      </w:r>
      <w:r w:rsidR="007E0C2D" w:rsidRPr="007E0C2D">
        <w:rPr>
          <w:rFonts w:asciiTheme="majorHAnsi" w:hAnsiTheme="majorHAnsi" w:cstheme="majorHAnsi"/>
          <w:sz w:val="20"/>
          <w:szCs w:val="20"/>
        </w:rPr>
        <w:t xml:space="preserve"> Cruz Cho Tut was part of a faction within the party led by Mario Ronaldo Pivaral Montenegro, a member of the Congress of the Republic </w:t>
      </w:r>
      <w:r w:rsidR="007E0C2D">
        <w:rPr>
          <w:rFonts w:asciiTheme="majorHAnsi" w:hAnsiTheme="majorHAnsi" w:cstheme="majorHAnsi"/>
          <w:sz w:val="20"/>
          <w:szCs w:val="20"/>
        </w:rPr>
        <w:t>at the time</w:t>
      </w:r>
      <w:r w:rsidR="002A42E5" w:rsidRPr="00527C2C">
        <w:rPr>
          <w:rFonts w:asciiTheme="majorHAnsi" w:hAnsiTheme="majorHAnsi" w:cstheme="majorHAnsi"/>
          <w:sz w:val="20"/>
          <w:szCs w:val="20"/>
        </w:rPr>
        <w:t>.</w:t>
      </w:r>
    </w:p>
    <w:p w14:paraId="33810158" w14:textId="77777777" w:rsidR="001B587A" w:rsidRPr="00527C2C" w:rsidRDefault="001B587A" w:rsidP="001B587A">
      <w:pPr>
        <w:pStyle w:val="ListParagraph"/>
        <w:spacing w:after="240"/>
        <w:contextualSpacing/>
        <w:jc w:val="both"/>
        <w:rPr>
          <w:rFonts w:asciiTheme="majorHAnsi" w:hAnsiTheme="majorHAnsi" w:cstheme="majorHAnsi"/>
          <w:sz w:val="20"/>
          <w:szCs w:val="20"/>
        </w:rPr>
      </w:pPr>
    </w:p>
    <w:p w14:paraId="6D8A12FA" w14:textId="5E11ED8E" w:rsidR="00FA0048" w:rsidRPr="00527C2C" w:rsidRDefault="008F3C68" w:rsidP="00FA0048">
      <w:pPr>
        <w:pStyle w:val="ListParagraph"/>
        <w:numPr>
          <w:ilvl w:val="0"/>
          <w:numId w:val="56"/>
        </w:numPr>
        <w:spacing w:after="240"/>
        <w:ind w:left="0" w:firstLine="720"/>
        <w:contextualSpacing/>
        <w:jc w:val="both"/>
        <w:rPr>
          <w:rFonts w:asciiTheme="majorHAnsi" w:hAnsiTheme="majorHAnsi" w:cstheme="majorHAnsi"/>
          <w:sz w:val="20"/>
          <w:szCs w:val="20"/>
        </w:rPr>
      </w:pPr>
      <w:r w:rsidRPr="008F3C68">
        <w:rPr>
          <w:rFonts w:asciiTheme="majorHAnsi" w:hAnsiTheme="majorHAnsi" w:cstheme="majorHAnsi"/>
          <w:sz w:val="20"/>
          <w:szCs w:val="20"/>
        </w:rPr>
        <w:t>On April 6, 2006, while traveling by bus to Guatemala City with other party members to attend a political event, Mr. Cruz Cho Tut received a call informing him that Congressman Mario Ronaldo Pivaral Montenegro had been assassinated</w:t>
      </w:r>
      <w:r w:rsidR="00D21683" w:rsidRPr="00527C2C">
        <w:rPr>
          <w:rFonts w:asciiTheme="majorHAnsi" w:hAnsiTheme="majorHAnsi" w:cstheme="majorHAnsi"/>
          <w:sz w:val="20"/>
          <w:szCs w:val="20"/>
        </w:rPr>
        <w:t>.</w:t>
      </w:r>
      <w:r w:rsidR="00505CF6" w:rsidRPr="00527C2C">
        <w:rPr>
          <w:rFonts w:asciiTheme="majorHAnsi" w:hAnsiTheme="majorHAnsi" w:cstheme="majorHAnsi"/>
          <w:sz w:val="20"/>
          <w:szCs w:val="20"/>
        </w:rPr>
        <w:t xml:space="preserve"> </w:t>
      </w:r>
      <w:r w:rsidRPr="008F3C68">
        <w:rPr>
          <w:rFonts w:asciiTheme="majorHAnsi" w:hAnsiTheme="majorHAnsi" w:cstheme="majorHAnsi"/>
          <w:sz w:val="20"/>
          <w:szCs w:val="20"/>
        </w:rPr>
        <w:t xml:space="preserve">In light of the news, they continued their trip to the capital, now with the purpose of attending </w:t>
      </w:r>
      <w:r w:rsidR="00B648CC">
        <w:rPr>
          <w:rFonts w:asciiTheme="majorHAnsi" w:hAnsiTheme="majorHAnsi" w:cstheme="majorHAnsi"/>
          <w:sz w:val="20"/>
          <w:szCs w:val="20"/>
        </w:rPr>
        <w:t xml:space="preserve">the </w:t>
      </w:r>
      <w:r w:rsidRPr="00B648CC">
        <w:rPr>
          <w:rFonts w:asciiTheme="majorHAnsi" w:hAnsiTheme="majorHAnsi" w:cstheme="majorHAnsi"/>
          <w:sz w:val="20"/>
          <w:szCs w:val="20"/>
        </w:rPr>
        <w:t>memorial</w:t>
      </w:r>
      <w:r w:rsidR="00B648CC">
        <w:rPr>
          <w:rFonts w:asciiTheme="majorHAnsi" w:hAnsiTheme="majorHAnsi" w:cstheme="majorHAnsi"/>
          <w:sz w:val="20"/>
          <w:szCs w:val="20"/>
        </w:rPr>
        <w:t xml:space="preserve"> tributes</w:t>
      </w:r>
      <w:r w:rsidR="002F21FA" w:rsidRPr="00527C2C">
        <w:rPr>
          <w:rFonts w:asciiTheme="majorHAnsi" w:hAnsiTheme="majorHAnsi" w:cstheme="majorHAnsi"/>
          <w:sz w:val="20"/>
          <w:szCs w:val="20"/>
        </w:rPr>
        <w:t>.</w:t>
      </w:r>
    </w:p>
    <w:p w14:paraId="6506F3C2" w14:textId="77777777" w:rsidR="00FA0048" w:rsidRPr="00527C2C" w:rsidRDefault="00FA0048" w:rsidP="00FA0048">
      <w:pPr>
        <w:pStyle w:val="ListParagraph"/>
        <w:rPr>
          <w:rFonts w:asciiTheme="majorHAnsi" w:hAnsiTheme="majorHAnsi" w:cstheme="majorHAnsi"/>
          <w:sz w:val="20"/>
          <w:szCs w:val="20"/>
        </w:rPr>
      </w:pPr>
    </w:p>
    <w:p w14:paraId="5BFA5BAC" w14:textId="6504101A" w:rsidR="00FA0048" w:rsidRPr="00527C2C" w:rsidRDefault="00177B4F" w:rsidP="00FA0048">
      <w:pPr>
        <w:pStyle w:val="ListParagraph"/>
        <w:numPr>
          <w:ilvl w:val="0"/>
          <w:numId w:val="56"/>
        </w:numPr>
        <w:spacing w:after="240"/>
        <w:ind w:left="0" w:firstLine="720"/>
        <w:contextualSpacing/>
        <w:jc w:val="both"/>
        <w:rPr>
          <w:rFonts w:asciiTheme="majorHAnsi" w:hAnsiTheme="majorHAnsi" w:cstheme="majorHAnsi"/>
          <w:sz w:val="20"/>
          <w:szCs w:val="20"/>
        </w:rPr>
      </w:pPr>
      <w:r w:rsidRPr="00177B4F">
        <w:rPr>
          <w:rFonts w:asciiTheme="majorHAnsi" w:hAnsiTheme="majorHAnsi" w:cstheme="majorHAnsi"/>
          <w:sz w:val="20"/>
          <w:szCs w:val="20"/>
        </w:rPr>
        <w:t>The following day, as part of the homicide investigation, the Prosecutor</w:t>
      </w:r>
      <w:r w:rsidR="001A670F">
        <w:rPr>
          <w:rFonts w:asciiTheme="majorHAnsi" w:hAnsiTheme="majorHAnsi" w:cstheme="majorHAnsi"/>
          <w:sz w:val="20"/>
          <w:szCs w:val="20"/>
        </w:rPr>
        <w:t>’</w:t>
      </w:r>
      <w:r w:rsidRPr="00177B4F">
        <w:rPr>
          <w:rFonts w:asciiTheme="majorHAnsi" w:hAnsiTheme="majorHAnsi" w:cstheme="majorHAnsi"/>
          <w:sz w:val="20"/>
          <w:szCs w:val="20"/>
        </w:rPr>
        <w:t xml:space="preserve">s Office for Crimes against </w:t>
      </w:r>
      <w:r>
        <w:rPr>
          <w:rFonts w:asciiTheme="majorHAnsi" w:hAnsiTheme="majorHAnsi" w:cstheme="majorHAnsi"/>
          <w:sz w:val="20"/>
          <w:szCs w:val="20"/>
        </w:rPr>
        <w:t>the</w:t>
      </w:r>
      <w:r w:rsidRPr="00177B4F">
        <w:rPr>
          <w:rFonts w:asciiTheme="majorHAnsi" w:hAnsiTheme="majorHAnsi" w:cstheme="majorHAnsi"/>
          <w:sz w:val="20"/>
          <w:szCs w:val="20"/>
        </w:rPr>
        <w:t xml:space="preserve"> Person</w:t>
      </w:r>
      <w:r>
        <w:rPr>
          <w:rFonts w:asciiTheme="majorHAnsi" w:hAnsiTheme="majorHAnsi" w:cstheme="majorHAnsi"/>
          <w:sz w:val="20"/>
          <w:szCs w:val="20"/>
        </w:rPr>
        <w:t xml:space="preserve"> (</w:t>
      </w:r>
      <w:r w:rsidRPr="001A558F">
        <w:rPr>
          <w:rFonts w:asciiTheme="majorHAnsi" w:hAnsiTheme="majorHAnsi" w:cstheme="majorHAnsi"/>
          <w:i/>
          <w:iCs/>
          <w:sz w:val="20"/>
          <w:szCs w:val="20"/>
        </w:rPr>
        <w:t>Fiscalía de Sección de Delitos Contra la Vida e Integridad de las Personas</w:t>
      </w:r>
      <w:r>
        <w:rPr>
          <w:rFonts w:asciiTheme="majorHAnsi" w:hAnsiTheme="majorHAnsi" w:cstheme="majorHAnsi"/>
          <w:sz w:val="20"/>
          <w:szCs w:val="20"/>
        </w:rPr>
        <w:t>)</w:t>
      </w:r>
      <w:r w:rsidRPr="00177B4F">
        <w:rPr>
          <w:rFonts w:asciiTheme="majorHAnsi" w:hAnsiTheme="majorHAnsi" w:cstheme="majorHAnsi"/>
          <w:sz w:val="20"/>
          <w:szCs w:val="20"/>
        </w:rPr>
        <w:t xml:space="preserve"> interviewed a witness who provided </w:t>
      </w:r>
      <w:r>
        <w:rPr>
          <w:rFonts w:asciiTheme="majorHAnsi" w:hAnsiTheme="majorHAnsi" w:cstheme="majorHAnsi"/>
          <w:sz w:val="20"/>
          <w:szCs w:val="20"/>
        </w:rPr>
        <w:t>a physical description</w:t>
      </w:r>
      <w:r w:rsidRPr="00177B4F">
        <w:rPr>
          <w:rFonts w:asciiTheme="majorHAnsi" w:hAnsiTheme="majorHAnsi" w:cstheme="majorHAnsi"/>
          <w:sz w:val="20"/>
          <w:szCs w:val="20"/>
        </w:rPr>
        <w:t xml:space="preserve"> of the </w:t>
      </w:r>
      <w:r>
        <w:rPr>
          <w:rFonts w:asciiTheme="majorHAnsi" w:hAnsiTheme="majorHAnsi" w:cstheme="majorHAnsi"/>
          <w:sz w:val="20"/>
          <w:szCs w:val="20"/>
        </w:rPr>
        <w:t xml:space="preserve">alleged </w:t>
      </w:r>
      <w:r w:rsidRPr="00177B4F">
        <w:rPr>
          <w:rFonts w:asciiTheme="majorHAnsi" w:hAnsiTheme="majorHAnsi" w:cstheme="majorHAnsi"/>
          <w:sz w:val="20"/>
          <w:szCs w:val="20"/>
        </w:rPr>
        <w:t>perpetrator of the crime</w:t>
      </w:r>
      <w:r w:rsidR="002F21FA" w:rsidRPr="00527C2C">
        <w:rPr>
          <w:rFonts w:asciiTheme="majorHAnsi" w:hAnsiTheme="majorHAnsi" w:cstheme="majorHAnsi"/>
          <w:sz w:val="20"/>
          <w:szCs w:val="20"/>
        </w:rPr>
        <w:t xml:space="preserve">. </w:t>
      </w:r>
      <w:r w:rsidR="002F0C91" w:rsidRPr="002F0C91">
        <w:rPr>
          <w:rFonts w:asciiTheme="majorHAnsi" w:hAnsiTheme="majorHAnsi" w:cstheme="majorHAnsi"/>
          <w:sz w:val="20"/>
          <w:szCs w:val="20"/>
        </w:rPr>
        <w:t>With this description, technicians from the 32nd Police Station of the Municipality of Cuilapa, department of Santa Rosa, produced a computer</w:t>
      </w:r>
      <w:r w:rsidR="002F0C91">
        <w:rPr>
          <w:rFonts w:asciiTheme="majorHAnsi" w:hAnsiTheme="majorHAnsi" w:cstheme="majorHAnsi"/>
          <w:sz w:val="20"/>
          <w:szCs w:val="20"/>
        </w:rPr>
        <w:t>-</w:t>
      </w:r>
      <w:r w:rsidR="002F0C91" w:rsidRPr="002F0C91">
        <w:rPr>
          <w:rFonts w:asciiTheme="majorHAnsi" w:hAnsiTheme="majorHAnsi" w:cstheme="majorHAnsi"/>
          <w:sz w:val="20"/>
          <w:szCs w:val="20"/>
        </w:rPr>
        <w:t xml:space="preserve">generated </w:t>
      </w:r>
      <w:r w:rsidR="002F0C91">
        <w:rPr>
          <w:rFonts w:asciiTheme="majorHAnsi" w:hAnsiTheme="majorHAnsi" w:cstheme="majorHAnsi"/>
          <w:sz w:val="20"/>
          <w:szCs w:val="20"/>
        </w:rPr>
        <w:t xml:space="preserve">composite </w:t>
      </w:r>
      <w:r w:rsidR="004C4212">
        <w:rPr>
          <w:rFonts w:asciiTheme="majorHAnsi" w:hAnsiTheme="majorHAnsi" w:cstheme="majorHAnsi"/>
          <w:sz w:val="20"/>
          <w:szCs w:val="20"/>
        </w:rPr>
        <w:t>image</w:t>
      </w:r>
      <w:r w:rsidR="002F0C91" w:rsidRPr="002F0C91">
        <w:rPr>
          <w:rFonts w:asciiTheme="majorHAnsi" w:hAnsiTheme="majorHAnsi" w:cstheme="majorHAnsi"/>
          <w:sz w:val="20"/>
          <w:szCs w:val="20"/>
        </w:rPr>
        <w:t xml:space="preserve"> of the face of the individual who fired the shots. </w:t>
      </w:r>
      <w:r w:rsidR="00431BF9" w:rsidRPr="00431BF9">
        <w:rPr>
          <w:rFonts w:asciiTheme="majorHAnsi" w:hAnsiTheme="majorHAnsi" w:cstheme="majorHAnsi"/>
          <w:sz w:val="20"/>
          <w:szCs w:val="20"/>
        </w:rPr>
        <w:t xml:space="preserve">On April 10, 2006, another witness, a private security police officer, </w:t>
      </w:r>
      <w:r w:rsidR="00A26767">
        <w:rPr>
          <w:rFonts w:asciiTheme="majorHAnsi" w:hAnsiTheme="majorHAnsi" w:cstheme="majorHAnsi"/>
          <w:sz w:val="20"/>
          <w:szCs w:val="20"/>
        </w:rPr>
        <w:t>gave a statement</w:t>
      </w:r>
      <w:r w:rsidR="00431BF9" w:rsidRPr="00431BF9">
        <w:rPr>
          <w:rFonts w:asciiTheme="majorHAnsi" w:hAnsiTheme="majorHAnsi" w:cstheme="majorHAnsi"/>
          <w:sz w:val="20"/>
          <w:szCs w:val="20"/>
        </w:rPr>
        <w:t xml:space="preserve"> at the </w:t>
      </w:r>
      <w:r w:rsidR="00431BF9" w:rsidRPr="00EF6D83">
        <w:rPr>
          <w:rFonts w:asciiTheme="majorHAnsi" w:hAnsiTheme="majorHAnsi" w:cstheme="majorHAnsi"/>
          <w:sz w:val="20"/>
          <w:szCs w:val="20"/>
        </w:rPr>
        <w:t>National Unity of Hope Party</w:t>
      </w:r>
      <w:r w:rsidR="00431BF9">
        <w:rPr>
          <w:rFonts w:asciiTheme="majorHAnsi" w:hAnsiTheme="majorHAnsi" w:cstheme="majorHAnsi"/>
          <w:sz w:val="20"/>
          <w:szCs w:val="20"/>
        </w:rPr>
        <w:t xml:space="preserve"> office </w:t>
      </w:r>
      <w:r w:rsidR="00431BF9" w:rsidRPr="00431BF9">
        <w:rPr>
          <w:rFonts w:asciiTheme="majorHAnsi" w:hAnsiTheme="majorHAnsi" w:cstheme="majorHAnsi"/>
          <w:sz w:val="20"/>
          <w:szCs w:val="20"/>
        </w:rPr>
        <w:t>describing the alleged perpetrator of the murder, for which a second computer-generated composite was issued</w:t>
      </w:r>
      <w:r w:rsidR="002362D5" w:rsidRPr="00527C2C">
        <w:rPr>
          <w:rFonts w:asciiTheme="majorHAnsi" w:hAnsiTheme="majorHAnsi" w:cstheme="majorHAnsi"/>
          <w:sz w:val="20"/>
          <w:szCs w:val="20"/>
        </w:rPr>
        <w:t xml:space="preserve">. </w:t>
      </w:r>
      <w:r w:rsidR="00431BF9" w:rsidRPr="00431BF9">
        <w:rPr>
          <w:rFonts w:asciiTheme="majorHAnsi" w:hAnsiTheme="majorHAnsi" w:cstheme="majorHAnsi"/>
          <w:sz w:val="20"/>
          <w:szCs w:val="20"/>
        </w:rPr>
        <w:t xml:space="preserve">This person also </w:t>
      </w:r>
      <w:r w:rsidR="00D74EA4">
        <w:rPr>
          <w:rFonts w:asciiTheme="majorHAnsi" w:hAnsiTheme="majorHAnsi" w:cstheme="majorHAnsi"/>
          <w:sz w:val="20"/>
          <w:szCs w:val="20"/>
        </w:rPr>
        <w:t>said</w:t>
      </w:r>
      <w:r w:rsidR="00431BF9" w:rsidRPr="00431BF9">
        <w:rPr>
          <w:rFonts w:asciiTheme="majorHAnsi" w:hAnsiTheme="majorHAnsi" w:cstheme="majorHAnsi"/>
          <w:sz w:val="20"/>
          <w:szCs w:val="20"/>
        </w:rPr>
        <w:t xml:space="preserve"> that the perpetrator shot the congressman with a firearm and fled on a motorcycle</w:t>
      </w:r>
      <w:r w:rsidR="002F21FA" w:rsidRPr="00527C2C">
        <w:rPr>
          <w:rFonts w:asciiTheme="majorHAnsi" w:hAnsiTheme="majorHAnsi" w:cstheme="majorHAnsi"/>
          <w:sz w:val="20"/>
          <w:szCs w:val="20"/>
        </w:rPr>
        <w:t>.</w:t>
      </w:r>
    </w:p>
    <w:p w14:paraId="2E9BAEF3" w14:textId="77777777" w:rsidR="00FA0048" w:rsidRPr="00527C2C" w:rsidRDefault="00FA0048" w:rsidP="00FA0048">
      <w:pPr>
        <w:pStyle w:val="ListParagraph"/>
        <w:rPr>
          <w:rFonts w:asciiTheme="majorHAnsi" w:hAnsiTheme="majorHAnsi" w:cstheme="majorHAnsi"/>
          <w:color w:val="auto"/>
          <w:sz w:val="20"/>
          <w:szCs w:val="20"/>
        </w:rPr>
      </w:pPr>
    </w:p>
    <w:p w14:paraId="09F17704" w14:textId="01FE1C73" w:rsidR="00FA0048" w:rsidRPr="00527C2C" w:rsidRDefault="00205858" w:rsidP="00FA0048">
      <w:pPr>
        <w:pStyle w:val="ListParagraph"/>
        <w:numPr>
          <w:ilvl w:val="0"/>
          <w:numId w:val="56"/>
        </w:numPr>
        <w:spacing w:after="240"/>
        <w:ind w:left="0" w:firstLine="720"/>
        <w:contextualSpacing/>
        <w:jc w:val="both"/>
        <w:rPr>
          <w:rFonts w:asciiTheme="majorHAnsi" w:hAnsiTheme="majorHAnsi" w:cstheme="majorHAnsi"/>
          <w:sz w:val="20"/>
          <w:szCs w:val="20"/>
        </w:rPr>
      </w:pPr>
      <w:r>
        <w:rPr>
          <w:rFonts w:asciiTheme="majorHAnsi" w:hAnsiTheme="majorHAnsi" w:cstheme="majorHAnsi"/>
          <w:color w:val="auto"/>
          <w:sz w:val="20"/>
          <w:szCs w:val="20"/>
        </w:rPr>
        <w:t>The</w:t>
      </w:r>
      <w:r w:rsidR="002F21FA" w:rsidRPr="00527C2C">
        <w:rPr>
          <w:rFonts w:asciiTheme="majorHAnsi" w:hAnsiTheme="majorHAnsi" w:cstheme="majorHAnsi"/>
          <w:sz w:val="20"/>
          <w:szCs w:val="20"/>
        </w:rPr>
        <w:t xml:space="preserve"> </w:t>
      </w:r>
      <w:r w:rsidR="00BA7016">
        <w:rPr>
          <w:rFonts w:asciiTheme="majorHAnsi" w:hAnsiTheme="majorHAnsi" w:cstheme="majorHAnsi"/>
          <w:sz w:val="20"/>
          <w:szCs w:val="20"/>
        </w:rPr>
        <w:t>Public Prosecution Service</w:t>
      </w:r>
      <w:r w:rsidR="002F21FA" w:rsidRPr="00527C2C">
        <w:rPr>
          <w:rFonts w:asciiTheme="majorHAnsi" w:hAnsiTheme="majorHAnsi" w:cstheme="majorHAnsi"/>
          <w:sz w:val="20"/>
          <w:szCs w:val="20"/>
        </w:rPr>
        <w:t xml:space="preserve"> </w:t>
      </w:r>
      <w:r w:rsidR="00BA7016">
        <w:rPr>
          <w:rFonts w:asciiTheme="majorHAnsi" w:hAnsiTheme="majorHAnsi" w:cstheme="majorHAnsi"/>
          <w:sz w:val="20"/>
          <w:szCs w:val="20"/>
        </w:rPr>
        <w:t>(</w:t>
      </w:r>
      <w:r w:rsidR="00BA7016" w:rsidRPr="001A558F">
        <w:rPr>
          <w:rFonts w:asciiTheme="majorHAnsi" w:hAnsiTheme="majorHAnsi" w:cstheme="majorHAnsi"/>
          <w:i/>
          <w:iCs/>
          <w:sz w:val="20"/>
          <w:szCs w:val="20"/>
        </w:rPr>
        <w:t>Ministerio Público</w:t>
      </w:r>
      <w:r w:rsidR="00BA7016">
        <w:rPr>
          <w:rFonts w:asciiTheme="majorHAnsi" w:hAnsiTheme="majorHAnsi" w:cstheme="majorHAnsi"/>
          <w:sz w:val="20"/>
          <w:szCs w:val="20"/>
        </w:rPr>
        <w:t xml:space="preserve">) </w:t>
      </w:r>
      <w:r>
        <w:rPr>
          <w:rFonts w:asciiTheme="majorHAnsi" w:hAnsiTheme="majorHAnsi" w:cstheme="majorHAnsi"/>
          <w:sz w:val="20"/>
          <w:szCs w:val="20"/>
        </w:rPr>
        <w:t xml:space="preserve">subsequently </w:t>
      </w:r>
      <w:r w:rsidR="00BA7016" w:rsidRPr="00BA7016">
        <w:rPr>
          <w:rFonts w:asciiTheme="majorHAnsi" w:hAnsiTheme="majorHAnsi" w:cstheme="majorHAnsi"/>
          <w:sz w:val="20"/>
          <w:szCs w:val="20"/>
        </w:rPr>
        <w:t>received an anonymous tip through the aforementioned prosecutor</w:t>
      </w:r>
      <w:r w:rsidR="001A670F">
        <w:rPr>
          <w:rFonts w:asciiTheme="majorHAnsi" w:hAnsiTheme="majorHAnsi" w:cstheme="majorHAnsi"/>
          <w:sz w:val="20"/>
          <w:szCs w:val="20"/>
        </w:rPr>
        <w:t>’</w:t>
      </w:r>
      <w:r w:rsidR="00BA7016" w:rsidRPr="00BA7016">
        <w:rPr>
          <w:rFonts w:asciiTheme="majorHAnsi" w:hAnsiTheme="majorHAnsi" w:cstheme="majorHAnsi"/>
          <w:sz w:val="20"/>
          <w:szCs w:val="20"/>
        </w:rPr>
        <w:t>s office accusing the alleged victim of the congressman</w:t>
      </w:r>
      <w:r w:rsidR="001A670F">
        <w:rPr>
          <w:rFonts w:asciiTheme="majorHAnsi" w:hAnsiTheme="majorHAnsi" w:cstheme="majorHAnsi"/>
          <w:sz w:val="20"/>
          <w:szCs w:val="20"/>
        </w:rPr>
        <w:t>’</w:t>
      </w:r>
      <w:r w:rsidR="00BA7016" w:rsidRPr="00BA7016">
        <w:rPr>
          <w:rFonts w:asciiTheme="majorHAnsi" w:hAnsiTheme="majorHAnsi" w:cstheme="majorHAnsi"/>
          <w:sz w:val="20"/>
          <w:szCs w:val="20"/>
        </w:rPr>
        <w:t>s murder</w:t>
      </w:r>
      <w:r w:rsidR="00032ADD" w:rsidRPr="00527C2C">
        <w:rPr>
          <w:rFonts w:asciiTheme="majorHAnsi" w:hAnsiTheme="majorHAnsi" w:cstheme="majorHAnsi"/>
          <w:sz w:val="20"/>
          <w:szCs w:val="20"/>
        </w:rPr>
        <w:t xml:space="preserve">. </w:t>
      </w:r>
      <w:r>
        <w:rPr>
          <w:rFonts w:asciiTheme="majorHAnsi" w:hAnsiTheme="majorHAnsi" w:cstheme="majorHAnsi"/>
          <w:sz w:val="20"/>
          <w:szCs w:val="20"/>
        </w:rPr>
        <w:t>On</w:t>
      </w:r>
      <w:r w:rsidR="00BA7016" w:rsidRPr="00BA7016">
        <w:rPr>
          <w:rFonts w:asciiTheme="majorHAnsi" w:hAnsiTheme="majorHAnsi" w:cstheme="majorHAnsi"/>
          <w:sz w:val="20"/>
          <w:szCs w:val="20"/>
        </w:rPr>
        <w:t xml:space="preserve"> August 29, 2006, in file MP001/2006/26466 and Criminal Case 4862-2006</w:t>
      </w:r>
      <w:r w:rsidR="00BA7016">
        <w:rPr>
          <w:rFonts w:asciiTheme="majorHAnsi" w:hAnsiTheme="majorHAnsi" w:cstheme="majorHAnsi"/>
          <w:sz w:val="20"/>
          <w:szCs w:val="20"/>
        </w:rPr>
        <w:t>, the</w:t>
      </w:r>
      <w:r w:rsidR="00BA7016" w:rsidRPr="00BA7016">
        <w:rPr>
          <w:rFonts w:asciiTheme="majorHAnsi" w:hAnsiTheme="majorHAnsi" w:cstheme="majorHAnsi"/>
          <w:sz w:val="20"/>
          <w:szCs w:val="20"/>
        </w:rPr>
        <w:t xml:space="preserve"> prosecutor</w:t>
      </w:r>
      <w:r w:rsidR="001A670F">
        <w:rPr>
          <w:rFonts w:asciiTheme="majorHAnsi" w:hAnsiTheme="majorHAnsi" w:cstheme="majorHAnsi"/>
          <w:sz w:val="20"/>
          <w:szCs w:val="20"/>
        </w:rPr>
        <w:t>’</w:t>
      </w:r>
      <w:r w:rsidR="00BA7016" w:rsidRPr="00BA7016">
        <w:rPr>
          <w:rFonts w:asciiTheme="majorHAnsi" w:hAnsiTheme="majorHAnsi" w:cstheme="majorHAnsi"/>
          <w:sz w:val="20"/>
          <w:szCs w:val="20"/>
        </w:rPr>
        <w:t xml:space="preserve">s office </w:t>
      </w:r>
      <w:r w:rsidR="00BA7016">
        <w:rPr>
          <w:rFonts w:asciiTheme="majorHAnsi" w:hAnsiTheme="majorHAnsi" w:cstheme="majorHAnsi"/>
          <w:sz w:val="20"/>
          <w:szCs w:val="20"/>
        </w:rPr>
        <w:t>requested that</w:t>
      </w:r>
      <w:r w:rsidR="00BA7016" w:rsidRPr="00BA7016">
        <w:rPr>
          <w:rFonts w:asciiTheme="majorHAnsi" w:hAnsiTheme="majorHAnsi" w:cstheme="majorHAnsi"/>
          <w:sz w:val="20"/>
          <w:szCs w:val="20"/>
        </w:rPr>
        <w:t xml:space="preserve"> the Tenth Trial Court for Criminal Matters, Drug Trafficking</w:t>
      </w:r>
      <w:r w:rsidR="00BA7016">
        <w:rPr>
          <w:rFonts w:asciiTheme="majorHAnsi" w:hAnsiTheme="majorHAnsi" w:cstheme="majorHAnsi"/>
          <w:sz w:val="20"/>
          <w:szCs w:val="20"/>
        </w:rPr>
        <w:t>,</w:t>
      </w:r>
      <w:r w:rsidR="00BA7016" w:rsidRPr="00BA7016">
        <w:rPr>
          <w:rFonts w:asciiTheme="majorHAnsi" w:hAnsiTheme="majorHAnsi" w:cstheme="majorHAnsi"/>
          <w:sz w:val="20"/>
          <w:szCs w:val="20"/>
        </w:rPr>
        <w:t xml:space="preserve"> and Crimes against the Environment </w:t>
      </w:r>
      <w:r w:rsidR="00360ECB">
        <w:rPr>
          <w:rFonts w:asciiTheme="majorHAnsi" w:hAnsiTheme="majorHAnsi" w:cstheme="majorHAnsi"/>
          <w:sz w:val="20"/>
          <w:szCs w:val="20"/>
        </w:rPr>
        <w:t>of the Department of Guatemala</w:t>
      </w:r>
      <w:r w:rsidR="00BA7016" w:rsidRPr="00BA7016">
        <w:rPr>
          <w:rFonts w:asciiTheme="majorHAnsi" w:hAnsiTheme="majorHAnsi" w:cstheme="majorHAnsi"/>
          <w:sz w:val="20"/>
          <w:szCs w:val="20"/>
        </w:rPr>
        <w:t xml:space="preserve"> (hereinafter </w:t>
      </w:r>
      <w:r w:rsidR="001A670F">
        <w:rPr>
          <w:rFonts w:asciiTheme="majorHAnsi" w:hAnsiTheme="majorHAnsi" w:cstheme="majorHAnsi"/>
          <w:sz w:val="20"/>
          <w:szCs w:val="20"/>
        </w:rPr>
        <w:t>“</w:t>
      </w:r>
      <w:r w:rsidR="00BA7016" w:rsidRPr="00BA7016">
        <w:rPr>
          <w:rFonts w:asciiTheme="majorHAnsi" w:hAnsiTheme="majorHAnsi" w:cstheme="majorHAnsi"/>
          <w:sz w:val="20"/>
          <w:szCs w:val="20"/>
        </w:rPr>
        <w:t>Tenth Trial Court</w:t>
      </w:r>
      <w:r w:rsidR="001A670F">
        <w:rPr>
          <w:rFonts w:asciiTheme="majorHAnsi" w:hAnsiTheme="majorHAnsi" w:cstheme="majorHAnsi"/>
          <w:sz w:val="20"/>
          <w:szCs w:val="20"/>
        </w:rPr>
        <w:t>”</w:t>
      </w:r>
      <w:r w:rsidR="00BA7016" w:rsidRPr="00BA7016">
        <w:rPr>
          <w:rFonts w:asciiTheme="majorHAnsi" w:hAnsiTheme="majorHAnsi" w:cstheme="majorHAnsi"/>
          <w:sz w:val="20"/>
          <w:szCs w:val="20"/>
        </w:rPr>
        <w:t>)</w:t>
      </w:r>
      <w:r w:rsidR="00BA7016">
        <w:rPr>
          <w:rFonts w:asciiTheme="majorHAnsi" w:hAnsiTheme="majorHAnsi" w:cstheme="majorHAnsi"/>
          <w:sz w:val="20"/>
          <w:szCs w:val="20"/>
        </w:rPr>
        <w:t xml:space="preserve"> </w:t>
      </w:r>
      <w:r w:rsidR="00BA7016" w:rsidRPr="00BA7016">
        <w:rPr>
          <w:rFonts w:asciiTheme="majorHAnsi" w:hAnsiTheme="majorHAnsi" w:cstheme="majorHAnsi"/>
          <w:sz w:val="20"/>
          <w:szCs w:val="20"/>
        </w:rPr>
        <w:t xml:space="preserve">order his arrest for the </w:t>
      </w:r>
      <w:r w:rsidR="00BA7016">
        <w:rPr>
          <w:rFonts w:asciiTheme="majorHAnsi" w:hAnsiTheme="majorHAnsi" w:cstheme="majorHAnsi"/>
          <w:sz w:val="20"/>
          <w:szCs w:val="20"/>
        </w:rPr>
        <w:t xml:space="preserve">alleged </w:t>
      </w:r>
      <w:r w:rsidR="00BA7016" w:rsidRPr="00BA7016">
        <w:rPr>
          <w:rFonts w:asciiTheme="majorHAnsi" w:hAnsiTheme="majorHAnsi" w:cstheme="majorHAnsi"/>
          <w:sz w:val="20"/>
          <w:szCs w:val="20"/>
        </w:rPr>
        <w:t>crime of murder</w:t>
      </w:r>
      <w:r w:rsidR="002F21FA" w:rsidRPr="00527C2C">
        <w:rPr>
          <w:rFonts w:asciiTheme="majorHAnsi" w:hAnsiTheme="majorHAnsi" w:cstheme="majorHAnsi"/>
          <w:sz w:val="20"/>
          <w:szCs w:val="20"/>
        </w:rPr>
        <w:t xml:space="preserve">. </w:t>
      </w:r>
      <w:r w:rsidRPr="00205858">
        <w:rPr>
          <w:rFonts w:asciiTheme="majorHAnsi" w:hAnsiTheme="majorHAnsi" w:cstheme="majorHAnsi"/>
          <w:sz w:val="20"/>
          <w:szCs w:val="20"/>
        </w:rPr>
        <w:t>However, the petitioner claims that Mr. Cruz Cho Tut was arrested by members of the National Civil Police on May 13, 2006.</w:t>
      </w:r>
      <w:r w:rsidR="002810F7" w:rsidRPr="00527C2C">
        <w:rPr>
          <w:rStyle w:val="FootnoteReference"/>
          <w:rFonts w:asciiTheme="majorHAnsi" w:hAnsiTheme="majorHAnsi" w:cstheme="majorHAnsi"/>
          <w:sz w:val="20"/>
          <w:szCs w:val="20"/>
        </w:rPr>
        <w:footnoteReference w:id="7"/>
      </w:r>
      <w:r w:rsidR="0089609C" w:rsidRPr="00527C2C">
        <w:rPr>
          <w:rFonts w:asciiTheme="majorHAnsi" w:hAnsiTheme="majorHAnsi" w:cstheme="majorHAnsi"/>
          <w:sz w:val="20"/>
          <w:szCs w:val="20"/>
        </w:rPr>
        <w:t xml:space="preserve"> </w:t>
      </w:r>
    </w:p>
    <w:p w14:paraId="0F6F9233" w14:textId="77777777" w:rsidR="00FA0048" w:rsidRPr="00527C2C" w:rsidRDefault="00FA0048" w:rsidP="00FA0048">
      <w:pPr>
        <w:pStyle w:val="ListParagraph"/>
        <w:rPr>
          <w:rFonts w:asciiTheme="majorHAnsi" w:hAnsiTheme="majorHAnsi" w:cstheme="majorHAnsi"/>
          <w:sz w:val="20"/>
          <w:szCs w:val="20"/>
        </w:rPr>
      </w:pPr>
    </w:p>
    <w:p w14:paraId="110DDF5C" w14:textId="190F1076" w:rsidR="00FA0048" w:rsidRPr="00527C2C" w:rsidRDefault="009250E4" w:rsidP="00FA0048">
      <w:pPr>
        <w:pStyle w:val="ListParagraph"/>
        <w:numPr>
          <w:ilvl w:val="0"/>
          <w:numId w:val="56"/>
        </w:numPr>
        <w:spacing w:after="240"/>
        <w:ind w:left="0" w:firstLine="720"/>
        <w:contextualSpacing/>
        <w:jc w:val="both"/>
        <w:rPr>
          <w:rFonts w:asciiTheme="majorHAnsi" w:hAnsiTheme="majorHAnsi" w:cstheme="majorHAnsi"/>
          <w:sz w:val="20"/>
          <w:szCs w:val="20"/>
        </w:rPr>
      </w:pPr>
      <w:r w:rsidRPr="009250E4">
        <w:rPr>
          <w:rFonts w:asciiTheme="majorHAnsi" w:hAnsiTheme="majorHAnsi" w:cstheme="majorHAnsi"/>
          <w:sz w:val="20"/>
          <w:szCs w:val="20"/>
        </w:rPr>
        <w:t>On October 11, 2006, the court ordered the alleged victim to stand trial in a public</w:t>
      </w:r>
      <w:r>
        <w:rPr>
          <w:rFonts w:asciiTheme="majorHAnsi" w:hAnsiTheme="majorHAnsi" w:cstheme="majorHAnsi"/>
          <w:sz w:val="20"/>
          <w:szCs w:val="20"/>
        </w:rPr>
        <w:t xml:space="preserve">, </w:t>
      </w:r>
      <w:r w:rsidRPr="009250E4">
        <w:rPr>
          <w:rFonts w:asciiTheme="majorHAnsi" w:hAnsiTheme="majorHAnsi" w:cstheme="majorHAnsi"/>
          <w:sz w:val="20"/>
          <w:szCs w:val="20"/>
        </w:rPr>
        <w:t xml:space="preserve">oral proceeding, </w:t>
      </w:r>
      <w:r>
        <w:rPr>
          <w:rFonts w:asciiTheme="majorHAnsi" w:hAnsiTheme="majorHAnsi" w:cstheme="majorHAnsi"/>
          <w:sz w:val="20"/>
          <w:szCs w:val="20"/>
        </w:rPr>
        <w:t>in view of</w:t>
      </w:r>
      <w:r w:rsidRPr="009250E4">
        <w:rPr>
          <w:rFonts w:asciiTheme="majorHAnsi" w:hAnsiTheme="majorHAnsi" w:cstheme="majorHAnsi"/>
          <w:sz w:val="20"/>
          <w:szCs w:val="20"/>
        </w:rPr>
        <w:t xml:space="preserve"> the seriousness of the crime and </w:t>
      </w:r>
      <w:r w:rsidR="001A670F">
        <w:rPr>
          <w:rFonts w:asciiTheme="majorHAnsi" w:hAnsiTheme="majorHAnsi" w:cstheme="majorHAnsi"/>
          <w:sz w:val="20"/>
          <w:szCs w:val="20"/>
        </w:rPr>
        <w:t>“</w:t>
      </w:r>
      <w:r w:rsidRPr="009250E4">
        <w:rPr>
          <w:rFonts w:asciiTheme="majorHAnsi" w:hAnsiTheme="majorHAnsi" w:cstheme="majorHAnsi"/>
          <w:i/>
          <w:iCs/>
          <w:sz w:val="20"/>
          <w:szCs w:val="20"/>
        </w:rPr>
        <w:t>especially given the account of a witness who categorically points to the accused as the person who fired the shots [...] on the day of the events, which makes it likely that he was involved</w:t>
      </w:r>
      <w:r w:rsidR="002F21FA" w:rsidRPr="00527C2C">
        <w:rPr>
          <w:rFonts w:asciiTheme="majorHAnsi" w:hAnsiTheme="majorHAnsi" w:cstheme="majorHAnsi"/>
          <w:i/>
          <w:iCs/>
          <w:sz w:val="20"/>
          <w:szCs w:val="20"/>
        </w:rPr>
        <w:t xml:space="preserve"> </w:t>
      </w:r>
      <w:r w:rsidR="002F21FA" w:rsidRPr="00527C2C">
        <w:rPr>
          <w:rFonts w:asciiTheme="majorHAnsi" w:hAnsiTheme="majorHAnsi" w:cstheme="majorHAnsi"/>
          <w:sz w:val="20"/>
          <w:szCs w:val="20"/>
        </w:rPr>
        <w:t>[...]</w:t>
      </w:r>
      <w:r w:rsidR="002F21FA" w:rsidRPr="00527C2C">
        <w:rPr>
          <w:rFonts w:asciiTheme="majorHAnsi" w:hAnsiTheme="majorHAnsi" w:cstheme="majorHAnsi"/>
          <w:i/>
          <w:iCs/>
          <w:sz w:val="20"/>
          <w:szCs w:val="20"/>
        </w:rPr>
        <w:t xml:space="preserve"> </w:t>
      </w:r>
      <w:r w:rsidRPr="009250E4">
        <w:rPr>
          <w:rFonts w:asciiTheme="majorHAnsi" w:hAnsiTheme="majorHAnsi" w:cstheme="majorHAnsi"/>
          <w:i/>
          <w:iCs/>
          <w:sz w:val="20"/>
          <w:szCs w:val="20"/>
        </w:rPr>
        <w:t xml:space="preserve">As for the </w:t>
      </w:r>
      <w:r>
        <w:rPr>
          <w:rFonts w:asciiTheme="majorHAnsi" w:hAnsiTheme="majorHAnsi" w:cstheme="majorHAnsi"/>
          <w:i/>
          <w:iCs/>
          <w:sz w:val="20"/>
          <w:szCs w:val="20"/>
        </w:rPr>
        <w:t xml:space="preserve">evidentiary </w:t>
      </w:r>
      <w:r w:rsidRPr="009250E4">
        <w:rPr>
          <w:rFonts w:asciiTheme="majorHAnsi" w:hAnsiTheme="majorHAnsi" w:cstheme="majorHAnsi"/>
          <w:i/>
          <w:iCs/>
          <w:sz w:val="20"/>
          <w:szCs w:val="20"/>
        </w:rPr>
        <w:t>contradictions, it is for this very reason that the trial is necessary, in order to better ascertain the facts to de</w:t>
      </w:r>
      <w:r w:rsidR="00CC4F27">
        <w:rPr>
          <w:rFonts w:asciiTheme="majorHAnsi" w:hAnsiTheme="majorHAnsi" w:cstheme="majorHAnsi"/>
          <w:i/>
          <w:iCs/>
          <w:sz w:val="20"/>
          <w:szCs w:val="20"/>
        </w:rPr>
        <w:t>termine</w:t>
      </w:r>
      <w:r w:rsidRPr="009250E4">
        <w:rPr>
          <w:rFonts w:asciiTheme="majorHAnsi" w:hAnsiTheme="majorHAnsi" w:cstheme="majorHAnsi"/>
          <w:i/>
          <w:iCs/>
          <w:sz w:val="20"/>
          <w:szCs w:val="20"/>
        </w:rPr>
        <w:t xml:space="preserve"> whether Luis Cruz Cho Tut was involved</w:t>
      </w:r>
      <w:r>
        <w:rPr>
          <w:rFonts w:asciiTheme="majorHAnsi" w:hAnsiTheme="majorHAnsi" w:cstheme="majorHAnsi"/>
          <w:i/>
          <w:iCs/>
          <w:sz w:val="20"/>
          <w:szCs w:val="20"/>
        </w:rPr>
        <w:t>.</w:t>
      </w:r>
      <w:r w:rsidR="001A670F">
        <w:rPr>
          <w:rFonts w:asciiTheme="majorHAnsi" w:hAnsiTheme="majorHAnsi" w:cstheme="majorHAnsi"/>
          <w:sz w:val="20"/>
          <w:szCs w:val="20"/>
        </w:rPr>
        <w:t>”</w:t>
      </w:r>
      <w:r w:rsidR="002F21FA" w:rsidRPr="00527C2C">
        <w:rPr>
          <w:rFonts w:asciiTheme="majorHAnsi" w:hAnsiTheme="majorHAnsi"/>
          <w:vertAlign w:val="superscript"/>
        </w:rPr>
        <w:footnoteReference w:id="8"/>
      </w:r>
      <w:r w:rsidR="002F21FA" w:rsidRPr="00527C2C">
        <w:rPr>
          <w:rFonts w:asciiTheme="majorHAnsi" w:hAnsiTheme="majorHAnsi" w:cstheme="majorHAnsi"/>
          <w:sz w:val="20"/>
          <w:szCs w:val="20"/>
        </w:rPr>
        <w:t xml:space="preserve"> </w:t>
      </w:r>
    </w:p>
    <w:p w14:paraId="5C3E8631" w14:textId="77777777" w:rsidR="00FA0048" w:rsidRPr="00527C2C" w:rsidRDefault="00FA0048" w:rsidP="00FA0048">
      <w:pPr>
        <w:pStyle w:val="ListParagraph"/>
        <w:rPr>
          <w:rFonts w:asciiTheme="majorHAnsi" w:hAnsiTheme="majorHAnsi" w:cstheme="majorHAnsi"/>
          <w:sz w:val="20"/>
          <w:szCs w:val="20"/>
        </w:rPr>
      </w:pPr>
    </w:p>
    <w:p w14:paraId="559579D5" w14:textId="52EE106A" w:rsidR="00FA0048" w:rsidRPr="00527C2C" w:rsidRDefault="00413A11" w:rsidP="00FA0048">
      <w:pPr>
        <w:pStyle w:val="ListParagraph"/>
        <w:numPr>
          <w:ilvl w:val="0"/>
          <w:numId w:val="56"/>
        </w:numPr>
        <w:spacing w:after="240"/>
        <w:ind w:left="0" w:firstLine="720"/>
        <w:contextualSpacing/>
        <w:jc w:val="both"/>
        <w:rPr>
          <w:rFonts w:asciiTheme="majorHAnsi" w:hAnsiTheme="majorHAnsi" w:cstheme="majorHAnsi"/>
          <w:sz w:val="20"/>
          <w:szCs w:val="20"/>
        </w:rPr>
      </w:pPr>
      <w:r w:rsidRPr="00413A11">
        <w:rPr>
          <w:rFonts w:asciiTheme="majorHAnsi" w:hAnsiTheme="majorHAnsi" w:cstheme="majorHAnsi"/>
          <w:sz w:val="20"/>
          <w:szCs w:val="20"/>
        </w:rPr>
        <w:lastRenderedPageBreak/>
        <w:t xml:space="preserve">Defense counsel for the alleged victim filed a motion in the Tenth Trial Court alleging </w:t>
      </w:r>
      <w:r w:rsidRPr="00F421E4">
        <w:rPr>
          <w:rFonts w:asciiTheme="majorHAnsi" w:hAnsiTheme="majorHAnsi" w:cstheme="majorHAnsi"/>
          <w:sz w:val="20"/>
          <w:szCs w:val="20"/>
        </w:rPr>
        <w:t>procedural defect</w:t>
      </w:r>
      <w:r w:rsidR="004F29A5">
        <w:rPr>
          <w:rFonts w:asciiTheme="majorHAnsi" w:hAnsiTheme="majorHAnsi" w:cstheme="majorHAnsi"/>
          <w:sz w:val="20"/>
          <w:szCs w:val="20"/>
        </w:rPr>
        <w:t>. H</w:t>
      </w:r>
      <w:r w:rsidRPr="00413A11">
        <w:rPr>
          <w:rFonts w:asciiTheme="majorHAnsi" w:hAnsiTheme="majorHAnsi" w:cstheme="majorHAnsi"/>
          <w:sz w:val="20"/>
          <w:szCs w:val="20"/>
        </w:rPr>
        <w:t xml:space="preserve">owever, the Court denied the motion on October 31, 2006, on the grounds that </w:t>
      </w:r>
      <w:r w:rsidR="001A670F">
        <w:rPr>
          <w:rFonts w:asciiTheme="majorHAnsi" w:hAnsiTheme="majorHAnsi" w:cstheme="majorHAnsi"/>
          <w:sz w:val="20"/>
          <w:szCs w:val="20"/>
        </w:rPr>
        <w:t>“</w:t>
      </w:r>
      <w:r w:rsidRPr="00413A11">
        <w:rPr>
          <w:rFonts w:asciiTheme="majorHAnsi" w:hAnsiTheme="majorHAnsi" w:cstheme="majorHAnsi"/>
          <w:i/>
          <w:iCs/>
          <w:sz w:val="20"/>
          <w:szCs w:val="20"/>
        </w:rPr>
        <w:t xml:space="preserve">no procedural defect </w:t>
      </w:r>
      <w:r>
        <w:rPr>
          <w:rFonts w:asciiTheme="majorHAnsi" w:hAnsiTheme="majorHAnsi" w:cstheme="majorHAnsi"/>
          <w:i/>
          <w:iCs/>
          <w:sz w:val="20"/>
          <w:szCs w:val="20"/>
        </w:rPr>
        <w:t>was</w:t>
      </w:r>
      <w:r w:rsidRPr="00413A11">
        <w:rPr>
          <w:rFonts w:asciiTheme="majorHAnsi" w:hAnsiTheme="majorHAnsi" w:cstheme="majorHAnsi"/>
          <w:i/>
          <w:iCs/>
          <w:sz w:val="20"/>
          <w:szCs w:val="20"/>
        </w:rPr>
        <w:t xml:space="preserve"> committed in admitting the charge brought by the Public Prosecution Service, first of all because the mechanisms </w:t>
      </w:r>
      <w:r w:rsidRPr="00F421E4">
        <w:rPr>
          <w:rFonts w:asciiTheme="majorHAnsi" w:hAnsiTheme="majorHAnsi" w:cstheme="majorHAnsi"/>
          <w:i/>
          <w:iCs/>
          <w:sz w:val="20"/>
          <w:szCs w:val="20"/>
        </w:rPr>
        <w:t xml:space="preserve">for correction, rectification, and </w:t>
      </w:r>
      <w:r w:rsidR="003322CC" w:rsidRPr="00F421E4">
        <w:rPr>
          <w:rFonts w:asciiTheme="majorHAnsi" w:hAnsiTheme="majorHAnsi" w:cstheme="majorHAnsi"/>
          <w:i/>
          <w:iCs/>
          <w:sz w:val="20"/>
          <w:szCs w:val="20"/>
        </w:rPr>
        <w:t>substitution</w:t>
      </w:r>
      <w:r w:rsidRPr="00413A11">
        <w:rPr>
          <w:rFonts w:asciiTheme="majorHAnsi" w:hAnsiTheme="majorHAnsi" w:cstheme="majorHAnsi"/>
          <w:i/>
          <w:iCs/>
          <w:sz w:val="20"/>
          <w:szCs w:val="20"/>
        </w:rPr>
        <w:t xml:space="preserve"> are designed to amend procedural errors and not substantive errors, as in </w:t>
      </w:r>
      <w:r>
        <w:rPr>
          <w:rFonts w:asciiTheme="majorHAnsi" w:hAnsiTheme="majorHAnsi" w:cstheme="majorHAnsi"/>
          <w:i/>
          <w:iCs/>
          <w:sz w:val="20"/>
          <w:szCs w:val="20"/>
        </w:rPr>
        <w:t>this</w:t>
      </w:r>
      <w:r w:rsidRPr="00413A11">
        <w:rPr>
          <w:rFonts w:asciiTheme="majorHAnsi" w:hAnsiTheme="majorHAnsi" w:cstheme="majorHAnsi"/>
          <w:i/>
          <w:iCs/>
          <w:sz w:val="20"/>
          <w:szCs w:val="20"/>
        </w:rPr>
        <w:t xml:space="preserve"> case.</w:t>
      </w:r>
      <w:r w:rsidR="001A670F">
        <w:rPr>
          <w:rFonts w:asciiTheme="majorHAnsi" w:hAnsiTheme="majorHAnsi" w:cstheme="majorHAnsi"/>
          <w:sz w:val="20"/>
          <w:szCs w:val="20"/>
        </w:rPr>
        <w:t>”</w:t>
      </w:r>
      <w:r w:rsidR="002F21FA" w:rsidRPr="00527C2C">
        <w:rPr>
          <w:rFonts w:asciiTheme="majorHAnsi" w:hAnsiTheme="majorHAnsi" w:cstheme="majorHAnsi"/>
          <w:sz w:val="20"/>
          <w:szCs w:val="20"/>
        </w:rPr>
        <w:t xml:space="preserve"> </w:t>
      </w:r>
      <w:r>
        <w:rPr>
          <w:rFonts w:asciiTheme="majorHAnsi" w:hAnsiTheme="majorHAnsi" w:cstheme="majorHAnsi"/>
          <w:sz w:val="20"/>
          <w:szCs w:val="20"/>
        </w:rPr>
        <w:t>Counsel</w:t>
      </w:r>
      <w:r w:rsidRPr="00413A11">
        <w:rPr>
          <w:rFonts w:asciiTheme="majorHAnsi" w:hAnsiTheme="majorHAnsi" w:cstheme="majorHAnsi"/>
          <w:sz w:val="20"/>
          <w:szCs w:val="20"/>
        </w:rPr>
        <w:t xml:space="preserve"> filed a motion for reconsideration of this ruling</w:t>
      </w:r>
      <w:r>
        <w:rPr>
          <w:rFonts w:asciiTheme="majorHAnsi" w:hAnsiTheme="majorHAnsi" w:cstheme="majorHAnsi"/>
          <w:sz w:val="20"/>
          <w:szCs w:val="20"/>
        </w:rPr>
        <w:t>—</w:t>
      </w:r>
      <w:r w:rsidRPr="00413A11">
        <w:rPr>
          <w:rFonts w:asciiTheme="majorHAnsi" w:hAnsiTheme="majorHAnsi" w:cstheme="majorHAnsi"/>
          <w:sz w:val="20"/>
          <w:szCs w:val="20"/>
        </w:rPr>
        <w:t>without mentioning the date</w:t>
      </w:r>
      <w:r>
        <w:rPr>
          <w:rFonts w:asciiTheme="majorHAnsi" w:hAnsiTheme="majorHAnsi" w:cstheme="majorHAnsi"/>
          <w:sz w:val="20"/>
          <w:szCs w:val="20"/>
        </w:rPr>
        <w:t>—with</w:t>
      </w:r>
      <w:r w:rsidRPr="00413A11">
        <w:rPr>
          <w:rFonts w:asciiTheme="majorHAnsi" w:hAnsiTheme="majorHAnsi" w:cstheme="majorHAnsi"/>
          <w:sz w:val="20"/>
          <w:szCs w:val="20"/>
        </w:rPr>
        <w:t xml:space="preserve"> the same judge, but on November 21, 2006, the judge denied the motion </w:t>
      </w:r>
      <w:r>
        <w:rPr>
          <w:rFonts w:asciiTheme="majorHAnsi" w:hAnsiTheme="majorHAnsi" w:cstheme="majorHAnsi"/>
          <w:sz w:val="20"/>
          <w:szCs w:val="20"/>
        </w:rPr>
        <w:t>on the same grounds.</w:t>
      </w:r>
    </w:p>
    <w:p w14:paraId="626FCED2" w14:textId="77777777" w:rsidR="00FA0048" w:rsidRPr="00527C2C" w:rsidRDefault="00FA0048" w:rsidP="00FA0048">
      <w:pPr>
        <w:pStyle w:val="ListParagraph"/>
        <w:rPr>
          <w:rFonts w:asciiTheme="majorHAnsi" w:hAnsiTheme="majorHAnsi" w:cstheme="majorHAnsi"/>
          <w:sz w:val="20"/>
          <w:szCs w:val="20"/>
        </w:rPr>
      </w:pPr>
    </w:p>
    <w:p w14:paraId="2AE80D8C" w14:textId="376EBEF2" w:rsidR="00FA0048" w:rsidRPr="00527C2C" w:rsidRDefault="00AC7DCE" w:rsidP="00FA0048">
      <w:pPr>
        <w:pStyle w:val="ListParagraph"/>
        <w:numPr>
          <w:ilvl w:val="0"/>
          <w:numId w:val="56"/>
        </w:numPr>
        <w:spacing w:after="240"/>
        <w:ind w:left="0" w:firstLine="720"/>
        <w:contextualSpacing/>
        <w:jc w:val="both"/>
        <w:rPr>
          <w:rFonts w:asciiTheme="majorHAnsi" w:hAnsiTheme="majorHAnsi" w:cstheme="majorHAnsi"/>
          <w:sz w:val="20"/>
          <w:szCs w:val="20"/>
        </w:rPr>
      </w:pPr>
      <w:r>
        <w:rPr>
          <w:rFonts w:asciiTheme="majorHAnsi" w:hAnsiTheme="majorHAnsi" w:cstheme="majorHAnsi"/>
          <w:sz w:val="20"/>
          <w:szCs w:val="20"/>
        </w:rPr>
        <w:t>Counsel for t</w:t>
      </w:r>
      <w:r w:rsidRPr="00AC7DCE">
        <w:rPr>
          <w:rFonts w:asciiTheme="majorHAnsi" w:hAnsiTheme="majorHAnsi" w:cstheme="majorHAnsi"/>
          <w:sz w:val="20"/>
          <w:szCs w:val="20"/>
        </w:rPr>
        <w:t xml:space="preserve">he alleged victim subsequently filed a writ of </w:t>
      </w:r>
      <w:r w:rsidRPr="00AC7DCE">
        <w:rPr>
          <w:rFonts w:asciiTheme="majorHAnsi" w:hAnsiTheme="majorHAnsi" w:cstheme="majorHAnsi"/>
          <w:i/>
          <w:iCs/>
          <w:sz w:val="20"/>
          <w:szCs w:val="20"/>
        </w:rPr>
        <w:t>amparo</w:t>
      </w:r>
      <w:r w:rsidRPr="00AC7DCE">
        <w:rPr>
          <w:rFonts w:asciiTheme="majorHAnsi" w:hAnsiTheme="majorHAnsi" w:cstheme="majorHAnsi"/>
          <w:sz w:val="20"/>
          <w:szCs w:val="20"/>
        </w:rPr>
        <w:t xml:space="preserve"> </w:t>
      </w:r>
      <w:r w:rsidR="00CB6342">
        <w:rPr>
          <w:rFonts w:asciiTheme="majorHAnsi" w:hAnsiTheme="majorHAnsi" w:cstheme="majorHAnsi"/>
          <w:sz w:val="20"/>
          <w:szCs w:val="20"/>
        </w:rPr>
        <w:t xml:space="preserve">[petition for a constitutional remedy] </w:t>
      </w:r>
      <w:r>
        <w:rPr>
          <w:rFonts w:asciiTheme="majorHAnsi" w:hAnsiTheme="majorHAnsi" w:cstheme="majorHAnsi"/>
          <w:sz w:val="20"/>
          <w:szCs w:val="20"/>
        </w:rPr>
        <w:t>with</w:t>
      </w:r>
      <w:r w:rsidRPr="00AC7DCE">
        <w:rPr>
          <w:rFonts w:asciiTheme="majorHAnsi" w:hAnsiTheme="majorHAnsi" w:cstheme="majorHAnsi"/>
          <w:sz w:val="20"/>
          <w:szCs w:val="20"/>
        </w:rPr>
        <w:t xml:space="preserve"> the Fourth Chamber of the Court of Appeals for Criminal Matters, Drug Trafficking</w:t>
      </w:r>
      <w:r>
        <w:rPr>
          <w:rFonts w:asciiTheme="majorHAnsi" w:hAnsiTheme="majorHAnsi" w:cstheme="majorHAnsi"/>
          <w:sz w:val="20"/>
          <w:szCs w:val="20"/>
        </w:rPr>
        <w:t>,</w:t>
      </w:r>
      <w:r w:rsidRPr="00AC7DCE">
        <w:rPr>
          <w:rFonts w:asciiTheme="majorHAnsi" w:hAnsiTheme="majorHAnsi" w:cstheme="majorHAnsi"/>
          <w:sz w:val="20"/>
          <w:szCs w:val="20"/>
        </w:rPr>
        <w:t xml:space="preserve"> and Crimes against the Environment, challenging the Tenth Trial Court</w:t>
      </w:r>
      <w:r w:rsidR="001A670F">
        <w:rPr>
          <w:rFonts w:asciiTheme="majorHAnsi" w:hAnsiTheme="majorHAnsi" w:cstheme="majorHAnsi"/>
          <w:sz w:val="20"/>
          <w:szCs w:val="20"/>
        </w:rPr>
        <w:t>’</w:t>
      </w:r>
      <w:r w:rsidRPr="00AC7DCE">
        <w:rPr>
          <w:rFonts w:asciiTheme="majorHAnsi" w:hAnsiTheme="majorHAnsi" w:cstheme="majorHAnsi"/>
          <w:sz w:val="20"/>
          <w:szCs w:val="20"/>
        </w:rPr>
        <w:t>s decision of November 21, 2006</w:t>
      </w:r>
      <w:r w:rsidR="002F21FA" w:rsidRPr="00527C2C">
        <w:rPr>
          <w:rFonts w:asciiTheme="majorHAnsi" w:hAnsiTheme="majorHAnsi" w:cstheme="majorHAnsi"/>
          <w:sz w:val="20"/>
          <w:szCs w:val="20"/>
        </w:rPr>
        <w:t xml:space="preserve">. </w:t>
      </w:r>
      <w:r w:rsidR="0028786A">
        <w:rPr>
          <w:rFonts w:asciiTheme="majorHAnsi" w:hAnsiTheme="majorHAnsi" w:cstheme="majorHAnsi"/>
          <w:sz w:val="20"/>
          <w:szCs w:val="20"/>
        </w:rPr>
        <w:t>The Fourth Chamber ruled</w:t>
      </w:r>
      <w:r w:rsidR="0028786A" w:rsidRPr="0028786A">
        <w:rPr>
          <w:rFonts w:asciiTheme="majorHAnsi" w:hAnsiTheme="majorHAnsi" w:cstheme="majorHAnsi"/>
          <w:sz w:val="20"/>
          <w:szCs w:val="20"/>
        </w:rPr>
        <w:t xml:space="preserve"> on February 16, 2007</w:t>
      </w:r>
      <w:r w:rsidR="0028786A">
        <w:rPr>
          <w:rFonts w:asciiTheme="majorHAnsi" w:hAnsiTheme="majorHAnsi" w:cstheme="majorHAnsi"/>
          <w:sz w:val="20"/>
          <w:szCs w:val="20"/>
        </w:rPr>
        <w:t>,</w:t>
      </w:r>
      <w:r w:rsidR="0028786A" w:rsidRPr="0028786A">
        <w:rPr>
          <w:rFonts w:asciiTheme="majorHAnsi" w:hAnsiTheme="majorHAnsi" w:cstheme="majorHAnsi"/>
          <w:sz w:val="20"/>
          <w:szCs w:val="20"/>
        </w:rPr>
        <w:t xml:space="preserve"> that the court should have stated its reasons for finding that no procedural defect existed and ordered the court to issue the appropriate ruling </w:t>
      </w:r>
      <w:r w:rsidR="0028786A">
        <w:rPr>
          <w:rFonts w:asciiTheme="majorHAnsi" w:hAnsiTheme="majorHAnsi" w:cstheme="majorHAnsi"/>
          <w:sz w:val="20"/>
          <w:szCs w:val="20"/>
        </w:rPr>
        <w:t>to admit the plaintiff</w:t>
      </w:r>
      <w:r w:rsidR="001A670F">
        <w:rPr>
          <w:rFonts w:asciiTheme="majorHAnsi" w:hAnsiTheme="majorHAnsi" w:cstheme="majorHAnsi"/>
          <w:sz w:val="20"/>
          <w:szCs w:val="20"/>
        </w:rPr>
        <w:t>’</w:t>
      </w:r>
      <w:r w:rsidR="0028786A">
        <w:rPr>
          <w:rFonts w:asciiTheme="majorHAnsi" w:hAnsiTheme="majorHAnsi" w:cstheme="majorHAnsi"/>
          <w:sz w:val="20"/>
          <w:szCs w:val="20"/>
        </w:rPr>
        <w:t>s</w:t>
      </w:r>
      <w:r w:rsidR="0028786A" w:rsidRPr="0028786A">
        <w:rPr>
          <w:rFonts w:asciiTheme="majorHAnsi" w:hAnsiTheme="majorHAnsi" w:cstheme="majorHAnsi"/>
          <w:sz w:val="20"/>
          <w:szCs w:val="20"/>
        </w:rPr>
        <w:t xml:space="preserve"> motion for reconsideration</w:t>
      </w:r>
      <w:r w:rsidR="002F21FA" w:rsidRPr="00527C2C">
        <w:rPr>
          <w:rFonts w:asciiTheme="majorHAnsi" w:hAnsiTheme="majorHAnsi" w:cstheme="majorHAnsi"/>
          <w:sz w:val="20"/>
          <w:szCs w:val="20"/>
        </w:rPr>
        <w:t xml:space="preserve">. </w:t>
      </w:r>
    </w:p>
    <w:p w14:paraId="235C6F5B" w14:textId="77777777" w:rsidR="00FA0048" w:rsidRPr="00527C2C" w:rsidRDefault="00FA0048" w:rsidP="00FA0048">
      <w:pPr>
        <w:pStyle w:val="ListParagraph"/>
        <w:rPr>
          <w:rFonts w:asciiTheme="majorHAnsi" w:hAnsiTheme="majorHAnsi" w:cstheme="majorHAnsi"/>
          <w:sz w:val="20"/>
          <w:szCs w:val="20"/>
        </w:rPr>
      </w:pPr>
    </w:p>
    <w:p w14:paraId="2592A419" w14:textId="061B4E33" w:rsidR="00FA0048" w:rsidRPr="00527C2C" w:rsidRDefault="002721BA" w:rsidP="00FA0048">
      <w:pPr>
        <w:pStyle w:val="ListParagraph"/>
        <w:numPr>
          <w:ilvl w:val="0"/>
          <w:numId w:val="56"/>
        </w:numPr>
        <w:spacing w:after="240"/>
        <w:ind w:left="0" w:firstLine="720"/>
        <w:contextualSpacing/>
        <w:jc w:val="both"/>
        <w:rPr>
          <w:rFonts w:asciiTheme="majorHAnsi" w:hAnsiTheme="majorHAnsi" w:cstheme="majorHAnsi"/>
          <w:sz w:val="20"/>
          <w:szCs w:val="20"/>
        </w:rPr>
      </w:pPr>
      <w:r w:rsidRPr="002721BA">
        <w:rPr>
          <w:rFonts w:asciiTheme="majorHAnsi" w:hAnsiTheme="majorHAnsi" w:cstheme="majorHAnsi"/>
          <w:sz w:val="20"/>
          <w:szCs w:val="20"/>
        </w:rPr>
        <w:t xml:space="preserve">The Public Prosecution Service appealed this decision to the Constitutional Court, which, </w:t>
      </w:r>
      <w:r>
        <w:rPr>
          <w:rFonts w:asciiTheme="majorHAnsi" w:hAnsiTheme="majorHAnsi" w:cstheme="majorHAnsi"/>
          <w:sz w:val="20"/>
          <w:szCs w:val="20"/>
        </w:rPr>
        <w:t xml:space="preserve">in </w:t>
      </w:r>
      <w:r w:rsidR="00F203C4">
        <w:rPr>
          <w:rFonts w:asciiTheme="majorHAnsi" w:hAnsiTheme="majorHAnsi" w:cstheme="majorHAnsi"/>
          <w:sz w:val="20"/>
          <w:szCs w:val="20"/>
        </w:rPr>
        <w:t xml:space="preserve">a </w:t>
      </w:r>
      <w:r w:rsidRPr="002721BA">
        <w:rPr>
          <w:rFonts w:asciiTheme="majorHAnsi" w:hAnsiTheme="majorHAnsi" w:cstheme="majorHAnsi"/>
          <w:sz w:val="20"/>
          <w:szCs w:val="20"/>
        </w:rPr>
        <w:t>judgment of August 1, 2007 (file 835-2007), denied the appeal</w:t>
      </w:r>
      <w:r w:rsidR="002F21FA" w:rsidRPr="00527C2C">
        <w:rPr>
          <w:rFonts w:asciiTheme="majorHAnsi" w:hAnsiTheme="majorHAnsi" w:cstheme="majorHAnsi"/>
          <w:sz w:val="20"/>
          <w:szCs w:val="20"/>
        </w:rPr>
        <w:t xml:space="preserve">. </w:t>
      </w:r>
      <w:r>
        <w:rPr>
          <w:rFonts w:asciiTheme="majorHAnsi" w:hAnsiTheme="majorHAnsi" w:cstheme="majorHAnsi"/>
          <w:sz w:val="20"/>
          <w:szCs w:val="20"/>
        </w:rPr>
        <w:t xml:space="preserve">The </w:t>
      </w:r>
      <w:r w:rsidR="00F10767" w:rsidRPr="002721BA">
        <w:rPr>
          <w:rFonts w:asciiTheme="majorHAnsi" w:hAnsiTheme="majorHAnsi" w:cstheme="majorHAnsi"/>
          <w:sz w:val="20"/>
          <w:szCs w:val="20"/>
        </w:rPr>
        <w:t>Constitutional Court</w:t>
      </w:r>
      <w:r>
        <w:rPr>
          <w:rFonts w:asciiTheme="majorHAnsi" w:hAnsiTheme="majorHAnsi" w:cstheme="majorHAnsi"/>
          <w:sz w:val="20"/>
          <w:szCs w:val="20"/>
        </w:rPr>
        <w:t xml:space="preserve"> noted that</w:t>
      </w:r>
      <w:r w:rsidR="002F21FA" w:rsidRPr="00527C2C">
        <w:rPr>
          <w:rFonts w:asciiTheme="majorHAnsi" w:hAnsiTheme="majorHAnsi" w:cstheme="majorHAnsi"/>
          <w:sz w:val="20"/>
          <w:szCs w:val="20"/>
        </w:rPr>
        <w:t xml:space="preserve"> </w:t>
      </w:r>
      <w:r w:rsidR="001A670F">
        <w:rPr>
          <w:rFonts w:asciiTheme="majorHAnsi" w:hAnsiTheme="majorHAnsi" w:cstheme="majorHAnsi"/>
          <w:sz w:val="20"/>
          <w:szCs w:val="20"/>
        </w:rPr>
        <w:t>“</w:t>
      </w:r>
      <w:r w:rsidRPr="002721BA">
        <w:rPr>
          <w:rFonts w:asciiTheme="majorHAnsi" w:hAnsiTheme="majorHAnsi" w:cstheme="majorHAnsi"/>
          <w:i/>
          <w:iCs/>
          <w:sz w:val="20"/>
          <w:szCs w:val="20"/>
        </w:rPr>
        <w:t>the authority did not clearly and precisely state the basis for its decision, which violates the right to a defense and due process.</w:t>
      </w:r>
      <w:r w:rsidR="001A670F">
        <w:rPr>
          <w:rFonts w:asciiTheme="majorHAnsi" w:hAnsiTheme="majorHAnsi" w:cstheme="majorHAnsi"/>
          <w:sz w:val="20"/>
          <w:szCs w:val="20"/>
        </w:rPr>
        <w:t>”</w:t>
      </w:r>
      <w:r w:rsidR="00A6348D" w:rsidRPr="00527C2C">
        <w:rPr>
          <w:rFonts w:asciiTheme="majorHAnsi" w:hAnsiTheme="majorHAnsi" w:cstheme="majorHAnsi"/>
          <w:sz w:val="20"/>
          <w:szCs w:val="20"/>
        </w:rPr>
        <w:t xml:space="preserve"> </w:t>
      </w:r>
      <w:r w:rsidRPr="002721BA">
        <w:rPr>
          <w:rFonts w:asciiTheme="majorHAnsi" w:hAnsiTheme="majorHAnsi" w:cstheme="majorHAnsi"/>
          <w:sz w:val="20"/>
          <w:szCs w:val="20"/>
        </w:rPr>
        <w:t>It also stated that the Tenth Trial Court offer</w:t>
      </w:r>
      <w:r w:rsidR="004E7F10">
        <w:rPr>
          <w:rFonts w:asciiTheme="majorHAnsi" w:hAnsiTheme="majorHAnsi" w:cstheme="majorHAnsi"/>
          <w:sz w:val="20"/>
          <w:szCs w:val="20"/>
        </w:rPr>
        <w:t>ed no</w:t>
      </w:r>
      <w:r w:rsidRPr="002721BA">
        <w:rPr>
          <w:rFonts w:asciiTheme="majorHAnsi" w:hAnsiTheme="majorHAnsi" w:cstheme="majorHAnsi"/>
          <w:sz w:val="20"/>
          <w:szCs w:val="20"/>
        </w:rPr>
        <w:t xml:space="preserve"> reasoning of its own, </w:t>
      </w:r>
      <w:r w:rsidR="00946323">
        <w:rPr>
          <w:rFonts w:asciiTheme="majorHAnsi" w:hAnsiTheme="majorHAnsi" w:cstheme="majorHAnsi"/>
          <w:sz w:val="20"/>
          <w:szCs w:val="20"/>
        </w:rPr>
        <w:t>limiting</w:t>
      </w:r>
      <w:r w:rsidRPr="002721BA">
        <w:rPr>
          <w:rFonts w:asciiTheme="majorHAnsi" w:hAnsiTheme="majorHAnsi" w:cstheme="majorHAnsi"/>
          <w:sz w:val="20"/>
          <w:szCs w:val="20"/>
        </w:rPr>
        <w:t xml:space="preserve"> itself to </w:t>
      </w:r>
      <w:r w:rsidR="006A187A">
        <w:rPr>
          <w:rFonts w:asciiTheme="majorHAnsi" w:hAnsiTheme="majorHAnsi" w:cstheme="majorHAnsi"/>
          <w:sz w:val="20"/>
          <w:szCs w:val="20"/>
        </w:rPr>
        <w:t>affirming</w:t>
      </w:r>
      <w:r w:rsidRPr="002721BA">
        <w:rPr>
          <w:rFonts w:asciiTheme="majorHAnsi" w:hAnsiTheme="majorHAnsi" w:cstheme="majorHAnsi"/>
          <w:sz w:val="20"/>
          <w:szCs w:val="20"/>
        </w:rPr>
        <w:t xml:space="preserve"> the decision of October 11, 2006, in which it had ordered Mr. Cruz Cho Tut to stand trial</w:t>
      </w:r>
      <w:r w:rsidR="002F21FA" w:rsidRPr="00527C2C">
        <w:rPr>
          <w:rFonts w:asciiTheme="majorHAnsi" w:hAnsiTheme="majorHAnsi" w:cstheme="majorHAnsi"/>
          <w:sz w:val="20"/>
          <w:szCs w:val="20"/>
        </w:rPr>
        <w:t xml:space="preserve">. </w:t>
      </w:r>
    </w:p>
    <w:p w14:paraId="05AE2163" w14:textId="77777777" w:rsidR="00FA0048" w:rsidRPr="00527C2C" w:rsidRDefault="00FA0048" w:rsidP="00FA0048">
      <w:pPr>
        <w:pStyle w:val="ListParagraph"/>
        <w:rPr>
          <w:rFonts w:asciiTheme="majorHAnsi" w:hAnsiTheme="majorHAnsi" w:cstheme="majorHAnsi"/>
          <w:sz w:val="20"/>
          <w:szCs w:val="20"/>
        </w:rPr>
      </w:pPr>
    </w:p>
    <w:p w14:paraId="4DF66B2F" w14:textId="7FAD723E" w:rsidR="00FA0048" w:rsidRPr="00527C2C" w:rsidRDefault="00E300B8" w:rsidP="00FA0048">
      <w:pPr>
        <w:pStyle w:val="ListParagraph"/>
        <w:numPr>
          <w:ilvl w:val="0"/>
          <w:numId w:val="56"/>
        </w:numPr>
        <w:spacing w:after="240"/>
        <w:ind w:left="0" w:firstLine="720"/>
        <w:contextualSpacing/>
        <w:jc w:val="both"/>
        <w:rPr>
          <w:rFonts w:asciiTheme="majorHAnsi" w:hAnsiTheme="majorHAnsi" w:cstheme="majorHAnsi"/>
          <w:sz w:val="20"/>
          <w:szCs w:val="20"/>
        </w:rPr>
      </w:pPr>
      <w:r w:rsidRPr="00E300B8">
        <w:rPr>
          <w:rFonts w:asciiTheme="majorHAnsi" w:hAnsiTheme="majorHAnsi" w:cstheme="majorHAnsi"/>
          <w:sz w:val="20"/>
          <w:szCs w:val="20"/>
        </w:rPr>
        <w:t xml:space="preserve">On August 23, 2007, the Tenth Trial Court issued a new decision denying the </w:t>
      </w:r>
      <w:r>
        <w:rPr>
          <w:rFonts w:asciiTheme="majorHAnsi" w:hAnsiTheme="majorHAnsi" w:cstheme="majorHAnsi"/>
          <w:sz w:val="20"/>
          <w:szCs w:val="20"/>
        </w:rPr>
        <w:t xml:space="preserve">claim of </w:t>
      </w:r>
      <w:r w:rsidRPr="00E300B8">
        <w:rPr>
          <w:rFonts w:asciiTheme="majorHAnsi" w:hAnsiTheme="majorHAnsi" w:cstheme="majorHAnsi"/>
          <w:sz w:val="20"/>
          <w:szCs w:val="20"/>
        </w:rPr>
        <w:t xml:space="preserve">procedural defect and stating that </w:t>
      </w:r>
      <w:r w:rsidR="001A670F">
        <w:rPr>
          <w:rFonts w:asciiTheme="majorHAnsi" w:hAnsiTheme="majorHAnsi" w:cstheme="majorHAnsi"/>
          <w:i/>
          <w:iCs/>
          <w:sz w:val="20"/>
          <w:szCs w:val="20"/>
        </w:rPr>
        <w:t>“</w:t>
      </w:r>
      <w:r w:rsidRPr="00E300B8">
        <w:rPr>
          <w:rFonts w:asciiTheme="majorHAnsi" w:hAnsiTheme="majorHAnsi" w:cstheme="majorHAnsi"/>
          <w:i/>
          <w:iCs/>
          <w:sz w:val="20"/>
          <w:szCs w:val="20"/>
        </w:rPr>
        <w:t xml:space="preserve">the </w:t>
      </w:r>
      <w:r>
        <w:rPr>
          <w:rFonts w:asciiTheme="majorHAnsi" w:hAnsiTheme="majorHAnsi" w:cstheme="majorHAnsi"/>
          <w:i/>
          <w:iCs/>
          <w:sz w:val="20"/>
          <w:szCs w:val="20"/>
        </w:rPr>
        <w:t>allegation</w:t>
      </w:r>
      <w:r w:rsidRPr="00E300B8">
        <w:rPr>
          <w:rFonts w:asciiTheme="majorHAnsi" w:hAnsiTheme="majorHAnsi" w:cstheme="majorHAnsi"/>
          <w:i/>
          <w:iCs/>
          <w:sz w:val="20"/>
          <w:szCs w:val="20"/>
        </w:rPr>
        <w:t xml:space="preserve"> of procedural defect [...] is inadmissible because it is a purely </w:t>
      </w:r>
      <w:r w:rsidRPr="00F421E4">
        <w:rPr>
          <w:rFonts w:asciiTheme="majorHAnsi" w:hAnsiTheme="majorHAnsi" w:cstheme="majorHAnsi"/>
          <w:i/>
          <w:iCs/>
          <w:sz w:val="20"/>
          <w:szCs w:val="20"/>
        </w:rPr>
        <w:t>judicial</w:t>
      </w:r>
      <w:r w:rsidRPr="00E300B8">
        <w:rPr>
          <w:rFonts w:asciiTheme="majorHAnsi" w:hAnsiTheme="majorHAnsi" w:cstheme="majorHAnsi"/>
          <w:i/>
          <w:iCs/>
          <w:sz w:val="20"/>
          <w:szCs w:val="20"/>
        </w:rPr>
        <w:t xml:space="preserve"> decision, </w:t>
      </w:r>
      <w:r>
        <w:rPr>
          <w:rFonts w:asciiTheme="majorHAnsi" w:hAnsiTheme="majorHAnsi" w:cstheme="majorHAnsi"/>
          <w:i/>
          <w:iCs/>
          <w:sz w:val="20"/>
          <w:szCs w:val="20"/>
        </w:rPr>
        <w:t>concerning</w:t>
      </w:r>
      <w:r w:rsidRPr="00E300B8">
        <w:rPr>
          <w:rFonts w:asciiTheme="majorHAnsi" w:hAnsiTheme="majorHAnsi" w:cstheme="majorHAnsi"/>
          <w:i/>
          <w:iCs/>
          <w:sz w:val="20"/>
          <w:szCs w:val="20"/>
        </w:rPr>
        <w:t xml:space="preserve"> content or substance, which cannot be challenged through this mechanism.</w:t>
      </w:r>
      <w:r w:rsidR="001A670F">
        <w:rPr>
          <w:rFonts w:asciiTheme="majorHAnsi" w:hAnsiTheme="majorHAnsi" w:cstheme="majorHAnsi"/>
          <w:sz w:val="20"/>
          <w:szCs w:val="20"/>
        </w:rPr>
        <w:t>”</w:t>
      </w:r>
      <w:r w:rsidR="00232412" w:rsidRPr="00527C2C">
        <w:rPr>
          <w:rFonts w:asciiTheme="majorHAnsi" w:hAnsiTheme="majorHAnsi" w:cstheme="majorHAnsi"/>
          <w:sz w:val="20"/>
          <w:szCs w:val="20"/>
        </w:rPr>
        <w:t xml:space="preserve"> </w:t>
      </w:r>
      <w:r w:rsidRPr="00E300B8">
        <w:rPr>
          <w:rFonts w:asciiTheme="majorHAnsi" w:hAnsiTheme="majorHAnsi" w:cstheme="majorHAnsi"/>
          <w:sz w:val="20"/>
          <w:szCs w:val="20"/>
        </w:rPr>
        <w:t xml:space="preserve">In view of this position, on August 29, 2007, the </w:t>
      </w:r>
      <w:r w:rsidRPr="00AC7DCE">
        <w:rPr>
          <w:rFonts w:asciiTheme="majorHAnsi" w:hAnsiTheme="majorHAnsi" w:cstheme="majorHAnsi"/>
          <w:sz w:val="20"/>
          <w:szCs w:val="20"/>
        </w:rPr>
        <w:t>Fourth Chamber of the Court of Appeals for Criminal Matters, Drug Trafficking</w:t>
      </w:r>
      <w:r>
        <w:rPr>
          <w:rFonts w:asciiTheme="majorHAnsi" w:hAnsiTheme="majorHAnsi" w:cstheme="majorHAnsi"/>
          <w:sz w:val="20"/>
          <w:szCs w:val="20"/>
        </w:rPr>
        <w:t>,</w:t>
      </w:r>
      <w:r w:rsidRPr="00AC7DCE">
        <w:rPr>
          <w:rFonts w:asciiTheme="majorHAnsi" w:hAnsiTheme="majorHAnsi" w:cstheme="majorHAnsi"/>
          <w:sz w:val="20"/>
          <w:szCs w:val="20"/>
        </w:rPr>
        <w:t xml:space="preserve"> and Crimes against the Environment</w:t>
      </w:r>
      <w:r w:rsidRPr="00E300B8">
        <w:rPr>
          <w:rFonts w:asciiTheme="majorHAnsi" w:hAnsiTheme="majorHAnsi" w:cstheme="majorHAnsi"/>
          <w:sz w:val="20"/>
          <w:szCs w:val="20"/>
        </w:rPr>
        <w:t xml:space="preserve"> </w:t>
      </w:r>
      <w:r w:rsidR="001B1D7E">
        <w:rPr>
          <w:rFonts w:asciiTheme="majorHAnsi" w:hAnsiTheme="majorHAnsi" w:cstheme="majorHAnsi"/>
          <w:sz w:val="20"/>
          <w:szCs w:val="20"/>
        </w:rPr>
        <w:t>rendered</w:t>
      </w:r>
      <w:r w:rsidRPr="00E300B8">
        <w:rPr>
          <w:rFonts w:asciiTheme="majorHAnsi" w:hAnsiTheme="majorHAnsi" w:cstheme="majorHAnsi"/>
          <w:sz w:val="20"/>
          <w:szCs w:val="20"/>
        </w:rPr>
        <w:t xml:space="preserve"> a decision noting that the Tenth Trial Court had failed to comply with the </w:t>
      </w:r>
      <w:r w:rsidR="003C62A9" w:rsidRPr="00E300B8">
        <w:rPr>
          <w:rFonts w:asciiTheme="majorHAnsi" w:hAnsiTheme="majorHAnsi" w:cstheme="majorHAnsi"/>
          <w:sz w:val="20"/>
          <w:szCs w:val="20"/>
        </w:rPr>
        <w:t>order and</w:t>
      </w:r>
      <w:r w:rsidRPr="00E300B8">
        <w:rPr>
          <w:rFonts w:asciiTheme="majorHAnsi" w:hAnsiTheme="majorHAnsi" w:cstheme="majorHAnsi"/>
          <w:sz w:val="20"/>
          <w:szCs w:val="20"/>
        </w:rPr>
        <w:t xml:space="preserve"> instructing it to issue a new </w:t>
      </w:r>
      <w:r>
        <w:rPr>
          <w:rFonts w:asciiTheme="majorHAnsi" w:hAnsiTheme="majorHAnsi" w:cstheme="majorHAnsi"/>
          <w:sz w:val="20"/>
          <w:szCs w:val="20"/>
        </w:rPr>
        <w:t xml:space="preserve">reasoned </w:t>
      </w:r>
      <w:r w:rsidRPr="00E300B8">
        <w:rPr>
          <w:rFonts w:asciiTheme="majorHAnsi" w:hAnsiTheme="majorHAnsi" w:cstheme="majorHAnsi"/>
          <w:sz w:val="20"/>
          <w:szCs w:val="20"/>
        </w:rPr>
        <w:t>decision</w:t>
      </w:r>
      <w:r w:rsidR="00BB7A19" w:rsidRPr="00527C2C">
        <w:rPr>
          <w:rFonts w:asciiTheme="majorHAnsi" w:hAnsiTheme="majorHAnsi" w:cstheme="majorHAnsi"/>
          <w:sz w:val="20"/>
          <w:szCs w:val="20"/>
        </w:rPr>
        <w:t xml:space="preserve">. </w:t>
      </w:r>
    </w:p>
    <w:p w14:paraId="017ADAC6" w14:textId="77777777" w:rsidR="00FA0048" w:rsidRPr="00527C2C" w:rsidRDefault="00FA0048" w:rsidP="00FA0048">
      <w:pPr>
        <w:pStyle w:val="ListParagraph"/>
        <w:rPr>
          <w:rFonts w:asciiTheme="majorHAnsi" w:hAnsiTheme="majorHAnsi" w:cstheme="majorHAnsi"/>
          <w:sz w:val="20"/>
          <w:szCs w:val="20"/>
        </w:rPr>
      </w:pPr>
    </w:p>
    <w:p w14:paraId="7D71BF24" w14:textId="0CA05996" w:rsidR="00ED5C54" w:rsidRPr="00527C2C" w:rsidRDefault="00FB7EBC" w:rsidP="00ED5C54">
      <w:pPr>
        <w:pStyle w:val="ListParagraph"/>
        <w:numPr>
          <w:ilvl w:val="0"/>
          <w:numId w:val="56"/>
        </w:numPr>
        <w:spacing w:after="240"/>
        <w:ind w:left="0" w:firstLine="720"/>
        <w:contextualSpacing/>
        <w:jc w:val="both"/>
        <w:rPr>
          <w:rFonts w:asciiTheme="majorHAnsi" w:hAnsiTheme="majorHAnsi" w:cstheme="majorHAnsi"/>
          <w:sz w:val="20"/>
          <w:szCs w:val="20"/>
        </w:rPr>
      </w:pPr>
      <w:r>
        <w:rPr>
          <w:rFonts w:asciiTheme="majorHAnsi" w:hAnsiTheme="majorHAnsi" w:cstheme="majorHAnsi"/>
          <w:sz w:val="20"/>
          <w:szCs w:val="20"/>
        </w:rPr>
        <w:t>The</w:t>
      </w:r>
      <w:r w:rsidRPr="00FB7EBC">
        <w:rPr>
          <w:rFonts w:asciiTheme="majorHAnsi" w:hAnsiTheme="majorHAnsi" w:cstheme="majorHAnsi"/>
          <w:sz w:val="20"/>
          <w:szCs w:val="20"/>
        </w:rPr>
        <w:t xml:space="preserve"> Tenth Trial Court</w:t>
      </w:r>
      <w:r w:rsidR="00F10767">
        <w:rPr>
          <w:rFonts w:asciiTheme="majorHAnsi" w:hAnsiTheme="majorHAnsi" w:cstheme="majorHAnsi"/>
          <w:sz w:val="20"/>
          <w:szCs w:val="20"/>
        </w:rPr>
        <w:t xml:space="preserve">, </w:t>
      </w:r>
      <w:r w:rsidR="00F10767" w:rsidRPr="00FB7EBC">
        <w:rPr>
          <w:rFonts w:asciiTheme="majorHAnsi" w:hAnsiTheme="majorHAnsi" w:cstheme="majorHAnsi"/>
          <w:sz w:val="20"/>
          <w:szCs w:val="20"/>
        </w:rPr>
        <w:t>on September 3, 2007</w:t>
      </w:r>
      <w:r w:rsidR="00F10767">
        <w:rPr>
          <w:rFonts w:asciiTheme="majorHAnsi" w:hAnsiTheme="majorHAnsi" w:cstheme="majorHAnsi"/>
          <w:sz w:val="20"/>
          <w:szCs w:val="20"/>
        </w:rPr>
        <w:t>, rendered</w:t>
      </w:r>
      <w:r w:rsidRPr="00FB7EBC">
        <w:rPr>
          <w:rFonts w:asciiTheme="majorHAnsi" w:hAnsiTheme="majorHAnsi" w:cstheme="majorHAnsi"/>
          <w:sz w:val="20"/>
          <w:szCs w:val="20"/>
        </w:rPr>
        <w:t xml:space="preserve"> a new decision</w:t>
      </w:r>
      <w:r>
        <w:rPr>
          <w:rFonts w:asciiTheme="majorHAnsi" w:hAnsiTheme="majorHAnsi" w:cstheme="majorHAnsi"/>
          <w:sz w:val="20"/>
          <w:szCs w:val="20"/>
        </w:rPr>
        <w:t>,</w:t>
      </w:r>
      <w:r w:rsidRPr="00FB7EBC">
        <w:rPr>
          <w:rFonts w:asciiTheme="majorHAnsi" w:hAnsiTheme="majorHAnsi" w:cstheme="majorHAnsi"/>
          <w:sz w:val="20"/>
          <w:szCs w:val="20"/>
        </w:rPr>
        <w:t xml:space="preserve"> in which it finally granted Mr. Cruz Cho Tut</w:t>
      </w:r>
      <w:r w:rsidR="001A670F">
        <w:rPr>
          <w:rFonts w:asciiTheme="majorHAnsi" w:hAnsiTheme="majorHAnsi" w:cstheme="majorHAnsi"/>
          <w:sz w:val="20"/>
          <w:szCs w:val="20"/>
        </w:rPr>
        <w:t>’</w:t>
      </w:r>
      <w:r w:rsidRPr="00FB7EBC">
        <w:rPr>
          <w:rFonts w:asciiTheme="majorHAnsi" w:hAnsiTheme="majorHAnsi" w:cstheme="majorHAnsi"/>
          <w:sz w:val="20"/>
          <w:szCs w:val="20"/>
        </w:rPr>
        <w:t>s motion for reconsideration</w:t>
      </w:r>
      <w:r w:rsidR="00FC517B" w:rsidRPr="00527C2C">
        <w:rPr>
          <w:rFonts w:asciiTheme="majorHAnsi" w:hAnsiTheme="majorHAnsi" w:cstheme="majorHAnsi"/>
          <w:sz w:val="20"/>
          <w:szCs w:val="20"/>
        </w:rPr>
        <w:t xml:space="preserve">. </w:t>
      </w:r>
      <w:r w:rsidR="00CD6F2A" w:rsidRPr="00CD6F2A">
        <w:rPr>
          <w:rFonts w:asciiTheme="majorHAnsi" w:hAnsiTheme="majorHAnsi" w:cstheme="majorHAnsi"/>
          <w:sz w:val="20"/>
          <w:szCs w:val="20"/>
        </w:rPr>
        <w:t xml:space="preserve">However, the petitioner considered that the court did not </w:t>
      </w:r>
      <w:r w:rsidR="00CD6F2A">
        <w:rPr>
          <w:rFonts w:asciiTheme="majorHAnsi" w:hAnsiTheme="majorHAnsi" w:cstheme="majorHAnsi"/>
          <w:sz w:val="20"/>
          <w:szCs w:val="20"/>
        </w:rPr>
        <w:t>address</w:t>
      </w:r>
      <w:r w:rsidR="00CD6F2A" w:rsidRPr="00CD6F2A">
        <w:rPr>
          <w:rFonts w:asciiTheme="majorHAnsi" w:hAnsiTheme="majorHAnsi" w:cstheme="majorHAnsi"/>
          <w:sz w:val="20"/>
          <w:szCs w:val="20"/>
        </w:rPr>
        <w:t xml:space="preserve"> the issue of procedural defect, as ordered by the Fourth Chamber of the Court of Appeals for Criminal Matters, Drug Trafficking, and Crimes against the Environment, and therefore filed a complaint against the Fourth Chamber </w:t>
      </w:r>
      <w:r w:rsidR="00CD6F2A">
        <w:rPr>
          <w:rFonts w:asciiTheme="majorHAnsi" w:hAnsiTheme="majorHAnsi" w:cstheme="majorHAnsi"/>
          <w:sz w:val="20"/>
          <w:szCs w:val="20"/>
        </w:rPr>
        <w:t>with</w:t>
      </w:r>
      <w:r w:rsidR="00CD6F2A" w:rsidRPr="00CD6F2A">
        <w:rPr>
          <w:rFonts w:asciiTheme="majorHAnsi" w:hAnsiTheme="majorHAnsi" w:cstheme="majorHAnsi"/>
          <w:sz w:val="20"/>
          <w:szCs w:val="20"/>
        </w:rPr>
        <w:t xml:space="preserve"> the Constitutional Court (file 2981-2007). </w:t>
      </w:r>
      <w:r w:rsidR="00661D63" w:rsidRPr="00661D63">
        <w:rPr>
          <w:rFonts w:asciiTheme="majorHAnsi" w:hAnsiTheme="majorHAnsi" w:cstheme="majorHAnsi"/>
          <w:sz w:val="20"/>
          <w:szCs w:val="20"/>
        </w:rPr>
        <w:t xml:space="preserve">On October 18, 2007, </w:t>
      </w:r>
      <w:r w:rsidR="00661D63">
        <w:rPr>
          <w:rFonts w:asciiTheme="majorHAnsi" w:hAnsiTheme="majorHAnsi" w:cstheme="majorHAnsi"/>
          <w:sz w:val="20"/>
          <w:szCs w:val="20"/>
        </w:rPr>
        <w:t xml:space="preserve">the </w:t>
      </w:r>
      <w:r w:rsidR="00661D63" w:rsidRPr="00661D63">
        <w:rPr>
          <w:rFonts w:asciiTheme="majorHAnsi" w:hAnsiTheme="majorHAnsi" w:cstheme="majorHAnsi"/>
          <w:sz w:val="20"/>
          <w:szCs w:val="20"/>
        </w:rPr>
        <w:t xml:space="preserve">Constitutional Court noted that the Fourth Chamber </w:t>
      </w:r>
      <w:r w:rsidR="00661D63">
        <w:rPr>
          <w:rFonts w:asciiTheme="majorHAnsi" w:hAnsiTheme="majorHAnsi" w:cstheme="majorHAnsi"/>
          <w:sz w:val="20"/>
          <w:szCs w:val="20"/>
        </w:rPr>
        <w:t xml:space="preserve">had </w:t>
      </w:r>
      <w:r w:rsidR="00661D63" w:rsidRPr="00661D63">
        <w:rPr>
          <w:rFonts w:asciiTheme="majorHAnsi" w:hAnsiTheme="majorHAnsi" w:cstheme="majorHAnsi"/>
          <w:sz w:val="20"/>
          <w:szCs w:val="20"/>
        </w:rPr>
        <w:t>failed to verify the proper enforcement of the judgment issued by the Constitutional Court on August 1, 2007</w:t>
      </w:r>
      <w:r w:rsidR="000F166C" w:rsidRPr="00527C2C">
        <w:rPr>
          <w:rFonts w:asciiTheme="majorHAnsi" w:hAnsiTheme="majorHAnsi" w:cstheme="majorHAnsi"/>
          <w:sz w:val="20"/>
          <w:szCs w:val="20"/>
        </w:rPr>
        <w:t>,</w:t>
      </w:r>
      <w:r w:rsidR="002F21FA" w:rsidRPr="00527C2C">
        <w:rPr>
          <w:rFonts w:asciiTheme="majorHAnsi" w:hAnsiTheme="majorHAnsi" w:cstheme="majorHAnsi"/>
          <w:sz w:val="20"/>
          <w:szCs w:val="20"/>
        </w:rPr>
        <w:t xml:space="preserve"> </w:t>
      </w:r>
      <w:r w:rsidR="001A670F">
        <w:rPr>
          <w:rFonts w:asciiTheme="majorHAnsi" w:hAnsiTheme="majorHAnsi" w:cstheme="majorHAnsi"/>
          <w:i/>
          <w:iCs/>
          <w:sz w:val="20"/>
          <w:szCs w:val="20"/>
        </w:rPr>
        <w:t>“</w:t>
      </w:r>
      <w:r w:rsidR="00661D63" w:rsidRPr="00661D63">
        <w:rPr>
          <w:rFonts w:asciiTheme="majorHAnsi" w:hAnsiTheme="majorHAnsi" w:cstheme="majorHAnsi"/>
          <w:i/>
          <w:iCs/>
          <w:sz w:val="20"/>
          <w:szCs w:val="20"/>
        </w:rPr>
        <w:t xml:space="preserve">since the decision issued on September 3, 2007, did not expressly rule on </w:t>
      </w:r>
      <w:r w:rsidR="00661D63">
        <w:rPr>
          <w:rFonts w:asciiTheme="majorHAnsi" w:hAnsiTheme="majorHAnsi" w:cstheme="majorHAnsi"/>
          <w:i/>
          <w:iCs/>
          <w:sz w:val="20"/>
          <w:szCs w:val="20"/>
        </w:rPr>
        <w:t>the admissibility of</w:t>
      </w:r>
      <w:r w:rsidR="00661D63" w:rsidRPr="00661D63">
        <w:rPr>
          <w:rFonts w:asciiTheme="majorHAnsi" w:hAnsiTheme="majorHAnsi" w:cstheme="majorHAnsi"/>
          <w:i/>
          <w:iCs/>
          <w:sz w:val="20"/>
          <w:szCs w:val="20"/>
        </w:rPr>
        <w:t xml:space="preserve"> the plaintiff</w:t>
      </w:r>
      <w:r w:rsidR="001A670F">
        <w:rPr>
          <w:rFonts w:asciiTheme="majorHAnsi" w:hAnsiTheme="majorHAnsi" w:cstheme="majorHAnsi"/>
          <w:i/>
          <w:iCs/>
          <w:sz w:val="20"/>
          <w:szCs w:val="20"/>
        </w:rPr>
        <w:t>’</w:t>
      </w:r>
      <w:r w:rsidR="00661D63">
        <w:rPr>
          <w:rFonts w:asciiTheme="majorHAnsi" w:hAnsiTheme="majorHAnsi" w:cstheme="majorHAnsi"/>
          <w:i/>
          <w:iCs/>
          <w:sz w:val="20"/>
          <w:szCs w:val="20"/>
        </w:rPr>
        <w:t xml:space="preserve">s timely claim of </w:t>
      </w:r>
      <w:r w:rsidR="00661D63" w:rsidRPr="00661D63">
        <w:rPr>
          <w:rFonts w:asciiTheme="majorHAnsi" w:hAnsiTheme="majorHAnsi" w:cstheme="majorHAnsi"/>
          <w:i/>
          <w:iCs/>
          <w:sz w:val="20"/>
          <w:szCs w:val="20"/>
        </w:rPr>
        <w:t>procedural defect</w:t>
      </w:r>
      <w:r w:rsidR="001A670F">
        <w:rPr>
          <w:rFonts w:asciiTheme="majorHAnsi" w:hAnsiTheme="majorHAnsi" w:cstheme="majorHAnsi"/>
          <w:sz w:val="20"/>
          <w:szCs w:val="20"/>
        </w:rPr>
        <w:t>”</w:t>
      </w:r>
      <w:r w:rsidR="00515221" w:rsidRPr="00527C2C">
        <w:rPr>
          <w:rFonts w:asciiTheme="majorHAnsi" w:hAnsiTheme="majorHAnsi" w:cstheme="majorHAnsi"/>
          <w:sz w:val="20"/>
          <w:szCs w:val="20"/>
        </w:rPr>
        <w:t>;</w:t>
      </w:r>
      <w:r w:rsidR="00232412" w:rsidRPr="00527C2C">
        <w:rPr>
          <w:rFonts w:asciiTheme="majorHAnsi" w:hAnsiTheme="majorHAnsi" w:cstheme="majorHAnsi"/>
          <w:sz w:val="20"/>
          <w:szCs w:val="20"/>
        </w:rPr>
        <w:t xml:space="preserve"> </w:t>
      </w:r>
      <w:r w:rsidR="00661D63" w:rsidRPr="00661D63">
        <w:rPr>
          <w:rFonts w:asciiTheme="majorHAnsi" w:hAnsiTheme="majorHAnsi" w:cstheme="majorHAnsi"/>
          <w:sz w:val="20"/>
          <w:szCs w:val="20"/>
        </w:rPr>
        <w:t>and ordered it to verify compliance with the judgment within three days</w:t>
      </w:r>
      <w:r w:rsidR="002F21FA" w:rsidRPr="00527C2C">
        <w:rPr>
          <w:rFonts w:asciiTheme="majorHAnsi" w:hAnsiTheme="majorHAnsi" w:cstheme="majorHAnsi"/>
          <w:sz w:val="20"/>
          <w:szCs w:val="20"/>
        </w:rPr>
        <w:t xml:space="preserve">. </w:t>
      </w:r>
    </w:p>
    <w:p w14:paraId="21C929ED" w14:textId="77777777" w:rsidR="00ED5C54" w:rsidRPr="00527C2C" w:rsidRDefault="00ED5C54" w:rsidP="00ED5C54">
      <w:pPr>
        <w:pStyle w:val="ListParagraph"/>
        <w:spacing w:after="240"/>
        <w:contextualSpacing/>
        <w:jc w:val="both"/>
        <w:rPr>
          <w:rFonts w:asciiTheme="majorHAnsi" w:hAnsiTheme="majorHAnsi" w:cstheme="majorHAnsi"/>
          <w:sz w:val="20"/>
          <w:szCs w:val="20"/>
        </w:rPr>
      </w:pPr>
    </w:p>
    <w:p w14:paraId="4C6AFED4" w14:textId="67700201" w:rsidR="00ED5C54" w:rsidRPr="00527C2C" w:rsidRDefault="00B4469B" w:rsidP="00ED5C54">
      <w:pPr>
        <w:pStyle w:val="ListParagraph"/>
        <w:numPr>
          <w:ilvl w:val="0"/>
          <w:numId w:val="56"/>
        </w:numPr>
        <w:spacing w:after="240"/>
        <w:ind w:left="0" w:firstLine="720"/>
        <w:contextualSpacing/>
        <w:jc w:val="both"/>
        <w:rPr>
          <w:rFonts w:asciiTheme="majorHAnsi" w:hAnsiTheme="majorHAnsi" w:cstheme="majorHAnsi"/>
          <w:sz w:val="20"/>
          <w:szCs w:val="20"/>
        </w:rPr>
      </w:pPr>
      <w:r w:rsidRPr="00B4469B">
        <w:rPr>
          <w:rFonts w:asciiTheme="majorHAnsi" w:hAnsiTheme="majorHAnsi" w:cstheme="majorHAnsi"/>
          <w:sz w:val="20"/>
          <w:szCs w:val="20"/>
        </w:rPr>
        <w:t>After this decision, on December 20, 2007, the Tenth Trial Court filed a brief with the Third Chamber of the Court of Appeals for Criminal Matters, Drug Trafficking, and Crimes against the Environment</w:t>
      </w:r>
      <w:r>
        <w:rPr>
          <w:rFonts w:asciiTheme="majorHAnsi" w:hAnsiTheme="majorHAnsi" w:cstheme="majorHAnsi"/>
          <w:sz w:val="20"/>
          <w:szCs w:val="20"/>
        </w:rPr>
        <w:t xml:space="preserve"> (</w:t>
      </w:r>
      <w:r w:rsidRPr="00B4469B">
        <w:rPr>
          <w:rFonts w:asciiTheme="majorHAnsi" w:hAnsiTheme="majorHAnsi" w:cstheme="majorHAnsi"/>
          <w:sz w:val="20"/>
          <w:szCs w:val="20"/>
        </w:rPr>
        <w:t xml:space="preserve">since the fourth chamber was </w:t>
      </w:r>
      <w:r>
        <w:rPr>
          <w:rFonts w:asciiTheme="majorHAnsi" w:hAnsiTheme="majorHAnsi" w:cstheme="majorHAnsi"/>
          <w:sz w:val="20"/>
          <w:szCs w:val="20"/>
        </w:rPr>
        <w:t>in recess)</w:t>
      </w:r>
      <w:r w:rsidRPr="00B4469B">
        <w:rPr>
          <w:rFonts w:asciiTheme="majorHAnsi" w:hAnsiTheme="majorHAnsi" w:cstheme="majorHAnsi"/>
          <w:sz w:val="20"/>
          <w:szCs w:val="20"/>
        </w:rPr>
        <w:t>, alleging that it had already complied with the order of the Constitutional Court through the rulings of August 23, 2007</w:t>
      </w:r>
      <w:r>
        <w:rPr>
          <w:rFonts w:asciiTheme="majorHAnsi" w:hAnsiTheme="majorHAnsi" w:cstheme="majorHAnsi"/>
          <w:sz w:val="20"/>
          <w:szCs w:val="20"/>
        </w:rPr>
        <w:t>,</w:t>
      </w:r>
      <w:r w:rsidRPr="00B4469B">
        <w:rPr>
          <w:rFonts w:asciiTheme="majorHAnsi" w:hAnsiTheme="majorHAnsi" w:cstheme="majorHAnsi"/>
          <w:sz w:val="20"/>
          <w:szCs w:val="20"/>
        </w:rPr>
        <w:t xml:space="preserve"> and September 3, 2007</w:t>
      </w:r>
      <w:r w:rsidR="008F6F02" w:rsidRPr="00527C2C">
        <w:rPr>
          <w:rFonts w:asciiTheme="majorHAnsi" w:hAnsiTheme="majorHAnsi" w:cstheme="majorHAnsi"/>
          <w:sz w:val="20"/>
          <w:szCs w:val="20"/>
        </w:rPr>
        <w:t xml:space="preserve">. </w:t>
      </w:r>
      <w:r w:rsidRPr="00B4469B">
        <w:rPr>
          <w:rFonts w:asciiTheme="majorHAnsi" w:hAnsiTheme="majorHAnsi" w:cstheme="majorHAnsi"/>
          <w:sz w:val="20"/>
          <w:szCs w:val="20"/>
        </w:rPr>
        <w:t xml:space="preserve">The petitioner reports that on January 10, 2008, this chamber </w:t>
      </w:r>
      <w:r>
        <w:rPr>
          <w:rFonts w:asciiTheme="majorHAnsi" w:hAnsiTheme="majorHAnsi" w:cstheme="majorHAnsi"/>
          <w:sz w:val="20"/>
          <w:szCs w:val="20"/>
        </w:rPr>
        <w:t>found</w:t>
      </w:r>
      <w:r w:rsidRPr="00B4469B">
        <w:rPr>
          <w:rFonts w:asciiTheme="majorHAnsi" w:hAnsiTheme="majorHAnsi" w:cstheme="majorHAnsi"/>
          <w:sz w:val="20"/>
          <w:szCs w:val="20"/>
        </w:rPr>
        <w:t xml:space="preserve"> that the Tenth Trial Court had ruled on the admissibility of the procedural </w:t>
      </w:r>
      <w:r>
        <w:rPr>
          <w:rFonts w:asciiTheme="majorHAnsi" w:hAnsiTheme="majorHAnsi" w:cstheme="majorHAnsi"/>
          <w:sz w:val="20"/>
          <w:szCs w:val="20"/>
        </w:rPr>
        <w:t>defect</w:t>
      </w:r>
      <w:r w:rsidRPr="00B4469B">
        <w:rPr>
          <w:rFonts w:asciiTheme="majorHAnsi" w:hAnsiTheme="majorHAnsi" w:cstheme="majorHAnsi"/>
          <w:sz w:val="20"/>
          <w:szCs w:val="20"/>
        </w:rPr>
        <w:t xml:space="preserve"> </w:t>
      </w:r>
      <w:r w:rsidR="00125F81" w:rsidRPr="00B4469B">
        <w:rPr>
          <w:rFonts w:asciiTheme="majorHAnsi" w:hAnsiTheme="majorHAnsi" w:cstheme="majorHAnsi"/>
          <w:sz w:val="20"/>
          <w:szCs w:val="20"/>
        </w:rPr>
        <w:t>claim and</w:t>
      </w:r>
      <w:r w:rsidR="00F13B6A" w:rsidRPr="00F13B6A">
        <w:rPr>
          <w:rFonts w:asciiTheme="majorHAnsi" w:hAnsiTheme="majorHAnsi" w:cstheme="majorHAnsi"/>
          <w:sz w:val="20"/>
          <w:szCs w:val="20"/>
        </w:rPr>
        <w:t xml:space="preserve"> concluded that the matter was settled</w:t>
      </w:r>
      <w:r w:rsidR="004759BD" w:rsidRPr="00527C2C">
        <w:rPr>
          <w:rFonts w:asciiTheme="majorHAnsi" w:hAnsiTheme="majorHAnsi" w:cstheme="majorHAnsi"/>
          <w:sz w:val="20"/>
          <w:szCs w:val="20"/>
        </w:rPr>
        <w:t xml:space="preserve">. </w:t>
      </w:r>
    </w:p>
    <w:p w14:paraId="3FBEDC64" w14:textId="77777777" w:rsidR="00ED5C54" w:rsidRPr="00527C2C" w:rsidRDefault="00ED5C54" w:rsidP="00ED5C54">
      <w:pPr>
        <w:pStyle w:val="ListParagraph"/>
        <w:rPr>
          <w:rFonts w:asciiTheme="majorHAnsi" w:hAnsiTheme="majorHAnsi" w:cstheme="majorHAnsi"/>
          <w:sz w:val="20"/>
          <w:szCs w:val="20"/>
        </w:rPr>
      </w:pPr>
    </w:p>
    <w:p w14:paraId="7D790C3A" w14:textId="157ADE40" w:rsidR="00ED5C54" w:rsidRPr="00F421E4" w:rsidRDefault="009605EC" w:rsidP="00ED5C54">
      <w:pPr>
        <w:pStyle w:val="ListParagraph"/>
        <w:numPr>
          <w:ilvl w:val="0"/>
          <w:numId w:val="56"/>
        </w:numPr>
        <w:spacing w:after="240"/>
        <w:ind w:left="0" w:firstLine="720"/>
        <w:contextualSpacing/>
        <w:jc w:val="both"/>
        <w:rPr>
          <w:rFonts w:asciiTheme="majorHAnsi" w:hAnsiTheme="majorHAnsi" w:cstheme="majorHAnsi"/>
          <w:sz w:val="20"/>
          <w:szCs w:val="20"/>
        </w:rPr>
      </w:pPr>
      <w:r w:rsidRPr="009605EC">
        <w:rPr>
          <w:rFonts w:asciiTheme="majorHAnsi" w:hAnsiTheme="majorHAnsi" w:cstheme="majorHAnsi"/>
          <w:sz w:val="20"/>
          <w:szCs w:val="20"/>
        </w:rPr>
        <w:t xml:space="preserve">At </w:t>
      </w:r>
      <w:r w:rsidRPr="00F421E4">
        <w:rPr>
          <w:rFonts w:asciiTheme="majorHAnsi" w:hAnsiTheme="majorHAnsi" w:cstheme="majorHAnsi"/>
          <w:sz w:val="20"/>
          <w:szCs w:val="20"/>
        </w:rPr>
        <w:t xml:space="preserve">the same time, on December 18, 2007, the Criminal Chamber of the Supreme Court of Justice, at the request of the First </w:t>
      </w:r>
      <w:r w:rsidR="00360ECB" w:rsidRPr="00F421E4">
        <w:rPr>
          <w:rFonts w:asciiTheme="majorHAnsi" w:hAnsiTheme="majorHAnsi" w:cstheme="majorHAnsi"/>
          <w:sz w:val="20"/>
          <w:szCs w:val="20"/>
        </w:rPr>
        <w:t>Trial</w:t>
      </w:r>
      <w:r w:rsidRPr="00F421E4">
        <w:rPr>
          <w:rFonts w:asciiTheme="majorHAnsi" w:hAnsiTheme="majorHAnsi" w:cstheme="majorHAnsi"/>
          <w:sz w:val="20"/>
          <w:szCs w:val="20"/>
        </w:rPr>
        <w:t xml:space="preserve"> Court for Criminal Matters, Drug Trafficking, and Crimes against the Environment </w:t>
      </w:r>
      <w:r w:rsidR="00360ECB" w:rsidRPr="00F421E4">
        <w:rPr>
          <w:rFonts w:asciiTheme="majorHAnsi" w:hAnsiTheme="majorHAnsi" w:cstheme="majorHAnsi"/>
          <w:sz w:val="20"/>
          <w:szCs w:val="20"/>
        </w:rPr>
        <w:t>of the Department of Guatemala</w:t>
      </w:r>
      <w:r w:rsidRPr="00F421E4">
        <w:rPr>
          <w:rFonts w:asciiTheme="majorHAnsi" w:hAnsiTheme="majorHAnsi" w:cstheme="majorHAnsi"/>
          <w:sz w:val="20"/>
          <w:szCs w:val="20"/>
        </w:rPr>
        <w:t>, issued a decision authorizing a</w:t>
      </w:r>
      <w:r w:rsidR="00DD1E16">
        <w:rPr>
          <w:rFonts w:asciiTheme="majorHAnsi" w:hAnsiTheme="majorHAnsi" w:cstheme="majorHAnsi"/>
          <w:sz w:val="20"/>
          <w:szCs w:val="20"/>
        </w:rPr>
        <w:t xml:space="preserve"> two-month</w:t>
      </w:r>
      <w:r w:rsidRPr="00F421E4">
        <w:rPr>
          <w:rFonts w:asciiTheme="majorHAnsi" w:hAnsiTheme="majorHAnsi" w:cstheme="majorHAnsi"/>
          <w:sz w:val="20"/>
          <w:szCs w:val="20"/>
        </w:rPr>
        <w:t xml:space="preserve"> extension of the alleged victim</w:t>
      </w:r>
      <w:r w:rsidR="001A670F" w:rsidRPr="00F421E4">
        <w:rPr>
          <w:rFonts w:asciiTheme="majorHAnsi" w:hAnsiTheme="majorHAnsi" w:cstheme="majorHAnsi"/>
          <w:sz w:val="20"/>
          <w:szCs w:val="20"/>
        </w:rPr>
        <w:t>’</w:t>
      </w:r>
      <w:r w:rsidRPr="00F421E4">
        <w:rPr>
          <w:rFonts w:asciiTheme="majorHAnsi" w:hAnsiTheme="majorHAnsi" w:cstheme="majorHAnsi"/>
          <w:sz w:val="20"/>
          <w:szCs w:val="20"/>
        </w:rPr>
        <w:t xml:space="preserve">s detention so that the trial could be </w:t>
      </w:r>
      <w:r w:rsidR="00774EC4" w:rsidRPr="00F421E4">
        <w:rPr>
          <w:rFonts w:asciiTheme="majorHAnsi" w:hAnsiTheme="majorHAnsi" w:cstheme="majorHAnsi"/>
          <w:sz w:val="20"/>
          <w:szCs w:val="20"/>
        </w:rPr>
        <w:t>conducted,</w:t>
      </w:r>
      <w:r w:rsidRPr="00F421E4">
        <w:rPr>
          <w:rFonts w:asciiTheme="majorHAnsi" w:hAnsiTheme="majorHAnsi" w:cstheme="majorHAnsi"/>
          <w:sz w:val="20"/>
          <w:szCs w:val="20"/>
        </w:rPr>
        <w:t xml:space="preserve"> and the first instance proceedings could be completed</w:t>
      </w:r>
      <w:r w:rsidR="002E12CD" w:rsidRPr="00F421E4">
        <w:rPr>
          <w:rFonts w:asciiTheme="majorHAnsi" w:hAnsiTheme="majorHAnsi" w:cstheme="majorHAnsi"/>
          <w:sz w:val="20"/>
          <w:szCs w:val="20"/>
        </w:rPr>
        <w:t>.</w:t>
      </w:r>
    </w:p>
    <w:p w14:paraId="27D6FC57" w14:textId="77777777" w:rsidR="00ED5C54" w:rsidRPr="00F421E4" w:rsidRDefault="00ED5C54" w:rsidP="00ED5C54">
      <w:pPr>
        <w:pStyle w:val="ListParagraph"/>
        <w:rPr>
          <w:rFonts w:asciiTheme="majorHAnsi" w:hAnsiTheme="majorHAnsi" w:cstheme="majorHAnsi"/>
          <w:sz w:val="20"/>
          <w:szCs w:val="20"/>
        </w:rPr>
      </w:pPr>
    </w:p>
    <w:p w14:paraId="2B7311BC" w14:textId="7168E4EE" w:rsidR="00ED5C54" w:rsidRPr="00527C2C" w:rsidRDefault="00360ECB" w:rsidP="00ED5C54">
      <w:pPr>
        <w:pStyle w:val="ListParagraph"/>
        <w:numPr>
          <w:ilvl w:val="0"/>
          <w:numId w:val="56"/>
        </w:numPr>
        <w:spacing w:after="240"/>
        <w:ind w:left="0" w:firstLine="720"/>
        <w:contextualSpacing/>
        <w:jc w:val="both"/>
        <w:rPr>
          <w:rFonts w:asciiTheme="majorHAnsi" w:hAnsiTheme="majorHAnsi" w:cstheme="majorHAnsi"/>
          <w:sz w:val="20"/>
          <w:szCs w:val="20"/>
        </w:rPr>
      </w:pPr>
      <w:r w:rsidRPr="00F421E4">
        <w:rPr>
          <w:rFonts w:asciiTheme="majorHAnsi" w:hAnsiTheme="majorHAnsi" w:cstheme="majorHAnsi"/>
          <w:sz w:val="20"/>
          <w:szCs w:val="20"/>
        </w:rPr>
        <w:t>In Judgment C-4862-2006, OF 3 of April</w:t>
      </w:r>
      <w:r w:rsidR="00B31A26" w:rsidRPr="00F421E4">
        <w:rPr>
          <w:rFonts w:asciiTheme="majorHAnsi" w:hAnsiTheme="majorHAnsi" w:cstheme="majorHAnsi"/>
          <w:sz w:val="20"/>
          <w:szCs w:val="20"/>
        </w:rPr>
        <w:t xml:space="preserve"> 29</w:t>
      </w:r>
      <w:r w:rsidRPr="00F421E4">
        <w:rPr>
          <w:rFonts w:asciiTheme="majorHAnsi" w:hAnsiTheme="majorHAnsi" w:cstheme="majorHAnsi"/>
          <w:sz w:val="20"/>
          <w:szCs w:val="20"/>
        </w:rPr>
        <w:t>,</w:t>
      </w:r>
      <w:r w:rsidR="00B31A26" w:rsidRPr="00F421E4">
        <w:rPr>
          <w:rFonts w:asciiTheme="majorHAnsi" w:hAnsiTheme="majorHAnsi" w:cstheme="majorHAnsi"/>
          <w:sz w:val="20"/>
          <w:szCs w:val="20"/>
        </w:rPr>
        <w:t xml:space="preserve"> 2008</w:t>
      </w:r>
      <w:r w:rsidRPr="00F421E4">
        <w:rPr>
          <w:rFonts w:asciiTheme="majorHAnsi" w:hAnsiTheme="majorHAnsi" w:cstheme="majorHAnsi"/>
          <w:sz w:val="20"/>
          <w:szCs w:val="20"/>
        </w:rPr>
        <w:t>, the</w:t>
      </w:r>
      <w:r w:rsidR="00B31A26" w:rsidRPr="00F421E4">
        <w:rPr>
          <w:rFonts w:asciiTheme="majorHAnsi" w:hAnsiTheme="majorHAnsi" w:cstheme="majorHAnsi"/>
          <w:sz w:val="20"/>
          <w:szCs w:val="20"/>
        </w:rPr>
        <w:t xml:space="preserve"> </w:t>
      </w:r>
      <w:r w:rsidRPr="00F421E4">
        <w:rPr>
          <w:rFonts w:asciiTheme="majorHAnsi" w:hAnsiTheme="majorHAnsi" w:cstheme="majorHAnsi"/>
          <w:sz w:val="20"/>
          <w:szCs w:val="20"/>
        </w:rPr>
        <w:t>First Trial Court for</w:t>
      </w:r>
      <w:r w:rsidRPr="009605EC">
        <w:rPr>
          <w:rFonts w:asciiTheme="majorHAnsi" w:hAnsiTheme="majorHAnsi" w:cstheme="majorHAnsi"/>
          <w:sz w:val="20"/>
          <w:szCs w:val="20"/>
        </w:rPr>
        <w:t xml:space="preserve"> </w:t>
      </w:r>
      <w:r w:rsidR="00AB6BF7" w:rsidRPr="00AC7DCE">
        <w:rPr>
          <w:rFonts w:asciiTheme="majorHAnsi" w:hAnsiTheme="majorHAnsi" w:cstheme="majorHAnsi"/>
          <w:sz w:val="20"/>
          <w:szCs w:val="20"/>
        </w:rPr>
        <w:t>Criminal Matters, Drug Trafficking</w:t>
      </w:r>
      <w:r w:rsidR="00AB6BF7">
        <w:rPr>
          <w:rFonts w:asciiTheme="majorHAnsi" w:hAnsiTheme="majorHAnsi" w:cstheme="majorHAnsi"/>
          <w:sz w:val="20"/>
          <w:szCs w:val="20"/>
        </w:rPr>
        <w:t>,</w:t>
      </w:r>
      <w:r w:rsidR="00AB6BF7" w:rsidRPr="00AC7DCE">
        <w:rPr>
          <w:rFonts w:asciiTheme="majorHAnsi" w:hAnsiTheme="majorHAnsi" w:cstheme="majorHAnsi"/>
          <w:sz w:val="20"/>
          <w:szCs w:val="20"/>
        </w:rPr>
        <w:t xml:space="preserve"> and Crimes against the Environment</w:t>
      </w:r>
      <w:r w:rsidR="002F21FA" w:rsidRPr="00527C2C">
        <w:rPr>
          <w:rFonts w:asciiTheme="majorHAnsi" w:hAnsiTheme="majorHAnsi" w:cstheme="majorHAnsi"/>
          <w:sz w:val="20"/>
          <w:szCs w:val="20"/>
        </w:rPr>
        <w:t xml:space="preserve"> </w:t>
      </w:r>
      <w:r>
        <w:rPr>
          <w:rFonts w:asciiTheme="majorHAnsi" w:hAnsiTheme="majorHAnsi" w:cstheme="majorHAnsi"/>
          <w:sz w:val="20"/>
          <w:szCs w:val="20"/>
        </w:rPr>
        <w:t>of the Department of Guatemala</w:t>
      </w:r>
      <w:r w:rsidRPr="00360ECB">
        <w:rPr>
          <w:rFonts w:asciiTheme="majorHAnsi" w:hAnsiTheme="majorHAnsi" w:cstheme="majorHAnsi"/>
          <w:sz w:val="20"/>
          <w:szCs w:val="20"/>
        </w:rPr>
        <w:t xml:space="preserve"> acquitted </w:t>
      </w:r>
      <w:r w:rsidR="00165FEC">
        <w:rPr>
          <w:rFonts w:asciiTheme="majorHAnsi" w:hAnsiTheme="majorHAnsi" w:cstheme="majorHAnsi"/>
          <w:sz w:val="20"/>
          <w:szCs w:val="20"/>
        </w:rPr>
        <w:t>Luis</w:t>
      </w:r>
      <w:r w:rsidRPr="00360ECB">
        <w:rPr>
          <w:rFonts w:asciiTheme="majorHAnsi" w:hAnsiTheme="majorHAnsi" w:cstheme="majorHAnsi"/>
          <w:sz w:val="20"/>
          <w:szCs w:val="20"/>
        </w:rPr>
        <w:t xml:space="preserve"> Cruz Cho Tut, finding that the Public Prosecution Service had not </w:t>
      </w:r>
      <w:r>
        <w:rPr>
          <w:rFonts w:asciiTheme="majorHAnsi" w:hAnsiTheme="majorHAnsi" w:cstheme="majorHAnsi"/>
          <w:sz w:val="20"/>
          <w:szCs w:val="20"/>
        </w:rPr>
        <w:t>proved its case</w:t>
      </w:r>
      <w:r w:rsidRPr="00360ECB">
        <w:rPr>
          <w:rFonts w:asciiTheme="majorHAnsi" w:hAnsiTheme="majorHAnsi" w:cstheme="majorHAnsi"/>
          <w:sz w:val="20"/>
          <w:szCs w:val="20"/>
        </w:rPr>
        <w:t>, since</w:t>
      </w:r>
      <w:r w:rsidR="00C657F8" w:rsidRPr="00527C2C">
        <w:rPr>
          <w:rFonts w:asciiTheme="majorHAnsi" w:hAnsiTheme="majorHAnsi" w:cstheme="majorHAnsi"/>
          <w:sz w:val="20"/>
          <w:szCs w:val="20"/>
        </w:rPr>
        <w:t>:</w:t>
      </w:r>
      <w:r w:rsidR="002F21FA" w:rsidRPr="00527C2C">
        <w:rPr>
          <w:rFonts w:asciiTheme="majorHAnsi" w:hAnsiTheme="majorHAnsi" w:cstheme="majorHAnsi"/>
          <w:sz w:val="20"/>
          <w:szCs w:val="20"/>
        </w:rPr>
        <w:t xml:space="preserve"> </w:t>
      </w:r>
      <w:r w:rsidR="001A670F">
        <w:rPr>
          <w:rFonts w:asciiTheme="majorHAnsi" w:hAnsiTheme="majorHAnsi" w:cstheme="majorHAnsi"/>
          <w:sz w:val="20"/>
          <w:szCs w:val="20"/>
        </w:rPr>
        <w:t>“</w:t>
      </w:r>
      <w:r w:rsidRPr="00360ECB">
        <w:rPr>
          <w:rFonts w:asciiTheme="majorHAnsi" w:hAnsiTheme="majorHAnsi" w:cstheme="majorHAnsi"/>
          <w:i/>
          <w:iCs/>
          <w:sz w:val="20"/>
          <w:szCs w:val="20"/>
        </w:rPr>
        <w:t>in the absence of legal certainty, judges must issue a judgment of acquittal as a matter of law.</w:t>
      </w:r>
      <w:r w:rsidR="001A670F">
        <w:rPr>
          <w:rFonts w:asciiTheme="majorHAnsi" w:hAnsiTheme="majorHAnsi" w:cstheme="majorHAnsi"/>
          <w:sz w:val="20"/>
          <w:szCs w:val="20"/>
        </w:rPr>
        <w:t>”</w:t>
      </w:r>
    </w:p>
    <w:p w14:paraId="787C2978" w14:textId="77777777" w:rsidR="00ED5C54" w:rsidRPr="00527C2C" w:rsidRDefault="00ED5C54" w:rsidP="00ED5C54">
      <w:pPr>
        <w:pStyle w:val="ListParagraph"/>
        <w:rPr>
          <w:rFonts w:asciiTheme="majorHAnsi" w:hAnsiTheme="majorHAnsi" w:cstheme="majorHAnsi"/>
          <w:sz w:val="20"/>
          <w:szCs w:val="20"/>
        </w:rPr>
      </w:pPr>
    </w:p>
    <w:p w14:paraId="247601E0" w14:textId="5A63D24B" w:rsidR="002F21FA" w:rsidRDefault="00947500" w:rsidP="00ED5C54">
      <w:pPr>
        <w:pStyle w:val="ListParagraph"/>
        <w:numPr>
          <w:ilvl w:val="0"/>
          <w:numId w:val="56"/>
        </w:numPr>
        <w:spacing w:after="240"/>
        <w:ind w:left="0" w:firstLine="720"/>
        <w:contextualSpacing/>
        <w:jc w:val="both"/>
        <w:rPr>
          <w:rFonts w:asciiTheme="majorHAnsi" w:hAnsiTheme="majorHAnsi" w:cstheme="majorHAnsi"/>
          <w:sz w:val="20"/>
          <w:szCs w:val="20"/>
        </w:rPr>
      </w:pPr>
      <w:r>
        <w:rPr>
          <w:rFonts w:asciiTheme="majorHAnsi" w:hAnsiTheme="majorHAnsi" w:cstheme="majorHAnsi"/>
          <w:sz w:val="20"/>
          <w:szCs w:val="20"/>
        </w:rPr>
        <w:t>In this judgment of acquittal,</w:t>
      </w:r>
      <w:r w:rsidR="002F21FA" w:rsidRPr="00527C2C">
        <w:rPr>
          <w:rFonts w:asciiTheme="majorHAnsi" w:hAnsiTheme="majorHAnsi" w:cstheme="majorHAnsi"/>
          <w:sz w:val="20"/>
          <w:szCs w:val="20"/>
        </w:rPr>
        <w:t xml:space="preserve"> </w:t>
      </w:r>
      <w:r w:rsidRPr="00947500">
        <w:rPr>
          <w:rFonts w:asciiTheme="majorHAnsi" w:hAnsiTheme="majorHAnsi" w:cstheme="majorHAnsi"/>
          <w:sz w:val="20"/>
          <w:szCs w:val="20"/>
        </w:rPr>
        <w:t>the court found that the ballistic expert</w:t>
      </w:r>
      <w:r w:rsidR="001A670F">
        <w:rPr>
          <w:rFonts w:asciiTheme="majorHAnsi" w:hAnsiTheme="majorHAnsi" w:cstheme="majorHAnsi"/>
          <w:sz w:val="20"/>
          <w:szCs w:val="20"/>
        </w:rPr>
        <w:t>’</w:t>
      </w:r>
      <w:r w:rsidRPr="00947500">
        <w:rPr>
          <w:rFonts w:asciiTheme="majorHAnsi" w:hAnsiTheme="majorHAnsi" w:cstheme="majorHAnsi"/>
          <w:sz w:val="20"/>
          <w:szCs w:val="20"/>
        </w:rPr>
        <w:t xml:space="preserve">s report and statement lacked evidentiary value, since the Public Prosecution Service did not investigate the ballistic fingerprint of the murder weapon at the Department of Arms and Ammunition Control in order to perform a scientific comparison that would show the weapon </w:t>
      </w:r>
      <w:r>
        <w:rPr>
          <w:rFonts w:asciiTheme="majorHAnsi" w:hAnsiTheme="majorHAnsi" w:cstheme="majorHAnsi"/>
          <w:sz w:val="20"/>
          <w:szCs w:val="20"/>
        </w:rPr>
        <w:t>that matched</w:t>
      </w:r>
      <w:r w:rsidRPr="00947500">
        <w:rPr>
          <w:rFonts w:asciiTheme="majorHAnsi" w:hAnsiTheme="majorHAnsi" w:cstheme="majorHAnsi"/>
          <w:sz w:val="20"/>
          <w:szCs w:val="20"/>
        </w:rPr>
        <w:t xml:space="preserve"> the bullets found in the body of the deceased</w:t>
      </w:r>
      <w:r w:rsidR="00EE089F" w:rsidRPr="00527C2C">
        <w:rPr>
          <w:rFonts w:asciiTheme="majorHAnsi" w:hAnsiTheme="majorHAnsi" w:cstheme="majorHAnsi"/>
          <w:sz w:val="20"/>
          <w:szCs w:val="20"/>
        </w:rPr>
        <w:t>.</w:t>
      </w:r>
      <w:r w:rsidR="002F21FA" w:rsidRPr="00527C2C">
        <w:rPr>
          <w:rFonts w:asciiTheme="majorHAnsi" w:hAnsiTheme="majorHAnsi" w:cstheme="majorHAnsi"/>
          <w:sz w:val="20"/>
          <w:szCs w:val="20"/>
        </w:rPr>
        <w:t xml:space="preserve"> </w:t>
      </w:r>
      <w:r w:rsidR="00CA67FD" w:rsidRPr="00CA67FD">
        <w:rPr>
          <w:rFonts w:asciiTheme="majorHAnsi" w:hAnsiTheme="majorHAnsi" w:cstheme="majorHAnsi"/>
          <w:sz w:val="20"/>
          <w:szCs w:val="20"/>
        </w:rPr>
        <w:t>It also noted that no attempt was made to locate the firearm</w:t>
      </w:r>
      <w:r w:rsidR="00CA67FD">
        <w:rPr>
          <w:rFonts w:asciiTheme="majorHAnsi" w:hAnsiTheme="majorHAnsi" w:cstheme="majorHAnsi"/>
          <w:sz w:val="20"/>
          <w:szCs w:val="20"/>
        </w:rPr>
        <w:t xml:space="preserve"> as required in homicide cases</w:t>
      </w:r>
      <w:r w:rsidR="002F21FA" w:rsidRPr="00527C2C">
        <w:rPr>
          <w:rFonts w:asciiTheme="majorHAnsi" w:hAnsiTheme="majorHAnsi" w:cstheme="majorHAnsi"/>
          <w:sz w:val="20"/>
          <w:szCs w:val="20"/>
        </w:rPr>
        <w:t xml:space="preserve">. </w:t>
      </w:r>
      <w:r w:rsidR="00CA67FD" w:rsidRPr="00CA67FD">
        <w:rPr>
          <w:rFonts w:asciiTheme="majorHAnsi" w:hAnsiTheme="majorHAnsi" w:cstheme="majorHAnsi"/>
          <w:sz w:val="20"/>
          <w:szCs w:val="20"/>
        </w:rPr>
        <w:t xml:space="preserve">The </w:t>
      </w:r>
      <w:r w:rsidR="00F81EDF">
        <w:rPr>
          <w:rFonts w:asciiTheme="majorHAnsi" w:hAnsiTheme="majorHAnsi" w:cstheme="majorHAnsi"/>
          <w:sz w:val="20"/>
          <w:szCs w:val="20"/>
        </w:rPr>
        <w:t>c</w:t>
      </w:r>
      <w:r w:rsidR="00CA67FD" w:rsidRPr="00CA67FD">
        <w:rPr>
          <w:rFonts w:asciiTheme="majorHAnsi" w:hAnsiTheme="majorHAnsi" w:cstheme="majorHAnsi"/>
          <w:sz w:val="20"/>
          <w:szCs w:val="20"/>
        </w:rPr>
        <w:t xml:space="preserve">ourt also did not assign evidentiary value to the reports containing the </w:t>
      </w:r>
      <w:r w:rsidR="00CA67FD">
        <w:rPr>
          <w:rFonts w:asciiTheme="majorHAnsi" w:hAnsiTheme="majorHAnsi" w:cstheme="majorHAnsi"/>
          <w:sz w:val="20"/>
          <w:szCs w:val="20"/>
        </w:rPr>
        <w:t xml:space="preserve">computer-generated </w:t>
      </w:r>
      <w:r w:rsidR="00CA67FD" w:rsidRPr="00CA67FD">
        <w:rPr>
          <w:rFonts w:asciiTheme="majorHAnsi" w:hAnsiTheme="majorHAnsi" w:cstheme="majorHAnsi"/>
          <w:sz w:val="20"/>
          <w:szCs w:val="20"/>
        </w:rPr>
        <w:t xml:space="preserve">composite </w:t>
      </w:r>
      <w:r w:rsidR="0057285C">
        <w:rPr>
          <w:rFonts w:asciiTheme="majorHAnsi" w:hAnsiTheme="majorHAnsi" w:cstheme="majorHAnsi"/>
          <w:sz w:val="20"/>
          <w:szCs w:val="20"/>
        </w:rPr>
        <w:t>images</w:t>
      </w:r>
      <w:r w:rsidR="00CA67FD" w:rsidRPr="00CA67FD">
        <w:rPr>
          <w:rFonts w:asciiTheme="majorHAnsi" w:hAnsiTheme="majorHAnsi" w:cstheme="majorHAnsi"/>
          <w:sz w:val="20"/>
          <w:szCs w:val="20"/>
        </w:rPr>
        <w:t>, since they did not reflect the physical characteristics of Luis Cruz Cho Tut</w:t>
      </w:r>
      <w:r w:rsidR="002F21FA" w:rsidRPr="00527C2C">
        <w:rPr>
          <w:rFonts w:asciiTheme="majorHAnsi" w:hAnsiTheme="majorHAnsi" w:cstheme="majorHAnsi"/>
          <w:sz w:val="20"/>
          <w:szCs w:val="20"/>
        </w:rPr>
        <w:t>.</w:t>
      </w:r>
      <w:r w:rsidR="00FF7897">
        <w:rPr>
          <w:rFonts w:asciiTheme="majorHAnsi" w:hAnsiTheme="majorHAnsi" w:cstheme="majorHAnsi"/>
          <w:sz w:val="20"/>
          <w:szCs w:val="20"/>
        </w:rPr>
        <w:t xml:space="preserve"> </w:t>
      </w:r>
      <w:r w:rsidR="00036E91">
        <w:rPr>
          <w:rFonts w:asciiTheme="majorHAnsi" w:hAnsiTheme="majorHAnsi" w:cstheme="majorHAnsi"/>
          <w:sz w:val="20"/>
          <w:szCs w:val="20"/>
        </w:rPr>
        <w:t>It</w:t>
      </w:r>
      <w:r w:rsidR="00FF7897" w:rsidRPr="00FF7897">
        <w:rPr>
          <w:rFonts w:asciiTheme="majorHAnsi" w:hAnsiTheme="majorHAnsi" w:cstheme="majorHAnsi"/>
          <w:sz w:val="20"/>
          <w:szCs w:val="20"/>
        </w:rPr>
        <w:t xml:space="preserve"> </w:t>
      </w:r>
      <w:r w:rsidR="00364D48">
        <w:rPr>
          <w:rFonts w:asciiTheme="majorHAnsi" w:hAnsiTheme="majorHAnsi" w:cstheme="majorHAnsi"/>
          <w:sz w:val="20"/>
          <w:szCs w:val="20"/>
        </w:rPr>
        <w:t>excluded</w:t>
      </w:r>
      <w:r w:rsidR="00FF7897" w:rsidRPr="00FF7897">
        <w:rPr>
          <w:rFonts w:asciiTheme="majorHAnsi" w:hAnsiTheme="majorHAnsi" w:cstheme="majorHAnsi"/>
          <w:sz w:val="20"/>
          <w:szCs w:val="20"/>
        </w:rPr>
        <w:t xml:space="preserve"> the </w:t>
      </w:r>
      <w:r w:rsidR="00FF7897">
        <w:rPr>
          <w:rFonts w:asciiTheme="majorHAnsi" w:hAnsiTheme="majorHAnsi" w:cstheme="majorHAnsi"/>
          <w:sz w:val="20"/>
          <w:szCs w:val="20"/>
        </w:rPr>
        <w:t xml:space="preserve">report of the </w:t>
      </w:r>
      <w:r w:rsidR="00FF7897" w:rsidRPr="00FF7897">
        <w:rPr>
          <w:rFonts w:asciiTheme="majorHAnsi" w:hAnsiTheme="majorHAnsi" w:cstheme="majorHAnsi"/>
          <w:sz w:val="20"/>
          <w:szCs w:val="20"/>
        </w:rPr>
        <w:t xml:space="preserve">anonymous </w:t>
      </w:r>
      <w:r w:rsidR="00FF7897">
        <w:rPr>
          <w:rFonts w:asciiTheme="majorHAnsi" w:hAnsiTheme="majorHAnsi" w:cstheme="majorHAnsi"/>
          <w:sz w:val="20"/>
          <w:szCs w:val="20"/>
        </w:rPr>
        <w:t>caller</w:t>
      </w:r>
      <w:r w:rsidR="00FF7897" w:rsidRPr="00FF7897">
        <w:rPr>
          <w:rFonts w:asciiTheme="majorHAnsi" w:hAnsiTheme="majorHAnsi" w:cstheme="majorHAnsi"/>
          <w:sz w:val="20"/>
          <w:szCs w:val="20"/>
        </w:rPr>
        <w:t xml:space="preserve"> who allegedly identified him, because </w:t>
      </w:r>
      <w:r w:rsidR="00FF7897">
        <w:rPr>
          <w:rFonts w:asciiTheme="majorHAnsi" w:hAnsiTheme="majorHAnsi" w:cstheme="majorHAnsi"/>
          <w:sz w:val="20"/>
          <w:szCs w:val="20"/>
        </w:rPr>
        <w:t>the person</w:t>
      </w:r>
      <w:r w:rsidR="001A670F">
        <w:rPr>
          <w:rFonts w:asciiTheme="majorHAnsi" w:hAnsiTheme="majorHAnsi" w:cstheme="majorHAnsi"/>
          <w:sz w:val="20"/>
          <w:szCs w:val="20"/>
        </w:rPr>
        <w:t>’</w:t>
      </w:r>
      <w:r w:rsidR="00FF7897">
        <w:rPr>
          <w:rFonts w:asciiTheme="majorHAnsi" w:hAnsiTheme="majorHAnsi" w:cstheme="majorHAnsi"/>
          <w:sz w:val="20"/>
          <w:szCs w:val="20"/>
        </w:rPr>
        <w:t>s</w:t>
      </w:r>
      <w:r w:rsidR="00FF7897" w:rsidRPr="00FF7897">
        <w:rPr>
          <w:rFonts w:asciiTheme="majorHAnsi" w:hAnsiTheme="majorHAnsi" w:cstheme="majorHAnsi"/>
          <w:sz w:val="20"/>
          <w:szCs w:val="20"/>
        </w:rPr>
        <w:t xml:space="preserve"> identity was never known</w:t>
      </w:r>
      <w:r w:rsidR="005600A4" w:rsidRPr="00527C2C">
        <w:rPr>
          <w:rFonts w:asciiTheme="majorHAnsi" w:hAnsiTheme="majorHAnsi" w:cstheme="majorHAnsi"/>
          <w:sz w:val="20"/>
          <w:szCs w:val="20"/>
        </w:rPr>
        <w:t xml:space="preserve">. </w:t>
      </w:r>
      <w:r w:rsidR="00F81EDF" w:rsidRPr="00F81EDF">
        <w:rPr>
          <w:rFonts w:asciiTheme="majorHAnsi" w:hAnsiTheme="majorHAnsi" w:cstheme="majorHAnsi"/>
          <w:sz w:val="20"/>
          <w:szCs w:val="20"/>
        </w:rPr>
        <w:t xml:space="preserve">Finally, the </w:t>
      </w:r>
      <w:r w:rsidR="00F81EDF">
        <w:rPr>
          <w:rFonts w:asciiTheme="majorHAnsi" w:hAnsiTheme="majorHAnsi" w:cstheme="majorHAnsi"/>
          <w:sz w:val="20"/>
          <w:szCs w:val="20"/>
        </w:rPr>
        <w:t>c</w:t>
      </w:r>
      <w:r w:rsidR="00F81EDF" w:rsidRPr="00F81EDF">
        <w:rPr>
          <w:rFonts w:asciiTheme="majorHAnsi" w:hAnsiTheme="majorHAnsi" w:cstheme="majorHAnsi"/>
          <w:sz w:val="20"/>
          <w:szCs w:val="20"/>
        </w:rPr>
        <w:t>ourt did not find the searches carried out by the Public Prosecution Service or the evidence seized by it to be conclusive, because it did not ask who the people who lived in the searched homes were, nor to whom the clothes or cell phones belonged</w:t>
      </w:r>
      <w:r w:rsidR="00E635D5" w:rsidRPr="00527C2C">
        <w:rPr>
          <w:rFonts w:asciiTheme="majorHAnsi" w:hAnsiTheme="majorHAnsi" w:cstheme="majorHAnsi"/>
          <w:sz w:val="20"/>
          <w:szCs w:val="20"/>
        </w:rPr>
        <w:t>;</w:t>
      </w:r>
      <w:r w:rsidR="002F21FA" w:rsidRPr="00527C2C">
        <w:rPr>
          <w:rFonts w:asciiTheme="majorHAnsi" w:hAnsiTheme="majorHAnsi" w:cstheme="majorHAnsi"/>
          <w:sz w:val="20"/>
          <w:szCs w:val="20"/>
        </w:rPr>
        <w:t xml:space="preserve"> </w:t>
      </w:r>
      <w:r w:rsidR="00F81EDF">
        <w:rPr>
          <w:rFonts w:asciiTheme="majorHAnsi" w:hAnsiTheme="majorHAnsi" w:cstheme="majorHAnsi"/>
          <w:sz w:val="20"/>
          <w:szCs w:val="20"/>
        </w:rPr>
        <w:t>it therefore concluded that</w:t>
      </w:r>
      <w:r w:rsidR="002F21FA" w:rsidRPr="00527C2C">
        <w:rPr>
          <w:rFonts w:asciiTheme="majorHAnsi" w:hAnsiTheme="majorHAnsi" w:cstheme="majorHAnsi"/>
          <w:sz w:val="20"/>
          <w:szCs w:val="20"/>
        </w:rPr>
        <w:t xml:space="preserve"> </w:t>
      </w:r>
      <w:r w:rsidR="001A670F">
        <w:rPr>
          <w:rFonts w:asciiTheme="majorHAnsi" w:hAnsiTheme="majorHAnsi" w:cstheme="majorHAnsi"/>
          <w:sz w:val="20"/>
          <w:szCs w:val="20"/>
        </w:rPr>
        <w:t>“</w:t>
      </w:r>
      <w:r w:rsidR="00F81EDF" w:rsidRPr="00F81EDF">
        <w:rPr>
          <w:rFonts w:asciiTheme="majorHAnsi" w:hAnsiTheme="majorHAnsi" w:cstheme="majorHAnsi"/>
          <w:i/>
          <w:iCs/>
          <w:sz w:val="20"/>
          <w:szCs w:val="20"/>
        </w:rPr>
        <w:t>the Public Prosecution Service failed in this case to investigate and prosecute effectively. There are shortcomings in the investigation that the court cannot make up for, which casts doubt on the factual record of this tragic event.</w:t>
      </w:r>
      <w:r w:rsidR="001A670F">
        <w:rPr>
          <w:rFonts w:asciiTheme="majorHAnsi" w:hAnsiTheme="majorHAnsi" w:cstheme="majorHAnsi"/>
          <w:sz w:val="20"/>
          <w:szCs w:val="20"/>
        </w:rPr>
        <w:t>”</w:t>
      </w:r>
    </w:p>
    <w:p w14:paraId="4FFCC109" w14:textId="3A3D52E5" w:rsidR="009B4E99" w:rsidRPr="00527C2C" w:rsidRDefault="00AA79A4" w:rsidP="00134376">
      <w:pPr>
        <w:pStyle w:val="NormalWeb"/>
        <w:spacing w:before="0" w:beforeAutospacing="0" w:after="240" w:afterAutospacing="0"/>
        <w:ind w:firstLine="720"/>
        <w:contextualSpacing/>
        <w:jc w:val="both"/>
        <w:rPr>
          <w:rFonts w:asciiTheme="majorHAnsi" w:hAnsiTheme="majorHAnsi"/>
          <w:sz w:val="20"/>
          <w:szCs w:val="20"/>
        </w:rPr>
      </w:pPr>
      <w:r>
        <w:rPr>
          <w:rFonts w:asciiTheme="majorHAnsi" w:hAnsiTheme="majorHAnsi"/>
          <w:i/>
          <w:iCs/>
          <w:sz w:val="20"/>
          <w:szCs w:val="20"/>
        </w:rPr>
        <w:t>Position</w:t>
      </w:r>
      <w:r w:rsidR="00C94399">
        <w:rPr>
          <w:rFonts w:asciiTheme="majorHAnsi" w:hAnsiTheme="majorHAnsi"/>
          <w:i/>
          <w:iCs/>
          <w:sz w:val="20"/>
          <w:szCs w:val="20"/>
        </w:rPr>
        <w:t xml:space="preserve"> of the petitioner</w:t>
      </w:r>
    </w:p>
    <w:p w14:paraId="70881D75" w14:textId="2068FB8D" w:rsidR="00ED5C54" w:rsidRPr="00527C2C" w:rsidRDefault="00EE2173" w:rsidP="00ED5C54">
      <w:pPr>
        <w:pStyle w:val="ListParagraph"/>
        <w:numPr>
          <w:ilvl w:val="0"/>
          <w:numId w:val="56"/>
        </w:numPr>
        <w:spacing w:after="240"/>
        <w:ind w:left="0" w:firstLine="720"/>
        <w:contextualSpacing/>
        <w:jc w:val="both"/>
        <w:rPr>
          <w:rFonts w:asciiTheme="majorHAnsi" w:hAnsiTheme="majorHAnsi"/>
          <w:bCs/>
          <w:sz w:val="20"/>
          <w:szCs w:val="20"/>
        </w:rPr>
      </w:pPr>
      <w:r w:rsidRPr="00EE2173">
        <w:rPr>
          <w:rFonts w:asciiTheme="majorHAnsi" w:hAnsiTheme="majorHAnsi"/>
          <w:bCs/>
          <w:sz w:val="20"/>
          <w:szCs w:val="20"/>
        </w:rPr>
        <w:t>Mr. Cruz Cho Tut c</w:t>
      </w:r>
      <w:r w:rsidR="004C0E69">
        <w:rPr>
          <w:rFonts w:asciiTheme="majorHAnsi" w:hAnsiTheme="majorHAnsi"/>
          <w:bCs/>
          <w:sz w:val="20"/>
          <w:szCs w:val="20"/>
        </w:rPr>
        <w:t>laims</w:t>
      </w:r>
      <w:r w:rsidRPr="00EE2173">
        <w:rPr>
          <w:rFonts w:asciiTheme="majorHAnsi" w:hAnsiTheme="majorHAnsi"/>
          <w:bCs/>
          <w:sz w:val="20"/>
          <w:szCs w:val="20"/>
        </w:rPr>
        <w:t xml:space="preserve"> that the investigation and criminal proceedings against him were marred by procedural errors that caused him to be held in pretrial detention for two years, from May 13, 2006, until his acquittal on April 29, 2008, during which time he was detained in the Men</w:t>
      </w:r>
      <w:r w:rsidR="001A670F">
        <w:rPr>
          <w:rFonts w:asciiTheme="majorHAnsi" w:hAnsiTheme="majorHAnsi"/>
          <w:bCs/>
          <w:sz w:val="20"/>
          <w:szCs w:val="20"/>
        </w:rPr>
        <w:t>’</w:t>
      </w:r>
      <w:r w:rsidRPr="00EE2173">
        <w:rPr>
          <w:rFonts w:asciiTheme="majorHAnsi" w:hAnsiTheme="majorHAnsi"/>
          <w:bCs/>
          <w:sz w:val="20"/>
          <w:szCs w:val="20"/>
        </w:rPr>
        <w:t xml:space="preserve">s Detention Center of Zone </w:t>
      </w:r>
      <w:r w:rsidR="00262B1C">
        <w:rPr>
          <w:rFonts w:asciiTheme="majorHAnsi" w:hAnsiTheme="majorHAnsi"/>
          <w:bCs/>
          <w:sz w:val="20"/>
          <w:szCs w:val="20"/>
        </w:rPr>
        <w:t>18</w:t>
      </w:r>
      <w:r w:rsidRPr="00EE2173">
        <w:rPr>
          <w:rFonts w:asciiTheme="majorHAnsi" w:hAnsiTheme="majorHAnsi"/>
          <w:bCs/>
          <w:sz w:val="20"/>
          <w:szCs w:val="20"/>
        </w:rPr>
        <w:t xml:space="preserve"> in the </w:t>
      </w:r>
      <w:r>
        <w:rPr>
          <w:rFonts w:asciiTheme="majorHAnsi" w:hAnsiTheme="majorHAnsi"/>
          <w:bCs/>
          <w:sz w:val="20"/>
          <w:szCs w:val="20"/>
        </w:rPr>
        <w:t>d</w:t>
      </w:r>
      <w:r w:rsidRPr="00EE2173">
        <w:rPr>
          <w:rFonts w:asciiTheme="majorHAnsi" w:hAnsiTheme="majorHAnsi"/>
          <w:bCs/>
          <w:sz w:val="20"/>
          <w:szCs w:val="20"/>
        </w:rPr>
        <w:t>epartment of Guatemala</w:t>
      </w:r>
      <w:r w:rsidR="00C94399">
        <w:rPr>
          <w:rFonts w:asciiTheme="majorHAnsi" w:hAnsiTheme="majorHAnsi"/>
          <w:bCs/>
          <w:sz w:val="20"/>
          <w:szCs w:val="20"/>
        </w:rPr>
        <w:t>.</w:t>
      </w:r>
      <w:r w:rsidR="00781ED9" w:rsidRPr="00527C2C">
        <w:rPr>
          <w:rStyle w:val="FootnoteReference"/>
          <w:rFonts w:asciiTheme="majorHAnsi" w:hAnsiTheme="majorHAnsi"/>
          <w:bCs/>
          <w:sz w:val="20"/>
          <w:szCs w:val="20"/>
        </w:rPr>
        <w:footnoteReference w:id="9"/>
      </w:r>
    </w:p>
    <w:p w14:paraId="76613966" w14:textId="77777777" w:rsidR="00ED5C54" w:rsidRPr="00527C2C" w:rsidRDefault="00ED5C54" w:rsidP="00ED5C54">
      <w:pPr>
        <w:pStyle w:val="ListParagraph"/>
        <w:spacing w:after="240"/>
        <w:contextualSpacing/>
        <w:jc w:val="both"/>
        <w:rPr>
          <w:rFonts w:asciiTheme="majorHAnsi" w:hAnsiTheme="majorHAnsi"/>
          <w:bCs/>
          <w:sz w:val="20"/>
          <w:szCs w:val="20"/>
        </w:rPr>
      </w:pPr>
    </w:p>
    <w:p w14:paraId="14B145F1" w14:textId="5EA991CF" w:rsidR="00A91814" w:rsidRPr="00527C2C" w:rsidRDefault="0069779D" w:rsidP="00D17191">
      <w:pPr>
        <w:pStyle w:val="ListParagraph"/>
        <w:numPr>
          <w:ilvl w:val="0"/>
          <w:numId w:val="56"/>
        </w:numPr>
        <w:spacing w:after="240"/>
        <w:ind w:left="0" w:firstLine="720"/>
        <w:contextualSpacing/>
        <w:jc w:val="both"/>
        <w:rPr>
          <w:rFonts w:asciiTheme="majorHAnsi" w:hAnsiTheme="majorHAnsi"/>
          <w:bCs/>
          <w:sz w:val="20"/>
          <w:szCs w:val="20"/>
        </w:rPr>
      </w:pPr>
      <w:r>
        <w:rPr>
          <w:rFonts w:asciiTheme="majorHAnsi" w:hAnsiTheme="majorHAnsi"/>
          <w:bCs/>
          <w:sz w:val="20"/>
          <w:szCs w:val="20"/>
        </w:rPr>
        <w:t>He states that</w:t>
      </w:r>
      <w:r w:rsidR="00C86956" w:rsidRPr="00527C2C">
        <w:rPr>
          <w:rFonts w:asciiTheme="majorHAnsi" w:hAnsiTheme="majorHAnsi"/>
          <w:bCs/>
          <w:sz w:val="20"/>
          <w:szCs w:val="20"/>
        </w:rPr>
        <w:t xml:space="preserve"> </w:t>
      </w:r>
      <w:r w:rsidRPr="0069779D">
        <w:rPr>
          <w:rFonts w:asciiTheme="majorHAnsi" w:hAnsiTheme="majorHAnsi"/>
          <w:bCs/>
          <w:sz w:val="20"/>
          <w:szCs w:val="20"/>
        </w:rPr>
        <w:t xml:space="preserve">the arrest warrant was based solely on the testimony of a single anonymous witness and the identification of </w:t>
      </w:r>
      <w:r w:rsidRPr="0069779D">
        <w:rPr>
          <w:rFonts w:asciiTheme="majorHAnsi" w:hAnsiTheme="majorHAnsi"/>
          <w:bCs/>
          <w:i/>
          <w:iCs/>
          <w:sz w:val="20"/>
          <w:szCs w:val="20"/>
        </w:rPr>
        <w:t>computer-generated composite images</w:t>
      </w:r>
      <w:r w:rsidRPr="0069779D">
        <w:rPr>
          <w:rFonts w:asciiTheme="majorHAnsi" w:hAnsiTheme="majorHAnsi"/>
          <w:bCs/>
          <w:sz w:val="20"/>
          <w:szCs w:val="20"/>
        </w:rPr>
        <w:t xml:space="preserve"> made from the accounts of two witnesses, and that the Public Prosecution Service discarded two other </w:t>
      </w:r>
      <w:r w:rsidRPr="0069779D">
        <w:rPr>
          <w:rFonts w:asciiTheme="majorHAnsi" w:hAnsiTheme="majorHAnsi"/>
          <w:bCs/>
          <w:i/>
          <w:iCs/>
          <w:sz w:val="20"/>
          <w:szCs w:val="20"/>
        </w:rPr>
        <w:t>computer-generated composite images,</w:t>
      </w:r>
      <w:r w:rsidRPr="0069779D">
        <w:rPr>
          <w:rFonts w:asciiTheme="majorHAnsi" w:hAnsiTheme="majorHAnsi"/>
          <w:bCs/>
          <w:sz w:val="20"/>
          <w:szCs w:val="20"/>
        </w:rPr>
        <w:t xml:space="preserve"> made </w:t>
      </w:r>
      <w:r w:rsidR="00C03AB1">
        <w:rPr>
          <w:rFonts w:asciiTheme="majorHAnsi" w:hAnsiTheme="majorHAnsi"/>
          <w:bCs/>
          <w:sz w:val="20"/>
          <w:szCs w:val="20"/>
        </w:rPr>
        <w:t>with input from</w:t>
      </w:r>
      <w:r w:rsidRPr="0069779D">
        <w:rPr>
          <w:rFonts w:asciiTheme="majorHAnsi" w:hAnsiTheme="majorHAnsi"/>
          <w:bCs/>
          <w:sz w:val="20"/>
          <w:szCs w:val="20"/>
        </w:rPr>
        <w:t xml:space="preserve"> other witnesses, showing images of persons who bore no resemblance to him</w:t>
      </w:r>
      <w:r w:rsidR="00AC6C71" w:rsidRPr="00527C2C">
        <w:rPr>
          <w:rFonts w:asciiTheme="majorHAnsi" w:hAnsiTheme="majorHAnsi"/>
          <w:bCs/>
          <w:sz w:val="20"/>
          <w:szCs w:val="20"/>
        </w:rPr>
        <w:t xml:space="preserve">. </w:t>
      </w:r>
      <w:r w:rsidRPr="0069779D">
        <w:rPr>
          <w:rFonts w:asciiTheme="majorHAnsi" w:hAnsiTheme="majorHAnsi"/>
          <w:bCs/>
          <w:sz w:val="20"/>
          <w:szCs w:val="20"/>
        </w:rPr>
        <w:t xml:space="preserve">He argues that the identification process was illegal since there was </w:t>
      </w:r>
      <w:r w:rsidR="001A670F">
        <w:rPr>
          <w:rFonts w:asciiTheme="majorHAnsi" w:hAnsiTheme="majorHAnsi"/>
          <w:bCs/>
          <w:i/>
          <w:iCs/>
          <w:sz w:val="20"/>
          <w:szCs w:val="20"/>
        </w:rPr>
        <w:t>“</w:t>
      </w:r>
      <w:r w:rsidRPr="0069779D">
        <w:rPr>
          <w:rFonts w:asciiTheme="majorHAnsi" w:hAnsiTheme="majorHAnsi"/>
          <w:bCs/>
          <w:i/>
          <w:iCs/>
          <w:sz w:val="20"/>
          <w:szCs w:val="20"/>
        </w:rPr>
        <w:t>a clear intention to incriminate [him],</w:t>
      </w:r>
      <w:r w:rsidR="001A670F">
        <w:rPr>
          <w:rFonts w:asciiTheme="majorHAnsi" w:hAnsiTheme="majorHAnsi"/>
          <w:bCs/>
          <w:i/>
          <w:iCs/>
          <w:sz w:val="20"/>
          <w:szCs w:val="20"/>
        </w:rPr>
        <w:t>”</w:t>
      </w:r>
      <w:r w:rsidRPr="0069779D">
        <w:rPr>
          <w:rFonts w:asciiTheme="majorHAnsi" w:hAnsiTheme="majorHAnsi"/>
          <w:bCs/>
          <w:sz w:val="20"/>
          <w:szCs w:val="20"/>
        </w:rPr>
        <w:t xml:space="preserve"> </w:t>
      </w:r>
      <w:r>
        <w:rPr>
          <w:rFonts w:asciiTheme="majorHAnsi" w:hAnsiTheme="majorHAnsi"/>
          <w:bCs/>
          <w:sz w:val="20"/>
          <w:szCs w:val="20"/>
        </w:rPr>
        <w:t>given that</w:t>
      </w:r>
      <w:r w:rsidRPr="0069779D">
        <w:rPr>
          <w:rFonts w:asciiTheme="majorHAnsi" w:hAnsiTheme="majorHAnsi"/>
          <w:bCs/>
          <w:sz w:val="20"/>
          <w:szCs w:val="20"/>
        </w:rPr>
        <w:t xml:space="preserve"> there were three photographs of him and two of his brother in a </w:t>
      </w:r>
      <w:r>
        <w:rPr>
          <w:rFonts w:asciiTheme="majorHAnsi" w:hAnsiTheme="majorHAnsi"/>
          <w:bCs/>
          <w:sz w:val="20"/>
          <w:szCs w:val="20"/>
        </w:rPr>
        <w:t>set</w:t>
      </w:r>
      <w:r w:rsidRPr="0069779D">
        <w:rPr>
          <w:rFonts w:asciiTheme="majorHAnsi" w:hAnsiTheme="majorHAnsi"/>
          <w:bCs/>
          <w:sz w:val="20"/>
          <w:szCs w:val="20"/>
        </w:rPr>
        <w:t xml:space="preserve"> of 17 photos</w:t>
      </w:r>
      <w:r w:rsidR="00455242" w:rsidRPr="00527C2C">
        <w:rPr>
          <w:rFonts w:asciiTheme="majorHAnsi" w:hAnsiTheme="majorHAnsi"/>
          <w:bCs/>
          <w:sz w:val="20"/>
          <w:szCs w:val="20"/>
        </w:rPr>
        <w:t xml:space="preserve">. </w:t>
      </w:r>
      <w:r w:rsidRPr="0069779D">
        <w:rPr>
          <w:rFonts w:asciiTheme="majorHAnsi" w:hAnsiTheme="majorHAnsi"/>
          <w:bCs/>
          <w:sz w:val="20"/>
          <w:szCs w:val="20"/>
        </w:rPr>
        <w:t>He also claims that a National Police officer made a false statement against him</w:t>
      </w:r>
      <w:r>
        <w:rPr>
          <w:rFonts w:asciiTheme="majorHAnsi" w:hAnsiTheme="majorHAnsi"/>
          <w:bCs/>
          <w:sz w:val="20"/>
          <w:szCs w:val="20"/>
        </w:rPr>
        <w:t>, singling him out</w:t>
      </w:r>
      <w:r w:rsidRPr="0069779D">
        <w:rPr>
          <w:rFonts w:asciiTheme="majorHAnsi" w:hAnsiTheme="majorHAnsi"/>
          <w:bCs/>
          <w:sz w:val="20"/>
          <w:szCs w:val="20"/>
        </w:rPr>
        <w:t xml:space="preserve"> for:</w:t>
      </w:r>
      <w:r w:rsidR="00C86956" w:rsidRPr="00527C2C">
        <w:rPr>
          <w:rFonts w:asciiTheme="majorHAnsi" w:hAnsiTheme="majorHAnsi"/>
          <w:bCs/>
          <w:sz w:val="20"/>
          <w:szCs w:val="20"/>
        </w:rPr>
        <w:t xml:space="preserve"> </w:t>
      </w:r>
      <w:r w:rsidR="001A670F">
        <w:rPr>
          <w:rFonts w:asciiTheme="majorHAnsi" w:hAnsiTheme="majorHAnsi"/>
          <w:bCs/>
          <w:sz w:val="20"/>
          <w:szCs w:val="20"/>
        </w:rPr>
        <w:t>“</w:t>
      </w:r>
      <w:r w:rsidR="000D50E0" w:rsidRPr="00527C2C">
        <w:rPr>
          <w:rFonts w:asciiTheme="majorHAnsi" w:hAnsiTheme="majorHAnsi"/>
          <w:bCs/>
          <w:i/>
          <w:iCs/>
          <w:sz w:val="20"/>
          <w:szCs w:val="20"/>
        </w:rPr>
        <w:t>[</w:t>
      </w:r>
      <w:r>
        <w:rPr>
          <w:rFonts w:asciiTheme="majorHAnsi" w:hAnsiTheme="majorHAnsi"/>
          <w:bCs/>
          <w:i/>
          <w:iCs/>
          <w:sz w:val="20"/>
          <w:szCs w:val="20"/>
        </w:rPr>
        <w:t>hi</w:t>
      </w:r>
      <w:r w:rsidR="000D50E0" w:rsidRPr="00527C2C">
        <w:rPr>
          <w:rFonts w:asciiTheme="majorHAnsi" w:hAnsiTheme="majorHAnsi"/>
          <w:bCs/>
          <w:i/>
          <w:iCs/>
          <w:sz w:val="20"/>
          <w:szCs w:val="20"/>
        </w:rPr>
        <w:t>s]</w:t>
      </w:r>
      <w:r w:rsidR="00C86956" w:rsidRPr="00527C2C">
        <w:rPr>
          <w:rFonts w:asciiTheme="majorHAnsi" w:hAnsiTheme="majorHAnsi"/>
          <w:bCs/>
          <w:i/>
          <w:iCs/>
          <w:sz w:val="20"/>
          <w:szCs w:val="20"/>
        </w:rPr>
        <w:t xml:space="preserve"> </w:t>
      </w:r>
      <w:r w:rsidR="001A670F">
        <w:rPr>
          <w:rFonts w:asciiTheme="majorHAnsi" w:hAnsiTheme="majorHAnsi"/>
          <w:bCs/>
          <w:i/>
          <w:iCs/>
          <w:sz w:val="20"/>
          <w:szCs w:val="20"/>
        </w:rPr>
        <w:t>‘</w:t>
      </w:r>
      <w:r w:rsidR="00065AD7">
        <w:rPr>
          <w:rFonts w:asciiTheme="majorHAnsi" w:hAnsiTheme="majorHAnsi"/>
          <w:bCs/>
          <w:i/>
          <w:iCs/>
          <w:sz w:val="20"/>
          <w:szCs w:val="20"/>
        </w:rPr>
        <w:t>Indigenous features</w:t>
      </w:r>
      <w:r w:rsidR="00C86956" w:rsidRPr="00527C2C">
        <w:rPr>
          <w:rFonts w:asciiTheme="majorHAnsi" w:hAnsiTheme="majorHAnsi"/>
          <w:bCs/>
          <w:i/>
          <w:iCs/>
          <w:sz w:val="20"/>
          <w:szCs w:val="20"/>
        </w:rPr>
        <w:t>,</w:t>
      </w:r>
      <w:r w:rsidR="001A670F">
        <w:rPr>
          <w:rFonts w:asciiTheme="majorHAnsi" w:hAnsiTheme="majorHAnsi"/>
          <w:bCs/>
          <w:i/>
          <w:iCs/>
          <w:sz w:val="20"/>
          <w:szCs w:val="20"/>
        </w:rPr>
        <w:t>’</w:t>
      </w:r>
      <w:r w:rsidR="00065AD7">
        <w:rPr>
          <w:rFonts w:asciiTheme="majorHAnsi" w:hAnsiTheme="majorHAnsi"/>
          <w:bCs/>
          <w:i/>
          <w:iCs/>
          <w:sz w:val="20"/>
          <w:szCs w:val="20"/>
        </w:rPr>
        <w:t xml:space="preserve"> or </w:t>
      </w:r>
      <w:r w:rsidR="001A670F">
        <w:rPr>
          <w:rFonts w:asciiTheme="majorHAnsi" w:hAnsiTheme="majorHAnsi"/>
          <w:bCs/>
          <w:i/>
          <w:iCs/>
          <w:sz w:val="20"/>
          <w:szCs w:val="20"/>
        </w:rPr>
        <w:t>“</w:t>
      </w:r>
      <w:r w:rsidR="00065AD7">
        <w:rPr>
          <w:rFonts w:asciiTheme="majorHAnsi" w:hAnsiTheme="majorHAnsi"/>
          <w:bCs/>
          <w:i/>
          <w:iCs/>
          <w:sz w:val="20"/>
          <w:szCs w:val="20"/>
        </w:rPr>
        <w:t>Indigenous race,</w:t>
      </w:r>
      <w:r w:rsidR="001A670F">
        <w:rPr>
          <w:rFonts w:asciiTheme="majorHAnsi" w:hAnsiTheme="majorHAnsi"/>
          <w:bCs/>
          <w:i/>
          <w:iCs/>
          <w:sz w:val="20"/>
          <w:szCs w:val="20"/>
        </w:rPr>
        <w:t>’</w:t>
      </w:r>
      <w:r w:rsidR="00065AD7">
        <w:rPr>
          <w:rFonts w:asciiTheme="majorHAnsi" w:hAnsiTheme="majorHAnsi"/>
          <w:bCs/>
          <w:i/>
          <w:iCs/>
          <w:sz w:val="20"/>
          <w:szCs w:val="20"/>
        </w:rPr>
        <w:t xml:space="preserve"> </w:t>
      </w:r>
      <w:r w:rsidR="00065AD7" w:rsidRPr="00065AD7">
        <w:rPr>
          <w:rFonts w:asciiTheme="majorHAnsi" w:hAnsiTheme="majorHAnsi"/>
          <w:bCs/>
          <w:i/>
          <w:iCs/>
          <w:sz w:val="20"/>
          <w:szCs w:val="20"/>
        </w:rPr>
        <w:t xml:space="preserve">which was enough for them to prosecute </w:t>
      </w:r>
      <w:r w:rsidR="005D70B4">
        <w:rPr>
          <w:rFonts w:asciiTheme="majorHAnsi" w:hAnsiTheme="majorHAnsi"/>
          <w:bCs/>
          <w:i/>
          <w:iCs/>
          <w:sz w:val="20"/>
          <w:szCs w:val="20"/>
        </w:rPr>
        <w:t>[him]</w:t>
      </w:r>
      <w:r w:rsidR="00065AD7" w:rsidRPr="00065AD7">
        <w:rPr>
          <w:rFonts w:asciiTheme="majorHAnsi" w:hAnsiTheme="majorHAnsi"/>
          <w:bCs/>
          <w:i/>
          <w:iCs/>
          <w:sz w:val="20"/>
          <w:szCs w:val="20"/>
        </w:rPr>
        <w:t xml:space="preserve">, a situation that also violated </w:t>
      </w:r>
      <w:r w:rsidR="005D70B4">
        <w:rPr>
          <w:rFonts w:asciiTheme="majorHAnsi" w:hAnsiTheme="majorHAnsi"/>
          <w:bCs/>
          <w:i/>
          <w:iCs/>
          <w:sz w:val="20"/>
          <w:szCs w:val="20"/>
        </w:rPr>
        <w:t xml:space="preserve">[his] </w:t>
      </w:r>
      <w:r w:rsidR="00065AD7" w:rsidRPr="00065AD7">
        <w:rPr>
          <w:rFonts w:asciiTheme="majorHAnsi" w:hAnsiTheme="majorHAnsi"/>
          <w:bCs/>
          <w:i/>
          <w:iCs/>
          <w:sz w:val="20"/>
          <w:szCs w:val="20"/>
        </w:rPr>
        <w:t>status as a Q ́eqchi Indigenous person</w:t>
      </w:r>
      <w:r w:rsidR="00065AD7">
        <w:rPr>
          <w:rFonts w:asciiTheme="majorHAnsi" w:hAnsiTheme="majorHAnsi"/>
          <w:bCs/>
          <w:i/>
          <w:iCs/>
          <w:sz w:val="20"/>
          <w:szCs w:val="20"/>
        </w:rPr>
        <w:t>.</w:t>
      </w:r>
      <w:r w:rsidR="001A670F">
        <w:rPr>
          <w:rFonts w:asciiTheme="majorHAnsi" w:hAnsiTheme="majorHAnsi"/>
          <w:bCs/>
          <w:sz w:val="20"/>
          <w:szCs w:val="20"/>
        </w:rPr>
        <w:t>”</w:t>
      </w:r>
      <w:r w:rsidR="00C86956" w:rsidRPr="00527C2C">
        <w:rPr>
          <w:rFonts w:asciiTheme="majorHAnsi" w:hAnsiTheme="majorHAnsi"/>
          <w:bCs/>
          <w:sz w:val="20"/>
          <w:szCs w:val="20"/>
        </w:rPr>
        <w:t xml:space="preserve"> </w:t>
      </w:r>
      <w:r w:rsidR="00065AD7" w:rsidRPr="00065AD7">
        <w:rPr>
          <w:rFonts w:asciiTheme="majorHAnsi" w:hAnsiTheme="majorHAnsi"/>
          <w:bCs/>
          <w:sz w:val="20"/>
          <w:szCs w:val="20"/>
        </w:rPr>
        <w:t xml:space="preserve">Likewise, the call received by the Public Prosecution Service in 2006, in which he was accused of being the direct perpetrator of the crime, should have been excluded </w:t>
      </w:r>
      <w:r w:rsidR="005A6224">
        <w:rPr>
          <w:rFonts w:asciiTheme="majorHAnsi" w:hAnsiTheme="majorHAnsi"/>
          <w:bCs/>
          <w:sz w:val="20"/>
          <w:szCs w:val="20"/>
        </w:rPr>
        <w:t>from</w:t>
      </w:r>
      <w:r w:rsidR="00065AD7" w:rsidRPr="00065AD7">
        <w:rPr>
          <w:rFonts w:asciiTheme="majorHAnsi" w:hAnsiTheme="majorHAnsi"/>
          <w:bCs/>
          <w:sz w:val="20"/>
          <w:szCs w:val="20"/>
        </w:rPr>
        <w:t xml:space="preserve"> evidence because the caller never identified himself and remained anonymous, in </w:t>
      </w:r>
      <w:r w:rsidR="00065AD7">
        <w:rPr>
          <w:rFonts w:asciiTheme="majorHAnsi" w:hAnsiTheme="majorHAnsi"/>
          <w:bCs/>
          <w:sz w:val="20"/>
          <w:szCs w:val="20"/>
        </w:rPr>
        <w:t>violation</w:t>
      </w:r>
      <w:r w:rsidR="00065AD7" w:rsidRPr="00065AD7">
        <w:rPr>
          <w:rFonts w:asciiTheme="majorHAnsi" w:hAnsiTheme="majorHAnsi"/>
          <w:bCs/>
          <w:sz w:val="20"/>
          <w:szCs w:val="20"/>
        </w:rPr>
        <w:t xml:space="preserve"> of Article 297 of the Code of Criminal Procedure in Guatemala</w:t>
      </w:r>
      <w:r w:rsidR="00262B1C">
        <w:rPr>
          <w:rFonts w:asciiTheme="majorHAnsi" w:hAnsiTheme="majorHAnsi"/>
          <w:bCs/>
          <w:sz w:val="20"/>
          <w:szCs w:val="20"/>
        </w:rPr>
        <w:t>.</w:t>
      </w:r>
      <w:r w:rsidR="003827C2" w:rsidRPr="00527C2C">
        <w:rPr>
          <w:rFonts w:asciiTheme="majorHAnsi" w:hAnsiTheme="majorHAnsi"/>
          <w:vertAlign w:val="superscript"/>
        </w:rPr>
        <w:footnoteReference w:id="10"/>
      </w:r>
      <w:r w:rsidR="008B7261" w:rsidRPr="00527C2C">
        <w:rPr>
          <w:rFonts w:asciiTheme="majorHAnsi" w:hAnsiTheme="majorHAnsi"/>
          <w:bCs/>
          <w:sz w:val="20"/>
          <w:szCs w:val="20"/>
        </w:rPr>
        <w:t xml:space="preserve"> </w:t>
      </w:r>
      <w:r w:rsidR="00262B1C" w:rsidRPr="00262B1C">
        <w:rPr>
          <w:rFonts w:asciiTheme="majorHAnsi" w:hAnsiTheme="majorHAnsi"/>
          <w:bCs/>
          <w:sz w:val="20"/>
          <w:szCs w:val="20"/>
        </w:rPr>
        <w:t xml:space="preserve">He infers that this fact is relevant </w:t>
      </w:r>
      <w:r w:rsidR="00065AD7" w:rsidRPr="00065AD7">
        <w:rPr>
          <w:rFonts w:asciiTheme="majorHAnsi" w:hAnsiTheme="majorHAnsi"/>
          <w:bCs/>
          <w:sz w:val="20"/>
          <w:szCs w:val="20"/>
        </w:rPr>
        <w:t xml:space="preserve">because the Public Prosecution Service </w:t>
      </w:r>
      <w:r w:rsidR="00065AD7">
        <w:rPr>
          <w:rFonts w:asciiTheme="majorHAnsi" w:hAnsiTheme="majorHAnsi"/>
          <w:bCs/>
          <w:sz w:val="20"/>
          <w:szCs w:val="20"/>
        </w:rPr>
        <w:t>made him the subject of</w:t>
      </w:r>
      <w:r w:rsidR="00065AD7" w:rsidRPr="00065AD7">
        <w:rPr>
          <w:rFonts w:asciiTheme="majorHAnsi" w:hAnsiTheme="majorHAnsi"/>
          <w:bCs/>
          <w:sz w:val="20"/>
          <w:szCs w:val="20"/>
        </w:rPr>
        <w:t xml:space="preserve"> investigation on the basis of this anonymous call</w:t>
      </w:r>
      <w:r w:rsidR="00D17191" w:rsidRPr="00527C2C">
        <w:rPr>
          <w:rFonts w:asciiTheme="majorHAnsi" w:hAnsiTheme="majorHAnsi"/>
          <w:bCs/>
          <w:sz w:val="20"/>
          <w:szCs w:val="20"/>
        </w:rPr>
        <w:t xml:space="preserve">. </w:t>
      </w:r>
      <w:r w:rsidR="00262B1C" w:rsidRPr="00262B1C">
        <w:rPr>
          <w:rFonts w:asciiTheme="majorHAnsi" w:hAnsiTheme="majorHAnsi"/>
          <w:bCs/>
          <w:sz w:val="20"/>
          <w:szCs w:val="20"/>
        </w:rPr>
        <w:t>In addition, he states that at the initial hearing of the trial on October 11, 2006, no evidentiary value was given to the exculpatory evidence</w:t>
      </w:r>
      <w:r w:rsidR="00065AD7">
        <w:rPr>
          <w:rFonts w:asciiTheme="majorHAnsi" w:hAnsiTheme="majorHAnsi"/>
          <w:bCs/>
          <w:sz w:val="20"/>
          <w:szCs w:val="20"/>
        </w:rPr>
        <w:t>;</w:t>
      </w:r>
      <w:r w:rsidR="00065AD7" w:rsidRPr="00065AD7">
        <w:rPr>
          <w:rFonts w:asciiTheme="majorHAnsi" w:hAnsiTheme="majorHAnsi"/>
          <w:bCs/>
          <w:sz w:val="20"/>
          <w:szCs w:val="20"/>
        </w:rPr>
        <w:t xml:space="preserve"> for example, he presented </w:t>
      </w:r>
      <w:r w:rsidR="00065AD7">
        <w:rPr>
          <w:rFonts w:asciiTheme="majorHAnsi" w:hAnsiTheme="majorHAnsi"/>
          <w:bCs/>
          <w:sz w:val="20"/>
          <w:szCs w:val="20"/>
        </w:rPr>
        <w:t xml:space="preserve">the </w:t>
      </w:r>
      <w:r w:rsidR="00065AD7" w:rsidRPr="00065AD7">
        <w:rPr>
          <w:rFonts w:asciiTheme="majorHAnsi" w:hAnsiTheme="majorHAnsi"/>
          <w:bCs/>
          <w:sz w:val="20"/>
          <w:szCs w:val="20"/>
        </w:rPr>
        <w:t xml:space="preserve">testimonies of </w:t>
      </w:r>
      <w:r w:rsidR="00065AD7">
        <w:rPr>
          <w:rFonts w:asciiTheme="majorHAnsi" w:hAnsiTheme="majorHAnsi"/>
          <w:bCs/>
          <w:sz w:val="20"/>
          <w:szCs w:val="20"/>
        </w:rPr>
        <w:t xml:space="preserve">25 </w:t>
      </w:r>
      <w:r w:rsidR="00065AD7" w:rsidRPr="00065AD7">
        <w:rPr>
          <w:rFonts w:asciiTheme="majorHAnsi" w:hAnsiTheme="majorHAnsi"/>
          <w:bCs/>
          <w:sz w:val="20"/>
          <w:szCs w:val="20"/>
        </w:rPr>
        <w:t xml:space="preserve">people who </w:t>
      </w:r>
      <w:r w:rsidR="008F6E4E">
        <w:rPr>
          <w:rFonts w:asciiTheme="majorHAnsi" w:hAnsiTheme="majorHAnsi"/>
          <w:bCs/>
          <w:sz w:val="20"/>
          <w:szCs w:val="20"/>
        </w:rPr>
        <w:t>confirmed</w:t>
      </w:r>
      <w:r w:rsidR="00065AD7" w:rsidRPr="00065AD7">
        <w:rPr>
          <w:rFonts w:asciiTheme="majorHAnsi" w:hAnsiTheme="majorHAnsi"/>
          <w:bCs/>
          <w:sz w:val="20"/>
          <w:szCs w:val="20"/>
        </w:rPr>
        <w:t xml:space="preserve"> that he was in another place at the time of the events</w:t>
      </w:r>
      <w:r w:rsidR="00A91814" w:rsidRPr="00527C2C">
        <w:rPr>
          <w:rFonts w:asciiTheme="majorHAnsi" w:hAnsiTheme="majorHAnsi"/>
          <w:bCs/>
          <w:sz w:val="20"/>
          <w:szCs w:val="20"/>
        </w:rPr>
        <w:t xml:space="preserve">. </w:t>
      </w:r>
    </w:p>
    <w:p w14:paraId="51FA3011" w14:textId="77777777" w:rsidR="00177096" w:rsidRPr="00527C2C" w:rsidRDefault="00177096" w:rsidP="00177096">
      <w:pPr>
        <w:pStyle w:val="ListParagraph"/>
        <w:spacing w:after="240"/>
        <w:contextualSpacing/>
        <w:jc w:val="both"/>
        <w:rPr>
          <w:rFonts w:asciiTheme="majorHAnsi" w:hAnsiTheme="majorHAnsi"/>
          <w:bCs/>
          <w:sz w:val="20"/>
          <w:szCs w:val="20"/>
        </w:rPr>
      </w:pPr>
    </w:p>
    <w:p w14:paraId="1A5BE10D" w14:textId="69584E06" w:rsidR="00695F6E" w:rsidRPr="00527C2C" w:rsidRDefault="0085757D" w:rsidP="00695F6E">
      <w:pPr>
        <w:pStyle w:val="ListParagraph"/>
        <w:numPr>
          <w:ilvl w:val="0"/>
          <w:numId w:val="56"/>
        </w:numPr>
        <w:spacing w:after="240"/>
        <w:ind w:left="0" w:firstLine="720"/>
        <w:contextualSpacing/>
        <w:jc w:val="both"/>
        <w:rPr>
          <w:rFonts w:asciiTheme="majorHAnsi" w:hAnsiTheme="majorHAnsi" w:cstheme="majorHAnsi"/>
          <w:sz w:val="20"/>
          <w:szCs w:val="20"/>
        </w:rPr>
      </w:pPr>
      <w:r>
        <w:rPr>
          <w:rFonts w:asciiTheme="majorHAnsi" w:hAnsiTheme="majorHAnsi" w:cstheme="majorHAnsi"/>
          <w:sz w:val="20"/>
          <w:szCs w:val="20"/>
        </w:rPr>
        <w:t>He argues that</w:t>
      </w:r>
      <w:r w:rsidR="008648F4" w:rsidRPr="00527C2C">
        <w:rPr>
          <w:rFonts w:asciiTheme="majorHAnsi" w:hAnsiTheme="majorHAnsi" w:cstheme="majorHAnsi"/>
          <w:sz w:val="20"/>
          <w:szCs w:val="20"/>
        </w:rPr>
        <w:t xml:space="preserve"> </w:t>
      </w:r>
      <w:r w:rsidRPr="0085757D">
        <w:rPr>
          <w:rFonts w:asciiTheme="majorHAnsi" w:hAnsiTheme="majorHAnsi" w:cstheme="majorHAnsi"/>
          <w:sz w:val="20"/>
          <w:szCs w:val="20"/>
        </w:rPr>
        <w:t xml:space="preserve">there were unnecessary delays in the </w:t>
      </w:r>
      <w:r w:rsidR="00A939E5">
        <w:rPr>
          <w:rFonts w:asciiTheme="majorHAnsi" w:hAnsiTheme="majorHAnsi" w:cstheme="majorHAnsi"/>
          <w:sz w:val="20"/>
          <w:szCs w:val="20"/>
        </w:rPr>
        <w:t>case</w:t>
      </w:r>
      <w:r w:rsidRPr="0085757D">
        <w:rPr>
          <w:rFonts w:asciiTheme="majorHAnsi" w:hAnsiTheme="majorHAnsi" w:cstheme="majorHAnsi"/>
          <w:sz w:val="20"/>
          <w:szCs w:val="20"/>
        </w:rPr>
        <w:t>, caused, for example, by the Tenth Trial Court</w:t>
      </w:r>
      <w:r w:rsidR="001A670F">
        <w:rPr>
          <w:rFonts w:asciiTheme="majorHAnsi" w:hAnsiTheme="majorHAnsi" w:cstheme="majorHAnsi"/>
          <w:sz w:val="20"/>
          <w:szCs w:val="20"/>
        </w:rPr>
        <w:t>’</w:t>
      </w:r>
      <w:r w:rsidRPr="0085757D">
        <w:rPr>
          <w:rFonts w:asciiTheme="majorHAnsi" w:hAnsiTheme="majorHAnsi" w:cstheme="majorHAnsi"/>
          <w:sz w:val="20"/>
          <w:szCs w:val="20"/>
        </w:rPr>
        <w:t>s failure to comply with the Constitutional Court</w:t>
      </w:r>
      <w:r w:rsidR="001A670F">
        <w:rPr>
          <w:rFonts w:asciiTheme="majorHAnsi" w:hAnsiTheme="majorHAnsi" w:cstheme="majorHAnsi"/>
          <w:sz w:val="20"/>
          <w:szCs w:val="20"/>
        </w:rPr>
        <w:t>’</w:t>
      </w:r>
      <w:r w:rsidRPr="0085757D">
        <w:rPr>
          <w:rFonts w:asciiTheme="majorHAnsi" w:hAnsiTheme="majorHAnsi" w:cstheme="majorHAnsi"/>
          <w:sz w:val="20"/>
          <w:szCs w:val="20"/>
        </w:rPr>
        <w:t>s ruling of August 1, 2007</w:t>
      </w:r>
      <w:r w:rsidR="008648F4" w:rsidRPr="00527C2C">
        <w:rPr>
          <w:rFonts w:asciiTheme="majorHAnsi" w:hAnsiTheme="majorHAnsi" w:cstheme="majorHAnsi"/>
          <w:sz w:val="20"/>
          <w:szCs w:val="20"/>
        </w:rPr>
        <w:t xml:space="preserve">. </w:t>
      </w:r>
      <w:r w:rsidRPr="0085757D">
        <w:rPr>
          <w:rFonts w:asciiTheme="majorHAnsi" w:hAnsiTheme="majorHAnsi" w:cstheme="majorHAnsi"/>
          <w:sz w:val="20"/>
          <w:szCs w:val="20"/>
        </w:rPr>
        <w:t xml:space="preserve">Although the court issued rulings on August 23, 2007, and September 3, 2007, and admitted the motion for reconsideration filed by the defense, it never ruled on the merits of the </w:t>
      </w:r>
      <w:r>
        <w:rPr>
          <w:rFonts w:asciiTheme="majorHAnsi" w:hAnsiTheme="majorHAnsi" w:cstheme="majorHAnsi"/>
          <w:sz w:val="20"/>
          <w:szCs w:val="20"/>
        </w:rPr>
        <w:t xml:space="preserve">claim of </w:t>
      </w:r>
      <w:r w:rsidRPr="0085757D">
        <w:rPr>
          <w:rFonts w:asciiTheme="majorHAnsi" w:hAnsiTheme="majorHAnsi" w:cstheme="majorHAnsi"/>
          <w:sz w:val="20"/>
          <w:szCs w:val="20"/>
        </w:rPr>
        <w:t>procedural defect</w:t>
      </w:r>
      <w:r w:rsidR="008648F4" w:rsidRPr="00527C2C">
        <w:rPr>
          <w:rFonts w:asciiTheme="majorHAnsi" w:hAnsiTheme="majorHAnsi" w:cstheme="majorHAnsi"/>
          <w:sz w:val="20"/>
          <w:szCs w:val="20"/>
        </w:rPr>
        <w:t xml:space="preserve">. </w:t>
      </w:r>
      <w:r w:rsidR="004254DE" w:rsidRPr="004254DE">
        <w:rPr>
          <w:rFonts w:asciiTheme="majorHAnsi" w:hAnsiTheme="majorHAnsi" w:cstheme="majorHAnsi"/>
          <w:sz w:val="20"/>
          <w:szCs w:val="20"/>
        </w:rPr>
        <w:t>This not only delayed the proce</w:t>
      </w:r>
      <w:r w:rsidR="00CA7364">
        <w:rPr>
          <w:rFonts w:asciiTheme="majorHAnsi" w:hAnsiTheme="majorHAnsi" w:cstheme="majorHAnsi"/>
          <w:sz w:val="20"/>
          <w:szCs w:val="20"/>
        </w:rPr>
        <w:t>edings</w:t>
      </w:r>
      <w:r w:rsidR="004254DE" w:rsidRPr="004254DE">
        <w:rPr>
          <w:rFonts w:asciiTheme="majorHAnsi" w:hAnsiTheme="majorHAnsi" w:cstheme="majorHAnsi"/>
          <w:sz w:val="20"/>
          <w:szCs w:val="20"/>
        </w:rPr>
        <w:t>, but also constituted a violation of the alleged victim</w:t>
      </w:r>
      <w:r w:rsidR="001A670F">
        <w:rPr>
          <w:rFonts w:asciiTheme="majorHAnsi" w:hAnsiTheme="majorHAnsi" w:cstheme="majorHAnsi"/>
          <w:sz w:val="20"/>
          <w:szCs w:val="20"/>
        </w:rPr>
        <w:t>’</w:t>
      </w:r>
      <w:r w:rsidR="004254DE" w:rsidRPr="004254DE">
        <w:rPr>
          <w:rFonts w:asciiTheme="majorHAnsi" w:hAnsiTheme="majorHAnsi" w:cstheme="majorHAnsi"/>
          <w:sz w:val="20"/>
          <w:szCs w:val="20"/>
        </w:rPr>
        <w:t>s right to defense, since the Tenth Trial Court twice evaded its obligation to issue a clear and well-founded decision</w:t>
      </w:r>
      <w:r w:rsidR="005B5E7E" w:rsidRPr="00527C2C">
        <w:rPr>
          <w:rFonts w:asciiTheme="majorHAnsi" w:hAnsiTheme="majorHAnsi" w:cstheme="majorHAnsi"/>
          <w:sz w:val="20"/>
          <w:szCs w:val="20"/>
        </w:rPr>
        <w:t xml:space="preserve">. </w:t>
      </w:r>
    </w:p>
    <w:p w14:paraId="45B7F5E5" w14:textId="77777777" w:rsidR="001C2A9C" w:rsidRPr="00527C2C" w:rsidRDefault="001C2A9C" w:rsidP="00695F6E">
      <w:pPr>
        <w:pStyle w:val="ListParagraph"/>
        <w:rPr>
          <w:rFonts w:asciiTheme="majorHAnsi" w:hAnsiTheme="majorHAnsi"/>
          <w:bCs/>
          <w:sz w:val="20"/>
          <w:szCs w:val="20"/>
        </w:rPr>
      </w:pPr>
    </w:p>
    <w:p w14:paraId="7674AABE" w14:textId="1BFEC3EA" w:rsidR="00CD1E42" w:rsidRPr="00527C2C" w:rsidRDefault="004254DE" w:rsidP="00100821">
      <w:pPr>
        <w:pStyle w:val="ListParagraph"/>
        <w:numPr>
          <w:ilvl w:val="0"/>
          <w:numId w:val="56"/>
        </w:numPr>
        <w:spacing w:after="240"/>
        <w:ind w:left="0" w:firstLine="720"/>
        <w:contextualSpacing/>
        <w:jc w:val="both"/>
        <w:rPr>
          <w:rFonts w:asciiTheme="majorHAnsi" w:hAnsiTheme="majorHAnsi"/>
          <w:bCs/>
          <w:sz w:val="20"/>
          <w:szCs w:val="20"/>
        </w:rPr>
      </w:pPr>
      <w:r w:rsidRPr="004254DE">
        <w:rPr>
          <w:rFonts w:asciiTheme="majorHAnsi" w:hAnsiTheme="majorHAnsi"/>
          <w:bCs/>
          <w:sz w:val="20"/>
          <w:szCs w:val="20"/>
        </w:rPr>
        <w:t>Regarding his right to personal liberty, Mr. Cruz Cho Tut stresses that the time he spent in pretrial detention was excessive under the Code of Criminal Procedure</w:t>
      </w:r>
      <w:r>
        <w:rPr>
          <w:rFonts w:asciiTheme="majorHAnsi" w:hAnsiTheme="majorHAnsi"/>
          <w:bCs/>
          <w:sz w:val="20"/>
          <w:szCs w:val="20"/>
        </w:rPr>
        <w:t>,</w:t>
      </w:r>
      <w:r w:rsidR="00E81BE2" w:rsidRPr="00527C2C">
        <w:rPr>
          <w:rFonts w:asciiTheme="majorHAnsi" w:hAnsiTheme="majorHAnsi"/>
          <w:vertAlign w:val="superscript"/>
        </w:rPr>
        <w:footnoteReference w:id="11"/>
      </w:r>
      <w:r w:rsidR="00E81BE2" w:rsidRPr="00527C2C">
        <w:rPr>
          <w:rFonts w:asciiTheme="majorHAnsi" w:hAnsiTheme="majorHAnsi"/>
          <w:bCs/>
          <w:sz w:val="20"/>
          <w:szCs w:val="20"/>
        </w:rPr>
        <w:t xml:space="preserve"> </w:t>
      </w:r>
      <w:r w:rsidRPr="004254DE">
        <w:rPr>
          <w:rFonts w:asciiTheme="majorHAnsi" w:hAnsiTheme="majorHAnsi"/>
          <w:bCs/>
          <w:sz w:val="20"/>
          <w:szCs w:val="20"/>
        </w:rPr>
        <w:t xml:space="preserve">because he </w:t>
      </w:r>
      <w:r w:rsidR="0002346E">
        <w:rPr>
          <w:rFonts w:asciiTheme="majorHAnsi" w:hAnsiTheme="majorHAnsi"/>
          <w:bCs/>
          <w:sz w:val="20"/>
          <w:szCs w:val="20"/>
        </w:rPr>
        <w:t xml:space="preserve">was </w:t>
      </w:r>
      <w:r w:rsidRPr="004254DE">
        <w:rPr>
          <w:rFonts w:asciiTheme="majorHAnsi" w:hAnsiTheme="majorHAnsi"/>
          <w:bCs/>
          <w:sz w:val="20"/>
          <w:szCs w:val="20"/>
        </w:rPr>
        <w:t xml:space="preserve">held in pretrial </w:t>
      </w:r>
      <w:r w:rsidRPr="004254DE">
        <w:rPr>
          <w:rFonts w:asciiTheme="majorHAnsi" w:hAnsiTheme="majorHAnsi"/>
          <w:bCs/>
          <w:sz w:val="20"/>
          <w:szCs w:val="20"/>
        </w:rPr>
        <w:lastRenderedPageBreak/>
        <w:t>custody for two years</w:t>
      </w:r>
      <w:r w:rsidR="00E81BE2" w:rsidRPr="00527C2C">
        <w:rPr>
          <w:rFonts w:asciiTheme="majorHAnsi" w:hAnsiTheme="majorHAnsi"/>
          <w:bCs/>
          <w:sz w:val="20"/>
          <w:szCs w:val="20"/>
        </w:rPr>
        <w:t xml:space="preserve">. </w:t>
      </w:r>
      <w:r w:rsidR="00AF06CE" w:rsidRPr="00AF06CE">
        <w:rPr>
          <w:rFonts w:asciiTheme="majorHAnsi" w:hAnsiTheme="majorHAnsi"/>
          <w:bCs/>
          <w:sz w:val="20"/>
          <w:szCs w:val="20"/>
        </w:rPr>
        <w:t>Furthermore, although he was acquitted, he considers that his detention and prosecution did not arise from a simple judicial error, but rather from a history of persecution of Indigenous leaders by State officials</w:t>
      </w:r>
      <w:r w:rsidR="00E81BE2" w:rsidRPr="00527C2C">
        <w:rPr>
          <w:rFonts w:asciiTheme="majorHAnsi" w:hAnsiTheme="majorHAnsi"/>
          <w:bCs/>
          <w:sz w:val="20"/>
          <w:szCs w:val="20"/>
        </w:rPr>
        <w:t>.</w:t>
      </w:r>
      <w:r w:rsidR="002D2151" w:rsidRPr="00527C2C">
        <w:rPr>
          <w:rFonts w:asciiTheme="majorHAnsi" w:hAnsiTheme="majorHAnsi"/>
          <w:bCs/>
          <w:sz w:val="20"/>
          <w:szCs w:val="20"/>
        </w:rPr>
        <w:t xml:space="preserve"> </w:t>
      </w:r>
      <w:r w:rsidR="00EA42A8" w:rsidRPr="00EA42A8">
        <w:rPr>
          <w:rFonts w:asciiTheme="majorHAnsi" w:hAnsiTheme="majorHAnsi"/>
          <w:bCs/>
          <w:sz w:val="20"/>
          <w:szCs w:val="20"/>
        </w:rPr>
        <w:t xml:space="preserve">In communications to this Commission in 2020 and 2021, Mr. Cruz Cho Tut </w:t>
      </w:r>
      <w:r w:rsidR="00EA42A8">
        <w:rPr>
          <w:rFonts w:asciiTheme="majorHAnsi" w:hAnsiTheme="majorHAnsi"/>
          <w:bCs/>
          <w:sz w:val="20"/>
          <w:szCs w:val="20"/>
        </w:rPr>
        <w:t>stated</w:t>
      </w:r>
      <w:r w:rsidR="00EA42A8" w:rsidRPr="00EA42A8">
        <w:rPr>
          <w:rFonts w:asciiTheme="majorHAnsi" w:hAnsiTheme="majorHAnsi"/>
          <w:bCs/>
          <w:sz w:val="20"/>
          <w:szCs w:val="20"/>
        </w:rPr>
        <w:t xml:space="preserve"> that the violations </w:t>
      </w:r>
      <w:r w:rsidR="00EA42A8">
        <w:rPr>
          <w:rFonts w:asciiTheme="majorHAnsi" w:hAnsiTheme="majorHAnsi"/>
          <w:bCs/>
          <w:sz w:val="20"/>
          <w:szCs w:val="20"/>
        </w:rPr>
        <w:t xml:space="preserve">committed </w:t>
      </w:r>
      <w:r w:rsidR="00EA42A8" w:rsidRPr="00EA42A8">
        <w:rPr>
          <w:rFonts w:asciiTheme="majorHAnsi" w:hAnsiTheme="majorHAnsi"/>
          <w:bCs/>
          <w:sz w:val="20"/>
          <w:szCs w:val="20"/>
        </w:rPr>
        <w:t xml:space="preserve">during his trial </w:t>
      </w:r>
      <w:r w:rsidR="000A1F7A">
        <w:rPr>
          <w:rFonts w:asciiTheme="majorHAnsi" w:hAnsiTheme="majorHAnsi"/>
          <w:bCs/>
          <w:sz w:val="20"/>
          <w:szCs w:val="20"/>
        </w:rPr>
        <w:t>caused him to have</w:t>
      </w:r>
      <w:r w:rsidR="00EA42A8" w:rsidRPr="00EA42A8">
        <w:rPr>
          <w:rFonts w:asciiTheme="majorHAnsi" w:hAnsiTheme="majorHAnsi"/>
          <w:bCs/>
          <w:sz w:val="20"/>
          <w:szCs w:val="20"/>
        </w:rPr>
        <w:t xml:space="preserve"> financial problems because he had to pay an illegal weekly fee in prison, which the detention center </w:t>
      </w:r>
      <w:r w:rsidR="00EA42A8">
        <w:rPr>
          <w:rFonts w:asciiTheme="majorHAnsi" w:hAnsiTheme="majorHAnsi"/>
          <w:bCs/>
          <w:sz w:val="20"/>
          <w:szCs w:val="20"/>
        </w:rPr>
        <w:t>demanded in order for him</w:t>
      </w:r>
      <w:r w:rsidR="00EA42A8" w:rsidRPr="00EA42A8">
        <w:rPr>
          <w:rFonts w:asciiTheme="majorHAnsi" w:hAnsiTheme="majorHAnsi"/>
          <w:bCs/>
          <w:sz w:val="20"/>
          <w:szCs w:val="20"/>
        </w:rPr>
        <w:t xml:space="preserve"> not </w:t>
      </w:r>
      <w:r w:rsidR="00EA42A8">
        <w:rPr>
          <w:rFonts w:asciiTheme="majorHAnsi" w:hAnsiTheme="majorHAnsi"/>
          <w:bCs/>
          <w:sz w:val="20"/>
          <w:szCs w:val="20"/>
        </w:rPr>
        <w:t xml:space="preserve">to </w:t>
      </w:r>
      <w:r w:rsidR="00EA42A8" w:rsidRPr="00EA42A8">
        <w:rPr>
          <w:rFonts w:asciiTheme="majorHAnsi" w:hAnsiTheme="majorHAnsi"/>
          <w:bCs/>
          <w:sz w:val="20"/>
          <w:szCs w:val="20"/>
        </w:rPr>
        <w:t>be killed</w:t>
      </w:r>
      <w:r w:rsidR="002D2151" w:rsidRPr="00527C2C">
        <w:rPr>
          <w:rFonts w:asciiTheme="majorHAnsi" w:hAnsiTheme="majorHAnsi"/>
          <w:bCs/>
          <w:sz w:val="20"/>
          <w:szCs w:val="20"/>
        </w:rPr>
        <w:t>.</w:t>
      </w:r>
    </w:p>
    <w:p w14:paraId="74C7239F" w14:textId="77777777" w:rsidR="00CD1E42" w:rsidRPr="00527C2C" w:rsidRDefault="00CD1E42" w:rsidP="00CD1E42">
      <w:pPr>
        <w:pStyle w:val="ListParagraph"/>
        <w:rPr>
          <w:rFonts w:asciiTheme="majorHAnsi" w:hAnsiTheme="majorHAnsi"/>
          <w:bCs/>
          <w:sz w:val="20"/>
          <w:szCs w:val="20"/>
        </w:rPr>
      </w:pPr>
    </w:p>
    <w:p w14:paraId="51B4D988" w14:textId="713C0E19" w:rsidR="00EF0B85" w:rsidRPr="00527C2C" w:rsidRDefault="00D62D4D" w:rsidP="006B05F9">
      <w:pPr>
        <w:pStyle w:val="ListParagraph"/>
        <w:numPr>
          <w:ilvl w:val="0"/>
          <w:numId w:val="56"/>
        </w:numPr>
        <w:spacing w:after="240"/>
        <w:ind w:left="0" w:firstLine="720"/>
        <w:contextualSpacing/>
        <w:jc w:val="both"/>
        <w:rPr>
          <w:rFonts w:asciiTheme="majorHAnsi" w:hAnsiTheme="majorHAnsi"/>
          <w:bCs/>
          <w:sz w:val="20"/>
          <w:szCs w:val="20"/>
        </w:rPr>
      </w:pPr>
      <w:r w:rsidRPr="00D62D4D">
        <w:rPr>
          <w:rFonts w:asciiTheme="majorHAnsi" w:hAnsiTheme="majorHAnsi"/>
          <w:bCs/>
          <w:sz w:val="20"/>
          <w:szCs w:val="20"/>
        </w:rPr>
        <w:t xml:space="preserve">The petitioner attached a document from the Office of the United Nations High Commissioner for Human Rights regarding the activities of her office in Guatemala in 2008, which states the following </w:t>
      </w:r>
      <w:r w:rsidR="00155A1A">
        <w:rPr>
          <w:rFonts w:asciiTheme="majorHAnsi" w:hAnsiTheme="majorHAnsi"/>
          <w:bCs/>
          <w:sz w:val="20"/>
          <w:szCs w:val="20"/>
        </w:rPr>
        <w:t>about</w:t>
      </w:r>
      <w:r w:rsidRPr="00D62D4D">
        <w:rPr>
          <w:rFonts w:asciiTheme="majorHAnsi" w:hAnsiTheme="majorHAnsi"/>
          <w:bCs/>
          <w:sz w:val="20"/>
          <w:szCs w:val="20"/>
        </w:rPr>
        <w:t xml:space="preserve"> the alleged victim</w:t>
      </w:r>
      <w:r w:rsidR="001A670F">
        <w:rPr>
          <w:rFonts w:asciiTheme="majorHAnsi" w:hAnsiTheme="majorHAnsi"/>
          <w:bCs/>
          <w:sz w:val="20"/>
          <w:szCs w:val="20"/>
        </w:rPr>
        <w:t>’</w:t>
      </w:r>
      <w:r w:rsidRPr="00D62D4D">
        <w:rPr>
          <w:rFonts w:asciiTheme="majorHAnsi" w:hAnsiTheme="majorHAnsi"/>
          <w:bCs/>
          <w:sz w:val="20"/>
          <w:szCs w:val="20"/>
        </w:rPr>
        <w:t>s situation</w:t>
      </w:r>
      <w:r w:rsidR="00E81BE2" w:rsidRPr="00527C2C">
        <w:rPr>
          <w:rFonts w:asciiTheme="majorHAnsi" w:hAnsiTheme="majorHAnsi"/>
          <w:bCs/>
          <w:sz w:val="20"/>
          <w:szCs w:val="20"/>
        </w:rPr>
        <w:t xml:space="preserve">: </w:t>
      </w:r>
    </w:p>
    <w:p w14:paraId="48583052" w14:textId="77777777" w:rsidR="00913C36" w:rsidRPr="00527C2C" w:rsidRDefault="00913C36" w:rsidP="00913C36">
      <w:pPr>
        <w:pStyle w:val="ListParagraph"/>
        <w:rPr>
          <w:rFonts w:asciiTheme="majorHAnsi" w:hAnsiTheme="majorHAnsi"/>
          <w:bCs/>
          <w:sz w:val="20"/>
          <w:szCs w:val="20"/>
        </w:rPr>
      </w:pPr>
    </w:p>
    <w:p w14:paraId="51125BCA" w14:textId="16117526" w:rsidR="00913C36" w:rsidRPr="00527C2C" w:rsidRDefault="00DA02E9" w:rsidP="00913C36">
      <w:pPr>
        <w:spacing w:after="240"/>
        <w:ind w:left="720" w:right="720"/>
        <w:contextualSpacing/>
        <w:jc w:val="both"/>
        <w:rPr>
          <w:rFonts w:asciiTheme="majorHAnsi" w:hAnsiTheme="majorHAnsi"/>
          <w:bCs/>
          <w:sz w:val="18"/>
          <w:szCs w:val="18"/>
        </w:rPr>
      </w:pPr>
      <w:r w:rsidRPr="00DA02E9">
        <w:rPr>
          <w:rFonts w:asciiTheme="majorHAnsi" w:hAnsiTheme="majorHAnsi"/>
          <w:bCs/>
          <w:sz w:val="18"/>
          <w:szCs w:val="18"/>
        </w:rPr>
        <w:t xml:space="preserve">During 2008, over half of all persons deprived of their liberty were in preventive detention, and often were subjected to undue delays. The case of Luis Cruz Cho Tut, who was charged with murdering </w:t>
      </w:r>
      <w:r>
        <w:rPr>
          <w:rFonts w:asciiTheme="majorHAnsi" w:hAnsiTheme="majorHAnsi"/>
          <w:bCs/>
          <w:sz w:val="18"/>
          <w:szCs w:val="18"/>
        </w:rPr>
        <w:t>[…]</w:t>
      </w:r>
      <w:r w:rsidRPr="00DA02E9">
        <w:rPr>
          <w:rFonts w:asciiTheme="majorHAnsi" w:hAnsiTheme="majorHAnsi"/>
          <w:bCs/>
          <w:sz w:val="18"/>
          <w:szCs w:val="18"/>
        </w:rPr>
        <w:t>, and detained (despite the lack of legal basis and evidence), arbitrarily deprived of his liberty for more than two years and finally declared innocent, is an example. The application of certain rules which exclude the use of non-custodial measures, and Sentencing Tribunals</w:t>
      </w:r>
      <w:r w:rsidR="001A670F">
        <w:rPr>
          <w:rFonts w:asciiTheme="majorHAnsi" w:hAnsiTheme="majorHAnsi"/>
          <w:bCs/>
          <w:sz w:val="18"/>
          <w:szCs w:val="18"/>
        </w:rPr>
        <w:t>’</w:t>
      </w:r>
      <w:r w:rsidRPr="00DA02E9">
        <w:rPr>
          <w:rFonts w:asciiTheme="majorHAnsi" w:hAnsiTheme="majorHAnsi"/>
          <w:bCs/>
          <w:sz w:val="18"/>
          <w:szCs w:val="18"/>
        </w:rPr>
        <w:t xml:space="preserve"> powers to retain in custody persons who have been acquitted by Court of First Instance, contribute to the problem</w:t>
      </w:r>
      <w:r>
        <w:rPr>
          <w:rFonts w:asciiTheme="majorHAnsi" w:hAnsiTheme="majorHAnsi"/>
          <w:bCs/>
          <w:sz w:val="18"/>
          <w:szCs w:val="18"/>
        </w:rPr>
        <w:t>.</w:t>
      </w:r>
      <w:r w:rsidR="00913C36" w:rsidRPr="00527C2C">
        <w:rPr>
          <w:rFonts w:asciiTheme="majorHAnsi" w:hAnsiTheme="majorHAnsi"/>
          <w:sz w:val="18"/>
          <w:szCs w:val="18"/>
          <w:vertAlign w:val="superscript"/>
        </w:rPr>
        <w:footnoteReference w:id="12"/>
      </w:r>
    </w:p>
    <w:p w14:paraId="4722C52C" w14:textId="77777777" w:rsidR="00913C36" w:rsidRPr="00527C2C" w:rsidRDefault="00913C36" w:rsidP="00913C36">
      <w:pPr>
        <w:rPr>
          <w:rFonts w:asciiTheme="majorHAnsi" w:hAnsiTheme="majorHAnsi"/>
          <w:bCs/>
          <w:sz w:val="20"/>
          <w:szCs w:val="20"/>
        </w:rPr>
      </w:pPr>
    </w:p>
    <w:p w14:paraId="6217B885" w14:textId="2B0F21BC" w:rsidR="006B05F9" w:rsidRPr="00527C2C" w:rsidRDefault="00435399" w:rsidP="0064771E">
      <w:pPr>
        <w:pStyle w:val="ListParagraph"/>
        <w:numPr>
          <w:ilvl w:val="0"/>
          <w:numId w:val="56"/>
        </w:numPr>
        <w:ind w:left="0" w:firstLine="720"/>
        <w:jc w:val="both"/>
        <w:rPr>
          <w:rFonts w:asciiTheme="majorHAnsi" w:hAnsiTheme="majorHAnsi"/>
          <w:bCs/>
          <w:sz w:val="20"/>
          <w:szCs w:val="20"/>
        </w:rPr>
      </w:pPr>
      <w:r>
        <w:rPr>
          <w:rFonts w:asciiTheme="majorHAnsi" w:hAnsiTheme="majorHAnsi"/>
          <w:bCs/>
          <w:sz w:val="20"/>
          <w:szCs w:val="20"/>
        </w:rPr>
        <w:t>The alleged victim was</w:t>
      </w:r>
      <w:r w:rsidR="00100821" w:rsidRPr="00527C2C">
        <w:rPr>
          <w:rFonts w:asciiTheme="majorHAnsi" w:hAnsiTheme="majorHAnsi"/>
          <w:bCs/>
          <w:sz w:val="20"/>
          <w:szCs w:val="20"/>
        </w:rPr>
        <w:t xml:space="preserve"> </w:t>
      </w:r>
      <w:r w:rsidR="001A670F">
        <w:rPr>
          <w:rFonts w:asciiTheme="majorHAnsi" w:hAnsiTheme="majorHAnsi"/>
          <w:bCs/>
          <w:sz w:val="20"/>
          <w:szCs w:val="20"/>
        </w:rPr>
        <w:t>“</w:t>
      </w:r>
      <w:r>
        <w:rPr>
          <w:rFonts w:asciiTheme="majorHAnsi" w:hAnsiTheme="majorHAnsi"/>
          <w:bCs/>
          <w:i/>
          <w:iCs/>
          <w:sz w:val="20"/>
          <w:szCs w:val="20"/>
        </w:rPr>
        <w:t>convicted in the court of public opinion</w:t>
      </w:r>
      <w:r w:rsidR="001A670F">
        <w:rPr>
          <w:rFonts w:asciiTheme="majorHAnsi" w:hAnsiTheme="majorHAnsi"/>
          <w:bCs/>
          <w:sz w:val="20"/>
          <w:szCs w:val="20"/>
        </w:rPr>
        <w:t>”</w:t>
      </w:r>
      <w:r w:rsidR="00100821" w:rsidRPr="00527C2C">
        <w:rPr>
          <w:rFonts w:asciiTheme="majorHAnsi" w:hAnsiTheme="majorHAnsi"/>
          <w:bCs/>
          <w:sz w:val="20"/>
          <w:szCs w:val="20"/>
        </w:rPr>
        <w:t xml:space="preserve"> </w:t>
      </w:r>
      <w:r w:rsidRPr="00435399">
        <w:rPr>
          <w:rFonts w:asciiTheme="majorHAnsi" w:hAnsiTheme="majorHAnsi"/>
          <w:bCs/>
          <w:sz w:val="20"/>
          <w:szCs w:val="20"/>
        </w:rPr>
        <w:t xml:space="preserve">because the media published the computer-generated composite image made with the description provided by the first witness, identifying him by name; furthermore, despite his acquittal, he has not been able to get a job as a rural elementary school teacher, so he is </w:t>
      </w:r>
      <w:r>
        <w:rPr>
          <w:rFonts w:asciiTheme="majorHAnsi" w:hAnsiTheme="majorHAnsi"/>
          <w:bCs/>
          <w:sz w:val="20"/>
          <w:szCs w:val="20"/>
        </w:rPr>
        <w:t>experiencing</w:t>
      </w:r>
      <w:r w:rsidRPr="00435399">
        <w:rPr>
          <w:rFonts w:asciiTheme="majorHAnsi" w:hAnsiTheme="majorHAnsi"/>
          <w:bCs/>
          <w:sz w:val="20"/>
          <w:szCs w:val="20"/>
        </w:rPr>
        <w:t xml:space="preserve"> </w:t>
      </w:r>
      <w:r w:rsidR="001A670F">
        <w:rPr>
          <w:rFonts w:asciiTheme="majorHAnsi" w:hAnsiTheme="majorHAnsi"/>
          <w:bCs/>
          <w:i/>
          <w:iCs/>
          <w:sz w:val="20"/>
          <w:szCs w:val="20"/>
        </w:rPr>
        <w:t>“</w:t>
      </w:r>
      <w:r w:rsidRPr="00435399">
        <w:rPr>
          <w:rFonts w:asciiTheme="majorHAnsi" w:hAnsiTheme="majorHAnsi"/>
          <w:bCs/>
          <w:i/>
          <w:iCs/>
          <w:sz w:val="20"/>
          <w:szCs w:val="20"/>
        </w:rPr>
        <w:t>extreme poverty.</w:t>
      </w:r>
      <w:r w:rsidR="001A670F">
        <w:rPr>
          <w:rFonts w:asciiTheme="majorHAnsi" w:hAnsiTheme="majorHAnsi"/>
          <w:bCs/>
          <w:i/>
          <w:iCs/>
          <w:sz w:val="20"/>
          <w:szCs w:val="20"/>
        </w:rPr>
        <w:t>”</w:t>
      </w:r>
      <w:r w:rsidR="00100821" w:rsidRPr="00527C2C">
        <w:rPr>
          <w:rFonts w:asciiTheme="majorHAnsi" w:hAnsiTheme="majorHAnsi"/>
          <w:bCs/>
          <w:sz w:val="20"/>
          <w:szCs w:val="20"/>
        </w:rPr>
        <w:t xml:space="preserve"> </w:t>
      </w:r>
      <w:r w:rsidRPr="00435399">
        <w:rPr>
          <w:rFonts w:asciiTheme="majorHAnsi" w:hAnsiTheme="majorHAnsi"/>
          <w:bCs/>
          <w:sz w:val="20"/>
          <w:szCs w:val="20"/>
        </w:rPr>
        <w:t xml:space="preserve">He also </w:t>
      </w:r>
      <w:r w:rsidR="00A71AF0">
        <w:rPr>
          <w:rFonts w:asciiTheme="majorHAnsi" w:hAnsiTheme="majorHAnsi"/>
          <w:bCs/>
          <w:sz w:val="20"/>
          <w:szCs w:val="20"/>
        </w:rPr>
        <w:t>maintains</w:t>
      </w:r>
      <w:r w:rsidRPr="00435399">
        <w:rPr>
          <w:rFonts w:asciiTheme="majorHAnsi" w:hAnsiTheme="majorHAnsi"/>
          <w:bCs/>
          <w:sz w:val="20"/>
          <w:szCs w:val="20"/>
        </w:rPr>
        <w:t xml:space="preserve"> that the abuses perpetrated against him were due to the fact that he is an Indigenous person with limited financial resources, and </w:t>
      </w:r>
      <w:r w:rsidR="00736800">
        <w:rPr>
          <w:rFonts w:asciiTheme="majorHAnsi" w:hAnsiTheme="majorHAnsi"/>
          <w:bCs/>
          <w:sz w:val="20"/>
          <w:szCs w:val="20"/>
        </w:rPr>
        <w:t xml:space="preserve">claims </w:t>
      </w:r>
      <w:r w:rsidRPr="00435399">
        <w:rPr>
          <w:rFonts w:asciiTheme="majorHAnsi" w:hAnsiTheme="majorHAnsi"/>
          <w:bCs/>
          <w:sz w:val="20"/>
          <w:szCs w:val="20"/>
        </w:rPr>
        <w:t>that his political aspirations were cut short</w:t>
      </w:r>
      <w:r w:rsidR="00100821" w:rsidRPr="00527C2C">
        <w:rPr>
          <w:rFonts w:asciiTheme="majorHAnsi" w:hAnsiTheme="majorHAnsi"/>
          <w:bCs/>
          <w:sz w:val="20"/>
          <w:szCs w:val="20"/>
        </w:rPr>
        <w:t>.</w:t>
      </w:r>
    </w:p>
    <w:p w14:paraId="3AB62716" w14:textId="02E1C6D9" w:rsidR="00482F54" w:rsidRPr="00527C2C" w:rsidRDefault="00482F54" w:rsidP="00913C36">
      <w:pPr>
        <w:pStyle w:val="ListParagraph"/>
        <w:spacing w:after="240"/>
        <w:contextualSpacing/>
        <w:jc w:val="both"/>
        <w:rPr>
          <w:rFonts w:asciiTheme="majorHAnsi" w:hAnsiTheme="majorHAnsi"/>
          <w:bCs/>
          <w:sz w:val="20"/>
          <w:szCs w:val="20"/>
        </w:rPr>
      </w:pPr>
    </w:p>
    <w:p w14:paraId="4F785463" w14:textId="7F8A077B" w:rsidR="009B4E99" w:rsidRPr="00527C2C" w:rsidRDefault="00AA79A4" w:rsidP="00134376">
      <w:pPr>
        <w:pStyle w:val="ListParagraph"/>
        <w:spacing w:after="240"/>
        <w:ind w:left="0" w:firstLine="720"/>
        <w:contextualSpacing/>
        <w:jc w:val="both"/>
        <w:rPr>
          <w:rFonts w:asciiTheme="majorHAnsi" w:hAnsiTheme="majorHAnsi"/>
          <w:i/>
          <w:iCs/>
          <w:sz w:val="20"/>
          <w:szCs w:val="20"/>
        </w:rPr>
      </w:pPr>
      <w:r>
        <w:rPr>
          <w:rFonts w:asciiTheme="majorHAnsi" w:hAnsiTheme="majorHAnsi"/>
          <w:i/>
          <w:iCs/>
          <w:sz w:val="20"/>
          <w:szCs w:val="20"/>
        </w:rPr>
        <w:t>Position of the Guatemalan State</w:t>
      </w:r>
    </w:p>
    <w:p w14:paraId="447BC100" w14:textId="77777777" w:rsidR="006B05F9" w:rsidRPr="00527C2C" w:rsidRDefault="006B05F9" w:rsidP="00134376">
      <w:pPr>
        <w:pStyle w:val="ListParagraph"/>
        <w:spacing w:after="240"/>
        <w:ind w:left="0" w:firstLine="720"/>
        <w:contextualSpacing/>
        <w:jc w:val="both"/>
        <w:rPr>
          <w:rFonts w:asciiTheme="majorHAnsi" w:hAnsiTheme="majorHAnsi"/>
          <w:bCs/>
          <w:sz w:val="20"/>
          <w:szCs w:val="20"/>
        </w:rPr>
      </w:pPr>
    </w:p>
    <w:p w14:paraId="6243678E" w14:textId="7103E8B5" w:rsidR="003921A5" w:rsidRPr="00527C2C" w:rsidRDefault="00DC59F1" w:rsidP="00943A9A">
      <w:pPr>
        <w:pStyle w:val="ListParagraph"/>
        <w:numPr>
          <w:ilvl w:val="0"/>
          <w:numId w:val="56"/>
        </w:numPr>
        <w:spacing w:after="240"/>
        <w:ind w:left="0" w:firstLine="720"/>
        <w:contextualSpacing/>
        <w:jc w:val="both"/>
        <w:rPr>
          <w:rFonts w:asciiTheme="majorHAnsi" w:hAnsiTheme="majorHAnsi"/>
          <w:bCs/>
          <w:sz w:val="20"/>
          <w:szCs w:val="20"/>
        </w:rPr>
      </w:pPr>
      <w:r w:rsidRPr="00DC59F1">
        <w:rPr>
          <w:rFonts w:asciiTheme="majorHAnsi" w:hAnsiTheme="majorHAnsi"/>
          <w:bCs/>
          <w:sz w:val="20"/>
          <w:szCs w:val="20"/>
        </w:rPr>
        <w:t>The State contends that the petition does not meet the admissibility requirements of the American Convention and the Commission</w:t>
      </w:r>
      <w:r w:rsidR="001A670F">
        <w:rPr>
          <w:rFonts w:asciiTheme="majorHAnsi" w:hAnsiTheme="majorHAnsi"/>
          <w:bCs/>
          <w:sz w:val="20"/>
          <w:szCs w:val="20"/>
        </w:rPr>
        <w:t>’</w:t>
      </w:r>
      <w:r w:rsidRPr="00DC59F1">
        <w:rPr>
          <w:rFonts w:asciiTheme="majorHAnsi" w:hAnsiTheme="majorHAnsi"/>
          <w:bCs/>
          <w:sz w:val="20"/>
          <w:szCs w:val="20"/>
        </w:rPr>
        <w:t xml:space="preserve">s Rules of Procedure, for the following reasons: (i) </w:t>
      </w:r>
      <w:r w:rsidRPr="00F421E4">
        <w:rPr>
          <w:rFonts w:asciiTheme="majorHAnsi" w:hAnsiTheme="majorHAnsi"/>
          <w:bCs/>
          <w:sz w:val="20"/>
          <w:szCs w:val="20"/>
        </w:rPr>
        <w:t xml:space="preserve">lack of a colorable claim and violation of the </w:t>
      </w:r>
      <w:r w:rsidR="001A670F" w:rsidRPr="00F421E4">
        <w:rPr>
          <w:rFonts w:asciiTheme="majorHAnsi" w:hAnsiTheme="majorHAnsi"/>
          <w:bCs/>
          <w:sz w:val="20"/>
          <w:szCs w:val="20"/>
        </w:rPr>
        <w:t>“</w:t>
      </w:r>
      <w:r w:rsidRPr="00F421E4">
        <w:rPr>
          <w:rFonts w:asciiTheme="majorHAnsi" w:hAnsiTheme="majorHAnsi"/>
          <w:bCs/>
          <w:sz w:val="20"/>
          <w:szCs w:val="20"/>
        </w:rPr>
        <w:t>fourth instance</w:t>
      </w:r>
      <w:r w:rsidR="001A670F" w:rsidRPr="00F421E4">
        <w:rPr>
          <w:rFonts w:asciiTheme="majorHAnsi" w:hAnsiTheme="majorHAnsi"/>
          <w:bCs/>
          <w:sz w:val="20"/>
          <w:szCs w:val="20"/>
        </w:rPr>
        <w:t>”</w:t>
      </w:r>
      <w:r w:rsidRPr="00F421E4">
        <w:rPr>
          <w:rFonts w:asciiTheme="majorHAnsi" w:hAnsiTheme="majorHAnsi"/>
          <w:bCs/>
          <w:sz w:val="20"/>
          <w:szCs w:val="20"/>
        </w:rPr>
        <w:t xml:space="preserve"> doctrine of the IACHR;</w:t>
      </w:r>
      <w:r w:rsidRPr="00DC59F1">
        <w:rPr>
          <w:rFonts w:asciiTheme="majorHAnsi" w:hAnsiTheme="majorHAnsi"/>
          <w:bCs/>
          <w:sz w:val="20"/>
          <w:szCs w:val="20"/>
        </w:rPr>
        <w:t xml:space="preserve"> and (ii) non-exhaustion of domestic remedies</w:t>
      </w:r>
      <w:r w:rsidR="002A2490" w:rsidRPr="00527C2C">
        <w:rPr>
          <w:rFonts w:asciiTheme="majorHAnsi" w:hAnsiTheme="majorHAnsi"/>
          <w:bCs/>
          <w:sz w:val="20"/>
          <w:szCs w:val="20"/>
        </w:rPr>
        <w:t>.</w:t>
      </w:r>
      <w:r w:rsidR="00FA05B4">
        <w:rPr>
          <w:rFonts w:asciiTheme="majorHAnsi" w:hAnsiTheme="majorHAnsi"/>
          <w:bCs/>
          <w:sz w:val="20"/>
          <w:szCs w:val="20"/>
        </w:rPr>
        <w:t xml:space="preserve"> </w:t>
      </w:r>
    </w:p>
    <w:p w14:paraId="6ADAE8B7" w14:textId="77777777" w:rsidR="002A2490" w:rsidRPr="00527C2C" w:rsidRDefault="002A2490" w:rsidP="002A2490">
      <w:pPr>
        <w:pStyle w:val="ListParagraph"/>
        <w:spacing w:after="240"/>
        <w:contextualSpacing/>
        <w:jc w:val="both"/>
        <w:rPr>
          <w:rFonts w:asciiTheme="majorHAnsi" w:hAnsiTheme="majorHAnsi"/>
          <w:bCs/>
          <w:sz w:val="20"/>
          <w:szCs w:val="20"/>
        </w:rPr>
      </w:pPr>
    </w:p>
    <w:p w14:paraId="79F5C738" w14:textId="24366E10" w:rsidR="00FB03BA" w:rsidRDefault="00A51085" w:rsidP="00DB2346">
      <w:pPr>
        <w:pStyle w:val="ListParagraph"/>
        <w:numPr>
          <w:ilvl w:val="0"/>
          <w:numId w:val="56"/>
        </w:numPr>
        <w:spacing w:after="240"/>
        <w:ind w:left="0" w:firstLine="720"/>
        <w:contextualSpacing/>
        <w:jc w:val="both"/>
        <w:rPr>
          <w:rFonts w:asciiTheme="majorHAnsi" w:hAnsiTheme="majorHAnsi"/>
          <w:bCs/>
          <w:sz w:val="20"/>
          <w:szCs w:val="20"/>
        </w:rPr>
      </w:pPr>
      <w:r>
        <w:rPr>
          <w:rFonts w:asciiTheme="majorHAnsi" w:hAnsiTheme="majorHAnsi"/>
          <w:bCs/>
          <w:sz w:val="20"/>
          <w:szCs w:val="20"/>
        </w:rPr>
        <w:t>Regarding the lack of a colorable claim</w:t>
      </w:r>
      <w:r w:rsidR="00FB03BA" w:rsidRPr="00527C2C">
        <w:rPr>
          <w:rFonts w:asciiTheme="majorHAnsi" w:hAnsiTheme="majorHAnsi"/>
          <w:bCs/>
          <w:sz w:val="20"/>
          <w:szCs w:val="20"/>
        </w:rPr>
        <w:t xml:space="preserve">, </w:t>
      </w:r>
      <w:r w:rsidRPr="00A51085">
        <w:rPr>
          <w:rFonts w:asciiTheme="majorHAnsi" w:hAnsiTheme="majorHAnsi"/>
          <w:bCs/>
          <w:sz w:val="20"/>
          <w:szCs w:val="20"/>
        </w:rPr>
        <w:t xml:space="preserve">the State asserts that the </w:t>
      </w:r>
      <w:r>
        <w:rPr>
          <w:rFonts w:asciiTheme="majorHAnsi" w:hAnsiTheme="majorHAnsi"/>
          <w:bCs/>
          <w:sz w:val="20"/>
          <w:szCs w:val="20"/>
        </w:rPr>
        <w:t>petitioner</w:t>
      </w:r>
      <w:r w:rsidR="001A670F">
        <w:rPr>
          <w:rFonts w:asciiTheme="majorHAnsi" w:hAnsiTheme="majorHAnsi"/>
          <w:bCs/>
          <w:sz w:val="20"/>
          <w:szCs w:val="20"/>
        </w:rPr>
        <w:t>’</w:t>
      </w:r>
      <w:r>
        <w:rPr>
          <w:rFonts w:asciiTheme="majorHAnsi" w:hAnsiTheme="majorHAnsi"/>
          <w:bCs/>
          <w:sz w:val="20"/>
          <w:szCs w:val="20"/>
        </w:rPr>
        <w:t xml:space="preserve">s </w:t>
      </w:r>
      <w:r w:rsidRPr="00A51085">
        <w:rPr>
          <w:rFonts w:asciiTheme="majorHAnsi" w:hAnsiTheme="majorHAnsi"/>
          <w:bCs/>
          <w:sz w:val="20"/>
          <w:szCs w:val="20"/>
        </w:rPr>
        <w:t xml:space="preserve">narrative does not state facts </w:t>
      </w:r>
      <w:r w:rsidR="00D967AB">
        <w:rPr>
          <w:rFonts w:asciiTheme="majorHAnsi" w:hAnsiTheme="majorHAnsi"/>
          <w:bCs/>
          <w:sz w:val="20"/>
          <w:szCs w:val="20"/>
        </w:rPr>
        <w:t>constituting</w:t>
      </w:r>
      <w:r w:rsidRPr="00A51085">
        <w:rPr>
          <w:rFonts w:asciiTheme="majorHAnsi" w:hAnsiTheme="majorHAnsi"/>
          <w:bCs/>
          <w:sz w:val="20"/>
          <w:szCs w:val="20"/>
        </w:rPr>
        <w:t xml:space="preserve"> violations of the rights e</w:t>
      </w:r>
      <w:r>
        <w:rPr>
          <w:rFonts w:asciiTheme="majorHAnsi" w:hAnsiTheme="majorHAnsi"/>
          <w:bCs/>
          <w:sz w:val="20"/>
          <w:szCs w:val="20"/>
        </w:rPr>
        <w:t>nshrined</w:t>
      </w:r>
      <w:r w:rsidRPr="00A51085">
        <w:rPr>
          <w:rFonts w:asciiTheme="majorHAnsi" w:hAnsiTheme="majorHAnsi"/>
          <w:bCs/>
          <w:sz w:val="20"/>
          <w:szCs w:val="20"/>
        </w:rPr>
        <w:t xml:space="preserve"> </w:t>
      </w:r>
      <w:r>
        <w:rPr>
          <w:rFonts w:asciiTheme="majorHAnsi" w:hAnsiTheme="majorHAnsi"/>
          <w:bCs/>
          <w:sz w:val="20"/>
          <w:szCs w:val="20"/>
        </w:rPr>
        <w:t>in</w:t>
      </w:r>
      <w:r w:rsidRPr="00A51085">
        <w:rPr>
          <w:rFonts w:asciiTheme="majorHAnsi" w:hAnsiTheme="majorHAnsi"/>
          <w:bCs/>
          <w:sz w:val="20"/>
          <w:szCs w:val="20"/>
        </w:rPr>
        <w:t xml:space="preserve"> the American Convention</w:t>
      </w:r>
      <w:r w:rsidR="00FB03BA" w:rsidRPr="00527C2C">
        <w:rPr>
          <w:rFonts w:asciiTheme="majorHAnsi" w:hAnsiTheme="majorHAnsi"/>
          <w:bCs/>
          <w:sz w:val="20"/>
          <w:szCs w:val="20"/>
        </w:rPr>
        <w:t xml:space="preserve">. </w:t>
      </w:r>
      <w:r w:rsidRPr="00A51085">
        <w:rPr>
          <w:rFonts w:asciiTheme="majorHAnsi" w:hAnsiTheme="majorHAnsi"/>
          <w:bCs/>
          <w:sz w:val="20"/>
          <w:szCs w:val="20"/>
        </w:rPr>
        <w:t xml:space="preserve">It </w:t>
      </w:r>
      <w:r>
        <w:rPr>
          <w:rFonts w:asciiTheme="majorHAnsi" w:hAnsiTheme="majorHAnsi"/>
          <w:bCs/>
          <w:sz w:val="20"/>
          <w:szCs w:val="20"/>
        </w:rPr>
        <w:t>affirms</w:t>
      </w:r>
      <w:r w:rsidRPr="00A51085">
        <w:rPr>
          <w:rFonts w:asciiTheme="majorHAnsi" w:hAnsiTheme="majorHAnsi"/>
          <w:bCs/>
          <w:sz w:val="20"/>
          <w:szCs w:val="20"/>
        </w:rPr>
        <w:t xml:space="preserve"> that </w:t>
      </w:r>
      <w:r>
        <w:rPr>
          <w:rFonts w:asciiTheme="majorHAnsi" w:hAnsiTheme="majorHAnsi"/>
          <w:bCs/>
          <w:sz w:val="20"/>
          <w:szCs w:val="20"/>
        </w:rPr>
        <w:t xml:space="preserve">neither </w:t>
      </w:r>
      <w:r w:rsidRPr="00A51085">
        <w:rPr>
          <w:rFonts w:asciiTheme="majorHAnsi" w:hAnsiTheme="majorHAnsi"/>
          <w:bCs/>
          <w:sz w:val="20"/>
          <w:szCs w:val="20"/>
        </w:rPr>
        <w:t>Mr. Cruz Cho Tut</w:t>
      </w:r>
      <w:r w:rsidR="001A670F">
        <w:rPr>
          <w:rFonts w:asciiTheme="majorHAnsi" w:hAnsiTheme="majorHAnsi"/>
          <w:bCs/>
          <w:sz w:val="20"/>
          <w:szCs w:val="20"/>
        </w:rPr>
        <w:t>’</w:t>
      </w:r>
      <w:r w:rsidRPr="00A51085">
        <w:rPr>
          <w:rFonts w:asciiTheme="majorHAnsi" w:hAnsiTheme="majorHAnsi"/>
          <w:bCs/>
          <w:sz w:val="20"/>
          <w:szCs w:val="20"/>
        </w:rPr>
        <w:t>s integrity nor his right to a defense and the presumption of innocence</w:t>
      </w:r>
      <w:r>
        <w:rPr>
          <w:rFonts w:asciiTheme="majorHAnsi" w:hAnsiTheme="majorHAnsi"/>
          <w:bCs/>
          <w:sz w:val="20"/>
          <w:szCs w:val="20"/>
        </w:rPr>
        <w:t xml:space="preserve"> </w:t>
      </w:r>
      <w:r w:rsidRPr="00942FBB">
        <w:rPr>
          <w:rFonts w:asciiTheme="majorHAnsi" w:hAnsiTheme="majorHAnsi"/>
          <w:bCs/>
          <w:sz w:val="20"/>
          <w:szCs w:val="20"/>
        </w:rPr>
        <w:t>were violated</w:t>
      </w:r>
      <w:r w:rsidR="00262B1C" w:rsidRPr="00942FBB">
        <w:rPr>
          <w:rFonts w:asciiTheme="majorHAnsi" w:hAnsiTheme="majorHAnsi"/>
          <w:bCs/>
          <w:sz w:val="20"/>
          <w:szCs w:val="20"/>
        </w:rPr>
        <w:t xml:space="preserve">; </w:t>
      </w:r>
      <w:r w:rsidR="00FA05B4" w:rsidRPr="00942FBB">
        <w:rPr>
          <w:rFonts w:asciiTheme="majorHAnsi" w:hAnsiTheme="majorHAnsi"/>
          <w:bCs/>
          <w:sz w:val="20"/>
          <w:szCs w:val="20"/>
        </w:rPr>
        <w:t>and</w:t>
      </w:r>
      <w:r w:rsidR="00FA05B4" w:rsidRPr="00FA05B4">
        <w:rPr>
          <w:rFonts w:asciiTheme="majorHAnsi" w:hAnsiTheme="majorHAnsi"/>
          <w:bCs/>
          <w:sz w:val="20"/>
          <w:szCs w:val="20"/>
        </w:rPr>
        <w:t xml:space="preserve"> dismisses the claim that his criminal prosecution constitutes </w:t>
      </w:r>
      <w:r w:rsidRPr="00A51085">
        <w:rPr>
          <w:rFonts w:asciiTheme="majorHAnsi" w:hAnsiTheme="majorHAnsi"/>
          <w:bCs/>
          <w:sz w:val="20"/>
          <w:szCs w:val="20"/>
        </w:rPr>
        <w:t xml:space="preserve">an alleged persecution </w:t>
      </w:r>
      <w:r w:rsidR="00FA05B4" w:rsidRPr="00FA05B4">
        <w:rPr>
          <w:rFonts w:asciiTheme="majorHAnsi" w:hAnsiTheme="majorHAnsi"/>
          <w:bCs/>
          <w:sz w:val="20"/>
          <w:szCs w:val="20"/>
        </w:rPr>
        <w:t>for being an indigenous leader</w:t>
      </w:r>
      <w:r w:rsidR="009C3900" w:rsidRPr="00527C2C">
        <w:rPr>
          <w:rFonts w:asciiTheme="majorHAnsi" w:hAnsiTheme="majorHAnsi"/>
          <w:bCs/>
          <w:sz w:val="20"/>
          <w:szCs w:val="20"/>
        </w:rPr>
        <w:t xml:space="preserve">. </w:t>
      </w:r>
      <w:r w:rsidR="003D5CF5" w:rsidRPr="003D5CF5">
        <w:rPr>
          <w:rFonts w:asciiTheme="majorHAnsi" w:hAnsiTheme="majorHAnsi"/>
          <w:bCs/>
          <w:sz w:val="20"/>
          <w:szCs w:val="20"/>
        </w:rPr>
        <w:t>It affirms that the national courts acted in strict adherence to the law and the legislation in force</w:t>
      </w:r>
      <w:r w:rsidR="00FB03BA" w:rsidRPr="00527C2C">
        <w:rPr>
          <w:rFonts w:asciiTheme="majorHAnsi" w:hAnsiTheme="majorHAnsi"/>
          <w:bCs/>
          <w:sz w:val="20"/>
          <w:szCs w:val="20"/>
        </w:rPr>
        <w:t xml:space="preserve">. </w:t>
      </w:r>
      <w:r w:rsidR="003D5CF5" w:rsidRPr="003D5CF5">
        <w:rPr>
          <w:rFonts w:asciiTheme="majorHAnsi" w:hAnsiTheme="majorHAnsi"/>
          <w:bCs/>
          <w:sz w:val="20"/>
          <w:szCs w:val="20"/>
        </w:rPr>
        <w:t xml:space="preserve">It argues that if the Inter-American Commission admits the </w:t>
      </w:r>
      <w:r w:rsidR="004C61DD" w:rsidRPr="003D5CF5">
        <w:rPr>
          <w:rFonts w:asciiTheme="majorHAnsi" w:hAnsiTheme="majorHAnsi"/>
          <w:bCs/>
          <w:sz w:val="20"/>
          <w:szCs w:val="20"/>
        </w:rPr>
        <w:t>petition,</w:t>
      </w:r>
      <w:r w:rsidR="003D5CF5" w:rsidRPr="003D5CF5">
        <w:rPr>
          <w:rFonts w:asciiTheme="majorHAnsi" w:hAnsiTheme="majorHAnsi"/>
          <w:bCs/>
          <w:sz w:val="20"/>
          <w:szCs w:val="20"/>
        </w:rPr>
        <w:t xml:space="preserve"> </w:t>
      </w:r>
      <w:r w:rsidR="003D5CF5">
        <w:rPr>
          <w:rFonts w:asciiTheme="majorHAnsi" w:hAnsiTheme="majorHAnsi"/>
          <w:bCs/>
          <w:sz w:val="20"/>
          <w:szCs w:val="20"/>
        </w:rPr>
        <w:t xml:space="preserve">it will be acting as </w:t>
      </w:r>
      <w:r w:rsidR="003D5CF5" w:rsidRPr="003D5CF5">
        <w:rPr>
          <w:rFonts w:asciiTheme="majorHAnsi" w:hAnsiTheme="majorHAnsi"/>
          <w:bCs/>
          <w:sz w:val="20"/>
          <w:szCs w:val="20"/>
        </w:rPr>
        <w:t>a fourth instance, since the alleged victim</w:t>
      </w:r>
      <w:r w:rsidR="001A670F">
        <w:rPr>
          <w:rFonts w:asciiTheme="majorHAnsi" w:hAnsiTheme="majorHAnsi"/>
          <w:bCs/>
          <w:sz w:val="20"/>
          <w:szCs w:val="20"/>
        </w:rPr>
        <w:t>’</w:t>
      </w:r>
      <w:r w:rsidR="003D5CF5" w:rsidRPr="003D5CF5">
        <w:rPr>
          <w:rFonts w:asciiTheme="majorHAnsi" w:hAnsiTheme="majorHAnsi"/>
          <w:bCs/>
          <w:sz w:val="20"/>
          <w:szCs w:val="20"/>
        </w:rPr>
        <w:t>s procedural claims were properly addressed by the domestic courts</w:t>
      </w:r>
      <w:r w:rsidR="00DB2346" w:rsidRPr="00527C2C">
        <w:rPr>
          <w:rFonts w:asciiTheme="majorHAnsi" w:hAnsiTheme="majorHAnsi"/>
          <w:bCs/>
          <w:sz w:val="20"/>
          <w:szCs w:val="20"/>
        </w:rPr>
        <w:t xml:space="preserve">. </w:t>
      </w:r>
    </w:p>
    <w:p w14:paraId="01F48F88" w14:textId="77777777" w:rsidR="004C61DD" w:rsidRPr="00527C2C" w:rsidRDefault="004C61DD" w:rsidP="004C61DD">
      <w:pPr>
        <w:pStyle w:val="ListParagraph"/>
        <w:spacing w:after="240"/>
        <w:contextualSpacing/>
        <w:jc w:val="both"/>
        <w:rPr>
          <w:rFonts w:asciiTheme="majorHAnsi" w:hAnsiTheme="majorHAnsi"/>
          <w:bCs/>
          <w:sz w:val="20"/>
          <w:szCs w:val="20"/>
        </w:rPr>
      </w:pPr>
    </w:p>
    <w:p w14:paraId="22F6BA49" w14:textId="679AAA6C" w:rsidR="00FB03BA" w:rsidRPr="00527C2C" w:rsidRDefault="00FA05B4" w:rsidP="00134376">
      <w:pPr>
        <w:pStyle w:val="ListParagraph"/>
        <w:numPr>
          <w:ilvl w:val="0"/>
          <w:numId w:val="56"/>
        </w:numPr>
        <w:spacing w:after="240"/>
        <w:ind w:left="0" w:firstLine="720"/>
        <w:contextualSpacing/>
        <w:jc w:val="both"/>
        <w:rPr>
          <w:rFonts w:asciiTheme="majorHAnsi" w:hAnsiTheme="majorHAnsi"/>
          <w:bCs/>
          <w:sz w:val="20"/>
          <w:szCs w:val="20"/>
        </w:rPr>
      </w:pPr>
      <w:r w:rsidRPr="00FA05B4">
        <w:rPr>
          <w:rFonts w:asciiTheme="majorHAnsi" w:hAnsiTheme="majorHAnsi"/>
          <w:bCs/>
          <w:sz w:val="20"/>
          <w:szCs w:val="20"/>
        </w:rPr>
        <w:lastRenderedPageBreak/>
        <w:t xml:space="preserve">With regard to pretrial detention, the State explains that it was </w:t>
      </w:r>
      <w:r w:rsidRPr="00B96AD5">
        <w:rPr>
          <w:rFonts w:asciiTheme="majorHAnsi" w:hAnsiTheme="majorHAnsi"/>
          <w:bCs/>
          <w:sz w:val="20"/>
          <w:szCs w:val="20"/>
        </w:rPr>
        <w:t>warranted</w:t>
      </w:r>
      <w:r w:rsidRPr="00FA05B4">
        <w:rPr>
          <w:rFonts w:asciiTheme="majorHAnsi" w:hAnsiTheme="majorHAnsi"/>
          <w:bCs/>
          <w:sz w:val="20"/>
          <w:szCs w:val="20"/>
        </w:rPr>
        <w:t xml:space="preserve"> under domestic law, as according to Article 264 of the Code of Criminal Procedure</w:t>
      </w:r>
      <w:r w:rsidR="00B96AD5">
        <w:rPr>
          <w:rFonts w:asciiTheme="majorHAnsi" w:hAnsiTheme="majorHAnsi"/>
          <w:bCs/>
          <w:sz w:val="20"/>
          <w:szCs w:val="20"/>
        </w:rPr>
        <w:t xml:space="preserve">, </w:t>
      </w:r>
      <w:r w:rsidR="001A670F">
        <w:rPr>
          <w:rFonts w:asciiTheme="majorHAnsi" w:hAnsiTheme="majorHAnsi"/>
          <w:bCs/>
          <w:sz w:val="20"/>
          <w:szCs w:val="20"/>
        </w:rPr>
        <w:t>“</w:t>
      </w:r>
      <w:r w:rsidR="00B96AD5" w:rsidRPr="00B96AD5">
        <w:rPr>
          <w:rFonts w:asciiTheme="majorHAnsi" w:hAnsiTheme="majorHAnsi"/>
          <w:bCs/>
          <w:i/>
          <w:iCs/>
          <w:sz w:val="20"/>
          <w:szCs w:val="20"/>
        </w:rPr>
        <w:t>none of the alternative measures may be granted [...] in proceedings [...] for the crimes of intentional homicide, murder, parricide, etc.</w:t>
      </w:r>
      <w:r w:rsidR="00B96AD5">
        <w:rPr>
          <w:rFonts w:asciiTheme="majorHAnsi" w:hAnsiTheme="majorHAnsi"/>
          <w:bCs/>
          <w:i/>
          <w:iCs/>
          <w:sz w:val="20"/>
          <w:szCs w:val="20"/>
        </w:rPr>
        <w:t xml:space="preserve"> </w:t>
      </w:r>
      <w:r w:rsidR="00FB03BA" w:rsidRPr="00527C2C">
        <w:rPr>
          <w:rFonts w:asciiTheme="majorHAnsi" w:hAnsiTheme="majorHAnsi"/>
          <w:bCs/>
          <w:sz w:val="20"/>
          <w:szCs w:val="20"/>
        </w:rPr>
        <w:t>[…]</w:t>
      </w:r>
      <w:r w:rsidR="00B96AD5">
        <w:rPr>
          <w:rFonts w:asciiTheme="majorHAnsi" w:hAnsiTheme="majorHAnsi"/>
          <w:bCs/>
          <w:sz w:val="20"/>
          <w:szCs w:val="20"/>
        </w:rPr>
        <w:t>.</w:t>
      </w:r>
      <w:r w:rsidR="001A670F">
        <w:rPr>
          <w:rFonts w:asciiTheme="majorHAnsi" w:hAnsiTheme="majorHAnsi"/>
          <w:bCs/>
          <w:i/>
          <w:iCs/>
          <w:sz w:val="20"/>
          <w:szCs w:val="20"/>
        </w:rPr>
        <w:t>”</w:t>
      </w:r>
      <w:r w:rsidR="00FB03BA" w:rsidRPr="00527C2C">
        <w:rPr>
          <w:rFonts w:asciiTheme="majorHAnsi" w:hAnsiTheme="majorHAnsi"/>
          <w:bCs/>
          <w:sz w:val="20"/>
          <w:szCs w:val="20"/>
        </w:rPr>
        <w:t xml:space="preserve"> </w:t>
      </w:r>
      <w:r w:rsidR="002E07B1" w:rsidRPr="002E07B1">
        <w:rPr>
          <w:rFonts w:asciiTheme="majorHAnsi" w:hAnsiTheme="majorHAnsi"/>
          <w:bCs/>
          <w:sz w:val="20"/>
          <w:szCs w:val="20"/>
        </w:rPr>
        <w:t xml:space="preserve">This applied to the offense with which </w:t>
      </w:r>
      <w:r w:rsidR="00165FEC">
        <w:rPr>
          <w:rFonts w:asciiTheme="majorHAnsi" w:hAnsiTheme="majorHAnsi"/>
          <w:bCs/>
          <w:sz w:val="20"/>
          <w:szCs w:val="20"/>
        </w:rPr>
        <w:t>Luis</w:t>
      </w:r>
      <w:r w:rsidR="002E07B1" w:rsidRPr="002E07B1">
        <w:rPr>
          <w:rFonts w:asciiTheme="majorHAnsi" w:hAnsiTheme="majorHAnsi"/>
          <w:bCs/>
          <w:sz w:val="20"/>
          <w:szCs w:val="20"/>
        </w:rPr>
        <w:t xml:space="preserve"> Cruz Cho Tut was charged</w:t>
      </w:r>
      <w:r>
        <w:rPr>
          <w:rFonts w:asciiTheme="majorHAnsi" w:hAnsiTheme="majorHAnsi"/>
          <w:bCs/>
          <w:sz w:val="20"/>
          <w:szCs w:val="20"/>
        </w:rPr>
        <w:t>. F</w:t>
      </w:r>
      <w:r w:rsidR="002E07B1" w:rsidRPr="002E07B1">
        <w:rPr>
          <w:rFonts w:asciiTheme="majorHAnsi" w:hAnsiTheme="majorHAnsi"/>
          <w:bCs/>
          <w:sz w:val="20"/>
          <w:szCs w:val="20"/>
        </w:rPr>
        <w:t>urthermore, on December 18, 2007, an extension requested by the Tenth Trial Court and approved by the Supreme Court of Justice was issued for the purpose of conducting the trial and finalizing the first instance</w:t>
      </w:r>
      <w:r w:rsidR="002E07B1">
        <w:rPr>
          <w:rFonts w:asciiTheme="majorHAnsi" w:hAnsiTheme="majorHAnsi"/>
          <w:bCs/>
          <w:sz w:val="20"/>
          <w:szCs w:val="20"/>
        </w:rPr>
        <w:t xml:space="preserve"> proceedings.</w:t>
      </w:r>
      <w:r>
        <w:rPr>
          <w:rFonts w:asciiTheme="majorHAnsi" w:hAnsiTheme="majorHAnsi"/>
          <w:bCs/>
          <w:sz w:val="20"/>
          <w:szCs w:val="20"/>
        </w:rPr>
        <w:t xml:space="preserve"> </w:t>
      </w:r>
    </w:p>
    <w:p w14:paraId="2C24176F" w14:textId="77777777" w:rsidR="001E484D" w:rsidRPr="00527C2C" w:rsidRDefault="001E484D" w:rsidP="001E484D">
      <w:pPr>
        <w:pStyle w:val="ListParagraph"/>
        <w:spacing w:after="240"/>
        <w:contextualSpacing/>
        <w:jc w:val="both"/>
        <w:rPr>
          <w:rFonts w:asciiTheme="majorHAnsi" w:hAnsiTheme="majorHAnsi"/>
          <w:bCs/>
          <w:sz w:val="20"/>
          <w:szCs w:val="20"/>
        </w:rPr>
      </w:pPr>
    </w:p>
    <w:p w14:paraId="2CAC2147" w14:textId="2EB52196" w:rsidR="006F1D42" w:rsidRPr="00527C2C" w:rsidRDefault="00C75276" w:rsidP="006F1D42">
      <w:pPr>
        <w:pStyle w:val="ListParagraph"/>
        <w:numPr>
          <w:ilvl w:val="0"/>
          <w:numId w:val="56"/>
        </w:numPr>
        <w:spacing w:after="240"/>
        <w:ind w:left="0" w:firstLine="720"/>
        <w:contextualSpacing/>
        <w:jc w:val="both"/>
        <w:rPr>
          <w:rFonts w:asciiTheme="majorHAnsi" w:hAnsiTheme="majorHAnsi"/>
          <w:bCs/>
          <w:sz w:val="20"/>
          <w:szCs w:val="20"/>
        </w:rPr>
      </w:pPr>
      <w:r w:rsidRPr="00C75276">
        <w:rPr>
          <w:rFonts w:asciiTheme="majorHAnsi" w:hAnsiTheme="majorHAnsi"/>
          <w:bCs/>
          <w:sz w:val="20"/>
          <w:szCs w:val="20"/>
        </w:rPr>
        <w:t xml:space="preserve">In addition, with respect to the failure to exhaust domestic remedies, the State claims that the petitioner never initiated any administrative disciplinary proceeding before </w:t>
      </w:r>
      <w:r w:rsidRPr="00F421E4">
        <w:rPr>
          <w:rFonts w:asciiTheme="majorHAnsi" w:hAnsiTheme="majorHAnsi"/>
          <w:bCs/>
          <w:sz w:val="20"/>
          <w:szCs w:val="20"/>
        </w:rPr>
        <w:t>the Disciplinary Unit of the Human Resources System of the Judicial Branch of the Republic of Guatemala in order</w:t>
      </w:r>
      <w:r w:rsidRPr="00C75276">
        <w:rPr>
          <w:rFonts w:asciiTheme="majorHAnsi" w:hAnsiTheme="majorHAnsi"/>
          <w:bCs/>
          <w:sz w:val="20"/>
          <w:szCs w:val="20"/>
        </w:rPr>
        <w:t xml:space="preserve"> to determine the administrative responsibility of the judge who had failed to comply with orders or judgments</w:t>
      </w:r>
      <w:r w:rsidR="00FB03BA" w:rsidRPr="00527C2C">
        <w:rPr>
          <w:rFonts w:asciiTheme="majorHAnsi" w:hAnsiTheme="majorHAnsi"/>
          <w:bCs/>
          <w:sz w:val="20"/>
          <w:szCs w:val="20"/>
        </w:rPr>
        <w:t xml:space="preserve">. </w:t>
      </w:r>
      <w:r w:rsidR="00031FF9" w:rsidRPr="00031FF9">
        <w:rPr>
          <w:rFonts w:asciiTheme="majorHAnsi" w:hAnsiTheme="majorHAnsi"/>
          <w:bCs/>
          <w:sz w:val="20"/>
          <w:szCs w:val="20"/>
        </w:rPr>
        <w:t>Thus, the State asserts that a suitable disciplinary remedy exists for situations such as the alleged victim</w:t>
      </w:r>
      <w:r w:rsidR="001A670F">
        <w:rPr>
          <w:rFonts w:asciiTheme="majorHAnsi" w:hAnsiTheme="majorHAnsi"/>
          <w:bCs/>
          <w:sz w:val="20"/>
          <w:szCs w:val="20"/>
        </w:rPr>
        <w:t>’</w:t>
      </w:r>
      <w:r w:rsidR="00031FF9" w:rsidRPr="00031FF9">
        <w:rPr>
          <w:rFonts w:asciiTheme="majorHAnsi" w:hAnsiTheme="majorHAnsi"/>
          <w:bCs/>
          <w:sz w:val="20"/>
          <w:szCs w:val="20"/>
        </w:rPr>
        <w:t xml:space="preserve">s, and that he should have filed a complaint against the Judge of the Tenth Trial Court for allegedly refusing to comply with the rulings issued by the </w:t>
      </w:r>
      <w:r w:rsidR="00031FF9" w:rsidRPr="00AC7DCE">
        <w:rPr>
          <w:rFonts w:asciiTheme="majorHAnsi" w:hAnsiTheme="majorHAnsi" w:cstheme="majorHAnsi"/>
          <w:sz w:val="20"/>
          <w:szCs w:val="20"/>
        </w:rPr>
        <w:t>Fourth Chamber of the Court of Appeals for Criminal Matters, Drug Trafficking</w:t>
      </w:r>
      <w:r w:rsidR="00031FF9">
        <w:rPr>
          <w:rFonts w:asciiTheme="majorHAnsi" w:hAnsiTheme="majorHAnsi" w:cstheme="majorHAnsi"/>
          <w:sz w:val="20"/>
          <w:szCs w:val="20"/>
        </w:rPr>
        <w:t>,</w:t>
      </w:r>
      <w:r w:rsidR="00031FF9" w:rsidRPr="00AC7DCE">
        <w:rPr>
          <w:rFonts w:asciiTheme="majorHAnsi" w:hAnsiTheme="majorHAnsi" w:cstheme="majorHAnsi"/>
          <w:sz w:val="20"/>
          <w:szCs w:val="20"/>
        </w:rPr>
        <w:t xml:space="preserve"> and Crimes against the Environment</w:t>
      </w:r>
      <w:r w:rsidR="00031FF9" w:rsidRPr="00031FF9">
        <w:rPr>
          <w:rFonts w:asciiTheme="majorHAnsi" w:hAnsiTheme="majorHAnsi"/>
          <w:bCs/>
          <w:sz w:val="20"/>
          <w:szCs w:val="20"/>
        </w:rPr>
        <w:t xml:space="preserve"> and the Constitutional Court</w:t>
      </w:r>
      <w:r w:rsidR="00FB03BA" w:rsidRPr="00527C2C">
        <w:rPr>
          <w:rFonts w:asciiTheme="majorHAnsi" w:hAnsiTheme="majorHAnsi"/>
          <w:bCs/>
          <w:sz w:val="20"/>
          <w:szCs w:val="20"/>
        </w:rPr>
        <w:t xml:space="preserve">. </w:t>
      </w:r>
      <w:r w:rsidR="00031FF9" w:rsidRPr="00031FF9">
        <w:rPr>
          <w:rFonts w:asciiTheme="majorHAnsi" w:hAnsiTheme="majorHAnsi"/>
          <w:bCs/>
          <w:sz w:val="20"/>
          <w:szCs w:val="20"/>
        </w:rPr>
        <w:t>The State argues that it cannot be held responsible for the alleged victim</w:t>
      </w:r>
      <w:r w:rsidR="001A670F">
        <w:rPr>
          <w:rFonts w:asciiTheme="majorHAnsi" w:hAnsiTheme="majorHAnsi"/>
          <w:bCs/>
          <w:sz w:val="20"/>
          <w:szCs w:val="20"/>
        </w:rPr>
        <w:t>’</w:t>
      </w:r>
      <w:r w:rsidR="00031FF9" w:rsidRPr="00031FF9">
        <w:rPr>
          <w:rFonts w:asciiTheme="majorHAnsi" w:hAnsiTheme="majorHAnsi"/>
          <w:bCs/>
          <w:sz w:val="20"/>
          <w:szCs w:val="20"/>
        </w:rPr>
        <w:t>s failure to file this appeal</w:t>
      </w:r>
      <w:r w:rsidR="00FB03BA" w:rsidRPr="00527C2C">
        <w:rPr>
          <w:rFonts w:asciiTheme="majorHAnsi" w:hAnsiTheme="majorHAnsi"/>
          <w:bCs/>
          <w:sz w:val="20"/>
          <w:szCs w:val="20"/>
        </w:rPr>
        <w:t xml:space="preserve">. </w:t>
      </w:r>
    </w:p>
    <w:p w14:paraId="62855B16" w14:textId="77777777" w:rsidR="006F1D42" w:rsidRPr="00527C2C" w:rsidRDefault="006F1D42" w:rsidP="006F1D42">
      <w:pPr>
        <w:pStyle w:val="ListParagraph"/>
        <w:rPr>
          <w:rFonts w:asciiTheme="majorHAnsi" w:hAnsiTheme="majorHAnsi"/>
          <w:bCs/>
          <w:sz w:val="20"/>
          <w:szCs w:val="20"/>
        </w:rPr>
      </w:pPr>
    </w:p>
    <w:p w14:paraId="626DBA0C" w14:textId="4B73E9F6" w:rsidR="005F4F6F" w:rsidRPr="00527C2C" w:rsidRDefault="003239B8" w:rsidP="005F4F6F">
      <w:pPr>
        <w:spacing w:after="240"/>
        <w:ind w:firstLine="720"/>
        <w:contextualSpacing/>
        <w:jc w:val="both"/>
        <w:rPr>
          <w:rFonts w:asciiTheme="majorHAnsi" w:hAnsiTheme="majorHAnsi"/>
          <w:sz w:val="20"/>
          <w:szCs w:val="20"/>
        </w:rPr>
      </w:pPr>
      <w:r w:rsidRPr="00527C2C">
        <w:rPr>
          <w:rFonts w:asciiTheme="majorHAnsi" w:eastAsia="Cambria" w:hAnsiTheme="majorHAnsi" w:cs="Cambria"/>
          <w:b/>
          <w:bCs/>
          <w:color w:val="000000"/>
          <w:sz w:val="20"/>
          <w:szCs w:val="20"/>
          <w:u w:color="000000"/>
          <w:lang w:eastAsia="es-ES"/>
        </w:rPr>
        <w:t>VI.</w:t>
      </w:r>
      <w:r w:rsidRPr="00527C2C">
        <w:rPr>
          <w:rFonts w:asciiTheme="majorHAnsi" w:eastAsia="Cambria" w:hAnsiTheme="majorHAnsi" w:cs="Cambria"/>
          <w:b/>
          <w:bCs/>
          <w:color w:val="000000"/>
          <w:sz w:val="20"/>
          <w:szCs w:val="20"/>
          <w:u w:color="000000"/>
          <w:lang w:eastAsia="es-ES"/>
        </w:rPr>
        <w:tab/>
      </w:r>
      <w:r w:rsidR="004A6A54" w:rsidRPr="00527C2C">
        <w:rPr>
          <w:rFonts w:asciiTheme="majorHAnsi" w:hAnsiTheme="majorHAnsi"/>
          <w:b/>
          <w:bCs/>
          <w:sz w:val="20"/>
          <w:szCs w:val="20"/>
        </w:rPr>
        <w:t>A</w:t>
      </w:r>
      <w:r w:rsidR="00A147AC" w:rsidRPr="00A147AC">
        <w:rPr>
          <w:rFonts w:asciiTheme="majorHAnsi" w:hAnsiTheme="majorHAnsi"/>
          <w:b/>
          <w:bCs/>
          <w:sz w:val="20"/>
          <w:szCs w:val="20"/>
        </w:rPr>
        <w:t>NALYSIS OF EXHAUSTION OF DOMESTIC REMEDIES AND TIMELINESS OF THE PETITION</w:t>
      </w:r>
    </w:p>
    <w:p w14:paraId="28C31B43" w14:textId="741A5150" w:rsidR="00BB2584" w:rsidRPr="00527C2C" w:rsidRDefault="00F44BFB" w:rsidP="000319D5">
      <w:pPr>
        <w:pStyle w:val="ListParagraph"/>
        <w:numPr>
          <w:ilvl w:val="0"/>
          <w:numId w:val="56"/>
        </w:numPr>
        <w:spacing w:after="240"/>
        <w:ind w:left="0" w:firstLine="720"/>
        <w:contextualSpacing/>
        <w:jc w:val="both"/>
        <w:rPr>
          <w:rFonts w:asciiTheme="majorHAnsi" w:hAnsiTheme="majorHAnsi"/>
          <w:sz w:val="20"/>
          <w:szCs w:val="20"/>
        </w:rPr>
      </w:pPr>
      <w:r w:rsidRPr="00F44BFB">
        <w:rPr>
          <w:rFonts w:asciiTheme="majorHAnsi" w:hAnsiTheme="majorHAnsi"/>
          <w:sz w:val="20"/>
          <w:szCs w:val="20"/>
        </w:rPr>
        <w:t xml:space="preserve">The petitioner alleges that the investigations and criminal proceedings against </w:t>
      </w:r>
      <w:r w:rsidR="00165FEC">
        <w:rPr>
          <w:rFonts w:asciiTheme="majorHAnsi" w:hAnsiTheme="majorHAnsi"/>
          <w:sz w:val="20"/>
          <w:szCs w:val="20"/>
        </w:rPr>
        <w:t>Luis</w:t>
      </w:r>
      <w:r w:rsidRPr="00F44BFB">
        <w:rPr>
          <w:rFonts w:asciiTheme="majorHAnsi" w:hAnsiTheme="majorHAnsi"/>
          <w:sz w:val="20"/>
          <w:szCs w:val="20"/>
        </w:rPr>
        <w:t xml:space="preserve"> Cruz Cho Tut fundamentally violated his rights to a fair trial, to personal liberty, and to judicial protection, due to the clear lack of evidence against him; the delay in the proceedings; negligent and arbitrary acts during the investigations; and the fact that he was subjected to a mandatory pretrial detention measure because of the offense</w:t>
      </w:r>
      <w:r>
        <w:rPr>
          <w:rFonts w:asciiTheme="majorHAnsi" w:hAnsiTheme="majorHAnsi"/>
          <w:sz w:val="20"/>
          <w:szCs w:val="20"/>
        </w:rPr>
        <w:t xml:space="preserve"> type</w:t>
      </w:r>
      <w:r w:rsidRPr="00F44BFB">
        <w:rPr>
          <w:rFonts w:asciiTheme="majorHAnsi" w:hAnsiTheme="majorHAnsi"/>
          <w:sz w:val="20"/>
          <w:szCs w:val="20"/>
        </w:rPr>
        <w:t>, which lasted for two years</w:t>
      </w:r>
      <w:r w:rsidR="004B6969" w:rsidRPr="00527C2C">
        <w:rPr>
          <w:rFonts w:asciiTheme="majorHAnsi" w:hAnsiTheme="majorHAnsi"/>
          <w:sz w:val="20"/>
          <w:szCs w:val="20"/>
        </w:rPr>
        <w:t xml:space="preserve">. </w:t>
      </w:r>
    </w:p>
    <w:p w14:paraId="1C5CB83B" w14:textId="67E8DED6" w:rsidR="00F637BF" w:rsidRPr="00527C2C" w:rsidRDefault="00F637BF" w:rsidP="00F637BF">
      <w:pPr>
        <w:pStyle w:val="ListParagraph"/>
        <w:spacing w:after="240"/>
        <w:contextualSpacing/>
        <w:jc w:val="both"/>
        <w:rPr>
          <w:rFonts w:asciiTheme="majorHAnsi" w:hAnsiTheme="majorHAnsi" w:cs="Calibri"/>
          <w:sz w:val="20"/>
          <w:szCs w:val="20"/>
        </w:rPr>
      </w:pPr>
    </w:p>
    <w:p w14:paraId="7F1D97AE" w14:textId="0C2F46AD" w:rsidR="005F4F6F" w:rsidRPr="00527C2C" w:rsidRDefault="00CB6342" w:rsidP="004F7FD4">
      <w:pPr>
        <w:pStyle w:val="ListParagraph"/>
        <w:numPr>
          <w:ilvl w:val="0"/>
          <w:numId w:val="56"/>
        </w:numPr>
        <w:spacing w:after="240"/>
        <w:ind w:left="0" w:firstLine="720"/>
        <w:contextualSpacing/>
        <w:jc w:val="both"/>
        <w:rPr>
          <w:rFonts w:asciiTheme="majorHAnsi" w:hAnsiTheme="majorHAnsi" w:cs="Calibri"/>
          <w:sz w:val="20"/>
          <w:szCs w:val="20"/>
        </w:rPr>
      </w:pPr>
      <w:r w:rsidRPr="00CB6342">
        <w:rPr>
          <w:rFonts w:asciiTheme="majorHAnsi" w:hAnsiTheme="majorHAnsi" w:cs="Calibri"/>
          <w:sz w:val="20"/>
          <w:szCs w:val="20"/>
        </w:rPr>
        <w:t>In this regard, the alleged victim</w:t>
      </w:r>
      <w:r w:rsidR="001A670F">
        <w:rPr>
          <w:rFonts w:asciiTheme="majorHAnsi" w:hAnsiTheme="majorHAnsi" w:cs="Calibri"/>
          <w:sz w:val="20"/>
          <w:szCs w:val="20"/>
        </w:rPr>
        <w:t>’</w:t>
      </w:r>
      <w:r w:rsidRPr="00CB6342">
        <w:rPr>
          <w:rFonts w:asciiTheme="majorHAnsi" w:hAnsiTheme="majorHAnsi" w:cs="Calibri"/>
          <w:sz w:val="20"/>
          <w:szCs w:val="20"/>
        </w:rPr>
        <w:t>s defense challenged the procedural defect with several appeals aimed at remedying the violations arising from the criminal investigation</w:t>
      </w:r>
      <w:r w:rsidR="0015195A" w:rsidRPr="00527C2C">
        <w:rPr>
          <w:rFonts w:asciiTheme="majorHAnsi" w:hAnsiTheme="majorHAnsi" w:cs="Calibri"/>
          <w:sz w:val="20"/>
          <w:szCs w:val="20"/>
        </w:rPr>
        <w:t xml:space="preserve">. </w:t>
      </w:r>
      <w:r w:rsidRPr="00CB6342">
        <w:rPr>
          <w:rFonts w:asciiTheme="majorHAnsi" w:hAnsiTheme="majorHAnsi" w:cs="Calibri"/>
          <w:sz w:val="20"/>
          <w:szCs w:val="20"/>
        </w:rPr>
        <w:t xml:space="preserve">They filed an appeal on the grounds of procedural defect that was denied by the Tenth Trial Court on October 31, 2006; they then filed a motion for reconsideration that was denied by the same court on November 21, 2006; followed by a writ of </w:t>
      </w:r>
      <w:r w:rsidRPr="00CB6342">
        <w:rPr>
          <w:rFonts w:asciiTheme="majorHAnsi" w:hAnsiTheme="majorHAnsi" w:cs="Calibri"/>
          <w:i/>
          <w:iCs/>
          <w:sz w:val="20"/>
          <w:szCs w:val="20"/>
        </w:rPr>
        <w:t xml:space="preserve">amparo </w:t>
      </w:r>
      <w:r w:rsidRPr="00CB6342">
        <w:rPr>
          <w:rFonts w:asciiTheme="majorHAnsi" w:hAnsiTheme="majorHAnsi" w:cs="Calibri"/>
          <w:sz w:val="20"/>
          <w:szCs w:val="20"/>
        </w:rPr>
        <w:t>in the Fourth Chamber of the Court of Appeals, which was granted in February 2007</w:t>
      </w:r>
      <w:r w:rsidR="00F637BF" w:rsidRPr="00527C2C">
        <w:rPr>
          <w:rFonts w:asciiTheme="majorHAnsi" w:hAnsiTheme="majorHAnsi" w:cs="Calibri"/>
          <w:sz w:val="20"/>
          <w:szCs w:val="20"/>
        </w:rPr>
        <w:t xml:space="preserve">. </w:t>
      </w:r>
      <w:r w:rsidR="00921EAC" w:rsidRPr="00921EAC">
        <w:rPr>
          <w:rFonts w:asciiTheme="majorHAnsi" w:hAnsiTheme="majorHAnsi" w:cs="Calibri"/>
          <w:sz w:val="20"/>
          <w:szCs w:val="20"/>
        </w:rPr>
        <w:t>These challenges, appropriate to the procedural circumstances of the case, if successful, would also have had the effect of freeing the defendant.</w:t>
      </w:r>
      <w:r w:rsidR="004F7FD4" w:rsidRPr="00527C2C">
        <w:rPr>
          <w:rFonts w:asciiTheme="majorHAnsi" w:hAnsiTheme="majorHAnsi" w:cs="Calibri"/>
          <w:sz w:val="20"/>
          <w:szCs w:val="20"/>
        </w:rPr>
        <w:t xml:space="preserve"> </w:t>
      </w:r>
      <w:r w:rsidR="00921EAC" w:rsidRPr="00921EAC">
        <w:rPr>
          <w:rFonts w:asciiTheme="majorHAnsi" w:hAnsiTheme="majorHAnsi" w:cs="Calibri"/>
          <w:sz w:val="20"/>
          <w:szCs w:val="20"/>
        </w:rPr>
        <w:t xml:space="preserve">However, the case concluded on April 29, 2008, at the trial stage, when he was acquitted by the </w:t>
      </w:r>
      <w:r w:rsidR="00921EAC" w:rsidRPr="00F421E4">
        <w:rPr>
          <w:rFonts w:asciiTheme="majorHAnsi" w:hAnsiTheme="majorHAnsi" w:cs="Calibri"/>
          <w:sz w:val="20"/>
          <w:szCs w:val="20"/>
        </w:rPr>
        <w:t>First Criminal Trial Court</w:t>
      </w:r>
      <w:r w:rsidR="00F637BF" w:rsidRPr="00F421E4">
        <w:rPr>
          <w:rFonts w:asciiTheme="majorHAnsi" w:hAnsiTheme="majorHAnsi" w:cs="Calibri"/>
          <w:sz w:val="20"/>
          <w:szCs w:val="20"/>
        </w:rPr>
        <w:t>.</w:t>
      </w:r>
      <w:r w:rsidR="00F637BF" w:rsidRPr="00527C2C">
        <w:rPr>
          <w:rFonts w:asciiTheme="majorHAnsi" w:hAnsiTheme="majorHAnsi" w:cs="Calibri"/>
          <w:sz w:val="20"/>
          <w:szCs w:val="20"/>
        </w:rPr>
        <w:t xml:space="preserve"> </w:t>
      </w:r>
    </w:p>
    <w:p w14:paraId="005B5F7D" w14:textId="77777777" w:rsidR="00FF6026" w:rsidRPr="00527C2C" w:rsidRDefault="00FF6026" w:rsidP="00FF6026">
      <w:pPr>
        <w:pStyle w:val="ListParagraph"/>
        <w:spacing w:after="240"/>
        <w:contextualSpacing/>
        <w:jc w:val="both"/>
        <w:rPr>
          <w:rFonts w:asciiTheme="majorHAnsi" w:hAnsiTheme="majorHAnsi" w:cs="Calibri"/>
          <w:sz w:val="20"/>
          <w:szCs w:val="20"/>
        </w:rPr>
      </w:pPr>
    </w:p>
    <w:p w14:paraId="4D3BC2AB" w14:textId="39034A56" w:rsidR="00FF6026" w:rsidRPr="00527C2C" w:rsidRDefault="00CA3735" w:rsidP="00FF6026">
      <w:pPr>
        <w:pStyle w:val="ListParagraph"/>
        <w:numPr>
          <w:ilvl w:val="0"/>
          <w:numId w:val="56"/>
        </w:numPr>
        <w:spacing w:after="240"/>
        <w:ind w:left="0" w:firstLine="720"/>
        <w:contextualSpacing/>
        <w:jc w:val="both"/>
        <w:rPr>
          <w:rFonts w:asciiTheme="majorHAnsi" w:hAnsiTheme="majorHAnsi" w:cs="Calibri"/>
          <w:sz w:val="20"/>
          <w:szCs w:val="20"/>
        </w:rPr>
      </w:pPr>
      <w:r w:rsidRPr="00CA3735">
        <w:rPr>
          <w:rFonts w:asciiTheme="majorHAnsi" w:hAnsiTheme="majorHAnsi"/>
          <w:sz w:val="20"/>
          <w:szCs w:val="20"/>
        </w:rPr>
        <w:t xml:space="preserve">In this </w:t>
      </w:r>
      <w:r w:rsidR="00C76733" w:rsidRPr="00CA3735">
        <w:rPr>
          <w:rFonts w:asciiTheme="majorHAnsi" w:hAnsiTheme="majorHAnsi"/>
          <w:sz w:val="20"/>
          <w:szCs w:val="20"/>
        </w:rPr>
        <w:t>regard</w:t>
      </w:r>
      <w:r w:rsidR="00817581">
        <w:rPr>
          <w:rFonts w:asciiTheme="majorHAnsi" w:hAnsiTheme="majorHAnsi"/>
          <w:sz w:val="20"/>
          <w:szCs w:val="20"/>
        </w:rPr>
        <w:t>,</w:t>
      </w:r>
      <w:r w:rsidR="00C76733" w:rsidRPr="00CA3735">
        <w:rPr>
          <w:rFonts w:asciiTheme="majorHAnsi" w:hAnsiTheme="majorHAnsi"/>
          <w:sz w:val="20"/>
          <w:szCs w:val="20"/>
        </w:rPr>
        <w:t xml:space="preserve"> and</w:t>
      </w:r>
      <w:r w:rsidRPr="00CA3735">
        <w:rPr>
          <w:rFonts w:asciiTheme="majorHAnsi" w:hAnsiTheme="majorHAnsi"/>
          <w:sz w:val="20"/>
          <w:szCs w:val="20"/>
        </w:rPr>
        <w:t xml:space="preserve"> given that the State does not question the exhaustion of domestic legal remedies or the deadline for filing the petition with respect to the criminal proceeding, the Commission concludes that this case meets the requirement set forth in Article 46</w:t>
      </w:r>
      <w:r>
        <w:rPr>
          <w:rFonts w:asciiTheme="majorHAnsi" w:hAnsiTheme="majorHAnsi"/>
          <w:sz w:val="20"/>
          <w:szCs w:val="20"/>
        </w:rPr>
        <w:t>.</w:t>
      </w:r>
      <w:r w:rsidRPr="00CA3735">
        <w:rPr>
          <w:rFonts w:asciiTheme="majorHAnsi" w:hAnsiTheme="majorHAnsi"/>
          <w:sz w:val="20"/>
          <w:szCs w:val="20"/>
        </w:rPr>
        <w:t>1(a) of the American Convention</w:t>
      </w:r>
      <w:r w:rsidR="00806146" w:rsidRPr="00527C2C">
        <w:rPr>
          <w:rFonts w:asciiTheme="majorHAnsi" w:hAnsiTheme="majorHAnsi"/>
          <w:sz w:val="20"/>
          <w:szCs w:val="20"/>
        </w:rPr>
        <w:t xml:space="preserve">. </w:t>
      </w:r>
      <w:r w:rsidRPr="00CA3735">
        <w:rPr>
          <w:rFonts w:asciiTheme="majorHAnsi" w:hAnsiTheme="majorHAnsi"/>
          <w:sz w:val="20"/>
          <w:szCs w:val="20"/>
        </w:rPr>
        <w:t xml:space="preserve">In addition, since it received the petition on February 20, 2008, the Commission also considers that it meets the </w:t>
      </w:r>
      <w:r w:rsidR="005D73C2">
        <w:rPr>
          <w:rFonts w:asciiTheme="majorHAnsi" w:hAnsiTheme="majorHAnsi"/>
          <w:sz w:val="20"/>
          <w:szCs w:val="20"/>
        </w:rPr>
        <w:t xml:space="preserve">filing </w:t>
      </w:r>
      <w:r>
        <w:rPr>
          <w:rFonts w:asciiTheme="majorHAnsi" w:hAnsiTheme="majorHAnsi"/>
          <w:sz w:val="20"/>
          <w:szCs w:val="20"/>
        </w:rPr>
        <w:t>deadline</w:t>
      </w:r>
      <w:r w:rsidRPr="00CA3735">
        <w:rPr>
          <w:rFonts w:asciiTheme="majorHAnsi" w:hAnsiTheme="majorHAnsi"/>
          <w:sz w:val="20"/>
          <w:szCs w:val="20"/>
        </w:rPr>
        <w:t xml:space="preserve"> </w:t>
      </w:r>
      <w:r>
        <w:rPr>
          <w:rFonts w:asciiTheme="majorHAnsi" w:hAnsiTheme="majorHAnsi"/>
          <w:sz w:val="20"/>
          <w:szCs w:val="20"/>
        </w:rPr>
        <w:t>specified</w:t>
      </w:r>
      <w:r w:rsidRPr="00CA3735">
        <w:rPr>
          <w:rFonts w:asciiTheme="majorHAnsi" w:hAnsiTheme="majorHAnsi"/>
          <w:sz w:val="20"/>
          <w:szCs w:val="20"/>
        </w:rPr>
        <w:t xml:space="preserve"> in Article </w:t>
      </w:r>
      <w:r w:rsidR="00806146" w:rsidRPr="00527C2C">
        <w:rPr>
          <w:rFonts w:asciiTheme="majorHAnsi" w:hAnsiTheme="majorHAnsi"/>
          <w:sz w:val="20"/>
          <w:szCs w:val="20"/>
        </w:rPr>
        <w:t>46.1</w:t>
      </w:r>
      <w:r>
        <w:rPr>
          <w:rFonts w:asciiTheme="majorHAnsi" w:hAnsiTheme="majorHAnsi"/>
          <w:sz w:val="20"/>
          <w:szCs w:val="20"/>
        </w:rPr>
        <w:t>(</w:t>
      </w:r>
      <w:r w:rsidR="00806146" w:rsidRPr="00527C2C">
        <w:rPr>
          <w:rFonts w:asciiTheme="majorHAnsi" w:hAnsiTheme="majorHAnsi"/>
          <w:sz w:val="20"/>
          <w:szCs w:val="20"/>
        </w:rPr>
        <w:t xml:space="preserve">b) </w:t>
      </w:r>
      <w:r>
        <w:rPr>
          <w:rFonts w:asciiTheme="majorHAnsi" w:hAnsiTheme="majorHAnsi"/>
          <w:sz w:val="20"/>
          <w:szCs w:val="20"/>
        </w:rPr>
        <w:t>of the Convention.</w:t>
      </w:r>
    </w:p>
    <w:p w14:paraId="08A7FCA8" w14:textId="77777777" w:rsidR="00FF6026" w:rsidRPr="00527C2C" w:rsidRDefault="00FF6026" w:rsidP="00FF6026">
      <w:pPr>
        <w:pStyle w:val="ListParagraph"/>
        <w:rPr>
          <w:rFonts w:asciiTheme="majorHAnsi" w:hAnsiTheme="majorHAnsi" w:cs="Calibri"/>
          <w:sz w:val="20"/>
          <w:szCs w:val="20"/>
        </w:rPr>
      </w:pPr>
    </w:p>
    <w:p w14:paraId="247C295F" w14:textId="22746029" w:rsidR="00342FA1" w:rsidRPr="00342FA1" w:rsidRDefault="00DE0206" w:rsidP="00342FA1">
      <w:pPr>
        <w:pStyle w:val="ListParagraph"/>
        <w:numPr>
          <w:ilvl w:val="0"/>
          <w:numId w:val="56"/>
        </w:numPr>
        <w:spacing w:after="240"/>
        <w:ind w:left="0" w:firstLine="720"/>
        <w:contextualSpacing/>
        <w:jc w:val="both"/>
        <w:rPr>
          <w:rFonts w:asciiTheme="majorHAnsi" w:hAnsiTheme="majorHAnsi" w:cs="Calibri"/>
          <w:sz w:val="20"/>
          <w:szCs w:val="20"/>
        </w:rPr>
      </w:pPr>
      <w:r w:rsidRPr="00DE0206">
        <w:rPr>
          <w:rFonts w:asciiTheme="majorHAnsi" w:hAnsiTheme="majorHAnsi" w:cs="Calibri"/>
          <w:sz w:val="20"/>
          <w:szCs w:val="20"/>
        </w:rPr>
        <w:t>Finally, with respect to the State</w:t>
      </w:r>
      <w:r w:rsidR="001A670F">
        <w:rPr>
          <w:rFonts w:asciiTheme="majorHAnsi" w:hAnsiTheme="majorHAnsi" w:cs="Calibri"/>
          <w:sz w:val="20"/>
          <w:szCs w:val="20"/>
        </w:rPr>
        <w:t>’</w:t>
      </w:r>
      <w:r w:rsidRPr="00DE0206">
        <w:rPr>
          <w:rFonts w:asciiTheme="majorHAnsi" w:hAnsiTheme="majorHAnsi" w:cs="Calibri"/>
          <w:sz w:val="20"/>
          <w:szCs w:val="20"/>
        </w:rPr>
        <w:t xml:space="preserve">s assertion that the alleged victim failed to exhaust domestic remedies because he did not </w:t>
      </w:r>
      <w:r>
        <w:rPr>
          <w:rFonts w:asciiTheme="majorHAnsi" w:hAnsiTheme="majorHAnsi" w:cs="Calibri"/>
          <w:sz w:val="20"/>
          <w:szCs w:val="20"/>
        </w:rPr>
        <w:t xml:space="preserve">initiate </w:t>
      </w:r>
      <w:r w:rsidRPr="00DE0206">
        <w:rPr>
          <w:rFonts w:asciiTheme="majorHAnsi" w:hAnsiTheme="majorHAnsi" w:cs="Calibri"/>
          <w:sz w:val="20"/>
          <w:szCs w:val="20"/>
        </w:rPr>
        <w:t xml:space="preserve">an </w:t>
      </w:r>
      <w:r w:rsidRPr="00BF3BFB">
        <w:rPr>
          <w:rFonts w:asciiTheme="majorHAnsi" w:hAnsiTheme="majorHAnsi" w:cs="Calibri"/>
          <w:sz w:val="20"/>
          <w:szCs w:val="20"/>
        </w:rPr>
        <w:t>administrative disciplinary proceeding with</w:t>
      </w:r>
      <w:r w:rsidRPr="00BF3BFB">
        <w:rPr>
          <w:rFonts w:asciiTheme="majorHAnsi" w:hAnsiTheme="majorHAnsi"/>
          <w:bCs/>
          <w:sz w:val="20"/>
          <w:szCs w:val="20"/>
        </w:rPr>
        <w:t xml:space="preserve"> the Disciplinary Unit of the Human Resources System of the Judicial Branch</w:t>
      </w:r>
      <w:r w:rsidR="00E704AB" w:rsidRPr="00BF3BFB">
        <w:rPr>
          <w:rFonts w:asciiTheme="majorHAnsi" w:hAnsiTheme="majorHAnsi" w:cs="Calibri"/>
          <w:bCs/>
          <w:sz w:val="20"/>
          <w:szCs w:val="20"/>
        </w:rPr>
        <w:t xml:space="preserve"> </w:t>
      </w:r>
      <w:r w:rsidRPr="00BF3BFB">
        <w:rPr>
          <w:rFonts w:asciiTheme="majorHAnsi" w:hAnsiTheme="majorHAnsi"/>
          <w:bCs/>
          <w:sz w:val="20"/>
          <w:szCs w:val="20"/>
        </w:rPr>
        <w:t>in order to determine the administrative responsibility of the judge who had failed to comply with orders or</w:t>
      </w:r>
      <w:r w:rsidRPr="00C75276">
        <w:rPr>
          <w:rFonts w:asciiTheme="majorHAnsi" w:hAnsiTheme="majorHAnsi"/>
          <w:bCs/>
          <w:sz w:val="20"/>
          <w:szCs w:val="20"/>
        </w:rPr>
        <w:t xml:space="preserve"> judgments</w:t>
      </w:r>
      <w:r w:rsidR="00AB72FC" w:rsidRPr="00527C2C">
        <w:rPr>
          <w:rFonts w:asciiTheme="majorHAnsi" w:hAnsiTheme="majorHAnsi" w:cs="Calibri"/>
          <w:bCs/>
          <w:sz w:val="20"/>
          <w:szCs w:val="20"/>
        </w:rPr>
        <w:t xml:space="preserve">, </w:t>
      </w:r>
      <w:r w:rsidRPr="00DE0206">
        <w:rPr>
          <w:rFonts w:asciiTheme="majorHAnsi" w:hAnsiTheme="majorHAnsi" w:cs="Calibri"/>
          <w:bCs/>
          <w:sz w:val="20"/>
          <w:szCs w:val="20"/>
        </w:rPr>
        <w:t>this Commission finds that this was not an appropriate remedy because it did not have the effect of challenging the irregularities in the criminal proceedings or of securing Mr. Cruz Cho Tut</w:t>
      </w:r>
      <w:r w:rsidR="001A670F">
        <w:rPr>
          <w:rFonts w:asciiTheme="majorHAnsi" w:hAnsiTheme="majorHAnsi" w:cs="Calibri"/>
          <w:bCs/>
          <w:sz w:val="20"/>
          <w:szCs w:val="20"/>
        </w:rPr>
        <w:t>’</w:t>
      </w:r>
      <w:r>
        <w:rPr>
          <w:rFonts w:asciiTheme="majorHAnsi" w:hAnsiTheme="majorHAnsi" w:cs="Calibri"/>
          <w:bCs/>
          <w:sz w:val="20"/>
          <w:szCs w:val="20"/>
        </w:rPr>
        <w:t>s release</w:t>
      </w:r>
      <w:r w:rsidR="002B7E92" w:rsidRPr="00527C2C">
        <w:rPr>
          <w:rFonts w:asciiTheme="majorHAnsi" w:hAnsiTheme="majorHAnsi" w:cs="Calibri"/>
          <w:bCs/>
          <w:sz w:val="20"/>
          <w:szCs w:val="20"/>
        </w:rPr>
        <w:t xml:space="preserve">. </w:t>
      </w:r>
    </w:p>
    <w:p w14:paraId="02F2C3D2" w14:textId="77777777" w:rsidR="00E4482D" w:rsidRPr="00527C2C" w:rsidRDefault="00E4482D" w:rsidP="00E4482D">
      <w:pPr>
        <w:pStyle w:val="ListParagraph"/>
        <w:rPr>
          <w:rFonts w:asciiTheme="majorHAnsi" w:hAnsiTheme="majorHAnsi" w:cs="Calibri"/>
          <w:sz w:val="20"/>
          <w:szCs w:val="20"/>
        </w:rPr>
      </w:pPr>
    </w:p>
    <w:p w14:paraId="789531DA" w14:textId="37BB9E17" w:rsidR="00FF6026" w:rsidRPr="00527C2C" w:rsidRDefault="003239B8" w:rsidP="00B37BB4">
      <w:pPr>
        <w:spacing w:after="240"/>
        <w:ind w:firstLine="720"/>
        <w:contextualSpacing/>
        <w:jc w:val="both"/>
        <w:rPr>
          <w:rFonts w:asciiTheme="majorHAnsi" w:hAnsiTheme="majorHAnsi"/>
          <w:b/>
          <w:bCs/>
          <w:sz w:val="20"/>
          <w:szCs w:val="20"/>
        </w:rPr>
      </w:pPr>
      <w:r w:rsidRPr="00527C2C">
        <w:rPr>
          <w:rFonts w:asciiTheme="majorHAnsi" w:hAnsiTheme="majorHAnsi"/>
          <w:b/>
          <w:bCs/>
          <w:sz w:val="20"/>
          <w:szCs w:val="20"/>
        </w:rPr>
        <w:t>VII.</w:t>
      </w:r>
      <w:r w:rsidRPr="00527C2C">
        <w:rPr>
          <w:rFonts w:asciiTheme="majorHAnsi" w:hAnsiTheme="majorHAnsi"/>
          <w:b/>
          <w:bCs/>
          <w:sz w:val="20"/>
          <w:szCs w:val="20"/>
        </w:rPr>
        <w:tab/>
      </w:r>
      <w:r w:rsidR="004A6A54" w:rsidRPr="00527C2C">
        <w:rPr>
          <w:rFonts w:asciiTheme="majorHAnsi" w:hAnsiTheme="majorHAnsi"/>
          <w:b/>
          <w:bCs/>
          <w:sz w:val="20"/>
          <w:szCs w:val="20"/>
        </w:rPr>
        <w:t>A</w:t>
      </w:r>
      <w:r w:rsidR="00355D0F" w:rsidRPr="000B6B7A">
        <w:rPr>
          <w:rFonts w:asciiTheme="majorHAnsi" w:hAnsiTheme="majorHAnsi"/>
          <w:b/>
          <w:bCs/>
          <w:sz w:val="20"/>
          <w:szCs w:val="20"/>
        </w:rPr>
        <w:t>NALYSIS OF COLORABLE CLAIM</w:t>
      </w:r>
    </w:p>
    <w:p w14:paraId="10E04632" w14:textId="32AC6568" w:rsidR="00806146" w:rsidRPr="00E663E5" w:rsidRDefault="00E663E5" w:rsidP="00E663E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rFonts w:asciiTheme="majorHAnsi" w:hAnsiTheme="majorHAnsi"/>
          <w:sz w:val="20"/>
          <w:szCs w:val="20"/>
        </w:rPr>
      </w:pPr>
      <w:r>
        <w:rPr>
          <w:rFonts w:asciiTheme="majorHAnsi" w:hAnsiTheme="majorHAnsi"/>
          <w:sz w:val="20"/>
          <w:szCs w:val="20"/>
        </w:rPr>
        <w:t>For purposes of</w:t>
      </w:r>
      <w:r w:rsidRPr="00E663E5">
        <w:rPr>
          <w:rFonts w:asciiTheme="majorHAnsi" w:hAnsiTheme="majorHAnsi"/>
          <w:sz w:val="20"/>
          <w:szCs w:val="20"/>
        </w:rPr>
        <w:t xml:space="preserve"> admissibility, the Commission must decide whether the alleged facts </w:t>
      </w:r>
      <w:r>
        <w:rPr>
          <w:rFonts w:asciiTheme="majorHAnsi" w:hAnsiTheme="majorHAnsi"/>
          <w:sz w:val="20"/>
          <w:szCs w:val="20"/>
        </w:rPr>
        <w:t xml:space="preserve">could constitute </w:t>
      </w:r>
      <w:r w:rsidRPr="00E663E5">
        <w:rPr>
          <w:rFonts w:asciiTheme="majorHAnsi" w:hAnsiTheme="majorHAnsi"/>
          <w:sz w:val="20"/>
          <w:szCs w:val="20"/>
        </w:rPr>
        <w:t>a violation of rights, as stipulated in Article 47(b) of the American Convention; or whether the petition is manifestly groundless or out of order pursuant to subparagraph (c)</w:t>
      </w:r>
      <w:r>
        <w:rPr>
          <w:rFonts w:asciiTheme="majorHAnsi" w:hAnsiTheme="majorHAnsi"/>
          <w:sz w:val="20"/>
          <w:szCs w:val="20"/>
        </w:rPr>
        <w:t xml:space="preserve"> of that article</w:t>
      </w:r>
      <w:r w:rsidR="00806146" w:rsidRPr="00527C2C">
        <w:rPr>
          <w:rFonts w:asciiTheme="majorHAnsi" w:hAnsiTheme="majorHAnsi"/>
          <w:sz w:val="20"/>
          <w:szCs w:val="20"/>
        </w:rPr>
        <w:t xml:space="preserve">. </w:t>
      </w:r>
      <w:r w:rsidRPr="00E663E5">
        <w:rPr>
          <w:rFonts w:asciiTheme="majorHAnsi" w:hAnsiTheme="majorHAnsi"/>
          <w:sz w:val="20"/>
          <w:szCs w:val="20"/>
        </w:rPr>
        <w:t>The standard for assessing these requirements is different from the one used to judge the merits of the</w:t>
      </w:r>
      <w:r>
        <w:rPr>
          <w:rFonts w:asciiTheme="majorHAnsi" w:hAnsiTheme="majorHAnsi"/>
          <w:sz w:val="20"/>
          <w:szCs w:val="20"/>
        </w:rPr>
        <w:t xml:space="preserve"> </w:t>
      </w:r>
      <w:r w:rsidRPr="00E663E5">
        <w:rPr>
          <w:rFonts w:asciiTheme="majorHAnsi" w:hAnsiTheme="majorHAnsi"/>
          <w:sz w:val="20"/>
          <w:szCs w:val="20"/>
        </w:rPr>
        <w:t>petition</w:t>
      </w:r>
      <w:r>
        <w:rPr>
          <w:rFonts w:asciiTheme="majorHAnsi" w:hAnsiTheme="majorHAnsi"/>
          <w:sz w:val="20"/>
          <w:szCs w:val="20"/>
        </w:rPr>
        <w:t xml:space="preserve">. Within the framework of its mandate, the Commission is also competent to declare a petition admissible when it concerns </w:t>
      </w:r>
      <w:r>
        <w:rPr>
          <w:rFonts w:asciiTheme="majorHAnsi" w:hAnsiTheme="majorHAnsi"/>
          <w:sz w:val="20"/>
          <w:szCs w:val="20"/>
        </w:rPr>
        <w:lastRenderedPageBreak/>
        <w:t xml:space="preserve">domestic proceedings that may violate human rights </w:t>
      </w:r>
      <w:r w:rsidR="001954C8">
        <w:rPr>
          <w:rFonts w:asciiTheme="majorHAnsi" w:hAnsiTheme="majorHAnsi"/>
          <w:sz w:val="20"/>
          <w:szCs w:val="20"/>
        </w:rPr>
        <w:t>guaranteed by</w:t>
      </w:r>
      <w:r>
        <w:rPr>
          <w:rFonts w:asciiTheme="majorHAnsi" w:hAnsiTheme="majorHAnsi"/>
          <w:sz w:val="20"/>
          <w:szCs w:val="20"/>
        </w:rPr>
        <w:t xml:space="preserve"> the American Convention</w:t>
      </w:r>
      <w:r w:rsidRPr="00E663E5">
        <w:rPr>
          <w:rFonts w:asciiTheme="majorHAnsi" w:hAnsiTheme="majorHAnsi"/>
          <w:sz w:val="20"/>
          <w:szCs w:val="20"/>
        </w:rPr>
        <w:t xml:space="preserve">. </w:t>
      </w:r>
      <w:r w:rsidR="001954C8">
        <w:rPr>
          <w:rFonts w:asciiTheme="majorHAnsi" w:hAnsiTheme="majorHAnsi"/>
          <w:sz w:val="20"/>
          <w:szCs w:val="20"/>
        </w:rPr>
        <w:t>A</w:t>
      </w:r>
      <w:r w:rsidR="001954C8" w:rsidRPr="001954C8">
        <w:rPr>
          <w:rFonts w:asciiTheme="majorHAnsi" w:hAnsiTheme="majorHAnsi"/>
          <w:sz w:val="20"/>
          <w:szCs w:val="20"/>
        </w:rPr>
        <w:t>ccording to the</w:t>
      </w:r>
      <w:r w:rsidR="001954C8">
        <w:rPr>
          <w:rFonts w:asciiTheme="majorHAnsi" w:hAnsiTheme="majorHAnsi"/>
          <w:sz w:val="20"/>
          <w:szCs w:val="20"/>
        </w:rPr>
        <w:t xml:space="preserve"> above</w:t>
      </w:r>
      <w:r w:rsidR="001954C8" w:rsidRPr="001954C8">
        <w:rPr>
          <w:rFonts w:asciiTheme="majorHAnsi" w:hAnsiTheme="majorHAnsi"/>
          <w:sz w:val="20"/>
          <w:szCs w:val="20"/>
        </w:rPr>
        <w:t xml:space="preserve"> provisions of the Convention, </w:t>
      </w:r>
      <w:r w:rsidR="001954C8">
        <w:rPr>
          <w:rFonts w:asciiTheme="majorHAnsi" w:hAnsiTheme="majorHAnsi"/>
          <w:sz w:val="20"/>
          <w:szCs w:val="20"/>
        </w:rPr>
        <w:t>and consistent</w:t>
      </w:r>
      <w:r w:rsidR="001954C8" w:rsidRPr="001954C8">
        <w:rPr>
          <w:rFonts w:asciiTheme="majorHAnsi" w:hAnsiTheme="majorHAnsi"/>
          <w:sz w:val="20"/>
          <w:szCs w:val="20"/>
        </w:rPr>
        <w:t xml:space="preserve"> with </w:t>
      </w:r>
      <w:r w:rsidR="001954C8">
        <w:rPr>
          <w:rFonts w:asciiTheme="majorHAnsi" w:hAnsiTheme="majorHAnsi"/>
          <w:sz w:val="20"/>
          <w:szCs w:val="20"/>
        </w:rPr>
        <w:t>A</w:t>
      </w:r>
      <w:r w:rsidR="001954C8" w:rsidRPr="001954C8">
        <w:rPr>
          <w:rFonts w:asciiTheme="majorHAnsi" w:hAnsiTheme="majorHAnsi"/>
          <w:sz w:val="20"/>
          <w:szCs w:val="20"/>
        </w:rPr>
        <w:t xml:space="preserve">rticle 34 of </w:t>
      </w:r>
      <w:r w:rsidR="001954C8">
        <w:rPr>
          <w:rFonts w:asciiTheme="majorHAnsi" w:hAnsiTheme="majorHAnsi"/>
          <w:sz w:val="20"/>
          <w:szCs w:val="20"/>
        </w:rPr>
        <w:t>the Commission</w:t>
      </w:r>
      <w:r w:rsidR="001A670F">
        <w:rPr>
          <w:rFonts w:asciiTheme="majorHAnsi" w:hAnsiTheme="majorHAnsi"/>
          <w:sz w:val="20"/>
          <w:szCs w:val="20"/>
        </w:rPr>
        <w:t>’</w:t>
      </w:r>
      <w:r w:rsidR="001954C8">
        <w:rPr>
          <w:rFonts w:asciiTheme="majorHAnsi" w:hAnsiTheme="majorHAnsi"/>
          <w:sz w:val="20"/>
          <w:szCs w:val="20"/>
        </w:rPr>
        <w:t>s</w:t>
      </w:r>
      <w:r w:rsidR="001954C8" w:rsidRPr="001954C8">
        <w:rPr>
          <w:rFonts w:asciiTheme="majorHAnsi" w:hAnsiTheme="majorHAnsi"/>
          <w:sz w:val="20"/>
          <w:szCs w:val="20"/>
        </w:rPr>
        <w:t xml:space="preserve"> Rules of Procedure</w:t>
      </w:r>
      <w:r w:rsidR="001954C8">
        <w:rPr>
          <w:rFonts w:asciiTheme="majorHAnsi" w:hAnsiTheme="majorHAnsi"/>
          <w:sz w:val="20"/>
          <w:szCs w:val="20"/>
        </w:rPr>
        <w:t>,</w:t>
      </w:r>
      <w:r w:rsidR="00806146" w:rsidRPr="00527C2C">
        <w:rPr>
          <w:rStyle w:val="FootnoteReference"/>
          <w:rFonts w:asciiTheme="majorHAnsi" w:hAnsiTheme="majorHAnsi"/>
          <w:sz w:val="20"/>
          <w:szCs w:val="20"/>
        </w:rPr>
        <w:footnoteReference w:id="13"/>
      </w:r>
      <w:r w:rsidR="00806146" w:rsidRPr="00E663E5">
        <w:rPr>
          <w:rFonts w:asciiTheme="majorHAnsi" w:hAnsiTheme="majorHAnsi"/>
          <w:sz w:val="20"/>
          <w:szCs w:val="20"/>
        </w:rPr>
        <w:t xml:space="preserve"> </w:t>
      </w:r>
      <w:r w:rsidR="001954C8" w:rsidRPr="001954C8">
        <w:rPr>
          <w:rFonts w:asciiTheme="majorHAnsi" w:hAnsiTheme="majorHAnsi"/>
          <w:sz w:val="20"/>
          <w:szCs w:val="20"/>
        </w:rPr>
        <w:t xml:space="preserve">the admissibility analysis focuses on verifying such requirements, which refer to elements that, if true, could constitute </w:t>
      </w:r>
      <w:r w:rsidR="001954C8" w:rsidRPr="001954C8">
        <w:rPr>
          <w:rFonts w:asciiTheme="majorHAnsi" w:hAnsiTheme="majorHAnsi"/>
          <w:i/>
          <w:iCs/>
          <w:sz w:val="20"/>
          <w:szCs w:val="20"/>
        </w:rPr>
        <w:t>prima facie</w:t>
      </w:r>
      <w:r w:rsidR="001954C8" w:rsidRPr="001954C8">
        <w:rPr>
          <w:rFonts w:asciiTheme="majorHAnsi" w:hAnsiTheme="majorHAnsi"/>
          <w:sz w:val="20"/>
          <w:szCs w:val="20"/>
        </w:rPr>
        <w:t xml:space="preserve"> violations of the American Convention</w:t>
      </w:r>
      <w:r>
        <w:rPr>
          <w:rFonts w:asciiTheme="majorHAnsi" w:hAnsiTheme="majorHAnsi"/>
          <w:sz w:val="20"/>
          <w:szCs w:val="20"/>
        </w:rPr>
        <w:t>.</w:t>
      </w:r>
    </w:p>
    <w:p w14:paraId="79A882A5" w14:textId="77777777" w:rsidR="00BF2B94" w:rsidRPr="00527C2C" w:rsidRDefault="00BF2B94" w:rsidP="00BF2B9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cstheme="minorBidi"/>
          <w:bCs/>
          <w:sz w:val="20"/>
          <w:szCs w:val="20"/>
        </w:rPr>
      </w:pPr>
    </w:p>
    <w:p w14:paraId="455F88F4" w14:textId="3409EEDB" w:rsidR="00FD19FD" w:rsidRPr="00527C2C" w:rsidRDefault="00AA5482" w:rsidP="009053F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rFonts w:asciiTheme="majorHAnsi" w:hAnsiTheme="majorHAnsi" w:cstheme="minorBidi"/>
          <w:bCs/>
          <w:sz w:val="20"/>
          <w:szCs w:val="20"/>
        </w:rPr>
      </w:pPr>
      <w:r w:rsidRPr="00AA5482">
        <w:rPr>
          <w:rFonts w:asciiTheme="majorHAnsi" w:hAnsiTheme="majorHAnsi"/>
          <w:sz w:val="20"/>
          <w:szCs w:val="20"/>
        </w:rPr>
        <w:t xml:space="preserve">This Commission observes that the allegations presented by the petitioner regarding irregularities in the criminal proceedings against Mr. Cruz Cho Tut are not manifestly </w:t>
      </w:r>
      <w:r>
        <w:rPr>
          <w:rFonts w:asciiTheme="majorHAnsi" w:hAnsiTheme="majorHAnsi"/>
          <w:sz w:val="20"/>
          <w:szCs w:val="20"/>
        </w:rPr>
        <w:t>groundless</w:t>
      </w:r>
      <w:r w:rsidR="00F637BF" w:rsidRPr="00527C2C">
        <w:rPr>
          <w:rFonts w:asciiTheme="majorHAnsi" w:hAnsiTheme="majorHAnsi"/>
          <w:sz w:val="20"/>
          <w:szCs w:val="20"/>
        </w:rPr>
        <w:t>.</w:t>
      </w:r>
      <w:r w:rsidR="00BF2B94" w:rsidRPr="00527C2C">
        <w:rPr>
          <w:rFonts w:asciiTheme="majorHAnsi" w:hAnsiTheme="majorHAnsi"/>
          <w:sz w:val="20"/>
          <w:szCs w:val="20"/>
        </w:rPr>
        <w:t xml:space="preserve"> </w:t>
      </w:r>
      <w:r w:rsidRPr="00AA5482">
        <w:rPr>
          <w:rFonts w:asciiTheme="majorHAnsi" w:hAnsiTheme="majorHAnsi"/>
          <w:sz w:val="20"/>
          <w:szCs w:val="20"/>
        </w:rPr>
        <w:t xml:space="preserve">Thus, for example, it should be taken into </w:t>
      </w:r>
      <w:r>
        <w:rPr>
          <w:rFonts w:asciiTheme="majorHAnsi" w:hAnsiTheme="majorHAnsi"/>
          <w:sz w:val="20"/>
          <w:szCs w:val="20"/>
        </w:rPr>
        <w:t>account</w:t>
      </w:r>
      <w:r w:rsidRPr="00AA5482">
        <w:rPr>
          <w:rFonts w:asciiTheme="majorHAnsi" w:hAnsiTheme="majorHAnsi"/>
          <w:sz w:val="20"/>
          <w:szCs w:val="20"/>
        </w:rPr>
        <w:t xml:space="preserve"> that, in addition to having been raised by the petitioner through very specific arguments and evidence, these </w:t>
      </w:r>
      <w:r>
        <w:rPr>
          <w:rFonts w:asciiTheme="majorHAnsi" w:hAnsiTheme="majorHAnsi"/>
          <w:sz w:val="20"/>
          <w:szCs w:val="20"/>
        </w:rPr>
        <w:t xml:space="preserve">allegations </w:t>
      </w:r>
      <w:r w:rsidRPr="00AA5482">
        <w:rPr>
          <w:rFonts w:asciiTheme="majorHAnsi" w:hAnsiTheme="majorHAnsi"/>
          <w:sz w:val="20"/>
          <w:szCs w:val="20"/>
        </w:rPr>
        <w:t xml:space="preserve">were also </w:t>
      </w:r>
      <w:r>
        <w:rPr>
          <w:rFonts w:asciiTheme="majorHAnsi" w:hAnsiTheme="majorHAnsi"/>
          <w:sz w:val="20"/>
          <w:szCs w:val="20"/>
        </w:rPr>
        <w:t>considered</w:t>
      </w:r>
      <w:r w:rsidRPr="00AA5482">
        <w:rPr>
          <w:rFonts w:asciiTheme="majorHAnsi" w:hAnsiTheme="majorHAnsi"/>
          <w:sz w:val="20"/>
          <w:szCs w:val="20"/>
        </w:rPr>
        <w:t xml:space="preserve"> by the </w:t>
      </w:r>
      <w:r w:rsidRPr="00597D68">
        <w:rPr>
          <w:rFonts w:asciiTheme="majorHAnsi" w:hAnsiTheme="majorHAnsi" w:cstheme="majorHAnsi"/>
          <w:sz w:val="20"/>
          <w:szCs w:val="20"/>
        </w:rPr>
        <w:t>First Trial Court for</w:t>
      </w:r>
      <w:r w:rsidRPr="009605EC">
        <w:rPr>
          <w:rFonts w:asciiTheme="majorHAnsi" w:hAnsiTheme="majorHAnsi" w:cstheme="majorHAnsi"/>
          <w:sz w:val="20"/>
          <w:szCs w:val="20"/>
        </w:rPr>
        <w:t xml:space="preserve"> Criminal Matters, Drug Trafficking, and Crimes against the Environment </w:t>
      </w:r>
      <w:r>
        <w:rPr>
          <w:rFonts w:asciiTheme="majorHAnsi" w:hAnsiTheme="majorHAnsi" w:cstheme="majorHAnsi"/>
          <w:sz w:val="20"/>
          <w:szCs w:val="20"/>
        </w:rPr>
        <w:t>of the Department of Guatemala</w:t>
      </w:r>
      <w:r w:rsidRPr="00AA5482">
        <w:rPr>
          <w:rFonts w:asciiTheme="majorHAnsi" w:hAnsiTheme="majorHAnsi"/>
          <w:sz w:val="20"/>
          <w:szCs w:val="20"/>
        </w:rPr>
        <w:t xml:space="preserve">, in Judgment C-4862-2006, OF 3, of April 29, 2008, </w:t>
      </w:r>
      <w:r w:rsidR="008350E3">
        <w:rPr>
          <w:rFonts w:asciiTheme="majorHAnsi" w:hAnsiTheme="majorHAnsi"/>
          <w:sz w:val="20"/>
          <w:szCs w:val="20"/>
        </w:rPr>
        <w:t>acquitting</w:t>
      </w:r>
      <w:r w:rsidRPr="00AA5482">
        <w:rPr>
          <w:rFonts w:asciiTheme="majorHAnsi" w:hAnsiTheme="majorHAnsi"/>
          <w:sz w:val="20"/>
          <w:szCs w:val="20"/>
        </w:rPr>
        <w:t xml:space="preserve"> Luis Cruz Cho Tut</w:t>
      </w:r>
      <w:r w:rsidR="00BF2B94" w:rsidRPr="00527C2C">
        <w:rPr>
          <w:rFonts w:asciiTheme="majorHAnsi" w:hAnsiTheme="majorHAnsi"/>
          <w:sz w:val="20"/>
          <w:szCs w:val="20"/>
        </w:rPr>
        <w:t xml:space="preserve">. </w:t>
      </w:r>
      <w:r w:rsidRPr="00AA5482">
        <w:rPr>
          <w:rFonts w:asciiTheme="majorHAnsi" w:hAnsiTheme="majorHAnsi"/>
          <w:sz w:val="20"/>
          <w:szCs w:val="20"/>
        </w:rPr>
        <w:t xml:space="preserve">It has also been established that the alleged victim was subjected to mandatory pretrial detention </w:t>
      </w:r>
      <w:r>
        <w:rPr>
          <w:rFonts w:asciiTheme="majorHAnsi" w:hAnsiTheme="majorHAnsi"/>
          <w:sz w:val="20"/>
          <w:szCs w:val="20"/>
        </w:rPr>
        <w:t>based on the type of</w:t>
      </w:r>
      <w:r w:rsidRPr="00AA5482">
        <w:rPr>
          <w:rFonts w:asciiTheme="majorHAnsi" w:hAnsiTheme="majorHAnsi"/>
          <w:sz w:val="20"/>
          <w:szCs w:val="20"/>
        </w:rPr>
        <w:t xml:space="preserve"> offense </w:t>
      </w:r>
      <w:r>
        <w:rPr>
          <w:rFonts w:asciiTheme="majorHAnsi" w:hAnsiTheme="majorHAnsi"/>
          <w:sz w:val="20"/>
          <w:szCs w:val="20"/>
        </w:rPr>
        <w:t>with which he was charged rather than</w:t>
      </w:r>
      <w:r w:rsidRPr="00AA5482">
        <w:rPr>
          <w:rFonts w:asciiTheme="majorHAnsi" w:hAnsiTheme="majorHAnsi"/>
          <w:sz w:val="20"/>
          <w:szCs w:val="20"/>
        </w:rPr>
        <w:t xml:space="preserve"> as a result of an </w:t>
      </w:r>
      <w:r>
        <w:rPr>
          <w:rFonts w:asciiTheme="majorHAnsi" w:hAnsiTheme="majorHAnsi"/>
          <w:sz w:val="20"/>
          <w:szCs w:val="20"/>
        </w:rPr>
        <w:t xml:space="preserve">assessment </w:t>
      </w:r>
      <w:r w:rsidRPr="00AA5482">
        <w:rPr>
          <w:rFonts w:asciiTheme="majorHAnsi" w:hAnsiTheme="majorHAnsi"/>
          <w:sz w:val="20"/>
          <w:szCs w:val="20"/>
        </w:rPr>
        <w:t>of proportionality and necessity in his particular case</w:t>
      </w:r>
      <w:r w:rsidR="00BF2B94" w:rsidRPr="00527C2C">
        <w:rPr>
          <w:rFonts w:asciiTheme="majorHAnsi" w:hAnsiTheme="majorHAnsi"/>
          <w:sz w:val="20"/>
          <w:szCs w:val="20"/>
        </w:rPr>
        <w:t xml:space="preserve">. </w:t>
      </w:r>
      <w:r w:rsidR="00396C8C" w:rsidRPr="00396C8C">
        <w:rPr>
          <w:rFonts w:asciiTheme="majorHAnsi" w:hAnsiTheme="majorHAnsi"/>
          <w:sz w:val="20"/>
          <w:szCs w:val="20"/>
        </w:rPr>
        <w:t xml:space="preserve">A </w:t>
      </w:r>
      <w:r w:rsidR="00B830A3" w:rsidRPr="00396C8C">
        <w:rPr>
          <w:rFonts w:asciiTheme="majorHAnsi" w:hAnsiTheme="majorHAnsi"/>
          <w:sz w:val="20"/>
          <w:szCs w:val="20"/>
        </w:rPr>
        <w:t>police officer</w:t>
      </w:r>
      <w:r w:rsidR="00386897" w:rsidRPr="00396C8C">
        <w:rPr>
          <w:rFonts w:asciiTheme="majorHAnsi" w:hAnsiTheme="majorHAnsi"/>
          <w:sz w:val="20"/>
          <w:szCs w:val="20"/>
        </w:rPr>
        <w:t xml:space="preserve"> </w:t>
      </w:r>
      <w:r w:rsidR="00396C8C" w:rsidRPr="00396C8C">
        <w:rPr>
          <w:rFonts w:asciiTheme="majorHAnsi" w:hAnsiTheme="majorHAnsi"/>
          <w:sz w:val="20"/>
          <w:szCs w:val="20"/>
        </w:rPr>
        <w:t>also presented him to the media in connection with the congressman</w:t>
      </w:r>
      <w:r w:rsidR="001A670F">
        <w:rPr>
          <w:rFonts w:asciiTheme="majorHAnsi" w:hAnsiTheme="majorHAnsi"/>
          <w:sz w:val="20"/>
          <w:szCs w:val="20"/>
        </w:rPr>
        <w:t>’</w:t>
      </w:r>
      <w:r w:rsidR="00396C8C" w:rsidRPr="00396C8C">
        <w:rPr>
          <w:rFonts w:asciiTheme="majorHAnsi" w:hAnsiTheme="majorHAnsi"/>
          <w:sz w:val="20"/>
          <w:szCs w:val="20"/>
        </w:rPr>
        <w:t>s murder, possibly violating his right to the presumption of innocence and the protection of his honor and dignity.</w:t>
      </w:r>
      <w:r w:rsidR="00396C8C" w:rsidRPr="00396C8C">
        <w:t xml:space="preserve"> </w:t>
      </w:r>
      <w:r w:rsidR="00396C8C" w:rsidRPr="00396C8C">
        <w:rPr>
          <w:rFonts w:asciiTheme="majorHAnsi" w:hAnsiTheme="majorHAnsi"/>
          <w:sz w:val="20"/>
          <w:szCs w:val="20"/>
        </w:rPr>
        <w:t>The petitioner further argues that the facts described are part of a systematic violation committed by agents of the State against Indigenous politicians and leaders</w:t>
      </w:r>
      <w:r w:rsidR="009053FC" w:rsidRPr="00527C2C">
        <w:rPr>
          <w:rFonts w:asciiTheme="majorHAnsi" w:hAnsiTheme="majorHAnsi" w:cs="Calibri"/>
          <w:bCs/>
          <w:sz w:val="20"/>
          <w:szCs w:val="20"/>
        </w:rPr>
        <w:t xml:space="preserve">. </w:t>
      </w:r>
    </w:p>
    <w:p w14:paraId="4B075589" w14:textId="77777777" w:rsidR="00FD19FD" w:rsidRPr="00527C2C" w:rsidRDefault="00FD19FD" w:rsidP="00FD19F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cstheme="minorBidi"/>
          <w:bCs/>
          <w:sz w:val="20"/>
          <w:szCs w:val="20"/>
        </w:rPr>
      </w:pPr>
    </w:p>
    <w:p w14:paraId="33C65EA5" w14:textId="7E1DC32E" w:rsidR="00FF6026" w:rsidRPr="00527C2C" w:rsidRDefault="00FA05B4" w:rsidP="009053F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rFonts w:asciiTheme="majorHAnsi" w:hAnsiTheme="majorHAnsi" w:cstheme="minorBidi"/>
          <w:bCs/>
          <w:sz w:val="20"/>
          <w:szCs w:val="20"/>
        </w:rPr>
      </w:pPr>
      <w:r>
        <w:rPr>
          <w:rFonts w:asciiTheme="majorHAnsi" w:hAnsiTheme="majorHAnsi" w:cs="Calibri"/>
          <w:bCs/>
          <w:color w:val="auto"/>
          <w:sz w:val="20"/>
          <w:szCs w:val="20"/>
        </w:rPr>
        <w:t>I</w:t>
      </w:r>
      <w:r w:rsidRPr="00FA05B4">
        <w:rPr>
          <w:rFonts w:asciiTheme="majorHAnsi" w:hAnsiTheme="majorHAnsi" w:cs="Calibri"/>
          <w:bCs/>
          <w:color w:val="auto"/>
          <w:sz w:val="20"/>
          <w:szCs w:val="20"/>
        </w:rPr>
        <w:t>n light of the foregoing, the Commission concludes that these facts warrant</w:t>
      </w:r>
      <w:r w:rsidRPr="009657A9">
        <w:rPr>
          <w:rFonts w:asciiTheme="majorHAnsi" w:hAnsiTheme="majorHAnsi"/>
          <w:sz w:val="20"/>
          <w:szCs w:val="20"/>
        </w:rPr>
        <w:t xml:space="preserve"> </w:t>
      </w:r>
      <w:r w:rsidR="009657A9" w:rsidRPr="009657A9">
        <w:rPr>
          <w:rFonts w:asciiTheme="majorHAnsi" w:hAnsiTheme="majorHAnsi"/>
          <w:sz w:val="20"/>
          <w:szCs w:val="20"/>
        </w:rPr>
        <w:t xml:space="preserve">further analysis at the merits stage, since </w:t>
      </w:r>
      <w:r w:rsidR="009657A9" w:rsidRPr="002A142F">
        <w:rPr>
          <w:rFonts w:asciiTheme="majorHAnsi" w:hAnsiTheme="majorHAnsi"/>
          <w:i/>
          <w:iCs/>
          <w:sz w:val="20"/>
          <w:szCs w:val="20"/>
        </w:rPr>
        <w:t>prima facie</w:t>
      </w:r>
      <w:r w:rsidR="009657A9" w:rsidRPr="009657A9">
        <w:rPr>
          <w:rFonts w:asciiTheme="majorHAnsi" w:hAnsiTheme="majorHAnsi"/>
          <w:sz w:val="20"/>
          <w:szCs w:val="20"/>
        </w:rPr>
        <w:t xml:space="preserve"> they could constitute violations of the rights established in Articles 7 (personal liberty), 8 (right to a fair trial), 11 (right to privacy), </w:t>
      </w:r>
      <w:r w:rsidR="004F29A5">
        <w:rPr>
          <w:rFonts w:asciiTheme="majorHAnsi" w:hAnsiTheme="majorHAnsi"/>
          <w:sz w:val="20"/>
          <w:szCs w:val="20"/>
        </w:rPr>
        <w:t>23 (</w:t>
      </w:r>
      <w:r w:rsidR="004F29A5" w:rsidRPr="004F29A5">
        <w:rPr>
          <w:rFonts w:asciiTheme="majorHAnsi" w:hAnsiTheme="majorHAnsi"/>
          <w:sz w:val="20"/>
          <w:szCs w:val="20"/>
        </w:rPr>
        <w:t>right to participate in government</w:t>
      </w:r>
      <w:r w:rsidR="004F29A5">
        <w:rPr>
          <w:rFonts w:asciiTheme="majorHAnsi" w:hAnsiTheme="majorHAnsi"/>
          <w:sz w:val="20"/>
          <w:szCs w:val="20"/>
        </w:rPr>
        <w:t xml:space="preserve">), </w:t>
      </w:r>
      <w:r w:rsidR="009657A9" w:rsidRPr="009657A9">
        <w:rPr>
          <w:rFonts w:asciiTheme="majorHAnsi" w:hAnsiTheme="majorHAnsi"/>
          <w:sz w:val="20"/>
          <w:szCs w:val="20"/>
        </w:rPr>
        <w:t>24 (right to equal protection)</w:t>
      </w:r>
      <w:r w:rsidR="009657A9">
        <w:rPr>
          <w:rFonts w:asciiTheme="majorHAnsi" w:hAnsiTheme="majorHAnsi"/>
          <w:sz w:val="20"/>
          <w:szCs w:val="20"/>
        </w:rPr>
        <w:t>,</w:t>
      </w:r>
      <w:r w:rsidR="009657A9" w:rsidRPr="009657A9">
        <w:rPr>
          <w:rFonts w:asciiTheme="majorHAnsi" w:hAnsiTheme="majorHAnsi"/>
          <w:sz w:val="20"/>
          <w:szCs w:val="20"/>
        </w:rPr>
        <w:t xml:space="preserve"> and 25 (judicial protection) of the American Convention, in relation to Article 1.1 (obligation to respect rights) thereof, to the detriment of Mr. Cruz Cho Tut, as described in this report</w:t>
      </w:r>
      <w:r w:rsidR="009053FC" w:rsidRPr="00527C2C">
        <w:rPr>
          <w:rFonts w:asciiTheme="majorHAnsi" w:hAnsiTheme="majorHAnsi" w:cs="Calibri"/>
          <w:bCs/>
          <w:color w:val="auto"/>
          <w:sz w:val="20"/>
          <w:szCs w:val="20"/>
        </w:rPr>
        <w:t>.</w:t>
      </w:r>
      <w:r>
        <w:rPr>
          <w:rFonts w:asciiTheme="majorHAnsi" w:hAnsiTheme="majorHAnsi" w:cs="Calibri"/>
          <w:bCs/>
          <w:color w:val="auto"/>
          <w:sz w:val="20"/>
          <w:szCs w:val="20"/>
        </w:rPr>
        <w:t xml:space="preserve"> </w:t>
      </w:r>
    </w:p>
    <w:p w14:paraId="7B2132FA" w14:textId="77777777" w:rsidR="00BF2B94" w:rsidRPr="00527C2C" w:rsidRDefault="00BF2B94" w:rsidP="00BF2B9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cstheme="minorBidi"/>
          <w:bCs/>
          <w:sz w:val="20"/>
          <w:szCs w:val="20"/>
        </w:rPr>
      </w:pPr>
    </w:p>
    <w:p w14:paraId="32A83025" w14:textId="1E2072C3" w:rsidR="00FF6026" w:rsidRPr="00527C2C" w:rsidRDefault="00887B2B" w:rsidP="00A514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rFonts w:asciiTheme="majorHAnsi" w:hAnsiTheme="majorHAnsi" w:cstheme="majorHAnsi"/>
          <w:sz w:val="20"/>
          <w:szCs w:val="20"/>
        </w:rPr>
      </w:pPr>
      <w:r w:rsidRPr="00887B2B">
        <w:rPr>
          <w:rFonts w:asciiTheme="majorHAnsi" w:eastAsia="Arial Unicode MS" w:hAnsiTheme="majorHAnsi" w:cs="Times New Roman"/>
          <w:color w:val="auto"/>
          <w:sz w:val="20"/>
          <w:szCs w:val="20"/>
          <w:lang w:eastAsia="en-US"/>
        </w:rPr>
        <w:t xml:space="preserve">Lastly, and to the extent that the Commission has the </w:t>
      </w:r>
      <w:r w:rsidR="00216351">
        <w:rPr>
          <w:rFonts w:asciiTheme="majorHAnsi" w:eastAsia="Arial Unicode MS" w:hAnsiTheme="majorHAnsi" w:cs="Times New Roman"/>
          <w:color w:val="auto"/>
          <w:sz w:val="20"/>
          <w:szCs w:val="20"/>
          <w:lang w:eastAsia="en-US"/>
        </w:rPr>
        <w:t>relevant</w:t>
      </w:r>
      <w:r w:rsidRPr="00887B2B">
        <w:rPr>
          <w:rFonts w:asciiTheme="majorHAnsi" w:eastAsia="Arial Unicode MS" w:hAnsiTheme="majorHAnsi" w:cs="Times New Roman"/>
          <w:color w:val="auto"/>
          <w:sz w:val="20"/>
          <w:szCs w:val="20"/>
          <w:lang w:eastAsia="en-US"/>
        </w:rPr>
        <w:t xml:space="preserve"> information at the merits stage of this case, it will analyze the allegations that the alleged victim was accused because he is an Indigenous person, noting the obligation that States have under international law in general, and under inter-American law specifically, to provide special protection to Indigenous peoples, so they can exercise their rights fully and </w:t>
      </w:r>
      <w:r>
        <w:rPr>
          <w:rFonts w:asciiTheme="majorHAnsi" w:eastAsia="Arial Unicode MS" w:hAnsiTheme="majorHAnsi" w:cs="Times New Roman"/>
          <w:color w:val="auto"/>
          <w:sz w:val="20"/>
          <w:szCs w:val="20"/>
          <w:lang w:eastAsia="en-US"/>
        </w:rPr>
        <w:t>on an equal footing</w:t>
      </w:r>
      <w:r w:rsidRPr="00887B2B">
        <w:rPr>
          <w:rFonts w:asciiTheme="majorHAnsi" w:eastAsia="Arial Unicode MS" w:hAnsiTheme="majorHAnsi" w:cs="Times New Roman"/>
          <w:color w:val="auto"/>
          <w:sz w:val="20"/>
          <w:szCs w:val="20"/>
          <w:lang w:eastAsia="en-US"/>
        </w:rPr>
        <w:t xml:space="preserve"> with the rest of the population</w:t>
      </w:r>
      <w:r w:rsidR="005A2D98" w:rsidRPr="00527C2C">
        <w:rPr>
          <w:rFonts w:asciiTheme="majorHAnsi" w:hAnsiTheme="majorHAnsi"/>
          <w:color w:val="auto"/>
          <w:sz w:val="20"/>
          <w:szCs w:val="20"/>
        </w:rPr>
        <w:t xml:space="preserve">. </w:t>
      </w:r>
      <w:r>
        <w:rPr>
          <w:rFonts w:asciiTheme="majorHAnsi" w:hAnsiTheme="majorHAnsi"/>
          <w:color w:val="auto"/>
          <w:sz w:val="20"/>
          <w:szCs w:val="20"/>
        </w:rPr>
        <w:t>It</w:t>
      </w:r>
      <w:r w:rsidRPr="00887B2B">
        <w:rPr>
          <w:rFonts w:asciiTheme="majorHAnsi" w:hAnsiTheme="majorHAnsi"/>
          <w:color w:val="auto"/>
          <w:sz w:val="20"/>
          <w:szCs w:val="20"/>
        </w:rPr>
        <w:t xml:space="preserve"> is essential for States to provide effective protection that takes into account the specific characteristics of Indigenous peoples, as well as their situation of special vulnerability, their customary law, values, practices</w:t>
      </w:r>
      <w:r>
        <w:rPr>
          <w:rFonts w:asciiTheme="majorHAnsi" w:hAnsiTheme="majorHAnsi"/>
          <w:color w:val="auto"/>
          <w:sz w:val="20"/>
          <w:szCs w:val="20"/>
        </w:rPr>
        <w:t>,</w:t>
      </w:r>
      <w:r w:rsidRPr="00887B2B">
        <w:rPr>
          <w:rFonts w:asciiTheme="majorHAnsi" w:hAnsiTheme="majorHAnsi"/>
          <w:color w:val="auto"/>
          <w:sz w:val="20"/>
          <w:szCs w:val="20"/>
        </w:rPr>
        <w:t xml:space="preserve"> and customs.</w:t>
      </w:r>
      <w:r w:rsidR="005A2D98" w:rsidRPr="00527C2C">
        <w:rPr>
          <w:rStyle w:val="FootnoteReference"/>
          <w:rFonts w:asciiTheme="majorHAnsi" w:hAnsiTheme="majorHAnsi"/>
          <w:color w:val="auto"/>
          <w:sz w:val="20"/>
          <w:szCs w:val="20"/>
        </w:rPr>
        <w:footnoteReference w:id="14"/>
      </w:r>
      <w:r w:rsidR="00BF2B94" w:rsidRPr="00527C2C">
        <w:rPr>
          <w:rFonts w:asciiTheme="majorHAnsi" w:hAnsiTheme="majorHAnsi"/>
          <w:color w:val="auto"/>
          <w:sz w:val="20"/>
          <w:szCs w:val="20"/>
        </w:rPr>
        <w:t xml:space="preserve"> </w:t>
      </w:r>
    </w:p>
    <w:p w14:paraId="6678D03C" w14:textId="77777777" w:rsidR="00A5142D" w:rsidRPr="00527C2C" w:rsidRDefault="00A5142D" w:rsidP="00134376">
      <w:pPr>
        <w:pStyle w:val="ListParagraph"/>
        <w:spacing w:after="240"/>
        <w:ind w:left="0" w:firstLine="720"/>
        <w:contextualSpacing/>
        <w:jc w:val="both"/>
        <w:rPr>
          <w:rFonts w:asciiTheme="majorHAnsi" w:hAnsiTheme="majorHAnsi"/>
          <w:b/>
          <w:bCs/>
          <w:sz w:val="20"/>
          <w:szCs w:val="20"/>
        </w:rPr>
      </w:pPr>
    </w:p>
    <w:p w14:paraId="445BF42E" w14:textId="67F2869D" w:rsidR="003239B8" w:rsidRPr="00527C2C" w:rsidRDefault="003239B8" w:rsidP="00134376">
      <w:pPr>
        <w:pStyle w:val="ListParagraph"/>
        <w:spacing w:after="240"/>
        <w:ind w:left="0" w:firstLine="720"/>
        <w:contextualSpacing/>
        <w:jc w:val="both"/>
        <w:rPr>
          <w:rFonts w:asciiTheme="majorHAnsi" w:hAnsiTheme="majorHAnsi"/>
          <w:b/>
          <w:bCs/>
          <w:sz w:val="20"/>
          <w:szCs w:val="20"/>
        </w:rPr>
      </w:pPr>
      <w:r w:rsidRPr="00527C2C">
        <w:rPr>
          <w:rFonts w:asciiTheme="majorHAnsi" w:hAnsiTheme="majorHAnsi"/>
          <w:b/>
          <w:bCs/>
          <w:sz w:val="20"/>
          <w:szCs w:val="20"/>
        </w:rPr>
        <w:t xml:space="preserve">VIII. </w:t>
      </w:r>
      <w:r w:rsidRPr="00527C2C">
        <w:rPr>
          <w:rFonts w:asciiTheme="majorHAnsi" w:hAnsiTheme="majorHAnsi"/>
          <w:b/>
          <w:bCs/>
          <w:sz w:val="20"/>
          <w:szCs w:val="20"/>
        </w:rPr>
        <w:tab/>
        <w:t>DECISI</w:t>
      </w:r>
      <w:r w:rsidR="002C1E06">
        <w:rPr>
          <w:rFonts w:asciiTheme="majorHAnsi" w:hAnsiTheme="majorHAnsi"/>
          <w:b/>
          <w:bCs/>
          <w:sz w:val="20"/>
          <w:szCs w:val="20"/>
        </w:rPr>
        <w:t>O</w:t>
      </w:r>
      <w:r w:rsidRPr="00527C2C">
        <w:rPr>
          <w:rFonts w:asciiTheme="majorHAnsi" w:hAnsiTheme="majorHAnsi"/>
          <w:b/>
          <w:bCs/>
          <w:sz w:val="20"/>
          <w:szCs w:val="20"/>
        </w:rPr>
        <w:t>N</w:t>
      </w:r>
    </w:p>
    <w:p w14:paraId="1517B660" w14:textId="117AA3A6" w:rsidR="003A6268" w:rsidRPr="00887B2B" w:rsidRDefault="00887B2B" w:rsidP="00887B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sz w:val="20"/>
          <w:szCs w:val="20"/>
        </w:rPr>
      </w:pPr>
      <w:r>
        <w:rPr>
          <w:rFonts w:asciiTheme="majorHAnsi" w:hAnsiTheme="majorHAnsi"/>
          <w:sz w:val="20"/>
          <w:szCs w:val="20"/>
        </w:rPr>
        <w:t xml:space="preserve">To </w:t>
      </w:r>
      <w:r w:rsidRPr="000B6B7A">
        <w:rPr>
          <w:rFonts w:asciiTheme="majorHAnsi" w:hAnsiTheme="majorHAnsi"/>
          <w:sz w:val="20"/>
          <w:szCs w:val="20"/>
        </w:rPr>
        <w:t xml:space="preserve">find the instant petition admissible in relation to Articles </w:t>
      </w:r>
      <w:r w:rsidR="006F2886" w:rsidRPr="00527C2C">
        <w:rPr>
          <w:rFonts w:asciiTheme="majorHAnsi" w:hAnsiTheme="majorHAnsi"/>
          <w:sz w:val="20"/>
          <w:szCs w:val="20"/>
        </w:rPr>
        <w:t xml:space="preserve">7, </w:t>
      </w:r>
      <w:r w:rsidR="007B0A06" w:rsidRPr="00527C2C">
        <w:rPr>
          <w:rFonts w:asciiTheme="majorHAnsi" w:hAnsiTheme="majorHAnsi"/>
          <w:sz w:val="20"/>
          <w:szCs w:val="20"/>
        </w:rPr>
        <w:t>8</w:t>
      </w:r>
      <w:r w:rsidR="009053FC" w:rsidRPr="00527C2C">
        <w:rPr>
          <w:rFonts w:asciiTheme="majorHAnsi" w:hAnsiTheme="majorHAnsi"/>
          <w:sz w:val="20"/>
          <w:szCs w:val="20"/>
        </w:rPr>
        <w:t xml:space="preserve">, 11, </w:t>
      </w:r>
      <w:r w:rsidR="004F29A5">
        <w:rPr>
          <w:rFonts w:asciiTheme="majorHAnsi" w:hAnsiTheme="majorHAnsi"/>
          <w:sz w:val="20"/>
          <w:szCs w:val="20"/>
        </w:rPr>
        <w:t xml:space="preserve">23, </w:t>
      </w:r>
      <w:r w:rsidR="009053FC" w:rsidRPr="00527C2C">
        <w:rPr>
          <w:rFonts w:asciiTheme="majorHAnsi" w:hAnsiTheme="majorHAnsi"/>
          <w:sz w:val="20"/>
          <w:szCs w:val="20"/>
        </w:rPr>
        <w:t>24</w:t>
      </w:r>
      <w:r>
        <w:rPr>
          <w:rFonts w:asciiTheme="majorHAnsi" w:hAnsiTheme="majorHAnsi"/>
          <w:sz w:val="20"/>
          <w:szCs w:val="20"/>
        </w:rPr>
        <w:t>, and</w:t>
      </w:r>
      <w:r w:rsidR="00BB01DC" w:rsidRPr="00527C2C">
        <w:rPr>
          <w:rFonts w:asciiTheme="majorHAnsi" w:hAnsiTheme="majorHAnsi"/>
          <w:sz w:val="20"/>
          <w:szCs w:val="20"/>
        </w:rPr>
        <w:t xml:space="preserve"> </w:t>
      </w:r>
      <w:r w:rsidR="007B0A06" w:rsidRPr="00527C2C">
        <w:rPr>
          <w:rFonts w:asciiTheme="majorHAnsi" w:hAnsiTheme="majorHAnsi"/>
          <w:sz w:val="20"/>
          <w:szCs w:val="20"/>
        </w:rPr>
        <w:t>2</w:t>
      </w:r>
      <w:r w:rsidR="00493BC9" w:rsidRPr="00527C2C">
        <w:rPr>
          <w:rFonts w:asciiTheme="majorHAnsi" w:hAnsiTheme="majorHAnsi"/>
          <w:sz w:val="20"/>
          <w:szCs w:val="20"/>
        </w:rPr>
        <w:t>5</w:t>
      </w:r>
      <w:r w:rsidR="006F2886" w:rsidRPr="00527C2C">
        <w:rPr>
          <w:rFonts w:asciiTheme="majorHAnsi" w:hAnsiTheme="majorHAnsi"/>
          <w:sz w:val="20"/>
          <w:szCs w:val="20"/>
        </w:rPr>
        <w:t xml:space="preserve"> </w:t>
      </w:r>
      <w:r w:rsidRPr="00887B2B">
        <w:rPr>
          <w:rFonts w:asciiTheme="majorHAnsi" w:hAnsiTheme="majorHAnsi"/>
          <w:sz w:val="20"/>
          <w:szCs w:val="20"/>
        </w:rPr>
        <w:t>of the</w:t>
      </w:r>
      <w:r>
        <w:rPr>
          <w:rFonts w:asciiTheme="majorHAnsi" w:hAnsiTheme="majorHAnsi"/>
          <w:sz w:val="20"/>
          <w:szCs w:val="20"/>
        </w:rPr>
        <w:t xml:space="preserve"> </w:t>
      </w:r>
      <w:r w:rsidRPr="00887B2B">
        <w:rPr>
          <w:rFonts w:asciiTheme="majorHAnsi" w:hAnsiTheme="majorHAnsi"/>
          <w:sz w:val="20"/>
          <w:szCs w:val="20"/>
        </w:rPr>
        <w:t>American Convention in conjunction with Article 1.1 thereof</w:t>
      </w:r>
      <w:r w:rsidR="000E240D">
        <w:rPr>
          <w:rFonts w:asciiTheme="majorHAnsi" w:hAnsiTheme="majorHAnsi"/>
          <w:sz w:val="20"/>
          <w:szCs w:val="20"/>
        </w:rPr>
        <w:t>.</w:t>
      </w:r>
    </w:p>
    <w:p w14:paraId="68DB2F86" w14:textId="77777777" w:rsidR="00FF6026" w:rsidRPr="00527C2C" w:rsidRDefault="00FF6026" w:rsidP="00FF60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contextualSpacing/>
        <w:jc w:val="both"/>
        <w:rPr>
          <w:rFonts w:asciiTheme="majorHAnsi" w:hAnsiTheme="majorHAnsi"/>
          <w:sz w:val="20"/>
          <w:szCs w:val="20"/>
        </w:rPr>
      </w:pPr>
    </w:p>
    <w:p w14:paraId="02C904B2" w14:textId="6C385579" w:rsidR="009A56CE" w:rsidRPr="00887B2B" w:rsidRDefault="00887B2B" w:rsidP="00887B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sz w:val="20"/>
          <w:szCs w:val="20"/>
        </w:rPr>
      </w:pPr>
      <w:r w:rsidRPr="00887B2B">
        <w:rPr>
          <w:rFonts w:asciiTheme="majorHAnsi" w:hAnsiTheme="majorHAnsi"/>
          <w:sz w:val="20"/>
          <w:szCs w:val="20"/>
        </w:rPr>
        <w:t>To notify the parties of this decision; to continue with the analysis o</w:t>
      </w:r>
      <w:r>
        <w:rPr>
          <w:rFonts w:asciiTheme="majorHAnsi" w:hAnsiTheme="majorHAnsi"/>
          <w:sz w:val="20"/>
          <w:szCs w:val="20"/>
        </w:rPr>
        <w:t xml:space="preserve">n </w:t>
      </w:r>
      <w:r w:rsidRPr="00887B2B">
        <w:rPr>
          <w:rFonts w:asciiTheme="majorHAnsi" w:hAnsiTheme="majorHAnsi"/>
          <w:sz w:val="20"/>
          <w:szCs w:val="20"/>
        </w:rPr>
        <w:t>the merits;</w:t>
      </w:r>
      <w:r>
        <w:rPr>
          <w:rFonts w:asciiTheme="majorHAnsi" w:hAnsiTheme="majorHAnsi"/>
          <w:sz w:val="20"/>
          <w:szCs w:val="20"/>
        </w:rPr>
        <w:t xml:space="preserve"> </w:t>
      </w:r>
      <w:r w:rsidRPr="00887B2B">
        <w:rPr>
          <w:rFonts w:asciiTheme="majorHAnsi" w:hAnsiTheme="majorHAnsi"/>
          <w:sz w:val="20"/>
          <w:szCs w:val="20"/>
        </w:rPr>
        <w:t>and to publish this decision and include it in its Annual Report to the General Assembly of the Organization of</w:t>
      </w:r>
      <w:r>
        <w:rPr>
          <w:rFonts w:asciiTheme="majorHAnsi" w:hAnsiTheme="majorHAnsi"/>
          <w:sz w:val="20"/>
          <w:szCs w:val="20"/>
        </w:rPr>
        <w:t xml:space="preserve"> </w:t>
      </w:r>
      <w:r w:rsidRPr="00887B2B">
        <w:rPr>
          <w:rFonts w:asciiTheme="majorHAnsi" w:hAnsiTheme="majorHAnsi"/>
          <w:sz w:val="20"/>
          <w:szCs w:val="20"/>
        </w:rPr>
        <w:t>American States</w:t>
      </w:r>
      <w:r w:rsidR="004A6A54" w:rsidRPr="00887B2B">
        <w:rPr>
          <w:rFonts w:asciiTheme="majorHAnsi" w:hAnsiTheme="majorHAnsi"/>
          <w:sz w:val="20"/>
          <w:szCs w:val="20"/>
        </w:rPr>
        <w:t>.</w:t>
      </w:r>
    </w:p>
    <w:p w14:paraId="34A8D26A" w14:textId="77777777" w:rsidR="00CC5595" w:rsidRDefault="00CC5595" w:rsidP="0013437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contextualSpacing/>
        <w:jc w:val="both"/>
        <w:rPr>
          <w:rFonts w:asciiTheme="majorHAnsi" w:hAnsiTheme="majorHAnsi"/>
          <w:sz w:val="20"/>
          <w:szCs w:val="20"/>
        </w:rPr>
      </w:pPr>
    </w:p>
    <w:p w14:paraId="1EEDB6F7" w14:textId="18EAA7F3" w:rsidR="00C40ECD" w:rsidRDefault="00C40ECD" w:rsidP="00C40ECD">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29</w:t>
      </w:r>
      <w:r w:rsidRPr="00C40ECD">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August,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Andrea Pochak,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sectPr w:rsidR="00C40ECD"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611D" w14:textId="77777777" w:rsidR="00DC2174" w:rsidRDefault="00DC2174">
      <w:r>
        <w:separator/>
      </w:r>
    </w:p>
  </w:endnote>
  <w:endnote w:type="continuationSeparator" w:id="0">
    <w:p w14:paraId="3FAA50A8" w14:textId="77777777" w:rsidR="00DC2174" w:rsidRDefault="00DC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23DD6701" w14:textId="77777777" w:rsidR="009D1A85" w:rsidRPr="006311DA" w:rsidRDefault="009D1A85">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7FC55C10" w14:textId="77777777" w:rsidR="009D1A85" w:rsidRDefault="009D1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8EC9" w14:textId="77777777" w:rsidR="009D1A85" w:rsidRDefault="009D1A85">
    <w:pPr>
      <w:pStyle w:val="Footer"/>
      <w:jc w:val="center"/>
    </w:pPr>
  </w:p>
  <w:p w14:paraId="426DAAA8" w14:textId="77777777" w:rsidR="009D1A85" w:rsidRDefault="009D1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E2B2" w14:textId="77777777" w:rsidR="00DC2174" w:rsidRPr="000F35ED" w:rsidRDefault="00DC217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8E04CAF" w14:textId="77777777" w:rsidR="00DC2174" w:rsidRPr="000F35ED" w:rsidRDefault="00DC2174" w:rsidP="000F35ED">
      <w:pPr>
        <w:rPr>
          <w:rFonts w:asciiTheme="majorHAnsi" w:hAnsiTheme="majorHAnsi"/>
          <w:sz w:val="16"/>
          <w:szCs w:val="16"/>
        </w:rPr>
      </w:pPr>
      <w:r w:rsidRPr="000F35ED">
        <w:rPr>
          <w:rFonts w:asciiTheme="majorHAnsi" w:hAnsiTheme="majorHAnsi"/>
          <w:sz w:val="16"/>
          <w:szCs w:val="16"/>
        </w:rPr>
        <w:separator/>
      </w:r>
    </w:p>
    <w:p w14:paraId="7FEAC969" w14:textId="77777777" w:rsidR="00DC2174" w:rsidRPr="000F35ED" w:rsidRDefault="00DC217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7421113C" w14:textId="77777777" w:rsidR="00DC2174" w:rsidRPr="000F35ED" w:rsidRDefault="00DC21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F13A585" w14:textId="5FD82CFB" w:rsidR="00680F18" w:rsidRPr="00184760" w:rsidRDefault="00680F18" w:rsidP="00680F18">
      <w:pPr>
        <w:pStyle w:val="FootnoteText"/>
        <w:ind w:firstLine="709"/>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1B199E">
        <w:rPr>
          <w:rFonts w:asciiTheme="majorHAnsi" w:hAnsiTheme="majorHAnsi"/>
          <w:sz w:val="16"/>
          <w:szCs w:val="16"/>
        </w:rPr>
        <w:t>In keeping with</w:t>
      </w:r>
      <w:r w:rsidR="001B199E" w:rsidRPr="00AB7C42">
        <w:rPr>
          <w:rFonts w:asciiTheme="majorHAnsi" w:hAnsiTheme="majorHAnsi"/>
          <w:sz w:val="16"/>
          <w:szCs w:val="16"/>
        </w:rPr>
        <w:t xml:space="preserve"> Article 17.2.a of the Commission</w:t>
      </w:r>
      <w:r w:rsidR="001A670F">
        <w:rPr>
          <w:rFonts w:asciiTheme="majorHAnsi" w:hAnsiTheme="majorHAnsi"/>
          <w:sz w:val="16"/>
          <w:szCs w:val="16"/>
        </w:rPr>
        <w:t>’</w:t>
      </w:r>
      <w:r w:rsidR="001B199E" w:rsidRPr="00AB7C42">
        <w:rPr>
          <w:rFonts w:asciiTheme="majorHAnsi" w:hAnsiTheme="majorHAnsi"/>
          <w:sz w:val="16"/>
          <w:szCs w:val="16"/>
        </w:rPr>
        <w:t xml:space="preserve">s Rules of Procedure, Commissioner </w:t>
      </w:r>
      <w:r w:rsidR="001B199E" w:rsidRPr="00184760">
        <w:rPr>
          <w:rFonts w:asciiTheme="majorHAnsi" w:hAnsiTheme="majorHAnsi"/>
          <w:sz w:val="16"/>
          <w:szCs w:val="16"/>
        </w:rPr>
        <w:t>Edgar Stuardo Ralón Orellana</w:t>
      </w:r>
      <w:r w:rsidR="001B199E" w:rsidRPr="00AB7C42">
        <w:rPr>
          <w:rFonts w:asciiTheme="majorHAnsi" w:hAnsiTheme="majorHAnsi"/>
          <w:sz w:val="16"/>
          <w:szCs w:val="16"/>
        </w:rPr>
        <w:t xml:space="preserve">, a </w:t>
      </w:r>
      <w:r w:rsidR="001B199E">
        <w:rPr>
          <w:rFonts w:asciiTheme="majorHAnsi" w:hAnsiTheme="majorHAnsi"/>
          <w:sz w:val="16"/>
          <w:szCs w:val="16"/>
        </w:rPr>
        <w:t>Guatemalan</w:t>
      </w:r>
      <w:r w:rsidR="001B199E" w:rsidRPr="00AB7C42">
        <w:rPr>
          <w:rFonts w:asciiTheme="majorHAnsi" w:hAnsiTheme="majorHAnsi"/>
          <w:sz w:val="16"/>
          <w:szCs w:val="16"/>
        </w:rPr>
        <w:t xml:space="preserve"> national, did not participate in the de</w:t>
      </w:r>
      <w:r w:rsidR="001B199E">
        <w:rPr>
          <w:rFonts w:asciiTheme="majorHAnsi" w:hAnsiTheme="majorHAnsi"/>
          <w:sz w:val="16"/>
          <w:szCs w:val="16"/>
        </w:rPr>
        <w:t>liberations</w:t>
      </w:r>
      <w:r w:rsidR="001B199E" w:rsidRPr="00AB7C42">
        <w:rPr>
          <w:rFonts w:asciiTheme="majorHAnsi" w:hAnsiTheme="majorHAnsi"/>
          <w:sz w:val="16"/>
          <w:szCs w:val="16"/>
        </w:rPr>
        <w:t xml:space="preserve"> or in the decision in this case</w:t>
      </w:r>
      <w:r w:rsidR="001B199E">
        <w:rPr>
          <w:rFonts w:asciiTheme="majorHAnsi" w:hAnsiTheme="majorHAnsi"/>
          <w:sz w:val="16"/>
          <w:szCs w:val="16"/>
        </w:rPr>
        <w:t>.</w:t>
      </w:r>
      <w:r w:rsidRPr="00184760">
        <w:rPr>
          <w:rFonts w:asciiTheme="majorHAnsi" w:hAnsiTheme="majorHAnsi"/>
          <w:sz w:val="16"/>
          <w:szCs w:val="16"/>
        </w:rPr>
        <w:t xml:space="preserve"> </w:t>
      </w:r>
    </w:p>
  </w:footnote>
  <w:footnote w:id="3">
    <w:p w14:paraId="1CD0538F" w14:textId="2AED9B80" w:rsidR="00680F18" w:rsidRPr="00184760" w:rsidRDefault="00680F18" w:rsidP="00680F18">
      <w:pPr>
        <w:pStyle w:val="FootnoteText"/>
        <w:ind w:firstLine="720"/>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201EFA" w:rsidRPr="00950EF0">
        <w:rPr>
          <w:rFonts w:asciiTheme="majorHAnsi" w:hAnsiTheme="majorHAnsi"/>
          <w:sz w:val="16"/>
          <w:szCs w:val="16"/>
        </w:rPr>
        <w:t xml:space="preserve">Hereinafter </w:t>
      </w:r>
      <w:r w:rsidR="001A670F">
        <w:rPr>
          <w:rFonts w:asciiTheme="majorHAnsi" w:hAnsiTheme="majorHAnsi"/>
          <w:sz w:val="16"/>
          <w:szCs w:val="16"/>
        </w:rPr>
        <w:t>“</w:t>
      </w:r>
      <w:r w:rsidR="00201EFA" w:rsidRPr="00950EF0">
        <w:rPr>
          <w:rFonts w:asciiTheme="majorHAnsi" w:hAnsiTheme="majorHAnsi"/>
          <w:sz w:val="16"/>
          <w:szCs w:val="16"/>
        </w:rPr>
        <w:t>the American Convention</w:t>
      </w:r>
      <w:r w:rsidR="001A670F">
        <w:rPr>
          <w:rFonts w:asciiTheme="majorHAnsi" w:hAnsiTheme="majorHAnsi"/>
          <w:sz w:val="16"/>
          <w:szCs w:val="16"/>
        </w:rPr>
        <w:t>”</w:t>
      </w:r>
      <w:r w:rsidR="00201EFA" w:rsidRPr="00950EF0">
        <w:rPr>
          <w:rFonts w:asciiTheme="majorHAnsi" w:hAnsiTheme="majorHAnsi"/>
          <w:sz w:val="16"/>
          <w:szCs w:val="16"/>
        </w:rPr>
        <w:t xml:space="preserve"> or </w:t>
      </w:r>
      <w:r w:rsidR="001A670F">
        <w:rPr>
          <w:rFonts w:asciiTheme="majorHAnsi" w:hAnsiTheme="majorHAnsi"/>
          <w:sz w:val="16"/>
          <w:szCs w:val="16"/>
        </w:rPr>
        <w:t>“</w:t>
      </w:r>
      <w:r w:rsidR="00201EFA" w:rsidRPr="00950EF0">
        <w:rPr>
          <w:rFonts w:asciiTheme="majorHAnsi" w:hAnsiTheme="majorHAnsi"/>
          <w:sz w:val="16"/>
          <w:szCs w:val="16"/>
        </w:rPr>
        <w:t>the Convention</w:t>
      </w:r>
      <w:r w:rsidR="00201EFA">
        <w:rPr>
          <w:rFonts w:asciiTheme="majorHAnsi" w:hAnsiTheme="majorHAnsi"/>
          <w:sz w:val="16"/>
          <w:szCs w:val="16"/>
        </w:rPr>
        <w:t>.</w:t>
      </w:r>
      <w:r w:rsidR="001A670F">
        <w:rPr>
          <w:rFonts w:asciiTheme="majorHAnsi" w:hAnsiTheme="majorHAnsi"/>
          <w:sz w:val="16"/>
          <w:szCs w:val="16"/>
        </w:rPr>
        <w:t>”</w:t>
      </w:r>
    </w:p>
  </w:footnote>
  <w:footnote w:id="4">
    <w:p w14:paraId="0DA87DC5" w14:textId="11AF5D1F" w:rsidR="00C76C01" w:rsidRPr="00184760" w:rsidRDefault="00C76C01" w:rsidP="00C76C01">
      <w:pPr>
        <w:pStyle w:val="FootnoteText"/>
        <w:ind w:firstLine="720"/>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201EFA" w:rsidRPr="00950EF0">
        <w:rPr>
          <w:rFonts w:ascii="Cambria" w:hAnsi="Cambria"/>
          <w:sz w:val="16"/>
          <w:szCs w:val="16"/>
        </w:rPr>
        <w:t>The observations submitted by each party were duly transmitted to the opposing party</w:t>
      </w:r>
      <w:r w:rsidR="00201EFA" w:rsidRPr="00AB7C42">
        <w:rPr>
          <w:rFonts w:ascii="Cambria" w:hAnsi="Cambria"/>
          <w:sz w:val="16"/>
          <w:szCs w:val="16"/>
        </w:rPr>
        <w:t>.</w:t>
      </w:r>
    </w:p>
  </w:footnote>
  <w:footnote w:id="5">
    <w:p w14:paraId="7E36D0E8" w14:textId="729DB977" w:rsidR="00C76C01" w:rsidRPr="00184760" w:rsidRDefault="00C76C01" w:rsidP="00C76C01">
      <w:pPr>
        <w:pStyle w:val="FootnoteText"/>
        <w:ind w:firstLine="709"/>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914826" w:rsidRPr="00914826">
        <w:rPr>
          <w:rFonts w:asciiTheme="majorHAnsi" w:hAnsiTheme="majorHAnsi"/>
          <w:sz w:val="16"/>
          <w:szCs w:val="16"/>
        </w:rPr>
        <w:t xml:space="preserve">In this communication, the petitioner requests that its petition be reactivated and that it </w:t>
      </w:r>
      <w:r w:rsidR="003C62A9" w:rsidRPr="00914826">
        <w:rPr>
          <w:rFonts w:asciiTheme="majorHAnsi" w:hAnsiTheme="majorHAnsi"/>
          <w:sz w:val="16"/>
          <w:szCs w:val="16"/>
        </w:rPr>
        <w:t>continues</w:t>
      </w:r>
      <w:r w:rsidR="00914826" w:rsidRPr="00914826">
        <w:rPr>
          <w:rFonts w:asciiTheme="majorHAnsi" w:hAnsiTheme="majorHAnsi"/>
          <w:sz w:val="16"/>
          <w:szCs w:val="16"/>
        </w:rPr>
        <w:t xml:space="preserve"> to be processed </w:t>
      </w:r>
      <w:r w:rsidR="00914826">
        <w:rPr>
          <w:rFonts w:asciiTheme="majorHAnsi" w:hAnsiTheme="majorHAnsi"/>
          <w:sz w:val="16"/>
          <w:szCs w:val="16"/>
        </w:rPr>
        <w:t xml:space="preserve">by </w:t>
      </w:r>
      <w:r w:rsidR="00914826" w:rsidRPr="00914826">
        <w:rPr>
          <w:rFonts w:asciiTheme="majorHAnsi" w:hAnsiTheme="majorHAnsi"/>
          <w:sz w:val="16"/>
          <w:szCs w:val="16"/>
        </w:rPr>
        <w:t>the IACHR</w:t>
      </w:r>
      <w:r w:rsidRPr="00184760">
        <w:rPr>
          <w:rFonts w:asciiTheme="majorHAnsi" w:hAnsiTheme="majorHAnsi"/>
          <w:sz w:val="16"/>
          <w:szCs w:val="16"/>
        </w:rPr>
        <w:t>.</w:t>
      </w:r>
    </w:p>
  </w:footnote>
  <w:footnote w:id="6">
    <w:p w14:paraId="32985EDB" w14:textId="28DA99C8" w:rsidR="00A17022" w:rsidRPr="00184760" w:rsidRDefault="00A17022" w:rsidP="009F44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B739D2">
        <w:rPr>
          <w:rFonts w:asciiTheme="majorHAnsi" w:hAnsiTheme="majorHAnsi"/>
          <w:sz w:val="16"/>
          <w:szCs w:val="16"/>
        </w:rPr>
        <w:t>To</w:t>
      </w:r>
      <w:r w:rsidR="00B739D2" w:rsidRPr="00B739D2">
        <w:rPr>
          <w:rFonts w:asciiTheme="majorHAnsi" w:hAnsiTheme="majorHAnsi"/>
          <w:sz w:val="16"/>
          <w:szCs w:val="16"/>
        </w:rPr>
        <w:t xml:space="preserve"> prepare this first subsection establishing the basic facts of the petition, the Commission has had to analyze jointly the briefs and annexes of both parties, since the information submitted by each party is largely insufficient in terms of specific factual data</w:t>
      </w:r>
      <w:r w:rsidR="00C5377B" w:rsidRPr="00184760">
        <w:rPr>
          <w:rFonts w:asciiTheme="majorHAnsi" w:hAnsiTheme="majorHAnsi"/>
          <w:sz w:val="16"/>
          <w:szCs w:val="16"/>
        </w:rPr>
        <w:t>.</w:t>
      </w:r>
    </w:p>
  </w:footnote>
  <w:footnote w:id="7">
    <w:p w14:paraId="243FD3BD" w14:textId="612215D5" w:rsidR="002810F7" w:rsidRPr="00184760" w:rsidRDefault="002810F7" w:rsidP="009F44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B739D2" w:rsidRPr="00B739D2">
        <w:rPr>
          <w:rFonts w:asciiTheme="majorHAnsi" w:hAnsiTheme="majorHAnsi"/>
          <w:sz w:val="16"/>
          <w:szCs w:val="16"/>
        </w:rPr>
        <w:t xml:space="preserve">The petitioner corroborates the above with news reports from May 14, 2006, showing that the alleged victim had been arrested </w:t>
      </w:r>
      <w:r w:rsidR="00B739D2">
        <w:rPr>
          <w:rFonts w:asciiTheme="majorHAnsi" w:hAnsiTheme="majorHAnsi"/>
          <w:sz w:val="16"/>
          <w:szCs w:val="16"/>
        </w:rPr>
        <w:t xml:space="preserve">the previous day </w:t>
      </w:r>
      <w:r w:rsidRPr="00184760">
        <w:rPr>
          <w:rFonts w:asciiTheme="majorHAnsi" w:hAnsiTheme="majorHAnsi"/>
          <w:sz w:val="16"/>
          <w:szCs w:val="16"/>
        </w:rPr>
        <w:t>(</w:t>
      </w:r>
      <w:r w:rsidR="001A670F">
        <w:rPr>
          <w:rFonts w:asciiTheme="majorHAnsi" w:hAnsiTheme="majorHAnsi"/>
          <w:sz w:val="16"/>
          <w:szCs w:val="16"/>
        </w:rPr>
        <w:t>“</w:t>
      </w:r>
      <w:r w:rsidRPr="00184760">
        <w:rPr>
          <w:rFonts w:asciiTheme="majorHAnsi" w:hAnsiTheme="majorHAnsi"/>
          <w:i/>
          <w:iCs/>
          <w:sz w:val="16"/>
          <w:szCs w:val="16"/>
        </w:rPr>
        <w:t>Policía captura en Cobán a uno de los presuntos asesinos [...]</w:t>
      </w:r>
      <w:r w:rsidR="001A670F">
        <w:rPr>
          <w:rFonts w:asciiTheme="majorHAnsi" w:hAnsiTheme="majorHAnsi"/>
          <w:i/>
          <w:iCs/>
          <w:sz w:val="16"/>
          <w:szCs w:val="16"/>
        </w:rPr>
        <w:t>”</w:t>
      </w:r>
      <w:r w:rsidRPr="00184760">
        <w:rPr>
          <w:rFonts w:asciiTheme="majorHAnsi" w:hAnsiTheme="majorHAnsi"/>
          <w:sz w:val="16"/>
          <w:szCs w:val="16"/>
        </w:rPr>
        <w:t xml:space="preserve"> </w:t>
      </w:r>
      <w:r w:rsidR="00B739D2">
        <w:rPr>
          <w:rFonts w:asciiTheme="majorHAnsi" w:hAnsiTheme="majorHAnsi"/>
          <w:sz w:val="16"/>
          <w:szCs w:val="16"/>
        </w:rPr>
        <w:t>i</w:t>
      </w:r>
      <w:r w:rsidRPr="00184760">
        <w:rPr>
          <w:rFonts w:asciiTheme="majorHAnsi" w:hAnsiTheme="majorHAnsi"/>
          <w:sz w:val="16"/>
          <w:szCs w:val="16"/>
        </w:rPr>
        <w:t xml:space="preserve">n </w:t>
      </w:r>
      <w:r w:rsidRPr="00184760">
        <w:rPr>
          <w:rFonts w:asciiTheme="majorHAnsi" w:hAnsiTheme="majorHAnsi"/>
          <w:i/>
          <w:iCs/>
          <w:sz w:val="16"/>
          <w:szCs w:val="16"/>
        </w:rPr>
        <w:t>El Periódico Guatemala</w:t>
      </w:r>
      <w:r w:rsidRPr="00184760">
        <w:rPr>
          <w:rFonts w:asciiTheme="majorHAnsi" w:hAnsiTheme="majorHAnsi"/>
          <w:sz w:val="16"/>
          <w:szCs w:val="16"/>
        </w:rPr>
        <w:t xml:space="preserve">, </w:t>
      </w:r>
      <w:r w:rsidR="00B739D2">
        <w:rPr>
          <w:rFonts w:asciiTheme="majorHAnsi" w:hAnsiTheme="majorHAnsi"/>
          <w:sz w:val="16"/>
          <w:szCs w:val="16"/>
        </w:rPr>
        <w:t>published on May</w:t>
      </w:r>
      <w:r w:rsidRPr="00184760">
        <w:rPr>
          <w:rFonts w:asciiTheme="majorHAnsi" w:hAnsiTheme="majorHAnsi"/>
          <w:sz w:val="16"/>
          <w:szCs w:val="16"/>
        </w:rPr>
        <w:t xml:space="preserve"> 14</w:t>
      </w:r>
      <w:r w:rsidR="00B739D2">
        <w:rPr>
          <w:rFonts w:asciiTheme="majorHAnsi" w:hAnsiTheme="majorHAnsi"/>
          <w:sz w:val="16"/>
          <w:szCs w:val="16"/>
        </w:rPr>
        <w:t xml:space="preserve">, </w:t>
      </w:r>
      <w:r w:rsidRPr="00184760">
        <w:rPr>
          <w:rFonts w:asciiTheme="majorHAnsi" w:hAnsiTheme="majorHAnsi"/>
          <w:sz w:val="16"/>
          <w:szCs w:val="16"/>
        </w:rPr>
        <w:t xml:space="preserve">2006). </w:t>
      </w:r>
      <w:r w:rsidR="00B739D2" w:rsidRPr="00B739D2">
        <w:rPr>
          <w:rFonts w:asciiTheme="majorHAnsi" w:hAnsiTheme="majorHAnsi"/>
          <w:sz w:val="16"/>
          <w:szCs w:val="16"/>
        </w:rPr>
        <w:t>Th</w:t>
      </w:r>
      <w:r w:rsidR="00B739D2">
        <w:rPr>
          <w:rFonts w:asciiTheme="majorHAnsi" w:hAnsiTheme="majorHAnsi"/>
          <w:sz w:val="16"/>
          <w:szCs w:val="16"/>
        </w:rPr>
        <w:t xml:space="preserve">e </w:t>
      </w:r>
      <w:r w:rsidR="00B739D2" w:rsidRPr="00B739D2">
        <w:rPr>
          <w:rFonts w:asciiTheme="majorHAnsi" w:hAnsiTheme="majorHAnsi"/>
          <w:sz w:val="16"/>
          <w:szCs w:val="16"/>
        </w:rPr>
        <w:t>Commission found the following news</w:t>
      </w:r>
      <w:r w:rsidR="00B739D2">
        <w:rPr>
          <w:rFonts w:asciiTheme="majorHAnsi" w:hAnsiTheme="majorHAnsi"/>
          <w:sz w:val="16"/>
          <w:szCs w:val="16"/>
        </w:rPr>
        <w:t xml:space="preserve"> article</w:t>
      </w:r>
      <w:r w:rsidRPr="00184760">
        <w:rPr>
          <w:rFonts w:asciiTheme="majorHAnsi" w:hAnsiTheme="majorHAnsi"/>
          <w:sz w:val="16"/>
          <w:szCs w:val="16"/>
        </w:rPr>
        <w:t xml:space="preserve">: </w:t>
      </w:r>
      <w:r w:rsidR="001A670F">
        <w:rPr>
          <w:rFonts w:asciiTheme="majorHAnsi" w:hAnsiTheme="majorHAnsi"/>
          <w:sz w:val="16"/>
          <w:szCs w:val="16"/>
        </w:rPr>
        <w:t>“</w:t>
      </w:r>
      <w:r w:rsidRPr="00184760">
        <w:rPr>
          <w:rFonts w:asciiTheme="majorHAnsi" w:hAnsiTheme="majorHAnsi"/>
          <w:i/>
          <w:iCs/>
          <w:sz w:val="16"/>
          <w:szCs w:val="16"/>
        </w:rPr>
        <w:t>Arresto: Capturan a sospechoso del asesinato de diputado</w:t>
      </w:r>
      <w:r w:rsidR="00B739D2">
        <w:rPr>
          <w:rFonts w:asciiTheme="majorHAnsi" w:hAnsiTheme="majorHAnsi"/>
          <w:i/>
          <w:iCs/>
          <w:sz w:val="16"/>
          <w:szCs w:val="16"/>
        </w:rPr>
        <w:t>,</w:t>
      </w:r>
      <w:r w:rsidR="001A670F">
        <w:rPr>
          <w:rFonts w:asciiTheme="majorHAnsi" w:hAnsiTheme="majorHAnsi"/>
          <w:sz w:val="16"/>
          <w:szCs w:val="16"/>
        </w:rPr>
        <w:t>”</w:t>
      </w:r>
      <w:r w:rsidRPr="00184760">
        <w:rPr>
          <w:rFonts w:asciiTheme="majorHAnsi" w:hAnsiTheme="majorHAnsi"/>
          <w:sz w:val="16"/>
          <w:szCs w:val="16"/>
        </w:rPr>
        <w:t xml:space="preserve"> </w:t>
      </w:r>
      <w:r w:rsidR="00B739D2">
        <w:rPr>
          <w:rFonts w:asciiTheme="majorHAnsi" w:hAnsiTheme="majorHAnsi"/>
          <w:sz w:val="16"/>
          <w:szCs w:val="16"/>
        </w:rPr>
        <w:t xml:space="preserve">published </w:t>
      </w:r>
      <w:r w:rsidR="00A01C97">
        <w:rPr>
          <w:rFonts w:asciiTheme="majorHAnsi" w:hAnsiTheme="majorHAnsi"/>
          <w:sz w:val="16"/>
          <w:szCs w:val="16"/>
        </w:rPr>
        <w:t>in</w:t>
      </w:r>
      <w:r w:rsidRPr="00184760">
        <w:rPr>
          <w:rFonts w:asciiTheme="majorHAnsi" w:hAnsiTheme="majorHAnsi"/>
          <w:sz w:val="16"/>
          <w:szCs w:val="16"/>
        </w:rPr>
        <w:t xml:space="preserve"> </w:t>
      </w:r>
      <w:r w:rsidRPr="00184760">
        <w:rPr>
          <w:rFonts w:asciiTheme="majorHAnsi" w:hAnsiTheme="majorHAnsi"/>
          <w:i/>
          <w:iCs/>
          <w:sz w:val="16"/>
          <w:szCs w:val="16"/>
        </w:rPr>
        <w:t>La Prensa</w:t>
      </w:r>
      <w:r w:rsidRPr="00184760">
        <w:rPr>
          <w:rFonts w:asciiTheme="majorHAnsi" w:hAnsiTheme="majorHAnsi"/>
          <w:sz w:val="16"/>
          <w:szCs w:val="16"/>
        </w:rPr>
        <w:t xml:space="preserve"> </w:t>
      </w:r>
      <w:r w:rsidR="00B739D2">
        <w:rPr>
          <w:rFonts w:asciiTheme="majorHAnsi" w:hAnsiTheme="majorHAnsi"/>
          <w:sz w:val="16"/>
          <w:szCs w:val="16"/>
        </w:rPr>
        <w:t xml:space="preserve">on May </w:t>
      </w:r>
      <w:r w:rsidRPr="00184760">
        <w:rPr>
          <w:rFonts w:asciiTheme="majorHAnsi" w:hAnsiTheme="majorHAnsi"/>
          <w:sz w:val="16"/>
          <w:szCs w:val="16"/>
        </w:rPr>
        <w:t>15</w:t>
      </w:r>
      <w:r w:rsidR="00B739D2">
        <w:rPr>
          <w:rFonts w:asciiTheme="majorHAnsi" w:hAnsiTheme="majorHAnsi"/>
          <w:sz w:val="16"/>
          <w:szCs w:val="16"/>
        </w:rPr>
        <w:t>,</w:t>
      </w:r>
      <w:r w:rsidRPr="00184760">
        <w:rPr>
          <w:rFonts w:asciiTheme="majorHAnsi" w:hAnsiTheme="majorHAnsi"/>
          <w:sz w:val="16"/>
          <w:szCs w:val="16"/>
        </w:rPr>
        <w:t xml:space="preserve"> 2006. </w:t>
      </w:r>
      <w:r w:rsidR="00B739D2" w:rsidRPr="00B739D2">
        <w:rPr>
          <w:rFonts w:asciiTheme="majorHAnsi" w:hAnsiTheme="majorHAnsi"/>
          <w:sz w:val="16"/>
          <w:szCs w:val="16"/>
        </w:rPr>
        <w:t>Retrieved June 14, 2024, from</w:t>
      </w:r>
      <w:r w:rsidRPr="00184760">
        <w:rPr>
          <w:rFonts w:asciiTheme="majorHAnsi" w:hAnsiTheme="majorHAnsi"/>
          <w:sz w:val="16"/>
          <w:szCs w:val="16"/>
        </w:rPr>
        <w:t xml:space="preserve">: </w:t>
      </w:r>
      <w:hyperlink r:id="rId1" w:history="1">
        <w:r w:rsidR="00B739D2" w:rsidRPr="00A0353E">
          <w:rPr>
            <w:rStyle w:val="Hyperlink"/>
            <w:rFonts w:asciiTheme="majorHAnsi" w:hAnsiTheme="majorHAnsi"/>
            <w:sz w:val="16"/>
            <w:szCs w:val="16"/>
          </w:rPr>
          <w:t>https://www.laprensani.com/2006/05/15/internacionales/1265794-breves-1908</w:t>
        </w:r>
      </w:hyperlink>
      <w:r w:rsidR="00B739D2">
        <w:rPr>
          <w:rFonts w:asciiTheme="majorHAnsi" w:hAnsiTheme="majorHAnsi"/>
          <w:sz w:val="16"/>
          <w:szCs w:val="16"/>
        </w:rPr>
        <w:t xml:space="preserve">. </w:t>
      </w:r>
    </w:p>
  </w:footnote>
  <w:footnote w:id="8">
    <w:p w14:paraId="531AF4B2" w14:textId="42533FB3" w:rsidR="002F21FA" w:rsidRPr="00184760" w:rsidRDefault="002F21FA" w:rsidP="009F44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B739D2">
        <w:rPr>
          <w:rFonts w:asciiTheme="majorHAnsi" w:hAnsiTheme="majorHAnsi"/>
          <w:sz w:val="16"/>
          <w:szCs w:val="16"/>
        </w:rPr>
        <w:t>From</w:t>
      </w:r>
      <w:r w:rsidR="00B739D2" w:rsidRPr="00B739D2">
        <w:rPr>
          <w:rFonts w:asciiTheme="majorHAnsi" w:hAnsiTheme="majorHAnsi"/>
          <w:sz w:val="16"/>
          <w:szCs w:val="16"/>
        </w:rPr>
        <w:t xml:space="preserve"> the decision on the appeal of the </w:t>
      </w:r>
      <w:r w:rsidR="00B739D2" w:rsidRPr="00B739D2">
        <w:rPr>
          <w:rFonts w:asciiTheme="majorHAnsi" w:hAnsiTheme="majorHAnsi"/>
          <w:i/>
          <w:iCs/>
          <w:sz w:val="16"/>
          <w:szCs w:val="16"/>
        </w:rPr>
        <w:t>amparo</w:t>
      </w:r>
      <w:r w:rsidR="00B739D2" w:rsidRPr="00B739D2">
        <w:rPr>
          <w:rFonts w:asciiTheme="majorHAnsi" w:hAnsiTheme="majorHAnsi"/>
          <w:sz w:val="16"/>
          <w:szCs w:val="16"/>
        </w:rPr>
        <w:t xml:space="preserve"> </w:t>
      </w:r>
      <w:r w:rsidR="00B739D2">
        <w:rPr>
          <w:rFonts w:asciiTheme="majorHAnsi" w:hAnsiTheme="majorHAnsi"/>
          <w:sz w:val="16"/>
          <w:szCs w:val="16"/>
        </w:rPr>
        <w:t>[p</w:t>
      </w:r>
      <w:r w:rsidR="00B739D2" w:rsidRPr="00B739D2">
        <w:rPr>
          <w:rFonts w:asciiTheme="majorHAnsi" w:hAnsiTheme="majorHAnsi"/>
          <w:sz w:val="16"/>
          <w:szCs w:val="16"/>
        </w:rPr>
        <w:t>etition for a constitutional remedy</w:t>
      </w:r>
      <w:r w:rsidR="00B739D2">
        <w:rPr>
          <w:rFonts w:asciiTheme="majorHAnsi" w:hAnsiTheme="majorHAnsi"/>
          <w:sz w:val="16"/>
          <w:szCs w:val="16"/>
        </w:rPr>
        <w:t>]</w:t>
      </w:r>
      <w:r w:rsidR="00B739D2" w:rsidRPr="00B739D2">
        <w:rPr>
          <w:rFonts w:asciiTheme="majorHAnsi" w:hAnsiTheme="majorHAnsi"/>
          <w:sz w:val="16"/>
          <w:szCs w:val="16"/>
        </w:rPr>
        <w:t xml:space="preserve"> judgment issued by the Constitutional Court in case file 835-2007 of August 1, 2007, submitted by the parties.</w:t>
      </w:r>
      <w:r w:rsidRPr="00184760">
        <w:rPr>
          <w:rFonts w:asciiTheme="majorHAnsi" w:hAnsiTheme="majorHAnsi"/>
          <w:sz w:val="16"/>
          <w:szCs w:val="16"/>
        </w:rPr>
        <w:t xml:space="preserve"> </w:t>
      </w:r>
    </w:p>
  </w:footnote>
  <w:footnote w:id="9">
    <w:p w14:paraId="7B080E80" w14:textId="67402B6F" w:rsidR="00781ED9" w:rsidRPr="00184760" w:rsidRDefault="00781ED9" w:rsidP="009F44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4254DE" w:rsidRPr="004254DE">
        <w:rPr>
          <w:rFonts w:asciiTheme="majorHAnsi" w:hAnsiTheme="majorHAnsi"/>
          <w:sz w:val="16"/>
          <w:szCs w:val="16"/>
        </w:rPr>
        <w:t xml:space="preserve">The exact date of </w:t>
      </w:r>
      <w:r w:rsidR="00165FEC">
        <w:rPr>
          <w:rFonts w:asciiTheme="majorHAnsi" w:hAnsiTheme="majorHAnsi"/>
          <w:sz w:val="16"/>
          <w:szCs w:val="16"/>
        </w:rPr>
        <w:t>Luis</w:t>
      </w:r>
      <w:r w:rsidR="004254DE" w:rsidRPr="004254DE">
        <w:rPr>
          <w:rFonts w:asciiTheme="majorHAnsi" w:hAnsiTheme="majorHAnsi"/>
          <w:sz w:val="16"/>
          <w:szCs w:val="16"/>
        </w:rPr>
        <w:t xml:space="preserve"> Cruz Cho Tut</w:t>
      </w:r>
      <w:r w:rsidR="001A670F">
        <w:rPr>
          <w:rFonts w:asciiTheme="majorHAnsi" w:hAnsiTheme="majorHAnsi"/>
          <w:sz w:val="16"/>
          <w:szCs w:val="16"/>
        </w:rPr>
        <w:t>’</w:t>
      </w:r>
      <w:r w:rsidR="004254DE" w:rsidRPr="004254DE">
        <w:rPr>
          <w:rFonts w:asciiTheme="majorHAnsi" w:hAnsiTheme="majorHAnsi"/>
          <w:sz w:val="16"/>
          <w:szCs w:val="16"/>
        </w:rPr>
        <w:t>s release is not clear from the parties</w:t>
      </w:r>
      <w:r w:rsidR="001A670F">
        <w:rPr>
          <w:rFonts w:asciiTheme="majorHAnsi" w:hAnsiTheme="majorHAnsi"/>
          <w:sz w:val="16"/>
          <w:szCs w:val="16"/>
        </w:rPr>
        <w:t>’</w:t>
      </w:r>
      <w:r w:rsidR="004254DE" w:rsidRPr="004254DE">
        <w:rPr>
          <w:rFonts w:asciiTheme="majorHAnsi" w:hAnsiTheme="majorHAnsi"/>
          <w:sz w:val="16"/>
          <w:szCs w:val="16"/>
        </w:rPr>
        <w:t xml:space="preserve"> submissions</w:t>
      </w:r>
      <w:r w:rsidR="003827C2" w:rsidRPr="00184760">
        <w:rPr>
          <w:rFonts w:asciiTheme="majorHAnsi" w:hAnsiTheme="majorHAnsi"/>
          <w:sz w:val="16"/>
          <w:szCs w:val="16"/>
        </w:rPr>
        <w:t>.</w:t>
      </w:r>
    </w:p>
  </w:footnote>
  <w:footnote w:id="10">
    <w:p w14:paraId="2A21A135" w14:textId="031A5509" w:rsidR="003827C2" w:rsidRPr="00184760" w:rsidRDefault="003827C2" w:rsidP="009F44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4254DE" w:rsidRPr="004254DE">
        <w:rPr>
          <w:rFonts w:asciiTheme="majorHAnsi" w:hAnsiTheme="majorHAnsi"/>
          <w:sz w:val="16"/>
          <w:szCs w:val="16"/>
        </w:rPr>
        <w:t>Article 297. Complaint</w:t>
      </w:r>
      <w:r w:rsidR="003A58FF">
        <w:rPr>
          <w:rFonts w:asciiTheme="majorHAnsi" w:hAnsiTheme="majorHAnsi"/>
          <w:sz w:val="16"/>
          <w:szCs w:val="16"/>
        </w:rPr>
        <w:t>s</w:t>
      </w:r>
      <w:r w:rsidR="004254DE" w:rsidRPr="004254DE">
        <w:rPr>
          <w:rFonts w:asciiTheme="majorHAnsi" w:hAnsiTheme="majorHAnsi"/>
          <w:sz w:val="16"/>
          <w:szCs w:val="16"/>
        </w:rPr>
        <w:t>. Any person shall report, in writing or orally, to the police, the Public Prosecution Service or the court, the knowledge he</w:t>
      </w:r>
      <w:r w:rsidR="004254DE">
        <w:rPr>
          <w:rFonts w:asciiTheme="majorHAnsi" w:hAnsiTheme="majorHAnsi"/>
          <w:sz w:val="16"/>
          <w:szCs w:val="16"/>
        </w:rPr>
        <w:t xml:space="preserve"> or </w:t>
      </w:r>
      <w:r w:rsidR="004254DE" w:rsidRPr="004254DE">
        <w:rPr>
          <w:rFonts w:asciiTheme="majorHAnsi" w:hAnsiTheme="majorHAnsi"/>
          <w:sz w:val="16"/>
          <w:szCs w:val="16"/>
        </w:rPr>
        <w:t xml:space="preserve">she has of the commission of a public action crime. The complainant must be identified. </w:t>
      </w:r>
      <w:r w:rsidR="004254DE">
        <w:rPr>
          <w:rFonts w:asciiTheme="majorHAnsi" w:hAnsiTheme="majorHAnsi"/>
          <w:sz w:val="16"/>
          <w:szCs w:val="16"/>
        </w:rPr>
        <w:t>The</w:t>
      </w:r>
      <w:r w:rsidR="004254DE" w:rsidRPr="004254DE">
        <w:rPr>
          <w:rFonts w:asciiTheme="majorHAnsi" w:hAnsiTheme="majorHAnsi"/>
          <w:sz w:val="16"/>
          <w:szCs w:val="16"/>
        </w:rPr>
        <w:t xml:space="preserve"> request, complaint</w:t>
      </w:r>
      <w:r w:rsidR="004254DE">
        <w:rPr>
          <w:rFonts w:asciiTheme="majorHAnsi" w:hAnsiTheme="majorHAnsi"/>
          <w:sz w:val="16"/>
          <w:szCs w:val="16"/>
        </w:rPr>
        <w:t>,</w:t>
      </w:r>
      <w:r w:rsidR="004254DE" w:rsidRPr="004254DE">
        <w:rPr>
          <w:rFonts w:asciiTheme="majorHAnsi" w:hAnsiTheme="majorHAnsi"/>
          <w:sz w:val="16"/>
          <w:szCs w:val="16"/>
        </w:rPr>
        <w:t xml:space="preserve"> or authorization will be received in cases of crimes that so require</w:t>
      </w:r>
      <w:r w:rsidRPr="00184760">
        <w:rPr>
          <w:rFonts w:asciiTheme="majorHAnsi" w:hAnsiTheme="majorHAnsi"/>
          <w:sz w:val="16"/>
          <w:szCs w:val="16"/>
        </w:rPr>
        <w:t>.</w:t>
      </w:r>
    </w:p>
  </w:footnote>
  <w:footnote w:id="11">
    <w:p w14:paraId="0303259F" w14:textId="62A41796" w:rsidR="00E81BE2" w:rsidRPr="00184760" w:rsidRDefault="00E81BE2" w:rsidP="009F44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5544A5" w:rsidRPr="005544A5">
        <w:rPr>
          <w:rFonts w:asciiTheme="majorHAnsi" w:hAnsiTheme="majorHAnsi"/>
          <w:sz w:val="16"/>
          <w:szCs w:val="16"/>
        </w:rPr>
        <w:t>The petitioner cites Article 268 of the Guatemalan Code of Criminal Procedure</w:t>
      </w:r>
      <w:r w:rsidRPr="00184760">
        <w:rPr>
          <w:rFonts w:asciiTheme="majorHAnsi" w:hAnsiTheme="majorHAnsi"/>
          <w:sz w:val="16"/>
          <w:szCs w:val="16"/>
        </w:rPr>
        <w:t xml:space="preserve">: </w:t>
      </w:r>
    </w:p>
    <w:p w14:paraId="78EFEDEF" w14:textId="56AF78D5" w:rsidR="00E81BE2" w:rsidRPr="00184760" w:rsidRDefault="009F31D1" w:rsidP="009F44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rPr>
      </w:pPr>
      <w:r w:rsidRPr="009F31D1">
        <w:rPr>
          <w:rFonts w:asciiTheme="majorHAnsi" w:hAnsiTheme="majorHAnsi"/>
          <w:sz w:val="16"/>
          <w:szCs w:val="16"/>
        </w:rPr>
        <w:t>Article 268. Cessation of Imprisonment. The deprivation of liberty shall end</w:t>
      </w:r>
      <w:r w:rsidR="00E81BE2" w:rsidRPr="00184760">
        <w:rPr>
          <w:rFonts w:asciiTheme="majorHAnsi" w:hAnsiTheme="majorHAnsi"/>
          <w:sz w:val="16"/>
          <w:szCs w:val="16"/>
        </w:rPr>
        <w:t xml:space="preserve">: </w:t>
      </w:r>
    </w:p>
    <w:p w14:paraId="21D3FB31" w14:textId="4FB51C07" w:rsidR="00E81BE2" w:rsidRPr="00184760" w:rsidRDefault="00E81BE2" w:rsidP="009F44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rPr>
      </w:pPr>
      <w:r w:rsidRPr="00184760">
        <w:rPr>
          <w:rFonts w:asciiTheme="majorHAnsi" w:hAnsiTheme="majorHAnsi"/>
          <w:sz w:val="16"/>
          <w:szCs w:val="16"/>
        </w:rPr>
        <w:t xml:space="preserve">1) </w:t>
      </w:r>
      <w:r w:rsidR="009F31D1" w:rsidRPr="009F31D1">
        <w:rPr>
          <w:rFonts w:asciiTheme="majorHAnsi" w:hAnsiTheme="majorHAnsi"/>
          <w:sz w:val="16"/>
          <w:szCs w:val="16"/>
        </w:rPr>
        <w:t>When new evidence shows that the reasons for the measure no longer exist or that it should be substituted by another measure</w:t>
      </w:r>
      <w:r w:rsidRPr="00184760">
        <w:rPr>
          <w:rFonts w:asciiTheme="majorHAnsi" w:hAnsiTheme="majorHAnsi"/>
          <w:sz w:val="16"/>
          <w:szCs w:val="16"/>
        </w:rPr>
        <w:t xml:space="preserve">. </w:t>
      </w:r>
    </w:p>
    <w:p w14:paraId="42B48574" w14:textId="7FBEB224" w:rsidR="00E81BE2" w:rsidRPr="00184760" w:rsidRDefault="00E81BE2" w:rsidP="009F44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rPr>
      </w:pPr>
      <w:r w:rsidRPr="00184760">
        <w:rPr>
          <w:rFonts w:asciiTheme="majorHAnsi" w:hAnsiTheme="majorHAnsi"/>
          <w:sz w:val="16"/>
          <w:szCs w:val="16"/>
        </w:rPr>
        <w:t xml:space="preserve">2) </w:t>
      </w:r>
      <w:r w:rsidR="009F31D1" w:rsidRPr="009F31D1">
        <w:rPr>
          <w:rFonts w:asciiTheme="majorHAnsi" w:hAnsiTheme="majorHAnsi"/>
          <w:sz w:val="16"/>
          <w:szCs w:val="16"/>
        </w:rPr>
        <w:t xml:space="preserve">When its duration exceeds or is equivalent to the expected sentence, even considering the possible application of penal rules related to the suspension or </w:t>
      </w:r>
      <w:r w:rsidR="009F31D1">
        <w:rPr>
          <w:rFonts w:asciiTheme="majorHAnsi" w:hAnsiTheme="majorHAnsi"/>
          <w:sz w:val="16"/>
          <w:szCs w:val="16"/>
        </w:rPr>
        <w:t>remission</w:t>
      </w:r>
      <w:r w:rsidR="009F31D1" w:rsidRPr="009F31D1">
        <w:rPr>
          <w:rFonts w:asciiTheme="majorHAnsi" w:hAnsiTheme="majorHAnsi"/>
          <w:sz w:val="16"/>
          <w:szCs w:val="16"/>
        </w:rPr>
        <w:t xml:space="preserve"> of the sentence</w:t>
      </w:r>
      <w:r w:rsidR="003C62EB">
        <w:rPr>
          <w:rFonts w:asciiTheme="majorHAnsi" w:hAnsiTheme="majorHAnsi"/>
          <w:sz w:val="16"/>
          <w:szCs w:val="16"/>
        </w:rPr>
        <w:t xml:space="preserve"> </w:t>
      </w:r>
      <w:r w:rsidR="009F31D1" w:rsidRPr="009F31D1">
        <w:rPr>
          <w:rFonts w:asciiTheme="majorHAnsi" w:hAnsiTheme="majorHAnsi"/>
          <w:sz w:val="16"/>
          <w:szCs w:val="16"/>
        </w:rPr>
        <w:t>or early release</w:t>
      </w:r>
      <w:r w:rsidRPr="00184760">
        <w:rPr>
          <w:rFonts w:asciiTheme="majorHAnsi" w:hAnsiTheme="majorHAnsi"/>
          <w:sz w:val="16"/>
          <w:szCs w:val="16"/>
        </w:rPr>
        <w:t xml:space="preserve">. </w:t>
      </w:r>
    </w:p>
    <w:p w14:paraId="51593C50" w14:textId="201C6A3A" w:rsidR="00E81BE2" w:rsidRPr="00184760" w:rsidRDefault="00E81BE2" w:rsidP="009F44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rPr>
      </w:pPr>
      <w:r w:rsidRPr="00184760">
        <w:rPr>
          <w:rFonts w:asciiTheme="majorHAnsi" w:hAnsiTheme="majorHAnsi"/>
          <w:sz w:val="16"/>
          <w:szCs w:val="16"/>
        </w:rPr>
        <w:t xml:space="preserve">3) </w:t>
      </w:r>
      <w:r w:rsidR="009F31D1" w:rsidRPr="009F31D1">
        <w:rPr>
          <w:rFonts w:asciiTheme="majorHAnsi" w:hAnsiTheme="majorHAnsi"/>
          <w:sz w:val="16"/>
          <w:szCs w:val="16"/>
        </w:rPr>
        <w:t xml:space="preserve">When its duration exceeds one year; but if a conviction has been handed down pending appeal, </w:t>
      </w:r>
      <w:r w:rsidR="00404BAE">
        <w:rPr>
          <w:rFonts w:asciiTheme="majorHAnsi" w:hAnsiTheme="majorHAnsi"/>
          <w:sz w:val="16"/>
          <w:szCs w:val="16"/>
        </w:rPr>
        <w:t>detention</w:t>
      </w:r>
      <w:r w:rsidR="009F31D1" w:rsidRPr="009F31D1">
        <w:rPr>
          <w:rFonts w:asciiTheme="majorHAnsi" w:hAnsiTheme="majorHAnsi"/>
          <w:sz w:val="16"/>
          <w:szCs w:val="16"/>
        </w:rPr>
        <w:t xml:space="preserve"> may last three additional months</w:t>
      </w:r>
      <w:r w:rsidRPr="00184760">
        <w:rPr>
          <w:rFonts w:asciiTheme="majorHAnsi" w:hAnsiTheme="majorHAnsi"/>
          <w:sz w:val="16"/>
          <w:szCs w:val="16"/>
        </w:rPr>
        <w:t xml:space="preserve">. </w:t>
      </w:r>
    </w:p>
    <w:p w14:paraId="5DA929F0" w14:textId="049A3E63" w:rsidR="00E81BE2" w:rsidRPr="00184760" w:rsidRDefault="003B059E" w:rsidP="009F44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rPr>
      </w:pPr>
      <w:r w:rsidRPr="003B059E">
        <w:rPr>
          <w:rFonts w:asciiTheme="majorHAnsi" w:hAnsiTheme="majorHAnsi"/>
          <w:sz w:val="16"/>
          <w:szCs w:val="16"/>
        </w:rPr>
        <w:t xml:space="preserve">The chambers of the Court of Appeals of the Republic, in cases brought before them at the request of </w:t>
      </w:r>
      <w:r>
        <w:rPr>
          <w:rFonts w:asciiTheme="majorHAnsi" w:hAnsiTheme="majorHAnsi"/>
          <w:sz w:val="16"/>
          <w:szCs w:val="16"/>
        </w:rPr>
        <w:t>magistrate judges</w:t>
      </w:r>
      <w:r w:rsidRPr="003B059E">
        <w:rPr>
          <w:rFonts w:asciiTheme="majorHAnsi" w:hAnsiTheme="majorHAnsi"/>
          <w:sz w:val="16"/>
          <w:szCs w:val="16"/>
        </w:rPr>
        <w:t xml:space="preserve">, </w:t>
      </w:r>
      <w:r w:rsidR="00136C39">
        <w:rPr>
          <w:rFonts w:asciiTheme="majorHAnsi" w:hAnsiTheme="majorHAnsi"/>
          <w:sz w:val="16"/>
          <w:szCs w:val="16"/>
        </w:rPr>
        <w:t>lower court</w:t>
      </w:r>
      <w:r w:rsidR="0065541F">
        <w:rPr>
          <w:rFonts w:asciiTheme="majorHAnsi" w:hAnsiTheme="majorHAnsi"/>
          <w:sz w:val="16"/>
          <w:szCs w:val="16"/>
        </w:rPr>
        <w:t xml:space="preserve"> judges or trial courts</w:t>
      </w:r>
      <w:r>
        <w:rPr>
          <w:rFonts w:asciiTheme="majorHAnsi" w:hAnsiTheme="majorHAnsi"/>
          <w:sz w:val="16"/>
          <w:szCs w:val="16"/>
        </w:rPr>
        <w:t>,</w:t>
      </w:r>
      <w:r w:rsidRPr="003B059E">
        <w:rPr>
          <w:rFonts w:asciiTheme="majorHAnsi" w:hAnsiTheme="majorHAnsi"/>
          <w:sz w:val="16"/>
          <w:szCs w:val="16"/>
        </w:rPr>
        <w:t xml:space="preserve"> or the Public Prosecution Service, shall hear and, if necessary, authorize as many times as needed, the extension of the pretrial detention periods established in the Code, </w:t>
      </w:r>
      <w:r>
        <w:rPr>
          <w:rFonts w:asciiTheme="majorHAnsi" w:hAnsiTheme="majorHAnsi"/>
          <w:sz w:val="16"/>
          <w:szCs w:val="16"/>
        </w:rPr>
        <w:t xml:space="preserve">establishing </w:t>
      </w:r>
      <w:r w:rsidRPr="003B059E">
        <w:rPr>
          <w:rFonts w:asciiTheme="majorHAnsi" w:hAnsiTheme="majorHAnsi"/>
          <w:sz w:val="16"/>
          <w:szCs w:val="16"/>
        </w:rPr>
        <w:t>the term of the extension granted.</w:t>
      </w:r>
      <w:r w:rsidR="00E81BE2" w:rsidRPr="00184760">
        <w:rPr>
          <w:rFonts w:asciiTheme="majorHAnsi" w:hAnsiTheme="majorHAnsi"/>
          <w:sz w:val="16"/>
          <w:szCs w:val="16"/>
        </w:rPr>
        <w:t xml:space="preserve"> </w:t>
      </w:r>
      <w:r w:rsidR="00C70226" w:rsidRPr="00C70226">
        <w:rPr>
          <w:rFonts w:asciiTheme="majorHAnsi" w:hAnsiTheme="majorHAnsi"/>
          <w:sz w:val="16"/>
          <w:szCs w:val="16"/>
        </w:rPr>
        <w:t>In no proceeding under the jurisdiction of the magistrate courts may the extension referred to in this article be granted more than twice</w:t>
      </w:r>
      <w:r w:rsidR="00E81BE2" w:rsidRPr="00184760">
        <w:rPr>
          <w:rFonts w:asciiTheme="majorHAnsi" w:hAnsiTheme="majorHAnsi"/>
          <w:sz w:val="16"/>
          <w:szCs w:val="16"/>
        </w:rPr>
        <w:t xml:space="preserve">. </w:t>
      </w:r>
      <w:r w:rsidR="00C70226" w:rsidRPr="00C70226">
        <w:rPr>
          <w:rFonts w:asciiTheme="majorHAnsi" w:hAnsiTheme="majorHAnsi"/>
          <w:sz w:val="16"/>
          <w:szCs w:val="16"/>
        </w:rPr>
        <w:t xml:space="preserve">In proceedings in which a conviction has been handed down, pretrial detention may be extended during the processing and </w:t>
      </w:r>
      <w:r w:rsidR="00C70226">
        <w:rPr>
          <w:rFonts w:asciiTheme="majorHAnsi" w:hAnsiTheme="majorHAnsi"/>
          <w:sz w:val="16"/>
          <w:szCs w:val="16"/>
        </w:rPr>
        <w:t>adjudication</w:t>
      </w:r>
      <w:r w:rsidR="00C70226" w:rsidRPr="00C70226">
        <w:rPr>
          <w:rFonts w:asciiTheme="majorHAnsi" w:hAnsiTheme="majorHAnsi"/>
          <w:sz w:val="16"/>
          <w:szCs w:val="16"/>
        </w:rPr>
        <w:t xml:space="preserve"> of the special appeal</w:t>
      </w:r>
      <w:r w:rsidR="00E81BE2" w:rsidRPr="00184760">
        <w:rPr>
          <w:rFonts w:asciiTheme="majorHAnsi" w:hAnsiTheme="majorHAnsi"/>
          <w:sz w:val="16"/>
          <w:szCs w:val="16"/>
        </w:rPr>
        <w:t xml:space="preserve">. </w:t>
      </w:r>
      <w:r w:rsidR="00C70226" w:rsidRPr="00C70226">
        <w:rPr>
          <w:rFonts w:asciiTheme="majorHAnsi" w:hAnsiTheme="majorHAnsi"/>
          <w:sz w:val="16"/>
          <w:szCs w:val="16"/>
        </w:rPr>
        <w:t xml:space="preserve">The Supreme Court of Justice, in cases </w:t>
      </w:r>
      <w:r w:rsidR="00F5747C">
        <w:rPr>
          <w:rFonts w:asciiTheme="majorHAnsi" w:hAnsiTheme="majorHAnsi"/>
          <w:sz w:val="16"/>
          <w:szCs w:val="16"/>
        </w:rPr>
        <w:t>that come</w:t>
      </w:r>
      <w:r w:rsidR="00C70226" w:rsidRPr="00C70226">
        <w:rPr>
          <w:rFonts w:asciiTheme="majorHAnsi" w:hAnsiTheme="majorHAnsi"/>
          <w:sz w:val="16"/>
          <w:szCs w:val="16"/>
        </w:rPr>
        <w:t xml:space="preserve"> before it </w:t>
      </w:r>
      <w:r w:rsidR="00C70226" w:rsidRPr="00C70226">
        <w:rPr>
          <w:rFonts w:asciiTheme="majorHAnsi" w:hAnsiTheme="majorHAnsi"/>
          <w:i/>
          <w:iCs/>
          <w:sz w:val="16"/>
          <w:szCs w:val="16"/>
        </w:rPr>
        <w:t xml:space="preserve">sua sponte </w:t>
      </w:r>
      <w:r w:rsidR="00C70226" w:rsidRPr="00C70226">
        <w:rPr>
          <w:rFonts w:asciiTheme="majorHAnsi" w:hAnsiTheme="majorHAnsi"/>
          <w:sz w:val="16"/>
          <w:szCs w:val="16"/>
        </w:rPr>
        <w:t>or at the request of the Chambers of the Court of Appeals or the Public Prosecution Service</w:t>
      </w:r>
      <w:r w:rsidR="0072469F">
        <w:rPr>
          <w:rFonts w:asciiTheme="majorHAnsi" w:hAnsiTheme="majorHAnsi"/>
          <w:sz w:val="16"/>
          <w:szCs w:val="16"/>
        </w:rPr>
        <w:t>,</w:t>
      </w:r>
      <w:r w:rsidR="00C70226" w:rsidRPr="00C70226">
        <w:rPr>
          <w:rFonts w:asciiTheme="majorHAnsi" w:hAnsiTheme="majorHAnsi"/>
          <w:sz w:val="16"/>
          <w:szCs w:val="16"/>
        </w:rPr>
        <w:t xml:space="preserve"> may authorize, in cases within its jurisdiction, that the above terms be extended as many times as necessary, establishing the specific </w:t>
      </w:r>
      <w:r w:rsidR="00C70226">
        <w:rPr>
          <w:rFonts w:asciiTheme="majorHAnsi" w:hAnsiTheme="majorHAnsi"/>
          <w:sz w:val="16"/>
          <w:szCs w:val="16"/>
        </w:rPr>
        <w:t>length</w:t>
      </w:r>
      <w:r w:rsidR="00C70226" w:rsidRPr="00C70226">
        <w:rPr>
          <w:rFonts w:asciiTheme="majorHAnsi" w:hAnsiTheme="majorHAnsi"/>
          <w:sz w:val="16"/>
          <w:szCs w:val="16"/>
        </w:rPr>
        <w:t xml:space="preserve"> of the extensions</w:t>
      </w:r>
      <w:r w:rsidR="00E81BE2" w:rsidRPr="00184760">
        <w:rPr>
          <w:rFonts w:asciiTheme="majorHAnsi" w:hAnsiTheme="majorHAnsi"/>
          <w:sz w:val="16"/>
          <w:szCs w:val="16"/>
        </w:rPr>
        <w:t xml:space="preserve">. </w:t>
      </w:r>
      <w:r w:rsidR="00C70226" w:rsidRPr="00C70226">
        <w:rPr>
          <w:rFonts w:asciiTheme="majorHAnsi" w:hAnsiTheme="majorHAnsi"/>
          <w:sz w:val="16"/>
          <w:szCs w:val="16"/>
        </w:rPr>
        <w:t xml:space="preserve">In this case, it may </w:t>
      </w:r>
      <w:r w:rsidR="00C70226">
        <w:rPr>
          <w:rFonts w:asciiTheme="majorHAnsi" w:hAnsiTheme="majorHAnsi"/>
          <w:sz w:val="16"/>
          <w:szCs w:val="16"/>
        </w:rPr>
        <w:t>specify</w:t>
      </w:r>
      <w:r w:rsidR="00C70226" w:rsidRPr="00C70226">
        <w:rPr>
          <w:rFonts w:asciiTheme="majorHAnsi" w:hAnsiTheme="majorHAnsi"/>
          <w:sz w:val="16"/>
          <w:szCs w:val="16"/>
        </w:rPr>
        <w:t xml:space="preserve"> measures to expedite the proceedings and will be in charge of </w:t>
      </w:r>
      <w:r w:rsidR="00C70226">
        <w:rPr>
          <w:rFonts w:asciiTheme="majorHAnsi" w:hAnsiTheme="majorHAnsi"/>
          <w:sz w:val="16"/>
          <w:szCs w:val="16"/>
        </w:rPr>
        <w:t>reviewing the detention.</w:t>
      </w:r>
    </w:p>
  </w:footnote>
  <w:footnote w:id="12">
    <w:p w14:paraId="015B28A5" w14:textId="0CDBCD2C" w:rsidR="00913C36" w:rsidRPr="00184760" w:rsidRDefault="00913C36" w:rsidP="009F4447">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DA02E9" w:rsidRPr="00DA02E9">
        <w:rPr>
          <w:rFonts w:asciiTheme="majorHAnsi" w:hAnsiTheme="majorHAnsi"/>
          <w:sz w:val="16"/>
          <w:szCs w:val="16"/>
        </w:rPr>
        <w:t>United Nations General Assembly, Human Rights Council, Tenth Session, Annual Report of the United Nations High Commissioner for Human Rights and Reports of the Office of the High Commissioner and the Secretary-General: Report of the United Nations High Commissioner for Human Rights on the activities of her office in Guatemala in 2008. A/HRC/10/31/Add.1. 28 February 2009, p</w:t>
      </w:r>
      <w:r w:rsidR="00DA02E9">
        <w:rPr>
          <w:rFonts w:asciiTheme="majorHAnsi" w:hAnsiTheme="majorHAnsi"/>
          <w:sz w:val="16"/>
          <w:szCs w:val="16"/>
        </w:rPr>
        <w:t xml:space="preserve">. </w:t>
      </w:r>
      <w:r w:rsidR="00DA02E9" w:rsidRPr="00DA02E9">
        <w:rPr>
          <w:rFonts w:asciiTheme="majorHAnsi" w:hAnsiTheme="majorHAnsi"/>
          <w:sz w:val="16"/>
          <w:szCs w:val="16"/>
        </w:rPr>
        <w:t>11, para. 52</w:t>
      </w:r>
      <w:r w:rsidRPr="00184760">
        <w:rPr>
          <w:rFonts w:asciiTheme="majorHAnsi" w:hAnsiTheme="majorHAnsi" w:cs="Tahoma"/>
          <w:bCs/>
          <w:sz w:val="16"/>
          <w:szCs w:val="16"/>
        </w:rPr>
        <w:t xml:space="preserve">. </w:t>
      </w:r>
    </w:p>
  </w:footnote>
  <w:footnote w:id="13">
    <w:p w14:paraId="00F8CC10" w14:textId="14C3FD05" w:rsidR="00806146" w:rsidRPr="00184760" w:rsidRDefault="00806146" w:rsidP="00907479">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4A24C8" w:rsidRPr="004A24C8">
        <w:rPr>
          <w:rFonts w:asciiTheme="majorHAnsi" w:hAnsiTheme="majorHAnsi"/>
          <w:sz w:val="16"/>
          <w:szCs w:val="16"/>
        </w:rPr>
        <w:t>Article 34 of the Rules of Procedure of the IACHR provides as follows</w:t>
      </w:r>
      <w:r w:rsidRPr="00184760">
        <w:rPr>
          <w:rFonts w:asciiTheme="majorHAnsi" w:hAnsiTheme="majorHAnsi"/>
          <w:sz w:val="16"/>
          <w:szCs w:val="16"/>
        </w:rPr>
        <w:t xml:space="preserve">: </w:t>
      </w:r>
      <w:r w:rsidR="0073530C" w:rsidRPr="0073530C">
        <w:rPr>
          <w:rFonts w:asciiTheme="majorHAnsi" w:hAnsiTheme="majorHAnsi"/>
          <w:sz w:val="16"/>
          <w:szCs w:val="16"/>
        </w:rPr>
        <w:t>The Commission shall declare any petition or case inadmissible when:</w:t>
      </w:r>
      <w:r w:rsidR="0073530C">
        <w:rPr>
          <w:rFonts w:asciiTheme="majorHAnsi" w:hAnsiTheme="majorHAnsi"/>
          <w:sz w:val="16"/>
          <w:szCs w:val="16"/>
        </w:rPr>
        <w:t xml:space="preserve"> (</w:t>
      </w:r>
      <w:r w:rsidR="0073530C" w:rsidRPr="0073530C">
        <w:rPr>
          <w:rFonts w:asciiTheme="majorHAnsi" w:hAnsiTheme="majorHAnsi"/>
          <w:sz w:val="16"/>
          <w:szCs w:val="16"/>
        </w:rPr>
        <w:t>a</w:t>
      </w:r>
      <w:r w:rsidR="0073530C">
        <w:rPr>
          <w:rFonts w:asciiTheme="majorHAnsi" w:hAnsiTheme="majorHAnsi"/>
          <w:sz w:val="16"/>
          <w:szCs w:val="16"/>
        </w:rPr>
        <w:t xml:space="preserve">) </w:t>
      </w:r>
      <w:r w:rsidR="0073530C" w:rsidRPr="0073530C">
        <w:rPr>
          <w:rFonts w:asciiTheme="majorHAnsi" w:hAnsiTheme="majorHAnsi"/>
          <w:sz w:val="16"/>
          <w:szCs w:val="16"/>
        </w:rPr>
        <w:t>it does not state facts that tend to establish a violation of the rights referred to in Article 27 of these Rules of Procedure;</w:t>
      </w:r>
      <w:r w:rsidR="0073530C">
        <w:rPr>
          <w:rFonts w:asciiTheme="majorHAnsi" w:hAnsiTheme="majorHAnsi"/>
          <w:sz w:val="16"/>
          <w:szCs w:val="16"/>
        </w:rPr>
        <w:t xml:space="preserve"> (b) </w:t>
      </w:r>
      <w:r w:rsidR="0073530C" w:rsidRPr="0073530C">
        <w:rPr>
          <w:rFonts w:asciiTheme="majorHAnsi" w:hAnsiTheme="majorHAnsi"/>
          <w:sz w:val="16"/>
          <w:szCs w:val="16"/>
        </w:rPr>
        <w:t>the statements of the petitioner or of the State indicate that it is manifestly groundless or out of order; or</w:t>
      </w:r>
      <w:r w:rsidR="0073530C">
        <w:rPr>
          <w:rFonts w:asciiTheme="majorHAnsi" w:hAnsiTheme="majorHAnsi"/>
          <w:sz w:val="16"/>
          <w:szCs w:val="16"/>
        </w:rPr>
        <w:t xml:space="preserve"> (c)</w:t>
      </w:r>
      <w:r w:rsidR="0073530C" w:rsidRPr="0073530C">
        <w:rPr>
          <w:rFonts w:asciiTheme="majorHAnsi" w:hAnsiTheme="majorHAnsi"/>
          <w:sz w:val="16"/>
          <w:szCs w:val="16"/>
        </w:rPr>
        <w:t xml:space="preserve"> supervening information or evidence presented to the Commission reveals that a matter is inadmissible or out of order.</w:t>
      </w:r>
    </w:p>
  </w:footnote>
  <w:footnote w:id="14">
    <w:p w14:paraId="16999922" w14:textId="77C6173F" w:rsidR="009053FC" w:rsidRDefault="005A2D98" w:rsidP="006D4FC3">
      <w:pPr>
        <w:pStyle w:val="FootnoteText"/>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hAnsiTheme="majorHAnsi"/>
          <w:sz w:val="16"/>
          <w:szCs w:val="16"/>
        </w:rPr>
      </w:pPr>
      <w:r w:rsidRPr="00184760">
        <w:rPr>
          <w:rStyle w:val="FootnoteReference"/>
          <w:rFonts w:asciiTheme="majorHAnsi" w:hAnsiTheme="majorHAnsi"/>
          <w:sz w:val="16"/>
          <w:szCs w:val="16"/>
        </w:rPr>
        <w:footnoteRef/>
      </w:r>
      <w:r w:rsidRPr="00184760">
        <w:rPr>
          <w:rFonts w:asciiTheme="majorHAnsi" w:hAnsiTheme="majorHAnsi"/>
          <w:sz w:val="16"/>
          <w:szCs w:val="16"/>
        </w:rPr>
        <w:t xml:space="preserve"> </w:t>
      </w:r>
      <w:r w:rsidR="00171CE4" w:rsidRPr="00171CE4">
        <w:rPr>
          <w:rFonts w:asciiTheme="majorHAnsi" w:hAnsiTheme="majorHAnsi"/>
          <w:sz w:val="16"/>
          <w:szCs w:val="16"/>
        </w:rPr>
        <w:t>IACHR, Report No. 47/23, Petition 1880-11, Admissibility, Members of the Mapuche Community, Chile, April 18, 2023, para. 14</w:t>
      </w:r>
      <w:r w:rsidRPr="00184760">
        <w:rPr>
          <w:rFonts w:asciiTheme="majorHAnsi" w:hAnsiTheme="majorHAnsi"/>
          <w:sz w:val="16"/>
          <w:szCs w:val="16"/>
        </w:rPr>
        <w:t>.</w:t>
      </w:r>
    </w:p>
    <w:p w14:paraId="6776455D" w14:textId="77777777" w:rsidR="00414632" w:rsidRPr="00184760" w:rsidRDefault="00414632" w:rsidP="006D4FC3">
      <w:pPr>
        <w:pStyle w:val="FootnoteTex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Cs/>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07E4" w14:textId="77777777" w:rsidR="009D1A85" w:rsidRDefault="009D1A85"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02D93B7" w14:textId="77777777" w:rsidR="009D1A85" w:rsidRDefault="009D1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EF3A" w14:textId="77777777" w:rsidR="009D1A85" w:rsidRDefault="009D1A85" w:rsidP="002C1641">
    <w:pPr>
      <w:pStyle w:val="Header"/>
      <w:tabs>
        <w:tab w:val="clear" w:pos="4320"/>
        <w:tab w:val="clear" w:pos="8640"/>
      </w:tabs>
      <w:jc w:val="center"/>
      <w:rPr>
        <w:sz w:val="22"/>
        <w:szCs w:val="22"/>
      </w:rPr>
    </w:pPr>
    <w:r>
      <w:rPr>
        <w:noProof/>
        <w:sz w:val="22"/>
        <w:szCs w:val="22"/>
      </w:rPr>
      <w:drawing>
        <wp:inline distT="0" distB="0" distL="0" distR="0" wp14:anchorId="1281990C" wp14:editId="10D9212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F588CE3" w14:textId="77777777" w:rsidR="009D1A85" w:rsidRPr="00EC7D62" w:rsidRDefault="00476A50" w:rsidP="002C1641">
    <w:pPr>
      <w:pStyle w:val="Header"/>
      <w:tabs>
        <w:tab w:val="clear" w:pos="4320"/>
        <w:tab w:val="clear" w:pos="8640"/>
      </w:tabs>
      <w:jc w:val="center"/>
      <w:rPr>
        <w:sz w:val="22"/>
        <w:szCs w:val="22"/>
      </w:rPr>
    </w:pPr>
    <w:r>
      <w:pict w14:anchorId="36D8B56F">
        <v:rect id="Rectangle 19" o:spid="_x0000_s1026" alt="" style="width:468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w10:anchorlock/>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21314503" w:rsidR="00A50FCF" w:rsidRDefault="00680F18" w:rsidP="00A50FCF">
    <w:pPr>
      <w:pStyle w:val="Header"/>
      <w:tabs>
        <w:tab w:val="clear" w:pos="4320"/>
        <w:tab w:val="clear" w:pos="8640"/>
      </w:tabs>
      <w:jc w:val="center"/>
      <w:rPr>
        <w:sz w:val="22"/>
        <w:szCs w:val="22"/>
      </w:rPr>
    </w:pPr>
    <w:r>
      <w:rPr>
        <w:noProof/>
        <w:sz w:val="22"/>
        <w:szCs w:val="22"/>
      </w:rPr>
      <w:drawing>
        <wp:inline distT="0" distB="0" distL="0" distR="0" wp14:anchorId="12FB84A7" wp14:editId="561CC0BA">
          <wp:extent cx="2209800" cy="117396"/>
          <wp:effectExtent l="0" t="0" r="0" b="0"/>
          <wp:docPr id="1292582576" name="Picture 1292582576"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476A50" w:rsidP="00A50FCF">
    <w:pPr>
      <w:pStyle w:val="Header"/>
      <w:tabs>
        <w:tab w:val="clear" w:pos="4320"/>
        <w:tab w:val="clear" w:pos="8640"/>
      </w:tabs>
      <w:jc w:val="center"/>
      <w:rPr>
        <w:sz w:val="22"/>
        <w:szCs w:val="22"/>
      </w:rPr>
    </w:pPr>
    <w:r>
      <w:rPr>
        <w:noProof/>
        <w:sz w:val="22"/>
        <w:szCs w:val="22"/>
        <w:bdr w:val="nil"/>
      </w:rPr>
      <w:pict w14:anchorId="16857D1E">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993"/>
    <w:multiLevelType w:val="hybridMultilevel"/>
    <w:tmpl w:val="E02CA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ABE2237"/>
    <w:multiLevelType w:val="hybridMultilevel"/>
    <w:tmpl w:val="93EAFF1A"/>
    <w:lvl w:ilvl="0" w:tplc="257C5188">
      <w:start w:val="1"/>
      <w:numFmt w:val="lowerRoman"/>
      <w:lvlText w:val="%1)"/>
      <w:lvlJc w:val="left"/>
      <w:pPr>
        <w:ind w:left="862" w:hanging="720"/>
      </w:pPr>
      <w:rPr>
        <w:rFonts w:hint="default"/>
        <w:i/>
        <w:i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55370AC"/>
    <w:multiLevelType w:val="hybridMultilevel"/>
    <w:tmpl w:val="8BFA8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BFB76A0"/>
    <w:multiLevelType w:val="hybridMultilevel"/>
    <w:tmpl w:val="238047EE"/>
    <w:lvl w:ilvl="0" w:tplc="0A0A6966">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D0467A5"/>
    <w:multiLevelType w:val="hybridMultilevel"/>
    <w:tmpl w:val="A53EC6A6"/>
    <w:lvl w:ilvl="0" w:tplc="6A00DA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87416453">
    <w:abstractNumId w:val="4"/>
  </w:num>
  <w:num w:numId="2" w16cid:durableId="1596745527">
    <w:abstractNumId w:val="5"/>
  </w:num>
  <w:num w:numId="3" w16cid:durableId="1249846251">
    <w:abstractNumId w:val="55"/>
  </w:num>
  <w:num w:numId="4" w16cid:durableId="1217740037">
    <w:abstractNumId w:val="21"/>
  </w:num>
  <w:num w:numId="5" w16cid:durableId="534738279">
    <w:abstractNumId w:val="49"/>
  </w:num>
  <w:num w:numId="6" w16cid:durableId="712146770">
    <w:abstractNumId w:val="27"/>
  </w:num>
  <w:num w:numId="7" w16cid:durableId="964580196">
    <w:abstractNumId w:val="7"/>
  </w:num>
  <w:num w:numId="8" w16cid:durableId="1291091728">
    <w:abstractNumId w:val="17"/>
  </w:num>
  <w:num w:numId="9" w16cid:durableId="1582907718">
    <w:abstractNumId w:val="43"/>
  </w:num>
  <w:num w:numId="10" w16cid:durableId="180827105">
    <w:abstractNumId w:val="1"/>
  </w:num>
  <w:num w:numId="11" w16cid:durableId="915632011">
    <w:abstractNumId w:val="38"/>
  </w:num>
  <w:num w:numId="12" w16cid:durableId="1779257503">
    <w:abstractNumId w:val="39"/>
  </w:num>
  <w:num w:numId="13" w16cid:durableId="1058354948">
    <w:abstractNumId w:val="45"/>
  </w:num>
  <w:num w:numId="14" w16cid:durableId="1238590959">
    <w:abstractNumId w:val="2"/>
  </w:num>
  <w:num w:numId="15" w16cid:durableId="1092437831">
    <w:abstractNumId w:val="3"/>
  </w:num>
  <w:num w:numId="16" w16cid:durableId="1759907390">
    <w:abstractNumId w:val="8"/>
  </w:num>
  <w:num w:numId="17" w16cid:durableId="263618110">
    <w:abstractNumId w:val="9"/>
  </w:num>
  <w:num w:numId="18" w16cid:durableId="950628371">
    <w:abstractNumId w:val="10"/>
  </w:num>
  <w:num w:numId="19" w16cid:durableId="295599152">
    <w:abstractNumId w:val="11"/>
  </w:num>
  <w:num w:numId="20" w16cid:durableId="1979913706">
    <w:abstractNumId w:val="12"/>
  </w:num>
  <w:num w:numId="21" w16cid:durableId="138108825">
    <w:abstractNumId w:val="13"/>
  </w:num>
  <w:num w:numId="22" w16cid:durableId="1783069909">
    <w:abstractNumId w:val="14"/>
  </w:num>
  <w:num w:numId="23" w16cid:durableId="684088741">
    <w:abstractNumId w:val="15"/>
  </w:num>
  <w:num w:numId="24" w16cid:durableId="1185024746">
    <w:abstractNumId w:val="16"/>
  </w:num>
  <w:num w:numId="25" w16cid:durableId="613251542">
    <w:abstractNumId w:val="18"/>
  </w:num>
  <w:num w:numId="26" w16cid:durableId="1409965196">
    <w:abstractNumId w:val="19"/>
  </w:num>
  <w:num w:numId="27" w16cid:durableId="378288473">
    <w:abstractNumId w:val="22"/>
  </w:num>
  <w:num w:numId="28" w16cid:durableId="1864174115">
    <w:abstractNumId w:val="23"/>
  </w:num>
  <w:num w:numId="29" w16cid:durableId="1286698905">
    <w:abstractNumId w:val="24"/>
  </w:num>
  <w:num w:numId="30" w16cid:durableId="1806041225">
    <w:abstractNumId w:val="26"/>
  </w:num>
  <w:num w:numId="31" w16cid:durableId="1104806719">
    <w:abstractNumId w:val="28"/>
  </w:num>
  <w:num w:numId="32" w16cid:durableId="1258976245">
    <w:abstractNumId w:val="29"/>
  </w:num>
  <w:num w:numId="33" w16cid:durableId="1604340222">
    <w:abstractNumId w:val="30"/>
  </w:num>
  <w:num w:numId="34" w16cid:durableId="29647916">
    <w:abstractNumId w:val="31"/>
  </w:num>
  <w:num w:numId="35" w16cid:durableId="637491403">
    <w:abstractNumId w:val="33"/>
  </w:num>
  <w:num w:numId="36" w16cid:durableId="1056513010">
    <w:abstractNumId w:val="34"/>
  </w:num>
  <w:num w:numId="37" w16cid:durableId="1405420384">
    <w:abstractNumId w:val="36"/>
  </w:num>
  <w:num w:numId="38" w16cid:durableId="1134060475">
    <w:abstractNumId w:val="37"/>
  </w:num>
  <w:num w:numId="39" w16cid:durableId="728722240">
    <w:abstractNumId w:val="40"/>
  </w:num>
  <w:num w:numId="40" w16cid:durableId="359668647">
    <w:abstractNumId w:val="41"/>
  </w:num>
  <w:num w:numId="41" w16cid:durableId="490293589">
    <w:abstractNumId w:val="48"/>
  </w:num>
  <w:num w:numId="42" w16cid:durableId="726875089">
    <w:abstractNumId w:val="50"/>
  </w:num>
  <w:num w:numId="43" w16cid:durableId="508758833">
    <w:abstractNumId w:val="51"/>
  </w:num>
  <w:num w:numId="44" w16cid:durableId="1795444677">
    <w:abstractNumId w:val="53"/>
  </w:num>
  <w:num w:numId="45" w16cid:durableId="215776511">
    <w:abstractNumId w:val="54"/>
  </w:num>
  <w:num w:numId="46" w16cid:durableId="1316645355">
    <w:abstractNumId w:val="56"/>
  </w:num>
  <w:num w:numId="47" w16cid:durableId="1313363408">
    <w:abstractNumId w:val="57"/>
  </w:num>
  <w:num w:numId="48" w16cid:durableId="2109809111">
    <w:abstractNumId w:val="58"/>
  </w:num>
  <w:num w:numId="49" w16cid:durableId="1584337260">
    <w:abstractNumId w:val="60"/>
  </w:num>
  <w:num w:numId="50" w16cid:durableId="780807808">
    <w:abstractNumId w:val="61"/>
  </w:num>
  <w:num w:numId="51" w16cid:durableId="462313843">
    <w:abstractNumId w:val="20"/>
  </w:num>
  <w:num w:numId="52" w16cid:durableId="1786659210">
    <w:abstractNumId w:val="42"/>
  </w:num>
  <w:num w:numId="53" w16cid:durableId="653023681">
    <w:abstractNumId w:val="52"/>
  </w:num>
  <w:num w:numId="54" w16cid:durableId="2071341605">
    <w:abstractNumId w:val="46"/>
  </w:num>
  <w:num w:numId="55" w16cid:durableId="508644348">
    <w:abstractNumId w:val="44"/>
  </w:num>
  <w:num w:numId="56" w16cid:durableId="1590966623">
    <w:abstractNumId w:val="59"/>
  </w:num>
  <w:num w:numId="57" w16cid:durableId="12926748">
    <w:abstractNumId w:val="47"/>
  </w:num>
  <w:num w:numId="58" w16cid:durableId="1018654889">
    <w:abstractNumId w:val="0"/>
  </w:num>
  <w:num w:numId="59" w16cid:durableId="846869748">
    <w:abstractNumId w:val="6"/>
  </w:num>
  <w:num w:numId="60" w16cid:durableId="773018376">
    <w:abstractNumId w:val="35"/>
  </w:num>
  <w:num w:numId="61" w16cid:durableId="424230658">
    <w:abstractNumId w:val="35"/>
    <w:lvlOverride w:ilvl="0">
      <w:startOverride w:val="1"/>
    </w:lvlOverride>
  </w:num>
  <w:num w:numId="62" w16cid:durableId="976954255">
    <w:abstractNumId w:val="32"/>
  </w:num>
  <w:num w:numId="63" w16cid:durableId="1204321432">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A19"/>
    <w:rsid w:val="00004A3D"/>
    <w:rsid w:val="00006E1F"/>
    <w:rsid w:val="000070D7"/>
    <w:rsid w:val="00007AAC"/>
    <w:rsid w:val="000102B3"/>
    <w:rsid w:val="00015E4A"/>
    <w:rsid w:val="0001788C"/>
    <w:rsid w:val="00021D9E"/>
    <w:rsid w:val="0002346E"/>
    <w:rsid w:val="000319D5"/>
    <w:rsid w:val="00031FD4"/>
    <w:rsid w:val="00031FF9"/>
    <w:rsid w:val="00032575"/>
    <w:rsid w:val="0003273F"/>
    <w:rsid w:val="00032ADD"/>
    <w:rsid w:val="000337EF"/>
    <w:rsid w:val="00033C85"/>
    <w:rsid w:val="00034431"/>
    <w:rsid w:val="00036E91"/>
    <w:rsid w:val="00037DD4"/>
    <w:rsid w:val="00040C3A"/>
    <w:rsid w:val="000419AD"/>
    <w:rsid w:val="00041B1C"/>
    <w:rsid w:val="00042662"/>
    <w:rsid w:val="000433C9"/>
    <w:rsid w:val="00043718"/>
    <w:rsid w:val="00044BE5"/>
    <w:rsid w:val="00044C62"/>
    <w:rsid w:val="00045CF4"/>
    <w:rsid w:val="00047D48"/>
    <w:rsid w:val="00052001"/>
    <w:rsid w:val="0005333D"/>
    <w:rsid w:val="00055390"/>
    <w:rsid w:val="000558BC"/>
    <w:rsid w:val="000572E5"/>
    <w:rsid w:val="00064E31"/>
    <w:rsid w:val="000651D7"/>
    <w:rsid w:val="00065AD7"/>
    <w:rsid w:val="000676F7"/>
    <w:rsid w:val="00071174"/>
    <w:rsid w:val="000716C5"/>
    <w:rsid w:val="00072B47"/>
    <w:rsid w:val="00072C12"/>
    <w:rsid w:val="00075E23"/>
    <w:rsid w:val="00081119"/>
    <w:rsid w:val="0008509C"/>
    <w:rsid w:val="00085BA3"/>
    <w:rsid w:val="00090D25"/>
    <w:rsid w:val="000915B0"/>
    <w:rsid w:val="0009344A"/>
    <w:rsid w:val="000936C1"/>
    <w:rsid w:val="000967DB"/>
    <w:rsid w:val="00097FCB"/>
    <w:rsid w:val="000A1F7A"/>
    <w:rsid w:val="000A2F1C"/>
    <w:rsid w:val="000A392E"/>
    <w:rsid w:val="000A575F"/>
    <w:rsid w:val="000A58AC"/>
    <w:rsid w:val="000A64E3"/>
    <w:rsid w:val="000A7843"/>
    <w:rsid w:val="000B2608"/>
    <w:rsid w:val="000B338C"/>
    <w:rsid w:val="000B7342"/>
    <w:rsid w:val="000B7E45"/>
    <w:rsid w:val="000C2ADD"/>
    <w:rsid w:val="000C6F53"/>
    <w:rsid w:val="000C7279"/>
    <w:rsid w:val="000D05CB"/>
    <w:rsid w:val="000D10DB"/>
    <w:rsid w:val="000D50E0"/>
    <w:rsid w:val="000D5BCC"/>
    <w:rsid w:val="000D5F8F"/>
    <w:rsid w:val="000E1B58"/>
    <w:rsid w:val="000E240D"/>
    <w:rsid w:val="000E253F"/>
    <w:rsid w:val="000E3A2F"/>
    <w:rsid w:val="000E5EB5"/>
    <w:rsid w:val="000E6736"/>
    <w:rsid w:val="000E6E3B"/>
    <w:rsid w:val="000E7E25"/>
    <w:rsid w:val="000F1624"/>
    <w:rsid w:val="000F166C"/>
    <w:rsid w:val="000F27D7"/>
    <w:rsid w:val="000F2B5D"/>
    <w:rsid w:val="000F35ED"/>
    <w:rsid w:val="000F52EC"/>
    <w:rsid w:val="000F6B9A"/>
    <w:rsid w:val="000F6E4A"/>
    <w:rsid w:val="000F7556"/>
    <w:rsid w:val="001004FE"/>
    <w:rsid w:val="00100821"/>
    <w:rsid w:val="00100EB9"/>
    <w:rsid w:val="00101129"/>
    <w:rsid w:val="00103D69"/>
    <w:rsid w:val="00103E76"/>
    <w:rsid w:val="0010565D"/>
    <w:rsid w:val="00106BB7"/>
    <w:rsid w:val="00107131"/>
    <w:rsid w:val="0010736F"/>
    <w:rsid w:val="0011172F"/>
    <w:rsid w:val="00112D66"/>
    <w:rsid w:val="00113F73"/>
    <w:rsid w:val="00115086"/>
    <w:rsid w:val="001156CF"/>
    <w:rsid w:val="00121342"/>
    <w:rsid w:val="00121CC2"/>
    <w:rsid w:val="00123BA6"/>
    <w:rsid w:val="00125F81"/>
    <w:rsid w:val="001272F9"/>
    <w:rsid w:val="00131425"/>
    <w:rsid w:val="00132955"/>
    <w:rsid w:val="00133EE5"/>
    <w:rsid w:val="00134375"/>
    <w:rsid w:val="00134376"/>
    <w:rsid w:val="00134F00"/>
    <w:rsid w:val="00135967"/>
    <w:rsid w:val="00136C39"/>
    <w:rsid w:val="001403EF"/>
    <w:rsid w:val="00141E60"/>
    <w:rsid w:val="00143F50"/>
    <w:rsid w:val="00144311"/>
    <w:rsid w:val="0015195A"/>
    <w:rsid w:val="001542ED"/>
    <w:rsid w:val="00155A1A"/>
    <w:rsid w:val="00157077"/>
    <w:rsid w:val="00160168"/>
    <w:rsid w:val="0016026F"/>
    <w:rsid w:val="00160AF0"/>
    <w:rsid w:val="00162318"/>
    <w:rsid w:val="00165FEC"/>
    <w:rsid w:val="00167A34"/>
    <w:rsid w:val="00170FC7"/>
    <w:rsid w:val="00171CE4"/>
    <w:rsid w:val="00173B6A"/>
    <w:rsid w:val="0017442C"/>
    <w:rsid w:val="0017450A"/>
    <w:rsid w:val="0017681E"/>
    <w:rsid w:val="00176BC1"/>
    <w:rsid w:val="00177096"/>
    <w:rsid w:val="00177B4F"/>
    <w:rsid w:val="0018120B"/>
    <w:rsid w:val="00181E8D"/>
    <w:rsid w:val="00182AF4"/>
    <w:rsid w:val="00184760"/>
    <w:rsid w:val="00187F42"/>
    <w:rsid w:val="00193027"/>
    <w:rsid w:val="001954C8"/>
    <w:rsid w:val="00196F91"/>
    <w:rsid w:val="001978D9"/>
    <w:rsid w:val="001A520D"/>
    <w:rsid w:val="001A558F"/>
    <w:rsid w:val="001A670F"/>
    <w:rsid w:val="001A7870"/>
    <w:rsid w:val="001B0DB4"/>
    <w:rsid w:val="001B199E"/>
    <w:rsid w:val="001B1D7E"/>
    <w:rsid w:val="001B20BC"/>
    <w:rsid w:val="001B217F"/>
    <w:rsid w:val="001B21D8"/>
    <w:rsid w:val="001B269E"/>
    <w:rsid w:val="001B3A00"/>
    <w:rsid w:val="001B4097"/>
    <w:rsid w:val="001B478B"/>
    <w:rsid w:val="001B4C0C"/>
    <w:rsid w:val="001B52DC"/>
    <w:rsid w:val="001B55A3"/>
    <w:rsid w:val="001B587A"/>
    <w:rsid w:val="001B7057"/>
    <w:rsid w:val="001C1B41"/>
    <w:rsid w:val="001C1D8F"/>
    <w:rsid w:val="001C2A9C"/>
    <w:rsid w:val="001C5676"/>
    <w:rsid w:val="001C702C"/>
    <w:rsid w:val="001D03F1"/>
    <w:rsid w:val="001D13B6"/>
    <w:rsid w:val="001D14D8"/>
    <w:rsid w:val="001D2E1D"/>
    <w:rsid w:val="001D57D6"/>
    <w:rsid w:val="001D5E78"/>
    <w:rsid w:val="001D601E"/>
    <w:rsid w:val="001D65EF"/>
    <w:rsid w:val="001D6FBD"/>
    <w:rsid w:val="001D775D"/>
    <w:rsid w:val="001D7F96"/>
    <w:rsid w:val="001E24D6"/>
    <w:rsid w:val="001E484D"/>
    <w:rsid w:val="001E48B0"/>
    <w:rsid w:val="001E49E7"/>
    <w:rsid w:val="001E574D"/>
    <w:rsid w:val="001E73E1"/>
    <w:rsid w:val="001F7201"/>
    <w:rsid w:val="00201EFA"/>
    <w:rsid w:val="002030C1"/>
    <w:rsid w:val="00203172"/>
    <w:rsid w:val="0020437A"/>
    <w:rsid w:val="00205258"/>
    <w:rsid w:val="00205858"/>
    <w:rsid w:val="00206E97"/>
    <w:rsid w:val="00207AC3"/>
    <w:rsid w:val="00212FF2"/>
    <w:rsid w:val="00214CD6"/>
    <w:rsid w:val="00216351"/>
    <w:rsid w:val="002176A4"/>
    <w:rsid w:val="00223984"/>
    <w:rsid w:val="00223A29"/>
    <w:rsid w:val="002250A3"/>
    <w:rsid w:val="00232412"/>
    <w:rsid w:val="0023259B"/>
    <w:rsid w:val="00235217"/>
    <w:rsid w:val="0023521D"/>
    <w:rsid w:val="002359E2"/>
    <w:rsid w:val="002362D5"/>
    <w:rsid w:val="00243044"/>
    <w:rsid w:val="0024382F"/>
    <w:rsid w:val="00244208"/>
    <w:rsid w:val="002452FC"/>
    <w:rsid w:val="00245BA2"/>
    <w:rsid w:val="00246D1F"/>
    <w:rsid w:val="00247403"/>
    <w:rsid w:val="00247542"/>
    <w:rsid w:val="00250B12"/>
    <w:rsid w:val="00251187"/>
    <w:rsid w:val="00254AD3"/>
    <w:rsid w:val="00255E2C"/>
    <w:rsid w:val="00262225"/>
    <w:rsid w:val="00262B1C"/>
    <w:rsid w:val="00265283"/>
    <w:rsid w:val="00266B61"/>
    <w:rsid w:val="0026712A"/>
    <w:rsid w:val="002704DB"/>
    <w:rsid w:val="002721BA"/>
    <w:rsid w:val="00274409"/>
    <w:rsid w:val="0027630B"/>
    <w:rsid w:val="00280F09"/>
    <w:rsid w:val="002810F7"/>
    <w:rsid w:val="0028403C"/>
    <w:rsid w:val="00286DBE"/>
    <w:rsid w:val="0028786A"/>
    <w:rsid w:val="00292C94"/>
    <w:rsid w:val="00293936"/>
    <w:rsid w:val="00293E88"/>
    <w:rsid w:val="00296988"/>
    <w:rsid w:val="0029773E"/>
    <w:rsid w:val="002A0AAE"/>
    <w:rsid w:val="002A142F"/>
    <w:rsid w:val="002A2490"/>
    <w:rsid w:val="002A3D96"/>
    <w:rsid w:val="002A42E5"/>
    <w:rsid w:val="002A4EB1"/>
    <w:rsid w:val="002A56C9"/>
    <w:rsid w:val="002A5820"/>
    <w:rsid w:val="002B029A"/>
    <w:rsid w:val="002B0E7C"/>
    <w:rsid w:val="002B25D9"/>
    <w:rsid w:val="002B4246"/>
    <w:rsid w:val="002B5AA7"/>
    <w:rsid w:val="002B6FEE"/>
    <w:rsid w:val="002B7E19"/>
    <w:rsid w:val="002B7E92"/>
    <w:rsid w:val="002C09B3"/>
    <w:rsid w:val="002C181D"/>
    <w:rsid w:val="002C1E06"/>
    <w:rsid w:val="002D2151"/>
    <w:rsid w:val="002D2B26"/>
    <w:rsid w:val="002D394B"/>
    <w:rsid w:val="002D3C75"/>
    <w:rsid w:val="002D6CC4"/>
    <w:rsid w:val="002D6E65"/>
    <w:rsid w:val="002D7EA2"/>
    <w:rsid w:val="002E04D5"/>
    <w:rsid w:val="002E07B1"/>
    <w:rsid w:val="002E12CD"/>
    <w:rsid w:val="002E187C"/>
    <w:rsid w:val="002E4FC2"/>
    <w:rsid w:val="002E561D"/>
    <w:rsid w:val="002E7AD8"/>
    <w:rsid w:val="002F02E6"/>
    <w:rsid w:val="002F0647"/>
    <w:rsid w:val="002F08FB"/>
    <w:rsid w:val="002F0C91"/>
    <w:rsid w:val="002F1E90"/>
    <w:rsid w:val="002F21FA"/>
    <w:rsid w:val="002F23E1"/>
    <w:rsid w:val="002F6E12"/>
    <w:rsid w:val="00301AAD"/>
    <w:rsid w:val="00302733"/>
    <w:rsid w:val="0030292F"/>
    <w:rsid w:val="003044FA"/>
    <w:rsid w:val="00304787"/>
    <w:rsid w:val="00305835"/>
    <w:rsid w:val="003065B8"/>
    <w:rsid w:val="00306A07"/>
    <w:rsid w:val="00306F33"/>
    <w:rsid w:val="003111C9"/>
    <w:rsid w:val="0031243C"/>
    <w:rsid w:val="00314078"/>
    <w:rsid w:val="003149B6"/>
    <w:rsid w:val="0031535D"/>
    <w:rsid w:val="00317A9F"/>
    <w:rsid w:val="0032117D"/>
    <w:rsid w:val="003239B8"/>
    <w:rsid w:val="003243B5"/>
    <w:rsid w:val="00325638"/>
    <w:rsid w:val="00327EF0"/>
    <w:rsid w:val="0033169F"/>
    <w:rsid w:val="003322CC"/>
    <w:rsid w:val="0033400D"/>
    <w:rsid w:val="00334E53"/>
    <w:rsid w:val="00340773"/>
    <w:rsid w:val="0034126B"/>
    <w:rsid w:val="00342FA1"/>
    <w:rsid w:val="0034327C"/>
    <w:rsid w:val="00344977"/>
    <w:rsid w:val="00344D54"/>
    <w:rsid w:val="00346AA0"/>
    <w:rsid w:val="00346C95"/>
    <w:rsid w:val="0034700A"/>
    <w:rsid w:val="00347F52"/>
    <w:rsid w:val="00350F19"/>
    <w:rsid w:val="00351868"/>
    <w:rsid w:val="00352C96"/>
    <w:rsid w:val="0035387F"/>
    <w:rsid w:val="00355282"/>
    <w:rsid w:val="003554D0"/>
    <w:rsid w:val="00355D0F"/>
    <w:rsid w:val="00356185"/>
    <w:rsid w:val="00356E40"/>
    <w:rsid w:val="00356F7E"/>
    <w:rsid w:val="003576D7"/>
    <w:rsid w:val="00360380"/>
    <w:rsid w:val="00360ECB"/>
    <w:rsid w:val="00364D48"/>
    <w:rsid w:val="00365AFB"/>
    <w:rsid w:val="003667BE"/>
    <w:rsid w:val="0037519E"/>
    <w:rsid w:val="00375E07"/>
    <w:rsid w:val="00375F33"/>
    <w:rsid w:val="00377C05"/>
    <w:rsid w:val="003804F2"/>
    <w:rsid w:val="003806B6"/>
    <w:rsid w:val="00380743"/>
    <w:rsid w:val="003827C2"/>
    <w:rsid w:val="00383298"/>
    <w:rsid w:val="00386897"/>
    <w:rsid w:val="00386CF0"/>
    <w:rsid w:val="003878C8"/>
    <w:rsid w:val="00390D7F"/>
    <w:rsid w:val="00390D8D"/>
    <w:rsid w:val="00391A82"/>
    <w:rsid w:val="003921A5"/>
    <w:rsid w:val="00393773"/>
    <w:rsid w:val="00394073"/>
    <w:rsid w:val="003942D7"/>
    <w:rsid w:val="003946E9"/>
    <w:rsid w:val="00396C8C"/>
    <w:rsid w:val="00397AA5"/>
    <w:rsid w:val="003A4E23"/>
    <w:rsid w:val="003A58FF"/>
    <w:rsid w:val="003A6268"/>
    <w:rsid w:val="003B059E"/>
    <w:rsid w:val="003B3299"/>
    <w:rsid w:val="003B4FC8"/>
    <w:rsid w:val="003B70FB"/>
    <w:rsid w:val="003C2E8A"/>
    <w:rsid w:val="003C44CB"/>
    <w:rsid w:val="003C52D9"/>
    <w:rsid w:val="003C5D09"/>
    <w:rsid w:val="003C62A9"/>
    <w:rsid w:val="003C62EB"/>
    <w:rsid w:val="003C676B"/>
    <w:rsid w:val="003C7039"/>
    <w:rsid w:val="003D3BC2"/>
    <w:rsid w:val="003D5CF5"/>
    <w:rsid w:val="003D6D40"/>
    <w:rsid w:val="003D767F"/>
    <w:rsid w:val="003E119F"/>
    <w:rsid w:val="003E4BEF"/>
    <w:rsid w:val="003E59A5"/>
    <w:rsid w:val="003E66E0"/>
    <w:rsid w:val="003E6CA1"/>
    <w:rsid w:val="003F065B"/>
    <w:rsid w:val="003F15C7"/>
    <w:rsid w:val="003F1C59"/>
    <w:rsid w:val="003F3069"/>
    <w:rsid w:val="003F5154"/>
    <w:rsid w:val="003F572C"/>
    <w:rsid w:val="003F5F70"/>
    <w:rsid w:val="003F6181"/>
    <w:rsid w:val="004008D3"/>
    <w:rsid w:val="00403E93"/>
    <w:rsid w:val="00404800"/>
    <w:rsid w:val="00404BAE"/>
    <w:rsid w:val="00405F9C"/>
    <w:rsid w:val="004065A8"/>
    <w:rsid w:val="00406D4A"/>
    <w:rsid w:val="00407C76"/>
    <w:rsid w:val="00411549"/>
    <w:rsid w:val="00413A11"/>
    <w:rsid w:val="00414632"/>
    <w:rsid w:val="00415771"/>
    <w:rsid w:val="00415801"/>
    <w:rsid w:val="00415E06"/>
    <w:rsid w:val="004165C2"/>
    <w:rsid w:val="00416920"/>
    <w:rsid w:val="00417667"/>
    <w:rsid w:val="00417D92"/>
    <w:rsid w:val="00420FA7"/>
    <w:rsid w:val="00423C4D"/>
    <w:rsid w:val="004241A0"/>
    <w:rsid w:val="00424961"/>
    <w:rsid w:val="004254DE"/>
    <w:rsid w:val="00431BF9"/>
    <w:rsid w:val="00435399"/>
    <w:rsid w:val="00435E3E"/>
    <w:rsid w:val="00437E52"/>
    <w:rsid w:val="004409FC"/>
    <w:rsid w:val="00441A0F"/>
    <w:rsid w:val="00441C6F"/>
    <w:rsid w:val="00441ECB"/>
    <w:rsid w:val="00443073"/>
    <w:rsid w:val="00445193"/>
    <w:rsid w:val="00446492"/>
    <w:rsid w:val="00450066"/>
    <w:rsid w:val="00454A3D"/>
    <w:rsid w:val="00454AA5"/>
    <w:rsid w:val="00455183"/>
    <w:rsid w:val="00455242"/>
    <w:rsid w:val="004561FF"/>
    <w:rsid w:val="00457B31"/>
    <w:rsid w:val="00460CED"/>
    <w:rsid w:val="004612F0"/>
    <w:rsid w:val="00462C1B"/>
    <w:rsid w:val="00462EC8"/>
    <w:rsid w:val="00462F22"/>
    <w:rsid w:val="00465FDF"/>
    <w:rsid w:val="00467B7E"/>
    <w:rsid w:val="004709E1"/>
    <w:rsid w:val="004732EF"/>
    <w:rsid w:val="00473BB4"/>
    <w:rsid w:val="004752F8"/>
    <w:rsid w:val="004759BD"/>
    <w:rsid w:val="00476A50"/>
    <w:rsid w:val="00477592"/>
    <w:rsid w:val="00480795"/>
    <w:rsid w:val="004808D5"/>
    <w:rsid w:val="00482F54"/>
    <w:rsid w:val="00483151"/>
    <w:rsid w:val="00486F1C"/>
    <w:rsid w:val="00491FE9"/>
    <w:rsid w:val="00493BC9"/>
    <w:rsid w:val="0049419D"/>
    <w:rsid w:val="004A057B"/>
    <w:rsid w:val="004A0BDC"/>
    <w:rsid w:val="004A1FEA"/>
    <w:rsid w:val="004A24C8"/>
    <w:rsid w:val="004A29D7"/>
    <w:rsid w:val="004A324F"/>
    <w:rsid w:val="004A5A52"/>
    <w:rsid w:val="004A6A54"/>
    <w:rsid w:val="004B3885"/>
    <w:rsid w:val="004B421C"/>
    <w:rsid w:val="004B4BEC"/>
    <w:rsid w:val="004B5208"/>
    <w:rsid w:val="004B6969"/>
    <w:rsid w:val="004C0E69"/>
    <w:rsid w:val="004C14B5"/>
    <w:rsid w:val="004C20D2"/>
    <w:rsid w:val="004C2312"/>
    <w:rsid w:val="004C23EC"/>
    <w:rsid w:val="004C289E"/>
    <w:rsid w:val="004C3669"/>
    <w:rsid w:val="004C4212"/>
    <w:rsid w:val="004C4980"/>
    <w:rsid w:val="004C4B62"/>
    <w:rsid w:val="004C54C9"/>
    <w:rsid w:val="004C61DD"/>
    <w:rsid w:val="004D2226"/>
    <w:rsid w:val="004D4ABA"/>
    <w:rsid w:val="004D5034"/>
    <w:rsid w:val="004D5ADC"/>
    <w:rsid w:val="004D6025"/>
    <w:rsid w:val="004E100F"/>
    <w:rsid w:val="004E2649"/>
    <w:rsid w:val="004E329A"/>
    <w:rsid w:val="004E61FE"/>
    <w:rsid w:val="004E7F10"/>
    <w:rsid w:val="004F04FA"/>
    <w:rsid w:val="004F14D2"/>
    <w:rsid w:val="004F29A5"/>
    <w:rsid w:val="004F2F4C"/>
    <w:rsid w:val="004F3018"/>
    <w:rsid w:val="004F305D"/>
    <w:rsid w:val="004F626F"/>
    <w:rsid w:val="004F7C62"/>
    <w:rsid w:val="004F7FD4"/>
    <w:rsid w:val="0050000D"/>
    <w:rsid w:val="00501399"/>
    <w:rsid w:val="00501E47"/>
    <w:rsid w:val="00502C43"/>
    <w:rsid w:val="00503717"/>
    <w:rsid w:val="005047ED"/>
    <w:rsid w:val="00505CF6"/>
    <w:rsid w:val="0050633D"/>
    <w:rsid w:val="00507BC4"/>
    <w:rsid w:val="00507F69"/>
    <w:rsid w:val="005128E4"/>
    <w:rsid w:val="00512945"/>
    <w:rsid w:val="005133A2"/>
    <w:rsid w:val="005133DB"/>
    <w:rsid w:val="00514504"/>
    <w:rsid w:val="00515221"/>
    <w:rsid w:val="00520ACC"/>
    <w:rsid w:val="00521E1F"/>
    <w:rsid w:val="00525560"/>
    <w:rsid w:val="00527675"/>
    <w:rsid w:val="00527C2C"/>
    <w:rsid w:val="00530758"/>
    <w:rsid w:val="00530B36"/>
    <w:rsid w:val="0053366B"/>
    <w:rsid w:val="00533F8A"/>
    <w:rsid w:val="005340A2"/>
    <w:rsid w:val="00534F56"/>
    <w:rsid w:val="00537EE2"/>
    <w:rsid w:val="00540715"/>
    <w:rsid w:val="00543B95"/>
    <w:rsid w:val="00543CD2"/>
    <w:rsid w:val="00544939"/>
    <w:rsid w:val="00544C49"/>
    <w:rsid w:val="0054769C"/>
    <w:rsid w:val="005516A1"/>
    <w:rsid w:val="005544A5"/>
    <w:rsid w:val="005559EF"/>
    <w:rsid w:val="005569A2"/>
    <w:rsid w:val="00556E25"/>
    <w:rsid w:val="005575C0"/>
    <w:rsid w:val="005600A4"/>
    <w:rsid w:val="0056130E"/>
    <w:rsid w:val="00563557"/>
    <w:rsid w:val="00564B7E"/>
    <w:rsid w:val="00567290"/>
    <w:rsid w:val="0057121D"/>
    <w:rsid w:val="0057285C"/>
    <w:rsid w:val="0057402A"/>
    <w:rsid w:val="00574ED4"/>
    <w:rsid w:val="005750D5"/>
    <w:rsid w:val="005762E4"/>
    <w:rsid w:val="005771D0"/>
    <w:rsid w:val="00580C67"/>
    <w:rsid w:val="00581CE4"/>
    <w:rsid w:val="005831EE"/>
    <w:rsid w:val="005846EE"/>
    <w:rsid w:val="00585D1B"/>
    <w:rsid w:val="00586B8A"/>
    <w:rsid w:val="0059191A"/>
    <w:rsid w:val="005921FF"/>
    <w:rsid w:val="0059568E"/>
    <w:rsid w:val="00597D68"/>
    <w:rsid w:val="005A0ACA"/>
    <w:rsid w:val="005A24ED"/>
    <w:rsid w:val="005A2D98"/>
    <w:rsid w:val="005A6224"/>
    <w:rsid w:val="005A6D0E"/>
    <w:rsid w:val="005B308B"/>
    <w:rsid w:val="005B4603"/>
    <w:rsid w:val="005B4D2B"/>
    <w:rsid w:val="005B4F6F"/>
    <w:rsid w:val="005B52B0"/>
    <w:rsid w:val="005B54EB"/>
    <w:rsid w:val="005B5E7E"/>
    <w:rsid w:val="005B6656"/>
    <w:rsid w:val="005B6806"/>
    <w:rsid w:val="005C026D"/>
    <w:rsid w:val="005C0DD5"/>
    <w:rsid w:val="005C1208"/>
    <w:rsid w:val="005C140E"/>
    <w:rsid w:val="005C188C"/>
    <w:rsid w:val="005C329E"/>
    <w:rsid w:val="005C4225"/>
    <w:rsid w:val="005C51EE"/>
    <w:rsid w:val="005C573A"/>
    <w:rsid w:val="005C5741"/>
    <w:rsid w:val="005C763D"/>
    <w:rsid w:val="005C765A"/>
    <w:rsid w:val="005D0D5C"/>
    <w:rsid w:val="005D293D"/>
    <w:rsid w:val="005D3DE1"/>
    <w:rsid w:val="005D5138"/>
    <w:rsid w:val="005D70B4"/>
    <w:rsid w:val="005D72C7"/>
    <w:rsid w:val="005D73C2"/>
    <w:rsid w:val="005E17EB"/>
    <w:rsid w:val="005E188C"/>
    <w:rsid w:val="005E1DD4"/>
    <w:rsid w:val="005E4C89"/>
    <w:rsid w:val="005F0DAD"/>
    <w:rsid w:val="005F0F33"/>
    <w:rsid w:val="005F3476"/>
    <w:rsid w:val="005F36E8"/>
    <w:rsid w:val="005F4F6F"/>
    <w:rsid w:val="005F53C0"/>
    <w:rsid w:val="00600DEB"/>
    <w:rsid w:val="00604D6F"/>
    <w:rsid w:val="00604FB5"/>
    <w:rsid w:val="00606701"/>
    <w:rsid w:val="00606831"/>
    <w:rsid w:val="006102B2"/>
    <w:rsid w:val="00610BE5"/>
    <w:rsid w:val="006110EB"/>
    <w:rsid w:val="00612A0A"/>
    <w:rsid w:val="00613D63"/>
    <w:rsid w:val="00614362"/>
    <w:rsid w:val="00614696"/>
    <w:rsid w:val="00614921"/>
    <w:rsid w:val="00614BDA"/>
    <w:rsid w:val="00615363"/>
    <w:rsid w:val="006164D2"/>
    <w:rsid w:val="00620C6F"/>
    <w:rsid w:val="00621F7A"/>
    <w:rsid w:val="00622B9E"/>
    <w:rsid w:val="00626E5D"/>
    <w:rsid w:val="0062723D"/>
    <w:rsid w:val="00627C9F"/>
    <w:rsid w:val="00630799"/>
    <w:rsid w:val="006311E9"/>
    <w:rsid w:val="00632354"/>
    <w:rsid w:val="00632C85"/>
    <w:rsid w:val="0063335D"/>
    <w:rsid w:val="00635421"/>
    <w:rsid w:val="00635507"/>
    <w:rsid w:val="00637154"/>
    <w:rsid w:val="00637594"/>
    <w:rsid w:val="0064088A"/>
    <w:rsid w:val="00641AA8"/>
    <w:rsid w:val="00641AAA"/>
    <w:rsid w:val="00641FED"/>
    <w:rsid w:val="00642810"/>
    <w:rsid w:val="00642B15"/>
    <w:rsid w:val="00642C82"/>
    <w:rsid w:val="0064359E"/>
    <w:rsid w:val="00644D27"/>
    <w:rsid w:val="00645171"/>
    <w:rsid w:val="0064771E"/>
    <w:rsid w:val="006508E0"/>
    <w:rsid w:val="0065198A"/>
    <w:rsid w:val="00652333"/>
    <w:rsid w:val="00652EEB"/>
    <w:rsid w:val="00653087"/>
    <w:rsid w:val="006532B5"/>
    <w:rsid w:val="0065541F"/>
    <w:rsid w:val="006563B7"/>
    <w:rsid w:val="006568A5"/>
    <w:rsid w:val="00661D63"/>
    <w:rsid w:val="00670809"/>
    <w:rsid w:val="006708AE"/>
    <w:rsid w:val="0067182A"/>
    <w:rsid w:val="00674878"/>
    <w:rsid w:val="0068009E"/>
    <w:rsid w:val="00680EAD"/>
    <w:rsid w:val="00680F18"/>
    <w:rsid w:val="00683AF8"/>
    <w:rsid w:val="006844BF"/>
    <w:rsid w:val="00685DE4"/>
    <w:rsid w:val="00690DEA"/>
    <w:rsid w:val="00692219"/>
    <w:rsid w:val="00695F6E"/>
    <w:rsid w:val="0069779D"/>
    <w:rsid w:val="006A0149"/>
    <w:rsid w:val="006A08C4"/>
    <w:rsid w:val="006A0CE8"/>
    <w:rsid w:val="006A17D2"/>
    <w:rsid w:val="006A187A"/>
    <w:rsid w:val="006A5F70"/>
    <w:rsid w:val="006A5FA4"/>
    <w:rsid w:val="006A68DD"/>
    <w:rsid w:val="006A73E6"/>
    <w:rsid w:val="006B05F9"/>
    <w:rsid w:val="006B20E3"/>
    <w:rsid w:val="006B275F"/>
    <w:rsid w:val="006B2D5C"/>
    <w:rsid w:val="006B3A1B"/>
    <w:rsid w:val="006B44B6"/>
    <w:rsid w:val="006B5C86"/>
    <w:rsid w:val="006C0ECF"/>
    <w:rsid w:val="006C3654"/>
    <w:rsid w:val="006C3EB1"/>
    <w:rsid w:val="006C4EB1"/>
    <w:rsid w:val="006C4EF6"/>
    <w:rsid w:val="006C6047"/>
    <w:rsid w:val="006D4FC3"/>
    <w:rsid w:val="006D5362"/>
    <w:rsid w:val="006D5747"/>
    <w:rsid w:val="006D76FF"/>
    <w:rsid w:val="006D7F02"/>
    <w:rsid w:val="006E0166"/>
    <w:rsid w:val="006E0834"/>
    <w:rsid w:val="006E1B0C"/>
    <w:rsid w:val="006E2FFB"/>
    <w:rsid w:val="006E7B34"/>
    <w:rsid w:val="006F0AF0"/>
    <w:rsid w:val="006F1D42"/>
    <w:rsid w:val="006F211C"/>
    <w:rsid w:val="006F2886"/>
    <w:rsid w:val="006F6BED"/>
    <w:rsid w:val="007021BC"/>
    <w:rsid w:val="00703C2F"/>
    <w:rsid w:val="00704304"/>
    <w:rsid w:val="0070697F"/>
    <w:rsid w:val="00707D78"/>
    <w:rsid w:val="00707FA1"/>
    <w:rsid w:val="007103C4"/>
    <w:rsid w:val="00711F48"/>
    <w:rsid w:val="00712208"/>
    <w:rsid w:val="00717A6F"/>
    <w:rsid w:val="00720FA3"/>
    <w:rsid w:val="007210F4"/>
    <w:rsid w:val="0072199C"/>
    <w:rsid w:val="00722C9F"/>
    <w:rsid w:val="007240AB"/>
    <w:rsid w:val="0072469F"/>
    <w:rsid w:val="007253B8"/>
    <w:rsid w:val="007265F1"/>
    <w:rsid w:val="00727802"/>
    <w:rsid w:val="0073530C"/>
    <w:rsid w:val="00736800"/>
    <w:rsid w:val="0073709A"/>
    <w:rsid w:val="0073741F"/>
    <w:rsid w:val="00737A3B"/>
    <w:rsid w:val="00737E5A"/>
    <w:rsid w:val="00740E71"/>
    <w:rsid w:val="007461AD"/>
    <w:rsid w:val="00747E95"/>
    <w:rsid w:val="007504E8"/>
    <w:rsid w:val="00750E86"/>
    <w:rsid w:val="00752CB4"/>
    <w:rsid w:val="00760CF2"/>
    <w:rsid w:val="00762207"/>
    <w:rsid w:val="00762B4F"/>
    <w:rsid w:val="0076360C"/>
    <w:rsid w:val="0076413F"/>
    <w:rsid w:val="00766268"/>
    <w:rsid w:val="0076641D"/>
    <w:rsid w:val="0076643F"/>
    <w:rsid w:val="00766F40"/>
    <w:rsid w:val="00767486"/>
    <w:rsid w:val="00767B01"/>
    <w:rsid w:val="007721ED"/>
    <w:rsid w:val="007723E0"/>
    <w:rsid w:val="00774065"/>
    <w:rsid w:val="007744B6"/>
    <w:rsid w:val="00774A3D"/>
    <w:rsid w:val="00774EC4"/>
    <w:rsid w:val="00777F63"/>
    <w:rsid w:val="0078046C"/>
    <w:rsid w:val="00780956"/>
    <w:rsid w:val="0078095F"/>
    <w:rsid w:val="00781ED9"/>
    <w:rsid w:val="0078256C"/>
    <w:rsid w:val="007845D2"/>
    <w:rsid w:val="00797C15"/>
    <w:rsid w:val="007A5769"/>
    <w:rsid w:val="007A5817"/>
    <w:rsid w:val="007B05C4"/>
    <w:rsid w:val="007B0A06"/>
    <w:rsid w:val="007B0D4A"/>
    <w:rsid w:val="007B1CA9"/>
    <w:rsid w:val="007B2EBB"/>
    <w:rsid w:val="007B60E9"/>
    <w:rsid w:val="007B6CC3"/>
    <w:rsid w:val="007B76D3"/>
    <w:rsid w:val="007C3334"/>
    <w:rsid w:val="007C715A"/>
    <w:rsid w:val="007D08D7"/>
    <w:rsid w:val="007D2B98"/>
    <w:rsid w:val="007D37D7"/>
    <w:rsid w:val="007D48EB"/>
    <w:rsid w:val="007D5AC0"/>
    <w:rsid w:val="007D60F5"/>
    <w:rsid w:val="007E0C2D"/>
    <w:rsid w:val="007E21BC"/>
    <w:rsid w:val="007E563E"/>
    <w:rsid w:val="007E7C82"/>
    <w:rsid w:val="007F0AEC"/>
    <w:rsid w:val="007F2AA1"/>
    <w:rsid w:val="007F2BA5"/>
    <w:rsid w:val="007F4B0B"/>
    <w:rsid w:val="007F588D"/>
    <w:rsid w:val="007F69D3"/>
    <w:rsid w:val="007F74EE"/>
    <w:rsid w:val="007F770A"/>
    <w:rsid w:val="008013AE"/>
    <w:rsid w:val="008036D9"/>
    <w:rsid w:val="00803F1C"/>
    <w:rsid w:val="0080600E"/>
    <w:rsid w:val="00806146"/>
    <w:rsid w:val="0081091D"/>
    <w:rsid w:val="00810C95"/>
    <w:rsid w:val="00811C8F"/>
    <w:rsid w:val="00814688"/>
    <w:rsid w:val="00817581"/>
    <w:rsid w:val="00817612"/>
    <w:rsid w:val="0081790C"/>
    <w:rsid w:val="008261C9"/>
    <w:rsid w:val="0082653A"/>
    <w:rsid w:val="00830070"/>
    <w:rsid w:val="00830AAC"/>
    <w:rsid w:val="008338A4"/>
    <w:rsid w:val="00834D49"/>
    <w:rsid w:val="008350E3"/>
    <w:rsid w:val="00835D9E"/>
    <w:rsid w:val="0083759B"/>
    <w:rsid w:val="00837C45"/>
    <w:rsid w:val="0084046B"/>
    <w:rsid w:val="00842DB1"/>
    <w:rsid w:val="00844730"/>
    <w:rsid w:val="008457C2"/>
    <w:rsid w:val="0085757D"/>
    <w:rsid w:val="00857A82"/>
    <w:rsid w:val="00857E5F"/>
    <w:rsid w:val="00861A74"/>
    <w:rsid w:val="008646F3"/>
    <w:rsid w:val="008648F4"/>
    <w:rsid w:val="00865C99"/>
    <w:rsid w:val="00872491"/>
    <w:rsid w:val="00872630"/>
    <w:rsid w:val="008731BE"/>
    <w:rsid w:val="00873836"/>
    <w:rsid w:val="008748FB"/>
    <w:rsid w:val="00875908"/>
    <w:rsid w:val="008769F5"/>
    <w:rsid w:val="0088043E"/>
    <w:rsid w:val="00881258"/>
    <w:rsid w:val="00882D28"/>
    <w:rsid w:val="00883319"/>
    <w:rsid w:val="008856B5"/>
    <w:rsid w:val="00885737"/>
    <w:rsid w:val="008866D3"/>
    <w:rsid w:val="00887B2B"/>
    <w:rsid w:val="00890650"/>
    <w:rsid w:val="00892C0C"/>
    <w:rsid w:val="008944DC"/>
    <w:rsid w:val="00894ACA"/>
    <w:rsid w:val="00895A67"/>
    <w:rsid w:val="00895E24"/>
    <w:rsid w:val="0089609C"/>
    <w:rsid w:val="00897916"/>
    <w:rsid w:val="00897E12"/>
    <w:rsid w:val="008A360E"/>
    <w:rsid w:val="008A48C8"/>
    <w:rsid w:val="008A5913"/>
    <w:rsid w:val="008A77D5"/>
    <w:rsid w:val="008A7E0F"/>
    <w:rsid w:val="008B12F5"/>
    <w:rsid w:val="008B2ACC"/>
    <w:rsid w:val="008B382D"/>
    <w:rsid w:val="008B39A5"/>
    <w:rsid w:val="008B6BA6"/>
    <w:rsid w:val="008B7261"/>
    <w:rsid w:val="008B75EB"/>
    <w:rsid w:val="008C1F6E"/>
    <w:rsid w:val="008C4DEE"/>
    <w:rsid w:val="008C5392"/>
    <w:rsid w:val="008C5E2D"/>
    <w:rsid w:val="008C62F5"/>
    <w:rsid w:val="008C63B2"/>
    <w:rsid w:val="008D31EA"/>
    <w:rsid w:val="008D3A3B"/>
    <w:rsid w:val="008D3F77"/>
    <w:rsid w:val="008D5E2C"/>
    <w:rsid w:val="008D768D"/>
    <w:rsid w:val="008E30F6"/>
    <w:rsid w:val="008E3759"/>
    <w:rsid w:val="008E3BFE"/>
    <w:rsid w:val="008E45F9"/>
    <w:rsid w:val="008E6E57"/>
    <w:rsid w:val="008F0264"/>
    <w:rsid w:val="008F1912"/>
    <w:rsid w:val="008F3C68"/>
    <w:rsid w:val="008F6E4E"/>
    <w:rsid w:val="008F6F02"/>
    <w:rsid w:val="0090270B"/>
    <w:rsid w:val="009036AD"/>
    <w:rsid w:val="00903B59"/>
    <w:rsid w:val="009041DC"/>
    <w:rsid w:val="009053FC"/>
    <w:rsid w:val="00907479"/>
    <w:rsid w:val="009074CD"/>
    <w:rsid w:val="009101C1"/>
    <w:rsid w:val="00911CAA"/>
    <w:rsid w:val="00913C36"/>
    <w:rsid w:val="00913E68"/>
    <w:rsid w:val="00914826"/>
    <w:rsid w:val="00917B5A"/>
    <w:rsid w:val="0092044D"/>
    <w:rsid w:val="00920A58"/>
    <w:rsid w:val="00920A8C"/>
    <w:rsid w:val="00921EAC"/>
    <w:rsid w:val="0092229A"/>
    <w:rsid w:val="009242B0"/>
    <w:rsid w:val="00924C32"/>
    <w:rsid w:val="009250E4"/>
    <w:rsid w:val="00926258"/>
    <w:rsid w:val="00926566"/>
    <w:rsid w:val="00926E4C"/>
    <w:rsid w:val="00930D3E"/>
    <w:rsid w:val="00931E12"/>
    <w:rsid w:val="0093321C"/>
    <w:rsid w:val="00934A2C"/>
    <w:rsid w:val="009405BE"/>
    <w:rsid w:val="009412FE"/>
    <w:rsid w:val="00942FBB"/>
    <w:rsid w:val="00943C9E"/>
    <w:rsid w:val="00944F3F"/>
    <w:rsid w:val="00946323"/>
    <w:rsid w:val="009474E6"/>
    <w:rsid w:val="00947500"/>
    <w:rsid w:val="0095033B"/>
    <w:rsid w:val="0095342E"/>
    <w:rsid w:val="0095415B"/>
    <w:rsid w:val="009605EC"/>
    <w:rsid w:val="00960EDD"/>
    <w:rsid w:val="00961B3E"/>
    <w:rsid w:val="009624F7"/>
    <w:rsid w:val="009627FF"/>
    <w:rsid w:val="009649CB"/>
    <w:rsid w:val="009657A9"/>
    <w:rsid w:val="0096706E"/>
    <w:rsid w:val="00967C75"/>
    <w:rsid w:val="009735E7"/>
    <w:rsid w:val="00974491"/>
    <w:rsid w:val="00974E6D"/>
    <w:rsid w:val="00975C4E"/>
    <w:rsid w:val="00975C76"/>
    <w:rsid w:val="00976351"/>
    <w:rsid w:val="0097776C"/>
    <w:rsid w:val="00981FBA"/>
    <w:rsid w:val="009847C6"/>
    <w:rsid w:val="00986466"/>
    <w:rsid w:val="00992EAE"/>
    <w:rsid w:val="009935AC"/>
    <w:rsid w:val="00994102"/>
    <w:rsid w:val="00997BC5"/>
    <w:rsid w:val="009A0D51"/>
    <w:rsid w:val="009A165E"/>
    <w:rsid w:val="009A4F41"/>
    <w:rsid w:val="009A56CE"/>
    <w:rsid w:val="009A5AC3"/>
    <w:rsid w:val="009A7E67"/>
    <w:rsid w:val="009B1BBE"/>
    <w:rsid w:val="009B381B"/>
    <w:rsid w:val="009B3A68"/>
    <w:rsid w:val="009B418D"/>
    <w:rsid w:val="009B44D2"/>
    <w:rsid w:val="009B4E99"/>
    <w:rsid w:val="009B53CC"/>
    <w:rsid w:val="009B62B5"/>
    <w:rsid w:val="009B6FE1"/>
    <w:rsid w:val="009B7814"/>
    <w:rsid w:val="009C0A2D"/>
    <w:rsid w:val="009C1847"/>
    <w:rsid w:val="009C1F97"/>
    <w:rsid w:val="009C2372"/>
    <w:rsid w:val="009C3900"/>
    <w:rsid w:val="009C5097"/>
    <w:rsid w:val="009C7EE8"/>
    <w:rsid w:val="009D1753"/>
    <w:rsid w:val="009D1A85"/>
    <w:rsid w:val="009D2C17"/>
    <w:rsid w:val="009D633D"/>
    <w:rsid w:val="009D7611"/>
    <w:rsid w:val="009E0B61"/>
    <w:rsid w:val="009E2666"/>
    <w:rsid w:val="009E53DE"/>
    <w:rsid w:val="009E5564"/>
    <w:rsid w:val="009F0EF9"/>
    <w:rsid w:val="009F1577"/>
    <w:rsid w:val="009F1A8A"/>
    <w:rsid w:val="009F223F"/>
    <w:rsid w:val="009F265B"/>
    <w:rsid w:val="009F31D1"/>
    <w:rsid w:val="009F3E2D"/>
    <w:rsid w:val="009F4447"/>
    <w:rsid w:val="00A0092A"/>
    <w:rsid w:val="00A01C97"/>
    <w:rsid w:val="00A04E5F"/>
    <w:rsid w:val="00A06739"/>
    <w:rsid w:val="00A0687A"/>
    <w:rsid w:val="00A11212"/>
    <w:rsid w:val="00A1151B"/>
    <w:rsid w:val="00A11E44"/>
    <w:rsid w:val="00A147AC"/>
    <w:rsid w:val="00A14A31"/>
    <w:rsid w:val="00A15562"/>
    <w:rsid w:val="00A15F21"/>
    <w:rsid w:val="00A17022"/>
    <w:rsid w:val="00A20646"/>
    <w:rsid w:val="00A21CD7"/>
    <w:rsid w:val="00A2546C"/>
    <w:rsid w:val="00A26767"/>
    <w:rsid w:val="00A30100"/>
    <w:rsid w:val="00A31134"/>
    <w:rsid w:val="00A324B3"/>
    <w:rsid w:val="00A328B3"/>
    <w:rsid w:val="00A341F1"/>
    <w:rsid w:val="00A34824"/>
    <w:rsid w:val="00A36622"/>
    <w:rsid w:val="00A41AD3"/>
    <w:rsid w:val="00A462D7"/>
    <w:rsid w:val="00A4670B"/>
    <w:rsid w:val="00A46F73"/>
    <w:rsid w:val="00A472ED"/>
    <w:rsid w:val="00A50FCF"/>
    <w:rsid w:val="00A51085"/>
    <w:rsid w:val="00A512D5"/>
    <w:rsid w:val="00A5142D"/>
    <w:rsid w:val="00A528D1"/>
    <w:rsid w:val="00A54452"/>
    <w:rsid w:val="00A5788D"/>
    <w:rsid w:val="00A6002D"/>
    <w:rsid w:val="00A60FC7"/>
    <w:rsid w:val="00A610CD"/>
    <w:rsid w:val="00A6348D"/>
    <w:rsid w:val="00A650CD"/>
    <w:rsid w:val="00A65D06"/>
    <w:rsid w:val="00A674F4"/>
    <w:rsid w:val="00A71259"/>
    <w:rsid w:val="00A71AF0"/>
    <w:rsid w:val="00A72F3B"/>
    <w:rsid w:val="00A758AA"/>
    <w:rsid w:val="00A75919"/>
    <w:rsid w:val="00A760F2"/>
    <w:rsid w:val="00A80328"/>
    <w:rsid w:val="00A84093"/>
    <w:rsid w:val="00A86148"/>
    <w:rsid w:val="00A90A48"/>
    <w:rsid w:val="00A91814"/>
    <w:rsid w:val="00A939E5"/>
    <w:rsid w:val="00A94644"/>
    <w:rsid w:val="00A950F1"/>
    <w:rsid w:val="00A955A9"/>
    <w:rsid w:val="00A96D71"/>
    <w:rsid w:val="00AA06F2"/>
    <w:rsid w:val="00AA09A2"/>
    <w:rsid w:val="00AA3053"/>
    <w:rsid w:val="00AA32FA"/>
    <w:rsid w:val="00AA4254"/>
    <w:rsid w:val="00AA43DE"/>
    <w:rsid w:val="00AA4767"/>
    <w:rsid w:val="00AA4F86"/>
    <w:rsid w:val="00AA5482"/>
    <w:rsid w:val="00AA5638"/>
    <w:rsid w:val="00AA678C"/>
    <w:rsid w:val="00AA7996"/>
    <w:rsid w:val="00AA79A4"/>
    <w:rsid w:val="00AB08C2"/>
    <w:rsid w:val="00AB1671"/>
    <w:rsid w:val="00AB270A"/>
    <w:rsid w:val="00AB2AF9"/>
    <w:rsid w:val="00AB2B02"/>
    <w:rsid w:val="00AB62B1"/>
    <w:rsid w:val="00AB6BF7"/>
    <w:rsid w:val="00AB72FC"/>
    <w:rsid w:val="00AC19CB"/>
    <w:rsid w:val="00AC604A"/>
    <w:rsid w:val="00AC6C71"/>
    <w:rsid w:val="00AC7DCE"/>
    <w:rsid w:val="00AD79AB"/>
    <w:rsid w:val="00AE32A9"/>
    <w:rsid w:val="00AE4F80"/>
    <w:rsid w:val="00AE5488"/>
    <w:rsid w:val="00AE63D9"/>
    <w:rsid w:val="00AE68D1"/>
    <w:rsid w:val="00AE6F91"/>
    <w:rsid w:val="00AF06CE"/>
    <w:rsid w:val="00AF3176"/>
    <w:rsid w:val="00AF5571"/>
    <w:rsid w:val="00B00EB0"/>
    <w:rsid w:val="00B013E9"/>
    <w:rsid w:val="00B02C08"/>
    <w:rsid w:val="00B04818"/>
    <w:rsid w:val="00B0643A"/>
    <w:rsid w:val="00B07341"/>
    <w:rsid w:val="00B07981"/>
    <w:rsid w:val="00B10BB3"/>
    <w:rsid w:val="00B110C0"/>
    <w:rsid w:val="00B110D2"/>
    <w:rsid w:val="00B11D5E"/>
    <w:rsid w:val="00B13667"/>
    <w:rsid w:val="00B16FB5"/>
    <w:rsid w:val="00B2600B"/>
    <w:rsid w:val="00B268A1"/>
    <w:rsid w:val="00B2793E"/>
    <w:rsid w:val="00B27B65"/>
    <w:rsid w:val="00B303F7"/>
    <w:rsid w:val="00B30539"/>
    <w:rsid w:val="00B314DB"/>
    <w:rsid w:val="00B31A26"/>
    <w:rsid w:val="00B3283B"/>
    <w:rsid w:val="00B33BDC"/>
    <w:rsid w:val="00B33EAE"/>
    <w:rsid w:val="00B361F2"/>
    <w:rsid w:val="00B3718B"/>
    <w:rsid w:val="00B3745F"/>
    <w:rsid w:val="00B37BB4"/>
    <w:rsid w:val="00B40D24"/>
    <w:rsid w:val="00B42152"/>
    <w:rsid w:val="00B4297F"/>
    <w:rsid w:val="00B43E96"/>
    <w:rsid w:val="00B443C7"/>
    <w:rsid w:val="00B4469B"/>
    <w:rsid w:val="00B44C24"/>
    <w:rsid w:val="00B46084"/>
    <w:rsid w:val="00B4632A"/>
    <w:rsid w:val="00B4793C"/>
    <w:rsid w:val="00B530F1"/>
    <w:rsid w:val="00B542C6"/>
    <w:rsid w:val="00B551B3"/>
    <w:rsid w:val="00B648CC"/>
    <w:rsid w:val="00B65EB4"/>
    <w:rsid w:val="00B662AC"/>
    <w:rsid w:val="00B66DD0"/>
    <w:rsid w:val="00B67AF5"/>
    <w:rsid w:val="00B7111B"/>
    <w:rsid w:val="00B7186E"/>
    <w:rsid w:val="00B71F04"/>
    <w:rsid w:val="00B73754"/>
    <w:rsid w:val="00B739D2"/>
    <w:rsid w:val="00B74E47"/>
    <w:rsid w:val="00B7649B"/>
    <w:rsid w:val="00B76A62"/>
    <w:rsid w:val="00B774D8"/>
    <w:rsid w:val="00B77C04"/>
    <w:rsid w:val="00B81D9C"/>
    <w:rsid w:val="00B82327"/>
    <w:rsid w:val="00B830A3"/>
    <w:rsid w:val="00B84DAA"/>
    <w:rsid w:val="00B84FCE"/>
    <w:rsid w:val="00B8526F"/>
    <w:rsid w:val="00B86A95"/>
    <w:rsid w:val="00B93D7F"/>
    <w:rsid w:val="00B9501A"/>
    <w:rsid w:val="00B961CF"/>
    <w:rsid w:val="00B96AD5"/>
    <w:rsid w:val="00BA0A17"/>
    <w:rsid w:val="00BA1187"/>
    <w:rsid w:val="00BA2730"/>
    <w:rsid w:val="00BA276C"/>
    <w:rsid w:val="00BA456A"/>
    <w:rsid w:val="00BA4F2F"/>
    <w:rsid w:val="00BA7016"/>
    <w:rsid w:val="00BA7343"/>
    <w:rsid w:val="00BA7C62"/>
    <w:rsid w:val="00BB019D"/>
    <w:rsid w:val="00BB01DC"/>
    <w:rsid w:val="00BB24BB"/>
    <w:rsid w:val="00BB2584"/>
    <w:rsid w:val="00BB306F"/>
    <w:rsid w:val="00BB386B"/>
    <w:rsid w:val="00BB4EDC"/>
    <w:rsid w:val="00BB6523"/>
    <w:rsid w:val="00BB7A19"/>
    <w:rsid w:val="00BC1458"/>
    <w:rsid w:val="00BC21DB"/>
    <w:rsid w:val="00BC39B0"/>
    <w:rsid w:val="00BC631C"/>
    <w:rsid w:val="00BD01F0"/>
    <w:rsid w:val="00BD0FF5"/>
    <w:rsid w:val="00BD2867"/>
    <w:rsid w:val="00BD32FD"/>
    <w:rsid w:val="00BD34E9"/>
    <w:rsid w:val="00BD4B89"/>
    <w:rsid w:val="00BD5922"/>
    <w:rsid w:val="00BE1B90"/>
    <w:rsid w:val="00BE29B8"/>
    <w:rsid w:val="00BE3CD0"/>
    <w:rsid w:val="00BE5E6F"/>
    <w:rsid w:val="00BF02CB"/>
    <w:rsid w:val="00BF205C"/>
    <w:rsid w:val="00BF2B94"/>
    <w:rsid w:val="00BF3BFB"/>
    <w:rsid w:val="00BF47EB"/>
    <w:rsid w:val="00BF6FD8"/>
    <w:rsid w:val="00C0013E"/>
    <w:rsid w:val="00C03245"/>
    <w:rsid w:val="00C03680"/>
    <w:rsid w:val="00C03AB1"/>
    <w:rsid w:val="00C054BE"/>
    <w:rsid w:val="00C054DF"/>
    <w:rsid w:val="00C056CD"/>
    <w:rsid w:val="00C05B7F"/>
    <w:rsid w:val="00C06DDD"/>
    <w:rsid w:val="00C06E9D"/>
    <w:rsid w:val="00C1139A"/>
    <w:rsid w:val="00C128BE"/>
    <w:rsid w:val="00C15B61"/>
    <w:rsid w:val="00C17952"/>
    <w:rsid w:val="00C17C02"/>
    <w:rsid w:val="00C20829"/>
    <w:rsid w:val="00C214C5"/>
    <w:rsid w:val="00C21762"/>
    <w:rsid w:val="00C21FEF"/>
    <w:rsid w:val="00C23BA4"/>
    <w:rsid w:val="00C24543"/>
    <w:rsid w:val="00C24C25"/>
    <w:rsid w:val="00C256A2"/>
    <w:rsid w:val="00C25ADB"/>
    <w:rsid w:val="00C2767A"/>
    <w:rsid w:val="00C33714"/>
    <w:rsid w:val="00C34159"/>
    <w:rsid w:val="00C376C5"/>
    <w:rsid w:val="00C37DE2"/>
    <w:rsid w:val="00C40001"/>
    <w:rsid w:val="00C40ECD"/>
    <w:rsid w:val="00C41D8A"/>
    <w:rsid w:val="00C4275E"/>
    <w:rsid w:val="00C466BD"/>
    <w:rsid w:val="00C47401"/>
    <w:rsid w:val="00C477EC"/>
    <w:rsid w:val="00C47F2F"/>
    <w:rsid w:val="00C50B6F"/>
    <w:rsid w:val="00C51515"/>
    <w:rsid w:val="00C5377B"/>
    <w:rsid w:val="00C5660B"/>
    <w:rsid w:val="00C56BA3"/>
    <w:rsid w:val="00C60A9E"/>
    <w:rsid w:val="00C6183C"/>
    <w:rsid w:val="00C6343D"/>
    <w:rsid w:val="00C63B94"/>
    <w:rsid w:val="00C642D2"/>
    <w:rsid w:val="00C657F8"/>
    <w:rsid w:val="00C66B72"/>
    <w:rsid w:val="00C70226"/>
    <w:rsid w:val="00C71BEE"/>
    <w:rsid w:val="00C72196"/>
    <w:rsid w:val="00C7310B"/>
    <w:rsid w:val="00C7357C"/>
    <w:rsid w:val="00C74157"/>
    <w:rsid w:val="00C74E0A"/>
    <w:rsid w:val="00C75276"/>
    <w:rsid w:val="00C75866"/>
    <w:rsid w:val="00C76484"/>
    <w:rsid w:val="00C76733"/>
    <w:rsid w:val="00C767E1"/>
    <w:rsid w:val="00C76C01"/>
    <w:rsid w:val="00C76FA2"/>
    <w:rsid w:val="00C774D1"/>
    <w:rsid w:val="00C77E13"/>
    <w:rsid w:val="00C847E9"/>
    <w:rsid w:val="00C85A0A"/>
    <w:rsid w:val="00C86956"/>
    <w:rsid w:val="00C87AC4"/>
    <w:rsid w:val="00C90453"/>
    <w:rsid w:val="00C922AE"/>
    <w:rsid w:val="00C94399"/>
    <w:rsid w:val="00C9567A"/>
    <w:rsid w:val="00CA3735"/>
    <w:rsid w:val="00CA5EDC"/>
    <w:rsid w:val="00CA67FD"/>
    <w:rsid w:val="00CA7364"/>
    <w:rsid w:val="00CA741A"/>
    <w:rsid w:val="00CA757F"/>
    <w:rsid w:val="00CA76E1"/>
    <w:rsid w:val="00CB212D"/>
    <w:rsid w:val="00CB2310"/>
    <w:rsid w:val="00CB2660"/>
    <w:rsid w:val="00CB6342"/>
    <w:rsid w:val="00CB7BD8"/>
    <w:rsid w:val="00CB7E3D"/>
    <w:rsid w:val="00CC3929"/>
    <w:rsid w:val="00CC4F27"/>
    <w:rsid w:val="00CC5595"/>
    <w:rsid w:val="00CC5B6F"/>
    <w:rsid w:val="00CC5E90"/>
    <w:rsid w:val="00CC743E"/>
    <w:rsid w:val="00CC75E3"/>
    <w:rsid w:val="00CD046C"/>
    <w:rsid w:val="00CD1E42"/>
    <w:rsid w:val="00CD25AB"/>
    <w:rsid w:val="00CD2F33"/>
    <w:rsid w:val="00CD4CEB"/>
    <w:rsid w:val="00CD6B06"/>
    <w:rsid w:val="00CD6F2A"/>
    <w:rsid w:val="00CE076C"/>
    <w:rsid w:val="00CE5199"/>
    <w:rsid w:val="00CE5B67"/>
    <w:rsid w:val="00CE66D5"/>
    <w:rsid w:val="00CE7F73"/>
    <w:rsid w:val="00CF2564"/>
    <w:rsid w:val="00CF288C"/>
    <w:rsid w:val="00CF48C6"/>
    <w:rsid w:val="00CF4BF4"/>
    <w:rsid w:val="00CF5836"/>
    <w:rsid w:val="00CF637A"/>
    <w:rsid w:val="00CF652C"/>
    <w:rsid w:val="00D04DCC"/>
    <w:rsid w:val="00D059DE"/>
    <w:rsid w:val="00D05ABD"/>
    <w:rsid w:val="00D067A0"/>
    <w:rsid w:val="00D07223"/>
    <w:rsid w:val="00D11074"/>
    <w:rsid w:val="00D1193C"/>
    <w:rsid w:val="00D12BAD"/>
    <w:rsid w:val="00D12C1F"/>
    <w:rsid w:val="00D13FCE"/>
    <w:rsid w:val="00D1446C"/>
    <w:rsid w:val="00D17191"/>
    <w:rsid w:val="00D1781A"/>
    <w:rsid w:val="00D17EA2"/>
    <w:rsid w:val="00D213B5"/>
    <w:rsid w:val="00D21683"/>
    <w:rsid w:val="00D224BB"/>
    <w:rsid w:val="00D24098"/>
    <w:rsid w:val="00D2414C"/>
    <w:rsid w:val="00D25290"/>
    <w:rsid w:val="00D306D1"/>
    <w:rsid w:val="00D30800"/>
    <w:rsid w:val="00D34477"/>
    <w:rsid w:val="00D34786"/>
    <w:rsid w:val="00D34A69"/>
    <w:rsid w:val="00D3509C"/>
    <w:rsid w:val="00D37BFC"/>
    <w:rsid w:val="00D403A7"/>
    <w:rsid w:val="00D41979"/>
    <w:rsid w:val="00D4366E"/>
    <w:rsid w:val="00D43DF3"/>
    <w:rsid w:val="00D442AA"/>
    <w:rsid w:val="00D47A8E"/>
    <w:rsid w:val="00D47F3A"/>
    <w:rsid w:val="00D52D14"/>
    <w:rsid w:val="00D56332"/>
    <w:rsid w:val="00D570B9"/>
    <w:rsid w:val="00D621DC"/>
    <w:rsid w:val="00D62D4D"/>
    <w:rsid w:val="00D65093"/>
    <w:rsid w:val="00D70654"/>
    <w:rsid w:val="00D70A28"/>
    <w:rsid w:val="00D70A4C"/>
    <w:rsid w:val="00D71063"/>
    <w:rsid w:val="00D712D3"/>
    <w:rsid w:val="00D71422"/>
    <w:rsid w:val="00D719BA"/>
    <w:rsid w:val="00D71CF6"/>
    <w:rsid w:val="00D72100"/>
    <w:rsid w:val="00D72DC6"/>
    <w:rsid w:val="00D73179"/>
    <w:rsid w:val="00D74650"/>
    <w:rsid w:val="00D7479E"/>
    <w:rsid w:val="00D74EA4"/>
    <w:rsid w:val="00D7558D"/>
    <w:rsid w:val="00D763F3"/>
    <w:rsid w:val="00D765FB"/>
    <w:rsid w:val="00D76E0A"/>
    <w:rsid w:val="00D77782"/>
    <w:rsid w:val="00D80DE9"/>
    <w:rsid w:val="00D81D92"/>
    <w:rsid w:val="00D876F9"/>
    <w:rsid w:val="00D9472C"/>
    <w:rsid w:val="00D967AB"/>
    <w:rsid w:val="00DA02E9"/>
    <w:rsid w:val="00DA1036"/>
    <w:rsid w:val="00DA1CC2"/>
    <w:rsid w:val="00DA5360"/>
    <w:rsid w:val="00DA7B5F"/>
    <w:rsid w:val="00DB2346"/>
    <w:rsid w:val="00DB2957"/>
    <w:rsid w:val="00DB4342"/>
    <w:rsid w:val="00DB5261"/>
    <w:rsid w:val="00DC006E"/>
    <w:rsid w:val="00DC11E7"/>
    <w:rsid w:val="00DC2174"/>
    <w:rsid w:val="00DC24A4"/>
    <w:rsid w:val="00DC24E3"/>
    <w:rsid w:val="00DC3047"/>
    <w:rsid w:val="00DC520C"/>
    <w:rsid w:val="00DC5852"/>
    <w:rsid w:val="00DC59F1"/>
    <w:rsid w:val="00DC7023"/>
    <w:rsid w:val="00DC769A"/>
    <w:rsid w:val="00DD1E16"/>
    <w:rsid w:val="00DD3D86"/>
    <w:rsid w:val="00DD40A7"/>
    <w:rsid w:val="00DD4AD2"/>
    <w:rsid w:val="00DD79E2"/>
    <w:rsid w:val="00DE0206"/>
    <w:rsid w:val="00DE2862"/>
    <w:rsid w:val="00DE2B2F"/>
    <w:rsid w:val="00DE5BE7"/>
    <w:rsid w:val="00DE6F13"/>
    <w:rsid w:val="00DF1EC4"/>
    <w:rsid w:val="00DF221F"/>
    <w:rsid w:val="00DF337B"/>
    <w:rsid w:val="00DF41EF"/>
    <w:rsid w:val="00DF725A"/>
    <w:rsid w:val="00E0010D"/>
    <w:rsid w:val="00E02224"/>
    <w:rsid w:val="00E0340B"/>
    <w:rsid w:val="00E043E2"/>
    <w:rsid w:val="00E04A90"/>
    <w:rsid w:val="00E0551F"/>
    <w:rsid w:val="00E05FA4"/>
    <w:rsid w:val="00E06E29"/>
    <w:rsid w:val="00E102AE"/>
    <w:rsid w:val="00E11650"/>
    <w:rsid w:val="00E122AF"/>
    <w:rsid w:val="00E16043"/>
    <w:rsid w:val="00E20090"/>
    <w:rsid w:val="00E219C7"/>
    <w:rsid w:val="00E22609"/>
    <w:rsid w:val="00E24573"/>
    <w:rsid w:val="00E24C5A"/>
    <w:rsid w:val="00E269F1"/>
    <w:rsid w:val="00E300B8"/>
    <w:rsid w:val="00E33B8B"/>
    <w:rsid w:val="00E35ABF"/>
    <w:rsid w:val="00E36E5C"/>
    <w:rsid w:val="00E37268"/>
    <w:rsid w:val="00E4118C"/>
    <w:rsid w:val="00E43157"/>
    <w:rsid w:val="00E44518"/>
    <w:rsid w:val="00E4482D"/>
    <w:rsid w:val="00E44840"/>
    <w:rsid w:val="00E461CE"/>
    <w:rsid w:val="00E473D7"/>
    <w:rsid w:val="00E47A8D"/>
    <w:rsid w:val="00E53400"/>
    <w:rsid w:val="00E53FB0"/>
    <w:rsid w:val="00E55E92"/>
    <w:rsid w:val="00E55EDC"/>
    <w:rsid w:val="00E566BE"/>
    <w:rsid w:val="00E573E4"/>
    <w:rsid w:val="00E61D8C"/>
    <w:rsid w:val="00E62D2B"/>
    <w:rsid w:val="00E635D5"/>
    <w:rsid w:val="00E64C3D"/>
    <w:rsid w:val="00E663E5"/>
    <w:rsid w:val="00E66DCD"/>
    <w:rsid w:val="00E704AB"/>
    <w:rsid w:val="00E720CA"/>
    <w:rsid w:val="00E7396E"/>
    <w:rsid w:val="00E73B61"/>
    <w:rsid w:val="00E768F6"/>
    <w:rsid w:val="00E76E06"/>
    <w:rsid w:val="00E7739B"/>
    <w:rsid w:val="00E800BD"/>
    <w:rsid w:val="00E80437"/>
    <w:rsid w:val="00E812D0"/>
    <w:rsid w:val="00E81BE2"/>
    <w:rsid w:val="00E81E3B"/>
    <w:rsid w:val="00E83697"/>
    <w:rsid w:val="00E83CE3"/>
    <w:rsid w:val="00E83EEA"/>
    <w:rsid w:val="00E84EB5"/>
    <w:rsid w:val="00E85662"/>
    <w:rsid w:val="00E8789F"/>
    <w:rsid w:val="00E93E95"/>
    <w:rsid w:val="00E96261"/>
    <w:rsid w:val="00E97B71"/>
    <w:rsid w:val="00EA1847"/>
    <w:rsid w:val="00EA2BA9"/>
    <w:rsid w:val="00EA3C33"/>
    <w:rsid w:val="00EA3D34"/>
    <w:rsid w:val="00EA42A8"/>
    <w:rsid w:val="00EA437B"/>
    <w:rsid w:val="00EA554D"/>
    <w:rsid w:val="00EA5A0A"/>
    <w:rsid w:val="00EB1DBE"/>
    <w:rsid w:val="00EB454D"/>
    <w:rsid w:val="00EB4EC7"/>
    <w:rsid w:val="00EB7D79"/>
    <w:rsid w:val="00EB7E86"/>
    <w:rsid w:val="00EC20E5"/>
    <w:rsid w:val="00EC671C"/>
    <w:rsid w:val="00EC739E"/>
    <w:rsid w:val="00ED3D93"/>
    <w:rsid w:val="00ED549D"/>
    <w:rsid w:val="00ED5C54"/>
    <w:rsid w:val="00ED5E10"/>
    <w:rsid w:val="00ED76BE"/>
    <w:rsid w:val="00ED7A66"/>
    <w:rsid w:val="00EE00E9"/>
    <w:rsid w:val="00EE089F"/>
    <w:rsid w:val="00EE16E6"/>
    <w:rsid w:val="00EE1A19"/>
    <w:rsid w:val="00EE2173"/>
    <w:rsid w:val="00EE3C26"/>
    <w:rsid w:val="00EE4E95"/>
    <w:rsid w:val="00EE527A"/>
    <w:rsid w:val="00EE5C19"/>
    <w:rsid w:val="00EF0A32"/>
    <w:rsid w:val="00EF0B85"/>
    <w:rsid w:val="00EF1AAA"/>
    <w:rsid w:val="00EF1BBD"/>
    <w:rsid w:val="00EF326A"/>
    <w:rsid w:val="00EF5DAD"/>
    <w:rsid w:val="00EF619B"/>
    <w:rsid w:val="00EF67BD"/>
    <w:rsid w:val="00EF6D83"/>
    <w:rsid w:val="00F00B55"/>
    <w:rsid w:val="00F01BCD"/>
    <w:rsid w:val="00F02AD1"/>
    <w:rsid w:val="00F10767"/>
    <w:rsid w:val="00F1223E"/>
    <w:rsid w:val="00F12A17"/>
    <w:rsid w:val="00F12C87"/>
    <w:rsid w:val="00F13AD0"/>
    <w:rsid w:val="00F13B6A"/>
    <w:rsid w:val="00F150E6"/>
    <w:rsid w:val="00F15B64"/>
    <w:rsid w:val="00F15CBF"/>
    <w:rsid w:val="00F203C4"/>
    <w:rsid w:val="00F216AE"/>
    <w:rsid w:val="00F240F7"/>
    <w:rsid w:val="00F250B6"/>
    <w:rsid w:val="00F253CC"/>
    <w:rsid w:val="00F27ED9"/>
    <w:rsid w:val="00F30A9D"/>
    <w:rsid w:val="00F310CE"/>
    <w:rsid w:val="00F3118F"/>
    <w:rsid w:val="00F33C62"/>
    <w:rsid w:val="00F34A9B"/>
    <w:rsid w:val="00F35D13"/>
    <w:rsid w:val="00F36A36"/>
    <w:rsid w:val="00F37106"/>
    <w:rsid w:val="00F421E4"/>
    <w:rsid w:val="00F435AC"/>
    <w:rsid w:val="00F44BFB"/>
    <w:rsid w:val="00F44E25"/>
    <w:rsid w:val="00F454EE"/>
    <w:rsid w:val="00F47F47"/>
    <w:rsid w:val="00F50E06"/>
    <w:rsid w:val="00F519CF"/>
    <w:rsid w:val="00F51D72"/>
    <w:rsid w:val="00F56BA5"/>
    <w:rsid w:val="00F56ECB"/>
    <w:rsid w:val="00F572F6"/>
    <w:rsid w:val="00F5747C"/>
    <w:rsid w:val="00F60E22"/>
    <w:rsid w:val="00F637BF"/>
    <w:rsid w:val="00F65A9D"/>
    <w:rsid w:val="00F677EC"/>
    <w:rsid w:val="00F70498"/>
    <w:rsid w:val="00F7295D"/>
    <w:rsid w:val="00F7324E"/>
    <w:rsid w:val="00F76C1D"/>
    <w:rsid w:val="00F76F7C"/>
    <w:rsid w:val="00F777A6"/>
    <w:rsid w:val="00F800EA"/>
    <w:rsid w:val="00F80297"/>
    <w:rsid w:val="00F811CC"/>
    <w:rsid w:val="00F81395"/>
    <w:rsid w:val="00F813CB"/>
    <w:rsid w:val="00F81BB8"/>
    <w:rsid w:val="00F81EDF"/>
    <w:rsid w:val="00F8416F"/>
    <w:rsid w:val="00F90100"/>
    <w:rsid w:val="00F90C64"/>
    <w:rsid w:val="00F911DB"/>
    <w:rsid w:val="00F917D1"/>
    <w:rsid w:val="00F94E18"/>
    <w:rsid w:val="00F964FD"/>
    <w:rsid w:val="00F9653B"/>
    <w:rsid w:val="00F967B0"/>
    <w:rsid w:val="00FA0048"/>
    <w:rsid w:val="00FA05B4"/>
    <w:rsid w:val="00FA1544"/>
    <w:rsid w:val="00FA3AEF"/>
    <w:rsid w:val="00FA4647"/>
    <w:rsid w:val="00FA7252"/>
    <w:rsid w:val="00FB03BA"/>
    <w:rsid w:val="00FB1A00"/>
    <w:rsid w:val="00FB3EC4"/>
    <w:rsid w:val="00FB54BD"/>
    <w:rsid w:val="00FB62CF"/>
    <w:rsid w:val="00FB7CC1"/>
    <w:rsid w:val="00FB7EBC"/>
    <w:rsid w:val="00FC3BDC"/>
    <w:rsid w:val="00FC517B"/>
    <w:rsid w:val="00FC57E7"/>
    <w:rsid w:val="00FC6CDC"/>
    <w:rsid w:val="00FD14AE"/>
    <w:rsid w:val="00FD19FD"/>
    <w:rsid w:val="00FD3C3B"/>
    <w:rsid w:val="00FD481F"/>
    <w:rsid w:val="00FD6FA4"/>
    <w:rsid w:val="00FD7A23"/>
    <w:rsid w:val="00FE07DD"/>
    <w:rsid w:val="00FE6B45"/>
    <w:rsid w:val="00FE7EED"/>
    <w:rsid w:val="00FF4347"/>
    <w:rsid w:val="00FF559D"/>
    <w:rsid w:val="00FF55F3"/>
    <w:rsid w:val="00FF5851"/>
    <w:rsid w:val="00FF6026"/>
    <w:rsid w:val="00FF6087"/>
    <w:rsid w:val="00FF789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978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978D9"/>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B4F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5Char">
    <w:name w:val="Heading 5 Char"/>
    <w:basedOn w:val="DefaultParagraphFont"/>
    <w:link w:val="Heading5"/>
    <w:uiPriority w:val="9"/>
    <w:rsid w:val="001978D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978D9"/>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543B9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DA5360"/>
    <w:rPr>
      <w:sz w:val="16"/>
      <w:szCs w:val="16"/>
    </w:rPr>
  </w:style>
  <w:style w:type="paragraph" w:styleId="CommentText">
    <w:name w:val="annotation text"/>
    <w:basedOn w:val="Normal"/>
    <w:link w:val="CommentTextChar"/>
    <w:uiPriority w:val="99"/>
    <w:unhideWhenUsed/>
    <w:rsid w:val="00DA5360"/>
    <w:rPr>
      <w:sz w:val="20"/>
      <w:szCs w:val="20"/>
    </w:rPr>
  </w:style>
  <w:style w:type="character" w:customStyle="1" w:styleId="CommentTextChar">
    <w:name w:val="Comment Text Char"/>
    <w:basedOn w:val="DefaultParagraphFont"/>
    <w:link w:val="CommentText"/>
    <w:uiPriority w:val="99"/>
    <w:rsid w:val="00DA5360"/>
    <w:rPr>
      <w:lang w:val="en-US" w:eastAsia="en-US"/>
    </w:rPr>
  </w:style>
  <w:style w:type="paragraph" w:styleId="CommentSubject">
    <w:name w:val="annotation subject"/>
    <w:basedOn w:val="CommentText"/>
    <w:next w:val="CommentText"/>
    <w:link w:val="CommentSubjectChar"/>
    <w:uiPriority w:val="99"/>
    <w:semiHidden/>
    <w:unhideWhenUsed/>
    <w:rsid w:val="00DA5360"/>
    <w:rPr>
      <w:b/>
      <w:bCs/>
    </w:rPr>
  </w:style>
  <w:style w:type="character" w:customStyle="1" w:styleId="CommentSubjectChar">
    <w:name w:val="Comment Subject Char"/>
    <w:basedOn w:val="CommentTextChar"/>
    <w:link w:val="CommentSubject"/>
    <w:uiPriority w:val="99"/>
    <w:semiHidden/>
    <w:rsid w:val="00DA5360"/>
    <w:rPr>
      <w:b/>
      <w:bCs/>
      <w:lang w:val="en-US" w:eastAsia="en-US"/>
    </w:rPr>
  </w:style>
  <w:style w:type="character" w:styleId="UnresolvedMention">
    <w:name w:val="Unresolved Mention"/>
    <w:basedOn w:val="DefaultParagraphFont"/>
    <w:uiPriority w:val="99"/>
    <w:semiHidden/>
    <w:unhideWhenUsed/>
    <w:rsid w:val="00B739D2"/>
    <w:rPr>
      <w:color w:val="605E5C"/>
      <w:shd w:val="clear" w:color="auto" w:fill="E1DFDD"/>
    </w:rPr>
  </w:style>
  <w:style w:type="character" w:customStyle="1" w:styleId="normaltextrun">
    <w:name w:val="normaltextrun"/>
    <w:basedOn w:val="DefaultParagraphFont"/>
    <w:rsid w:val="00C4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1845">
      <w:bodyDiv w:val="1"/>
      <w:marLeft w:val="0"/>
      <w:marRight w:val="0"/>
      <w:marTop w:val="0"/>
      <w:marBottom w:val="0"/>
      <w:divBdr>
        <w:top w:val="none" w:sz="0" w:space="0" w:color="auto"/>
        <w:left w:val="none" w:sz="0" w:space="0" w:color="auto"/>
        <w:bottom w:val="none" w:sz="0" w:space="0" w:color="auto"/>
        <w:right w:val="none" w:sz="0" w:space="0" w:color="auto"/>
      </w:divBdr>
      <w:divsChild>
        <w:div w:id="1488471729">
          <w:marLeft w:val="0"/>
          <w:marRight w:val="0"/>
          <w:marTop w:val="0"/>
          <w:marBottom w:val="0"/>
          <w:divBdr>
            <w:top w:val="none" w:sz="0" w:space="0" w:color="auto"/>
            <w:left w:val="none" w:sz="0" w:space="0" w:color="auto"/>
            <w:bottom w:val="none" w:sz="0" w:space="0" w:color="auto"/>
            <w:right w:val="none" w:sz="0" w:space="0" w:color="auto"/>
          </w:divBdr>
          <w:divsChild>
            <w:div w:id="698509688">
              <w:marLeft w:val="0"/>
              <w:marRight w:val="0"/>
              <w:marTop w:val="0"/>
              <w:marBottom w:val="0"/>
              <w:divBdr>
                <w:top w:val="none" w:sz="0" w:space="0" w:color="auto"/>
                <w:left w:val="none" w:sz="0" w:space="0" w:color="auto"/>
                <w:bottom w:val="none" w:sz="0" w:space="0" w:color="auto"/>
                <w:right w:val="none" w:sz="0" w:space="0" w:color="auto"/>
              </w:divBdr>
              <w:divsChild>
                <w:div w:id="215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122">
      <w:bodyDiv w:val="1"/>
      <w:marLeft w:val="0"/>
      <w:marRight w:val="0"/>
      <w:marTop w:val="0"/>
      <w:marBottom w:val="0"/>
      <w:divBdr>
        <w:top w:val="none" w:sz="0" w:space="0" w:color="auto"/>
        <w:left w:val="none" w:sz="0" w:space="0" w:color="auto"/>
        <w:bottom w:val="none" w:sz="0" w:space="0" w:color="auto"/>
        <w:right w:val="none" w:sz="0" w:space="0" w:color="auto"/>
      </w:divBdr>
    </w:div>
    <w:div w:id="150609377">
      <w:bodyDiv w:val="1"/>
      <w:marLeft w:val="0"/>
      <w:marRight w:val="0"/>
      <w:marTop w:val="0"/>
      <w:marBottom w:val="0"/>
      <w:divBdr>
        <w:top w:val="none" w:sz="0" w:space="0" w:color="auto"/>
        <w:left w:val="none" w:sz="0" w:space="0" w:color="auto"/>
        <w:bottom w:val="none" w:sz="0" w:space="0" w:color="auto"/>
        <w:right w:val="none" w:sz="0" w:space="0" w:color="auto"/>
      </w:divBdr>
    </w:div>
    <w:div w:id="196816351">
      <w:bodyDiv w:val="1"/>
      <w:marLeft w:val="0"/>
      <w:marRight w:val="0"/>
      <w:marTop w:val="0"/>
      <w:marBottom w:val="0"/>
      <w:divBdr>
        <w:top w:val="none" w:sz="0" w:space="0" w:color="auto"/>
        <w:left w:val="none" w:sz="0" w:space="0" w:color="auto"/>
        <w:bottom w:val="none" w:sz="0" w:space="0" w:color="auto"/>
        <w:right w:val="none" w:sz="0" w:space="0" w:color="auto"/>
      </w:divBdr>
      <w:divsChild>
        <w:div w:id="2038894300">
          <w:marLeft w:val="0"/>
          <w:marRight w:val="0"/>
          <w:marTop w:val="0"/>
          <w:marBottom w:val="0"/>
          <w:divBdr>
            <w:top w:val="none" w:sz="0" w:space="0" w:color="auto"/>
            <w:left w:val="none" w:sz="0" w:space="0" w:color="auto"/>
            <w:bottom w:val="none" w:sz="0" w:space="0" w:color="auto"/>
            <w:right w:val="none" w:sz="0" w:space="0" w:color="auto"/>
          </w:divBdr>
          <w:divsChild>
            <w:div w:id="153111740">
              <w:marLeft w:val="0"/>
              <w:marRight w:val="0"/>
              <w:marTop w:val="0"/>
              <w:marBottom w:val="0"/>
              <w:divBdr>
                <w:top w:val="none" w:sz="0" w:space="0" w:color="auto"/>
                <w:left w:val="none" w:sz="0" w:space="0" w:color="auto"/>
                <w:bottom w:val="none" w:sz="0" w:space="0" w:color="auto"/>
                <w:right w:val="none" w:sz="0" w:space="0" w:color="auto"/>
              </w:divBdr>
              <w:divsChild>
                <w:div w:id="1652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4081">
      <w:bodyDiv w:val="1"/>
      <w:marLeft w:val="0"/>
      <w:marRight w:val="0"/>
      <w:marTop w:val="0"/>
      <w:marBottom w:val="0"/>
      <w:divBdr>
        <w:top w:val="none" w:sz="0" w:space="0" w:color="auto"/>
        <w:left w:val="none" w:sz="0" w:space="0" w:color="auto"/>
        <w:bottom w:val="none" w:sz="0" w:space="0" w:color="auto"/>
        <w:right w:val="none" w:sz="0" w:space="0" w:color="auto"/>
      </w:divBdr>
    </w:div>
    <w:div w:id="309791688">
      <w:bodyDiv w:val="1"/>
      <w:marLeft w:val="0"/>
      <w:marRight w:val="0"/>
      <w:marTop w:val="0"/>
      <w:marBottom w:val="0"/>
      <w:divBdr>
        <w:top w:val="none" w:sz="0" w:space="0" w:color="auto"/>
        <w:left w:val="none" w:sz="0" w:space="0" w:color="auto"/>
        <w:bottom w:val="none" w:sz="0" w:space="0" w:color="auto"/>
        <w:right w:val="none" w:sz="0" w:space="0" w:color="auto"/>
      </w:divBdr>
    </w:div>
    <w:div w:id="327366531">
      <w:bodyDiv w:val="1"/>
      <w:marLeft w:val="0"/>
      <w:marRight w:val="0"/>
      <w:marTop w:val="0"/>
      <w:marBottom w:val="0"/>
      <w:divBdr>
        <w:top w:val="none" w:sz="0" w:space="0" w:color="auto"/>
        <w:left w:val="none" w:sz="0" w:space="0" w:color="auto"/>
        <w:bottom w:val="none" w:sz="0" w:space="0" w:color="auto"/>
        <w:right w:val="none" w:sz="0" w:space="0" w:color="auto"/>
      </w:divBdr>
    </w:div>
    <w:div w:id="357044576">
      <w:bodyDiv w:val="1"/>
      <w:marLeft w:val="0"/>
      <w:marRight w:val="0"/>
      <w:marTop w:val="0"/>
      <w:marBottom w:val="0"/>
      <w:divBdr>
        <w:top w:val="none" w:sz="0" w:space="0" w:color="auto"/>
        <w:left w:val="none" w:sz="0" w:space="0" w:color="auto"/>
        <w:bottom w:val="none" w:sz="0" w:space="0" w:color="auto"/>
        <w:right w:val="none" w:sz="0" w:space="0" w:color="auto"/>
      </w:divBdr>
    </w:div>
    <w:div w:id="394592769">
      <w:bodyDiv w:val="1"/>
      <w:marLeft w:val="0"/>
      <w:marRight w:val="0"/>
      <w:marTop w:val="0"/>
      <w:marBottom w:val="0"/>
      <w:divBdr>
        <w:top w:val="none" w:sz="0" w:space="0" w:color="auto"/>
        <w:left w:val="none" w:sz="0" w:space="0" w:color="auto"/>
        <w:bottom w:val="none" w:sz="0" w:space="0" w:color="auto"/>
        <w:right w:val="none" w:sz="0" w:space="0" w:color="auto"/>
      </w:divBdr>
      <w:divsChild>
        <w:div w:id="696085258">
          <w:marLeft w:val="0"/>
          <w:marRight w:val="0"/>
          <w:marTop w:val="0"/>
          <w:marBottom w:val="0"/>
          <w:divBdr>
            <w:top w:val="none" w:sz="0" w:space="0" w:color="auto"/>
            <w:left w:val="none" w:sz="0" w:space="0" w:color="auto"/>
            <w:bottom w:val="none" w:sz="0" w:space="0" w:color="auto"/>
            <w:right w:val="none" w:sz="0" w:space="0" w:color="auto"/>
          </w:divBdr>
          <w:divsChild>
            <w:div w:id="2146116978">
              <w:marLeft w:val="0"/>
              <w:marRight w:val="0"/>
              <w:marTop w:val="0"/>
              <w:marBottom w:val="0"/>
              <w:divBdr>
                <w:top w:val="none" w:sz="0" w:space="0" w:color="auto"/>
                <w:left w:val="none" w:sz="0" w:space="0" w:color="auto"/>
                <w:bottom w:val="none" w:sz="0" w:space="0" w:color="auto"/>
                <w:right w:val="none" w:sz="0" w:space="0" w:color="auto"/>
              </w:divBdr>
              <w:divsChild>
                <w:div w:id="1196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981">
      <w:bodyDiv w:val="1"/>
      <w:marLeft w:val="0"/>
      <w:marRight w:val="0"/>
      <w:marTop w:val="0"/>
      <w:marBottom w:val="0"/>
      <w:divBdr>
        <w:top w:val="none" w:sz="0" w:space="0" w:color="auto"/>
        <w:left w:val="none" w:sz="0" w:space="0" w:color="auto"/>
        <w:bottom w:val="none" w:sz="0" w:space="0" w:color="auto"/>
        <w:right w:val="none" w:sz="0" w:space="0" w:color="auto"/>
      </w:divBdr>
      <w:divsChild>
        <w:div w:id="1906450558">
          <w:marLeft w:val="0"/>
          <w:marRight w:val="0"/>
          <w:marTop w:val="0"/>
          <w:marBottom w:val="0"/>
          <w:divBdr>
            <w:top w:val="none" w:sz="0" w:space="0" w:color="auto"/>
            <w:left w:val="none" w:sz="0" w:space="0" w:color="auto"/>
            <w:bottom w:val="none" w:sz="0" w:space="0" w:color="auto"/>
            <w:right w:val="none" w:sz="0" w:space="0" w:color="auto"/>
          </w:divBdr>
          <w:divsChild>
            <w:div w:id="1946692537">
              <w:marLeft w:val="0"/>
              <w:marRight w:val="0"/>
              <w:marTop w:val="0"/>
              <w:marBottom w:val="0"/>
              <w:divBdr>
                <w:top w:val="none" w:sz="0" w:space="0" w:color="auto"/>
                <w:left w:val="none" w:sz="0" w:space="0" w:color="auto"/>
                <w:bottom w:val="none" w:sz="0" w:space="0" w:color="auto"/>
                <w:right w:val="none" w:sz="0" w:space="0" w:color="auto"/>
              </w:divBdr>
              <w:divsChild>
                <w:div w:id="18832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5307">
      <w:bodyDiv w:val="1"/>
      <w:marLeft w:val="0"/>
      <w:marRight w:val="0"/>
      <w:marTop w:val="0"/>
      <w:marBottom w:val="0"/>
      <w:divBdr>
        <w:top w:val="none" w:sz="0" w:space="0" w:color="auto"/>
        <w:left w:val="none" w:sz="0" w:space="0" w:color="auto"/>
        <w:bottom w:val="none" w:sz="0" w:space="0" w:color="auto"/>
        <w:right w:val="none" w:sz="0" w:space="0" w:color="auto"/>
      </w:divBdr>
    </w:div>
    <w:div w:id="428089941">
      <w:bodyDiv w:val="1"/>
      <w:marLeft w:val="0"/>
      <w:marRight w:val="0"/>
      <w:marTop w:val="0"/>
      <w:marBottom w:val="0"/>
      <w:divBdr>
        <w:top w:val="none" w:sz="0" w:space="0" w:color="auto"/>
        <w:left w:val="none" w:sz="0" w:space="0" w:color="auto"/>
        <w:bottom w:val="none" w:sz="0" w:space="0" w:color="auto"/>
        <w:right w:val="none" w:sz="0" w:space="0" w:color="auto"/>
      </w:divBdr>
    </w:div>
    <w:div w:id="436142309">
      <w:bodyDiv w:val="1"/>
      <w:marLeft w:val="0"/>
      <w:marRight w:val="0"/>
      <w:marTop w:val="0"/>
      <w:marBottom w:val="0"/>
      <w:divBdr>
        <w:top w:val="none" w:sz="0" w:space="0" w:color="auto"/>
        <w:left w:val="none" w:sz="0" w:space="0" w:color="auto"/>
        <w:bottom w:val="none" w:sz="0" w:space="0" w:color="auto"/>
        <w:right w:val="none" w:sz="0" w:space="0" w:color="auto"/>
      </w:divBdr>
    </w:div>
    <w:div w:id="461653812">
      <w:bodyDiv w:val="1"/>
      <w:marLeft w:val="0"/>
      <w:marRight w:val="0"/>
      <w:marTop w:val="0"/>
      <w:marBottom w:val="0"/>
      <w:divBdr>
        <w:top w:val="none" w:sz="0" w:space="0" w:color="auto"/>
        <w:left w:val="none" w:sz="0" w:space="0" w:color="auto"/>
        <w:bottom w:val="none" w:sz="0" w:space="0" w:color="auto"/>
        <w:right w:val="none" w:sz="0" w:space="0" w:color="auto"/>
      </w:divBdr>
    </w:div>
    <w:div w:id="556401350">
      <w:bodyDiv w:val="1"/>
      <w:marLeft w:val="0"/>
      <w:marRight w:val="0"/>
      <w:marTop w:val="0"/>
      <w:marBottom w:val="0"/>
      <w:divBdr>
        <w:top w:val="none" w:sz="0" w:space="0" w:color="auto"/>
        <w:left w:val="none" w:sz="0" w:space="0" w:color="auto"/>
        <w:bottom w:val="none" w:sz="0" w:space="0" w:color="auto"/>
        <w:right w:val="none" w:sz="0" w:space="0" w:color="auto"/>
      </w:divBdr>
      <w:divsChild>
        <w:div w:id="2130467964">
          <w:marLeft w:val="0"/>
          <w:marRight w:val="0"/>
          <w:marTop w:val="0"/>
          <w:marBottom w:val="0"/>
          <w:divBdr>
            <w:top w:val="none" w:sz="0" w:space="0" w:color="auto"/>
            <w:left w:val="none" w:sz="0" w:space="0" w:color="auto"/>
            <w:bottom w:val="none" w:sz="0" w:space="0" w:color="auto"/>
            <w:right w:val="none" w:sz="0" w:space="0" w:color="auto"/>
          </w:divBdr>
          <w:divsChild>
            <w:div w:id="1756783606">
              <w:marLeft w:val="0"/>
              <w:marRight w:val="0"/>
              <w:marTop w:val="0"/>
              <w:marBottom w:val="0"/>
              <w:divBdr>
                <w:top w:val="none" w:sz="0" w:space="0" w:color="auto"/>
                <w:left w:val="none" w:sz="0" w:space="0" w:color="auto"/>
                <w:bottom w:val="none" w:sz="0" w:space="0" w:color="auto"/>
                <w:right w:val="none" w:sz="0" w:space="0" w:color="auto"/>
              </w:divBdr>
              <w:divsChild>
                <w:div w:id="809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322">
      <w:bodyDiv w:val="1"/>
      <w:marLeft w:val="0"/>
      <w:marRight w:val="0"/>
      <w:marTop w:val="0"/>
      <w:marBottom w:val="0"/>
      <w:divBdr>
        <w:top w:val="none" w:sz="0" w:space="0" w:color="auto"/>
        <w:left w:val="none" w:sz="0" w:space="0" w:color="auto"/>
        <w:bottom w:val="none" w:sz="0" w:space="0" w:color="auto"/>
        <w:right w:val="none" w:sz="0" w:space="0" w:color="auto"/>
      </w:divBdr>
    </w:div>
    <w:div w:id="692803682">
      <w:bodyDiv w:val="1"/>
      <w:marLeft w:val="0"/>
      <w:marRight w:val="0"/>
      <w:marTop w:val="0"/>
      <w:marBottom w:val="0"/>
      <w:divBdr>
        <w:top w:val="none" w:sz="0" w:space="0" w:color="auto"/>
        <w:left w:val="none" w:sz="0" w:space="0" w:color="auto"/>
        <w:bottom w:val="none" w:sz="0" w:space="0" w:color="auto"/>
        <w:right w:val="none" w:sz="0" w:space="0" w:color="auto"/>
      </w:divBdr>
    </w:div>
    <w:div w:id="700715105">
      <w:bodyDiv w:val="1"/>
      <w:marLeft w:val="0"/>
      <w:marRight w:val="0"/>
      <w:marTop w:val="0"/>
      <w:marBottom w:val="0"/>
      <w:divBdr>
        <w:top w:val="none" w:sz="0" w:space="0" w:color="auto"/>
        <w:left w:val="none" w:sz="0" w:space="0" w:color="auto"/>
        <w:bottom w:val="none" w:sz="0" w:space="0" w:color="auto"/>
        <w:right w:val="none" w:sz="0" w:space="0" w:color="auto"/>
      </w:divBdr>
    </w:div>
    <w:div w:id="742290786">
      <w:bodyDiv w:val="1"/>
      <w:marLeft w:val="0"/>
      <w:marRight w:val="0"/>
      <w:marTop w:val="0"/>
      <w:marBottom w:val="0"/>
      <w:divBdr>
        <w:top w:val="none" w:sz="0" w:space="0" w:color="auto"/>
        <w:left w:val="none" w:sz="0" w:space="0" w:color="auto"/>
        <w:bottom w:val="none" w:sz="0" w:space="0" w:color="auto"/>
        <w:right w:val="none" w:sz="0" w:space="0" w:color="auto"/>
      </w:divBdr>
    </w:div>
    <w:div w:id="742680567">
      <w:bodyDiv w:val="1"/>
      <w:marLeft w:val="0"/>
      <w:marRight w:val="0"/>
      <w:marTop w:val="0"/>
      <w:marBottom w:val="0"/>
      <w:divBdr>
        <w:top w:val="none" w:sz="0" w:space="0" w:color="auto"/>
        <w:left w:val="none" w:sz="0" w:space="0" w:color="auto"/>
        <w:bottom w:val="none" w:sz="0" w:space="0" w:color="auto"/>
        <w:right w:val="none" w:sz="0" w:space="0" w:color="auto"/>
      </w:divBdr>
      <w:divsChild>
        <w:div w:id="1499887125">
          <w:marLeft w:val="0"/>
          <w:marRight w:val="0"/>
          <w:marTop w:val="0"/>
          <w:marBottom w:val="0"/>
          <w:divBdr>
            <w:top w:val="none" w:sz="0" w:space="0" w:color="auto"/>
            <w:left w:val="none" w:sz="0" w:space="0" w:color="auto"/>
            <w:bottom w:val="none" w:sz="0" w:space="0" w:color="auto"/>
            <w:right w:val="none" w:sz="0" w:space="0" w:color="auto"/>
          </w:divBdr>
          <w:divsChild>
            <w:div w:id="1267424168">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4216">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sChild>
            <w:div w:id="1853497411">
              <w:marLeft w:val="0"/>
              <w:marRight w:val="0"/>
              <w:marTop w:val="0"/>
              <w:marBottom w:val="0"/>
              <w:divBdr>
                <w:top w:val="none" w:sz="0" w:space="0" w:color="auto"/>
                <w:left w:val="none" w:sz="0" w:space="0" w:color="auto"/>
                <w:bottom w:val="none" w:sz="0" w:space="0" w:color="auto"/>
                <w:right w:val="none" w:sz="0" w:space="0" w:color="auto"/>
              </w:divBdr>
              <w:divsChild>
                <w:div w:id="58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6468">
      <w:bodyDiv w:val="1"/>
      <w:marLeft w:val="0"/>
      <w:marRight w:val="0"/>
      <w:marTop w:val="0"/>
      <w:marBottom w:val="0"/>
      <w:divBdr>
        <w:top w:val="none" w:sz="0" w:space="0" w:color="auto"/>
        <w:left w:val="none" w:sz="0" w:space="0" w:color="auto"/>
        <w:bottom w:val="none" w:sz="0" w:space="0" w:color="auto"/>
        <w:right w:val="none" w:sz="0" w:space="0" w:color="auto"/>
      </w:divBdr>
      <w:divsChild>
        <w:div w:id="1255437605">
          <w:marLeft w:val="0"/>
          <w:marRight w:val="0"/>
          <w:marTop w:val="0"/>
          <w:marBottom w:val="0"/>
          <w:divBdr>
            <w:top w:val="none" w:sz="0" w:space="0" w:color="auto"/>
            <w:left w:val="none" w:sz="0" w:space="0" w:color="auto"/>
            <w:bottom w:val="none" w:sz="0" w:space="0" w:color="auto"/>
            <w:right w:val="none" w:sz="0" w:space="0" w:color="auto"/>
          </w:divBdr>
          <w:divsChild>
            <w:div w:id="1836996963">
              <w:marLeft w:val="0"/>
              <w:marRight w:val="0"/>
              <w:marTop w:val="0"/>
              <w:marBottom w:val="0"/>
              <w:divBdr>
                <w:top w:val="none" w:sz="0" w:space="0" w:color="auto"/>
                <w:left w:val="none" w:sz="0" w:space="0" w:color="auto"/>
                <w:bottom w:val="none" w:sz="0" w:space="0" w:color="auto"/>
                <w:right w:val="none" w:sz="0" w:space="0" w:color="auto"/>
              </w:divBdr>
              <w:divsChild>
                <w:div w:id="20749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8224">
      <w:bodyDiv w:val="1"/>
      <w:marLeft w:val="0"/>
      <w:marRight w:val="0"/>
      <w:marTop w:val="0"/>
      <w:marBottom w:val="0"/>
      <w:divBdr>
        <w:top w:val="none" w:sz="0" w:space="0" w:color="auto"/>
        <w:left w:val="none" w:sz="0" w:space="0" w:color="auto"/>
        <w:bottom w:val="none" w:sz="0" w:space="0" w:color="auto"/>
        <w:right w:val="none" w:sz="0" w:space="0" w:color="auto"/>
      </w:divBdr>
    </w:div>
    <w:div w:id="799808645">
      <w:bodyDiv w:val="1"/>
      <w:marLeft w:val="0"/>
      <w:marRight w:val="0"/>
      <w:marTop w:val="0"/>
      <w:marBottom w:val="0"/>
      <w:divBdr>
        <w:top w:val="none" w:sz="0" w:space="0" w:color="auto"/>
        <w:left w:val="none" w:sz="0" w:space="0" w:color="auto"/>
        <w:bottom w:val="none" w:sz="0" w:space="0" w:color="auto"/>
        <w:right w:val="none" w:sz="0" w:space="0" w:color="auto"/>
      </w:divBdr>
      <w:divsChild>
        <w:div w:id="932015096">
          <w:marLeft w:val="0"/>
          <w:marRight w:val="0"/>
          <w:marTop w:val="0"/>
          <w:marBottom w:val="0"/>
          <w:divBdr>
            <w:top w:val="none" w:sz="0" w:space="0" w:color="auto"/>
            <w:left w:val="none" w:sz="0" w:space="0" w:color="auto"/>
            <w:bottom w:val="none" w:sz="0" w:space="0" w:color="auto"/>
            <w:right w:val="none" w:sz="0" w:space="0" w:color="auto"/>
          </w:divBdr>
          <w:divsChild>
            <w:div w:id="798180565">
              <w:marLeft w:val="0"/>
              <w:marRight w:val="0"/>
              <w:marTop w:val="0"/>
              <w:marBottom w:val="0"/>
              <w:divBdr>
                <w:top w:val="none" w:sz="0" w:space="0" w:color="auto"/>
                <w:left w:val="none" w:sz="0" w:space="0" w:color="auto"/>
                <w:bottom w:val="none" w:sz="0" w:space="0" w:color="auto"/>
                <w:right w:val="none" w:sz="0" w:space="0" w:color="auto"/>
              </w:divBdr>
              <w:divsChild>
                <w:div w:id="13103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5238">
      <w:bodyDiv w:val="1"/>
      <w:marLeft w:val="0"/>
      <w:marRight w:val="0"/>
      <w:marTop w:val="0"/>
      <w:marBottom w:val="0"/>
      <w:divBdr>
        <w:top w:val="none" w:sz="0" w:space="0" w:color="auto"/>
        <w:left w:val="none" w:sz="0" w:space="0" w:color="auto"/>
        <w:bottom w:val="none" w:sz="0" w:space="0" w:color="auto"/>
        <w:right w:val="none" w:sz="0" w:space="0" w:color="auto"/>
      </w:divBdr>
      <w:divsChild>
        <w:div w:id="862521853">
          <w:marLeft w:val="0"/>
          <w:marRight w:val="0"/>
          <w:marTop w:val="0"/>
          <w:marBottom w:val="0"/>
          <w:divBdr>
            <w:top w:val="none" w:sz="0" w:space="0" w:color="auto"/>
            <w:left w:val="none" w:sz="0" w:space="0" w:color="auto"/>
            <w:bottom w:val="none" w:sz="0" w:space="0" w:color="auto"/>
            <w:right w:val="none" w:sz="0" w:space="0" w:color="auto"/>
          </w:divBdr>
          <w:divsChild>
            <w:div w:id="1202205944">
              <w:marLeft w:val="0"/>
              <w:marRight w:val="0"/>
              <w:marTop w:val="0"/>
              <w:marBottom w:val="0"/>
              <w:divBdr>
                <w:top w:val="none" w:sz="0" w:space="0" w:color="auto"/>
                <w:left w:val="none" w:sz="0" w:space="0" w:color="auto"/>
                <w:bottom w:val="none" w:sz="0" w:space="0" w:color="auto"/>
                <w:right w:val="none" w:sz="0" w:space="0" w:color="auto"/>
              </w:divBdr>
              <w:divsChild>
                <w:div w:id="983006499">
                  <w:marLeft w:val="0"/>
                  <w:marRight w:val="0"/>
                  <w:marTop w:val="0"/>
                  <w:marBottom w:val="0"/>
                  <w:divBdr>
                    <w:top w:val="none" w:sz="0" w:space="0" w:color="auto"/>
                    <w:left w:val="none" w:sz="0" w:space="0" w:color="auto"/>
                    <w:bottom w:val="none" w:sz="0" w:space="0" w:color="auto"/>
                    <w:right w:val="none" w:sz="0" w:space="0" w:color="auto"/>
                  </w:divBdr>
                  <w:divsChild>
                    <w:div w:id="11516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1420">
      <w:bodyDiv w:val="1"/>
      <w:marLeft w:val="0"/>
      <w:marRight w:val="0"/>
      <w:marTop w:val="0"/>
      <w:marBottom w:val="0"/>
      <w:divBdr>
        <w:top w:val="none" w:sz="0" w:space="0" w:color="auto"/>
        <w:left w:val="none" w:sz="0" w:space="0" w:color="auto"/>
        <w:bottom w:val="none" w:sz="0" w:space="0" w:color="auto"/>
        <w:right w:val="none" w:sz="0" w:space="0" w:color="auto"/>
      </w:divBdr>
    </w:div>
    <w:div w:id="889922653">
      <w:bodyDiv w:val="1"/>
      <w:marLeft w:val="0"/>
      <w:marRight w:val="0"/>
      <w:marTop w:val="0"/>
      <w:marBottom w:val="0"/>
      <w:divBdr>
        <w:top w:val="none" w:sz="0" w:space="0" w:color="auto"/>
        <w:left w:val="none" w:sz="0" w:space="0" w:color="auto"/>
        <w:bottom w:val="none" w:sz="0" w:space="0" w:color="auto"/>
        <w:right w:val="none" w:sz="0" w:space="0" w:color="auto"/>
      </w:divBdr>
    </w:div>
    <w:div w:id="915044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4401">
          <w:marLeft w:val="0"/>
          <w:marRight w:val="0"/>
          <w:marTop w:val="0"/>
          <w:marBottom w:val="0"/>
          <w:divBdr>
            <w:top w:val="none" w:sz="0" w:space="0" w:color="auto"/>
            <w:left w:val="none" w:sz="0" w:space="0" w:color="auto"/>
            <w:bottom w:val="none" w:sz="0" w:space="0" w:color="auto"/>
            <w:right w:val="none" w:sz="0" w:space="0" w:color="auto"/>
          </w:divBdr>
          <w:divsChild>
            <w:div w:id="848448790">
              <w:marLeft w:val="0"/>
              <w:marRight w:val="0"/>
              <w:marTop w:val="0"/>
              <w:marBottom w:val="0"/>
              <w:divBdr>
                <w:top w:val="none" w:sz="0" w:space="0" w:color="auto"/>
                <w:left w:val="none" w:sz="0" w:space="0" w:color="auto"/>
                <w:bottom w:val="none" w:sz="0" w:space="0" w:color="auto"/>
                <w:right w:val="none" w:sz="0" w:space="0" w:color="auto"/>
              </w:divBdr>
              <w:divsChild>
                <w:div w:id="1034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3538">
      <w:bodyDiv w:val="1"/>
      <w:marLeft w:val="0"/>
      <w:marRight w:val="0"/>
      <w:marTop w:val="0"/>
      <w:marBottom w:val="0"/>
      <w:divBdr>
        <w:top w:val="none" w:sz="0" w:space="0" w:color="auto"/>
        <w:left w:val="none" w:sz="0" w:space="0" w:color="auto"/>
        <w:bottom w:val="none" w:sz="0" w:space="0" w:color="auto"/>
        <w:right w:val="none" w:sz="0" w:space="0" w:color="auto"/>
      </w:divBdr>
      <w:divsChild>
        <w:div w:id="878661939">
          <w:marLeft w:val="0"/>
          <w:marRight w:val="0"/>
          <w:marTop w:val="0"/>
          <w:marBottom w:val="0"/>
          <w:divBdr>
            <w:top w:val="none" w:sz="0" w:space="0" w:color="auto"/>
            <w:left w:val="none" w:sz="0" w:space="0" w:color="auto"/>
            <w:bottom w:val="none" w:sz="0" w:space="0" w:color="auto"/>
            <w:right w:val="none" w:sz="0" w:space="0" w:color="auto"/>
          </w:divBdr>
          <w:divsChild>
            <w:div w:id="1931348794">
              <w:marLeft w:val="0"/>
              <w:marRight w:val="0"/>
              <w:marTop w:val="0"/>
              <w:marBottom w:val="0"/>
              <w:divBdr>
                <w:top w:val="none" w:sz="0" w:space="0" w:color="auto"/>
                <w:left w:val="none" w:sz="0" w:space="0" w:color="auto"/>
                <w:bottom w:val="none" w:sz="0" w:space="0" w:color="auto"/>
                <w:right w:val="none" w:sz="0" w:space="0" w:color="auto"/>
              </w:divBdr>
              <w:divsChild>
                <w:div w:id="1987733190">
                  <w:marLeft w:val="0"/>
                  <w:marRight w:val="0"/>
                  <w:marTop w:val="0"/>
                  <w:marBottom w:val="0"/>
                  <w:divBdr>
                    <w:top w:val="none" w:sz="0" w:space="0" w:color="auto"/>
                    <w:left w:val="none" w:sz="0" w:space="0" w:color="auto"/>
                    <w:bottom w:val="none" w:sz="0" w:space="0" w:color="auto"/>
                    <w:right w:val="none" w:sz="0" w:space="0" w:color="auto"/>
                  </w:divBdr>
                  <w:divsChild>
                    <w:div w:id="16653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3864">
      <w:bodyDiv w:val="1"/>
      <w:marLeft w:val="0"/>
      <w:marRight w:val="0"/>
      <w:marTop w:val="0"/>
      <w:marBottom w:val="0"/>
      <w:divBdr>
        <w:top w:val="none" w:sz="0" w:space="0" w:color="auto"/>
        <w:left w:val="none" w:sz="0" w:space="0" w:color="auto"/>
        <w:bottom w:val="none" w:sz="0" w:space="0" w:color="auto"/>
        <w:right w:val="none" w:sz="0" w:space="0" w:color="auto"/>
      </w:divBdr>
    </w:div>
    <w:div w:id="1013187246">
      <w:bodyDiv w:val="1"/>
      <w:marLeft w:val="0"/>
      <w:marRight w:val="0"/>
      <w:marTop w:val="0"/>
      <w:marBottom w:val="0"/>
      <w:divBdr>
        <w:top w:val="none" w:sz="0" w:space="0" w:color="auto"/>
        <w:left w:val="none" w:sz="0" w:space="0" w:color="auto"/>
        <w:bottom w:val="none" w:sz="0" w:space="0" w:color="auto"/>
        <w:right w:val="none" w:sz="0" w:space="0" w:color="auto"/>
      </w:divBdr>
      <w:divsChild>
        <w:div w:id="1318729513">
          <w:marLeft w:val="0"/>
          <w:marRight w:val="0"/>
          <w:marTop w:val="0"/>
          <w:marBottom w:val="0"/>
          <w:divBdr>
            <w:top w:val="none" w:sz="0" w:space="0" w:color="auto"/>
            <w:left w:val="none" w:sz="0" w:space="0" w:color="auto"/>
            <w:bottom w:val="none" w:sz="0" w:space="0" w:color="auto"/>
            <w:right w:val="none" w:sz="0" w:space="0" w:color="auto"/>
          </w:divBdr>
          <w:divsChild>
            <w:div w:id="1549100752">
              <w:marLeft w:val="0"/>
              <w:marRight w:val="0"/>
              <w:marTop w:val="0"/>
              <w:marBottom w:val="0"/>
              <w:divBdr>
                <w:top w:val="none" w:sz="0" w:space="0" w:color="auto"/>
                <w:left w:val="none" w:sz="0" w:space="0" w:color="auto"/>
                <w:bottom w:val="none" w:sz="0" w:space="0" w:color="auto"/>
                <w:right w:val="none" w:sz="0" w:space="0" w:color="auto"/>
              </w:divBdr>
              <w:divsChild>
                <w:div w:id="83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1256">
      <w:bodyDiv w:val="1"/>
      <w:marLeft w:val="0"/>
      <w:marRight w:val="0"/>
      <w:marTop w:val="0"/>
      <w:marBottom w:val="0"/>
      <w:divBdr>
        <w:top w:val="none" w:sz="0" w:space="0" w:color="auto"/>
        <w:left w:val="none" w:sz="0" w:space="0" w:color="auto"/>
        <w:bottom w:val="none" w:sz="0" w:space="0" w:color="auto"/>
        <w:right w:val="none" w:sz="0" w:space="0" w:color="auto"/>
      </w:divBdr>
    </w:div>
    <w:div w:id="1068647143">
      <w:bodyDiv w:val="1"/>
      <w:marLeft w:val="0"/>
      <w:marRight w:val="0"/>
      <w:marTop w:val="0"/>
      <w:marBottom w:val="0"/>
      <w:divBdr>
        <w:top w:val="none" w:sz="0" w:space="0" w:color="auto"/>
        <w:left w:val="none" w:sz="0" w:space="0" w:color="auto"/>
        <w:bottom w:val="none" w:sz="0" w:space="0" w:color="auto"/>
        <w:right w:val="none" w:sz="0" w:space="0" w:color="auto"/>
      </w:divBdr>
    </w:div>
    <w:div w:id="1069424724">
      <w:bodyDiv w:val="1"/>
      <w:marLeft w:val="0"/>
      <w:marRight w:val="0"/>
      <w:marTop w:val="0"/>
      <w:marBottom w:val="0"/>
      <w:divBdr>
        <w:top w:val="none" w:sz="0" w:space="0" w:color="auto"/>
        <w:left w:val="none" w:sz="0" w:space="0" w:color="auto"/>
        <w:bottom w:val="none" w:sz="0" w:space="0" w:color="auto"/>
        <w:right w:val="none" w:sz="0" w:space="0" w:color="auto"/>
      </w:divBdr>
      <w:divsChild>
        <w:div w:id="1212427776">
          <w:marLeft w:val="0"/>
          <w:marRight w:val="0"/>
          <w:marTop w:val="0"/>
          <w:marBottom w:val="0"/>
          <w:divBdr>
            <w:top w:val="none" w:sz="0" w:space="0" w:color="auto"/>
            <w:left w:val="none" w:sz="0" w:space="0" w:color="auto"/>
            <w:bottom w:val="none" w:sz="0" w:space="0" w:color="auto"/>
            <w:right w:val="none" w:sz="0" w:space="0" w:color="auto"/>
          </w:divBdr>
          <w:divsChild>
            <w:div w:id="2007593874">
              <w:marLeft w:val="0"/>
              <w:marRight w:val="0"/>
              <w:marTop w:val="0"/>
              <w:marBottom w:val="0"/>
              <w:divBdr>
                <w:top w:val="none" w:sz="0" w:space="0" w:color="auto"/>
                <w:left w:val="none" w:sz="0" w:space="0" w:color="auto"/>
                <w:bottom w:val="none" w:sz="0" w:space="0" w:color="auto"/>
                <w:right w:val="none" w:sz="0" w:space="0" w:color="auto"/>
              </w:divBdr>
              <w:divsChild>
                <w:div w:id="21216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1149">
      <w:bodyDiv w:val="1"/>
      <w:marLeft w:val="0"/>
      <w:marRight w:val="0"/>
      <w:marTop w:val="0"/>
      <w:marBottom w:val="0"/>
      <w:divBdr>
        <w:top w:val="none" w:sz="0" w:space="0" w:color="auto"/>
        <w:left w:val="none" w:sz="0" w:space="0" w:color="auto"/>
        <w:bottom w:val="none" w:sz="0" w:space="0" w:color="auto"/>
        <w:right w:val="none" w:sz="0" w:space="0" w:color="auto"/>
      </w:divBdr>
    </w:div>
    <w:div w:id="1110902035">
      <w:bodyDiv w:val="1"/>
      <w:marLeft w:val="0"/>
      <w:marRight w:val="0"/>
      <w:marTop w:val="0"/>
      <w:marBottom w:val="0"/>
      <w:divBdr>
        <w:top w:val="none" w:sz="0" w:space="0" w:color="auto"/>
        <w:left w:val="none" w:sz="0" w:space="0" w:color="auto"/>
        <w:bottom w:val="none" w:sz="0" w:space="0" w:color="auto"/>
        <w:right w:val="none" w:sz="0" w:space="0" w:color="auto"/>
      </w:divBdr>
    </w:div>
    <w:div w:id="12242943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7374376">
      <w:bodyDiv w:val="1"/>
      <w:marLeft w:val="0"/>
      <w:marRight w:val="0"/>
      <w:marTop w:val="0"/>
      <w:marBottom w:val="0"/>
      <w:divBdr>
        <w:top w:val="none" w:sz="0" w:space="0" w:color="auto"/>
        <w:left w:val="none" w:sz="0" w:space="0" w:color="auto"/>
        <w:bottom w:val="none" w:sz="0" w:space="0" w:color="auto"/>
        <w:right w:val="none" w:sz="0" w:space="0" w:color="auto"/>
      </w:divBdr>
    </w:div>
    <w:div w:id="14111941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905">
          <w:marLeft w:val="0"/>
          <w:marRight w:val="0"/>
          <w:marTop w:val="0"/>
          <w:marBottom w:val="0"/>
          <w:divBdr>
            <w:top w:val="none" w:sz="0" w:space="0" w:color="auto"/>
            <w:left w:val="none" w:sz="0" w:space="0" w:color="auto"/>
            <w:bottom w:val="none" w:sz="0" w:space="0" w:color="auto"/>
            <w:right w:val="none" w:sz="0" w:space="0" w:color="auto"/>
          </w:divBdr>
          <w:divsChild>
            <w:div w:id="933322066">
              <w:marLeft w:val="0"/>
              <w:marRight w:val="0"/>
              <w:marTop w:val="0"/>
              <w:marBottom w:val="0"/>
              <w:divBdr>
                <w:top w:val="none" w:sz="0" w:space="0" w:color="auto"/>
                <w:left w:val="none" w:sz="0" w:space="0" w:color="auto"/>
                <w:bottom w:val="none" w:sz="0" w:space="0" w:color="auto"/>
                <w:right w:val="none" w:sz="0" w:space="0" w:color="auto"/>
              </w:divBdr>
              <w:divsChild>
                <w:div w:id="15388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565681412">
      <w:bodyDiv w:val="1"/>
      <w:marLeft w:val="0"/>
      <w:marRight w:val="0"/>
      <w:marTop w:val="0"/>
      <w:marBottom w:val="0"/>
      <w:divBdr>
        <w:top w:val="none" w:sz="0" w:space="0" w:color="auto"/>
        <w:left w:val="none" w:sz="0" w:space="0" w:color="auto"/>
        <w:bottom w:val="none" w:sz="0" w:space="0" w:color="auto"/>
        <w:right w:val="none" w:sz="0" w:space="0" w:color="auto"/>
      </w:divBdr>
    </w:div>
    <w:div w:id="1579823497">
      <w:bodyDiv w:val="1"/>
      <w:marLeft w:val="0"/>
      <w:marRight w:val="0"/>
      <w:marTop w:val="0"/>
      <w:marBottom w:val="0"/>
      <w:divBdr>
        <w:top w:val="none" w:sz="0" w:space="0" w:color="auto"/>
        <w:left w:val="none" w:sz="0" w:space="0" w:color="auto"/>
        <w:bottom w:val="none" w:sz="0" w:space="0" w:color="auto"/>
        <w:right w:val="none" w:sz="0" w:space="0" w:color="auto"/>
      </w:divBdr>
    </w:div>
    <w:div w:id="1603293621">
      <w:bodyDiv w:val="1"/>
      <w:marLeft w:val="0"/>
      <w:marRight w:val="0"/>
      <w:marTop w:val="0"/>
      <w:marBottom w:val="0"/>
      <w:divBdr>
        <w:top w:val="none" w:sz="0" w:space="0" w:color="auto"/>
        <w:left w:val="none" w:sz="0" w:space="0" w:color="auto"/>
        <w:bottom w:val="none" w:sz="0" w:space="0" w:color="auto"/>
        <w:right w:val="none" w:sz="0" w:space="0" w:color="auto"/>
      </w:divBdr>
    </w:div>
    <w:div w:id="1616323456">
      <w:bodyDiv w:val="1"/>
      <w:marLeft w:val="0"/>
      <w:marRight w:val="0"/>
      <w:marTop w:val="0"/>
      <w:marBottom w:val="0"/>
      <w:divBdr>
        <w:top w:val="none" w:sz="0" w:space="0" w:color="auto"/>
        <w:left w:val="none" w:sz="0" w:space="0" w:color="auto"/>
        <w:bottom w:val="none" w:sz="0" w:space="0" w:color="auto"/>
        <w:right w:val="none" w:sz="0" w:space="0" w:color="auto"/>
      </w:divBdr>
    </w:div>
    <w:div w:id="1700352942">
      <w:bodyDiv w:val="1"/>
      <w:marLeft w:val="0"/>
      <w:marRight w:val="0"/>
      <w:marTop w:val="0"/>
      <w:marBottom w:val="0"/>
      <w:divBdr>
        <w:top w:val="none" w:sz="0" w:space="0" w:color="auto"/>
        <w:left w:val="none" w:sz="0" w:space="0" w:color="auto"/>
        <w:bottom w:val="none" w:sz="0" w:space="0" w:color="auto"/>
        <w:right w:val="none" w:sz="0" w:space="0" w:color="auto"/>
      </w:divBdr>
    </w:div>
    <w:div w:id="1769231223">
      <w:bodyDiv w:val="1"/>
      <w:marLeft w:val="0"/>
      <w:marRight w:val="0"/>
      <w:marTop w:val="0"/>
      <w:marBottom w:val="0"/>
      <w:divBdr>
        <w:top w:val="none" w:sz="0" w:space="0" w:color="auto"/>
        <w:left w:val="none" w:sz="0" w:space="0" w:color="auto"/>
        <w:bottom w:val="none" w:sz="0" w:space="0" w:color="auto"/>
        <w:right w:val="none" w:sz="0" w:space="0" w:color="auto"/>
      </w:divBdr>
      <w:divsChild>
        <w:div w:id="602028783">
          <w:marLeft w:val="0"/>
          <w:marRight w:val="0"/>
          <w:marTop w:val="0"/>
          <w:marBottom w:val="0"/>
          <w:divBdr>
            <w:top w:val="none" w:sz="0" w:space="0" w:color="auto"/>
            <w:left w:val="none" w:sz="0" w:space="0" w:color="auto"/>
            <w:bottom w:val="none" w:sz="0" w:space="0" w:color="auto"/>
            <w:right w:val="none" w:sz="0" w:space="0" w:color="auto"/>
          </w:divBdr>
          <w:divsChild>
            <w:div w:id="205221293">
              <w:marLeft w:val="0"/>
              <w:marRight w:val="0"/>
              <w:marTop w:val="0"/>
              <w:marBottom w:val="0"/>
              <w:divBdr>
                <w:top w:val="none" w:sz="0" w:space="0" w:color="auto"/>
                <w:left w:val="none" w:sz="0" w:space="0" w:color="auto"/>
                <w:bottom w:val="none" w:sz="0" w:space="0" w:color="auto"/>
                <w:right w:val="none" w:sz="0" w:space="0" w:color="auto"/>
              </w:divBdr>
              <w:divsChild>
                <w:div w:id="10183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0966">
      <w:bodyDiv w:val="1"/>
      <w:marLeft w:val="0"/>
      <w:marRight w:val="0"/>
      <w:marTop w:val="0"/>
      <w:marBottom w:val="0"/>
      <w:divBdr>
        <w:top w:val="none" w:sz="0" w:space="0" w:color="auto"/>
        <w:left w:val="none" w:sz="0" w:space="0" w:color="auto"/>
        <w:bottom w:val="none" w:sz="0" w:space="0" w:color="auto"/>
        <w:right w:val="none" w:sz="0" w:space="0" w:color="auto"/>
      </w:divBdr>
    </w:div>
    <w:div w:id="1852646056">
      <w:bodyDiv w:val="1"/>
      <w:marLeft w:val="0"/>
      <w:marRight w:val="0"/>
      <w:marTop w:val="0"/>
      <w:marBottom w:val="0"/>
      <w:divBdr>
        <w:top w:val="none" w:sz="0" w:space="0" w:color="auto"/>
        <w:left w:val="none" w:sz="0" w:space="0" w:color="auto"/>
        <w:bottom w:val="none" w:sz="0" w:space="0" w:color="auto"/>
        <w:right w:val="none" w:sz="0" w:space="0" w:color="auto"/>
      </w:divBdr>
      <w:divsChild>
        <w:div w:id="1685087732">
          <w:marLeft w:val="0"/>
          <w:marRight w:val="0"/>
          <w:marTop w:val="0"/>
          <w:marBottom w:val="0"/>
          <w:divBdr>
            <w:top w:val="none" w:sz="0" w:space="0" w:color="auto"/>
            <w:left w:val="none" w:sz="0" w:space="0" w:color="auto"/>
            <w:bottom w:val="none" w:sz="0" w:space="0" w:color="auto"/>
            <w:right w:val="none" w:sz="0" w:space="0" w:color="auto"/>
          </w:divBdr>
          <w:divsChild>
            <w:div w:id="117649547">
              <w:marLeft w:val="0"/>
              <w:marRight w:val="0"/>
              <w:marTop w:val="0"/>
              <w:marBottom w:val="0"/>
              <w:divBdr>
                <w:top w:val="none" w:sz="0" w:space="0" w:color="auto"/>
                <w:left w:val="none" w:sz="0" w:space="0" w:color="auto"/>
                <w:bottom w:val="none" w:sz="0" w:space="0" w:color="auto"/>
                <w:right w:val="none" w:sz="0" w:space="0" w:color="auto"/>
              </w:divBdr>
              <w:divsChild>
                <w:div w:id="639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8930">
      <w:bodyDiv w:val="1"/>
      <w:marLeft w:val="0"/>
      <w:marRight w:val="0"/>
      <w:marTop w:val="0"/>
      <w:marBottom w:val="0"/>
      <w:divBdr>
        <w:top w:val="none" w:sz="0" w:space="0" w:color="auto"/>
        <w:left w:val="none" w:sz="0" w:space="0" w:color="auto"/>
        <w:bottom w:val="none" w:sz="0" w:space="0" w:color="auto"/>
        <w:right w:val="none" w:sz="0" w:space="0" w:color="auto"/>
      </w:divBdr>
    </w:div>
    <w:div w:id="1894807128">
      <w:bodyDiv w:val="1"/>
      <w:marLeft w:val="0"/>
      <w:marRight w:val="0"/>
      <w:marTop w:val="0"/>
      <w:marBottom w:val="0"/>
      <w:divBdr>
        <w:top w:val="none" w:sz="0" w:space="0" w:color="auto"/>
        <w:left w:val="none" w:sz="0" w:space="0" w:color="auto"/>
        <w:bottom w:val="none" w:sz="0" w:space="0" w:color="auto"/>
        <w:right w:val="none" w:sz="0" w:space="0" w:color="auto"/>
      </w:divBdr>
      <w:divsChild>
        <w:div w:id="815026254">
          <w:marLeft w:val="0"/>
          <w:marRight w:val="0"/>
          <w:marTop w:val="0"/>
          <w:marBottom w:val="0"/>
          <w:divBdr>
            <w:top w:val="none" w:sz="0" w:space="0" w:color="auto"/>
            <w:left w:val="none" w:sz="0" w:space="0" w:color="auto"/>
            <w:bottom w:val="none" w:sz="0" w:space="0" w:color="auto"/>
            <w:right w:val="none" w:sz="0" w:space="0" w:color="auto"/>
          </w:divBdr>
          <w:divsChild>
            <w:div w:id="2019574550">
              <w:marLeft w:val="0"/>
              <w:marRight w:val="0"/>
              <w:marTop w:val="0"/>
              <w:marBottom w:val="0"/>
              <w:divBdr>
                <w:top w:val="none" w:sz="0" w:space="0" w:color="auto"/>
                <w:left w:val="none" w:sz="0" w:space="0" w:color="auto"/>
                <w:bottom w:val="none" w:sz="0" w:space="0" w:color="auto"/>
                <w:right w:val="none" w:sz="0" w:space="0" w:color="auto"/>
              </w:divBdr>
              <w:divsChild>
                <w:div w:id="1987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085">
      <w:bodyDiv w:val="1"/>
      <w:marLeft w:val="0"/>
      <w:marRight w:val="0"/>
      <w:marTop w:val="0"/>
      <w:marBottom w:val="0"/>
      <w:divBdr>
        <w:top w:val="none" w:sz="0" w:space="0" w:color="auto"/>
        <w:left w:val="none" w:sz="0" w:space="0" w:color="auto"/>
        <w:bottom w:val="none" w:sz="0" w:space="0" w:color="auto"/>
        <w:right w:val="none" w:sz="0" w:space="0" w:color="auto"/>
      </w:divBdr>
      <w:divsChild>
        <w:div w:id="2005357266">
          <w:marLeft w:val="0"/>
          <w:marRight w:val="0"/>
          <w:marTop w:val="0"/>
          <w:marBottom w:val="0"/>
          <w:divBdr>
            <w:top w:val="none" w:sz="0" w:space="0" w:color="auto"/>
            <w:left w:val="none" w:sz="0" w:space="0" w:color="auto"/>
            <w:bottom w:val="none" w:sz="0" w:space="0" w:color="auto"/>
            <w:right w:val="none" w:sz="0" w:space="0" w:color="auto"/>
          </w:divBdr>
          <w:divsChild>
            <w:div w:id="2114662803">
              <w:marLeft w:val="0"/>
              <w:marRight w:val="0"/>
              <w:marTop w:val="0"/>
              <w:marBottom w:val="0"/>
              <w:divBdr>
                <w:top w:val="none" w:sz="0" w:space="0" w:color="auto"/>
                <w:left w:val="none" w:sz="0" w:space="0" w:color="auto"/>
                <w:bottom w:val="none" w:sz="0" w:space="0" w:color="auto"/>
                <w:right w:val="none" w:sz="0" w:space="0" w:color="auto"/>
              </w:divBdr>
              <w:divsChild>
                <w:div w:id="18964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49191393">
      <w:bodyDiv w:val="1"/>
      <w:marLeft w:val="0"/>
      <w:marRight w:val="0"/>
      <w:marTop w:val="0"/>
      <w:marBottom w:val="0"/>
      <w:divBdr>
        <w:top w:val="none" w:sz="0" w:space="0" w:color="auto"/>
        <w:left w:val="none" w:sz="0" w:space="0" w:color="auto"/>
        <w:bottom w:val="none" w:sz="0" w:space="0" w:color="auto"/>
        <w:right w:val="none" w:sz="0" w:space="0" w:color="auto"/>
      </w:divBdr>
    </w:div>
    <w:div w:id="20478267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669">
          <w:marLeft w:val="0"/>
          <w:marRight w:val="0"/>
          <w:marTop w:val="0"/>
          <w:marBottom w:val="0"/>
          <w:divBdr>
            <w:top w:val="none" w:sz="0" w:space="0" w:color="auto"/>
            <w:left w:val="none" w:sz="0" w:space="0" w:color="auto"/>
            <w:bottom w:val="none" w:sz="0" w:space="0" w:color="auto"/>
            <w:right w:val="none" w:sz="0" w:space="0" w:color="auto"/>
          </w:divBdr>
          <w:divsChild>
            <w:div w:id="417018408">
              <w:marLeft w:val="0"/>
              <w:marRight w:val="0"/>
              <w:marTop w:val="0"/>
              <w:marBottom w:val="0"/>
              <w:divBdr>
                <w:top w:val="none" w:sz="0" w:space="0" w:color="auto"/>
                <w:left w:val="none" w:sz="0" w:space="0" w:color="auto"/>
                <w:bottom w:val="none" w:sz="0" w:space="0" w:color="auto"/>
                <w:right w:val="none" w:sz="0" w:space="0" w:color="auto"/>
              </w:divBdr>
              <w:divsChild>
                <w:div w:id="1773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6823">
      <w:bodyDiv w:val="1"/>
      <w:marLeft w:val="0"/>
      <w:marRight w:val="0"/>
      <w:marTop w:val="0"/>
      <w:marBottom w:val="0"/>
      <w:divBdr>
        <w:top w:val="none" w:sz="0" w:space="0" w:color="auto"/>
        <w:left w:val="none" w:sz="0" w:space="0" w:color="auto"/>
        <w:bottom w:val="none" w:sz="0" w:space="0" w:color="auto"/>
        <w:right w:val="none" w:sz="0" w:space="0" w:color="auto"/>
      </w:divBdr>
    </w:div>
    <w:div w:id="2092268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laprensani.com/2006/05/15/internacionales/1265794-breves-19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7044C4DDC55498D0F398D75B63AB6"/>
        <w:category>
          <w:name w:val="General"/>
          <w:gallery w:val="placeholder"/>
        </w:category>
        <w:types>
          <w:type w:val="bbPlcHdr"/>
        </w:types>
        <w:behaviors>
          <w:behavior w:val="content"/>
        </w:behaviors>
        <w:guid w:val="{876F58C6-B428-444D-961B-1339FC6DF937}"/>
      </w:docPartPr>
      <w:docPartBody>
        <w:p w:rsidR="00EB2828" w:rsidRDefault="00C004C3" w:rsidP="00C004C3">
          <w:pPr>
            <w:pStyle w:val="E227044C4DDC55498D0F398D75B63AB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176C"/>
    <w:rsid w:val="00184AC8"/>
    <w:rsid w:val="00193049"/>
    <w:rsid w:val="001B134C"/>
    <w:rsid w:val="001F1EF7"/>
    <w:rsid w:val="00200821"/>
    <w:rsid w:val="0025245B"/>
    <w:rsid w:val="00274409"/>
    <w:rsid w:val="002A3923"/>
    <w:rsid w:val="002B115D"/>
    <w:rsid w:val="00381F99"/>
    <w:rsid w:val="00394049"/>
    <w:rsid w:val="003B0C71"/>
    <w:rsid w:val="003D6894"/>
    <w:rsid w:val="00406D4A"/>
    <w:rsid w:val="00481127"/>
    <w:rsid w:val="004B5BBB"/>
    <w:rsid w:val="004D0C61"/>
    <w:rsid w:val="004F2DF8"/>
    <w:rsid w:val="00517E2A"/>
    <w:rsid w:val="00534F56"/>
    <w:rsid w:val="005455E0"/>
    <w:rsid w:val="005C57CF"/>
    <w:rsid w:val="005F4B61"/>
    <w:rsid w:val="00630671"/>
    <w:rsid w:val="0063288B"/>
    <w:rsid w:val="006D3128"/>
    <w:rsid w:val="006F24A1"/>
    <w:rsid w:val="00721933"/>
    <w:rsid w:val="00755702"/>
    <w:rsid w:val="00761C02"/>
    <w:rsid w:val="007C1068"/>
    <w:rsid w:val="00856A42"/>
    <w:rsid w:val="00875B8A"/>
    <w:rsid w:val="008953BC"/>
    <w:rsid w:val="00944A62"/>
    <w:rsid w:val="009474E6"/>
    <w:rsid w:val="00952047"/>
    <w:rsid w:val="009A261B"/>
    <w:rsid w:val="009A3D90"/>
    <w:rsid w:val="00A24A18"/>
    <w:rsid w:val="00A75919"/>
    <w:rsid w:val="00A814C7"/>
    <w:rsid w:val="00AA01CA"/>
    <w:rsid w:val="00AA2E17"/>
    <w:rsid w:val="00AB3628"/>
    <w:rsid w:val="00AC15A4"/>
    <w:rsid w:val="00AD34C4"/>
    <w:rsid w:val="00B01EDA"/>
    <w:rsid w:val="00B0336C"/>
    <w:rsid w:val="00B27487"/>
    <w:rsid w:val="00B61AF4"/>
    <w:rsid w:val="00B82327"/>
    <w:rsid w:val="00B877F5"/>
    <w:rsid w:val="00B95975"/>
    <w:rsid w:val="00BB346E"/>
    <w:rsid w:val="00BD3108"/>
    <w:rsid w:val="00BF7790"/>
    <w:rsid w:val="00C004C3"/>
    <w:rsid w:val="00C03245"/>
    <w:rsid w:val="00C3322B"/>
    <w:rsid w:val="00C40B32"/>
    <w:rsid w:val="00C60A9E"/>
    <w:rsid w:val="00C83A39"/>
    <w:rsid w:val="00CD3750"/>
    <w:rsid w:val="00CE20E9"/>
    <w:rsid w:val="00CF5836"/>
    <w:rsid w:val="00D07223"/>
    <w:rsid w:val="00D224BB"/>
    <w:rsid w:val="00D241E9"/>
    <w:rsid w:val="00D7750D"/>
    <w:rsid w:val="00D8352C"/>
    <w:rsid w:val="00E2377E"/>
    <w:rsid w:val="00E51DA5"/>
    <w:rsid w:val="00E86A65"/>
    <w:rsid w:val="00EB2828"/>
    <w:rsid w:val="00EB387A"/>
    <w:rsid w:val="00EC4E34"/>
    <w:rsid w:val="00ED667F"/>
    <w:rsid w:val="00ED7830"/>
    <w:rsid w:val="00F00D2F"/>
    <w:rsid w:val="00F128DF"/>
    <w:rsid w:val="00F70498"/>
    <w:rsid w:val="00F74FBD"/>
    <w:rsid w:val="00FB7640"/>
    <w:rsid w:val="00FE79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4C3"/>
    <w:rPr>
      <w:color w:val="808080"/>
    </w:rPr>
  </w:style>
  <w:style w:type="paragraph" w:customStyle="1" w:styleId="E227044C4DDC55498D0F398D75B63AB6">
    <w:name w:val="E227044C4DDC55498D0F398D75B63AB6"/>
    <w:rsid w:val="00C004C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3751</Words>
  <Characters>21382</Characters>
  <Application>Microsoft Office Word</Application>
  <DocSecurity>0</DocSecurity>
  <Lines>178</Lines>
  <Paragraphs>50</Paragraphs>
  <ScaleCrop>false</ScaleCrop>
  <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2024-11-27T16:02:00Z</dcterms:created>
  <dcterms:modified xsi:type="dcterms:W3CDTF">2024-11-27T16:02:00Z</dcterms:modified>
</cp:coreProperties>
</file>