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7FCC" w14:textId="77777777" w:rsidR="001060B7" w:rsidRPr="0021569D" w:rsidRDefault="001060B7" w:rsidP="001060B7">
      <w:pPr>
        <w:jc w:val="both"/>
        <w:rPr>
          <w:rFonts w:asciiTheme="majorHAnsi" w:hAnsiTheme="majorHAnsi" w:cs="Univers"/>
          <w:b/>
          <w:bCs/>
          <w:sz w:val="22"/>
          <w:szCs w:val="22"/>
        </w:rPr>
      </w:pPr>
      <w:r w:rsidRPr="0021569D">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6FDB720C" wp14:editId="50B3306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65F1D6D"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fillcolor="#67ae3c" stroked="f" strokeweight="2pt"/>
            </w:pict>
          </mc:Fallback>
        </mc:AlternateContent>
      </w:r>
      <w:r w:rsidRPr="0021569D">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05556599" wp14:editId="3827413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ED384" w14:textId="77777777" w:rsidR="001060B7" w:rsidRDefault="001060B7" w:rsidP="001060B7">
                            <w:r>
                              <w:rPr>
                                <w:noProof/>
                              </w:rPr>
                              <w:drawing>
                                <wp:inline distT="0" distB="0" distL="0" distR="0" wp14:anchorId="0EC521E8" wp14:editId="3BB2888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56599"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17BED384" w14:textId="77777777" w:rsidR="001060B7" w:rsidRDefault="001060B7" w:rsidP="001060B7">
                      <w:r>
                        <w:rPr>
                          <w:noProof/>
                        </w:rPr>
                        <w:drawing>
                          <wp:inline distT="0" distB="0" distL="0" distR="0" wp14:anchorId="0EC521E8" wp14:editId="3BB2888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4B036C1B" w14:textId="77777777" w:rsidR="001060B7" w:rsidRPr="0021569D" w:rsidRDefault="001060B7" w:rsidP="001060B7">
      <w:pPr>
        <w:tabs>
          <w:tab w:val="center" w:pos="5400"/>
        </w:tabs>
        <w:suppressAutoHyphens/>
        <w:jc w:val="both"/>
        <w:rPr>
          <w:rFonts w:asciiTheme="majorHAnsi" w:hAnsiTheme="majorHAnsi"/>
          <w:sz w:val="22"/>
          <w:szCs w:val="22"/>
        </w:rPr>
      </w:pPr>
    </w:p>
    <w:p w14:paraId="5D572E16" w14:textId="77777777" w:rsidR="001060B7" w:rsidRPr="0021569D" w:rsidRDefault="001060B7" w:rsidP="001060B7">
      <w:pPr>
        <w:tabs>
          <w:tab w:val="center" w:pos="5400"/>
        </w:tabs>
        <w:suppressAutoHyphens/>
        <w:jc w:val="both"/>
        <w:rPr>
          <w:rFonts w:asciiTheme="majorHAnsi" w:hAnsiTheme="majorHAnsi"/>
          <w:sz w:val="22"/>
          <w:szCs w:val="22"/>
        </w:rPr>
      </w:pPr>
    </w:p>
    <w:p w14:paraId="748FD981" w14:textId="77777777" w:rsidR="001060B7" w:rsidRPr="0021569D" w:rsidRDefault="001060B7" w:rsidP="001060B7">
      <w:pPr>
        <w:tabs>
          <w:tab w:val="center" w:pos="5400"/>
        </w:tabs>
        <w:suppressAutoHyphens/>
        <w:rPr>
          <w:rFonts w:asciiTheme="majorHAnsi" w:hAnsiTheme="majorHAnsi"/>
          <w:sz w:val="22"/>
          <w:szCs w:val="22"/>
        </w:rPr>
      </w:pPr>
    </w:p>
    <w:p w14:paraId="4D98300F" w14:textId="77777777" w:rsidR="001060B7" w:rsidRPr="0021569D" w:rsidRDefault="001060B7" w:rsidP="001060B7">
      <w:pPr>
        <w:tabs>
          <w:tab w:val="center" w:pos="5400"/>
        </w:tabs>
        <w:suppressAutoHyphens/>
        <w:rPr>
          <w:rFonts w:asciiTheme="majorHAnsi" w:hAnsiTheme="majorHAnsi"/>
          <w:sz w:val="22"/>
          <w:szCs w:val="22"/>
        </w:rPr>
      </w:pPr>
    </w:p>
    <w:p w14:paraId="62789593" w14:textId="77777777" w:rsidR="001060B7" w:rsidRPr="0021569D" w:rsidRDefault="001060B7" w:rsidP="001060B7">
      <w:pPr>
        <w:tabs>
          <w:tab w:val="center" w:pos="5400"/>
        </w:tabs>
        <w:suppressAutoHyphens/>
        <w:rPr>
          <w:rFonts w:asciiTheme="majorHAnsi" w:hAnsiTheme="majorHAnsi"/>
          <w:sz w:val="22"/>
          <w:szCs w:val="22"/>
        </w:rPr>
      </w:pPr>
    </w:p>
    <w:p w14:paraId="470F1858" w14:textId="77777777" w:rsidR="001060B7" w:rsidRPr="0021569D" w:rsidRDefault="001060B7" w:rsidP="001060B7">
      <w:pPr>
        <w:tabs>
          <w:tab w:val="center" w:pos="5400"/>
        </w:tabs>
        <w:suppressAutoHyphens/>
        <w:jc w:val="center"/>
        <w:rPr>
          <w:rFonts w:asciiTheme="majorHAnsi" w:hAnsiTheme="majorHAnsi"/>
          <w:sz w:val="22"/>
          <w:szCs w:val="22"/>
        </w:rPr>
      </w:pPr>
    </w:p>
    <w:p w14:paraId="2925D00C" w14:textId="77777777" w:rsidR="001060B7" w:rsidRPr="0021569D" w:rsidRDefault="001060B7" w:rsidP="001060B7">
      <w:pPr>
        <w:tabs>
          <w:tab w:val="center" w:pos="5400"/>
        </w:tabs>
        <w:suppressAutoHyphens/>
        <w:jc w:val="center"/>
        <w:rPr>
          <w:rFonts w:asciiTheme="majorHAnsi" w:hAnsiTheme="majorHAnsi"/>
          <w:sz w:val="22"/>
          <w:szCs w:val="22"/>
        </w:rPr>
      </w:pPr>
    </w:p>
    <w:p w14:paraId="2AAB1B4D" w14:textId="77777777" w:rsidR="001060B7" w:rsidRPr="0021569D" w:rsidRDefault="001060B7" w:rsidP="001060B7">
      <w:pPr>
        <w:tabs>
          <w:tab w:val="center" w:pos="5400"/>
        </w:tabs>
        <w:suppressAutoHyphens/>
        <w:jc w:val="center"/>
        <w:rPr>
          <w:rFonts w:asciiTheme="majorHAnsi" w:hAnsiTheme="majorHAnsi"/>
          <w:sz w:val="22"/>
          <w:szCs w:val="22"/>
        </w:rPr>
      </w:pPr>
    </w:p>
    <w:p w14:paraId="014322A2" w14:textId="77777777" w:rsidR="001060B7" w:rsidRPr="0021569D" w:rsidRDefault="001060B7" w:rsidP="001060B7">
      <w:pPr>
        <w:tabs>
          <w:tab w:val="center" w:pos="5400"/>
        </w:tabs>
        <w:suppressAutoHyphens/>
        <w:jc w:val="center"/>
        <w:rPr>
          <w:rFonts w:asciiTheme="majorHAnsi" w:hAnsiTheme="majorHAnsi"/>
          <w:sz w:val="22"/>
          <w:szCs w:val="22"/>
        </w:rPr>
      </w:pPr>
    </w:p>
    <w:p w14:paraId="0794432C" w14:textId="77777777" w:rsidR="001060B7" w:rsidRPr="0021569D" w:rsidRDefault="001060B7" w:rsidP="001060B7">
      <w:pPr>
        <w:tabs>
          <w:tab w:val="center" w:pos="5400"/>
        </w:tabs>
        <w:suppressAutoHyphens/>
        <w:jc w:val="center"/>
        <w:rPr>
          <w:rFonts w:asciiTheme="majorHAnsi" w:hAnsiTheme="majorHAnsi"/>
          <w:sz w:val="22"/>
          <w:szCs w:val="22"/>
        </w:rPr>
      </w:pPr>
    </w:p>
    <w:p w14:paraId="5DE1A9CE" w14:textId="77777777" w:rsidR="001060B7" w:rsidRPr="0021569D" w:rsidRDefault="001060B7" w:rsidP="001060B7">
      <w:pPr>
        <w:tabs>
          <w:tab w:val="center" w:pos="5400"/>
        </w:tabs>
        <w:suppressAutoHyphens/>
        <w:jc w:val="center"/>
        <w:rPr>
          <w:rFonts w:asciiTheme="majorHAnsi" w:hAnsiTheme="majorHAnsi"/>
          <w:sz w:val="22"/>
          <w:szCs w:val="22"/>
        </w:rPr>
      </w:pPr>
    </w:p>
    <w:p w14:paraId="353C195E" w14:textId="77777777" w:rsidR="001060B7" w:rsidRPr="0021569D" w:rsidRDefault="001060B7" w:rsidP="001060B7">
      <w:pPr>
        <w:tabs>
          <w:tab w:val="center" w:pos="5400"/>
        </w:tabs>
        <w:suppressAutoHyphens/>
        <w:jc w:val="center"/>
        <w:rPr>
          <w:rFonts w:asciiTheme="majorHAnsi" w:hAnsiTheme="majorHAnsi"/>
          <w:sz w:val="22"/>
          <w:szCs w:val="22"/>
        </w:rPr>
      </w:pPr>
    </w:p>
    <w:p w14:paraId="5DA5FEEB" w14:textId="77777777" w:rsidR="001060B7" w:rsidRPr="0021569D" w:rsidRDefault="001060B7" w:rsidP="001060B7">
      <w:pPr>
        <w:tabs>
          <w:tab w:val="center" w:pos="5400"/>
        </w:tabs>
        <w:suppressAutoHyphens/>
        <w:jc w:val="center"/>
        <w:rPr>
          <w:rFonts w:asciiTheme="majorHAnsi" w:hAnsiTheme="majorHAnsi"/>
          <w:sz w:val="22"/>
          <w:szCs w:val="22"/>
        </w:rPr>
      </w:pPr>
    </w:p>
    <w:p w14:paraId="44315A0F" w14:textId="77777777" w:rsidR="001060B7" w:rsidRPr="0021569D" w:rsidRDefault="001060B7" w:rsidP="001060B7">
      <w:pPr>
        <w:tabs>
          <w:tab w:val="center" w:pos="5400"/>
        </w:tabs>
        <w:suppressAutoHyphens/>
        <w:jc w:val="center"/>
        <w:rPr>
          <w:rFonts w:asciiTheme="majorHAnsi" w:hAnsiTheme="majorHAnsi"/>
          <w:sz w:val="22"/>
          <w:szCs w:val="22"/>
        </w:rPr>
      </w:pPr>
      <w:r w:rsidRPr="0021569D">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54FD1838" wp14:editId="0C96FC4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CE602" w14:textId="553D3BA9" w:rsidR="001060B7" w:rsidRPr="00FE3498" w:rsidRDefault="001060B7" w:rsidP="001060B7">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No</w:t>
                            </w:r>
                            <w:r w:rsidRPr="00FE3498">
                              <w:rPr>
                                <w:rFonts w:asciiTheme="majorHAnsi" w:hAnsiTheme="majorHAnsi" w:cs="Arial"/>
                                <w:b/>
                                <w:bCs/>
                                <w:color w:val="0D0D0D" w:themeColor="text1" w:themeTint="F2"/>
                                <w:sz w:val="36"/>
                                <w:szCs w:val="40"/>
                              </w:rPr>
                              <w:t xml:space="preserve">. </w:t>
                            </w:r>
                            <w:r w:rsidR="00BB0B16">
                              <w:rPr>
                                <w:rFonts w:asciiTheme="majorHAnsi" w:hAnsiTheme="majorHAnsi" w:cs="Arial"/>
                                <w:b/>
                                <w:bCs/>
                                <w:color w:val="0D0D0D" w:themeColor="text1" w:themeTint="F2"/>
                                <w:sz w:val="36"/>
                                <w:szCs w:val="40"/>
                              </w:rPr>
                              <w:t>172</w:t>
                            </w:r>
                            <w:r w:rsidRPr="00FE3498">
                              <w:rPr>
                                <w:rFonts w:asciiTheme="majorHAnsi" w:hAnsiTheme="majorHAnsi" w:cs="Arial"/>
                                <w:b/>
                                <w:bCs/>
                                <w:color w:val="0D0D0D" w:themeColor="text1" w:themeTint="F2"/>
                                <w:sz w:val="36"/>
                                <w:szCs w:val="40"/>
                              </w:rPr>
                              <w:t>/24</w:t>
                            </w:r>
                          </w:p>
                          <w:p w14:paraId="1480A655" w14:textId="44978FC8" w:rsidR="001060B7" w:rsidRPr="00744868" w:rsidRDefault="001060B7" w:rsidP="001060B7">
                            <w:pPr>
                              <w:spacing w:line="276" w:lineRule="auto"/>
                              <w:rPr>
                                <w:rFonts w:asciiTheme="majorHAnsi" w:hAnsiTheme="majorHAnsi" w:cs="Arial"/>
                                <w:b/>
                                <w:bCs/>
                                <w:color w:val="0D0D0D" w:themeColor="text1" w:themeTint="F2"/>
                                <w:sz w:val="36"/>
                                <w:szCs w:val="40"/>
                              </w:rPr>
                            </w:pPr>
                            <w:r w:rsidRPr="00FE3498">
                              <w:rPr>
                                <w:rFonts w:asciiTheme="majorHAnsi" w:hAnsiTheme="majorHAnsi" w:cs="Arial"/>
                                <w:b/>
                                <w:bCs/>
                                <w:color w:val="0D0D0D" w:themeColor="text1" w:themeTint="F2"/>
                                <w:sz w:val="36"/>
                                <w:szCs w:val="40"/>
                              </w:rPr>
                              <w:t>PETITION 458-14</w:t>
                            </w:r>
                          </w:p>
                          <w:p w14:paraId="2679C8EC" w14:textId="4472560F" w:rsidR="001060B7" w:rsidRPr="004B7EB6" w:rsidRDefault="001060B7" w:rsidP="001060B7">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w:t>
                            </w:r>
                            <w:r>
                              <w:rPr>
                                <w:rFonts w:asciiTheme="majorHAnsi" w:hAnsiTheme="majorHAnsi" w:cs="Arial"/>
                                <w:color w:val="0D0D0D" w:themeColor="text1" w:themeTint="F2"/>
                                <w:szCs w:val="22"/>
                              </w:rPr>
                              <w:t xml:space="preserve"> ON ADMISSIBILITY</w:t>
                            </w:r>
                          </w:p>
                          <w:p w14:paraId="291DC87F" w14:textId="77777777" w:rsidR="001060B7" w:rsidRPr="004B7EB6" w:rsidRDefault="001060B7" w:rsidP="001060B7">
                            <w:pPr>
                              <w:spacing w:line="276" w:lineRule="auto"/>
                              <w:rPr>
                                <w:rFonts w:asciiTheme="majorHAnsi" w:hAnsiTheme="majorHAnsi" w:cs="Arial"/>
                                <w:color w:val="0D0D0D" w:themeColor="text1" w:themeTint="F2"/>
                                <w:szCs w:val="22"/>
                              </w:rPr>
                            </w:pPr>
                          </w:p>
                          <w:p w14:paraId="76A183E7" w14:textId="0BC1B602" w:rsidR="001060B7" w:rsidRPr="005A5D86" w:rsidRDefault="001060B7" w:rsidP="001060B7">
                            <w:pPr>
                              <w:spacing w:line="276" w:lineRule="auto"/>
                              <w:rPr>
                                <w:rFonts w:asciiTheme="majorHAnsi" w:hAnsiTheme="majorHAnsi" w:cs="Arial"/>
                                <w:color w:val="0D0D0D" w:themeColor="text1" w:themeTint="F2"/>
                                <w:szCs w:val="22"/>
                                <w:u w:val="single"/>
                                <w:lang w:val="es-ES_tradnl"/>
                              </w:rPr>
                            </w:pPr>
                            <w:r>
                              <w:rPr>
                                <w:rFonts w:asciiTheme="majorHAnsi" w:hAnsiTheme="majorHAnsi" w:cs="Arial"/>
                                <w:color w:val="0D0D0D" w:themeColor="text1" w:themeTint="F2"/>
                                <w:szCs w:val="22"/>
                                <w:lang w:val="es-ES_tradnl"/>
                              </w:rPr>
                              <w:t>MARÍA FABIOLA LÓPEZ CASTILLO</w:t>
                            </w:r>
                          </w:p>
                          <w:p w14:paraId="2D4E37F8" w14:textId="06AE7460" w:rsidR="001060B7" w:rsidRPr="004B7EB6" w:rsidRDefault="001060B7" w:rsidP="001060B7">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D1838" id="Text Box 5"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4B2CE602" w14:textId="553D3BA9" w:rsidR="001060B7" w:rsidRPr="00FE3498" w:rsidRDefault="001060B7" w:rsidP="001060B7">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No</w:t>
                      </w:r>
                      <w:r w:rsidRPr="00FE3498">
                        <w:rPr>
                          <w:rFonts w:asciiTheme="majorHAnsi" w:hAnsiTheme="majorHAnsi" w:cs="Arial"/>
                          <w:b/>
                          <w:bCs/>
                          <w:color w:val="0D0D0D" w:themeColor="text1" w:themeTint="F2"/>
                          <w:sz w:val="36"/>
                          <w:szCs w:val="40"/>
                        </w:rPr>
                        <w:t xml:space="preserve">. </w:t>
                      </w:r>
                      <w:r w:rsidR="00BB0B16">
                        <w:rPr>
                          <w:rFonts w:asciiTheme="majorHAnsi" w:hAnsiTheme="majorHAnsi" w:cs="Arial"/>
                          <w:b/>
                          <w:bCs/>
                          <w:color w:val="0D0D0D" w:themeColor="text1" w:themeTint="F2"/>
                          <w:sz w:val="36"/>
                          <w:szCs w:val="40"/>
                        </w:rPr>
                        <w:t>172</w:t>
                      </w:r>
                      <w:r w:rsidRPr="00FE3498">
                        <w:rPr>
                          <w:rFonts w:asciiTheme="majorHAnsi" w:hAnsiTheme="majorHAnsi" w:cs="Arial"/>
                          <w:b/>
                          <w:bCs/>
                          <w:color w:val="0D0D0D" w:themeColor="text1" w:themeTint="F2"/>
                          <w:sz w:val="36"/>
                          <w:szCs w:val="40"/>
                        </w:rPr>
                        <w:t>/24</w:t>
                      </w:r>
                    </w:p>
                    <w:p w14:paraId="1480A655" w14:textId="44978FC8" w:rsidR="001060B7" w:rsidRPr="00744868" w:rsidRDefault="001060B7" w:rsidP="001060B7">
                      <w:pPr>
                        <w:spacing w:line="276" w:lineRule="auto"/>
                        <w:rPr>
                          <w:rFonts w:asciiTheme="majorHAnsi" w:hAnsiTheme="majorHAnsi" w:cs="Arial"/>
                          <w:b/>
                          <w:bCs/>
                          <w:color w:val="0D0D0D" w:themeColor="text1" w:themeTint="F2"/>
                          <w:sz w:val="36"/>
                          <w:szCs w:val="40"/>
                        </w:rPr>
                      </w:pPr>
                      <w:r w:rsidRPr="00FE3498">
                        <w:rPr>
                          <w:rFonts w:asciiTheme="majorHAnsi" w:hAnsiTheme="majorHAnsi" w:cs="Arial"/>
                          <w:b/>
                          <w:bCs/>
                          <w:color w:val="0D0D0D" w:themeColor="text1" w:themeTint="F2"/>
                          <w:sz w:val="36"/>
                          <w:szCs w:val="40"/>
                        </w:rPr>
                        <w:t>PETITION 458-14</w:t>
                      </w:r>
                    </w:p>
                    <w:p w14:paraId="2679C8EC" w14:textId="4472560F" w:rsidR="001060B7" w:rsidRPr="004B7EB6" w:rsidRDefault="001060B7" w:rsidP="001060B7">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w:t>
                      </w:r>
                      <w:r>
                        <w:rPr>
                          <w:rFonts w:asciiTheme="majorHAnsi" w:hAnsiTheme="majorHAnsi" w:cs="Arial"/>
                          <w:color w:val="0D0D0D" w:themeColor="text1" w:themeTint="F2"/>
                          <w:szCs w:val="22"/>
                        </w:rPr>
                        <w:t xml:space="preserve"> ON ADMISSIBILITY</w:t>
                      </w:r>
                    </w:p>
                    <w:p w14:paraId="291DC87F" w14:textId="77777777" w:rsidR="001060B7" w:rsidRPr="004B7EB6" w:rsidRDefault="001060B7" w:rsidP="001060B7">
                      <w:pPr>
                        <w:spacing w:line="276" w:lineRule="auto"/>
                        <w:rPr>
                          <w:rFonts w:asciiTheme="majorHAnsi" w:hAnsiTheme="majorHAnsi" w:cs="Arial"/>
                          <w:color w:val="0D0D0D" w:themeColor="text1" w:themeTint="F2"/>
                          <w:szCs w:val="22"/>
                        </w:rPr>
                      </w:pPr>
                    </w:p>
                    <w:p w14:paraId="76A183E7" w14:textId="0BC1B602" w:rsidR="001060B7" w:rsidRPr="005A5D86" w:rsidRDefault="001060B7" w:rsidP="001060B7">
                      <w:pPr>
                        <w:spacing w:line="276" w:lineRule="auto"/>
                        <w:rPr>
                          <w:rFonts w:asciiTheme="majorHAnsi" w:hAnsiTheme="majorHAnsi" w:cs="Arial"/>
                          <w:color w:val="0D0D0D" w:themeColor="text1" w:themeTint="F2"/>
                          <w:szCs w:val="22"/>
                          <w:u w:val="single"/>
                          <w:lang w:val="es-ES_tradnl"/>
                        </w:rPr>
                      </w:pPr>
                      <w:r>
                        <w:rPr>
                          <w:rFonts w:asciiTheme="majorHAnsi" w:hAnsiTheme="majorHAnsi" w:cs="Arial"/>
                          <w:color w:val="0D0D0D" w:themeColor="text1" w:themeTint="F2"/>
                          <w:szCs w:val="22"/>
                          <w:lang w:val="es-ES_tradnl"/>
                        </w:rPr>
                        <w:t>MARÍA FABIOLA LÓPEZ CASTILLO</w:t>
                      </w:r>
                    </w:p>
                    <w:p w14:paraId="2D4E37F8" w14:textId="06AE7460" w:rsidR="001060B7" w:rsidRPr="004B7EB6" w:rsidRDefault="001060B7" w:rsidP="001060B7">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v:textbox>
              </v:shape>
            </w:pict>
          </mc:Fallback>
        </mc:AlternateContent>
      </w:r>
      <w:r w:rsidRPr="0021569D">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17581046" wp14:editId="28750BEC">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C5F318" w14:textId="20A2DF97" w:rsidR="001060B7" w:rsidRPr="00FE3498" w:rsidRDefault="001060B7" w:rsidP="001060B7">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Pr>
                                <w:rFonts w:asciiTheme="minorHAnsi" w:hAnsiTheme="minorHAnsi"/>
                                <w:color w:val="FFFFFF" w:themeColor="background1"/>
                                <w:sz w:val="22"/>
                                <w:lang w:val="pt-BR"/>
                              </w:rPr>
                              <w:t>A</w:t>
                            </w:r>
                            <w:r w:rsidRPr="00FE3498">
                              <w:rPr>
                                <w:rFonts w:asciiTheme="minorHAnsi" w:hAnsiTheme="minorHAnsi"/>
                                <w:color w:val="FFFFFF" w:themeColor="background1"/>
                                <w:sz w:val="22"/>
                                <w:lang w:val="pt-BR"/>
                              </w:rPr>
                              <w:t>S/Ser.L/V/II</w:t>
                            </w:r>
                          </w:p>
                          <w:p w14:paraId="410BBCEE" w14:textId="5FBF0EBD" w:rsidR="001060B7" w:rsidRPr="00691663" w:rsidRDefault="001060B7" w:rsidP="001060B7">
                            <w:pPr>
                              <w:jc w:val="right"/>
                              <w:rPr>
                                <w:rFonts w:asciiTheme="minorHAnsi" w:hAnsiTheme="minorHAnsi"/>
                                <w:color w:val="FFFFFF" w:themeColor="background1"/>
                                <w:sz w:val="22"/>
                                <w:lang w:val="pt-BR"/>
                              </w:rPr>
                            </w:pPr>
                            <w:r w:rsidRPr="00691663">
                              <w:rPr>
                                <w:rFonts w:asciiTheme="minorHAnsi" w:hAnsiTheme="minorHAnsi"/>
                                <w:color w:val="FFFFFF" w:themeColor="background1"/>
                                <w:sz w:val="22"/>
                                <w:lang w:val="pt-BR"/>
                              </w:rPr>
                              <w:t xml:space="preserve">Doc. </w:t>
                            </w:r>
                            <w:r w:rsidR="00BB0B16" w:rsidRPr="00691663">
                              <w:rPr>
                                <w:rFonts w:asciiTheme="minorHAnsi" w:hAnsiTheme="minorHAnsi"/>
                                <w:color w:val="FFFFFF" w:themeColor="background1"/>
                                <w:sz w:val="22"/>
                                <w:lang w:val="pt-BR"/>
                              </w:rPr>
                              <w:t>181</w:t>
                            </w:r>
                          </w:p>
                          <w:p w14:paraId="7A5BCECC" w14:textId="483590FE" w:rsidR="001060B7" w:rsidRPr="00FE3498" w:rsidRDefault="00BB0B16" w:rsidP="001060B7">
                            <w:pPr>
                              <w:jc w:val="right"/>
                              <w:rPr>
                                <w:rFonts w:asciiTheme="minorHAnsi" w:hAnsiTheme="minorHAnsi"/>
                                <w:color w:val="FFFFFF" w:themeColor="background1"/>
                                <w:sz w:val="22"/>
                              </w:rPr>
                            </w:pPr>
                            <w:r>
                              <w:rPr>
                                <w:rFonts w:asciiTheme="minorHAnsi" w:hAnsiTheme="minorHAnsi"/>
                                <w:color w:val="FFFFFF" w:themeColor="background1"/>
                                <w:sz w:val="22"/>
                              </w:rPr>
                              <w:t>18 October</w:t>
                            </w:r>
                            <w:r w:rsidR="001060B7" w:rsidRPr="00FE3498">
                              <w:rPr>
                                <w:rFonts w:asciiTheme="minorHAnsi" w:hAnsiTheme="minorHAnsi"/>
                                <w:color w:val="FFFFFF" w:themeColor="background1"/>
                                <w:sz w:val="22"/>
                              </w:rPr>
                              <w:t xml:space="preserve"> 2024</w:t>
                            </w:r>
                          </w:p>
                          <w:p w14:paraId="2F196E3B" w14:textId="77777777" w:rsidR="001060B7" w:rsidRPr="004B7EB6" w:rsidRDefault="001060B7" w:rsidP="001060B7">
                            <w:pPr>
                              <w:jc w:val="right"/>
                              <w:rPr>
                                <w:rFonts w:asciiTheme="minorHAnsi" w:hAnsiTheme="minorHAnsi"/>
                                <w:color w:val="FFFFFF" w:themeColor="background1"/>
                                <w:sz w:val="22"/>
                              </w:rPr>
                            </w:pPr>
                            <w:r w:rsidRPr="00FE3498">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81046"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2CC5F318" w14:textId="20A2DF97" w:rsidR="001060B7" w:rsidRPr="00FE3498" w:rsidRDefault="001060B7" w:rsidP="001060B7">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Pr>
                          <w:rFonts w:asciiTheme="minorHAnsi" w:hAnsiTheme="minorHAnsi"/>
                          <w:color w:val="FFFFFF" w:themeColor="background1"/>
                          <w:sz w:val="22"/>
                          <w:lang w:val="pt-BR"/>
                        </w:rPr>
                        <w:t>A</w:t>
                      </w:r>
                      <w:r w:rsidRPr="00FE3498">
                        <w:rPr>
                          <w:rFonts w:asciiTheme="minorHAnsi" w:hAnsiTheme="minorHAnsi"/>
                          <w:color w:val="FFFFFF" w:themeColor="background1"/>
                          <w:sz w:val="22"/>
                          <w:lang w:val="pt-BR"/>
                        </w:rPr>
                        <w:t>S/Ser.L/V/II</w:t>
                      </w:r>
                    </w:p>
                    <w:p w14:paraId="410BBCEE" w14:textId="5FBF0EBD" w:rsidR="001060B7" w:rsidRPr="00691663" w:rsidRDefault="001060B7" w:rsidP="001060B7">
                      <w:pPr>
                        <w:jc w:val="right"/>
                        <w:rPr>
                          <w:rFonts w:asciiTheme="minorHAnsi" w:hAnsiTheme="minorHAnsi"/>
                          <w:color w:val="FFFFFF" w:themeColor="background1"/>
                          <w:sz w:val="22"/>
                          <w:lang w:val="pt-BR"/>
                        </w:rPr>
                      </w:pPr>
                      <w:r w:rsidRPr="00691663">
                        <w:rPr>
                          <w:rFonts w:asciiTheme="minorHAnsi" w:hAnsiTheme="minorHAnsi"/>
                          <w:color w:val="FFFFFF" w:themeColor="background1"/>
                          <w:sz w:val="22"/>
                          <w:lang w:val="pt-BR"/>
                        </w:rPr>
                        <w:t xml:space="preserve">Doc. </w:t>
                      </w:r>
                      <w:r w:rsidR="00BB0B16" w:rsidRPr="00691663">
                        <w:rPr>
                          <w:rFonts w:asciiTheme="minorHAnsi" w:hAnsiTheme="minorHAnsi"/>
                          <w:color w:val="FFFFFF" w:themeColor="background1"/>
                          <w:sz w:val="22"/>
                          <w:lang w:val="pt-BR"/>
                        </w:rPr>
                        <w:t>181</w:t>
                      </w:r>
                    </w:p>
                    <w:p w14:paraId="7A5BCECC" w14:textId="483590FE" w:rsidR="001060B7" w:rsidRPr="00FE3498" w:rsidRDefault="00BB0B16" w:rsidP="001060B7">
                      <w:pPr>
                        <w:jc w:val="right"/>
                        <w:rPr>
                          <w:rFonts w:asciiTheme="minorHAnsi" w:hAnsiTheme="minorHAnsi"/>
                          <w:color w:val="FFFFFF" w:themeColor="background1"/>
                          <w:sz w:val="22"/>
                        </w:rPr>
                      </w:pPr>
                      <w:r>
                        <w:rPr>
                          <w:rFonts w:asciiTheme="minorHAnsi" w:hAnsiTheme="minorHAnsi"/>
                          <w:color w:val="FFFFFF" w:themeColor="background1"/>
                          <w:sz w:val="22"/>
                        </w:rPr>
                        <w:t>18 October</w:t>
                      </w:r>
                      <w:r w:rsidR="001060B7" w:rsidRPr="00FE3498">
                        <w:rPr>
                          <w:rFonts w:asciiTheme="minorHAnsi" w:hAnsiTheme="minorHAnsi"/>
                          <w:color w:val="FFFFFF" w:themeColor="background1"/>
                          <w:sz w:val="22"/>
                        </w:rPr>
                        <w:t xml:space="preserve"> 2024</w:t>
                      </w:r>
                    </w:p>
                    <w:p w14:paraId="2F196E3B" w14:textId="77777777" w:rsidR="001060B7" w:rsidRPr="004B7EB6" w:rsidRDefault="001060B7" w:rsidP="001060B7">
                      <w:pPr>
                        <w:jc w:val="right"/>
                        <w:rPr>
                          <w:rFonts w:asciiTheme="minorHAnsi" w:hAnsiTheme="minorHAnsi"/>
                          <w:color w:val="FFFFFF" w:themeColor="background1"/>
                          <w:sz w:val="22"/>
                        </w:rPr>
                      </w:pPr>
                      <w:r w:rsidRPr="00FE3498">
                        <w:rPr>
                          <w:rFonts w:asciiTheme="minorHAnsi" w:hAnsiTheme="minorHAnsi"/>
                          <w:color w:val="FFFFFF" w:themeColor="background1"/>
                          <w:sz w:val="22"/>
                        </w:rPr>
                        <w:t>Original: Spanish</w:t>
                      </w:r>
                    </w:p>
                  </w:txbxContent>
                </v:textbox>
              </v:shape>
            </w:pict>
          </mc:Fallback>
        </mc:AlternateContent>
      </w:r>
    </w:p>
    <w:p w14:paraId="3458BF60" w14:textId="77777777" w:rsidR="001060B7" w:rsidRPr="0021569D" w:rsidRDefault="001060B7" w:rsidP="001060B7">
      <w:pPr>
        <w:tabs>
          <w:tab w:val="center" w:pos="5400"/>
        </w:tabs>
        <w:suppressAutoHyphens/>
        <w:jc w:val="center"/>
        <w:rPr>
          <w:rFonts w:asciiTheme="majorHAnsi" w:hAnsiTheme="majorHAnsi"/>
          <w:sz w:val="22"/>
          <w:szCs w:val="22"/>
        </w:rPr>
      </w:pPr>
    </w:p>
    <w:p w14:paraId="4BB29C1E" w14:textId="77777777" w:rsidR="001060B7" w:rsidRPr="0021569D" w:rsidRDefault="001060B7" w:rsidP="001060B7">
      <w:pPr>
        <w:tabs>
          <w:tab w:val="center" w:pos="5400"/>
        </w:tabs>
        <w:suppressAutoHyphens/>
        <w:jc w:val="center"/>
        <w:rPr>
          <w:rFonts w:asciiTheme="majorHAnsi" w:hAnsiTheme="majorHAnsi" w:cs="Arial"/>
          <w:sz w:val="22"/>
          <w:szCs w:val="22"/>
        </w:rPr>
      </w:pPr>
    </w:p>
    <w:p w14:paraId="1E1C075D" w14:textId="77777777" w:rsidR="001060B7" w:rsidRPr="0021569D" w:rsidRDefault="001060B7" w:rsidP="001060B7">
      <w:pPr>
        <w:tabs>
          <w:tab w:val="center" w:pos="5400"/>
        </w:tabs>
        <w:suppressAutoHyphens/>
        <w:jc w:val="center"/>
        <w:rPr>
          <w:rFonts w:asciiTheme="majorHAnsi" w:hAnsiTheme="majorHAnsi"/>
          <w:sz w:val="22"/>
          <w:szCs w:val="22"/>
        </w:rPr>
      </w:pPr>
    </w:p>
    <w:p w14:paraId="345333CE" w14:textId="77777777" w:rsidR="001060B7" w:rsidRPr="0021569D" w:rsidRDefault="001060B7" w:rsidP="001060B7">
      <w:pPr>
        <w:tabs>
          <w:tab w:val="center" w:pos="5400"/>
        </w:tabs>
        <w:suppressAutoHyphens/>
        <w:jc w:val="center"/>
        <w:rPr>
          <w:rFonts w:asciiTheme="majorHAnsi" w:hAnsiTheme="majorHAnsi"/>
          <w:sz w:val="22"/>
          <w:szCs w:val="22"/>
        </w:rPr>
      </w:pPr>
    </w:p>
    <w:p w14:paraId="76F74870" w14:textId="77777777" w:rsidR="001060B7" w:rsidRPr="0021569D" w:rsidRDefault="001060B7" w:rsidP="001060B7">
      <w:pPr>
        <w:tabs>
          <w:tab w:val="center" w:pos="5400"/>
        </w:tabs>
        <w:suppressAutoHyphens/>
        <w:jc w:val="center"/>
        <w:rPr>
          <w:rFonts w:asciiTheme="majorHAnsi" w:hAnsiTheme="majorHAnsi"/>
          <w:sz w:val="22"/>
          <w:szCs w:val="22"/>
        </w:rPr>
      </w:pPr>
    </w:p>
    <w:p w14:paraId="07A2F264" w14:textId="77777777" w:rsidR="001060B7" w:rsidRPr="0021569D" w:rsidRDefault="001060B7" w:rsidP="001060B7">
      <w:pPr>
        <w:tabs>
          <w:tab w:val="center" w:pos="5400"/>
        </w:tabs>
        <w:suppressAutoHyphens/>
        <w:jc w:val="center"/>
        <w:rPr>
          <w:rFonts w:asciiTheme="majorHAnsi" w:hAnsiTheme="majorHAnsi"/>
          <w:sz w:val="22"/>
          <w:szCs w:val="22"/>
        </w:rPr>
      </w:pPr>
    </w:p>
    <w:p w14:paraId="1139A9FE" w14:textId="77777777" w:rsidR="001060B7" w:rsidRPr="0021569D" w:rsidRDefault="001060B7" w:rsidP="001060B7">
      <w:pPr>
        <w:tabs>
          <w:tab w:val="center" w:pos="5400"/>
        </w:tabs>
        <w:suppressAutoHyphens/>
        <w:jc w:val="center"/>
        <w:rPr>
          <w:rFonts w:asciiTheme="majorHAnsi" w:hAnsiTheme="majorHAnsi"/>
          <w:sz w:val="22"/>
          <w:szCs w:val="22"/>
        </w:rPr>
      </w:pPr>
    </w:p>
    <w:p w14:paraId="6C3B2992" w14:textId="77777777" w:rsidR="001060B7" w:rsidRPr="0021569D" w:rsidRDefault="001060B7" w:rsidP="001060B7">
      <w:pPr>
        <w:tabs>
          <w:tab w:val="center" w:pos="5400"/>
        </w:tabs>
        <w:suppressAutoHyphens/>
        <w:jc w:val="center"/>
        <w:rPr>
          <w:rFonts w:asciiTheme="majorHAnsi" w:hAnsiTheme="majorHAnsi"/>
          <w:sz w:val="22"/>
          <w:szCs w:val="22"/>
        </w:rPr>
      </w:pPr>
    </w:p>
    <w:p w14:paraId="34B6BE00" w14:textId="77777777" w:rsidR="001060B7" w:rsidRPr="0021569D" w:rsidRDefault="001060B7" w:rsidP="001060B7">
      <w:pPr>
        <w:tabs>
          <w:tab w:val="center" w:pos="5400"/>
        </w:tabs>
        <w:suppressAutoHyphens/>
        <w:jc w:val="center"/>
        <w:rPr>
          <w:rFonts w:asciiTheme="majorHAnsi" w:hAnsiTheme="majorHAnsi"/>
          <w:sz w:val="22"/>
          <w:szCs w:val="22"/>
        </w:rPr>
      </w:pPr>
    </w:p>
    <w:p w14:paraId="61A3D87F" w14:textId="77777777" w:rsidR="001060B7" w:rsidRPr="0021569D" w:rsidRDefault="001060B7" w:rsidP="001060B7">
      <w:pPr>
        <w:tabs>
          <w:tab w:val="center" w:pos="5400"/>
        </w:tabs>
        <w:suppressAutoHyphens/>
        <w:jc w:val="center"/>
        <w:rPr>
          <w:rFonts w:asciiTheme="majorHAnsi" w:hAnsiTheme="majorHAnsi"/>
          <w:sz w:val="22"/>
          <w:szCs w:val="22"/>
        </w:rPr>
      </w:pPr>
    </w:p>
    <w:p w14:paraId="65B55973" w14:textId="77777777" w:rsidR="001060B7" w:rsidRPr="0021569D" w:rsidRDefault="001060B7" w:rsidP="001060B7">
      <w:pPr>
        <w:tabs>
          <w:tab w:val="center" w:pos="5400"/>
        </w:tabs>
        <w:suppressAutoHyphens/>
        <w:jc w:val="center"/>
        <w:rPr>
          <w:rFonts w:asciiTheme="majorHAnsi" w:hAnsiTheme="majorHAnsi"/>
          <w:sz w:val="22"/>
          <w:szCs w:val="22"/>
        </w:rPr>
      </w:pPr>
    </w:p>
    <w:p w14:paraId="79357E65" w14:textId="77777777" w:rsidR="001060B7" w:rsidRPr="0021569D" w:rsidRDefault="001060B7" w:rsidP="001060B7">
      <w:pPr>
        <w:tabs>
          <w:tab w:val="center" w:pos="5400"/>
        </w:tabs>
        <w:suppressAutoHyphens/>
        <w:jc w:val="center"/>
        <w:rPr>
          <w:rFonts w:asciiTheme="majorHAnsi" w:hAnsiTheme="majorHAnsi"/>
          <w:sz w:val="22"/>
          <w:szCs w:val="22"/>
        </w:rPr>
      </w:pPr>
    </w:p>
    <w:p w14:paraId="143EDEEE" w14:textId="77777777" w:rsidR="001060B7" w:rsidRPr="0021569D" w:rsidRDefault="001060B7" w:rsidP="001060B7">
      <w:pPr>
        <w:tabs>
          <w:tab w:val="center" w:pos="5400"/>
        </w:tabs>
        <w:suppressAutoHyphens/>
        <w:jc w:val="center"/>
        <w:rPr>
          <w:rFonts w:asciiTheme="majorHAnsi" w:hAnsiTheme="majorHAnsi"/>
          <w:sz w:val="22"/>
          <w:szCs w:val="22"/>
        </w:rPr>
      </w:pPr>
    </w:p>
    <w:p w14:paraId="4AFB1C37" w14:textId="77777777" w:rsidR="001060B7" w:rsidRPr="0021569D" w:rsidRDefault="001060B7" w:rsidP="001060B7">
      <w:pPr>
        <w:tabs>
          <w:tab w:val="center" w:pos="5400"/>
        </w:tabs>
        <w:suppressAutoHyphens/>
        <w:jc w:val="center"/>
        <w:rPr>
          <w:rFonts w:asciiTheme="majorHAnsi" w:hAnsiTheme="majorHAnsi"/>
          <w:sz w:val="18"/>
          <w:szCs w:val="22"/>
        </w:rPr>
      </w:pPr>
    </w:p>
    <w:p w14:paraId="1E7635F6" w14:textId="77777777" w:rsidR="001060B7" w:rsidRPr="0021569D" w:rsidRDefault="001060B7" w:rsidP="001060B7">
      <w:pPr>
        <w:tabs>
          <w:tab w:val="center" w:pos="5400"/>
        </w:tabs>
        <w:suppressAutoHyphens/>
        <w:jc w:val="center"/>
        <w:rPr>
          <w:rFonts w:asciiTheme="majorHAnsi" w:hAnsiTheme="majorHAnsi"/>
          <w:sz w:val="18"/>
          <w:szCs w:val="22"/>
        </w:rPr>
      </w:pPr>
    </w:p>
    <w:p w14:paraId="3800D8E3" w14:textId="77777777" w:rsidR="001060B7" w:rsidRPr="0021569D" w:rsidRDefault="001060B7" w:rsidP="001060B7">
      <w:pPr>
        <w:tabs>
          <w:tab w:val="center" w:pos="5400"/>
        </w:tabs>
        <w:suppressAutoHyphens/>
        <w:jc w:val="center"/>
        <w:rPr>
          <w:rFonts w:asciiTheme="majorHAnsi" w:hAnsiTheme="majorHAnsi"/>
          <w:sz w:val="18"/>
          <w:szCs w:val="22"/>
        </w:rPr>
      </w:pPr>
    </w:p>
    <w:p w14:paraId="138D50FD" w14:textId="77777777" w:rsidR="001060B7" w:rsidRPr="0021569D" w:rsidRDefault="001060B7" w:rsidP="001060B7">
      <w:pPr>
        <w:tabs>
          <w:tab w:val="center" w:pos="5400"/>
        </w:tabs>
        <w:suppressAutoHyphens/>
        <w:jc w:val="center"/>
        <w:rPr>
          <w:rFonts w:asciiTheme="majorHAnsi" w:hAnsiTheme="majorHAnsi"/>
          <w:sz w:val="18"/>
          <w:szCs w:val="22"/>
        </w:rPr>
      </w:pPr>
    </w:p>
    <w:p w14:paraId="2F68A931" w14:textId="77777777" w:rsidR="001060B7" w:rsidRPr="0021569D" w:rsidRDefault="001060B7" w:rsidP="001060B7">
      <w:pPr>
        <w:tabs>
          <w:tab w:val="center" w:pos="5400"/>
        </w:tabs>
        <w:suppressAutoHyphens/>
        <w:jc w:val="center"/>
        <w:rPr>
          <w:rFonts w:asciiTheme="majorHAnsi" w:hAnsiTheme="majorHAnsi"/>
          <w:sz w:val="18"/>
          <w:szCs w:val="22"/>
        </w:rPr>
      </w:pPr>
    </w:p>
    <w:p w14:paraId="5D2F87E1" w14:textId="77777777" w:rsidR="001060B7" w:rsidRPr="0021569D" w:rsidRDefault="001060B7" w:rsidP="001060B7">
      <w:pPr>
        <w:tabs>
          <w:tab w:val="center" w:pos="5400"/>
        </w:tabs>
        <w:suppressAutoHyphens/>
        <w:jc w:val="center"/>
        <w:rPr>
          <w:rFonts w:asciiTheme="majorHAnsi" w:hAnsiTheme="majorHAnsi"/>
          <w:sz w:val="18"/>
          <w:szCs w:val="22"/>
        </w:rPr>
      </w:pPr>
    </w:p>
    <w:p w14:paraId="037C9CBB" w14:textId="77777777" w:rsidR="001060B7" w:rsidRPr="0021569D" w:rsidRDefault="001060B7" w:rsidP="001060B7">
      <w:pPr>
        <w:tabs>
          <w:tab w:val="center" w:pos="5400"/>
        </w:tabs>
        <w:suppressAutoHyphens/>
        <w:jc w:val="center"/>
        <w:rPr>
          <w:rFonts w:asciiTheme="majorHAnsi" w:hAnsiTheme="majorHAnsi"/>
          <w:sz w:val="18"/>
          <w:szCs w:val="22"/>
        </w:rPr>
      </w:pPr>
    </w:p>
    <w:p w14:paraId="5E956B2D" w14:textId="77777777" w:rsidR="001060B7" w:rsidRPr="0021569D" w:rsidRDefault="001060B7" w:rsidP="001060B7">
      <w:pPr>
        <w:tabs>
          <w:tab w:val="center" w:pos="5400"/>
        </w:tabs>
        <w:suppressAutoHyphens/>
        <w:jc w:val="center"/>
        <w:rPr>
          <w:rFonts w:asciiTheme="majorHAnsi" w:hAnsiTheme="majorHAnsi"/>
          <w:sz w:val="18"/>
          <w:szCs w:val="22"/>
        </w:rPr>
      </w:pPr>
    </w:p>
    <w:p w14:paraId="253D94DC" w14:textId="77777777" w:rsidR="001060B7" w:rsidRPr="0021569D" w:rsidRDefault="001060B7" w:rsidP="001060B7">
      <w:pPr>
        <w:tabs>
          <w:tab w:val="center" w:pos="5400"/>
        </w:tabs>
        <w:suppressAutoHyphens/>
        <w:jc w:val="center"/>
        <w:rPr>
          <w:rFonts w:asciiTheme="majorHAnsi" w:hAnsiTheme="majorHAnsi"/>
          <w:sz w:val="18"/>
          <w:szCs w:val="22"/>
        </w:rPr>
      </w:pPr>
    </w:p>
    <w:p w14:paraId="46848AE5" w14:textId="77777777" w:rsidR="001060B7" w:rsidRPr="0021569D" w:rsidRDefault="001060B7" w:rsidP="001060B7">
      <w:pPr>
        <w:tabs>
          <w:tab w:val="center" w:pos="5400"/>
        </w:tabs>
        <w:suppressAutoHyphens/>
        <w:jc w:val="center"/>
        <w:rPr>
          <w:rFonts w:asciiTheme="majorHAnsi" w:hAnsiTheme="majorHAnsi"/>
          <w:sz w:val="18"/>
          <w:szCs w:val="22"/>
        </w:rPr>
      </w:pPr>
    </w:p>
    <w:p w14:paraId="65D15E43" w14:textId="77777777" w:rsidR="001060B7" w:rsidRPr="0021569D" w:rsidRDefault="001060B7" w:rsidP="001060B7">
      <w:pPr>
        <w:tabs>
          <w:tab w:val="center" w:pos="5400"/>
        </w:tabs>
        <w:suppressAutoHyphens/>
        <w:jc w:val="center"/>
        <w:rPr>
          <w:rFonts w:asciiTheme="majorHAnsi" w:hAnsiTheme="majorHAnsi"/>
          <w:sz w:val="18"/>
          <w:szCs w:val="22"/>
        </w:rPr>
      </w:pPr>
    </w:p>
    <w:p w14:paraId="2C1A1FD6" w14:textId="77777777" w:rsidR="001060B7" w:rsidRPr="0021569D" w:rsidRDefault="001060B7" w:rsidP="001060B7">
      <w:pPr>
        <w:tabs>
          <w:tab w:val="center" w:pos="5400"/>
        </w:tabs>
        <w:suppressAutoHyphens/>
        <w:jc w:val="center"/>
        <w:rPr>
          <w:rFonts w:asciiTheme="majorHAnsi" w:hAnsiTheme="majorHAnsi"/>
          <w:sz w:val="18"/>
          <w:szCs w:val="22"/>
        </w:rPr>
      </w:pPr>
    </w:p>
    <w:p w14:paraId="01441303" w14:textId="77777777" w:rsidR="001060B7" w:rsidRPr="0021569D" w:rsidRDefault="001060B7" w:rsidP="001060B7">
      <w:pPr>
        <w:tabs>
          <w:tab w:val="center" w:pos="5400"/>
        </w:tabs>
        <w:suppressAutoHyphens/>
        <w:jc w:val="center"/>
        <w:rPr>
          <w:rFonts w:asciiTheme="majorHAnsi" w:hAnsiTheme="majorHAnsi"/>
          <w:sz w:val="18"/>
          <w:szCs w:val="22"/>
        </w:rPr>
      </w:pPr>
      <w:r w:rsidRPr="0021569D">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2D5722F2" wp14:editId="02E458F6">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6ACAA" w14:textId="639CD848" w:rsidR="001060B7" w:rsidRDefault="001060B7" w:rsidP="001060B7">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w:t>
                            </w:r>
                            <w:r w:rsidRPr="00BB0B16">
                              <w:rPr>
                                <w:rFonts w:asciiTheme="majorHAnsi" w:hAnsiTheme="majorHAnsi"/>
                                <w:color w:val="0D0D0D" w:themeColor="text1" w:themeTint="F2"/>
                                <w:sz w:val="18"/>
                                <w:szCs w:val="22"/>
                              </w:rPr>
                              <w:t xml:space="preserve">mmission on </w:t>
                            </w:r>
                            <w:r w:rsidR="00D15FA1">
                              <w:rPr>
                                <w:rFonts w:asciiTheme="majorHAnsi" w:hAnsiTheme="majorHAnsi"/>
                                <w:color w:val="0D0D0D" w:themeColor="text1" w:themeTint="F2"/>
                                <w:sz w:val="18"/>
                                <w:szCs w:val="22"/>
                              </w:rPr>
                              <w:t>October 18</w:t>
                            </w:r>
                            <w:r w:rsidRPr="00BB0B16">
                              <w:rPr>
                                <w:rFonts w:asciiTheme="majorHAnsi" w:hAnsiTheme="majorHAnsi"/>
                                <w:color w:val="0D0D0D" w:themeColor="text1" w:themeTint="F2"/>
                                <w:sz w:val="18"/>
                                <w:szCs w:val="22"/>
                              </w:rPr>
                              <w:t>, 2024</w:t>
                            </w:r>
                            <w:r w:rsidR="00D15FA1">
                              <w:rPr>
                                <w:rFonts w:asciiTheme="majorHAnsi" w:hAnsiTheme="majorHAnsi"/>
                                <w:color w:val="0D0D0D" w:themeColor="text1" w:themeTint="F2"/>
                                <w:sz w:val="18"/>
                                <w:szCs w:val="22"/>
                              </w:rPr>
                              <w:t>.</w:t>
                            </w:r>
                          </w:p>
                          <w:p w14:paraId="7E3AF0C9" w14:textId="77777777" w:rsidR="001060B7" w:rsidRPr="003C32BC" w:rsidRDefault="001060B7" w:rsidP="001060B7">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722F2" id="Text Box 7" o:spid="_x0000_s1029" type="#_x0000_t202" style="position:absolute;left:0;text-align:left;margin-left:95.25pt;margin-top:5.6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7DA6ACAA" w14:textId="639CD848" w:rsidR="001060B7" w:rsidRDefault="001060B7" w:rsidP="001060B7">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w:t>
                      </w:r>
                      <w:r w:rsidRPr="00BB0B16">
                        <w:rPr>
                          <w:rFonts w:asciiTheme="majorHAnsi" w:hAnsiTheme="majorHAnsi"/>
                          <w:color w:val="0D0D0D" w:themeColor="text1" w:themeTint="F2"/>
                          <w:sz w:val="18"/>
                          <w:szCs w:val="22"/>
                        </w:rPr>
                        <w:t xml:space="preserve">mmission on </w:t>
                      </w:r>
                      <w:r w:rsidR="00D15FA1">
                        <w:rPr>
                          <w:rFonts w:asciiTheme="majorHAnsi" w:hAnsiTheme="majorHAnsi"/>
                          <w:color w:val="0D0D0D" w:themeColor="text1" w:themeTint="F2"/>
                          <w:sz w:val="18"/>
                          <w:szCs w:val="22"/>
                        </w:rPr>
                        <w:t>October 18</w:t>
                      </w:r>
                      <w:r w:rsidRPr="00BB0B16">
                        <w:rPr>
                          <w:rFonts w:asciiTheme="majorHAnsi" w:hAnsiTheme="majorHAnsi"/>
                          <w:color w:val="0D0D0D" w:themeColor="text1" w:themeTint="F2"/>
                          <w:sz w:val="18"/>
                          <w:szCs w:val="22"/>
                        </w:rPr>
                        <w:t>, 2024</w:t>
                      </w:r>
                      <w:r w:rsidR="00D15FA1">
                        <w:rPr>
                          <w:rFonts w:asciiTheme="majorHAnsi" w:hAnsiTheme="majorHAnsi"/>
                          <w:color w:val="0D0D0D" w:themeColor="text1" w:themeTint="F2"/>
                          <w:sz w:val="18"/>
                          <w:szCs w:val="22"/>
                        </w:rPr>
                        <w:t>.</w:t>
                      </w:r>
                    </w:p>
                    <w:p w14:paraId="7E3AF0C9" w14:textId="77777777" w:rsidR="001060B7" w:rsidRPr="003C32BC" w:rsidRDefault="001060B7" w:rsidP="001060B7">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2B9A0B65" w14:textId="77777777" w:rsidR="001060B7" w:rsidRPr="0021569D" w:rsidRDefault="001060B7" w:rsidP="001060B7">
      <w:pPr>
        <w:tabs>
          <w:tab w:val="center" w:pos="5400"/>
        </w:tabs>
        <w:suppressAutoHyphens/>
        <w:jc w:val="center"/>
        <w:rPr>
          <w:rFonts w:asciiTheme="majorHAnsi" w:hAnsiTheme="majorHAnsi"/>
          <w:sz w:val="18"/>
          <w:szCs w:val="22"/>
        </w:rPr>
      </w:pPr>
    </w:p>
    <w:p w14:paraId="4FB3E919" w14:textId="77777777" w:rsidR="001060B7" w:rsidRPr="0021569D" w:rsidRDefault="001060B7" w:rsidP="001060B7">
      <w:pPr>
        <w:tabs>
          <w:tab w:val="center" w:pos="5400"/>
        </w:tabs>
        <w:suppressAutoHyphens/>
        <w:jc w:val="center"/>
        <w:rPr>
          <w:rFonts w:asciiTheme="majorHAnsi" w:hAnsiTheme="majorHAnsi"/>
          <w:sz w:val="18"/>
          <w:szCs w:val="22"/>
        </w:rPr>
      </w:pPr>
    </w:p>
    <w:p w14:paraId="44024D65" w14:textId="77777777" w:rsidR="001060B7" w:rsidRPr="0021569D" w:rsidRDefault="001060B7" w:rsidP="001060B7">
      <w:pPr>
        <w:tabs>
          <w:tab w:val="center" w:pos="5400"/>
        </w:tabs>
        <w:suppressAutoHyphens/>
        <w:jc w:val="center"/>
        <w:rPr>
          <w:rFonts w:asciiTheme="majorHAnsi" w:hAnsiTheme="majorHAnsi"/>
          <w:sz w:val="18"/>
          <w:szCs w:val="22"/>
        </w:rPr>
      </w:pPr>
    </w:p>
    <w:p w14:paraId="275FEDAA" w14:textId="77777777" w:rsidR="001060B7" w:rsidRPr="0021569D" w:rsidRDefault="001060B7" w:rsidP="001060B7">
      <w:pPr>
        <w:tabs>
          <w:tab w:val="center" w:pos="5400"/>
        </w:tabs>
        <w:suppressAutoHyphens/>
        <w:jc w:val="center"/>
        <w:rPr>
          <w:rFonts w:asciiTheme="majorHAnsi" w:hAnsiTheme="majorHAnsi"/>
          <w:sz w:val="18"/>
          <w:szCs w:val="22"/>
        </w:rPr>
      </w:pPr>
    </w:p>
    <w:p w14:paraId="262D61A9" w14:textId="77777777" w:rsidR="001060B7" w:rsidRPr="0021569D" w:rsidRDefault="001060B7" w:rsidP="001060B7">
      <w:pPr>
        <w:tabs>
          <w:tab w:val="center" w:pos="5400"/>
        </w:tabs>
        <w:suppressAutoHyphens/>
        <w:jc w:val="center"/>
        <w:rPr>
          <w:rFonts w:asciiTheme="majorHAnsi" w:hAnsiTheme="majorHAnsi"/>
          <w:sz w:val="18"/>
          <w:szCs w:val="22"/>
        </w:rPr>
      </w:pPr>
      <w:r w:rsidRPr="0021569D">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0D358DF1" wp14:editId="5A930F59">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1316A" w14:textId="77777777" w:rsidR="00C85426" w:rsidRDefault="001060B7" w:rsidP="001060B7">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w:t>
                            </w:r>
                            <w:r w:rsidRPr="00D15FA1">
                              <w:rPr>
                                <w:rFonts w:asciiTheme="majorHAnsi" w:hAnsiTheme="majorHAnsi"/>
                                <w:color w:val="595959" w:themeColor="text1" w:themeTint="A6"/>
                                <w:sz w:val="18"/>
                              </w:rPr>
                              <w:t xml:space="preserve">ort No. </w:t>
                            </w:r>
                            <w:r w:rsidR="00D15FA1">
                              <w:rPr>
                                <w:rFonts w:asciiTheme="majorHAnsi" w:hAnsiTheme="majorHAnsi"/>
                                <w:color w:val="595959" w:themeColor="text1" w:themeTint="A6"/>
                                <w:sz w:val="18"/>
                              </w:rPr>
                              <w:t>172</w:t>
                            </w:r>
                            <w:r w:rsidRPr="00D15FA1">
                              <w:rPr>
                                <w:rFonts w:asciiTheme="majorHAnsi" w:hAnsiTheme="majorHAnsi"/>
                                <w:color w:val="595959" w:themeColor="text1" w:themeTint="A6"/>
                                <w:sz w:val="18"/>
                              </w:rPr>
                              <w:t xml:space="preserve">/24, Petition </w:t>
                            </w:r>
                            <w:r w:rsidR="00747991" w:rsidRPr="00D15FA1">
                              <w:rPr>
                                <w:rFonts w:asciiTheme="majorHAnsi" w:hAnsiTheme="majorHAnsi"/>
                                <w:color w:val="595959" w:themeColor="text1" w:themeTint="A6"/>
                                <w:sz w:val="18"/>
                              </w:rPr>
                              <w:t>458</w:t>
                            </w:r>
                            <w:r w:rsidRPr="00D15FA1">
                              <w:rPr>
                                <w:rFonts w:asciiTheme="majorHAnsi" w:hAnsiTheme="majorHAnsi"/>
                                <w:color w:val="595959" w:themeColor="text1" w:themeTint="A6"/>
                                <w:sz w:val="18"/>
                              </w:rPr>
                              <w:t xml:space="preserve">-14. </w:t>
                            </w:r>
                            <w:r w:rsidR="00747991" w:rsidRPr="00D15FA1">
                              <w:rPr>
                                <w:rFonts w:asciiTheme="majorHAnsi" w:hAnsiTheme="majorHAnsi"/>
                                <w:color w:val="595959" w:themeColor="text1" w:themeTint="A6"/>
                                <w:sz w:val="18"/>
                                <w:lang w:val="es-ES"/>
                              </w:rPr>
                              <w:t>A</w:t>
                            </w:r>
                            <w:r w:rsidR="00D15FA1">
                              <w:rPr>
                                <w:rFonts w:asciiTheme="majorHAnsi" w:hAnsiTheme="majorHAnsi"/>
                                <w:color w:val="595959" w:themeColor="text1" w:themeTint="A6"/>
                                <w:sz w:val="18"/>
                                <w:lang w:val="es-ES"/>
                              </w:rPr>
                              <w:t>dmissibility.</w:t>
                            </w:r>
                            <w:r w:rsidRPr="00D15FA1">
                              <w:rPr>
                                <w:rFonts w:asciiTheme="majorHAnsi" w:hAnsiTheme="majorHAnsi"/>
                                <w:color w:val="595959" w:themeColor="text1" w:themeTint="A6"/>
                                <w:sz w:val="18"/>
                                <w:lang w:val="es-ES"/>
                              </w:rPr>
                              <w:t xml:space="preserve">  </w:t>
                            </w:r>
                          </w:p>
                          <w:p w14:paraId="3634591D" w14:textId="7166B48D" w:rsidR="001060B7" w:rsidRPr="00C85426" w:rsidRDefault="00747991" w:rsidP="001060B7">
                            <w:pPr>
                              <w:spacing w:line="276" w:lineRule="auto"/>
                              <w:rPr>
                                <w:rFonts w:asciiTheme="majorHAnsi" w:hAnsiTheme="majorHAnsi"/>
                                <w:color w:val="595959" w:themeColor="text1" w:themeTint="A6"/>
                                <w:sz w:val="18"/>
                                <w:lang w:val="es-ES"/>
                              </w:rPr>
                            </w:pPr>
                            <w:r w:rsidRPr="00D15FA1">
                              <w:rPr>
                                <w:rFonts w:asciiTheme="majorHAnsi" w:hAnsiTheme="majorHAnsi"/>
                                <w:color w:val="595959" w:themeColor="text1" w:themeTint="A6"/>
                                <w:sz w:val="18"/>
                                <w:lang w:val="es-ES"/>
                              </w:rPr>
                              <w:t>María Fabiola López Castillo</w:t>
                            </w:r>
                            <w:r w:rsidR="001060B7" w:rsidRPr="00D15FA1">
                              <w:rPr>
                                <w:rFonts w:asciiTheme="majorHAnsi" w:hAnsiTheme="majorHAnsi"/>
                                <w:color w:val="595959" w:themeColor="text1" w:themeTint="A6"/>
                                <w:sz w:val="18"/>
                                <w:lang w:val="es-ES"/>
                              </w:rPr>
                              <w:t xml:space="preserve">. </w:t>
                            </w:r>
                            <w:r w:rsidRPr="00C85426">
                              <w:rPr>
                                <w:rFonts w:asciiTheme="majorHAnsi" w:hAnsiTheme="majorHAnsi"/>
                                <w:color w:val="595959" w:themeColor="text1" w:themeTint="A6"/>
                                <w:sz w:val="18"/>
                                <w:lang w:val="es-ES"/>
                              </w:rPr>
                              <w:t>Mexico</w:t>
                            </w:r>
                            <w:r w:rsidR="001060B7" w:rsidRPr="00C85426">
                              <w:rPr>
                                <w:rFonts w:asciiTheme="majorHAnsi" w:hAnsiTheme="majorHAnsi"/>
                                <w:color w:val="595959" w:themeColor="text1" w:themeTint="A6"/>
                                <w:sz w:val="18"/>
                                <w:lang w:val="es-ES"/>
                              </w:rPr>
                              <w:t xml:space="preserve">. </w:t>
                            </w:r>
                            <w:r w:rsidR="00C85426">
                              <w:rPr>
                                <w:rFonts w:asciiTheme="majorHAnsi" w:hAnsiTheme="majorHAnsi"/>
                                <w:color w:val="595959" w:themeColor="text1" w:themeTint="A6"/>
                                <w:sz w:val="18"/>
                                <w:lang w:val="es-ES"/>
                              </w:rPr>
                              <w:t>October 18, 2024</w:t>
                            </w:r>
                            <w:r w:rsidR="001060B7" w:rsidRPr="00C85426">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58DF1"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4731316A" w14:textId="77777777" w:rsidR="00C85426" w:rsidRDefault="001060B7" w:rsidP="001060B7">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w:t>
                      </w:r>
                      <w:r w:rsidRPr="00D15FA1">
                        <w:rPr>
                          <w:rFonts w:asciiTheme="majorHAnsi" w:hAnsiTheme="majorHAnsi"/>
                          <w:color w:val="595959" w:themeColor="text1" w:themeTint="A6"/>
                          <w:sz w:val="18"/>
                        </w:rPr>
                        <w:t xml:space="preserve">ort No. </w:t>
                      </w:r>
                      <w:r w:rsidR="00D15FA1">
                        <w:rPr>
                          <w:rFonts w:asciiTheme="majorHAnsi" w:hAnsiTheme="majorHAnsi"/>
                          <w:color w:val="595959" w:themeColor="text1" w:themeTint="A6"/>
                          <w:sz w:val="18"/>
                        </w:rPr>
                        <w:t>172</w:t>
                      </w:r>
                      <w:r w:rsidRPr="00D15FA1">
                        <w:rPr>
                          <w:rFonts w:asciiTheme="majorHAnsi" w:hAnsiTheme="majorHAnsi"/>
                          <w:color w:val="595959" w:themeColor="text1" w:themeTint="A6"/>
                          <w:sz w:val="18"/>
                        </w:rPr>
                        <w:t xml:space="preserve">/24, Petition </w:t>
                      </w:r>
                      <w:r w:rsidR="00747991" w:rsidRPr="00D15FA1">
                        <w:rPr>
                          <w:rFonts w:asciiTheme="majorHAnsi" w:hAnsiTheme="majorHAnsi"/>
                          <w:color w:val="595959" w:themeColor="text1" w:themeTint="A6"/>
                          <w:sz w:val="18"/>
                        </w:rPr>
                        <w:t>458</w:t>
                      </w:r>
                      <w:r w:rsidRPr="00D15FA1">
                        <w:rPr>
                          <w:rFonts w:asciiTheme="majorHAnsi" w:hAnsiTheme="majorHAnsi"/>
                          <w:color w:val="595959" w:themeColor="text1" w:themeTint="A6"/>
                          <w:sz w:val="18"/>
                        </w:rPr>
                        <w:t xml:space="preserve">-14. </w:t>
                      </w:r>
                      <w:r w:rsidR="00747991" w:rsidRPr="00D15FA1">
                        <w:rPr>
                          <w:rFonts w:asciiTheme="majorHAnsi" w:hAnsiTheme="majorHAnsi"/>
                          <w:color w:val="595959" w:themeColor="text1" w:themeTint="A6"/>
                          <w:sz w:val="18"/>
                          <w:lang w:val="es-ES"/>
                        </w:rPr>
                        <w:t>A</w:t>
                      </w:r>
                      <w:r w:rsidR="00D15FA1">
                        <w:rPr>
                          <w:rFonts w:asciiTheme="majorHAnsi" w:hAnsiTheme="majorHAnsi"/>
                          <w:color w:val="595959" w:themeColor="text1" w:themeTint="A6"/>
                          <w:sz w:val="18"/>
                          <w:lang w:val="es-ES"/>
                        </w:rPr>
                        <w:t>dmissibility.</w:t>
                      </w:r>
                      <w:r w:rsidRPr="00D15FA1">
                        <w:rPr>
                          <w:rFonts w:asciiTheme="majorHAnsi" w:hAnsiTheme="majorHAnsi"/>
                          <w:color w:val="595959" w:themeColor="text1" w:themeTint="A6"/>
                          <w:sz w:val="18"/>
                          <w:lang w:val="es-ES"/>
                        </w:rPr>
                        <w:t xml:space="preserve">  </w:t>
                      </w:r>
                    </w:p>
                    <w:p w14:paraId="3634591D" w14:textId="7166B48D" w:rsidR="001060B7" w:rsidRPr="00C85426" w:rsidRDefault="00747991" w:rsidP="001060B7">
                      <w:pPr>
                        <w:spacing w:line="276" w:lineRule="auto"/>
                        <w:rPr>
                          <w:rFonts w:asciiTheme="majorHAnsi" w:hAnsiTheme="majorHAnsi"/>
                          <w:color w:val="595959" w:themeColor="text1" w:themeTint="A6"/>
                          <w:sz w:val="18"/>
                          <w:lang w:val="es-ES"/>
                        </w:rPr>
                      </w:pPr>
                      <w:r w:rsidRPr="00D15FA1">
                        <w:rPr>
                          <w:rFonts w:asciiTheme="majorHAnsi" w:hAnsiTheme="majorHAnsi"/>
                          <w:color w:val="595959" w:themeColor="text1" w:themeTint="A6"/>
                          <w:sz w:val="18"/>
                          <w:lang w:val="es-ES"/>
                        </w:rPr>
                        <w:t>María Fabiola López Castillo</w:t>
                      </w:r>
                      <w:r w:rsidR="001060B7" w:rsidRPr="00D15FA1">
                        <w:rPr>
                          <w:rFonts w:asciiTheme="majorHAnsi" w:hAnsiTheme="majorHAnsi"/>
                          <w:color w:val="595959" w:themeColor="text1" w:themeTint="A6"/>
                          <w:sz w:val="18"/>
                          <w:lang w:val="es-ES"/>
                        </w:rPr>
                        <w:t xml:space="preserve">. </w:t>
                      </w:r>
                      <w:r w:rsidRPr="00C85426">
                        <w:rPr>
                          <w:rFonts w:asciiTheme="majorHAnsi" w:hAnsiTheme="majorHAnsi"/>
                          <w:color w:val="595959" w:themeColor="text1" w:themeTint="A6"/>
                          <w:sz w:val="18"/>
                          <w:lang w:val="es-ES"/>
                        </w:rPr>
                        <w:t>Mexico</w:t>
                      </w:r>
                      <w:r w:rsidR="001060B7" w:rsidRPr="00C85426">
                        <w:rPr>
                          <w:rFonts w:asciiTheme="majorHAnsi" w:hAnsiTheme="majorHAnsi"/>
                          <w:color w:val="595959" w:themeColor="text1" w:themeTint="A6"/>
                          <w:sz w:val="18"/>
                          <w:lang w:val="es-ES"/>
                        </w:rPr>
                        <w:t xml:space="preserve">. </w:t>
                      </w:r>
                      <w:r w:rsidR="00C85426">
                        <w:rPr>
                          <w:rFonts w:asciiTheme="majorHAnsi" w:hAnsiTheme="majorHAnsi"/>
                          <w:color w:val="595959" w:themeColor="text1" w:themeTint="A6"/>
                          <w:sz w:val="18"/>
                          <w:lang w:val="es-ES"/>
                        </w:rPr>
                        <w:t>October 18, 2024</w:t>
                      </w:r>
                      <w:r w:rsidR="001060B7" w:rsidRPr="00C85426">
                        <w:rPr>
                          <w:rFonts w:asciiTheme="majorHAnsi" w:hAnsiTheme="majorHAnsi"/>
                          <w:color w:val="595959" w:themeColor="text1" w:themeTint="A6"/>
                          <w:sz w:val="18"/>
                          <w:lang w:val="es-ES"/>
                        </w:rPr>
                        <w:t>.</w:t>
                      </w:r>
                    </w:p>
                  </w:txbxContent>
                </v:textbox>
              </v:shape>
            </w:pict>
          </mc:Fallback>
        </mc:AlternateContent>
      </w:r>
    </w:p>
    <w:p w14:paraId="36084E23" w14:textId="77777777" w:rsidR="001060B7" w:rsidRPr="0021569D" w:rsidRDefault="001060B7" w:rsidP="001060B7">
      <w:pPr>
        <w:tabs>
          <w:tab w:val="center" w:pos="5400"/>
        </w:tabs>
        <w:suppressAutoHyphens/>
        <w:jc w:val="center"/>
        <w:rPr>
          <w:rFonts w:asciiTheme="majorHAnsi" w:hAnsiTheme="majorHAnsi"/>
          <w:sz w:val="18"/>
          <w:szCs w:val="22"/>
        </w:rPr>
      </w:pPr>
    </w:p>
    <w:p w14:paraId="77AA61F6" w14:textId="77777777" w:rsidR="001060B7" w:rsidRPr="0021569D" w:rsidRDefault="001060B7" w:rsidP="001060B7">
      <w:pPr>
        <w:tabs>
          <w:tab w:val="center" w:pos="5400"/>
        </w:tabs>
        <w:suppressAutoHyphens/>
        <w:jc w:val="center"/>
        <w:rPr>
          <w:rFonts w:asciiTheme="majorHAnsi" w:hAnsiTheme="majorHAnsi"/>
          <w:sz w:val="18"/>
          <w:szCs w:val="22"/>
        </w:rPr>
      </w:pPr>
    </w:p>
    <w:p w14:paraId="5E7D24FC" w14:textId="77777777" w:rsidR="001060B7" w:rsidRPr="0021569D" w:rsidRDefault="001060B7" w:rsidP="001060B7">
      <w:pPr>
        <w:tabs>
          <w:tab w:val="center" w:pos="5400"/>
        </w:tabs>
        <w:suppressAutoHyphens/>
        <w:jc w:val="center"/>
        <w:rPr>
          <w:rFonts w:asciiTheme="majorHAnsi" w:hAnsiTheme="majorHAnsi"/>
          <w:sz w:val="18"/>
          <w:szCs w:val="22"/>
        </w:rPr>
      </w:pPr>
    </w:p>
    <w:p w14:paraId="0200B2E3" w14:textId="243B83A4" w:rsidR="001060B7" w:rsidRPr="0021569D" w:rsidRDefault="00C85426" w:rsidP="001060B7">
      <w:pPr>
        <w:tabs>
          <w:tab w:val="center" w:pos="5400"/>
        </w:tabs>
        <w:suppressAutoHyphens/>
        <w:jc w:val="center"/>
        <w:rPr>
          <w:rFonts w:asciiTheme="majorHAnsi" w:hAnsiTheme="majorHAnsi"/>
          <w:sz w:val="18"/>
          <w:szCs w:val="22"/>
        </w:rPr>
      </w:pPr>
      <w:r w:rsidRPr="0021569D">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56C0AE06" wp14:editId="443AB972">
                <wp:simplePos x="0" y="0"/>
                <wp:positionH relativeFrom="column">
                  <wp:posOffset>-307975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B7E63" w14:textId="5CAC9633" w:rsidR="001060B7" w:rsidRPr="004B7EB6" w:rsidRDefault="001060B7" w:rsidP="001060B7">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85426">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0AE06" id="Text Box 3" o:spid="_x0000_s1031" type="#_x0000_t202" style="position:absolute;left:0;text-align:left;margin-left:-24.2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" filled="f" stroked="f" strokeweight=".5pt">
                <v:textbox>
                  <w:txbxContent>
                    <w:p w14:paraId="114B7E63" w14:textId="5CAC9633" w:rsidR="001060B7" w:rsidRPr="004B7EB6" w:rsidRDefault="001060B7" w:rsidP="001060B7">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85426">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21569D">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2D783F61" wp14:editId="1A35FB21">
                <wp:simplePos x="0" y="0"/>
                <wp:positionH relativeFrom="column">
                  <wp:posOffset>1204111</wp:posOffset>
                </wp:positionH>
                <wp:positionV relativeFrom="paragraph">
                  <wp:posOffset>721303</wp:posOffset>
                </wp:positionV>
                <wp:extent cx="2085975" cy="579422"/>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794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C4F12" w14:textId="77777777" w:rsidR="001060B7" w:rsidRDefault="001060B7" w:rsidP="001060B7">
                            <w:r>
                              <w:rPr>
                                <w:noProof/>
                              </w:rPr>
                              <w:drawing>
                                <wp:inline distT="0" distB="0" distL="0" distR="0" wp14:anchorId="5CB2145E" wp14:editId="36C44825">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83F61" id="Text Box 2" o:spid="_x0000_s1032" type="#_x0000_t202" style="position:absolute;left:0;text-align:left;margin-left:94.8pt;margin-top:56.8pt;width:164.25pt;height: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Qeg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" fillcolor="white [3201]" stroked="f" strokeweight=".5pt">
                <v:textbox>
                  <w:txbxContent>
                    <w:p w14:paraId="183C4F12" w14:textId="77777777" w:rsidR="001060B7" w:rsidRDefault="001060B7" w:rsidP="001060B7">
                      <w:r>
                        <w:rPr>
                          <w:noProof/>
                        </w:rPr>
                        <w:drawing>
                          <wp:inline distT="0" distB="0" distL="0" distR="0" wp14:anchorId="5CB2145E" wp14:editId="36C44825">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150CCFA7" w14:textId="31BF6CD4" w:rsidR="0070697F" w:rsidRPr="0005773E" w:rsidRDefault="0070697F" w:rsidP="005516A1">
      <w:pPr>
        <w:tabs>
          <w:tab w:val="center" w:pos="5400"/>
        </w:tabs>
        <w:suppressAutoHyphens/>
        <w:jc w:val="center"/>
        <w:rPr>
          <w:rFonts w:asciiTheme="majorHAnsi" w:hAnsiTheme="majorHAnsi"/>
          <w:b/>
          <w:sz w:val="20"/>
        </w:rPr>
        <w:sectPr w:rsidR="0070697F" w:rsidRPr="0005773E" w:rsidSect="009D0CC3">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184EFD45" w14:textId="77777777" w:rsidR="00747991" w:rsidRPr="00451257" w:rsidRDefault="00747991" w:rsidP="00747991">
      <w:pPr>
        <w:spacing w:after="240"/>
        <w:ind w:firstLine="720"/>
        <w:jc w:val="both"/>
        <w:rPr>
          <w:rFonts w:asciiTheme="majorHAnsi" w:hAnsiTheme="majorHAnsi"/>
          <w:b/>
          <w:bCs/>
          <w:sz w:val="20"/>
          <w:szCs w:val="20"/>
        </w:rPr>
      </w:pPr>
      <w:r w:rsidRPr="00451257">
        <w:rPr>
          <w:rFonts w:asciiTheme="majorHAnsi" w:hAnsiTheme="majorHAnsi"/>
          <w:b/>
          <w:bCs/>
          <w:sz w:val="20"/>
          <w:szCs w:val="20"/>
        </w:rPr>
        <w:lastRenderedPageBreak/>
        <w:t>I.</w:t>
      </w:r>
      <w:r w:rsidRPr="00451257">
        <w:rPr>
          <w:rFonts w:asciiTheme="majorHAnsi" w:hAnsiTheme="majorHAnsi"/>
          <w:b/>
          <w:bCs/>
          <w:sz w:val="20"/>
          <w:szCs w:val="20"/>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937"/>
        <w:gridCol w:w="5310"/>
      </w:tblGrid>
      <w:tr w:rsidR="00747991" w:rsidRPr="00747991" w14:paraId="23DB29DA" w14:textId="77777777" w:rsidTr="00CA2233">
        <w:tc>
          <w:tcPr>
            <w:tcW w:w="3937" w:type="dxa"/>
            <w:tcBorders>
              <w:top w:val="single" w:sz="4" w:space="0" w:color="auto"/>
              <w:bottom w:val="single" w:sz="6" w:space="0" w:color="auto"/>
            </w:tcBorders>
            <w:shd w:val="clear" w:color="auto" w:fill="67AE3C"/>
            <w:vAlign w:val="center"/>
          </w:tcPr>
          <w:p w14:paraId="2956ECCD" w14:textId="77777777" w:rsidR="00747991" w:rsidRPr="00747991" w:rsidRDefault="00747991" w:rsidP="00747991">
            <w:pPr>
              <w:jc w:val="center"/>
              <w:rPr>
                <w:rFonts w:asciiTheme="majorHAnsi" w:hAnsiTheme="majorHAnsi"/>
                <w:b/>
                <w:bCs/>
                <w:color w:val="FFFFFF" w:themeColor="background1"/>
                <w:sz w:val="20"/>
                <w:szCs w:val="20"/>
              </w:rPr>
            </w:pPr>
            <w:r w:rsidRPr="00747991">
              <w:rPr>
                <w:rFonts w:asciiTheme="majorHAnsi" w:hAnsiTheme="majorHAnsi"/>
                <w:b/>
                <w:bCs/>
                <w:color w:val="FFFFFF" w:themeColor="background1"/>
                <w:sz w:val="20"/>
                <w:szCs w:val="20"/>
              </w:rPr>
              <w:t>Petitioner:</w:t>
            </w:r>
          </w:p>
        </w:tc>
        <w:tc>
          <w:tcPr>
            <w:tcW w:w="5310" w:type="dxa"/>
          </w:tcPr>
          <w:p w14:paraId="06C738D0" w14:textId="7438B8F5" w:rsidR="00747991" w:rsidRPr="00747991" w:rsidRDefault="00747991" w:rsidP="00747991">
            <w:pPr>
              <w:jc w:val="both"/>
              <w:rPr>
                <w:rFonts w:asciiTheme="majorHAnsi" w:hAnsiTheme="majorHAnsi"/>
                <w:bCs/>
                <w:sz w:val="20"/>
                <w:szCs w:val="20"/>
              </w:rPr>
            </w:pPr>
            <w:r w:rsidRPr="00747991">
              <w:rPr>
                <w:rFonts w:asciiTheme="majorHAnsi" w:hAnsiTheme="majorHAnsi"/>
                <w:sz w:val="20"/>
                <w:szCs w:val="20"/>
              </w:rPr>
              <w:t>Patricia López Castillo</w:t>
            </w:r>
          </w:p>
        </w:tc>
      </w:tr>
      <w:tr w:rsidR="00747991" w:rsidRPr="00747991" w14:paraId="5D3BFB1B" w14:textId="77777777" w:rsidTr="00CA2233">
        <w:tc>
          <w:tcPr>
            <w:tcW w:w="3937" w:type="dxa"/>
            <w:tcBorders>
              <w:top w:val="single" w:sz="6" w:space="0" w:color="auto"/>
              <w:bottom w:val="single" w:sz="6" w:space="0" w:color="auto"/>
            </w:tcBorders>
            <w:shd w:val="clear" w:color="auto" w:fill="67AE3C"/>
            <w:vAlign w:val="center"/>
          </w:tcPr>
          <w:p w14:paraId="29E16311" w14:textId="77777777" w:rsidR="00747991" w:rsidRPr="00747991" w:rsidRDefault="00BA34E8" w:rsidP="00747991">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C0C198EBB7455245A0D8A0286DDA3FAD"/>
                </w:placeholder>
                <w:dropDownList>
                  <w:listItem w:value="Choose an item."/>
                  <w:listItem w:displayText="Alleged victim" w:value="Alleged victim"/>
                  <w:listItem w:displayText="Alleged victims" w:value="Alleged victims"/>
                </w:dropDownList>
              </w:sdtPr>
              <w:sdtEndPr/>
              <w:sdtContent>
                <w:r w:rsidR="00747991" w:rsidRPr="00747991">
                  <w:rPr>
                    <w:rFonts w:asciiTheme="majorHAnsi" w:hAnsiTheme="majorHAnsi"/>
                    <w:b/>
                    <w:bCs/>
                    <w:color w:val="FFFFFF" w:themeColor="background1"/>
                    <w:sz w:val="20"/>
                    <w:szCs w:val="20"/>
                  </w:rPr>
                  <w:t>Alleged victim</w:t>
                </w:r>
              </w:sdtContent>
            </w:sdt>
            <w:r w:rsidR="00747991" w:rsidRPr="00747991">
              <w:rPr>
                <w:rFonts w:asciiTheme="majorHAnsi" w:hAnsiTheme="majorHAnsi"/>
                <w:b/>
                <w:bCs/>
                <w:color w:val="FFFFFF" w:themeColor="background1"/>
                <w:sz w:val="20"/>
                <w:szCs w:val="20"/>
              </w:rPr>
              <w:t>:</w:t>
            </w:r>
          </w:p>
        </w:tc>
        <w:tc>
          <w:tcPr>
            <w:tcW w:w="5310" w:type="dxa"/>
          </w:tcPr>
          <w:p w14:paraId="46A258F8" w14:textId="4386CED5" w:rsidR="00747991" w:rsidRPr="00747991" w:rsidRDefault="00747991" w:rsidP="00747991">
            <w:pPr>
              <w:jc w:val="both"/>
              <w:rPr>
                <w:rFonts w:asciiTheme="majorHAnsi" w:hAnsiTheme="majorHAnsi"/>
                <w:bCs/>
                <w:sz w:val="20"/>
                <w:szCs w:val="20"/>
              </w:rPr>
            </w:pPr>
            <w:r w:rsidRPr="00747991">
              <w:rPr>
                <w:rFonts w:asciiTheme="majorHAnsi" w:hAnsiTheme="majorHAnsi"/>
                <w:sz w:val="20"/>
                <w:szCs w:val="20"/>
              </w:rPr>
              <w:t>María Fabiola López Castillo</w:t>
            </w:r>
          </w:p>
        </w:tc>
      </w:tr>
      <w:tr w:rsidR="00747991" w:rsidRPr="00747991" w14:paraId="3AE16D0A" w14:textId="77777777" w:rsidTr="00CA2233">
        <w:tc>
          <w:tcPr>
            <w:tcW w:w="3937" w:type="dxa"/>
            <w:tcBorders>
              <w:top w:val="single" w:sz="6" w:space="0" w:color="auto"/>
              <w:bottom w:val="single" w:sz="6" w:space="0" w:color="auto"/>
            </w:tcBorders>
            <w:shd w:val="clear" w:color="auto" w:fill="67AE3C"/>
            <w:vAlign w:val="center"/>
          </w:tcPr>
          <w:p w14:paraId="611D32EB" w14:textId="77777777" w:rsidR="00747991" w:rsidRPr="00747991" w:rsidRDefault="00747991" w:rsidP="00747991">
            <w:pPr>
              <w:jc w:val="center"/>
              <w:rPr>
                <w:rFonts w:asciiTheme="majorHAnsi" w:hAnsiTheme="majorHAnsi"/>
                <w:b/>
                <w:bCs/>
                <w:color w:val="FFFFFF" w:themeColor="background1"/>
                <w:sz w:val="20"/>
                <w:szCs w:val="20"/>
              </w:rPr>
            </w:pPr>
            <w:r w:rsidRPr="00747991">
              <w:rPr>
                <w:rFonts w:asciiTheme="majorHAnsi" w:hAnsiTheme="majorHAnsi"/>
                <w:b/>
                <w:bCs/>
                <w:color w:val="FFFFFF" w:themeColor="background1"/>
                <w:sz w:val="20"/>
                <w:szCs w:val="20"/>
              </w:rPr>
              <w:t>Respondent State:</w:t>
            </w:r>
          </w:p>
        </w:tc>
        <w:tc>
          <w:tcPr>
            <w:tcW w:w="5310" w:type="dxa"/>
          </w:tcPr>
          <w:p w14:paraId="383741BB" w14:textId="2C82ABF5" w:rsidR="00747991" w:rsidRPr="00747991" w:rsidRDefault="00747991" w:rsidP="00747991">
            <w:pPr>
              <w:jc w:val="both"/>
              <w:rPr>
                <w:rFonts w:asciiTheme="majorHAnsi" w:hAnsiTheme="majorHAnsi"/>
                <w:bCs/>
                <w:sz w:val="20"/>
                <w:szCs w:val="20"/>
              </w:rPr>
            </w:pPr>
            <w:r w:rsidRPr="00747991">
              <w:rPr>
                <w:rFonts w:asciiTheme="majorHAnsi" w:hAnsiTheme="majorHAnsi"/>
                <w:sz w:val="20"/>
                <w:szCs w:val="20"/>
              </w:rPr>
              <w:t>Mexico</w:t>
            </w:r>
            <w:r w:rsidRPr="00747991">
              <w:rPr>
                <w:rStyle w:val="FootnoteReference"/>
                <w:rFonts w:asciiTheme="majorHAnsi" w:hAnsiTheme="majorHAnsi"/>
                <w:bCs/>
                <w:sz w:val="20"/>
                <w:szCs w:val="20"/>
              </w:rPr>
              <w:footnoteReference w:id="2"/>
            </w:r>
            <w:r w:rsidRPr="00747991">
              <w:rPr>
                <w:rFonts w:asciiTheme="majorHAnsi" w:hAnsiTheme="majorHAnsi"/>
                <w:sz w:val="20"/>
                <w:szCs w:val="20"/>
              </w:rPr>
              <w:t xml:space="preserve"> </w:t>
            </w:r>
          </w:p>
        </w:tc>
      </w:tr>
      <w:tr w:rsidR="00747991" w:rsidRPr="00747991" w14:paraId="10A790F7" w14:textId="77777777" w:rsidTr="00CA2233">
        <w:tc>
          <w:tcPr>
            <w:tcW w:w="3937" w:type="dxa"/>
            <w:tcBorders>
              <w:top w:val="single" w:sz="6" w:space="0" w:color="auto"/>
              <w:bottom w:val="single" w:sz="6" w:space="0" w:color="auto"/>
            </w:tcBorders>
            <w:shd w:val="clear" w:color="auto" w:fill="67AE3C"/>
            <w:vAlign w:val="center"/>
          </w:tcPr>
          <w:p w14:paraId="7520E4C2" w14:textId="77777777" w:rsidR="00747991" w:rsidRPr="00747991" w:rsidRDefault="00747991" w:rsidP="00747991">
            <w:pPr>
              <w:jc w:val="center"/>
              <w:rPr>
                <w:rFonts w:asciiTheme="majorHAnsi" w:hAnsiTheme="majorHAnsi"/>
                <w:b/>
                <w:bCs/>
                <w:color w:val="FFFFFF" w:themeColor="background1"/>
                <w:sz w:val="20"/>
                <w:szCs w:val="20"/>
              </w:rPr>
            </w:pPr>
            <w:r w:rsidRPr="00747991">
              <w:rPr>
                <w:rFonts w:asciiTheme="majorHAnsi" w:hAnsiTheme="majorHAnsi"/>
                <w:b/>
                <w:bCs/>
                <w:color w:val="FFFFFF" w:themeColor="background1"/>
                <w:sz w:val="20"/>
                <w:szCs w:val="20"/>
              </w:rPr>
              <w:t>Rights invoked:</w:t>
            </w:r>
          </w:p>
        </w:tc>
        <w:tc>
          <w:tcPr>
            <w:tcW w:w="5310" w:type="dxa"/>
          </w:tcPr>
          <w:p w14:paraId="09F4D54D" w14:textId="13BF1ACB" w:rsidR="00747991" w:rsidRPr="00747991" w:rsidRDefault="00747991" w:rsidP="00747991">
            <w:pPr>
              <w:jc w:val="both"/>
              <w:rPr>
                <w:rFonts w:asciiTheme="majorHAnsi" w:hAnsiTheme="majorHAnsi"/>
                <w:bCs/>
                <w:sz w:val="20"/>
                <w:szCs w:val="20"/>
              </w:rPr>
            </w:pPr>
            <w:r w:rsidRPr="00747991">
              <w:rPr>
                <w:rFonts w:asciiTheme="majorHAnsi" w:hAnsiTheme="majorHAnsi"/>
                <w:sz w:val="20"/>
                <w:szCs w:val="20"/>
              </w:rPr>
              <w:t>Articles 4 (</w:t>
            </w:r>
            <w:r w:rsidR="00DD0118">
              <w:rPr>
                <w:rFonts w:asciiTheme="majorHAnsi" w:hAnsiTheme="majorHAnsi"/>
                <w:sz w:val="20"/>
                <w:szCs w:val="20"/>
              </w:rPr>
              <w:t xml:space="preserve">right to </w:t>
            </w:r>
            <w:r w:rsidRPr="00747991">
              <w:rPr>
                <w:rFonts w:asciiTheme="majorHAnsi" w:hAnsiTheme="majorHAnsi"/>
                <w:sz w:val="20"/>
                <w:szCs w:val="20"/>
              </w:rPr>
              <w:t>life), 5 (</w:t>
            </w:r>
            <w:r w:rsidR="00DD0118">
              <w:rPr>
                <w:rFonts w:asciiTheme="majorHAnsi" w:hAnsiTheme="majorHAnsi"/>
                <w:sz w:val="20"/>
                <w:szCs w:val="20"/>
              </w:rPr>
              <w:t>right to humane treatment</w:t>
            </w:r>
            <w:r w:rsidRPr="00747991">
              <w:rPr>
                <w:rFonts w:asciiTheme="majorHAnsi" w:hAnsiTheme="majorHAnsi"/>
                <w:sz w:val="20"/>
                <w:szCs w:val="20"/>
              </w:rPr>
              <w:t>), 8 (</w:t>
            </w:r>
            <w:r w:rsidR="00DD0118" w:rsidRPr="00DD0118">
              <w:rPr>
                <w:rFonts w:asciiTheme="majorHAnsi" w:hAnsiTheme="majorHAnsi"/>
                <w:sz w:val="20"/>
                <w:szCs w:val="20"/>
              </w:rPr>
              <w:t>right to a fair trial</w:t>
            </w:r>
            <w:r w:rsidRPr="00747991">
              <w:rPr>
                <w:rFonts w:asciiTheme="majorHAnsi" w:hAnsiTheme="majorHAnsi"/>
                <w:sz w:val="20"/>
                <w:szCs w:val="20"/>
              </w:rPr>
              <w:t>), and 25 (</w:t>
            </w:r>
            <w:r w:rsidR="00DD0118">
              <w:rPr>
                <w:rFonts w:asciiTheme="majorHAnsi" w:hAnsiTheme="majorHAnsi"/>
                <w:sz w:val="20"/>
                <w:szCs w:val="20"/>
              </w:rPr>
              <w:t xml:space="preserve">right to </w:t>
            </w:r>
            <w:r w:rsidRPr="00747991">
              <w:rPr>
                <w:rFonts w:asciiTheme="majorHAnsi" w:hAnsiTheme="majorHAnsi"/>
                <w:sz w:val="20"/>
                <w:szCs w:val="20"/>
              </w:rPr>
              <w:t>judicial protection) of the American Convention on Human Rights,</w:t>
            </w:r>
            <w:r w:rsidRPr="00747991">
              <w:rPr>
                <w:rFonts w:asciiTheme="majorHAnsi" w:hAnsiTheme="majorHAnsi"/>
                <w:bCs/>
                <w:sz w:val="20"/>
                <w:szCs w:val="20"/>
                <w:vertAlign w:val="superscript"/>
              </w:rPr>
              <w:footnoteReference w:id="3"/>
            </w:r>
            <w:r w:rsidRPr="00747991">
              <w:rPr>
                <w:rFonts w:asciiTheme="majorHAnsi" w:hAnsiTheme="majorHAnsi"/>
                <w:sz w:val="20"/>
                <w:szCs w:val="20"/>
              </w:rPr>
              <w:t xml:space="preserve"> in relation to Article 1.1 </w:t>
            </w:r>
            <w:r w:rsidR="00DD0118">
              <w:rPr>
                <w:rFonts w:asciiTheme="majorHAnsi" w:hAnsiTheme="majorHAnsi"/>
                <w:sz w:val="20"/>
                <w:szCs w:val="20"/>
              </w:rPr>
              <w:t xml:space="preserve">thereof </w:t>
            </w:r>
            <w:r w:rsidRPr="00747991">
              <w:rPr>
                <w:rFonts w:asciiTheme="majorHAnsi" w:hAnsiTheme="majorHAnsi"/>
                <w:sz w:val="20"/>
                <w:szCs w:val="20"/>
              </w:rPr>
              <w:t xml:space="preserve">(obligation to respect rights). </w:t>
            </w:r>
          </w:p>
        </w:tc>
      </w:tr>
    </w:tbl>
    <w:p w14:paraId="07710ABB" w14:textId="605BDFAA" w:rsidR="00747991" w:rsidRPr="00451257" w:rsidRDefault="00747991" w:rsidP="00747991">
      <w:pPr>
        <w:spacing w:before="240" w:after="240"/>
        <w:ind w:firstLine="720"/>
        <w:jc w:val="both"/>
        <w:rPr>
          <w:rFonts w:asciiTheme="majorHAnsi" w:hAnsiTheme="majorHAnsi"/>
          <w:b/>
          <w:bCs/>
          <w:sz w:val="20"/>
          <w:szCs w:val="20"/>
        </w:rPr>
      </w:pPr>
      <w:r w:rsidRPr="00451257">
        <w:rPr>
          <w:rFonts w:asciiTheme="majorHAnsi" w:hAnsiTheme="majorHAnsi"/>
          <w:b/>
          <w:bCs/>
          <w:sz w:val="20"/>
          <w:szCs w:val="20"/>
        </w:rPr>
        <w:t>II.</w:t>
      </w:r>
      <w:r w:rsidRPr="00451257">
        <w:rPr>
          <w:rFonts w:asciiTheme="majorHAnsi" w:hAnsiTheme="majorHAnsi"/>
          <w:b/>
          <w:bCs/>
          <w:sz w:val="20"/>
          <w:szCs w:val="20"/>
        </w:rPr>
        <w:tab/>
        <w:t>PROCEEDINGS BEFORE THE IACHR</w:t>
      </w:r>
      <w:r w:rsidRPr="000D52F7">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937"/>
        <w:gridCol w:w="5310"/>
      </w:tblGrid>
      <w:tr w:rsidR="00747991" w:rsidRPr="00747991" w14:paraId="50B5812A" w14:textId="77777777" w:rsidTr="00CA2233">
        <w:tc>
          <w:tcPr>
            <w:tcW w:w="3937" w:type="dxa"/>
            <w:tcBorders>
              <w:top w:val="single" w:sz="6" w:space="0" w:color="auto"/>
              <w:bottom w:val="single" w:sz="6" w:space="0" w:color="auto"/>
            </w:tcBorders>
            <w:shd w:val="clear" w:color="auto" w:fill="67AE3C"/>
            <w:vAlign w:val="center"/>
          </w:tcPr>
          <w:p w14:paraId="16B567DA" w14:textId="77777777" w:rsidR="00747991" w:rsidRPr="00747991" w:rsidRDefault="00747991" w:rsidP="00747991">
            <w:pPr>
              <w:jc w:val="center"/>
              <w:rPr>
                <w:rFonts w:asciiTheme="majorHAnsi" w:hAnsiTheme="majorHAnsi"/>
                <w:b/>
                <w:bCs/>
                <w:color w:val="FFFFFF" w:themeColor="background1"/>
                <w:sz w:val="20"/>
                <w:szCs w:val="20"/>
              </w:rPr>
            </w:pPr>
            <w:r w:rsidRPr="00747991">
              <w:rPr>
                <w:rFonts w:asciiTheme="majorHAnsi" w:hAnsiTheme="majorHAnsi"/>
                <w:b/>
                <w:bCs/>
                <w:color w:val="FFFFFF" w:themeColor="background1"/>
                <w:sz w:val="20"/>
                <w:szCs w:val="20"/>
              </w:rPr>
              <w:t>Filing of the petition:</w:t>
            </w:r>
          </w:p>
        </w:tc>
        <w:tc>
          <w:tcPr>
            <w:tcW w:w="5310" w:type="dxa"/>
          </w:tcPr>
          <w:p w14:paraId="485DC759" w14:textId="67396D9D" w:rsidR="00747991" w:rsidRPr="00747991" w:rsidRDefault="00747991" w:rsidP="00747991">
            <w:pPr>
              <w:jc w:val="both"/>
              <w:rPr>
                <w:rFonts w:asciiTheme="majorHAnsi" w:hAnsiTheme="majorHAnsi"/>
                <w:bCs/>
                <w:sz w:val="20"/>
                <w:szCs w:val="20"/>
              </w:rPr>
            </w:pPr>
            <w:r w:rsidRPr="00747991">
              <w:rPr>
                <w:rFonts w:asciiTheme="majorHAnsi" w:hAnsiTheme="majorHAnsi"/>
                <w:sz w:val="20"/>
                <w:szCs w:val="20"/>
              </w:rPr>
              <w:t>March 26, 2014</w:t>
            </w:r>
          </w:p>
        </w:tc>
      </w:tr>
      <w:tr w:rsidR="00747991" w:rsidRPr="00747991" w14:paraId="36CFDF24" w14:textId="77777777" w:rsidTr="00CA2233">
        <w:tc>
          <w:tcPr>
            <w:tcW w:w="3937" w:type="dxa"/>
            <w:tcBorders>
              <w:top w:val="single" w:sz="6" w:space="0" w:color="auto"/>
              <w:bottom w:val="single" w:sz="6" w:space="0" w:color="auto"/>
            </w:tcBorders>
            <w:shd w:val="clear" w:color="auto" w:fill="67AE3C"/>
            <w:vAlign w:val="center"/>
          </w:tcPr>
          <w:p w14:paraId="5E290E4F" w14:textId="77777777" w:rsidR="00747991" w:rsidRPr="00747991" w:rsidRDefault="00747991" w:rsidP="00747991">
            <w:pPr>
              <w:jc w:val="center"/>
              <w:rPr>
                <w:rFonts w:asciiTheme="majorHAnsi" w:hAnsiTheme="majorHAnsi"/>
                <w:b/>
                <w:bCs/>
                <w:color w:val="FFFFFF" w:themeColor="background1"/>
                <w:sz w:val="20"/>
                <w:szCs w:val="20"/>
              </w:rPr>
            </w:pPr>
            <w:r w:rsidRPr="00747991">
              <w:rPr>
                <w:rFonts w:asciiTheme="majorHAnsi" w:hAnsiTheme="majorHAnsi"/>
                <w:b/>
                <w:bCs/>
                <w:color w:val="FFFFFF" w:themeColor="background1"/>
                <w:sz w:val="20"/>
                <w:szCs w:val="20"/>
              </w:rPr>
              <w:t>Additional information received</w:t>
            </w:r>
          </w:p>
          <w:p w14:paraId="6816D5AC" w14:textId="77777777" w:rsidR="00747991" w:rsidRPr="00747991" w:rsidRDefault="00747991" w:rsidP="00747991">
            <w:pPr>
              <w:jc w:val="center"/>
              <w:rPr>
                <w:rFonts w:asciiTheme="majorHAnsi" w:hAnsiTheme="majorHAnsi"/>
                <w:b/>
                <w:bCs/>
                <w:color w:val="FFFFFF" w:themeColor="background1"/>
                <w:sz w:val="20"/>
                <w:szCs w:val="20"/>
              </w:rPr>
            </w:pPr>
            <w:r w:rsidRPr="00747991">
              <w:rPr>
                <w:rFonts w:asciiTheme="majorHAnsi" w:hAnsiTheme="majorHAnsi"/>
                <w:b/>
                <w:bCs/>
                <w:color w:val="FFFFFF" w:themeColor="background1"/>
                <w:sz w:val="20"/>
                <w:szCs w:val="20"/>
              </w:rPr>
              <w:t>during the initial review stage:</w:t>
            </w:r>
          </w:p>
        </w:tc>
        <w:tc>
          <w:tcPr>
            <w:tcW w:w="5310" w:type="dxa"/>
          </w:tcPr>
          <w:p w14:paraId="4F1013AE" w14:textId="00E0809F" w:rsidR="00747991" w:rsidRPr="00747991" w:rsidRDefault="00747991" w:rsidP="00747991">
            <w:pPr>
              <w:jc w:val="both"/>
              <w:rPr>
                <w:rFonts w:asciiTheme="majorHAnsi" w:hAnsiTheme="majorHAnsi"/>
                <w:sz w:val="20"/>
                <w:szCs w:val="20"/>
              </w:rPr>
            </w:pPr>
            <w:r w:rsidRPr="00747991">
              <w:rPr>
                <w:rFonts w:asciiTheme="majorHAnsi" w:hAnsiTheme="majorHAnsi"/>
                <w:sz w:val="20"/>
                <w:szCs w:val="20"/>
              </w:rPr>
              <w:t>October 5, 2017</w:t>
            </w:r>
            <w:r w:rsidRPr="00747991">
              <w:rPr>
                <w:rStyle w:val="FootnoteReference"/>
                <w:rFonts w:asciiTheme="majorHAnsi" w:hAnsiTheme="majorHAnsi"/>
                <w:bCs/>
                <w:sz w:val="20"/>
                <w:szCs w:val="20"/>
              </w:rPr>
              <w:footnoteReference w:id="5"/>
            </w:r>
            <w:r w:rsidRPr="00747991">
              <w:rPr>
                <w:rFonts w:asciiTheme="majorHAnsi" w:hAnsiTheme="majorHAnsi"/>
                <w:sz w:val="20"/>
                <w:szCs w:val="20"/>
              </w:rPr>
              <w:t xml:space="preserve"> </w:t>
            </w:r>
          </w:p>
        </w:tc>
      </w:tr>
      <w:tr w:rsidR="00747991" w:rsidRPr="00747991" w14:paraId="10BBE5DE" w14:textId="77777777" w:rsidTr="00CA2233">
        <w:tc>
          <w:tcPr>
            <w:tcW w:w="3937" w:type="dxa"/>
            <w:tcBorders>
              <w:top w:val="single" w:sz="6" w:space="0" w:color="auto"/>
              <w:bottom w:val="single" w:sz="6" w:space="0" w:color="auto"/>
            </w:tcBorders>
            <w:shd w:val="clear" w:color="auto" w:fill="67AE3C"/>
            <w:vAlign w:val="center"/>
          </w:tcPr>
          <w:p w14:paraId="5FB03541" w14:textId="77777777" w:rsidR="00747991" w:rsidRPr="00747991" w:rsidRDefault="00747991" w:rsidP="00747991">
            <w:pPr>
              <w:jc w:val="center"/>
              <w:rPr>
                <w:rFonts w:asciiTheme="majorHAnsi" w:hAnsiTheme="majorHAnsi"/>
                <w:b/>
                <w:bCs/>
                <w:color w:val="FFFFFF" w:themeColor="background1"/>
                <w:sz w:val="20"/>
                <w:szCs w:val="20"/>
              </w:rPr>
            </w:pPr>
            <w:r w:rsidRPr="00747991">
              <w:rPr>
                <w:rFonts w:asciiTheme="majorHAnsi" w:hAnsiTheme="majorHAnsi"/>
                <w:b/>
                <w:color w:val="FFFFFF" w:themeColor="background1"/>
                <w:sz w:val="20"/>
                <w:szCs w:val="20"/>
              </w:rPr>
              <w:t>Notification of the petition to the State:</w:t>
            </w:r>
          </w:p>
        </w:tc>
        <w:tc>
          <w:tcPr>
            <w:tcW w:w="5310" w:type="dxa"/>
          </w:tcPr>
          <w:p w14:paraId="05F7DBE7" w14:textId="4750F93B" w:rsidR="00747991" w:rsidRPr="00747991" w:rsidRDefault="00747991" w:rsidP="00747991">
            <w:pPr>
              <w:jc w:val="both"/>
              <w:rPr>
                <w:rFonts w:asciiTheme="majorHAnsi" w:hAnsiTheme="majorHAnsi"/>
                <w:bCs/>
                <w:sz w:val="20"/>
                <w:szCs w:val="20"/>
              </w:rPr>
            </w:pPr>
            <w:r w:rsidRPr="00747991">
              <w:rPr>
                <w:rFonts w:asciiTheme="majorHAnsi" w:hAnsiTheme="majorHAnsi"/>
                <w:sz w:val="20"/>
                <w:szCs w:val="20"/>
              </w:rPr>
              <w:t>June 22, 2023</w:t>
            </w:r>
            <w:r w:rsidRPr="00747991">
              <w:rPr>
                <w:rStyle w:val="FootnoteReference"/>
                <w:rFonts w:asciiTheme="majorHAnsi" w:hAnsiTheme="majorHAnsi"/>
                <w:bCs/>
                <w:sz w:val="20"/>
                <w:szCs w:val="20"/>
              </w:rPr>
              <w:footnoteReference w:id="6"/>
            </w:r>
            <w:r w:rsidRPr="00747991">
              <w:rPr>
                <w:rFonts w:asciiTheme="majorHAnsi" w:hAnsiTheme="majorHAnsi"/>
                <w:sz w:val="20"/>
                <w:szCs w:val="20"/>
              </w:rPr>
              <w:t xml:space="preserve">  </w:t>
            </w:r>
          </w:p>
        </w:tc>
      </w:tr>
      <w:tr w:rsidR="00747991" w:rsidRPr="00747991" w14:paraId="11296461" w14:textId="77777777" w:rsidTr="00CA2233">
        <w:trPr>
          <w:trHeight w:val="264"/>
        </w:trPr>
        <w:tc>
          <w:tcPr>
            <w:tcW w:w="3937" w:type="dxa"/>
            <w:tcBorders>
              <w:top w:val="single" w:sz="6" w:space="0" w:color="auto"/>
              <w:bottom w:val="single" w:sz="6" w:space="0" w:color="auto"/>
            </w:tcBorders>
            <w:shd w:val="clear" w:color="auto" w:fill="67AE3C"/>
            <w:vAlign w:val="center"/>
          </w:tcPr>
          <w:p w14:paraId="136E2AED" w14:textId="5CBC4C32" w:rsidR="00747991" w:rsidRPr="00747991" w:rsidRDefault="00747991" w:rsidP="00747991">
            <w:pPr>
              <w:jc w:val="center"/>
              <w:rPr>
                <w:rFonts w:asciiTheme="majorHAnsi" w:hAnsiTheme="majorHAnsi"/>
                <w:b/>
                <w:bCs/>
                <w:color w:val="FFFFFF" w:themeColor="background1"/>
                <w:sz w:val="20"/>
                <w:szCs w:val="20"/>
              </w:rPr>
            </w:pPr>
            <w:r w:rsidRPr="00747991">
              <w:rPr>
                <w:rFonts w:asciiTheme="majorHAnsi" w:hAnsiTheme="majorHAnsi"/>
                <w:b/>
                <w:color w:val="FFFFFF" w:themeColor="background1"/>
                <w:sz w:val="20"/>
                <w:szCs w:val="20"/>
              </w:rPr>
              <w:t>State</w:t>
            </w:r>
            <w:r w:rsidR="00A67773">
              <w:rPr>
                <w:rFonts w:asciiTheme="majorHAnsi" w:hAnsiTheme="majorHAnsi"/>
                <w:b/>
                <w:color w:val="FFFFFF" w:themeColor="background1"/>
                <w:sz w:val="20"/>
                <w:szCs w:val="20"/>
              </w:rPr>
              <w:t>’</w:t>
            </w:r>
            <w:r w:rsidRPr="00747991">
              <w:rPr>
                <w:rFonts w:asciiTheme="majorHAnsi" w:hAnsiTheme="majorHAnsi"/>
                <w:b/>
                <w:color w:val="FFFFFF" w:themeColor="background1"/>
                <w:sz w:val="20"/>
                <w:szCs w:val="20"/>
              </w:rPr>
              <w:t>s first response:</w:t>
            </w:r>
          </w:p>
        </w:tc>
        <w:tc>
          <w:tcPr>
            <w:tcW w:w="5310" w:type="dxa"/>
          </w:tcPr>
          <w:p w14:paraId="04717F32" w14:textId="1EF7E83F" w:rsidR="00747991" w:rsidRPr="00747991" w:rsidRDefault="00747991" w:rsidP="00747991">
            <w:pPr>
              <w:jc w:val="both"/>
              <w:rPr>
                <w:rFonts w:asciiTheme="majorHAnsi" w:hAnsiTheme="majorHAnsi"/>
                <w:bCs/>
                <w:sz w:val="20"/>
                <w:szCs w:val="20"/>
              </w:rPr>
            </w:pPr>
            <w:r w:rsidRPr="00747991">
              <w:rPr>
                <w:rFonts w:asciiTheme="majorHAnsi" w:hAnsiTheme="majorHAnsi"/>
                <w:sz w:val="20"/>
                <w:szCs w:val="20"/>
              </w:rPr>
              <w:t>March 11, 2024</w:t>
            </w:r>
          </w:p>
        </w:tc>
      </w:tr>
      <w:tr w:rsidR="00747991" w:rsidRPr="00747991" w14:paraId="1DE1CD76" w14:textId="77777777" w:rsidTr="00CA2233">
        <w:tc>
          <w:tcPr>
            <w:tcW w:w="3937" w:type="dxa"/>
            <w:tcBorders>
              <w:top w:val="single" w:sz="6" w:space="0" w:color="auto"/>
              <w:bottom w:val="single" w:sz="6" w:space="0" w:color="auto"/>
            </w:tcBorders>
            <w:shd w:val="clear" w:color="auto" w:fill="67AE3C"/>
            <w:vAlign w:val="center"/>
          </w:tcPr>
          <w:p w14:paraId="7BFC8E17" w14:textId="77777777" w:rsidR="00747991" w:rsidRPr="00747991" w:rsidRDefault="00747991" w:rsidP="00747991">
            <w:pPr>
              <w:jc w:val="center"/>
              <w:rPr>
                <w:rFonts w:asciiTheme="majorHAnsi" w:hAnsiTheme="majorHAnsi"/>
                <w:b/>
                <w:bCs/>
                <w:color w:val="FFFFFF" w:themeColor="background1"/>
                <w:sz w:val="20"/>
                <w:szCs w:val="20"/>
              </w:rPr>
            </w:pPr>
            <w:r w:rsidRPr="00747991">
              <w:rPr>
                <w:rFonts w:asciiTheme="majorHAnsi" w:hAnsiTheme="majorHAnsi"/>
                <w:b/>
                <w:bCs/>
                <w:color w:val="FFFFFF" w:themeColor="background1"/>
                <w:sz w:val="20"/>
                <w:szCs w:val="20"/>
              </w:rPr>
              <w:t>Additional observations from the petitioner:</w:t>
            </w:r>
          </w:p>
        </w:tc>
        <w:tc>
          <w:tcPr>
            <w:tcW w:w="5310" w:type="dxa"/>
          </w:tcPr>
          <w:p w14:paraId="22E3F2AE" w14:textId="2B2B94CB" w:rsidR="00747991" w:rsidRPr="00747991" w:rsidRDefault="00747991" w:rsidP="00747991">
            <w:pPr>
              <w:jc w:val="both"/>
              <w:rPr>
                <w:rFonts w:asciiTheme="majorHAnsi" w:hAnsiTheme="majorHAnsi"/>
                <w:bCs/>
                <w:sz w:val="20"/>
                <w:szCs w:val="20"/>
              </w:rPr>
            </w:pPr>
            <w:r w:rsidRPr="00747991">
              <w:rPr>
                <w:rFonts w:asciiTheme="majorHAnsi" w:hAnsiTheme="majorHAnsi"/>
                <w:sz w:val="20"/>
                <w:szCs w:val="20"/>
              </w:rPr>
              <w:t>June 8, 2023 and June 10, 2023</w:t>
            </w:r>
          </w:p>
        </w:tc>
      </w:tr>
      <w:tr w:rsidR="00747991" w:rsidRPr="00747991" w14:paraId="11277CFA" w14:textId="77777777" w:rsidTr="00CA2233">
        <w:tc>
          <w:tcPr>
            <w:tcW w:w="3937" w:type="dxa"/>
            <w:tcBorders>
              <w:top w:val="single" w:sz="6" w:space="0" w:color="auto"/>
              <w:bottom w:val="single" w:sz="6" w:space="0" w:color="auto"/>
            </w:tcBorders>
            <w:shd w:val="clear" w:color="auto" w:fill="67AE3C"/>
            <w:vAlign w:val="center"/>
          </w:tcPr>
          <w:p w14:paraId="7A93EFF2" w14:textId="77777777" w:rsidR="00747991" w:rsidRPr="00747991" w:rsidRDefault="00747991" w:rsidP="00747991">
            <w:pPr>
              <w:jc w:val="center"/>
              <w:rPr>
                <w:rFonts w:asciiTheme="majorHAnsi" w:hAnsiTheme="majorHAnsi"/>
                <w:b/>
                <w:bCs/>
                <w:color w:val="FFFFFF" w:themeColor="background1"/>
                <w:sz w:val="20"/>
                <w:szCs w:val="20"/>
              </w:rPr>
            </w:pPr>
            <w:r w:rsidRPr="00747991">
              <w:rPr>
                <w:rFonts w:asciiTheme="majorHAnsi" w:hAnsiTheme="majorHAnsi"/>
                <w:b/>
                <w:bCs/>
                <w:color w:val="FFFFFF" w:themeColor="background1"/>
                <w:sz w:val="20"/>
                <w:szCs w:val="20"/>
              </w:rPr>
              <w:t>Notification of the possible archiving of the petition:</w:t>
            </w:r>
          </w:p>
        </w:tc>
        <w:tc>
          <w:tcPr>
            <w:tcW w:w="5310" w:type="dxa"/>
          </w:tcPr>
          <w:p w14:paraId="18690D14" w14:textId="6260FF00" w:rsidR="00747991" w:rsidRPr="00747991" w:rsidRDefault="00747991" w:rsidP="00747991">
            <w:pPr>
              <w:jc w:val="both"/>
              <w:rPr>
                <w:rFonts w:asciiTheme="majorHAnsi" w:hAnsiTheme="majorHAnsi"/>
                <w:bCs/>
                <w:sz w:val="20"/>
                <w:szCs w:val="20"/>
              </w:rPr>
            </w:pPr>
            <w:r w:rsidRPr="00747991">
              <w:rPr>
                <w:rFonts w:asciiTheme="majorHAnsi" w:hAnsiTheme="majorHAnsi"/>
                <w:sz w:val="20"/>
                <w:szCs w:val="20"/>
              </w:rPr>
              <w:t>October 18, 2021 and May 16, 2023</w:t>
            </w:r>
          </w:p>
        </w:tc>
      </w:tr>
      <w:tr w:rsidR="00747991" w:rsidRPr="00747991" w14:paraId="2448D4F3" w14:textId="77777777" w:rsidTr="00CA2233">
        <w:tc>
          <w:tcPr>
            <w:tcW w:w="3937" w:type="dxa"/>
            <w:tcBorders>
              <w:top w:val="single" w:sz="6" w:space="0" w:color="auto"/>
              <w:bottom w:val="single" w:sz="6" w:space="0" w:color="auto"/>
            </w:tcBorders>
            <w:shd w:val="clear" w:color="auto" w:fill="67AE3C"/>
            <w:vAlign w:val="center"/>
          </w:tcPr>
          <w:p w14:paraId="32F24BF4" w14:textId="031AA680" w:rsidR="00747991" w:rsidRPr="00747991" w:rsidRDefault="00747991" w:rsidP="00747991">
            <w:pPr>
              <w:jc w:val="center"/>
              <w:rPr>
                <w:rFonts w:asciiTheme="majorHAnsi" w:hAnsiTheme="majorHAnsi"/>
                <w:b/>
                <w:bCs/>
                <w:color w:val="FFFFFF" w:themeColor="background1"/>
                <w:sz w:val="20"/>
                <w:szCs w:val="20"/>
              </w:rPr>
            </w:pPr>
            <w:r w:rsidRPr="00747991">
              <w:rPr>
                <w:rFonts w:asciiTheme="majorHAnsi" w:hAnsiTheme="majorHAnsi"/>
                <w:b/>
                <w:bCs/>
                <w:color w:val="FFFFFF" w:themeColor="background1"/>
                <w:sz w:val="20"/>
                <w:szCs w:val="20"/>
              </w:rPr>
              <w:t>Petitioner</w:t>
            </w:r>
            <w:r w:rsidR="00A67773">
              <w:rPr>
                <w:rFonts w:asciiTheme="majorHAnsi" w:hAnsiTheme="majorHAnsi"/>
                <w:b/>
                <w:bCs/>
                <w:color w:val="FFFFFF" w:themeColor="background1"/>
                <w:sz w:val="20"/>
                <w:szCs w:val="20"/>
              </w:rPr>
              <w:t>’</w:t>
            </w:r>
            <w:r w:rsidRPr="00747991">
              <w:rPr>
                <w:rFonts w:asciiTheme="majorHAnsi" w:hAnsiTheme="majorHAnsi"/>
                <w:b/>
                <w:bCs/>
                <w:color w:val="FFFFFF" w:themeColor="background1"/>
                <w:sz w:val="20"/>
                <w:szCs w:val="20"/>
              </w:rPr>
              <w:t>s response to the notification regarding the possible archiving of the petition:</w:t>
            </w:r>
          </w:p>
        </w:tc>
        <w:tc>
          <w:tcPr>
            <w:tcW w:w="5310" w:type="dxa"/>
          </w:tcPr>
          <w:p w14:paraId="14588DE9" w14:textId="753F15D5" w:rsidR="00747991" w:rsidRPr="00747991" w:rsidRDefault="00747991" w:rsidP="00747991">
            <w:pPr>
              <w:jc w:val="both"/>
              <w:rPr>
                <w:rFonts w:asciiTheme="majorHAnsi" w:hAnsiTheme="majorHAnsi"/>
                <w:bCs/>
                <w:sz w:val="20"/>
                <w:szCs w:val="20"/>
              </w:rPr>
            </w:pPr>
            <w:r w:rsidRPr="00747991">
              <w:rPr>
                <w:rFonts w:asciiTheme="majorHAnsi" w:hAnsiTheme="majorHAnsi"/>
                <w:sz w:val="20"/>
                <w:szCs w:val="20"/>
              </w:rPr>
              <w:t>November 9, 2021 and June 8, 2023</w:t>
            </w:r>
          </w:p>
        </w:tc>
      </w:tr>
    </w:tbl>
    <w:p w14:paraId="191E35B0" w14:textId="77777777" w:rsidR="00747991" w:rsidRPr="00451257" w:rsidRDefault="00747991" w:rsidP="00747991">
      <w:pPr>
        <w:spacing w:before="240" w:after="240"/>
        <w:ind w:firstLine="720"/>
        <w:jc w:val="both"/>
        <w:rPr>
          <w:rFonts w:asciiTheme="majorHAnsi" w:hAnsiTheme="majorHAnsi"/>
          <w:b/>
          <w:bCs/>
          <w:sz w:val="20"/>
          <w:szCs w:val="20"/>
        </w:rPr>
      </w:pPr>
      <w:r w:rsidRPr="00451257">
        <w:rPr>
          <w:rFonts w:asciiTheme="majorHAnsi" w:hAnsiTheme="majorHAnsi"/>
          <w:b/>
          <w:bCs/>
          <w:sz w:val="20"/>
          <w:szCs w:val="20"/>
        </w:rPr>
        <w:t xml:space="preserve">III. </w:t>
      </w:r>
      <w:r w:rsidRPr="00451257">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937"/>
        <w:gridCol w:w="5305"/>
      </w:tblGrid>
      <w:tr w:rsidR="00747991" w:rsidRPr="00451257" w14:paraId="2981024F" w14:textId="77777777" w:rsidTr="00CA2233">
        <w:trPr>
          <w:cantSplit/>
        </w:trPr>
        <w:tc>
          <w:tcPr>
            <w:tcW w:w="3937" w:type="dxa"/>
            <w:tcBorders>
              <w:top w:val="single" w:sz="4" w:space="0" w:color="auto"/>
              <w:bottom w:val="single" w:sz="6" w:space="0" w:color="auto"/>
            </w:tcBorders>
            <w:shd w:val="clear" w:color="auto" w:fill="67AE3C"/>
            <w:vAlign w:val="center"/>
          </w:tcPr>
          <w:p w14:paraId="36FE5863" w14:textId="77777777" w:rsidR="00747991" w:rsidRPr="00451257" w:rsidRDefault="00747991" w:rsidP="00CA2233">
            <w:pPr>
              <w:jc w:val="center"/>
              <w:rPr>
                <w:rFonts w:ascii="Cambria" w:hAnsi="Cambria"/>
                <w:b/>
                <w:bCs/>
                <w:i/>
                <w:color w:val="FFFFFF" w:themeColor="background1"/>
                <w:sz w:val="20"/>
                <w:szCs w:val="20"/>
              </w:rPr>
            </w:pPr>
            <w:r w:rsidRPr="00451257">
              <w:rPr>
                <w:rFonts w:ascii="Cambria" w:hAnsi="Cambria"/>
                <w:b/>
                <w:bCs/>
                <w:color w:val="FFFFFF" w:themeColor="background1"/>
                <w:sz w:val="20"/>
                <w:szCs w:val="20"/>
              </w:rPr>
              <w:t>Competence</w:t>
            </w:r>
            <w:r w:rsidRPr="00451257">
              <w:rPr>
                <w:rFonts w:ascii="Cambria" w:hAnsi="Cambria"/>
                <w:b/>
                <w:bCs/>
                <w:i/>
                <w:color w:val="FFFFFF" w:themeColor="background1"/>
                <w:sz w:val="20"/>
                <w:szCs w:val="20"/>
              </w:rPr>
              <w:t xml:space="preserve"> Ratione personae:</w:t>
            </w:r>
          </w:p>
        </w:tc>
        <w:tc>
          <w:tcPr>
            <w:tcW w:w="5305" w:type="dxa"/>
          </w:tcPr>
          <w:p w14:paraId="56919153" w14:textId="77777777" w:rsidR="00747991" w:rsidRPr="00451257" w:rsidRDefault="00747991" w:rsidP="00CA2233">
            <w:pPr>
              <w:rPr>
                <w:rFonts w:asciiTheme="majorHAnsi" w:hAnsiTheme="majorHAnsi"/>
                <w:bCs/>
                <w:sz w:val="20"/>
                <w:szCs w:val="20"/>
              </w:rPr>
            </w:pPr>
            <w:r w:rsidRPr="00451257">
              <w:rPr>
                <w:rFonts w:asciiTheme="majorHAnsi" w:hAnsiTheme="majorHAnsi"/>
                <w:sz w:val="20"/>
                <w:szCs w:val="20"/>
              </w:rPr>
              <w:t>Yes</w:t>
            </w:r>
          </w:p>
        </w:tc>
      </w:tr>
      <w:tr w:rsidR="00747991" w:rsidRPr="00451257" w14:paraId="5405CD2E" w14:textId="77777777" w:rsidTr="00CA2233">
        <w:trPr>
          <w:cantSplit/>
        </w:trPr>
        <w:tc>
          <w:tcPr>
            <w:tcW w:w="3937" w:type="dxa"/>
            <w:tcBorders>
              <w:top w:val="single" w:sz="6" w:space="0" w:color="auto"/>
              <w:bottom w:val="single" w:sz="6" w:space="0" w:color="auto"/>
            </w:tcBorders>
            <w:shd w:val="clear" w:color="auto" w:fill="67AE3C"/>
            <w:vAlign w:val="center"/>
          </w:tcPr>
          <w:p w14:paraId="55424C6B" w14:textId="77777777" w:rsidR="00747991" w:rsidRPr="00451257" w:rsidRDefault="00747991" w:rsidP="00CA2233">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Competence</w:t>
            </w:r>
            <w:r w:rsidRPr="00451257">
              <w:rPr>
                <w:rFonts w:ascii="Cambria" w:hAnsi="Cambria"/>
                <w:b/>
                <w:bCs/>
                <w:i/>
                <w:color w:val="FFFFFF" w:themeColor="background1"/>
                <w:sz w:val="20"/>
                <w:szCs w:val="20"/>
              </w:rPr>
              <w:t xml:space="preserve"> Ratione loci</w:t>
            </w:r>
            <w:r w:rsidRPr="00451257">
              <w:rPr>
                <w:rFonts w:ascii="Cambria" w:hAnsi="Cambria"/>
                <w:b/>
                <w:bCs/>
                <w:color w:val="FFFFFF" w:themeColor="background1"/>
                <w:sz w:val="20"/>
                <w:szCs w:val="20"/>
              </w:rPr>
              <w:t>:</w:t>
            </w:r>
          </w:p>
        </w:tc>
        <w:tc>
          <w:tcPr>
            <w:tcW w:w="5305" w:type="dxa"/>
          </w:tcPr>
          <w:p w14:paraId="6B7A75CB" w14:textId="77777777" w:rsidR="00747991" w:rsidRPr="00451257" w:rsidRDefault="00747991" w:rsidP="00CA2233">
            <w:pPr>
              <w:rPr>
                <w:rFonts w:asciiTheme="majorHAnsi" w:hAnsiTheme="majorHAnsi"/>
                <w:bCs/>
                <w:sz w:val="20"/>
                <w:szCs w:val="20"/>
              </w:rPr>
            </w:pPr>
            <w:r w:rsidRPr="00451257">
              <w:rPr>
                <w:rFonts w:asciiTheme="majorHAnsi" w:hAnsiTheme="majorHAnsi"/>
                <w:sz w:val="20"/>
                <w:szCs w:val="20"/>
              </w:rPr>
              <w:t>Yes</w:t>
            </w:r>
          </w:p>
        </w:tc>
      </w:tr>
      <w:tr w:rsidR="00747991" w:rsidRPr="00451257" w14:paraId="4393486A" w14:textId="77777777" w:rsidTr="00CA2233">
        <w:trPr>
          <w:cantSplit/>
        </w:trPr>
        <w:tc>
          <w:tcPr>
            <w:tcW w:w="3937" w:type="dxa"/>
            <w:tcBorders>
              <w:top w:val="single" w:sz="6" w:space="0" w:color="auto"/>
              <w:bottom w:val="single" w:sz="6" w:space="0" w:color="auto"/>
            </w:tcBorders>
            <w:shd w:val="clear" w:color="auto" w:fill="67AE3C"/>
            <w:vAlign w:val="center"/>
          </w:tcPr>
          <w:p w14:paraId="7D9D2EDB" w14:textId="77777777" w:rsidR="00747991" w:rsidRPr="00451257" w:rsidRDefault="00747991" w:rsidP="00CA2233">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Competence</w:t>
            </w:r>
            <w:r w:rsidRPr="00451257">
              <w:rPr>
                <w:rFonts w:ascii="Cambria" w:hAnsi="Cambria"/>
                <w:b/>
                <w:bCs/>
                <w:i/>
                <w:color w:val="FFFFFF" w:themeColor="background1"/>
                <w:sz w:val="20"/>
                <w:szCs w:val="20"/>
              </w:rPr>
              <w:t xml:space="preserve"> Ratione temporis</w:t>
            </w:r>
            <w:r w:rsidRPr="00451257">
              <w:rPr>
                <w:rFonts w:ascii="Cambria" w:hAnsi="Cambria"/>
                <w:b/>
                <w:bCs/>
                <w:color w:val="FFFFFF" w:themeColor="background1"/>
                <w:sz w:val="20"/>
                <w:szCs w:val="20"/>
              </w:rPr>
              <w:t>:</w:t>
            </w:r>
          </w:p>
        </w:tc>
        <w:tc>
          <w:tcPr>
            <w:tcW w:w="5305" w:type="dxa"/>
          </w:tcPr>
          <w:p w14:paraId="121B7CE6" w14:textId="77777777" w:rsidR="00747991" w:rsidRPr="00451257" w:rsidRDefault="00747991" w:rsidP="00CA2233">
            <w:pPr>
              <w:rPr>
                <w:rFonts w:asciiTheme="majorHAnsi" w:hAnsiTheme="majorHAnsi"/>
                <w:bCs/>
                <w:sz w:val="20"/>
                <w:szCs w:val="20"/>
              </w:rPr>
            </w:pPr>
            <w:r w:rsidRPr="00451257">
              <w:rPr>
                <w:rFonts w:asciiTheme="majorHAnsi" w:hAnsiTheme="majorHAnsi"/>
                <w:sz w:val="20"/>
                <w:szCs w:val="20"/>
              </w:rPr>
              <w:t>Yes</w:t>
            </w:r>
          </w:p>
        </w:tc>
      </w:tr>
      <w:tr w:rsidR="00747991" w:rsidRPr="00451257" w14:paraId="63CC3DCC" w14:textId="77777777" w:rsidTr="00CA2233">
        <w:trPr>
          <w:cantSplit/>
        </w:trPr>
        <w:tc>
          <w:tcPr>
            <w:tcW w:w="3937" w:type="dxa"/>
            <w:tcBorders>
              <w:top w:val="single" w:sz="6" w:space="0" w:color="auto"/>
              <w:bottom w:val="single" w:sz="6" w:space="0" w:color="auto"/>
            </w:tcBorders>
            <w:shd w:val="clear" w:color="auto" w:fill="67AE3C"/>
            <w:vAlign w:val="center"/>
          </w:tcPr>
          <w:p w14:paraId="044DE194" w14:textId="77777777" w:rsidR="00747991" w:rsidRPr="00451257" w:rsidRDefault="00747991" w:rsidP="00CA2233">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Competence</w:t>
            </w:r>
            <w:r w:rsidRPr="00451257">
              <w:rPr>
                <w:rFonts w:ascii="Cambria" w:hAnsi="Cambria"/>
                <w:b/>
                <w:bCs/>
                <w:i/>
                <w:color w:val="FFFFFF" w:themeColor="background1"/>
                <w:sz w:val="20"/>
                <w:szCs w:val="20"/>
              </w:rPr>
              <w:t xml:space="preserve"> Ratione materiae</w:t>
            </w:r>
            <w:r w:rsidRPr="00451257">
              <w:rPr>
                <w:rFonts w:ascii="Cambria" w:hAnsi="Cambria"/>
                <w:b/>
                <w:bCs/>
                <w:color w:val="FFFFFF" w:themeColor="background1"/>
                <w:sz w:val="20"/>
                <w:szCs w:val="20"/>
              </w:rPr>
              <w:t>:</w:t>
            </w:r>
          </w:p>
        </w:tc>
        <w:tc>
          <w:tcPr>
            <w:tcW w:w="5305" w:type="dxa"/>
          </w:tcPr>
          <w:p w14:paraId="3AD3A0CA" w14:textId="18C3AEE1" w:rsidR="00747991" w:rsidRPr="00451257" w:rsidRDefault="00747991" w:rsidP="00CA2233">
            <w:pPr>
              <w:jc w:val="both"/>
              <w:rPr>
                <w:rFonts w:asciiTheme="majorHAnsi" w:hAnsiTheme="majorHAnsi"/>
                <w:bCs/>
                <w:sz w:val="20"/>
                <w:szCs w:val="20"/>
              </w:rPr>
            </w:pPr>
            <w:r w:rsidRPr="00451257">
              <w:rPr>
                <w:rFonts w:asciiTheme="majorHAnsi" w:hAnsiTheme="majorHAnsi"/>
                <w:sz w:val="20"/>
                <w:szCs w:val="20"/>
              </w:rPr>
              <w:t xml:space="preserve">Yes, American Convention (instrument deposited on </w:t>
            </w:r>
            <w:r w:rsidRPr="00747991">
              <w:rPr>
                <w:rFonts w:asciiTheme="majorHAnsi" w:hAnsiTheme="majorHAnsi"/>
                <w:sz w:val="20"/>
                <w:szCs w:val="20"/>
              </w:rPr>
              <w:t>March 24, 1981</w:t>
            </w:r>
            <w:r w:rsidRPr="00451257">
              <w:rPr>
                <w:rFonts w:asciiTheme="majorHAnsi" w:hAnsiTheme="majorHAnsi"/>
                <w:sz w:val="20"/>
                <w:szCs w:val="20"/>
              </w:rPr>
              <w:t xml:space="preserve">). </w:t>
            </w:r>
          </w:p>
        </w:tc>
      </w:tr>
    </w:tbl>
    <w:p w14:paraId="2D6BA1D6" w14:textId="77777777" w:rsidR="00747991" w:rsidRPr="00451257" w:rsidRDefault="00747991" w:rsidP="00747991">
      <w:pPr>
        <w:spacing w:before="240" w:after="240"/>
        <w:ind w:firstLine="720"/>
        <w:jc w:val="both"/>
        <w:rPr>
          <w:rFonts w:asciiTheme="majorHAnsi" w:hAnsiTheme="majorHAnsi"/>
          <w:b/>
          <w:bCs/>
          <w:sz w:val="20"/>
          <w:szCs w:val="20"/>
        </w:rPr>
      </w:pPr>
      <w:r w:rsidRPr="00451257">
        <w:rPr>
          <w:rFonts w:asciiTheme="majorHAnsi" w:hAnsiTheme="majorHAnsi"/>
          <w:b/>
          <w:bCs/>
          <w:sz w:val="20"/>
          <w:szCs w:val="20"/>
        </w:rPr>
        <w:t xml:space="preserve">IV. </w:t>
      </w:r>
      <w:r w:rsidRPr="00451257">
        <w:rPr>
          <w:rFonts w:asciiTheme="majorHAnsi" w:hAnsiTheme="majorHAnsi"/>
          <w:b/>
          <w:bCs/>
          <w:sz w:val="20"/>
          <w:szCs w:val="20"/>
        </w:rPr>
        <w:tab/>
        <w:t xml:space="preserve">DUPLICATION OF PROCEDURES AND INTERNATIONAL </w:t>
      </w:r>
      <w:r w:rsidRPr="00451257">
        <w:rPr>
          <w:rFonts w:asciiTheme="majorHAnsi" w:hAnsiTheme="majorHAnsi"/>
          <w:b/>
          <w:bCs/>
          <w:i/>
          <w:sz w:val="20"/>
          <w:szCs w:val="20"/>
        </w:rPr>
        <w:t>RES JUDICATA</w:t>
      </w:r>
      <w:r w:rsidRPr="00451257">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937"/>
        <w:gridCol w:w="5305"/>
      </w:tblGrid>
      <w:tr w:rsidR="00747991" w:rsidRPr="00747991" w14:paraId="2533DF39" w14:textId="77777777" w:rsidTr="00CA2233">
        <w:trPr>
          <w:cantSplit/>
        </w:trPr>
        <w:tc>
          <w:tcPr>
            <w:tcW w:w="3937" w:type="dxa"/>
            <w:tcBorders>
              <w:top w:val="single" w:sz="4" w:space="0" w:color="auto"/>
              <w:bottom w:val="single" w:sz="6" w:space="0" w:color="auto"/>
            </w:tcBorders>
            <w:shd w:val="clear" w:color="auto" w:fill="67AE3C"/>
            <w:vAlign w:val="center"/>
          </w:tcPr>
          <w:p w14:paraId="152C69B5" w14:textId="77777777" w:rsidR="00747991" w:rsidRPr="00747991" w:rsidRDefault="00747991" w:rsidP="00CA2233">
            <w:pPr>
              <w:jc w:val="center"/>
              <w:rPr>
                <w:rFonts w:asciiTheme="majorHAnsi" w:hAnsiTheme="majorHAnsi"/>
                <w:b/>
                <w:bCs/>
                <w:color w:val="FFFFFF" w:themeColor="background1"/>
                <w:sz w:val="20"/>
                <w:szCs w:val="20"/>
              </w:rPr>
            </w:pPr>
            <w:r w:rsidRPr="00747991">
              <w:rPr>
                <w:rFonts w:asciiTheme="majorHAnsi" w:hAnsiTheme="majorHAnsi"/>
                <w:b/>
                <w:bCs/>
                <w:color w:val="FFFFFF" w:themeColor="background1"/>
                <w:sz w:val="20"/>
                <w:szCs w:val="20"/>
              </w:rPr>
              <w:t xml:space="preserve">Duplication of procedures and international </w:t>
            </w:r>
            <w:r w:rsidRPr="00747991">
              <w:rPr>
                <w:rFonts w:asciiTheme="majorHAnsi" w:hAnsiTheme="majorHAnsi"/>
                <w:b/>
                <w:bCs/>
                <w:i/>
                <w:color w:val="FFFFFF" w:themeColor="background1"/>
                <w:sz w:val="20"/>
                <w:szCs w:val="20"/>
              </w:rPr>
              <w:t>res judicata</w:t>
            </w:r>
            <w:r w:rsidRPr="00747991">
              <w:rPr>
                <w:rFonts w:asciiTheme="majorHAnsi" w:hAnsiTheme="majorHAnsi"/>
                <w:b/>
                <w:bCs/>
                <w:color w:val="FFFFFF" w:themeColor="background1"/>
                <w:sz w:val="20"/>
                <w:szCs w:val="20"/>
              </w:rPr>
              <w:t>:</w:t>
            </w:r>
          </w:p>
        </w:tc>
        <w:tc>
          <w:tcPr>
            <w:tcW w:w="5305" w:type="dxa"/>
            <w:vAlign w:val="center"/>
          </w:tcPr>
          <w:p w14:paraId="63E00BDC" w14:textId="77777777" w:rsidR="00747991" w:rsidRPr="00747991" w:rsidRDefault="00747991" w:rsidP="00CA2233">
            <w:pPr>
              <w:jc w:val="both"/>
              <w:rPr>
                <w:rFonts w:asciiTheme="majorHAnsi" w:hAnsiTheme="majorHAnsi"/>
                <w:bCs/>
                <w:sz w:val="20"/>
                <w:szCs w:val="20"/>
              </w:rPr>
            </w:pPr>
            <w:r w:rsidRPr="00747991">
              <w:rPr>
                <w:rFonts w:asciiTheme="majorHAnsi" w:hAnsiTheme="majorHAnsi"/>
                <w:bCs/>
                <w:sz w:val="20"/>
                <w:szCs w:val="20"/>
              </w:rPr>
              <w:t>No</w:t>
            </w:r>
          </w:p>
        </w:tc>
      </w:tr>
      <w:tr w:rsidR="00747991" w:rsidRPr="00747991" w14:paraId="3C8A1E8B" w14:textId="77777777" w:rsidTr="00C07B3C">
        <w:trPr>
          <w:cantSplit/>
        </w:trPr>
        <w:tc>
          <w:tcPr>
            <w:tcW w:w="3937" w:type="dxa"/>
            <w:tcBorders>
              <w:top w:val="single" w:sz="6" w:space="0" w:color="auto"/>
              <w:bottom w:val="single" w:sz="6" w:space="0" w:color="auto"/>
            </w:tcBorders>
            <w:shd w:val="clear" w:color="auto" w:fill="67AE3C"/>
            <w:vAlign w:val="center"/>
          </w:tcPr>
          <w:p w14:paraId="5207618D" w14:textId="77777777" w:rsidR="00747991" w:rsidRPr="00747991" w:rsidRDefault="00747991" w:rsidP="00747991">
            <w:pPr>
              <w:jc w:val="center"/>
              <w:rPr>
                <w:rFonts w:asciiTheme="majorHAnsi" w:hAnsiTheme="majorHAnsi"/>
                <w:b/>
                <w:bCs/>
                <w:i/>
                <w:color w:val="FFFFFF" w:themeColor="background1"/>
                <w:sz w:val="20"/>
                <w:szCs w:val="20"/>
              </w:rPr>
            </w:pPr>
            <w:r w:rsidRPr="00747991">
              <w:rPr>
                <w:rFonts w:asciiTheme="majorHAnsi" w:hAnsiTheme="majorHAnsi"/>
                <w:b/>
                <w:bCs/>
                <w:color w:val="FFFFFF" w:themeColor="background1"/>
                <w:sz w:val="20"/>
                <w:szCs w:val="20"/>
              </w:rPr>
              <w:t>Rights declared admissible:</w:t>
            </w:r>
          </w:p>
        </w:tc>
        <w:tc>
          <w:tcPr>
            <w:tcW w:w="5305" w:type="dxa"/>
          </w:tcPr>
          <w:p w14:paraId="003641E2" w14:textId="19D50A03" w:rsidR="00747991" w:rsidRPr="00747991" w:rsidRDefault="00B809DD" w:rsidP="00747991">
            <w:pPr>
              <w:jc w:val="both"/>
              <w:rPr>
                <w:rFonts w:asciiTheme="majorHAnsi" w:hAnsiTheme="majorHAnsi"/>
                <w:bCs/>
                <w:sz w:val="20"/>
                <w:szCs w:val="20"/>
              </w:rPr>
            </w:pPr>
            <w:r w:rsidRPr="00747991">
              <w:rPr>
                <w:rFonts w:asciiTheme="majorHAnsi" w:hAnsiTheme="majorHAnsi"/>
                <w:sz w:val="20"/>
                <w:szCs w:val="20"/>
              </w:rPr>
              <w:t>Articles 4 (</w:t>
            </w:r>
            <w:r>
              <w:rPr>
                <w:rFonts w:asciiTheme="majorHAnsi" w:hAnsiTheme="majorHAnsi"/>
                <w:sz w:val="20"/>
                <w:szCs w:val="20"/>
              </w:rPr>
              <w:t xml:space="preserve">right to </w:t>
            </w:r>
            <w:r w:rsidRPr="00747991">
              <w:rPr>
                <w:rFonts w:asciiTheme="majorHAnsi" w:hAnsiTheme="majorHAnsi"/>
                <w:sz w:val="20"/>
                <w:szCs w:val="20"/>
              </w:rPr>
              <w:t>life), 5 (</w:t>
            </w:r>
            <w:r>
              <w:rPr>
                <w:rFonts w:asciiTheme="majorHAnsi" w:hAnsiTheme="majorHAnsi"/>
                <w:sz w:val="20"/>
                <w:szCs w:val="20"/>
              </w:rPr>
              <w:t>right to humane treatment</w:t>
            </w:r>
            <w:r w:rsidRPr="00747991">
              <w:rPr>
                <w:rFonts w:asciiTheme="majorHAnsi" w:hAnsiTheme="majorHAnsi"/>
                <w:sz w:val="20"/>
                <w:szCs w:val="20"/>
              </w:rPr>
              <w:t>), 8 (</w:t>
            </w:r>
            <w:r w:rsidRPr="00DD0118">
              <w:rPr>
                <w:rFonts w:asciiTheme="majorHAnsi" w:hAnsiTheme="majorHAnsi"/>
                <w:sz w:val="20"/>
                <w:szCs w:val="20"/>
              </w:rPr>
              <w:t>right to a fair trial</w:t>
            </w:r>
            <w:r w:rsidRPr="00747991">
              <w:rPr>
                <w:rFonts w:asciiTheme="majorHAnsi" w:hAnsiTheme="majorHAnsi"/>
                <w:sz w:val="20"/>
                <w:szCs w:val="20"/>
              </w:rPr>
              <w:t>), and 25 (</w:t>
            </w:r>
            <w:r>
              <w:rPr>
                <w:rFonts w:asciiTheme="majorHAnsi" w:hAnsiTheme="majorHAnsi"/>
                <w:sz w:val="20"/>
                <w:szCs w:val="20"/>
              </w:rPr>
              <w:t xml:space="preserve">right to </w:t>
            </w:r>
            <w:r w:rsidRPr="00747991">
              <w:rPr>
                <w:rFonts w:asciiTheme="majorHAnsi" w:hAnsiTheme="majorHAnsi"/>
                <w:sz w:val="20"/>
                <w:szCs w:val="20"/>
              </w:rPr>
              <w:t>judicial protection) of the American Convention on Human Rights</w:t>
            </w:r>
            <w:r w:rsidR="00747991" w:rsidRPr="00747991">
              <w:rPr>
                <w:rFonts w:asciiTheme="majorHAnsi" w:hAnsiTheme="majorHAnsi"/>
                <w:sz w:val="20"/>
                <w:szCs w:val="20"/>
              </w:rPr>
              <w:t xml:space="preserve">, </w:t>
            </w:r>
            <w:r w:rsidRPr="00747991">
              <w:rPr>
                <w:rFonts w:asciiTheme="majorHAnsi" w:hAnsiTheme="majorHAnsi"/>
                <w:sz w:val="20"/>
                <w:szCs w:val="20"/>
              </w:rPr>
              <w:t xml:space="preserve">in relation to Article 1.1 </w:t>
            </w:r>
            <w:r>
              <w:rPr>
                <w:rFonts w:asciiTheme="majorHAnsi" w:hAnsiTheme="majorHAnsi"/>
                <w:sz w:val="20"/>
                <w:szCs w:val="20"/>
              </w:rPr>
              <w:t xml:space="preserve">thereof </w:t>
            </w:r>
            <w:r w:rsidRPr="00747991">
              <w:rPr>
                <w:rFonts w:asciiTheme="majorHAnsi" w:hAnsiTheme="majorHAnsi"/>
                <w:sz w:val="20"/>
                <w:szCs w:val="20"/>
              </w:rPr>
              <w:t>(obligation to respect rights).</w:t>
            </w:r>
          </w:p>
        </w:tc>
      </w:tr>
      <w:tr w:rsidR="00747991" w:rsidRPr="00747991" w14:paraId="0D9CA046" w14:textId="77777777" w:rsidTr="00CA2233">
        <w:trPr>
          <w:cantSplit/>
        </w:trPr>
        <w:tc>
          <w:tcPr>
            <w:tcW w:w="3937" w:type="dxa"/>
            <w:tcBorders>
              <w:top w:val="single" w:sz="6" w:space="0" w:color="auto"/>
              <w:bottom w:val="single" w:sz="6" w:space="0" w:color="auto"/>
            </w:tcBorders>
            <w:shd w:val="clear" w:color="auto" w:fill="67AE3C"/>
            <w:vAlign w:val="center"/>
          </w:tcPr>
          <w:p w14:paraId="19C2911E" w14:textId="77777777" w:rsidR="00747991" w:rsidRPr="00747991" w:rsidRDefault="00747991" w:rsidP="00747991">
            <w:pPr>
              <w:jc w:val="center"/>
              <w:rPr>
                <w:rFonts w:asciiTheme="majorHAnsi" w:hAnsiTheme="majorHAnsi"/>
                <w:b/>
                <w:bCs/>
                <w:color w:val="FFFFFF" w:themeColor="background1"/>
                <w:sz w:val="20"/>
                <w:szCs w:val="20"/>
              </w:rPr>
            </w:pPr>
            <w:r w:rsidRPr="00747991">
              <w:rPr>
                <w:rFonts w:asciiTheme="majorHAnsi" w:hAnsiTheme="majorHAnsi"/>
                <w:b/>
                <w:bCs/>
                <w:color w:val="FFFFFF" w:themeColor="background1"/>
                <w:sz w:val="20"/>
                <w:szCs w:val="20"/>
              </w:rPr>
              <w:t>Exhaustion of domestic remedies or applicability of an exception to the rule:</w:t>
            </w:r>
          </w:p>
        </w:tc>
        <w:tc>
          <w:tcPr>
            <w:tcW w:w="5305" w:type="dxa"/>
          </w:tcPr>
          <w:p w14:paraId="5845ECDC" w14:textId="62E01E43" w:rsidR="00747991" w:rsidRPr="00747991" w:rsidRDefault="00747991" w:rsidP="00747991">
            <w:pPr>
              <w:rPr>
                <w:rFonts w:asciiTheme="majorHAnsi" w:hAnsiTheme="majorHAnsi"/>
                <w:bCs/>
                <w:sz w:val="20"/>
                <w:szCs w:val="20"/>
              </w:rPr>
            </w:pPr>
            <w:r w:rsidRPr="00747991">
              <w:rPr>
                <w:rFonts w:asciiTheme="majorHAnsi" w:hAnsiTheme="majorHAnsi"/>
                <w:sz w:val="20"/>
                <w:szCs w:val="20"/>
              </w:rPr>
              <w:t>Yes, under the terms of section VI</w:t>
            </w:r>
          </w:p>
        </w:tc>
      </w:tr>
      <w:tr w:rsidR="00747991" w:rsidRPr="00747991" w14:paraId="1356BA7F" w14:textId="77777777" w:rsidTr="00CA2233">
        <w:trPr>
          <w:cantSplit/>
        </w:trPr>
        <w:tc>
          <w:tcPr>
            <w:tcW w:w="3937" w:type="dxa"/>
            <w:tcBorders>
              <w:top w:val="single" w:sz="6" w:space="0" w:color="auto"/>
              <w:bottom w:val="single" w:sz="6" w:space="0" w:color="auto"/>
            </w:tcBorders>
            <w:shd w:val="clear" w:color="auto" w:fill="67AE3C"/>
            <w:vAlign w:val="center"/>
          </w:tcPr>
          <w:p w14:paraId="4CBD4391" w14:textId="77777777" w:rsidR="00747991" w:rsidRPr="00747991" w:rsidRDefault="00747991" w:rsidP="00747991">
            <w:pPr>
              <w:jc w:val="center"/>
              <w:rPr>
                <w:rFonts w:asciiTheme="majorHAnsi" w:hAnsiTheme="majorHAnsi"/>
                <w:b/>
                <w:bCs/>
                <w:color w:val="FFFFFF" w:themeColor="background1"/>
                <w:sz w:val="20"/>
                <w:szCs w:val="20"/>
              </w:rPr>
            </w:pPr>
            <w:r w:rsidRPr="00747991">
              <w:rPr>
                <w:rFonts w:asciiTheme="majorHAnsi" w:hAnsiTheme="majorHAnsi"/>
                <w:b/>
                <w:bCs/>
                <w:color w:val="FFFFFF" w:themeColor="background1"/>
                <w:sz w:val="20"/>
                <w:szCs w:val="20"/>
              </w:rPr>
              <w:t>Timeliness of the petition:</w:t>
            </w:r>
          </w:p>
        </w:tc>
        <w:tc>
          <w:tcPr>
            <w:tcW w:w="5305" w:type="dxa"/>
          </w:tcPr>
          <w:p w14:paraId="13D5FCFA" w14:textId="52CFF314" w:rsidR="00747991" w:rsidRPr="00747991" w:rsidRDefault="00747991" w:rsidP="00747991">
            <w:pPr>
              <w:rPr>
                <w:rFonts w:asciiTheme="majorHAnsi" w:hAnsiTheme="majorHAnsi"/>
                <w:bCs/>
                <w:sz w:val="20"/>
                <w:szCs w:val="20"/>
              </w:rPr>
            </w:pPr>
            <w:r w:rsidRPr="00747991">
              <w:rPr>
                <w:rFonts w:asciiTheme="majorHAnsi" w:hAnsiTheme="majorHAnsi"/>
                <w:sz w:val="20"/>
                <w:szCs w:val="20"/>
              </w:rPr>
              <w:t>Yes, under the terms of section VI</w:t>
            </w:r>
          </w:p>
        </w:tc>
      </w:tr>
    </w:tbl>
    <w:p w14:paraId="5F0FAC24" w14:textId="77777777" w:rsidR="00747991" w:rsidRDefault="00747991" w:rsidP="009C5D9B">
      <w:pPr>
        <w:spacing w:after="240"/>
        <w:ind w:firstLine="720"/>
        <w:jc w:val="both"/>
        <w:rPr>
          <w:rFonts w:asciiTheme="majorHAnsi" w:hAnsiTheme="majorHAnsi"/>
          <w:b/>
          <w:sz w:val="20"/>
          <w:szCs w:val="20"/>
        </w:rPr>
      </w:pPr>
      <w:r>
        <w:rPr>
          <w:rFonts w:asciiTheme="majorHAnsi" w:hAnsiTheme="majorHAnsi"/>
          <w:b/>
          <w:sz w:val="20"/>
          <w:szCs w:val="20"/>
        </w:rPr>
        <w:br w:type="page"/>
      </w:r>
    </w:p>
    <w:p w14:paraId="56FD5D57" w14:textId="30D64A5C" w:rsidR="003239B8" w:rsidRPr="0005773E" w:rsidRDefault="00223A29" w:rsidP="009C5D9B">
      <w:pPr>
        <w:spacing w:after="240"/>
        <w:ind w:firstLine="720"/>
        <w:jc w:val="both"/>
        <w:rPr>
          <w:rFonts w:asciiTheme="majorHAnsi" w:hAnsiTheme="majorHAnsi"/>
          <w:b/>
          <w:sz w:val="20"/>
          <w:szCs w:val="20"/>
        </w:rPr>
      </w:pPr>
      <w:r w:rsidRPr="0005773E">
        <w:rPr>
          <w:rFonts w:asciiTheme="majorHAnsi" w:hAnsiTheme="majorHAnsi"/>
          <w:b/>
          <w:sz w:val="20"/>
          <w:szCs w:val="20"/>
        </w:rPr>
        <w:lastRenderedPageBreak/>
        <w:t xml:space="preserve">V. </w:t>
      </w:r>
      <w:r w:rsidRPr="0005773E">
        <w:rPr>
          <w:rFonts w:asciiTheme="majorHAnsi" w:hAnsiTheme="majorHAnsi"/>
          <w:b/>
          <w:sz w:val="20"/>
          <w:szCs w:val="20"/>
        </w:rPr>
        <w:tab/>
      </w:r>
      <w:r w:rsidR="000D0914">
        <w:rPr>
          <w:rFonts w:asciiTheme="majorHAnsi" w:hAnsiTheme="majorHAnsi"/>
          <w:b/>
          <w:sz w:val="20"/>
          <w:szCs w:val="20"/>
        </w:rPr>
        <w:t>FACTS ALLEGED</w:t>
      </w:r>
      <w:r w:rsidR="003239B8" w:rsidRPr="0005773E">
        <w:rPr>
          <w:rFonts w:asciiTheme="majorHAnsi" w:hAnsiTheme="majorHAnsi"/>
          <w:b/>
          <w:sz w:val="20"/>
          <w:szCs w:val="20"/>
        </w:rPr>
        <w:t xml:space="preserve"> </w:t>
      </w:r>
    </w:p>
    <w:p w14:paraId="3C424A52" w14:textId="41C60D9B" w:rsidR="009A39F6" w:rsidRPr="0005773E" w:rsidRDefault="000D0914" w:rsidP="009C5D9B">
      <w:pPr>
        <w:pStyle w:val="NormalWeb"/>
        <w:spacing w:after="240"/>
        <w:ind w:firstLine="720"/>
        <w:jc w:val="both"/>
        <w:rPr>
          <w:b/>
          <w:bCs/>
          <w:sz w:val="20"/>
          <w:szCs w:val="20"/>
        </w:rPr>
      </w:pPr>
      <w:r>
        <w:rPr>
          <w:rFonts w:ascii="Cambria" w:hAnsi="Cambria"/>
          <w:b/>
          <w:bCs/>
          <w:sz w:val="20"/>
          <w:szCs w:val="20"/>
        </w:rPr>
        <w:t>The petitioner</w:t>
      </w:r>
    </w:p>
    <w:p w14:paraId="70C0F0D3" w14:textId="40CF4642" w:rsidR="002567A6" w:rsidRPr="0005773E" w:rsidRDefault="00255CAD" w:rsidP="002567A6">
      <w:pPr>
        <w:pStyle w:val="ListParagraph"/>
        <w:numPr>
          <w:ilvl w:val="0"/>
          <w:numId w:val="59"/>
        </w:numPr>
        <w:spacing w:after="240"/>
        <w:ind w:left="0" w:firstLine="720"/>
        <w:jc w:val="both"/>
        <w:rPr>
          <w:bCs/>
          <w:sz w:val="20"/>
          <w:szCs w:val="20"/>
        </w:rPr>
      </w:pPr>
      <w:r w:rsidRPr="000D52F7">
        <w:rPr>
          <w:sz w:val="20"/>
          <w:szCs w:val="20"/>
        </w:rPr>
        <w:t xml:space="preserve">The petitioner alleges </w:t>
      </w:r>
      <w:r>
        <w:rPr>
          <w:sz w:val="20"/>
          <w:szCs w:val="20"/>
        </w:rPr>
        <w:t>that</w:t>
      </w:r>
      <w:r w:rsidRPr="000D52F7">
        <w:rPr>
          <w:sz w:val="20"/>
          <w:szCs w:val="20"/>
        </w:rPr>
        <w:t xml:space="preserve"> </w:t>
      </w:r>
      <w:r w:rsidR="004100BB">
        <w:rPr>
          <w:sz w:val="20"/>
          <w:szCs w:val="20"/>
        </w:rPr>
        <w:t>Ms.</w:t>
      </w:r>
      <w:r w:rsidRPr="000D52F7">
        <w:rPr>
          <w:sz w:val="20"/>
          <w:szCs w:val="20"/>
        </w:rPr>
        <w:t xml:space="preserve"> Fabiola López Castillo </w:t>
      </w:r>
      <w:r>
        <w:rPr>
          <w:sz w:val="20"/>
          <w:szCs w:val="20"/>
        </w:rPr>
        <w:t xml:space="preserve">died as a result of </w:t>
      </w:r>
      <w:r w:rsidRPr="000D52F7">
        <w:rPr>
          <w:sz w:val="20"/>
          <w:szCs w:val="20"/>
        </w:rPr>
        <w:t xml:space="preserve">the actions of police officers </w:t>
      </w:r>
      <w:r>
        <w:rPr>
          <w:sz w:val="20"/>
          <w:szCs w:val="20"/>
        </w:rPr>
        <w:t>involved in a chase</w:t>
      </w:r>
      <w:r w:rsidRPr="000D52F7">
        <w:rPr>
          <w:sz w:val="20"/>
          <w:szCs w:val="20"/>
        </w:rPr>
        <w:t xml:space="preserve"> during </w:t>
      </w:r>
      <w:r w:rsidRPr="000D52F7">
        <w:rPr>
          <w:bCs/>
          <w:sz w:val="20"/>
          <w:szCs w:val="20"/>
        </w:rPr>
        <w:t xml:space="preserve">an </w:t>
      </w:r>
      <w:r w:rsidRPr="000D52F7">
        <w:rPr>
          <w:sz w:val="20"/>
          <w:szCs w:val="20"/>
        </w:rPr>
        <w:t xml:space="preserve">anti-kidnapping operation. In addition to </w:t>
      </w:r>
      <w:r>
        <w:rPr>
          <w:sz w:val="20"/>
          <w:szCs w:val="20"/>
        </w:rPr>
        <w:t>alleging the</w:t>
      </w:r>
      <w:r w:rsidRPr="000D52F7">
        <w:rPr>
          <w:sz w:val="20"/>
          <w:szCs w:val="20"/>
        </w:rPr>
        <w:t xml:space="preserve"> violation of the right to life, she holds the Mexican State internationally responsible for the lack of an effective investigation of the facts; limited access to information in the case file; and the failure to punish those responsible</w:t>
      </w:r>
      <w:r>
        <w:rPr>
          <w:sz w:val="20"/>
          <w:szCs w:val="20"/>
        </w:rPr>
        <w:t>.</w:t>
      </w:r>
    </w:p>
    <w:p w14:paraId="3901FF72" w14:textId="24DE7B92" w:rsidR="00C55FB4" w:rsidRPr="0005773E" w:rsidRDefault="004100BB" w:rsidP="009C5D9B">
      <w:pPr>
        <w:pStyle w:val="ListParagraph"/>
        <w:numPr>
          <w:ilvl w:val="0"/>
          <w:numId w:val="59"/>
        </w:numPr>
        <w:spacing w:after="240"/>
        <w:ind w:left="0" w:firstLine="720"/>
        <w:jc w:val="both"/>
        <w:rPr>
          <w:sz w:val="20"/>
          <w:szCs w:val="20"/>
        </w:rPr>
      </w:pPr>
      <w:r>
        <w:rPr>
          <w:sz w:val="20"/>
          <w:szCs w:val="20"/>
        </w:rPr>
        <w:t>Ms.</w:t>
      </w:r>
      <w:r w:rsidR="0034365F" w:rsidRPr="0058565B">
        <w:rPr>
          <w:sz w:val="20"/>
          <w:szCs w:val="20"/>
        </w:rPr>
        <w:t xml:space="preserve"> </w:t>
      </w:r>
      <w:r w:rsidR="0034365F" w:rsidRPr="0058565B">
        <w:rPr>
          <w:bCs/>
          <w:sz w:val="20"/>
          <w:szCs w:val="20"/>
        </w:rPr>
        <w:t xml:space="preserve">Patricia López Castillo </w:t>
      </w:r>
      <w:r w:rsidR="0034365F" w:rsidRPr="0058565B">
        <w:rPr>
          <w:sz w:val="20"/>
          <w:szCs w:val="20"/>
        </w:rPr>
        <w:t>reports that on February 24, 2014, while at her home in Morelia, Michoacán, at around 8:30 p.m., she heard approximately ten gunshots. Moments later her brother-in-law and neighbor, Mr. José López Sandoval, arrived upset, informing her that his wife</w:t>
      </w:r>
      <w:r w:rsidR="0034365F">
        <w:rPr>
          <w:sz w:val="20"/>
          <w:szCs w:val="20"/>
        </w:rPr>
        <w:t xml:space="preserve">—the </w:t>
      </w:r>
      <w:r w:rsidR="0034365F" w:rsidRPr="0058565B">
        <w:rPr>
          <w:sz w:val="20"/>
          <w:szCs w:val="20"/>
        </w:rPr>
        <w:t>petitioner</w:t>
      </w:r>
      <w:r w:rsidR="00A67773">
        <w:rPr>
          <w:sz w:val="20"/>
          <w:szCs w:val="20"/>
        </w:rPr>
        <w:t>’</w:t>
      </w:r>
      <w:r w:rsidR="0034365F">
        <w:rPr>
          <w:sz w:val="20"/>
          <w:szCs w:val="20"/>
        </w:rPr>
        <w:t>s sister—</w:t>
      </w:r>
      <w:r>
        <w:rPr>
          <w:sz w:val="20"/>
          <w:szCs w:val="20"/>
        </w:rPr>
        <w:t>Ms.</w:t>
      </w:r>
      <w:r w:rsidR="0034365F" w:rsidRPr="0058565B">
        <w:rPr>
          <w:sz w:val="20"/>
          <w:szCs w:val="20"/>
        </w:rPr>
        <w:t xml:space="preserve"> Fabiola López Castillo, 50 years </w:t>
      </w:r>
      <w:r w:rsidR="0034365F">
        <w:rPr>
          <w:sz w:val="20"/>
          <w:szCs w:val="20"/>
        </w:rPr>
        <w:t>of age</w:t>
      </w:r>
      <w:r w:rsidR="0034365F" w:rsidRPr="0058565B">
        <w:rPr>
          <w:sz w:val="20"/>
          <w:szCs w:val="20"/>
        </w:rPr>
        <w:t xml:space="preserve">, had been shot </w:t>
      </w:r>
      <w:r w:rsidR="0034365F">
        <w:rPr>
          <w:sz w:val="20"/>
          <w:szCs w:val="20"/>
        </w:rPr>
        <w:t xml:space="preserve">in </w:t>
      </w:r>
      <w:r w:rsidR="0034365F" w:rsidRPr="0058565B">
        <w:rPr>
          <w:sz w:val="20"/>
          <w:szCs w:val="20"/>
        </w:rPr>
        <w:t>the door</w:t>
      </w:r>
      <w:r w:rsidR="0034365F">
        <w:rPr>
          <w:sz w:val="20"/>
          <w:szCs w:val="20"/>
        </w:rPr>
        <w:t>way</w:t>
      </w:r>
      <w:r w:rsidR="0034365F" w:rsidRPr="0058565B">
        <w:rPr>
          <w:sz w:val="20"/>
          <w:szCs w:val="20"/>
        </w:rPr>
        <w:t xml:space="preserve"> of her home</w:t>
      </w:r>
      <w:r w:rsidR="0034365F">
        <w:rPr>
          <w:sz w:val="20"/>
          <w:szCs w:val="20"/>
        </w:rPr>
        <w:t>.</w:t>
      </w:r>
    </w:p>
    <w:p w14:paraId="03263DF6" w14:textId="337802C9" w:rsidR="00834D6F" w:rsidRPr="0005773E" w:rsidRDefault="00917D3A" w:rsidP="00834D6F">
      <w:pPr>
        <w:pStyle w:val="ListParagraph"/>
        <w:numPr>
          <w:ilvl w:val="0"/>
          <w:numId w:val="59"/>
        </w:numPr>
        <w:spacing w:after="240"/>
        <w:ind w:left="0" w:firstLine="720"/>
        <w:jc w:val="both"/>
        <w:rPr>
          <w:sz w:val="20"/>
          <w:szCs w:val="20"/>
        </w:rPr>
      </w:pPr>
      <w:r w:rsidRPr="0058565B">
        <w:rPr>
          <w:sz w:val="20"/>
          <w:szCs w:val="20"/>
        </w:rPr>
        <w:t xml:space="preserve">The petitioner and her brother-in-law rushed to the aid of </w:t>
      </w:r>
      <w:r w:rsidR="004100BB">
        <w:rPr>
          <w:sz w:val="20"/>
          <w:szCs w:val="20"/>
        </w:rPr>
        <w:t>Ms.</w:t>
      </w:r>
      <w:r w:rsidRPr="0058565B">
        <w:rPr>
          <w:sz w:val="20"/>
          <w:szCs w:val="20"/>
        </w:rPr>
        <w:t xml:space="preserve"> Fabiola López Castillo, who was still alive</w:t>
      </w:r>
      <w:r>
        <w:rPr>
          <w:sz w:val="20"/>
          <w:szCs w:val="20"/>
        </w:rPr>
        <w:t>. They</w:t>
      </w:r>
      <w:r w:rsidRPr="0058565B">
        <w:rPr>
          <w:sz w:val="20"/>
          <w:szCs w:val="20"/>
        </w:rPr>
        <w:t xml:space="preserve"> called an ambulance, but the wound proved fatal and she died a few minutes later. The petitioner </w:t>
      </w:r>
      <w:r>
        <w:rPr>
          <w:sz w:val="20"/>
          <w:szCs w:val="20"/>
        </w:rPr>
        <w:t>states</w:t>
      </w:r>
      <w:r w:rsidRPr="0058565B">
        <w:rPr>
          <w:sz w:val="20"/>
          <w:szCs w:val="20"/>
        </w:rPr>
        <w:t xml:space="preserve"> that days later she learned through a local newspaper that the bullet that killed her sister was fired during a shootout in a police chase related to a kidnapping rescue operation on a street parallel to her home</w:t>
      </w:r>
      <w:r>
        <w:rPr>
          <w:sz w:val="20"/>
          <w:szCs w:val="20"/>
        </w:rPr>
        <w:t>.</w:t>
      </w:r>
    </w:p>
    <w:p w14:paraId="4A95E4C3" w14:textId="6B594AFD" w:rsidR="002919CA" w:rsidRPr="0005773E" w:rsidRDefault="00D67D2A" w:rsidP="009C5D9B">
      <w:pPr>
        <w:pStyle w:val="ListParagraph"/>
        <w:numPr>
          <w:ilvl w:val="0"/>
          <w:numId w:val="59"/>
        </w:numPr>
        <w:spacing w:after="240"/>
        <w:ind w:left="0" w:firstLine="720"/>
        <w:jc w:val="both"/>
        <w:rPr>
          <w:sz w:val="20"/>
          <w:szCs w:val="20"/>
        </w:rPr>
      </w:pPr>
      <w:r w:rsidRPr="0058565B">
        <w:rPr>
          <w:sz w:val="20"/>
          <w:szCs w:val="20"/>
        </w:rPr>
        <w:t xml:space="preserve">However, the petitioner maintains that </w:t>
      </w:r>
      <w:r w:rsidR="009F37E6">
        <w:rPr>
          <w:sz w:val="20"/>
          <w:szCs w:val="20"/>
        </w:rPr>
        <w:t>her sister was killed</w:t>
      </w:r>
      <w:r w:rsidRPr="0058565B">
        <w:rPr>
          <w:sz w:val="20"/>
          <w:szCs w:val="20"/>
        </w:rPr>
        <w:t xml:space="preserve"> not </w:t>
      </w:r>
      <w:r w:rsidR="009F37E6">
        <w:rPr>
          <w:sz w:val="20"/>
          <w:szCs w:val="20"/>
        </w:rPr>
        <w:t xml:space="preserve">by </w:t>
      </w:r>
      <w:r w:rsidRPr="0058565B">
        <w:rPr>
          <w:sz w:val="20"/>
          <w:szCs w:val="20"/>
        </w:rPr>
        <w:t xml:space="preserve">a </w:t>
      </w:r>
      <w:r w:rsidR="00A67773">
        <w:rPr>
          <w:sz w:val="20"/>
          <w:szCs w:val="20"/>
        </w:rPr>
        <w:t>“</w:t>
      </w:r>
      <w:r w:rsidRPr="0058565B">
        <w:rPr>
          <w:sz w:val="20"/>
          <w:szCs w:val="20"/>
        </w:rPr>
        <w:t>stray bullet</w:t>
      </w:r>
      <w:r w:rsidR="00A67773">
        <w:rPr>
          <w:sz w:val="20"/>
          <w:szCs w:val="20"/>
        </w:rPr>
        <w:t>”</w:t>
      </w:r>
      <w:r w:rsidRPr="0058565B">
        <w:rPr>
          <w:sz w:val="20"/>
          <w:szCs w:val="20"/>
        </w:rPr>
        <w:t xml:space="preserve"> but </w:t>
      </w:r>
      <w:r>
        <w:rPr>
          <w:sz w:val="20"/>
          <w:szCs w:val="20"/>
        </w:rPr>
        <w:t xml:space="preserve">rather </w:t>
      </w:r>
      <w:r w:rsidR="009F37E6">
        <w:rPr>
          <w:sz w:val="20"/>
          <w:szCs w:val="20"/>
        </w:rPr>
        <w:t>due to</w:t>
      </w:r>
      <w:r w:rsidRPr="0058565B">
        <w:rPr>
          <w:sz w:val="20"/>
          <w:szCs w:val="20"/>
        </w:rPr>
        <w:t xml:space="preserve"> police</w:t>
      </w:r>
      <w:r w:rsidR="009F37E6">
        <w:rPr>
          <w:sz w:val="20"/>
          <w:szCs w:val="20"/>
        </w:rPr>
        <w:t xml:space="preserve"> error</w:t>
      </w:r>
      <w:r w:rsidRPr="0058565B">
        <w:rPr>
          <w:sz w:val="20"/>
          <w:szCs w:val="20"/>
        </w:rPr>
        <w:t xml:space="preserve">. She asserts that a security video </w:t>
      </w:r>
      <w:r w:rsidR="00BE6E09">
        <w:rPr>
          <w:sz w:val="20"/>
          <w:szCs w:val="20"/>
        </w:rPr>
        <w:t>of</w:t>
      </w:r>
      <w:r w:rsidRPr="0058565B">
        <w:rPr>
          <w:sz w:val="20"/>
          <w:szCs w:val="20"/>
        </w:rPr>
        <w:t xml:space="preserve"> the street where the shooting occurred does not show that the police officers were engaged in a chase</w:t>
      </w:r>
      <w:r>
        <w:rPr>
          <w:sz w:val="20"/>
          <w:szCs w:val="20"/>
        </w:rPr>
        <w:t>.</w:t>
      </w:r>
      <w:r w:rsidR="00A67773">
        <w:rPr>
          <w:sz w:val="20"/>
          <w:szCs w:val="20"/>
        </w:rPr>
        <w:t xml:space="preserve"> </w:t>
      </w:r>
    </w:p>
    <w:p w14:paraId="2BED2322" w14:textId="178A7A46" w:rsidR="00550F06" w:rsidRPr="0005773E" w:rsidRDefault="000D0914" w:rsidP="00550F06">
      <w:pPr>
        <w:pStyle w:val="ListParagraph"/>
        <w:spacing w:after="240"/>
        <w:jc w:val="both"/>
        <w:rPr>
          <w:i/>
          <w:iCs/>
          <w:sz w:val="20"/>
          <w:szCs w:val="20"/>
        </w:rPr>
      </w:pPr>
      <w:r>
        <w:rPr>
          <w:i/>
          <w:iCs/>
          <w:sz w:val="20"/>
          <w:szCs w:val="20"/>
        </w:rPr>
        <w:t>Preliminary investigation</w:t>
      </w:r>
      <w:r w:rsidR="0037307E" w:rsidRPr="0005773E">
        <w:rPr>
          <w:i/>
          <w:iCs/>
          <w:sz w:val="20"/>
          <w:szCs w:val="20"/>
        </w:rPr>
        <w:t xml:space="preserve"> </w:t>
      </w:r>
      <w:r>
        <w:rPr>
          <w:i/>
          <w:iCs/>
          <w:sz w:val="20"/>
          <w:szCs w:val="20"/>
        </w:rPr>
        <w:t>and appeals</w:t>
      </w:r>
    </w:p>
    <w:p w14:paraId="11390A94" w14:textId="74265D93" w:rsidR="0070510B" w:rsidRPr="0005773E" w:rsidRDefault="00C54568" w:rsidP="00EB469C">
      <w:pPr>
        <w:pStyle w:val="ListParagraph"/>
        <w:numPr>
          <w:ilvl w:val="0"/>
          <w:numId w:val="59"/>
        </w:numPr>
        <w:spacing w:after="240"/>
        <w:ind w:left="0" w:firstLine="720"/>
        <w:jc w:val="both"/>
        <w:rPr>
          <w:sz w:val="20"/>
          <w:szCs w:val="20"/>
        </w:rPr>
      </w:pPr>
      <w:r w:rsidRPr="0058565B">
        <w:rPr>
          <w:sz w:val="20"/>
          <w:szCs w:val="20"/>
        </w:rPr>
        <w:t>On February 24, 2014,</w:t>
      </w:r>
      <w:r w:rsidR="00A80819" w:rsidRPr="0005773E">
        <w:rPr>
          <w:sz w:val="20"/>
          <w:szCs w:val="20"/>
        </w:rPr>
        <w:t xml:space="preserve"> </w:t>
      </w:r>
      <w:r w:rsidR="000D0914">
        <w:rPr>
          <w:sz w:val="20"/>
          <w:szCs w:val="20"/>
        </w:rPr>
        <w:t>preliminary investigation</w:t>
      </w:r>
      <w:r w:rsidR="006462D0" w:rsidRPr="0005773E">
        <w:rPr>
          <w:sz w:val="20"/>
          <w:szCs w:val="20"/>
        </w:rPr>
        <w:t xml:space="preserve"> 20/2014-III-AEH-I</w:t>
      </w:r>
      <w:r w:rsidR="00A80819" w:rsidRPr="0005773E">
        <w:rPr>
          <w:sz w:val="20"/>
          <w:szCs w:val="20"/>
        </w:rPr>
        <w:t xml:space="preserve"> </w:t>
      </w:r>
      <w:r>
        <w:rPr>
          <w:sz w:val="20"/>
          <w:szCs w:val="20"/>
        </w:rPr>
        <w:t>was opened by the Public Prosecution Service</w:t>
      </w:r>
      <w:r w:rsidR="006462D0" w:rsidRPr="0005773E">
        <w:rPr>
          <w:sz w:val="20"/>
          <w:szCs w:val="20"/>
        </w:rPr>
        <w:t xml:space="preserve"> </w:t>
      </w:r>
      <w:r>
        <w:rPr>
          <w:sz w:val="20"/>
          <w:szCs w:val="20"/>
        </w:rPr>
        <w:t>(</w:t>
      </w:r>
      <w:r>
        <w:rPr>
          <w:i/>
          <w:iCs/>
          <w:sz w:val="20"/>
          <w:szCs w:val="20"/>
        </w:rPr>
        <w:t>Ministerio Público</w:t>
      </w:r>
      <w:r>
        <w:rPr>
          <w:sz w:val="20"/>
          <w:szCs w:val="20"/>
        </w:rPr>
        <w:t>)</w:t>
      </w:r>
      <w:r w:rsidR="006462D0" w:rsidRPr="0005773E">
        <w:rPr>
          <w:sz w:val="20"/>
          <w:szCs w:val="20"/>
        </w:rPr>
        <w:t xml:space="preserve">. </w:t>
      </w:r>
      <w:r w:rsidR="006A6AA7" w:rsidRPr="0058565B">
        <w:rPr>
          <w:sz w:val="20"/>
          <w:szCs w:val="20"/>
        </w:rPr>
        <w:t xml:space="preserve">When she did not receive any </w:t>
      </w:r>
      <w:r w:rsidR="006A6AA7">
        <w:rPr>
          <w:sz w:val="20"/>
          <w:szCs w:val="20"/>
        </w:rPr>
        <w:t>updates</w:t>
      </w:r>
      <w:r w:rsidR="006A6AA7" w:rsidRPr="0058565B">
        <w:rPr>
          <w:sz w:val="20"/>
          <w:szCs w:val="20"/>
        </w:rPr>
        <w:t xml:space="preserve"> on the progress of the investigations, the petitioner went to the </w:t>
      </w:r>
      <w:r w:rsidR="004903F7">
        <w:rPr>
          <w:sz w:val="20"/>
          <w:szCs w:val="20"/>
        </w:rPr>
        <w:t>official</w:t>
      </w:r>
      <w:r w:rsidR="006A6AA7" w:rsidRPr="0058565B">
        <w:rPr>
          <w:sz w:val="20"/>
          <w:szCs w:val="20"/>
        </w:rPr>
        <w:t xml:space="preserve"> in charge, who allegedly denied her access to the file, t</w:t>
      </w:r>
      <w:r w:rsidR="006A6AA7">
        <w:rPr>
          <w:sz w:val="20"/>
          <w:szCs w:val="20"/>
        </w:rPr>
        <w:t>elling</w:t>
      </w:r>
      <w:r w:rsidR="006A6AA7" w:rsidRPr="0058565B">
        <w:rPr>
          <w:sz w:val="20"/>
          <w:szCs w:val="20"/>
        </w:rPr>
        <w:t xml:space="preserve"> her</w:t>
      </w:r>
      <w:r w:rsidR="006A6AA7">
        <w:rPr>
          <w:sz w:val="20"/>
          <w:szCs w:val="20"/>
        </w:rPr>
        <w:t xml:space="preserve">, </w:t>
      </w:r>
      <w:r w:rsidR="008C4C4B">
        <w:rPr>
          <w:sz w:val="20"/>
          <w:szCs w:val="20"/>
        </w:rPr>
        <w:t>contemptuously</w:t>
      </w:r>
      <w:r w:rsidR="006A6AA7">
        <w:rPr>
          <w:sz w:val="20"/>
          <w:szCs w:val="20"/>
        </w:rPr>
        <w:t>,</w:t>
      </w:r>
      <w:r w:rsidR="006A6AA7" w:rsidRPr="0058565B">
        <w:rPr>
          <w:sz w:val="20"/>
          <w:szCs w:val="20"/>
        </w:rPr>
        <w:t xml:space="preserve"> </w:t>
      </w:r>
      <w:r w:rsidR="00A67773">
        <w:rPr>
          <w:i/>
          <w:iCs/>
          <w:sz w:val="20"/>
          <w:szCs w:val="20"/>
        </w:rPr>
        <w:t>“</w:t>
      </w:r>
      <w:r w:rsidR="006A6AA7" w:rsidRPr="0058565B">
        <w:rPr>
          <w:i/>
          <w:iCs/>
          <w:sz w:val="20"/>
          <w:szCs w:val="20"/>
        </w:rPr>
        <w:t xml:space="preserve">to do whatever </w:t>
      </w:r>
      <w:r w:rsidR="006A6AA7">
        <w:rPr>
          <w:i/>
          <w:iCs/>
          <w:sz w:val="20"/>
          <w:szCs w:val="20"/>
        </w:rPr>
        <w:t>[she]</w:t>
      </w:r>
      <w:r w:rsidR="006A6AA7" w:rsidRPr="0058565B">
        <w:rPr>
          <w:i/>
          <w:iCs/>
          <w:sz w:val="20"/>
          <w:szCs w:val="20"/>
        </w:rPr>
        <w:t xml:space="preserve"> wanted</w:t>
      </w:r>
      <w:r w:rsidR="00A67773">
        <w:rPr>
          <w:sz w:val="20"/>
          <w:szCs w:val="20"/>
        </w:rPr>
        <w:t>”</w:t>
      </w:r>
      <w:r w:rsidR="006A6AA7" w:rsidRPr="0058565B">
        <w:rPr>
          <w:sz w:val="20"/>
          <w:szCs w:val="20"/>
        </w:rPr>
        <w:t xml:space="preserve"> because he did not have time to complete the </w:t>
      </w:r>
      <w:r w:rsidR="006A6AA7">
        <w:rPr>
          <w:sz w:val="20"/>
          <w:szCs w:val="20"/>
        </w:rPr>
        <w:t>preliminary investigation</w:t>
      </w:r>
      <w:r w:rsidR="00F70B0E" w:rsidRPr="0005773E">
        <w:rPr>
          <w:sz w:val="20"/>
          <w:szCs w:val="20"/>
        </w:rPr>
        <w:t xml:space="preserve">. </w:t>
      </w:r>
      <w:r w:rsidR="006A6AA7" w:rsidRPr="0058565B">
        <w:rPr>
          <w:sz w:val="20"/>
          <w:szCs w:val="20"/>
        </w:rPr>
        <w:t xml:space="preserve">The petitioner presents a document dated May 27, 2014, in which the </w:t>
      </w:r>
      <w:r w:rsidR="000E257C">
        <w:rPr>
          <w:sz w:val="20"/>
          <w:szCs w:val="20"/>
        </w:rPr>
        <w:t>i</w:t>
      </w:r>
      <w:r w:rsidR="006A6AA7" w:rsidRPr="0058565B">
        <w:rPr>
          <w:sz w:val="20"/>
          <w:szCs w:val="20"/>
        </w:rPr>
        <w:t xml:space="preserve">nvestigating </w:t>
      </w:r>
      <w:r w:rsidR="000E257C">
        <w:rPr>
          <w:sz w:val="20"/>
          <w:szCs w:val="20"/>
        </w:rPr>
        <w:t>p</w:t>
      </w:r>
      <w:r w:rsidR="006A6AA7" w:rsidRPr="0058565B">
        <w:rPr>
          <w:sz w:val="20"/>
          <w:szCs w:val="20"/>
        </w:rPr>
        <w:t xml:space="preserve">rosecutor </w:t>
      </w:r>
      <w:r w:rsidR="000E257C">
        <w:rPr>
          <w:sz w:val="20"/>
          <w:szCs w:val="20"/>
        </w:rPr>
        <w:t>refused to give</w:t>
      </w:r>
      <w:r w:rsidR="006A6AA7" w:rsidRPr="0058565B">
        <w:rPr>
          <w:sz w:val="20"/>
          <w:szCs w:val="20"/>
        </w:rPr>
        <w:t xml:space="preserve"> Mr. José López Sandoval copies of the preliminary investigation file, arguing that </w:t>
      </w:r>
      <w:r w:rsidR="000E257C">
        <w:rPr>
          <w:sz w:val="20"/>
          <w:szCs w:val="20"/>
        </w:rPr>
        <w:t>under</w:t>
      </w:r>
      <w:r w:rsidR="006A6AA7" w:rsidRPr="0058565B">
        <w:rPr>
          <w:sz w:val="20"/>
          <w:szCs w:val="20"/>
        </w:rPr>
        <w:t xml:space="preserve"> the Organic Law of the Office of the Attorney General of the State of Morelos, copies </w:t>
      </w:r>
      <w:r w:rsidR="000E257C">
        <w:rPr>
          <w:sz w:val="20"/>
          <w:szCs w:val="20"/>
        </w:rPr>
        <w:t>are</w:t>
      </w:r>
      <w:r w:rsidR="006A6AA7" w:rsidRPr="0058565B">
        <w:rPr>
          <w:sz w:val="20"/>
          <w:szCs w:val="20"/>
        </w:rPr>
        <w:t xml:space="preserve"> issued </w:t>
      </w:r>
      <w:r w:rsidR="000E257C">
        <w:rPr>
          <w:sz w:val="20"/>
          <w:szCs w:val="20"/>
        </w:rPr>
        <w:t xml:space="preserve">only </w:t>
      </w:r>
      <w:r w:rsidR="006A6AA7" w:rsidRPr="0058565B">
        <w:rPr>
          <w:sz w:val="20"/>
          <w:szCs w:val="20"/>
        </w:rPr>
        <w:t>when req</w:t>
      </w:r>
      <w:r w:rsidR="000E257C">
        <w:rPr>
          <w:sz w:val="20"/>
          <w:szCs w:val="20"/>
        </w:rPr>
        <w:t>uested</w:t>
      </w:r>
      <w:r w:rsidR="006A6AA7" w:rsidRPr="0058565B">
        <w:rPr>
          <w:sz w:val="20"/>
          <w:szCs w:val="20"/>
        </w:rPr>
        <w:t xml:space="preserve"> by </w:t>
      </w:r>
      <w:r w:rsidR="000437DB">
        <w:rPr>
          <w:sz w:val="20"/>
          <w:szCs w:val="20"/>
        </w:rPr>
        <w:t>a</w:t>
      </w:r>
      <w:r w:rsidR="006A6AA7" w:rsidRPr="0058565B">
        <w:rPr>
          <w:sz w:val="20"/>
          <w:szCs w:val="20"/>
        </w:rPr>
        <w:t xml:space="preserve"> competent authority </w:t>
      </w:r>
      <w:r w:rsidR="0094466A">
        <w:rPr>
          <w:sz w:val="20"/>
          <w:szCs w:val="20"/>
        </w:rPr>
        <w:t>with</w:t>
      </w:r>
      <w:r w:rsidR="000E257C">
        <w:rPr>
          <w:sz w:val="20"/>
          <w:szCs w:val="20"/>
        </w:rPr>
        <w:t xml:space="preserve"> a legal basis for</w:t>
      </w:r>
      <w:r w:rsidR="006A6AA7" w:rsidRPr="0058565B">
        <w:rPr>
          <w:sz w:val="20"/>
          <w:szCs w:val="20"/>
        </w:rPr>
        <w:t xml:space="preserve"> the request, or when it is </w:t>
      </w:r>
      <w:r w:rsidR="000E257C">
        <w:rPr>
          <w:sz w:val="20"/>
          <w:szCs w:val="20"/>
        </w:rPr>
        <w:t>essential</w:t>
      </w:r>
      <w:r w:rsidR="006A6AA7" w:rsidRPr="0058565B">
        <w:rPr>
          <w:sz w:val="20"/>
          <w:szCs w:val="20"/>
        </w:rPr>
        <w:t xml:space="preserve"> </w:t>
      </w:r>
      <w:r w:rsidR="000E257C">
        <w:rPr>
          <w:sz w:val="20"/>
          <w:szCs w:val="20"/>
        </w:rPr>
        <w:t>to</w:t>
      </w:r>
      <w:r w:rsidR="006A6AA7" w:rsidRPr="0058565B">
        <w:rPr>
          <w:sz w:val="20"/>
          <w:szCs w:val="20"/>
        </w:rPr>
        <w:t xml:space="preserve"> the exercise of a right or obligation. Faced with this </w:t>
      </w:r>
      <w:r w:rsidR="000E257C">
        <w:rPr>
          <w:sz w:val="20"/>
          <w:szCs w:val="20"/>
        </w:rPr>
        <w:t>denial</w:t>
      </w:r>
      <w:r w:rsidR="006A6AA7" w:rsidRPr="0058565B">
        <w:rPr>
          <w:sz w:val="20"/>
          <w:szCs w:val="20"/>
        </w:rPr>
        <w:t>, the petitioner</w:t>
      </w:r>
      <w:r w:rsidR="00980922">
        <w:rPr>
          <w:sz w:val="20"/>
          <w:szCs w:val="20"/>
        </w:rPr>
        <w:t xml:space="preserve"> took the following steps</w:t>
      </w:r>
      <w:r w:rsidR="006A6AA7" w:rsidRPr="0058565B">
        <w:rPr>
          <w:sz w:val="20"/>
          <w:szCs w:val="20"/>
        </w:rPr>
        <w:t>:</w:t>
      </w:r>
    </w:p>
    <w:p w14:paraId="307FFB14" w14:textId="7D2AC69D" w:rsidR="003F6CD7" w:rsidRPr="0005773E" w:rsidRDefault="00071142" w:rsidP="00E11F2D">
      <w:pPr>
        <w:pStyle w:val="ListParagraph"/>
        <w:spacing w:after="240"/>
        <w:ind w:left="0" w:firstLine="720"/>
        <w:jc w:val="both"/>
        <w:rPr>
          <w:sz w:val="20"/>
          <w:szCs w:val="20"/>
        </w:rPr>
      </w:pPr>
      <w:r>
        <w:rPr>
          <w:sz w:val="20"/>
          <w:szCs w:val="20"/>
        </w:rPr>
        <w:t>(</w:t>
      </w:r>
      <w:r w:rsidR="009F0DC8" w:rsidRPr="0005773E">
        <w:rPr>
          <w:sz w:val="20"/>
          <w:szCs w:val="20"/>
        </w:rPr>
        <w:t xml:space="preserve">i) </w:t>
      </w:r>
      <w:r w:rsidR="008E1EC7" w:rsidRPr="0005773E">
        <w:rPr>
          <w:sz w:val="20"/>
          <w:szCs w:val="20"/>
        </w:rPr>
        <w:tab/>
      </w:r>
      <w:r w:rsidR="004903F7">
        <w:rPr>
          <w:sz w:val="20"/>
          <w:szCs w:val="20"/>
        </w:rPr>
        <w:t>On</w:t>
      </w:r>
      <w:r w:rsidR="004903F7" w:rsidRPr="0058565B">
        <w:rPr>
          <w:sz w:val="20"/>
          <w:szCs w:val="20"/>
        </w:rPr>
        <w:t xml:space="preserve"> March 31, </w:t>
      </w:r>
      <w:r w:rsidR="00691663" w:rsidRPr="0058565B">
        <w:rPr>
          <w:sz w:val="20"/>
          <w:szCs w:val="20"/>
        </w:rPr>
        <w:t>2014,</w:t>
      </w:r>
      <w:r w:rsidR="004903F7">
        <w:rPr>
          <w:sz w:val="20"/>
          <w:szCs w:val="20"/>
        </w:rPr>
        <w:t xml:space="preserve"> the petitioner went to</w:t>
      </w:r>
      <w:r w:rsidR="004903F7" w:rsidRPr="0058565B">
        <w:rPr>
          <w:sz w:val="20"/>
          <w:szCs w:val="20"/>
        </w:rPr>
        <w:t xml:space="preserve"> the Michoacán State Human Rights Commission</w:t>
      </w:r>
      <w:r w:rsidR="004903F7">
        <w:rPr>
          <w:sz w:val="20"/>
          <w:szCs w:val="20"/>
        </w:rPr>
        <w:t xml:space="preserve"> to report the alleged</w:t>
      </w:r>
      <w:r w:rsidR="004903F7" w:rsidRPr="0058565B">
        <w:rPr>
          <w:sz w:val="20"/>
          <w:szCs w:val="20"/>
        </w:rPr>
        <w:t xml:space="preserve"> abuses in the Public Prosecut</w:t>
      </w:r>
      <w:r w:rsidR="004903F7">
        <w:rPr>
          <w:sz w:val="20"/>
          <w:szCs w:val="20"/>
        </w:rPr>
        <w:t>ion Service,</w:t>
      </w:r>
      <w:r w:rsidR="004903F7" w:rsidRPr="0058565B">
        <w:rPr>
          <w:sz w:val="20"/>
          <w:szCs w:val="20"/>
        </w:rPr>
        <w:t xml:space="preserve"> and file MOR/249/2014 was </w:t>
      </w:r>
      <w:r w:rsidR="004903F7">
        <w:rPr>
          <w:sz w:val="20"/>
          <w:szCs w:val="20"/>
        </w:rPr>
        <w:t>opened</w:t>
      </w:r>
      <w:r w:rsidR="00FE24F6" w:rsidRPr="0005773E">
        <w:rPr>
          <w:sz w:val="20"/>
          <w:szCs w:val="20"/>
        </w:rPr>
        <w:t xml:space="preserve">. </w:t>
      </w:r>
      <w:r w:rsidR="00B67C24" w:rsidRPr="0058565B">
        <w:rPr>
          <w:sz w:val="20"/>
          <w:szCs w:val="20"/>
        </w:rPr>
        <w:t xml:space="preserve">On March 12, 2015, the </w:t>
      </w:r>
      <w:r w:rsidR="00937E32" w:rsidRPr="0058565B">
        <w:rPr>
          <w:sz w:val="20"/>
          <w:szCs w:val="20"/>
        </w:rPr>
        <w:t xml:space="preserve">state commission </w:t>
      </w:r>
      <w:r w:rsidR="00B67C24" w:rsidRPr="0058565B">
        <w:rPr>
          <w:sz w:val="20"/>
          <w:szCs w:val="20"/>
        </w:rPr>
        <w:t xml:space="preserve">issued Recommendation 6/2015 to the Attorney General of Michoacán, </w:t>
      </w:r>
      <w:r w:rsidR="00F36C97">
        <w:rPr>
          <w:sz w:val="20"/>
          <w:szCs w:val="20"/>
        </w:rPr>
        <w:t xml:space="preserve">stating </w:t>
      </w:r>
      <w:r w:rsidR="00B67C24" w:rsidRPr="0058565B">
        <w:rPr>
          <w:sz w:val="20"/>
          <w:szCs w:val="20"/>
        </w:rPr>
        <w:t xml:space="preserve">that </w:t>
      </w:r>
      <w:r w:rsidR="00B67C24">
        <w:rPr>
          <w:sz w:val="20"/>
          <w:szCs w:val="20"/>
        </w:rPr>
        <w:t xml:space="preserve">it identified </w:t>
      </w:r>
      <w:r w:rsidR="00B67C24" w:rsidRPr="0058565B">
        <w:rPr>
          <w:sz w:val="20"/>
          <w:szCs w:val="20"/>
        </w:rPr>
        <w:t>no violation</w:t>
      </w:r>
      <w:r w:rsidR="00B67C24">
        <w:rPr>
          <w:sz w:val="20"/>
          <w:szCs w:val="20"/>
        </w:rPr>
        <w:t xml:space="preserve">s </w:t>
      </w:r>
      <w:r w:rsidR="00B67C24" w:rsidRPr="0058565B">
        <w:rPr>
          <w:sz w:val="20"/>
          <w:szCs w:val="20"/>
        </w:rPr>
        <w:t>in the s</w:t>
      </w:r>
      <w:r w:rsidR="00B67C24">
        <w:rPr>
          <w:sz w:val="20"/>
          <w:szCs w:val="20"/>
        </w:rPr>
        <w:t>ecuring</w:t>
      </w:r>
      <w:r w:rsidR="00B67C24" w:rsidRPr="0058565B">
        <w:rPr>
          <w:sz w:val="20"/>
          <w:szCs w:val="20"/>
        </w:rPr>
        <w:t xml:space="preserve"> of the crime scene, but </w:t>
      </w:r>
      <w:r w:rsidR="00B67C24">
        <w:rPr>
          <w:sz w:val="20"/>
          <w:szCs w:val="20"/>
        </w:rPr>
        <w:t>that it did identify violations related to</w:t>
      </w:r>
      <w:r w:rsidR="00B67C24" w:rsidRPr="0058565B">
        <w:rPr>
          <w:sz w:val="20"/>
          <w:szCs w:val="20"/>
        </w:rPr>
        <w:t xml:space="preserve"> access to justice: </w:t>
      </w:r>
      <w:r w:rsidR="00B67C24">
        <w:rPr>
          <w:sz w:val="20"/>
          <w:szCs w:val="20"/>
        </w:rPr>
        <w:t>(</w:t>
      </w:r>
      <w:r w:rsidR="00B67C24" w:rsidRPr="0058565B">
        <w:rPr>
          <w:sz w:val="20"/>
          <w:szCs w:val="20"/>
        </w:rPr>
        <w:t xml:space="preserve">a) due to the </w:t>
      </w:r>
      <w:r w:rsidR="00B67C24">
        <w:rPr>
          <w:sz w:val="20"/>
          <w:szCs w:val="20"/>
        </w:rPr>
        <w:t>refusal to provide</w:t>
      </w:r>
      <w:r w:rsidR="00B67C24" w:rsidRPr="0058565B">
        <w:rPr>
          <w:sz w:val="20"/>
          <w:szCs w:val="20"/>
        </w:rPr>
        <w:t xml:space="preserve"> copies of the file to the petitioner. </w:t>
      </w:r>
      <w:r w:rsidR="00836989" w:rsidRPr="0058565B">
        <w:rPr>
          <w:sz w:val="20"/>
          <w:szCs w:val="20"/>
        </w:rPr>
        <w:t xml:space="preserve">On this point, the </w:t>
      </w:r>
      <w:r w:rsidR="00A77E9A" w:rsidRPr="0058565B">
        <w:rPr>
          <w:sz w:val="20"/>
          <w:szCs w:val="20"/>
        </w:rPr>
        <w:t xml:space="preserve">state commission </w:t>
      </w:r>
      <w:r w:rsidR="00836989" w:rsidRPr="0058565B">
        <w:rPr>
          <w:sz w:val="20"/>
          <w:szCs w:val="20"/>
        </w:rPr>
        <w:t xml:space="preserve">requested </w:t>
      </w:r>
      <w:r w:rsidR="00836989">
        <w:rPr>
          <w:sz w:val="20"/>
          <w:szCs w:val="20"/>
        </w:rPr>
        <w:t>that</w:t>
      </w:r>
      <w:r w:rsidR="00836989" w:rsidRPr="0058565B">
        <w:rPr>
          <w:sz w:val="20"/>
          <w:szCs w:val="20"/>
        </w:rPr>
        <w:t xml:space="preserve"> an investigation </w:t>
      </w:r>
      <w:r w:rsidR="00836989">
        <w:rPr>
          <w:sz w:val="20"/>
          <w:szCs w:val="20"/>
        </w:rPr>
        <w:t xml:space="preserve">be opened </w:t>
      </w:r>
      <w:r w:rsidR="00836989" w:rsidRPr="0058565B">
        <w:rPr>
          <w:sz w:val="20"/>
          <w:szCs w:val="20"/>
        </w:rPr>
        <w:t>to determine the administrative responsibility of the Public Prosecut</w:t>
      </w:r>
      <w:r w:rsidR="00836989">
        <w:rPr>
          <w:sz w:val="20"/>
          <w:szCs w:val="20"/>
        </w:rPr>
        <w:t>ion Service</w:t>
      </w:r>
      <w:r w:rsidR="00836989" w:rsidRPr="0058565B">
        <w:rPr>
          <w:sz w:val="20"/>
          <w:szCs w:val="20"/>
        </w:rPr>
        <w:t xml:space="preserve"> </w:t>
      </w:r>
      <w:r w:rsidR="00836989">
        <w:rPr>
          <w:sz w:val="20"/>
          <w:szCs w:val="20"/>
        </w:rPr>
        <w:t xml:space="preserve">official </w:t>
      </w:r>
      <w:r w:rsidR="00836989" w:rsidRPr="0058565B">
        <w:rPr>
          <w:sz w:val="20"/>
          <w:szCs w:val="20"/>
        </w:rPr>
        <w:t xml:space="preserve">who </w:t>
      </w:r>
      <w:r w:rsidR="00836989">
        <w:rPr>
          <w:sz w:val="20"/>
          <w:szCs w:val="20"/>
        </w:rPr>
        <w:t>refused to provide</w:t>
      </w:r>
      <w:r w:rsidR="00836989" w:rsidRPr="0058565B">
        <w:rPr>
          <w:sz w:val="20"/>
          <w:szCs w:val="20"/>
        </w:rPr>
        <w:t xml:space="preserve"> information to the alleged victim</w:t>
      </w:r>
      <w:r w:rsidR="00A67773">
        <w:rPr>
          <w:sz w:val="20"/>
          <w:szCs w:val="20"/>
        </w:rPr>
        <w:t>’</w:t>
      </w:r>
      <w:r w:rsidR="00836989">
        <w:rPr>
          <w:sz w:val="20"/>
          <w:szCs w:val="20"/>
        </w:rPr>
        <w:t>s family</w:t>
      </w:r>
      <w:r w:rsidR="00836989" w:rsidRPr="0058565B">
        <w:rPr>
          <w:sz w:val="20"/>
          <w:szCs w:val="20"/>
        </w:rPr>
        <w:t xml:space="preserve">; and </w:t>
      </w:r>
      <w:r w:rsidR="00836989">
        <w:rPr>
          <w:sz w:val="20"/>
          <w:szCs w:val="20"/>
        </w:rPr>
        <w:t>(</w:t>
      </w:r>
      <w:r w:rsidR="00836989" w:rsidRPr="0058565B">
        <w:rPr>
          <w:sz w:val="20"/>
          <w:szCs w:val="20"/>
        </w:rPr>
        <w:t xml:space="preserve">b) for irregularities in the </w:t>
      </w:r>
      <w:r w:rsidR="00836989">
        <w:rPr>
          <w:sz w:val="20"/>
          <w:szCs w:val="20"/>
        </w:rPr>
        <w:t xml:space="preserve">completion of the </w:t>
      </w:r>
      <w:r w:rsidR="00836989" w:rsidRPr="0058565B">
        <w:rPr>
          <w:sz w:val="20"/>
          <w:szCs w:val="20"/>
        </w:rPr>
        <w:t xml:space="preserve">preliminary investigation, which the </w:t>
      </w:r>
      <w:r w:rsidR="00D4086A" w:rsidRPr="0058565B">
        <w:rPr>
          <w:sz w:val="20"/>
          <w:szCs w:val="20"/>
        </w:rPr>
        <w:t xml:space="preserve">state commission </w:t>
      </w:r>
      <w:r w:rsidR="00836989" w:rsidRPr="0058565B">
        <w:rPr>
          <w:sz w:val="20"/>
          <w:szCs w:val="20"/>
        </w:rPr>
        <w:t>requested to be corrected</w:t>
      </w:r>
      <w:r w:rsidR="000E3A3C" w:rsidRPr="0005773E">
        <w:rPr>
          <w:sz w:val="20"/>
          <w:szCs w:val="20"/>
        </w:rPr>
        <w:t xml:space="preserve">. </w:t>
      </w:r>
      <w:r w:rsidR="00742EA7">
        <w:rPr>
          <w:sz w:val="20"/>
          <w:szCs w:val="20"/>
        </w:rPr>
        <w:t>In particular, it noted</w:t>
      </w:r>
      <w:r w:rsidR="004903F7" w:rsidRPr="0058565B">
        <w:rPr>
          <w:sz w:val="20"/>
          <w:szCs w:val="20"/>
        </w:rPr>
        <w:t xml:space="preserve"> the delay in taking statements </w:t>
      </w:r>
      <w:r w:rsidR="00742EA7">
        <w:rPr>
          <w:sz w:val="20"/>
          <w:szCs w:val="20"/>
        </w:rPr>
        <w:t>from</w:t>
      </w:r>
      <w:r w:rsidR="004903F7" w:rsidRPr="0058565B">
        <w:rPr>
          <w:sz w:val="20"/>
          <w:szCs w:val="20"/>
        </w:rPr>
        <w:t xml:space="preserve"> some parties </w:t>
      </w:r>
      <w:r w:rsidR="00742EA7">
        <w:rPr>
          <w:sz w:val="20"/>
          <w:szCs w:val="20"/>
        </w:rPr>
        <w:t xml:space="preserve">who may have been </w:t>
      </w:r>
      <w:r w:rsidR="004903F7" w:rsidRPr="0058565B">
        <w:rPr>
          <w:sz w:val="20"/>
          <w:szCs w:val="20"/>
        </w:rPr>
        <w:t xml:space="preserve">involved and for </w:t>
      </w:r>
      <w:r w:rsidR="00742EA7">
        <w:rPr>
          <w:sz w:val="20"/>
          <w:szCs w:val="20"/>
        </w:rPr>
        <w:t>failing to summon</w:t>
      </w:r>
      <w:r w:rsidR="004903F7" w:rsidRPr="0058565B">
        <w:rPr>
          <w:sz w:val="20"/>
          <w:szCs w:val="20"/>
        </w:rPr>
        <w:t xml:space="preserve"> others, as well as the </w:t>
      </w:r>
      <w:r w:rsidR="00742EA7">
        <w:rPr>
          <w:sz w:val="20"/>
          <w:szCs w:val="20"/>
        </w:rPr>
        <w:t xml:space="preserve">absence of </w:t>
      </w:r>
      <w:r w:rsidR="00A5084C">
        <w:rPr>
          <w:sz w:val="20"/>
          <w:szCs w:val="20"/>
        </w:rPr>
        <w:t>a</w:t>
      </w:r>
      <w:r w:rsidR="004903F7" w:rsidRPr="0058565B">
        <w:rPr>
          <w:sz w:val="20"/>
          <w:szCs w:val="20"/>
        </w:rPr>
        <w:t xml:space="preserve"> report on important video recordings for the case</w:t>
      </w:r>
      <w:r w:rsidR="004903F7">
        <w:rPr>
          <w:sz w:val="20"/>
          <w:szCs w:val="20"/>
        </w:rPr>
        <w:t>.</w:t>
      </w:r>
    </w:p>
    <w:p w14:paraId="1910F60E" w14:textId="79AD54E6" w:rsidR="008F6913" w:rsidRPr="0005773E" w:rsidRDefault="00071142" w:rsidP="00E11F2D">
      <w:pPr>
        <w:pStyle w:val="ListParagraph"/>
        <w:spacing w:after="240"/>
        <w:ind w:left="0" w:firstLine="720"/>
        <w:jc w:val="both"/>
        <w:rPr>
          <w:sz w:val="20"/>
          <w:szCs w:val="20"/>
        </w:rPr>
      </w:pPr>
      <w:r>
        <w:rPr>
          <w:sz w:val="20"/>
          <w:szCs w:val="20"/>
        </w:rPr>
        <w:t>(</w:t>
      </w:r>
      <w:r w:rsidR="009F0DC8" w:rsidRPr="0005773E">
        <w:rPr>
          <w:sz w:val="20"/>
          <w:szCs w:val="20"/>
        </w:rPr>
        <w:t xml:space="preserve">ii) </w:t>
      </w:r>
      <w:r w:rsidR="008E1EC7" w:rsidRPr="0005773E">
        <w:rPr>
          <w:sz w:val="20"/>
          <w:szCs w:val="20"/>
        </w:rPr>
        <w:tab/>
      </w:r>
      <w:r w:rsidR="00F12BEE" w:rsidRPr="0058565B">
        <w:rPr>
          <w:sz w:val="20"/>
          <w:szCs w:val="20"/>
        </w:rPr>
        <w:t>And, on June 20, 2014</w:t>
      </w:r>
      <w:r w:rsidR="00F12BEE">
        <w:rPr>
          <w:sz w:val="20"/>
          <w:szCs w:val="20"/>
        </w:rPr>
        <w:t>,</w:t>
      </w:r>
      <w:r w:rsidR="00F12BEE" w:rsidRPr="0058565B">
        <w:rPr>
          <w:sz w:val="20"/>
          <w:szCs w:val="20"/>
        </w:rPr>
        <w:t xml:space="preserve"> </w:t>
      </w:r>
      <w:r w:rsidR="00F12BEE">
        <w:rPr>
          <w:sz w:val="20"/>
          <w:szCs w:val="20"/>
        </w:rPr>
        <w:t>t</w:t>
      </w:r>
      <w:r w:rsidR="00F12BEE" w:rsidRPr="0058565B">
        <w:rPr>
          <w:sz w:val="20"/>
          <w:szCs w:val="20"/>
        </w:rPr>
        <w:t xml:space="preserve">he </w:t>
      </w:r>
      <w:r w:rsidR="00F12BEE">
        <w:rPr>
          <w:sz w:val="20"/>
          <w:szCs w:val="20"/>
        </w:rPr>
        <w:t xml:space="preserve">petitioner </w:t>
      </w:r>
      <w:r w:rsidR="00F12BEE" w:rsidRPr="0058565B">
        <w:rPr>
          <w:sz w:val="20"/>
          <w:szCs w:val="20"/>
        </w:rPr>
        <w:t>filed indirect</w:t>
      </w:r>
      <w:r w:rsidR="00F12BEE">
        <w:rPr>
          <w:sz w:val="20"/>
          <w:szCs w:val="20"/>
        </w:rPr>
        <w:t xml:space="preserve"> writ of</w:t>
      </w:r>
      <w:r w:rsidR="00F12BEE" w:rsidRPr="0058565B">
        <w:rPr>
          <w:sz w:val="20"/>
          <w:szCs w:val="20"/>
        </w:rPr>
        <w:t xml:space="preserve"> </w:t>
      </w:r>
      <w:r w:rsidR="00F12BEE" w:rsidRPr="00F12BEE">
        <w:rPr>
          <w:i/>
          <w:iCs/>
          <w:sz w:val="20"/>
          <w:szCs w:val="20"/>
        </w:rPr>
        <w:t>amparo</w:t>
      </w:r>
      <w:r w:rsidR="00F12BEE" w:rsidRPr="0058565B">
        <w:rPr>
          <w:sz w:val="20"/>
          <w:szCs w:val="20"/>
        </w:rPr>
        <w:t xml:space="preserve"> </w:t>
      </w:r>
      <w:r w:rsidR="00F12BEE">
        <w:rPr>
          <w:sz w:val="20"/>
          <w:szCs w:val="20"/>
        </w:rPr>
        <w:t>[p</w:t>
      </w:r>
      <w:r w:rsidR="00F12BEE" w:rsidRPr="00F12BEE">
        <w:rPr>
          <w:sz w:val="20"/>
          <w:szCs w:val="20"/>
        </w:rPr>
        <w:t>etition for a constitutional remedy</w:t>
      </w:r>
      <w:r w:rsidR="00F12BEE">
        <w:rPr>
          <w:sz w:val="20"/>
          <w:szCs w:val="20"/>
        </w:rPr>
        <w:t xml:space="preserve">] </w:t>
      </w:r>
      <w:r w:rsidR="00F12BEE" w:rsidRPr="0058565B">
        <w:rPr>
          <w:sz w:val="20"/>
          <w:szCs w:val="20"/>
        </w:rPr>
        <w:t xml:space="preserve">II-595/2014 </w:t>
      </w:r>
      <w:r w:rsidR="00F12BEE">
        <w:rPr>
          <w:sz w:val="20"/>
          <w:szCs w:val="20"/>
        </w:rPr>
        <w:t xml:space="preserve">with </w:t>
      </w:r>
      <w:r w:rsidR="00F12BEE" w:rsidRPr="0058565B">
        <w:rPr>
          <w:sz w:val="20"/>
          <w:szCs w:val="20"/>
        </w:rPr>
        <w:t xml:space="preserve">the Ninth District Court </w:t>
      </w:r>
      <w:r w:rsidR="00F12BEE">
        <w:rPr>
          <w:sz w:val="20"/>
          <w:szCs w:val="20"/>
        </w:rPr>
        <w:t>for</w:t>
      </w:r>
      <w:r w:rsidR="00F12BEE" w:rsidRPr="0058565B">
        <w:rPr>
          <w:sz w:val="20"/>
          <w:szCs w:val="20"/>
        </w:rPr>
        <w:t xml:space="preserve"> the State of Michoacán, which on August 14, 2014</w:t>
      </w:r>
      <w:r w:rsidR="00F12BEE">
        <w:rPr>
          <w:sz w:val="20"/>
          <w:szCs w:val="20"/>
        </w:rPr>
        <w:t>,</w:t>
      </w:r>
      <w:r w:rsidR="00F12BEE" w:rsidRPr="0058565B">
        <w:rPr>
          <w:sz w:val="20"/>
          <w:szCs w:val="20"/>
        </w:rPr>
        <w:t xml:space="preserve"> ruled that the denial of access to the file violated the petitioner</w:t>
      </w:r>
      <w:r w:rsidR="00A67773">
        <w:rPr>
          <w:sz w:val="20"/>
          <w:szCs w:val="20"/>
        </w:rPr>
        <w:t>’</w:t>
      </w:r>
      <w:r w:rsidR="00F12BEE" w:rsidRPr="0058565B">
        <w:rPr>
          <w:sz w:val="20"/>
          <w:szCs w:val="20"/>
        </w:rPr>
        <w:t>s right of defense</w:t>
      </w:r>
      <w:r w:rsidR="00F12BEE">
        <w:rPr>
          <w:sz w:val="20"/>
          <w:szCs w:val="20"/>
        </w:rPr>
        <w:t>.</w:t>
      </w:r>
    </w:p>
    <w:p w14:paraId="7A305ACD" w14:textId="1E787B3D" w:rsidR="009F0DC8" w:rsidRPr="0005773E" w:rsidRDefault="003B58D0" w:rsidP="009F0DC8">
      <w:pPr>
        <w:pStyle w:val="ListParagraph"/>
        <w:numPr>
          <w:ilvl w:val="0"/>
          <w:numId w:val="59"/>
        </w:numPr>
        <w:spacing w:after="240"/>
        <w:ind w:left="0" w:firstLine="720"/>
        <w:jc w:val="both"/>
        <w:rPr>
          <w:sz w:val="20"/>
          <w:szCs w:val="20"/>
        </w:rPr>
      </w:pPr>
      <w:r w:rsidRPr="0058565B">
        <w:rPr>
          <w:sz w:val="20"/>
          <w:szCs w:val="20"/>
        </w:rPr>
        <w:t>Thanks to these efforts, the petitioner obtained access to the case file on November 3, 2014 (more than eight months after the events). Upon review, she observed that the investigations focused on the</w:t>
      </w:r>
      <w:r>
        <w:rPr>
          <w:sz w:val="20"/>
          <w:szCs w:val="20"/>
        </w:rPr>
        <w:t xml:space="preserve"> </w:t>
      </w:r>
      <w:r w:rsidRPr="0058565B">
        <w:rPr>
          <w:sz w:val="20"/>
          <w:szCs w:val="20"/>
        </w:rPr>
        <w:t>kidnapping and police chase, leaving aside her sister</w:t>
      </w:r>
      <w:r w:rsidR="00A67773">
        <w:rPr>
          <w:sz w:val="20"/>
          <w:szCs w:val="20"/>
        </w:rPr>
        <w:t>’</w:t>
      </w:r>
      <w:r>
        <w:rPr>
          <w:sz w:val="20"/>
          <w:szCs w:val="20"/>
        </w:rPr>
        <w:t>s death</w:t>
      </w:r>
      <w:r w:rsidR="000E3A3C" w:rsidRPr="0005773E">
        <w:rPr>
          <w:sz w:val="20"/>
          <w:szCs w:val="20"/>
        </w:rPr>
        <w:t xml:space="preserve">. </w:t>
      </w:r>
      <w:r>
        <w:rPr>
          <w:sz w:val="20"/>
          <w:szCs w:val="20"/>
        </w:rPr>
        <w:t>Sh</w:t>
      </w:r>
      <w:r w:rsidRPr="0058565B">
        <w:rPr>
          <w:sz w:val="20"/>
          <w:szCs w:val="20"/>
        </w:rPr>
        <w:t xml:space="preserve">e also found </w:t>
      </w:r>
      <w:r>
        <w:rPr>
          <w:sz w:val="20"/>
          <w:szCs w:val="20"/>
        </w:rPr>
        <w:t xml:space="preserve">factual </w:t>
      </w:r>
      <w:r w:rsidRPr="0058565B">
        <w:rPr>
          <w:sz w:val="20"/>
          <w:szCs w:val="20"/>
        </w:rPr>
        <w:t>errors and contradictions, such as the discrepancy in the time of the events and the incorrect description of the alleged victim</w:t>
      </w:r>
      <w:r w:rsidR="00A67773">
        <w:rPr>
          <w:sz w:val="20"/>
          <w:szCs w:val="20"/>
        </w:rPr>
        <w:t>’</w:t>
      </w:r>
      <w:r w:rsidRPr="0058565B">
        <w:rPr>
          <w:sz w:val="20"/>
          <w:szCs w:val="20"/>
        </w:rPr>
        <w:t>s clothing</w:t>
      </w:r>
      <w:r>
        <w:rPr>
          <w:sz w:val="20"/>
          <w:szCs w:val="20"/>
        </w:rPr>
        <w:t>.</w:t>
      </w:r>
    </w:p>
    <w:p w14:paraId="6FDA15FD" w14:textId="58511FC0" w:rsidR="00A631CA" w:rsidRPr="0005773E" w:rsidRDefault="00012972" w:rsidP="000F37FA">
      <w:pPr>
        <w:pStyle w:val="ListParagraph"/>
        <w:numPr>
          <w:ilvl w:val="0"/>
          <w:numId w:val="59"/>
        </w:numPr>
        <w:spacing w:after="240"/>
        <w:ind w:left="0" w:firstLine="720"/>
        <w:jc w:val="both"/>
        <w:rPr>
          <w:sz w:val="20"/>
          <w:szCs w:val="20"/>
        </w:rPr>
      </w:pPr>
      <w:r w:rsidRPr="0058565B">
        <w:rPr>
          <w:sz w:val="20"/>
          <w:szCs w:val="20"/>
        </w:rPr>
        <w:lastRenderedPageBreak/>
        <w:t>Considering that the investigation was not progressing and that the relevant evidence had not been</w:t>
      </w:r>
      <w:r>
        <w:rPr>
          <w:sz w:val="20"/>
          <w:szCs w:val="20"/>
        </w:rPr>
        <w:t xml:space="preserve"> examined</w:t>
      </w:r>
      <w:r w:rsidRPr="0058565B">
        <w:rPr>
          <w:sz w:val="20"/>
          <w:szCs w:val="20"/>
        </w:rPr>
        <w:t xml:space="preserve">, on February 26, 2015, </w:t>
      </w:r>
      <w:r w:rsidR="004100BB">
        <w:rPr>
          <w:sz w:val="20"/>
          <w:szCs w:val="20"/>
        </w:rPr>
        <w:t>Ms.</w:t>
      </w:r>
      <w:r w:rsidRPr="0058565B">
        <w:rPr>
          <w:sz w:val="20"/>
          <w:szCs w:val="20"/>
        </w:rPr>
        <w:t xml:space="preserve"> </w:t>
      </w:r>
      <w:r w:rsidRPr="0058565B">
        <w:rPr>
          <w:bCs/>
          <w:sz w:val="20"/>
          <w:szCs w:val="20"/>
        </w:rPr>
        <w:t xml:space="preserve">Patricia López Castillo and </w:t>
      </w:r>
      <w:r w:rsidRPr="0058565B">
        <w:rPr>
          <w:sz w:val="20"/>
          <w:szCs w:val="20"/>
        </w:rPr>
        <w:t>Mr. José López Sandoval filed</w:t>
      </w:r>
      <w:r>
        <w:rPr>
          <w:sz w:val="20"/>
          <w:szCs w:val="20"/>
        </w:rPr>
        <w:t xml:space="preserve"> writ of</w:t>
      </w:r>
      <w:r w:rsidRPr="0058565B">
        <w:rPr>
          <w:sz w:val="20"/>
          <w:szCs w:val="20"/>
        </w:rPr>
        <w:t xml:space="preserve"> </w:t>
      </w:r>
      <w:r w:rsidRPr="00012972">
        <w:rPr>
          <w:i/>
          <w:iCs/>
          <w:sz w:val="20"/>
          <w:szCs w:val="20"/>
        </w:rPr>
        <w:t>amparo</w:t>
      </w:r>
      <w:r w:rsidRPr="0058565B">
        <w:rPr>
          <w:sz w:val="20"/>
          <w:szCs w:val="20"/>
        </w:rPr>
        <w:t xml:space="preserve"> III-189/2015 </w:t>
      </w:r>
      <w:r>
        <w:rPr>
          <w:sz w:val="20"/>
          <w:szCs w:val="20"/>
        </w:rPr>
        <w:t xml:space="preserve">with </w:t>
      </w:r>
      <w:r w:rsidRPr="0058565B">
        <w:rPr>
          <w:sz w:val="20"/>
          <w:szCs w:val="20"/>
        </w:rPr>
        <w:t xml:space="preserve">the Second District Court </w:t>
      </w:r>
      <w:r>
        <w:rPr>
          <w:sz w:val="20"/>
          <w:szCs w:val="20"/>
        </w:rPr>
        <w:t>for</w:t>
      </w:r>
      <w:r w:rsidRPr="0058565B">
        <w:rPr>
          <w:sz w:val="20"/>
          <w:szCs w:val="20"/>
        </w:rPr>
        <w:t xml:space="preserve"> the </w:t>
      </w:r>
      <w:r>
        <w:rPr>
          <w:sz w:val="20"/>
          <w:szCs w:val="20"/>
        </w:rPr>
        <w:t>S</w:t>
      </w:r>
      <w:r w:rsidRPr="0058565B">
        <w:rPr>
          <w:sz w:val="20"/>
          <w:szCs w:val="20"/>
        </w:rPr>
        <w:t>tate of Michoacán, a</w:t>
      </w:r>
      <w:r>
        <w:rPr>
          <w:sz w:val="20"/>
          <w:szCs w:val="20"/>
        </w:rPr>
        <w:t>lleging</w:t>
      </w:r>
      <w:r w:rsidRPr="0058565B">
        <w:rPr>
          <w:sz w:val="20"/>
          <w:szCs w:val="20"/>
        </w:rPr>
        <w:t xml:space="preserve"> a delay in the administration of justice</w:t>
      </w:r>
      <w:r w:rsidR="00A00AD7" w:rsidRPr="0005773E">
        <w:rPr>
          <w:sz w:val="20"/>
          <w:szCs w:val="20"/>
        </w:rPr>
        <w:t xml:space="preserve">. </w:t>
      </w:r>
      <w:r>
        <w:rPr>
          <w:sz w:val="20"/>
          <w:szCs w:val="20"/>
        </w:rPr>
        <w:t>On</w:t>
      </w:r>
      <w:r w:rsidRPr="0058565B">
        <w:rPr>
          <w:sz w:val="20"/>
          <w:szCs w:val="20"/>
        </w:rPr>
        <w:t xml:space="preserve"> May 29, 2015, the court granted the protection </w:t>
      </w:r>
      <w:r>
        <w:rPr>
          <w:sz w:val="20"/>
          <w:szCs w:val="20"/>
        </w:rPr>
        <w:t>sought</w:t>
      </w:r>
      <w:r w:rsidRPr="0058565B">
        <w:rPr>
          <w:sz w:val="20"/>
          <w:szCs w:val="20"/>
        </w:rPr>
        <w:t xml:space="preserve"> for the following </w:t>
      </w:r>
      <w:r>
        <w:rPr>
          <w:sz w:val="20"/>
          <w:szCs w:val="20"/>
        </w:rPr>
        <w:t>purposes</w:t>
      </w:r>
      <w:r w:rsidRPr="0058565B">
        <w:rPr>
          <w:sz w:val="20"/>
          <w:szCs w:val="20"/>
        </w:rPr>
        <w:t xml:space="preserve">: to </w:t>
      </w:r>
      <w:r>
        <w:rPr>
          <w:sz w:val="20"/>
          <w:szCs w:val="20"/>
        </w:rPr>
        <w:t>examine</w:t>
      </w:r>
      <w:r w:rsidRPr="0058565B">
        <w:rPr>
          <w:sz w:val="20"/>
          <w:szCs w:val="20"/>
        </w:rPr>
        <w:t xml:space="preserve"> the evidence offered for the </w:t>
      </w:r>
      <w:r>
        <w:rPr>
          <w:sz w:val="20"/>
          <w:szCs w:val="20"/>
        </w:rPr>
        <w:t>proper advancement and completion</w:t>
      </w:r>
      <w:r w:rsidRPr="0058565B">
        <w:rPr>
          <w:sz w:val="20"/>
          <w:szCs w:val="20"/>
        </w:rPr>
        <w:t xml:space="preserve"> of preliminary investigation 020/2014-III-AEH-1; and to gather</w:t>
      </w:r>
      <w:r>
        <w:rPr>
          <w:sz w:val="20"/>
          <w:szCs w:val="20"/>
        </w:rPr>
        <w:t xml:space="preserve">, </w:t>
      </w:r>
      <w:r w:rsidRPr="00012972">
        <w:rPr>
          <w:i/>
          <w:iCs/>
          <w:sz w:val="20"/>
          <w:szCs w:val="20"/>
        </w:rPr>
        <w:t>sua sponte,</w:t>
      </w:r>
      <w:r>
        <w:rPr>
          <w:sz w:val="20"/>
          <w:szCs w:val="20"/>
        </w:rPr>
        <w:t xml:space="preserve"> the evidence</w:t>
      </w:r>
      <w:r w:rsidRPr="0058565B">
        <w:rPr>
          <w:sz w:val="20"/>
          <w:szCs w:val="20"/>
        </w:rPr>
        <w:t xml:space="preserve"> considered necessary for the </w:t>
      </w:r>
      <w:r>
        <w:rPr>
          <w:sz w:val="20"/>
          <w:szCs w:val="20"/>
        </w:rPr>
        <w:t>proper completion</w:t>
      </w:r>
      <w:r w:rsidRPr="0058565B">
        <w:rPr>
          <w:sz w:val="20"/>
          <w:szCs w:val="20"/>
        </w:rPr>
        <w:t xml:space="preserve"> of the investigation</w:t>
      </w:r>
      <w:r w:rsidR="0025325B" w:rsidRPr="0005773E">
        <w:rPr>
          <w:sz w:val="20"/>
          <w:szCs w:val="20"/>
        </w:rPr>
        <w:t xml:space="preserve">. </w:t>
      </w:r>
      <w:r w:rsidR="003A4642" w:rsidRPr="0058565B">
        <w:rPr>
          <w:sz w:val="20"/>
          <w:szCs w:val="20"/>
        </w:rPr>
        <w:t xml:space="preserve">The court underscored the excessive delay in the </w:t>
      </w:r>
      <w:r w:rsidR="003A4642">
        <w:rPr>
          <w:sz w:val="20"/>
          <w:szCs w:val="20"/>
        </w:rPr>
        <w:t>taking</w:t>
      </w:r>
      <w:r w:rsidR="003A4642" w:rsidRPr="0058565B">
        <w:rPr>
          <w:sz w:val="20"/>
          <w:szCs w:val="20"/>
        </w:rPr>
        <w:t xml:space="preserve"> of evidence since September 10, 2014, when the </w:t>
      </w:r>
      <w:r w:rsidR="003A4642">
        <w:rPr>
          <w:sz w:val="20"/>
          <w:szCs w:val="20"/>
        </w:rPr>
        <w:t>Public Prosecution Service</w:t>
      </w:r>
      <w:r w:rsidR="003A4642" w:rsidRPr="0058565B">
        <w:rPr>
          <w:sz w:val="20"/>
          <w:szCs w:val="20"/>
        </w:rPr>
        <w:t xml:space="preserve"> issued an </w:t>
      </w:r>
      <w:r w:rsidR="003A4642">
        <w:rPr>
          <w:sz w:val="20"/>
          <w:szCs w:val="20"/>
        </w:rPr>
        <w:t>order</w:t>
      </w:r>
      <w:r w:rsidR="003A4642" w:rsidRPr="0058565B">
        <w:rPr>
          <w:sz w:val="20"/>
          <w:szCs w:val="20"/>
        </w:rPr>
        <w:t xml:space="preserve"> to admit evidence offered by the petitioner</w:t>
      </w:r>
      <w:r w:rsidR="00D050E7" w:rsidRPr="0005773E">
        <w:rPr>
          <w:sz w:val="20"/>
          <w:szCs w:val="20"/>
        </w:rPr>
        <w:t>.</w:t>
      </w:r>
      <w:r w:rsidR="0025325B" w:rsidRPr="0005773E">
        <w:rPr>
          <w:sz w:val="20"/>
          <w:szCs w:val="20"/>
        </w:rPr>
        <w:t xml:space="preserve"> </w:t>
      </w:r>
      <w:r w:rsidRPr="0058565B">
        <w:rPr>
          <w:sz w:val="20"/>
          <w:szCs w:val="20"/>
        </w:rPr>
        <w:t>It found that this delay violated the petitioner</w:t>
      </w:r>
      <w:r w:rsidR="00A67773">
        <w:rPr>
          <w:sz w:val="20"/>
          <w:szCs w:val="20"/>
        </w:rPr>
        <w:t>’</w:t>
      </w:r>
      <w:r w:rsidRPr="0058565B">
        <w:rPr>
          <w:sz w:val="20"/>
          <w:szCs w:val="20"/>
        </w:rPr>
        <w:t>s human rights and guarantees of legality and legal certainty</w:t>
      </w:r>
      <w:r>
        <w:rPr>
          <w:sz w:val="20"/>
          <w:szCs w:val="20"/>
        </w:rPr>
        <w:t>.</w:t>
      </w:r>
    </w:p>
    <w:p w14:paraId="7E96D2C6" w14:textId="692C18CF" w:rsidR="00E809A8" w:rsidRPr="00457400" w:rsidRDefault="00457400" w:rsidP="00457400">
      <w:pPr>
        <w:pStyle w:val="ListParagraph"/>
        <w:numPr>
          <w:ilvl w:val="0"/>
          <w:numId w:val="59"/>
        </w:numPr>
        <w:spacing w:after="240"/>
        <w:ind w:left="0" w:firstLine="720"/>
        <w:jc w:val="both"/>
        <w:rPr>
          <w:sz w:val="20"/>
          <w:szCs w:val="20"/>
        </w:rPr>
      </w:pPr>
      <w:r w:rsidRPr="0058565B">
        <w:rPr>
          <w:bCs/>
          <w:sz w:val="20"/>
          <w:szCs w:val="20"/>
        </w:rPr>
        <w:t>Despite this</w:t>
      </w:r>
      <w:r>
        <w:rPr>
          <w:bCs/>
          <w:sz w:val="20"/>
          <w:szCs w:val="20"/>
        </w:rPr>
        <w:t xml:space="preserve"> </w:t>
      </w:r>
      <w:r w:rsidRPr="00457400">
        <w:rPr>
          <w:bCs/>
          <w:i/>
          <w:iCs/>
          <w:sz w:val="20"/>
          <w:szCs w:val="20"/>
        </w:rPr>
        <w:t>amparo</w:t>
      </w:r>
      <w:r>
        <w:rPr>
          <w:bCs/>
          <w:sz w:val="20"/>
          <w:szCs w:val="20"/>
        </w:rPr>
        <w:t xml:space="preserve"> ruling,</w:t>
      </w:r>
      <w:r w:rsidRPr="0058565B">
        <w:rPr>
          <w:bCs/>
          <w:sz w:val="20"/>
          <w:szCs w:val="20"/>
        </w:rPr>
        <w:t xml:space="preserve"> the petitioner reported that the investigation into the death of her sister was </w:t>
      </w:r>
      <w:r w:rsidRPr="0058565B">
        <w:rPr>
          <w:bCs/>
          <w:i/>
          <w:iCs/>
          <w:sz w:val="20"/>
          <w:szCs w:val="20"/>
        </w:rPr>
        <w:t>suspended</w:t>
      </w:r>
      <w:r w:rsidRPr="0058565B">
        <w:rPr>
          <w:rStyle w:val="FootnoteReference"/>
          <w:bCs/>
          <w:sz w:val="20"/>
          <w:szCs w:val="20"/>
        </w:rPr>
        <w:footnoteReference w:id="7"/>
      </w:r>
      <w:r w:rsidRPr="0058565B">
        <w:rPr>
          <w:bCs/>
          <w:sz w:val="20"/>
          <w:szCs w:val="20"/>
        </w:rPr>
        <w:t xml:space="preserve"> by the State Attorney General</w:t>
      </w:r>
      <w:r w:rsidR="00A67773">
        <w:rPr>
          <w:bCs/>
          <w:sz w:val="20"/>
          <w:szCs w:val="20"/>
        </w:rPr>
        <w:t>’</w:t>
      </w:r>
      <w:r w:rsidRPr="0058565B">
        <w:rPr>
          <w:bCs/>
          <w:sz w:val="20"/>
          <w:szCs w:val="20"/>
        </w:rPr>
        <w:t>s Office on May 15, 2015</w:t>
      </w:r>
      <w:r>
        <w:rPr>
          <w:bCs/>
          <w:sz w:val="20"/>
          <w:szCs w:val="20"/>
        </w:rPr>
        <w:t>,</w:t>
      </w:r>
      <w:r w:rsidRPr="0058565B">
        <w:rPr>
          <w:rStyle w:val="FootnoteReference"/>
          <w:bCs/>
          <w:sz w:val="20"/>
          <w:szCs w:val="20"/>
        </w:rPr>
        <w:footnoteReference w:id="8"/>
      </w:r>
      <w:r w:rsidRPr="0058565B">
        <w:rPr>
          <w:bCs/>
          <w:sz w:val="20"/>
          <w:szCs w:val="20"/>
        </w:rPr>
        <w:t xml:space="preserve"> </w:t>
      </w:r>
      <w:r>
        <w:rPr>
          <w:bCs/>
          <w:sz w:val="20"/>
          <w:szCs w:val="20"/>
        </w:rPr>
        <w:t>on the grounds</w:t>
      </w:r>
      <w:r w:rsidRPr="0058565B">
        <w:rPr>
          <w:bCs/>
          <w:sz w:val="20"/>
          <w:szCs w:val="20"/>
        </w:rPr>
        <w:t xml:space="preserve"> that </w:t>
      </w:r>
      <w:r w:rsidRPr="0058565B">
        <w:rPr>
          <w:sz w:val="20"/>
          <w:szCs w:val="20"/>
        </w:rPr>
        <w:t xml:space="preserve">the person responsible for </w:t>
      </w:r>
      <w:r w:rsidR="009C4001">
        <w:rPr>
          <w:sz w:val="20"/>
          <w:szCs w:val="20"/>
        </w:rPr>
        <w:t xml:space="preserve">firing </w:t>
      </w:r>
      <w:r w:rsidRPr="0058565B">
        <w:rPr>
          <w:sz w:val="20"/>
          <w:szCs w:val="20"/>
        </w:rPr>
        <w:t xml:space="preserve">the shot that killed </w:t>
      </w:r>
      <w:r w:rsidR="004100BB">
        <w:rPr>
          <w:sz w:val="20"/>
          <w:szCs w:val="20"/>
        </w:rPr>
        <w:t>Ms.</w:t>
      </w:r>
      <w:r w:rsidRPr="0058565B">
        <w:rPr>
          <w:sz w:val="20"/>
          <w:szCs w:val="20"/>
        </w:rPr>
        <w:t xml:space="preserve"> Fabiola López Castillo </w:t>
      </w:r>
      <w:r w:rsidRPr="0058565B">
        <w:rPr>
          <w:bCs/>
          <w:sz w:val="20"/>
          <w:szCs w:val="20"/>
        </w:rPr>
        <w:t>could not be identified</w:t>
      </w:r>
      <w:r w:rsidRPr="0058565B">
        <w:rPr>
          <w:sz w:val="20"/>
          <w:szCs w:val="20"/>
        </w:rPr>
        <w:t xml:space="preserve">. However, the petitioner </w:t>
      </w:r>
      <w:r>
        <w:rPr>
          <w:sz w:val="20"/>
          <w:szCs w:val="20"/>
        </w:rPr>
        <w:t>reports</w:t>
      </w:r>
      <w:r w:rsidRPr="0058565B">
        <w:rPr>
          <w:sz w:val="20"/>
          <w:szCs w:val="20"/>
        </w:rPr>
        <w:t xml:space="preserve"> that she was not notified of this decision until two years later, on August 4, 2017</w:t>
      </w:r>
      <w:r w:rsidR="00AC1DF2" w:rsidRPr="00457400">
        <w:rPr>
          <w:sz w:val="20"/>
          <w:szCs w:val="20"/>
        </w:rPr>
        <w:t xml:space="preserve">. </w:t>
      </w:r>
    </w:p>
    <w:p w14:paraId="2A32B7AC" w14:textId="6F9C5EF2" w:rsidR="00053B10" w:rsidRPr="0005773E" w:rsidRDefault="00C657A3" w:rsidP="00EB469C">
      <w:pPr>
        <w:pStyle w:val="ListParagraph"/>
        <w:numPr>
          <w:ilvl w:val="0"/>
          <w:numId w:val="59"/>
        </w:numPr>
        <w:spacing w:after="240"/>
        <w:ind w:left="0" w:firstLine="720"/>
        <w:jc w:val="both"/>
        <w:rPr>
          <w:sz w:val="20"/>
          <w:szCs w:val="20"/>
        </w:rPr>
      </w:pPr>
      <w:r w:rsidRPr="0058565B">
        <w:rPr>
          <w:color w:val="auto"/>
          <w:sz w:val="20"/>
          <w:szCs w:val="20"/>
        </w:rPr>
        <w:t xml:space="preserve">After </w:t>
      </w:r>
      <w:r w:rsidRPr="0058565B">
        <w:rPr>
          <w:sz w:val="20"/>
          <w:szCs w:val="20"/>
        </w:rPr>
        <w:t xml:space="preserve">learning of the suspension of the preliminary investigation, on August 31, 2017, Mr. José López Sandoval filed </w:t>
      </w:r>
      <w:r>
        <w:rPr>
          <w:sz w:val="20"/>
          <w:szCs w:val="20"/>
        </w:rPr>
        <w:t xml:space="preserve">indirect writ of </w:t>
      </w:r>
      <w:r w:rsidRPr="00C657A3">
        <w:rPr>
          <w:i/>
          <w:iCs/>
          <w:sz w:val="20"/>
          <w:szCs w:val="20"/>
        </w:rPr>
        <w:t>amparo</w:t>
      </w:r>
      <w:r w:rsidRPr="0058565B">
        <w:rPr>
          <w:sz w:val="20"/>
          <w:szCs w:val="20"/>
        </w:rPr>
        <w:t xml:space="preserve"> 808/2017 </w:t>
      </w:r>
      <w:r>
        <w:rPr>
          <w:sz w:val="20"/>
          <w:szCs w:val="20"/>
        </w:rPr>
        <w:t>with</w:t>
      </w:r>
      <w:r w:rsidRPr="0058565B">
        <w:rPr>
          <w:sz w:val="20"/>
          <w:szCs w:val="20"/>
        </w:rPr>
        <w:t xml:space="preserve"> the Second Court of the Eleventh Judicial District, challenging: (a) the </w:t>
      </w:r>
      <w:r w:rsidR="008F5134">
        <w:rPr>
          <w:sz w:val="20"/>
          <w:szCs w:val="20"/>
        </w:rPr>
        <w:t>negligence</w:t>
      </w:r>
      <w:r w:rsidRPr="0058565B">
        <w:rPr>
          <w:sz w:val="20"/>
          <w:szCs w:val="20"/>
        </w:rPr>
        <w:t xml:space="preserve"> of the Anti-Kidnapping Squad </w:t>
      </w:r>
      <w:r>
        <w:rPr>
          <w:sz w:val="20"/>
          <w:szCs w:val="20"/>
        </w:rPr>
        <w:t>officers</w:t>
      </w:r>
      <w:r w:rsidRPr="0058565B">
        <w:rPr>
          <w:sz w:val="20"/>
          <w:szCs w:val="20"/>
        </w:rPr>
        <w:t xml:space="preserve"> involved in the alleged victim</w:t>
      </w:r>
      <w:r w:rsidR="00A67773">
        <w:rPr>
          <w:sz w:val="20"/>
          <w:szCs w:val="20"/>
        </w:rPr>
        <w:t>’</w:t>
      </w:r>
      <w:r>
        <w:rPr>
          <w:sz w:val="20"/>
          <w:szCs w:val="20"/>
        </w:rPr>
        <w:t xml:space="preserve">s </w:t>
      </w:r>
      <w:r w:rsidR="00742DA2">
        <w:rPr>
          <w:sz w:val="20"/>
          <w:szCs w:val="20"/>
        </w:rPr>
        <w:t>homicide</w:t>
      </w:r>
      <w:r w:rsidRPr="0058565B">
        <w:rPr>
          <w:sz w:val="20"/>
          <w:szCs w:val="20"/>
        </w:rPr>
        <w:t xml:space="preserve">; (b) the lack of diligence of the </w:t>
      </w:r>
      <w:r>
        <w:rPr>
          <w:sz w:val="20"/>
          <w:szCs w:val="20"/>
        </w:rPr>
        <w:t>Public Prosecution Service</w:t>
      </w:r>
      <w:r w:rsidRPr="0058565B">
        <w:rPr>
          <w:sz w:val="20"/>
          <w:szCs w:val="20"/>
        </w:rPr>
        <w:t xml:space="preserve">, </w:t>
      </w:r>
      <w:r w:rsidR="008F5134">
        <w:rPr>
          <w:sz w:val="20"/>
          <w:szCs w:val="20"/>
        </w:rPr>
        <w:t>including alleged</w:t>
      </w:r>
      <w:r w:rsidRPr="0058565B">
        <w:rPr>
          <w:sz w:val="20"/>
          <w:szCs w:val="20"/>
        </w:rPr>
        <w:t xml:space="preserve"> </w:t>
      </w:r>
      <w:r w:rsidR="008F5134">
        <w:rPr>
          <w:sz w:val="20"/>
          <w:szCs w:val="20"/>
        </w:rPr>
        <w:t>lack of skill</w:t>
      </w:r>
      <w:r w:rsidRPr="0058565B">
        <w:rPr>
          <w:sz w:val="20"/>
          <w:szCs w:val="20"/>
        </w:rPr>
        <w:t xml:space="preserve"> and </w:t>
      </w:r>
      <w:r w:rsidR="008F5134">
        <w:rPr>
          <w:sz w:val="20"/>
          <w:szCs w:val="20"/>
        </w:rPr>
        <w:t>negligence</w:t>
      </w:r>
      <w:r w:rsidRPr="0058565B">
        <w:rPr>
          <w:sz w:val="20"/>
          <w:szCs w:val="20"/>
        </w:rPr>
        <w:t xml:space="preserve"> in the performance of their duties; and (c) the suspension of the preliminary investigation, as well as the late noti</w:t>
      </w:r>
      <w:r w:rsidR="00F136F7">
        <w:rPr>
          <w:sz w:val="20"/>
          <w:szCs w:val="20"/>
        </w:rPr>
        <w:t>ce</w:t>
      </w:r>
      <w:r w:rsidRPr="0058565B">
        <w:rPr>
          <w:sz w:val="20"/>
          <w:szCs w:val="20"/>
        </w:rPr>
        <w:t xml:space="preserve"> of this decision. However, on October 6, 2017</w:t>
      </w:r>
      <w:r w:rsidR="00F136F7">
        <w:rPr>
          <w:sz w:val="20"/>
          <w:szCs w:val="20"/>
        </w:rPr>
        <w:t>,</w:t>
      </w:r>
      <w:r w:rsidRPr="0058565B">
        <w:rPr>
          <w:rStyle w:val="FootnoteReference"/>
          <w:sz w:val="20"/>
          <w:szCs w:val="20"/>
        </w:rPr>
        <w:footnoteReference w:id="9"/>
      </w:r>
      <w:r w:rsidRPr="0058565B">
        <w:rPr>
          <w:sz w:val="20"/>
          <w:szCs w:val="20"/>
        </w:rPr>
        <w:t xml:space="preserve"> the Second Court dismissed the</w:t>
      </w:r>
      <w:r w:rsidR="00F136F7">
        <w:rPr>
          <w:sz w:val="20"/>
          <w:szCs w:val="20"/>
        </w:rPr>
        <w:t xml:space="preserve"> writ of</w:t>
      </w:r>
      <w:r w:rsidRPr="0058565B">
        <w:rPr>
          <w:sz w:val="20"/>
          <w:szCs w:val="20"/>
        </w:rPr>
        <w:t xml:space="preserve"> </w:t>
      </w:r>
      <w:r w:rsidRPr="00F136F7">
        <w:rPr>
          <w:i/>
          <w:iCs/>
          <w:sz w:val="20"/>
          <w:szCs w:val="20"/>
        </w:rPr>
        <w:t>amparo</w:t>
      </w:r>
      <w:r w:rsidRPr="0058565B">
        <w:rPr>
          <w:sz w:val="20"/>
          <w:szCs w:val="20"/>
        </w:rPr>
        <w:t xml:space="preserve"> as </w:t>
      </w:r>
      <w:r w:rsidR="00F136F7">
        <w:rPr>
          <w:sz w:val="20"/>
          <w:szCs w:val="20"/>
        </w:rPr>
        <w:t xml:space="preserve">manifestly </w:t>
      </w:r>
      <w:r w:rsidR="004A53D4">
        <w:rPr>
          <w:sz w:val="20"/>
          <w:szCs w:val="20"/>
        </w:rPr>
        <w:t>unfounded</w:t>
      </w:r>
      <w:r w:rsidRPr="0058565B">
        <w:rPr>
          <w:sz w:val="20"/>
          <w:szCs w:val="20"/>
        </w:rPr>
        <w:t xml:space="preserve">. The court considered that </w:t>
      </w:r>
      <w:r w:rsidR="004A53D4">
        <w:rPr>
          <w:sz w:val="20"/>
          <w:szCs w:val="20"/>
        </w:rPr>
        <w:t>any</w:t>
      </w:r>
      <w:r w:rsidRPr="0058565B">
        <w:rPr>
          <w:sz w:val="20"/>
          <w:szCs w:val="20"/>
        </w:rPr>
        <w:t xml:space="preserve"> alleged responsibility for the </w:t>
      </w:r>
      <w:r w:rsidR="004A53D4">
        <w:rPr>
          <w:sz w:val="20"/>
          <w:szCs w:val="20"/>
        </w:rPr>
        <w:t>lack of skill</w:t>
      </w:r>
      <w:r w:rsidR="004A53D4" w:rsidRPr="0058565B">
        <w:rPr>
          <w:sz w:val="20"/>
          <w:szCs w:val="20"/>
        </w:rPr>
        <w:t xml:space="preserve"> and </w:t>
      </w:r>
      <w:r w:rsidR="004A53D4">
        <w:rPr>
          <w:sz w:val="20"/>
          <w:szCs w:val="20"/>
        </w:rPr>
        <w:t>negligence</w:t>
      </w:r>
      <w:r w:rsidR="004A53D4" w:rsidRPr="0058565B">
        <w:rPr>
          <w:sz w:val="20"/>
          <w:szCs w:val="20"/>
        </w:rPr>
        <w:t xml:space="preserve"> </w:t>
      </w:r>
      <w:r w:rsidRPr="0058565B">
        <w:rPr>
          <w:sz w:val="20"/>
          <w:szCs w:val="20"/>
        </w:rPr>
        <w:t xml:space="preserve">in </w:t>
      </w:r>
      <w:r w:rsidR="004A53D4">
        <w:rPr>
          <w:sz w:val="20"/>
          <w:szCs w:val="20"/>
        </w:rPr>
        <w:t xml:space="preserve">the performance of </w:t>
      </w:r>
      <w:r w:rsidRPr="0058565B">
        <w:rPr>
          <w:sz w:val="20"/>
          <w:szCs w:val="20"/>
        </w:rPr>
        <w:t xml:space="preserve">the anti-kidnapping operation, as well as the alleged omissions and </w:t>
      </w:r>
      <w:r w:rsidR="004A53D4">
        <w:rPr>
          <w:sz w:val="20"/>
          <w:szCs w:val="20"/>
        </w:rPr>
        <w:t>shoddiness</w:t>
      </w:r>
      <w:r w:rsidRPr="0058565B">
        <w:rPr>
          <w:sz w:val="20"/>
          <w:szCs w:val="20"/>
        </w:rPr>
        <w:t xml:space="preserve"> of the preliminary investigation, </w:t>
      </w:r>
      <w:r w:rsidR="000C6FEC">
        <w:rPr>
          <w:sz w:val="20"/>
          <w:szCs w:val="20"/>
        </w:rPr>
        <w:t>we</w:t>
      </w:r>
      <w:r w:rsidRPr="0058565B">
        <w:rPr>
          <w:sz w:val="20"/>
          <w:szCs w:val="20"/>
        </w:rPr>
        <w:t xml:space="preserve">re not </w:t>
      </w:r>
      <w:r w:rsidR="00A67773">
        <w:rPr>
          <w:sz w:val="20"/>
          <w:szCs w:val="20"/>
        </w:rPr>
        <w:t>“</w:t>
      </w:r>
      <w:r w:rsidRPr="0058565B">
        <w:rPr>
          <w:sz w:val="20"/>
          <w:szCs w:val="20"/>
        </w:rPr>
        <w:t>acts of authority</w:t>
      </w:r>
      <w:r w:rsidR="00A67773">
        <w:rPr>
          <w:sz w:val="20"/>
          <w:szCs w:val="20"/>
        </w:rPr>
        <w:t>”</w:t>
      </w:r>
      <w:r w:rsidRPr="0058565B">
        <w:rPr>
          <w:sz w:val="20"/>
          <w:szCs w:val="20"/>
        </w:rPr>
        <w:t xml:space="preserve"> for purposes of </w:t>
      </w:r>
      <w:r w:rsidR="004A53D4">
        <w:rPr>
          <w:sz w:val="20"/>
          <w:szCs w:val="20"/>
        </w:rPr>
        <w:t>an</w:t>
      </w:r>
      <w:r w:rsidRPr="0058565B">
        <w:rPr>
          <w:sz w:val="20"/>
          <w:szCs w:val="20"/>
        </w:rPr>
        <w:t xml:space="preserve"> </w:t>
      </w:r>
      <w:r w:rsidRPr="004A53D4">
        <w:rPr>
          <w:i/>
          <w:iCs/>
          <w:sz w:val="20"/>
          <w:szCs w:val="20"/>
        </w:rPr>
        <w:t>amparo</w:t>
      </w:r>
      <w:r w:rsidRPr="0058565B">
        <w:rPr>
          <w:sz w:val="20"/>
          <w:szCs w:val="20"/>
        </w:rPr>
        <w:t xml:space="preserve"> </w:t>
      </w:r>
      <w:r w:rsidR="004A53D4">
        <w:rPr>
          <w:sz w:val="20"/>
          <w:szCs w:val="20"/>
        </w:rPr>
        <w:t>proceeding</w:t>
      </w:r>
      <w:r w:rsidRPr="0058565B">
        <w:rPr>
          <w:sz w:val="20"/>
          <w:szCs w:val="20"/>
        </w:rPr>
        <w:t xml:space="preserve">. </w:t>
      </w:r>
      <w:r w:rsidR="004A53D4">
        <w:rPr>
          <w:sz w:val="20"/>
          <w:szCs w:val="20"/>
        </w:rPr>
        <w:t xml:space="preserve">It further found that the petitioner </w:t>
      </w:r>
      <w:r w:rsidR="00991442">
        <w:rPr>
          <w:sz w:val="20"/>
          <w:szCs w:val="20"/>
        </w:rPr>
        <w:t xml:space="preserve">had </w:t>
      </w:r>
      <w:r w:rsidR="004A53D4">
        <w:rPr>
          <w:sz w:val="20"/>
          <w:szCs w:val="20"/>
        </w:rPr>
        <w:t>tacitly consented to</w:t>
      </w:r>
      <w:r w:rsidRPr="0058565B">
        <w:rPr>
          <w:sz w:val="20"/>
          <w:szCs w:val="20"/>
        </w:rPr>
        <w:t xml:space="preserve"> the suspension of the preliminary investigation because </w:t>
      </w:r>
      <w:r w:rsidR="004A53D4">
        <w:rPr>
          <w:sz w:val="20"/>
          <w:szCs w:val="20"/>
        </w:rPr>
        <w:t>the writ of</w:t>
      </w:r>
      <w:r w:rsidRPr="0058565B">
        <w:rPr>
          <w:sz w:val="20"/>
          <w:szCs w:val="20"/>
        </w:rPr>
        <w:t xml:space="preserve"> </w:t>
      </w:r>
      <w:r w:rsidRPr="004A53D4">
        <w:rPr>
          <w:i/>
          <w:iCs/>
          <w:sz w:val="20"/>
          <w:szCs w:val="20"/>
        </w:rPr>
        <w:t>amparo</w:t>
      </w:r>
      <w:r w:rsidRPr="0058565B">
        <w:rPr>
          <w:sz w:val="20"/>
          <w:szCs w:val="20"/>
        </w:rPr>
        <w:t xml:space="preserve"> was filed after the </w:t>
      </w:r>
      <w:r w:rsidR="004A53D4">
        <w:rPr>
          <w:sz w:val="20"/>
          <w:szCs w:val="20"/>
        </w:rPr>
        <w:t>15</w:t>
      </w:r>
      <w:r w:rsidRPr="0058565B">
        <w:rPr>
          <w:sz w:val="20"/>
          <w:szCs w:val="20"/>
        </w:rPr>
        <w:t xml:space="preserve">-day </w:t>
      </w:r>
      <w:r w:rsidR="004A53D4">
        <w:rPr>
          <w:sz w:val="20"/>
          <w:szCs w:val="20"/>
        </w:rPr>
        <w:t>deadline</w:t>
      </w:r>
      <w:r w:rsidRPr="0058565B">
        <w:rPr>
          <w:sz w:val="20"/>
          <w:szCs w:val="20"/>
        </w:rPr>
        <w:t xml:space="preserve"> had expired</w:t>
      </w:r>
      <w:r w:rsidR="007D5C73" w:rsidRPr="0005773E">
        <w:rPr>
          <w:sz w:val="20"/>
          <w:szCs w:val="20"/>
        </w:rPr>
        <w:t>.</w:t>
      </w:r>
      <w:r w:rsidR="004A53D4">
        <w:rPr>
          <w:sz w:val="20"/>
          <w:szCs w:val="20"/>
        </w:rPr>
        <w:t xml:space="preserve"> </w:t>
      </w:r>
    </w:p>
    <w:p w14:paraId="4DB2552F" w14:textId="6C487766" w:rsidR="007D5C73" w:rsidRPr="0005773E" w:rsidRDefault="00BC45A1" w:rsidP="00EB469C">
      <w:pPr>
        <w:pStyle w:val="ListParagraph"/>
        <w:numPr>
          <w:ilvl w:val="0"/>
          <w:numId w:val="59"/>
        </w:numPr>
        <w:spacing w:after="240"/>
        <w:ind w:left="0" w:firstLine="720"/>
        <w:jc w:val="both"/>
        <w:rPr>
          <w:sz w:val="20"/>
          <w:szCs w:val="20"/>
        </w:rPr>
      </w:pPr>
      <w:r>
        <w:rPr>
          <w:sz w:val="20"/>
          <w:szCs w:val="20"/>
        </w:rPr>
        <w:t>In response</w:t>
      </w:r>
      <w:r w:rsidRPr="0058565B">
        <w:rPr>
          <w:sz w:val="20"/>
          <w:szCs w:val="20"/>
        </w:rPr>
        <w:t xml:space="preserve">, Mr. José López Sandoval filed </w:t>
      </w:r>
      <w:r>
        <w:rPr>
          <w:sz w:val="20"/>
          <w:szCs w:val="20"/>
        </w:rPr>
        <w:t>motion for review</w:t>
      </w:r>
      <w:r w:rsidRPr="0058565B">
        <w:rPr>
          <w:sz w:val="20"/>
          <w:szCs w:val="20"/>
        </w:rPr>
        <w:t xml:space="preserve"> 257/2018 </w:t>
      </w:r>
      <w:r>
        <w:rPr>
          <w:sz w:val="20"/>
          <w:szCs w:val="20"/>
        </w:rPr>
        <w:t>(</w:t>
      </w:r>
      <w:r w:rsidRPr="0058565B">
        <w:rPr>
          <w:sz w:val="20"/>
          <w:szCs w:val="20"/>
        </w:rPr>
        <w:t>the date is not available</w:t>
      </w:r>
      <w:r>
        <w:rPr>
          <w:sz w:val="20"/>
          <w:szCs w:val="20"/>
        </w:rPr>
        <w:t>)</w:t>
      </w:r>
      <w:r w:rsidRPr="0058565B">
        <w:rPr>
          <w:sz w:val="20"/>
          <w:szCs w:val="20"/>
        </w:rPr>
        <w:t xml:space="preserve"> </w:t>
      </w:r>
      <w:r>
        <w:rPr>
          <w:sz w:val="20"/>
          <w:szCs w:val="20"/>
        </w:rPr>
        <w:t>with</w:t>
      </w:r>
      <w:r w:rsidRPr="0058565B">
        <w:rPr>
          <w:sz w:val="20"/>
          <w:szCs w:val="20"/>
        </w:rPr>
        <w:t xml:space="preserve"> the </w:t>
      </w:r>
      <w:r>
        <w:rPr>
          <w:sz w:val="20"/>
          <w:szCs w:val="20"/>
        </w:rPr>
        <w:t>Three-Judge</w:t>
      </w:r>
      <w:r w:rsidRPr="0058565B">
        <w:rPr>
          <w:sz w:val="20"/>
          <w:szCs w:val="20"/>
        </w:rPr>
        <w:t xml:space="preserve"> Court </w:t>
      </w:r>
      <w:r>
        <w:rPr>
          <w:sz w:val="20"/>
          <w:szCs w:val="20"/>
        </w:rPr>
        <w:t>for</w:t>
      </w:r>
      <w:r w:rsidRPr="0058565B">
        <w:rPr>
          <w:sz w:val="20"/>
          <w:szCs w:val="20"/>
        </w:rPr>
        <w:t xml:space="preserve"> Criminal Matters of the Eleventh Circuit. </w:t>
      </w:r>
      <w:r w:rsidR="006B3AE4" w:rsidRPr="0058565B">
        <w:rPr>
          <w:sz w:val="20"/>
          <w:szCs w:val="20"/>
        </w:rPr>
        <w:t xml:space="preserve">On February 14, 2019, the court </w:t>
      </w:r>
      <w:r w:rsidR="006B3AE4">
        <w:rPr>
          <w:sz w:val="20"/>
          <w:szCs w:val="20"/>
        </w:rPr>
        <w:t>amended</w:t>
      </w:r>
      <w:r w:rsidR="006B3AE4" w:rsidRPr="0058565B">
        <w:rPr>
          <w:sz w:val="20"/>
          <w:szCs w:val="20"/>
        </w:rPr>
        <w:t xml:space="preserve"> the judgment </w:t>
      </w:r>
      <w:r w:rsidR="006B3AE4">
        <w:rPr>
          <w:sz w:val="20"/>
          <w:szCs w:val="20"/>
        </w:rPr>
        <w:t xml:space="preserve">on appeal </w:t>
      </w:r>
      <w:r w:rsidR="006B3AE4" w:rsidRPr="0058565B">
        <w:rPr>
          <w:sz w:val="20"/>
          <w:szCs w:val="20"/>
        </w:rPr>
        <w:t xml:space="preserve">by changing the ground for dismissal, </w:t>
      </w:r>
      <w:r w:rsidR="006B3AE4">
        <w:rPr>
          <w:sz w:val="20"/>
          <w:szCs w:val="20"/>
        </w:rPr>
        <w:t>finding</w:t>
      </w:r>
      <w:r w:rsidR="006B3AE4" w:rsidRPr="0058565B">
        <w:rPr>
          <w:sz w:val="20"/>
          <w:szCs w:val="20"/>
        </w:rPr>
        <w:t xml:space="preserve"> that on the date the </w:t>
      </w:r>
      <w:r w:rsidR="006B3AE4">
        <w:rPr>
          <w:sz w:val="20"/>
          <w:szCs w:val="20"/>
        </w:rPr>
        <w:t xml:space="preserve">writ of </w:t>
      </w:r>
      <w:r w:rsidR="006B3AE4" w:rsidRPr="00BC45A1">
        <w:rPr>
          <w:i/>
          <w:iCs/>
          <w:sz w:val="20"/>
          <w:szCs w:val="20"/>
        </w:rPr>
        <w:t>amparo</w:t>
      </w:r>
      <w:r w:rsidR="006B3AE4" w:rsidRPr="0058565B">
        <w:rPr>
          <w:sz w:val="20"/>
          <w:szCs w:val="20"/>
        </w:rPr>
        <w:t xml:space="preserve"> </w:t>
      </w:r>
      <w:r w:rsidR="006B3AE4">
        <w:rPr>
          <w:sz w:val="20"/>
          <w:szCs w:val="20"/>
        </w:rPr>
        <w:t>was filed</w:t>
      </w:r>
      <w:r w:rsidR="006B3AE4" w:rsidRPr="0058565B">
        <w:rPr>
          <w:sz w:val="20"/>
          <w:szCs w:val="20"/>
        </w:rPr>
        <w:t xml:space="preserve">, the challenged act no longer existed because the suspension </w:t>
      </w:r>
      <w:r w:rsidR="006B3AE4">
        <w:rPr>
          <w:sz w:val="20"/>
          <w:szCs w:val="20"/>
        </w:rPr>
        <w:t>order</w:t>
      </w:r>
      <w:r w:rsidR="006B3AE4" w:rsidRPr="0058565B">
        <w:rPr>
          <w:sz w:val="20"/>
          <w:szCs w:val="20"/>
        </w:rPr>
        <w:t xml:space="preserve"> had already been issued</w:t>
      </w:r>
      <w:r w:rsidR="006B3AE4">
        <w:rPr>
          <w:sz w:val="20"/>
          <w:szCs w:val="20"/>
        </w:rPr>
        <w:t>,</w:t>
      </w:r>
      <w:r w:rsidR="006B3AE4" w:rsidRPr="0058565B">
        <w:rPr>
          <w:sz w:val="20"/>
          <w:szCs w:val="20"/>
        </w:rPr>
        <w:t xml:space="preserve"> </w:t>
      </w:r>
      <w:r w:rsidR="006B3AE4">
        <w:rPr>
          <w:sz w:val="20"/>
          <w:szCs w:val="20"/>
        </w:rPr>
        <w:t>authorizing</w:t>
      </w:r>
      <w:r w:rsidR="006B3AE4" w:rsidRPr="0058565B">
        <w:rPr>
          <w:sz w:val="20"/>
          <w:szCs w:val="20"/>
        </w:rPr>
        <w:t xml:space="preserve"> the prosecutor not to </w:t>
      </w:r>
      <w:r w:rsidR="006B3AE4">
        <w:rPr>
          <w:sz w:val="20"/>
          <w:szCs w:val="20"/>
        </w:rPr>
        <w:t>carry out any proceedings</w:t>
      </w:r>
      <w:r w:rsidR="006B3AE4" w:rsidRPr="0058565B">
        <w:rPr>
          <w:sz w:val="20"/>
          <w:szCs w:val="20"/>
        </w:rPr>
        <w:t xml:space="preserve"> </w:t>
      </w:r>
      <w:r w:rsidR="006B3AE4">
        <w:rPr>
          <w:sz w:val="20"/>
          <w:szCs w:val="20"/>
        </w:rPr>
        <w:t>or</w:t>
      </w:r>
      <w:r w:rsidR="006B3AE4" w:rsidRPr="0058565B">
        <w:rPr>
          <w:sz w:val="20"/>
          <w:szCs w:val="20"/>
        </w:rPr>
        <w:t xml:space="preserve"> </w:t>
      </w:r>
      <w:r w:rsidR="006B3AE4">
        <w:rPr>
          <w:sz w:val="20"/>
          <w:szCs w:val="20"/>
        </w:rPr>
        <w:t>take any action</w:t>
      </w:r>
      <w:r w:rsidR="006B3AE4" w:rsidRPr="0058565B">
        <w:rPr>
          <w:sz w:val="20"/>
          <w:szCs w:val="20"/>
        </w:rPr>
        <w:t xml:space="preserve"> in the preliminary investigation</w:t>
      </w:r>
      <w:r w:rsidR="007D5C73" w:rsidRPr="0005773E">
        <w:rPr>
          <w:sz w:val="20"/>
          <w:szCs w:val="20"/>
        </w:rPr>
        <w:t>.</w:t>
      </w:r>
      <w:r w:rsidR="006B3AE4">
        <w:rPr>
          <w:sz w:val="20"/>
          <w:szCs w:val="20"/>
        </w:rPr>
        <w:t xml:space="preserve"> The Court also</w:t>
      </w:r>
      <w:r w:rsidRPr="0058565B">
        <w:rPr>
          <w:sz w:val="20"/>
          <w:szCs w:val="20"/>
        </w:rPr>
        <w:t xml:space="preserve"> reiterated that the suspension of the preliminary investigation had been tacitly consented to since the </w:t>
      </w:r>
      <w:r w:rsidR="006B3AE4">
        <w:rPr>
          <w:sz w:val="20"/>
          <w:szCs w:val="20"/>
        </w:rPr>
        <w:t xml:space="preserve">writ of </w:t>
      </w:r>
      <w:r w:rsidRPr="006B3AE4">
        <w:rPr>
          <w:i/>
          <w:iCs/>
          <w:sz w:val="20"/>
          <w:szCs w:val="20"/>
        </w:rPr>
        <w:t>amparo</w:t>
      </w:r>
      <w:r w:rsidRPr="0058565B">
        <w:rPr>
          <w:sz w:val="20"/>
          <w:szCs w:val="20"/>
        </w:rPr>
        <w:t xml:space="preserve"> </w:t>
      </w:r>
      <w:r w:rsidR="006B3AE4">
        <w:rPr>
          <w:sz w:val="20"/>
          <w:szCs w:val="20"/>
        </w:rPr>
        <w:t>was not timely filed.</w:t>
      </w:r>
    </w:p>
    <w:p w14:paraId="4C7C2A59" w14:textId="2B2B0FB0" w:rsidR="00E809A8" w:rsidRPr="0005773E" w:rsidRDefault="000D0914" w:rsidP="00550F06">
      <w:pPr>
        <w:pStyle w:val="ListParagraph"/>
        <w:spacing w:after="240"/>
        <w:jc w:val="both"/>
        <w:rPr>
          <w:i/>
          <w:iCs/>
          <w:sz w:val="20"/>
          <w:szCs w:val="20"/>
        </w:rPr>
      </w:pPr>
      <w:r w:rsidRPr="000D0914">
        <w:rPr>
          <w:i/>
          <w:iCs/>
          <w:sz w:val="20"/>
          <w:szCs w:val="20"/>
        </w:rPr>
        <w:t>Specific arguments of the petitioner</w:t>
      </w:r>
      <w:r w:rsidR="00E809A8" w:rsidRPr="0005773E">
        <w:rPr>
          <w:i/>
          <w:iCs/>
          <w:sz w:val="20"/>
          <w:szCs w:val="20"/>
        </w:rPr>
        <w:t xml:space="preserve"> </w:t>
      </w:r>
    </w:p>
    <w:p w14:paraId="12E30454" w14:textId="03FD0C35" w:rsidR="00CA07D5" w:rsidRPr="0005773E" w:rsidRDefault="000D021A" w:rsidP="0058340F">
      <w:pPr>
        <w:pStyle w:val="ListParagraph"/>
        <w:numPr>
          <w:ilvl w:val="0"/>
          <w:numId w:val="59"/>
        </w:numPr>
        <w:spacing w:after="240"/>
        <w:ind w:left="0" w:firstLine="720"/>
        <w:jc w:val="both"/>
        <w:rPr>
          <w:sz w:val="20"/>
          <w:szCs w:val="20"/>
        </w:rPr>
      </w:pPr>
      <w:r w:rsidRPr="0058565B">
        <w:rPr>
          <w:sz w:val="20"/>
          <w:szCs w:val="20"/>
        </w:rPr>
        <w:t xml:space="preserve">The petitioner alleges </w:t>
      </w:r>
      <w:r>
        <w:rPr>
          <w:sz w:val="20"/>
          <w:szCs w:val="20"/>
        </w:rPr>
        <w:t>that</w:t>
      </w:r>
      <w:r w:rsidRPr="0058565B">
        <w:rPr>
          <w:sz w:val="20"/>
          <w:szCs w:val="20"/>
        </w:rPr>
        <w:t xml:space="preserve"> </w:t>
      </w:r>
      <w:r w:rsidR="004100BB">
        <w:rPr>
          <w:sz w:val="20"/>
          <w:szCs w:val="20"/>
        </w:rPr>
        <w:t>Ms.</w:t>
      </w:r>
      <w:r w:rsidRPr="0058565B">
        <w:rPr>
          <w:sz w:val="20"/>
          <w:szCs w:val="20"/>
        </w:rPr>
        <w:t xml:space="preserve"> María Fabiola López Castillo </w:t>
      </w:r>
      <w:r>
        <w:rPr>
          <w:sz w:val="20"/>
          <w:szCs w:val="20"/>
        </w:rPr>
        <w:t>was killed due</w:t>
      </w:r>
      <w:r w:rsidRPr="0058565B">
        <w:rPr>
          <w:sz w:val="20"/>
          <w:szCs w:val="20"/>
        </w:rPr>
        <w:t xml:space="preserve"> the negligence of </w:t>
      </w:r>
      <w:r>
        <w:rPr>
          <w:sz w:val="20"/>
          <w:szCs w:val="20"/>
        </w:rPr>
        <w:t>police officers</w:t>
      </w:r>
      <w:r w:rsidRPr="0058565B">
        <w:rPr>
          <w:sz w:val="20"/>
          <w:szCs w:val="20"/>
        </w:rPr>
        <w:t xml:space="preserve"> who were conducting a kidnapping rescue operation</w:t>
      </w:r>
      <w:r>
        <w:rPr>
          <w:sz w:val="20"/>
          <w:szCs w:val="20"/>
        </w:rPr>
        <w:t>.</w:t>
      </w:r>
    </w:p>
    <w:p w14:paraId="6AD46481" w14:textId="6867ACF9" w:rsidR="00CA07D5" w:rsidRPr="0005773E" w:rsidRDefault="000D021A" w:rsidP="0058340F">
      <w:pPr>
        <w:pStyle w:val="ListParagraph"/>
        <w:numPr>
          <w:ilvl w:val="0"/>
          <w:numId w:val="59"/>
        </w:numPr>
        <w:spacing w:after="240"/>
        <w:ind w:left="0" w:firstLine="720"/>
        <w:jc w:val="both"/>
        <w:rPr>
          <w:sz w:val="20"/>
          <w:szCs w:val="20"/>
        </w:rPr>
      </w:pPr>
      <w:r>
        <w:rPr>
          <w:bCs/>
          <w:sz w:val="20"/>
          <w:szCs w:val="20"/>
        </w:rPr>
        <w:t>The petitioner</w:t>
      </w:r>
      <w:r w:rsidRPr="0058565B">
        <w:rPr>
          <w:sz w:val="20"/>
          <w:szCs w:val="20"/>
        </w:rPr>
        <w:t xml:space="preserve"> also </w:t>
      </w:r>
      <w:r>
        <w:rPr>
          <w:sz w:val="20"/>
          <w:szCs w:val="20"/>
        </w:rPr>
        <w:t>cites</w:t>
      </w:r>
      <w:r w:rsidRPr="0058565B">
        <w:rPr>
          <w:sz w:val="20"/>
          <w:szCs w:val="20"/>
        </w:rPr>
        <w:t xml:space="preserve"> violations of h</w:t>
      </w:r>
      <w:r>
        <w:rPr>
          <w:sz w:val="20"/>
          <w:szCs w:val="20"/>
        </w:rPr>
        <w:t>er</w:t>
      </w:r>
      <w:r w:rsidRPr="0058565B">
        <w:rPr>
          <w:sz w:val="20"/>
          <w:szCs w:val="20"/>
        </w:rPr>
        <w:t xml:space="preserve"> procedural rights and guarantees, specifically </w:t>
      </w:r>
      <w:r>
        <w:rPr>
          <w:sz w:val="20"/>
          <w:szCs w:val="20"/>
        </w:rPr>
        <w:t xml:space="preserve">alleging </w:t>
      </w:r>
      <w:r w:rsidRPr="0058565B">
        <w:rPr>
          <w:bCs/>
          <w:sz w:val="20"/>
          <w:szCs w:val="20"/>
        </w:rPr>
        <w:t xml:space="preserve">that the police officers who </w:t>
      </w:r>
      <w:r>
        <w:rPr>
          <w:bCs/>
          <w:sz w:val="20"/>
          <w:szCs w:val="20"/>
        </w:rPr>
        <w:t>took part</w:t>
      </w:r>
      <w:r w:rsidRPr="0058565B">
        <w:rPr>
          <w:bCs/>
          <w:sz w:val="20"/>
          <w:szCs w:val="20"/>
        </w:rPr>
        <w:t xml:space="preserve"> in the operation did not testify</w:t>
      </w:r>
      <w:r>
        <w:rPr>
          <w:bCs/>
          <w:sz w:val="20"/>
          <w:szCs w:val="20"/>
        </w:rPr>
        <w:t>,</w:t>
      </w:r>
      <w:r w:rsidRPr="0058565B">
        <w:rPr>
          <w:bCs/>
          <w:sz w:val="20"/>
          <w:szCs w:val="20"/>
        </w:rPr>
        <w:t xml:space="preserve"> and </w:t>
      </w:r>
      <w:r>
        <w:rPr>
          <w:bCs/>
          <w:sz w:val="20"/>
          <w:szCs w:val="20"/>
        </w:rPr>
        <w:t>the officers</w:t>
      </w:r>
      <w:r w:rsidRPr="0058565B">
        <w:rPr>
          <w:bCs/>
          <w:sz w:val="20"/>
          <w:szCs w:val="20"/>
        </w:rPr>
        <w:t xml:space="preserve"> who did </w:t>
      </w:r>
      <w:r>
        <w:rPr>
          <w:bCs/>
          <w:sz w:val="20"/>
          <w:szCs w:val="20"/>
        </w:rPr>
        <w:t>testify only did</w:t>
      </w:r>
      <w:r w:rsidRPr="0058565B">
        <w:rPr>
          <w:bCs/>
          <w:sz w:val="20"/>
          <w:szCs w:val="20"/>
        </w:rPr>
        <w:t xml:space="preserve"> so much later; a toxicology test was not performed on the police officers in the operation, </w:t>
      </w:r>
      <w:r>
        <w:rPr>
          <w:bCs/>
          <w:sz w:val="20"/>
          <w:szCs w:val="20"/>
        </w:rPr>
        <w:t>and</w:t>
      </w:r>
      <w:r w:rsidRPr="0058565B">
        <w:rPr>
          <w:bCs/>
          <w:sz w:val="20"/>
          <w:szCs w:val="20"/>
        </w:rPr>
        <w:t xml:space="preserve"> was only </w:t>
      </w:r>
      <w:r>
        <w:rPr>
          <w:bCs/>
          <w:sz w:val="20"/>
          <w:szCs w:val="20"/>
        </w:rPr>
        <w:t>performed on</w:t>
      </w:r>
      <w:r w:rsidRPr="0058565B">
        <w:rPr>
          <w:bCs/>
          <w:sz w:val="20"/>
          <w:szCs w:val="20"/>
        </w:rPr>
        <w:t xml:space="preserve"> the alleged victim; the </w:t>
      </w:r>
      <w:r>
        <w:rPr>
          <w:bCs/>
          <w:sz w:val="20"/>
          <w:szCs w:val="20"/>
        </w:rPr>
        <w:t>scene</w:t>
      </w:r>
      <w:r w:rsidRPr="0058565B">
        <w:rPr>
          <w:bCs/>
          <w:sz w:val="20"/>
          <w:szCs w:val="20"/>
        </w:rPr>
        <w:t xml:space="preserve"> was not preserved; the necessary videos were not requested in time to be considered as evidence; and the witnesses testified a year after the events</w:t>
      </w:r>
      <w:r>
        <w:rPr>
          <w:bCs/>
          <w:sz w:val="20"/>
          <w:szCs w:val="20"/>
        </w:rPr>
        <w:t>.</w:t>
      </w:r>
    </w:p>
    <w:p w14:paraId="2927883C" w14:textId="0408629C" w:rsidR="0049248E" w:rsidRPr="0005773E" w:rsidRDefault="001763C2" w:rsidP="0058340F">
      <w:pPr>
        <w:pStyle w:val="ListParagraph"/>
        <w:numPr>
          <w:ilvl w:val="0"/>
          <w:numId w:val="59"/>
        </w:numPr>
        <w:spacing w:after="240"/>
        <w:ind w:left="0" w:firstLine="720"/>
        <w:jc w:val="both"/>
        <w:rPr>
          <w:sz w:val="20"/>
          <w:szCs w:val="20"/>
        </w:rPr>
      </w:pPr>
      <w:r>
        <w:rPr>
          <w:sz w:val="20"/>
          <w:szCs w:val="20"/>
        </w:rPr>
        <w:lastRenderedPageBreak/>
        <w:t>She additionally con</w:t>
      </w:r>
      <w:r w:rsidR="00070BFB">
        <w:rPr>
          <w:sz w:val="20"/>
          <w:szCs w:val="20"/>
        </w:rPr>
        <w:t>tends</w:t>
      </w:r>
      <w:r>
        <w:rPr>
          <w:sz w:val="20"/>
          <w:szCs w:val="20"/>
        </w:rPr>
        <w:t xml:space="preserve"> that the</w:t>
      </w:r>
      <w:r w:rsidR="00411669" w:rsidRPr="0005773E">
        <w:rPr>
          <w:sz w:val="20"/>
          <w:szCs w:val="20"/>
        </w:rPr>
        <w:t xml:space="preserve"> </w:t>
      </w:r>
      <w:r w:rsidR="00C54568">
        <w:rPr>
          <w:sz w:val="20"/>
          <w:szCs w:val="20"/>
        </w:rPr>
        <w:t>Public Prosecution Service</w:t>
      </w:r>
      <w:r w:rsidR="00411669" w:rsidRPr="0005773E">
        <w:rPr>
          <w:sz w:val="20"/>
          <w:szCs w:val="20"/>
        </w:rPr>
        <w:t xml:space="preserve"> </w:t>
      </w:r>
      <w:r w:rsidR="00070BFB">
        <w:rPr>
          <w:sz w:val="20"/>
          <w:szCs w:val="20"/>
        </w:rPr>
        <w:t>unduly delayed</w:t>
      </w:r>
      <w:r w:rsidRPr="0058565B">
        <w:rPr>
          <w:sz w:val="20"/>
          <w:szCs w:val="20"/>
        </w:rPr>
        <w:t xml:space="preserve"> the investigation</w:t>
      </w:r>
      <w:r w:rsidR="00070BFB">
        <w:rPr>
          <w:sz w:val="20"/>
          <w:szCs w:val="20"/>
        </w:rPr>
        <w:t>,</w:t>
      </w:r>
      <w:r w:rsidRPr="0058565B">
        <w:rPr>
          <w:sz w:val="20"/>
          <w:szCs w:val="20"/>
        </w:rPr>
        <w:t xml:space="preserve"> and </w:t>
      </w:r>
      <w:r w:rsidR="00070BFB">
        <w:rPr>
          <w:sz w:val="20"/>
          <w:szCs w:val="20"/>
        </w:rPr>
        <w:t xml:space="preserve">she </w:t>
      </w:r>
      <w:r w:rsidRPr="0058565B">
        <w:rPr>
          <w:sz w:val="20"/>
          <w:szCs w:val="20"/>
        </w:rPr>
        <w:t>questions the suspension of the preliminary investigation as well as the delay in the noti</w:t>
      </w:r>
      <w:r w:rsidR="00070BFB">
        <w:rPr>
          <w:sz w:val="20"/>
          <w:szCs w:val="20"/>
        </w:rPr>
        <w:t xml:space="preserve">ce </w:t>
      </w:r>
      <w:r w:rsidRPr="0058565B">
        <w:rPr>
          <w:sz w:val="20"/>
          <w:szCs w:val="20"/>
        </w:rPr>
        <w:t>of this decision</w:t>
      </w:r>
      <w:r>
        <w:rPr>
          <w:sz w:val="20"/>
          <w:szCs w:val="20"/>
        </w:rPr>
        <w:t>.</w:t>
      </w:r>
    </w:p>
    <w:p w14:paraId="135402E0" w14:textId="3985C191" w:rsidR="00411669" w:rsidRPr="0005773E" w:rsidRDefault="004100BB" w:rsidP="00CA07D5">
      <w:pPr>
        <w:pStyle w:val="ListParagraph"/>
        <w:numPr>
          <w:ilvl w:val="0"/>
          <w:numId w:val="59"/>
        </w:numPr>
        <w:spacing w:after="240"/>
        <w:ind w:left="0" w:firstLine="720"/>
        <w:jc w:val="both"/>
        <w:rPr>
          <w:sz w:val="20"/>
          <w:szCs w:val="20"/>
        </w:rPr>
      </w:pPr>
      <w:r>
        <w:rPr>
          <w:sz w:val="20"/>
          <w:szCs w:val="20"/>
        </w:rPr>
        <w:t>T</w:t>
      </w:r>
      <w:r w:rsidRPr="0058565B">
        <w:rPr>
          <w:sz w:val="20"/>
          <w:szCs w:val="20"/>
        </w:rPr>
        <w:t xml:space="preserve">he petitioner </w:t>
      </w:r>
      <w:r>
        <w:rPr>
          <w:sz w:val="20"/>
          <w:szCs w:val="20"/>
        </w:rPr>
        <w:t xml:space="preserve">also </w:t>
      </w:r>
      <w:r w:rsidRPr="0058565B">
        <w:rPr>
          <w:sz w:val="20"/>
          <w:szCs w:val="20"/>
        </w:rPr>
        <w:t>reports threats and harassment against her family.</w:t>
      </w:r>
      <w:r>
        <w:rPr>
          <w:sz w:val="20"/>
          <w:szCs w:val="20"/>
        </w:rPr>
        <w:t xml:space="preserve"> </w:t>
      </w:r>
      <w:r w:rsidRPr="0058565B">
        <w:rPr>
          <w:sz w:val="20"/>
          <w:szCs w:val="20"/>
        </w:rPr>
        <w:t xml:space="preserve">She </w:t>
      </w:r>
      <w:r>
        <w:rPr>
          <w:sz w:val="20"/>
          <w:szCs w:val="20"/>
        </w:rPr>
        <w:t>states</w:t>
      </w:r>
      <w:r w:rsidRPr="0058565B">
        <w:rPr>
          <w:sz w:val="20"/>
          <w:szCs w:val="20"/>
        </w:rPr>
        <w:t xml:space="preserve"> that on June 19, 2014, the homes of the sisters-in-law of Ms. Fabiola López Castillo were violently searched by police officers, who intimidated them with firearms. Days later, these same </w:t>
      </w:r>
      <w:r>
        <w:rPr>
          <w:sz w:val="20"/>
          <w:szCs w:val="20"/>
        </w:rPr>
        <w:t>officers</w:t>
      </w:r>
      <w:r w:rsidRPr="0058565B">
        <w:rPr>
          <w:sz w:val="20"/>
          <w:szCs w:val="20"/>
        </w:rPr>
        <w:t xml:space="preserve"> returned to apologize</w:t>
      </w:r>
      <w:r w:rsidR="00E11205" w:rsidRPr="0005773E">
        <w:rPr>
          <w:sz w:val="20"/>
          <w:szCs w:val="20"/>
        </w:rPr>
        <w:t xml:space="preserve">. </w:t>
      </w:r>
      <w:r w:rsidRPr="0058565B">
        <w:rPr>
          <w:sz w:val="20"/>
          <w:szCs w:val="20"/>
        </w:rPr>
        <w:t>The sisters-in-law decided not to file a complaint, fearing reprisals</w:t>
      </w:r>
      <w:r w:rsidR="004A6689">
        <w:rPr>
          <w:sz w:val="20"/>
          <w:szCs w:val="20"/>
        </w:rPr>
        <w:t>.</w:t>
      </w:r>
      <w:r w:rsidRPr="0005773E">
        <w:rPr>
          <w:sz w:val="20"/>
          <w:szCs w:val="20"/>
        </w:rPr>
        <w:t xml:space="preserve"> </w:t>
      </w:r>
      <w:r w:rsidR="004A6689">
        <w:rPr>
          <w:sz w:val="20"/>
          <w:szCs w:val="20"/>
        </w:rPr>
        <w:t>The</w:t>
      </w:r>
      <w:r w:rsidR="004A6689" w:rsidRPr="0058565B">
        <w:rPr>
          <w:sz w:val="20"/>
          <w:szCs w:val="20"/>
        </w:rPr>
        <w:t xml:space="preserve"> petitioner expresses fear for her </w:t>
      </w:r>
      <w:r w:rsidR="004A6689">
        <w:rPr>
          <w:sz w:val="20"/>
          <w:szCs w:val="20"/>
        </w:rPr>
        <w:t>personal integrity and</w:t>
      </w:r>
      <w:r w:rsidR="004A6689" w:rsidRPr="0058565B">
        <w:rPr>
          <w:sz w:val="20"/>
          <w:szCs w:val="20"/>
        </w:rPr>
        <w:t xml:space="preserve"> that of her family in the face of possible retaliation </w:t>
      </w:r>
      <w:r w:rsidR="004A6689">
        <w:rPr>
          <w:sz w:val="20"/>
          <w:szCs w:val="20"/>
        </w:rPr>
        <w:t>by</w:t>
      </w:r>
      <w:r w:rsidR="004A6689" w:rsidRPr="0058565B">
        <w:rPr>
          <w:sz w:val="20"/>
          <w:szCs w:val="20"/>
        </w:rPr>
        <w:t xml:space="preserve"> State agents</w:t>
      </w:r>
      <w:r w:rsidR="00D51F69">
        <w:rPr>
          <w:sz w:val="20"/>
          <w:szCs w:val="20"/>
        </w:rPr>
        <w:t>, e</w:t>
      </w:r>
      <w:r w:rsidRPr="0058565B">
        <w:rPr>
          <w:sz w:val="20"/>
          <w:szCs w:val="20"/>
        </w:rPr>
        <w:t xml:space="preserve">specially </w:t>
      </w:r>
      <w:r w:rsidR="00D51F69">
        <w:rPr>
          <w:sz w:val="20"/>
          <w:szCs w:val="20"/>
        </w:rPr>
        <w:t>since</w:t>
      </w:r>
      <w:r w:rsidRPr="0058565B">
        <w:rPr>
          <w:sz w:val="20"/>
          <w:szCs w:val="20"/>
        </w:rPr>
        <w:t xml:space="preserve"> her sister </w:t>
      </w:r>
      <w:r w:rsidR="00E20BC3">
        <w:rPr>
          <w:sz w:val="20"/>
          <w:szCs w:val="20"/>
        </w:rPr>
        <w:t>was shot and killed</w:t>
      </w:r>
      <w:r w:rsidR="00D51F69">
        <w:rPr>
          <w:sz w:val="20"/>
          <w:szCs w:val="20"/>
        </w:rPr>
        <w:t xml:space="preserve"> by</w:t>
      </w:r>
      <w:r w:rsidRPr="0058565B">
        <w:rPr>
          <w:sz w:val="20"/>
          <w:szCs w:val="20"/>
        </w:rPr>
        <w:t xml:space="preserve"> active</w:t>
      </w:r>
      <w:r w:rsidR="00D51F69">
        <w:rPr>
          <w:sz w:val="20"/>
          <w:szCs w:val="20"/>
        </w:rPr>
        <w:t xml:space="preserve">-duty </w:t>
      </w:r>
      <w:r w:rsidRPr="0058565B">
        <w:rPr>
          <w:sz w:val="20"/>
          <w:szCs w:val="20"/>
        </w:rPr>
        <w:t>police officers</w:t>
      </w:r>
      <w:r w:rsidR="00D51F69">
        <w:rPr>
          <w:sz w:val="20"/>
          <w:szCs w:val="20"/>
        </w:rPr>
        <w:t>.</w:t>
      </w:r>
    </w:p>
    <w:p w14:paraId="7C93F8FD" w14:textId="62BC81AD" w:rsidR="0000643A" w:rsidRPr="0005773E" w:rsidRDefault="000D0914" w:rsidP="009C5D9B">
      <w:pPr>
        <w:pStyle w:val="ListParagraph"/>
        <w:spacing w:after="240"/>
        <w:ind w:left="0" w:firstLine="720"/>
        <w:jc w:val="both"/>
        <w:rPr>
          <w:b/>
          <w:bCs/>
          <w:sz w:val="20"/>
          <w:szCs w:val="20"/>
        </w:rPr>
      </w:pPr>
      <w:r>
        <w:rPr>
          <w:b/>
          <w:bCs/>
          <w:sz w:val="20"/>
          <w:szCs w:val="20"/>
        </w:rPr>
        <w:t>The Mexican State</w:t>
      </w:r>
    </w:p>
    <w:p w14:paraId="25759EBB" w14:textId="24FF57BC" w:rsidR="00D90A61" w:rsidRPr="0005773E" w:rsidRDefault="006C6C6D" w:rsidP="009E49E7">
      <w:pPr>
        <w:pStyle w:val="ListParagraph"/>
        <w:numPr>
          <w:ilvl w:val="0"/>
          <w:numId w:val="59"/>
        </w:numPr>
        <w:spacing w:after="240"/>
        <w:ind w:left="0" w:firstLine="720"/>
        <w:jc w:val="both"/>
        <w:rPr>
          <w:sz w:val="20"/>
          <w:szCs w:val="20"/>
        </w:rPr>
      </w:pPr>
      <w:r w:rsidRPr="0058565B">
        <w:rPr>
          <w:sz w:val="20"/>
          <w:szCs w:val="20"/>
        </w:rPr>
        <w:t xml:space="preserve">The State presents a brief </w:t>
      </w:r>
      <w:r>
        <w:rPr>
          <w:sz w:val="20"/>
          <w:szCs w:val="20"/>
        </w:rPr>
        <w:t>summary</w:t>
      </w:r>
      <w:r w:rsidRPr="0058565B">
        <w:rPr>
          <w:sz w:val="20"/>
          <w:szCs w:val="20"/>
        </w:rPr>
        <w:t xml:space="preserve"> of the process </w:t>
      </w:r>
      <w:r>
        <w:rPr>
          <w:sz w:val="20"/>
          <w:szCs w:val="20"/>
        </w:rPr>
        <w:t xml:space="preserve">followed by </w:t>
      </w:r>
      <w:r w:rsidRPr="0058565B">
        <w:rPr>
          <w:sz w:val="20"/>
          <w:szCs w:val="20"/>
        </w:rPr>
        <w:t xml:space="preserve">the alleged victims in the domestic </w:t>
      </w:r>
      <w:r>
        <w:rPr>
          <w:sz w:val="20"/>
          <w:szCs w:val="20"/>
        </w:rPr>
        <w:t>legal system</w:t>
      </w:r>
      <w:r w:rsidRPr="0058565B">
        <w:rPr>
          <w:sz w:val="20"/>
          <w:szCs w:val="20"/>
        </w:rPr>
        <w:t xml:space="preserve"> and argues that the IACHR should declare the petition inadmissible </w:t>
      </w:r>
      <w:r>
        <w:rPr>
          <w:sz w:val="20"/>
          <w:szCs w:val="20"/>
        </w:rPr>
        <w:t>for failure to exhaust</w:t>
      </w:r>
      <w:r w:rsidRPr="0058565B">
        <w:rPr>
          <w:sz w:val="20"/>
          <w:szCs w:val="20"/>
        </w:rPr>
        <w:t xml:space="preserve"> domestic remedies</w:t>
      </w:r>
      <w:r>
        <w:rPr>
          <w:sz w:val="20"/>
          <w:szCs w:val="20"/>
        </w:rPr>
        <w:t>.</w:t>
      </w:r>
    </w:p>
    <w:p w14:paraId="156206A5" w14:textId="54AAEAF5" w:rsidR="00FE056F" w:rsidRPr="0005773E" w:rsidRDefault="00326600" w:rsidP="00FE4D8D">
      <w:pPr>
        <w:pStyle w:val="ListParagraph"/>
        <w:numPr>
          <w:ilvl w:val="0"/>
          <w:numId w:val="59"/>
        </w:numPr>
        <w:spacing w:after="240"/>
        <w:ind w:left="0" w:firstLine="720"/>
        <w:jc w:val="both"/>
        <w:rPr>
          <w:sz w:val="20"/>
          <w:szCs w:val="20"/>
        </w:rPr>
      </w:pPr>
      <w:r w:rsidRPr="0058565B">
        <w:rPr>
          <w:sz w:val="20"/>
          <w:szCs w:val="20"/>
        </w:rPr>
        <w:t xml:space="preserve">It explains that the suspension </w:t>
      </w:r>
      <w:r>
        <w:rPr>
          <w:sz w:val="20"/>
          <w:szCs w:val="20"/>
        </w:rPr>
        <w:t>order was issued</w:t>
      </w:r>
      <w:r w:rsidRPr="0058565B">
        <w:rPr>
          <w:sz w:val="20"/>
          <w:szCs w:val="20"/>
        </w:rPr>
        <w:t xml:space="preserve"> before the formal proc</w:t>
      </w:r>
      <w:r>
        <w:rPr>
          <w:sz w:val="20"/>
          <w:szCs w:val="20"/>
        </w:rPr>
        <w:t>eedings</w:t>
      </w:r>
      <w:r w:rsidRPr="0058565B">
        <w:rPr>
          <w:sz w:val="20"/>
          <w:szCs w:val="20"/>
        </w:rPr>
        <w:t xml:space="preserve"> beg</w:t>
      </w:r>
      <w:r>
        <w:rPr>
          <w:sz w:val="20"/>
          <w:szCs w:val="20"/>
        </w:rPr>
        <w:t>an</w:t>
      </w:r>
      <w:r w:rsidRPr="0058565B">
        <w:rPr>
          <w:sz w:val="20"/>
          <w:szCs w:val="20"/>
        </w:rPr>
        <w:t xml:space="preserve">, </w:t>
      </w:r>
      <w:r>
        <w:rPr>
          <w:sz w:val="20"/>
          <w:szCs w:val="20"/>
        </w:rPr>
        <w:t>during</w:t>
      </w:r>
      <w:r w:rsidRPr="0058565B">
        <w:rPr>
          <w:sz w:val="20"/>
          <w:szCs w:val="20"/>
        </w:rPr>
        <w:t xml:space="preserve"> the phase in which the </w:t>
      </w:r>
      <w:r>
        <w:rPr>
          <w:sz w:val="20"/>
          <w:szCs w:val="20"/>
        </w:rPr>
        <w:t>prosecution</w:t>
      </w:r>
      <w:r w:rsidRPr="0058565B">
        <w:rPr>
          <w:sz w:val="20"/>
          <w:szCs w:val="20"/>
        </w:rPr>
        <w:t xml:space="preserve"> is gathering information to </w:t>
      </w:r>
      <w:r>
        <w:rPr>
          <w:sz w:val="20"/>
          <w:szCs w:val="20"/>
        </w:rPr>
        <w:t>establish</w:t>
      </w:r>
      <w:r w:rsidRPr="0058565B">
        <w:rPr>
          <w:sz w:val="20"/>
          <w:szCs w:val="20"/>
        </w:rPr>
        <w:t xml:space="preserve"> the commission of a crime and identify the </w:t>
      </w:r>
      <w:r>
        <w:rPr>
          <w:sz w:val="20"/>
          <w:szCs w:val="20"/>
        </w:rPr>
        <w:t>perpetrator</w:t>
      </w:r>
      <w:r w:rsidRPr="0058565B">
        <w:rPr>
          <w:sz w:val="20"/>
          <w:szCs w:val="20"/>
        </w:rPr>
        <w:t>. In this case, it indicates that the p</w:t>
      </w:r>
      <w:r>
        <w:rPr>
          <w:sz w:val="20"/>
          <w:szCs w:val="20"/>
        </w:rPr>
        <w:t>reliminary</w:t>
      </w:r>
      <w:r w:rsidRPr="0058565B">
        <w:rPr>
          <w:sz w:val="20"/>
          <w:szCs w:val="20"/>
        </w:rPr>
        <w:t xml:space="preserve"> investigation </w:t>
      </w:r>
      <w:r>
        <w:rPr>
          <w:sz w:val="20"/>
          <w:szCs w:val="20"/>
        </w:rPr>
        <w:t>ended with</w:t>
      </w:r>
      <w:r w:rsidRPr="0058565B">
        <w:rPr>
          <w:sz w:val="20"/>
          <w:szCs w:val="20"/>
        </w:rPr>
        <w:t xml:space="preserve"> a suspension </w:t>
      </w:r>
      <w:r>
        <w:rPr>
          <w:sz w:val="20"/>
          <w:szCs w:val="20"/>
        </w:rPr>
        <w:t xml:space="preserve">order </w:t>
      </w:r>
      <w:r w:rsidRPr="0058565B">
        <w:rPr>
          <w:sz w:val="20"/>
          <w:szCs w:val="20"/>
        </w:rPr>
        <w:t xml:space="preserve">and </w:t>
      </w:r>
      <w:r>
        <w:rPr>
          <w:sz w:val="20"/>
          <w:szCs w:val="20"/>
        </w:rPr>
        <w:t>that the failure to</w:t>
      </w:r>
      <w:r w:rsidRPr="0058565B">
        <w:rPr>
          <w:sz w:val="20"/>
          <w:szCs w:val="20"/>
        </w:rPr>
        <w:t xml:space="preserve"> timely challenge </w:t>
      </w:r>
      <w:r>
        <w:rPr>
          <w:sz w:val="20"/>
          <w:szCs w:val="20"/>
        </w:rPr>
        <w:t xml:space="preserve">that order </w:t>
      </w:r>
      <w:r w:rsidRPr="0058565B">
        <w:rPr>
          <w:sz w:val="20"/>
          <w:szCs w:val="20"/>
        </w:rPr>
        <w:t xml:space="preserve">prevented </w:t>
      </w:r>
      <w:r w:rsidR="003F5D20">
        <w:rPr>
          <w:sz w:val="20"/>
          <w:szCs w:val="20"/>
        </w:rPr>
        <w:t>a</w:t>
      </w:r>
      <w:r w:rsidRPr="0058565B">
        <w:rPr>
          <w:sz w:val="20"/>
          <w:szCs w:val="20"/>
        </w:rPr>
        <w:t xml:space="preserve"> review of possible violations</w:t>
      </w:r>
      <w:r>
        <w:rPr>
          <w:sz w:val="20"/>
          <w:szCs w:val="20"/>
        </w:rPr>
        <w:t>.</w:t>
      </w:r>
    </w:p>
    <w:p w14:paraId="019A3471" w14:textId="25B243F1" w:rsidR="0025325B" w:rsidRPr="0005773E" w:rsidRDefault="004367E7" w:rsidP="009E49E7">
      <w:pPr>
        <w:pStyle w:val="ListParagraph"/>
        <w:numPr>
          <w:ilvl w:val="0"/>
          <w:numId w:val="59"/>
        </w:numPr>
        <w:spacing w:after="240"/>
        <w:ind w:left="0" w:firstLine="720"/>
        <w:jc w:val="both"/>
        <w:rPr>
          <w:sz w:val="20"/>
          <w:szCs w:val="20"/>
        </w:rPr>
      </w:pPr>
      <w:r w:rsidRPr="0058565B">
        <w:rPr>
          <w:sz w:val="20"/>
          <w:szCs w:val="20"/>
        </w:rPr>
        <w:t>The State emphasizes that</w:t>
      </w:r>
      <w:r w:rsidRPr="00631C45">
        <w:rPr>
          <w:sz w:val="20"/>
          <w:szCs w:val="20"/>
        </w:rPr>
        <w:t xml:space="preserve"> </w:t>
      </w:r>
      <w:r w:rsidRPr="0058565B">
        <w:rPr>
          <w:sz w:val="20"/>
          <w:szCs w:val="20"/>
        </w:rPr>
        <w:t>the petitioner</w:t>
      </w:r>
      <w:r w:rsidR="00A67773">
        <w:rPr>
          <w:sz w:val="20"/>
          <w:szCs w:val="20"/>
        </w:rPr>
        <w:t>’</w:t>
      </w:r>
      <w:r>
        <w:rPr>
          <w:sz w:val="20"/>
          <w:szCs w:val="20"/>
        </w:rPr>
        <w:t>s</w:t>
      </w:r>
      <w:r w:rsidRPr="0058565B">
        <w:rPr>
          <w:sz w:val="20"/>
          <w:szCs w:val="20"/>
        </w:rPr>
        <w:t xml:space="preserve"> </w:t>
      </w:r>
      <w:r>
        <w:rPr>
          <w:sz w:val="20"/>
          <w:szCs w:val="20"/>
        </w:rPr>
        <w:t xml:space="preserve">writ of </w:t>
      </w:r>
      <w:r w:rsidRPr="00631C45">
        <w:rPr>
          <w:i/>
          <w:iCs/>
          <w:sz w:val="20"/>
          <w:szCs w:val="20"/>
        </w:rPr>
        <w:t>amparo</w:t>
      </w:r>
      <w:r w:rsidRPr="0058565B">
        <w:rPr>
          <w:sz w:val="20"/>
          <w:szCs w:val="20"/>
        </w:rPr>
        <w:t xml:space="preserve"> 189/2015 was granted, </w:t>
      </w:r>
      <w:r>
        <w:rPr>
          <w:sz w:val="20"/>
          <w:szCs w:val="20"/>
        </w:rPr>
        <w:t>in recognition of</w:t>
      </w:r>
      <w:r w:rsidRPr="0058565B">
        <w:rPr>
          <w:sz w:val="20"/>
          <w:szCs w:val="20"/>
        </w:rPr>
        <w:t xml:space="preserve"> the excessive delay and the lack of measures to expedite the homicide investigation. It added that on August 31, 2015, the </w:t>
      </w:r>
      <w:r w:rsidRPr="004367E7">
        <w:rPr>
          <w:i/>
          <w:iCs/>
          <w:sz w:val="20"/>
          <w:szCs w:val="20"/>
        </w:rPr>
        <w:t>amparo</w:t>
      </w:r>
      <w:r w:rsidRPr="0058565B">
        <w:rPr>
          <w:sz w:val="20"/>
          <w:szCs w:val="20"/>
        </w:rPr>
        <w:t xml:space="preserve"> ruling was complied with, as the evidence offered by the parties and other </w:t>
      </w:r>
      <w:r>
        <w:rPr>
          <w:sz w:val="20"/>
          <w:szCs w:val="20"/>
        </w:rPr>
        <w:t>evidence</w:t>
      </w:r>
      <w:r w:rsidRPr="0058565B">
        <w:rPr>
          <w:sz w:val="20"/>
          <w:szCs w:val="20"/>
        </w:rPr>
        <w:t xml:space="preserve"> </w:t>
      </w:r>
      <w:r>
        <w:rPr>
          <w:sz w:val="20"/>
          <w:szCs w:val="20"/>
        </w:rPr>
        <w:t>gathered by the prosecution</w:t>
      </w:r>
      <w:r w:rsidRPr="0058565B">
        <w:rPr>
          <w:sz w:val="20"/>
          <w:szCs w:val="20"/>
        </w:rPr>
        <w:t xml:space="preserve"> had been </w:t>
      </w:r>
      <w:r>
        <w:rPr>
          <w:sz w:val="20"/>
          <w:szCs w:val="20"/>
        </w:rPr>
        <w:t>examined</w:t>
      </w:r>
      <w:r w:rsidR="0025325B" w:rsidRPr="0005773E">
        <w:rPr>
          <w:sz w:val="20"/>
          <w:szCs w:val="20"/>
        </w:rPr>
        <w:t>.</w:t>
      </w:r>
      <w:r w:rsidR="0025325B" w:rsidRPr="0005773E">
        <w:t xml:space="preserve"> </w:t>
      </w:r>
      <w:r>
        <w:rPr>
          <w:sz w:val="20"/>
          <w:szCs w:val="20"/>
        </w:rPr>
        <w:t>Nevertheless</w:t>
      </w:r>
      <w:r w:rsidR="00631C45" w:rsidRPr="0058565B">
        <w:rPr>
          <w:sz w:val="20"/>
          <w:szCs w:val="20"/>
        </w:rPr>
        <w:t xml:space="preserve">, the </w:t>
      </w:r>
      <w:r>
        <w:rPr>
          <w:sz w:val="20"/>
          <w:szCs w:val="20"/>
        </w:rPr>
        <w:t>prosecution</w:t>
      </w:r>
      <w:r w:rsidR="00631C45" w:rsidRPr="0058565B">
        <w:rPr>
          <w:sz w:val="20"/>
          <w:szCs w:val="20"/>
        </w:rPr>
        <w:t xml:space="preserve"> was unable to prove the criminal responsibility of a specific person and issued a suspension </w:t>
      </w:r>
      <w:r>
        <w:rPr>
          <w:sz w:val="20"/>
          <w:szCs w:val="20"/>
        </w:rPr>
        <w:t>order</w:t>
      </w:r>
      <w:r w:rsidR="00631C45" w:rsidRPr="0058565B">
        <w:rPr>
          <w:sz w:val="20"/>
          <w:szCs w:val="20"/>
        </w:rPr>
        <w:t xml:space="preserve"> </w:t>
      </w:r>
      <w:r>
        <w:rPr>
          <w:sz w:val="20"/>
          <w:szCs w:val="20"/>
        </w:rPr>
        <w:t>in</w:t>
      </w:r>
      <w:r w:rsidR="00631C45" w:rsidRPr="0058565B">
        <w:rPr>
          <w:sz w:val="20"/>
          <w:szCs w:val="20"/>
        </w:rPr>
        <w:t xml:space="preserve"> preliminary investigation 20/2014-III-AEH-1</w:t>
      </w:r>
      <w:r w:rsidR="00631C45">
        <w:rPr>
          <w:sz w:val="20"/>
          <w:szCs w:val="20"/>
        </w:rPr>
        <w:t>.</w:t>
      </w:r>
    </w:p>
    <w:p w14:paraId="28E3EEB3" w14:textId="203190B6" w:rsidR="00354FD2" w:rsidRPr="0005773E" w:rsidRDefault="00354FD2" w:rsidP="009C5D9B">
      <w:pPr>
        <w:pStyle w:val="ListParagraph"/>
        <w:numPr>
          <w:ilvl w:val="0"/>
          <w:numId w:val="59"/>
        </w:numPr>
        <w:spacing w:after="240"/>
        <w:ind w:left="0" w:firstLine="720"/>
        <w:jc w:val="both"/>
        <w:rPr>
          <w:sz w:val="20"/>
          <w:szCs w:val="20"/>
        </w:rPr>
      </w:pPr>
      <w:r w:rsidRPr="0005773E">
        <w:rPr>
          <w:sz w:val="20"/>
          <w:szCs w:val="20"/>
        </w:rPr>
        <w:t xml:space="preserve"> </w:t>
      </w:r>
      <w:r w:rsidR="00F14A16" w:rsidRPr="0058565B">
        <w:rPr>
          <w:sz w:val="20"/>
          <w:szCs w:val="20"/>
        </w:rPr>
        <w:t xml:space="preserve">It also </w:t>
      </w:r>
      <w:r w:rsidR="00F14A16">
        <w:rPr>
          <w:sz w:val="20"/>
          <w:szCs w:val="20"/>
        </w:rPr>
        <w:t>asserts</w:t>
      </w:r>
      <w:r w:rsidR="00F14A16" w:rsidRPr="0058565B">
        <w:rPr>
          <w:sz w:val="20"/>
          <w:szCs w:val="20"/>
        </w:rPr>
        <w:t xml:space="preserve"> that the Judicial Branch of the State of Michoacán</w:t>
      </w:r>
      <w:r w:rsidR="00F14A16" w:rsidRPr="0058565B">
        <w:rPr>
          <w:rStyle w:val="FootnoteReference"/>
          <w:sz w:val="20"/>
          <w:szCs w:val="20"/>
        </w:rPr>
        <w:footnoteReference w:id="10"/>
      </w:r>
      <w:r w:rsidR="00F14A16" w:rsidRPr="0058565B">
        <w:rPr>
          <w:sz w:val="20"/>
          <w:szCs w:val="20"/>
        </w:rPr>
        <w:t xml:space="preserve"> </w:t>
      </w:r>
      <w:r w:rsidR="00F14A16">
        <w:rPr>
          <w:sz w:val="20"/>
          <w:szCs w:val="20"/>
        </w:rPr>
        <w:t>conducted a</w:t>
      </w:r>
      <w:r w:rsidR="00F14A16" w:rsidRPr="0058565B">
        <w:rPr>
          <w:sz w:val="20"/>
          <w:szCs w:val="20"/>
        </w:rPr>
        <w:t xml:space="preserve"> search </w:t>
      </w:r>
      <w:r w:rsidR="00C77D50">
        <w:rPr>
          <w:sz w:val="20"/>
          <w:szCs w:val="20"/>
        </w:rPr>
        <w:t>in</w:t>
      </w:r>
      <w:r w:rsidR="00F14A16" w:rsidRPr="0058565B">
        <w:rPr>
          <w:sz w:val="20"/>
          <w:szCs w:val="20"/>
        </w:rPr>
        <w:t xml:space="preserve"> the </w:t>
      </w:r>
      <w:r w:rsidR="00F14A16">
        <w:rPr>
          <w:sz w:val="20"/>
          <w:szCs w:val="20"/>
        </w:rPr>
        <w:t>Adversarial</w:t>
      </w:r>
      <w:r w:rsidR="00F14A16" w:rsidRPr="0058565B">
        <w:rPr>
          <w:sz w:val="20"/>
          <w:szCs w:val="20"/>
        </w:rPr>
        <w:t xml:space="preserve"> Criminal Justice </w:t>
      </w:r>
      <w:r w:rsidR="00691663" w:rsidRPr="0058565B">
        <w:rPr>
          <w:sz w:val="20"/>
          <w:szCs w:val="20"/>
        </w:rPr>
        <w:t>System and</w:t>
      </w:r>
      <w:r w:rsidR="00F14A16">
        <w:rPr>
          <w:sz w:val="20"/>
          <w:szCs w:val="20"/>
        </w:rPr>
        <w:t xml:space="preserve"> found no</w:t>
      </w:r>
      <w:r w:rsidR="00F14A16" w:rsidRPr="0058565B">
        <w:rPr>
          <w:sz w:val="20"/>
          <w:szCs w:val="20"/>
        </w:rPr>
        <w:t xml:space="preserve"> record of Ms. María Fabiola Castillo </w:t>
      </w:r>
      <w:r w:rsidR="00F14A16">
        <w:rPr>
          <w:sz w:val="20"/>
          <w:szCs w:val="20"/>
        </w:rPr>
        <w:t>to</w:t>
      </w:r>
      <w:r w:rsidR="00F14A16" w:rsidRPr="0058565B">
        <w:rPr>
          <w:sz w:val="20"/>
          <w:szCs w:val="20"/>
        </w:rPr>
        <w:t xml:space="preserve"> indicate the existence of any pending </w:t>
      </w:r>
      <w:r w:rsidR="00F14A16">
        <w:rPr>
          <w:sz w:val="20"/>
          <w:szCs w:val="20"/>
        </w:rPr>
        <w:t>case</w:t>
      </w:r>
      <w:r w:rsidR="00F14A16" w:rsidRPr="0058565B">
        <w:rPr>
          <w:sz w:val="20"/>
          <w:szCs w:val="20"/>
        </w:rPr>
        <w:t>s</w:t>
      </w:r>
      <w:r w:rsidR="00F14A16">
        <w:rPr>
          <w:sz w:val="20"/>
          <w:szCs w:val="20"/>
        </w:rPr>
        <w:t>.</w:t>
      </w:r>
    </w:p>
    <w:p w14:paraId="19558E14" w14:textId="79086EEE" w:rsidR="00D51BB3" w:rsidRPr="000D305E" w:rsidRDefault="00C77D50" w:rsidP="00D51BB3">
      <w:pPr>
        <w:pStyle w:val="ListParagraph"/>
        <w:numPr>
          <w:ilvl w:val="0"/>
          <w:numId w:val="59"/>
        </w:numPr>
        <w:spacing w:after="240"/>
        <w:ind w:left="0" w:firstLine="720"/>
        <w:jc w:val="both"/>
        <w:rPr>
          <w:sz w:val="20"/>
          <w:szCs w:val="20"/>
        </w:rPr>
      </w:pPr>
      <w:r w:rsidRPr="0058565B">
        <w:rPr>
          <w:sz w:val="20"/>
          <w:szCs w:val="20"/>
        </w:rPr>
        <w:t xml:space="preserve">Mexico concludes that it has not had the opportunity to </w:t>
      </w:r>
      <w:r>
        <w:rPr>
          <w:sz w:val="20"/>
          <w:szCs w:val="20"/>
        </w:rPr>
        <w:t>render a decision</w:t>
      </w:r>
      <w:r w:rsidRPr="0058565B">
        <w:rPr>
          <w:sz w:val="20"/>
          <w:szCs w:val="20"/>
        </w:rPr>
        <w:t xml:space="preserve"> through its </w:t>
      </w:r>
      <w:r w:rsidR="004A3424">
        <w:rPr>
          <w:sz w:val="20"/>
          <w:szCs w:val="20"/>
        </w:rPr>
        <w:t xml:space="preserve">domestic </w:t>
      </w:r>
      <w:r w:rsidRPr="0058565B">
        <w:rPr>
          <w:sz w:val="20"/>
          <w:szCs w:val="20"/>
        </w:rPr>
        <w:t xml:space="preserve">judicial remedies and </w:t>
      </w:r>
      <w:r>
        <w:rPr>
          <w:sz w:val="20"/>
          <w:szCs w:val="20"/>
        </w:rPr>
        <w:t>asks</w:t>
      </w:r>
      <w:r w:rsidRPr="0058565B">
        <w:rPr>
          <w:sz w:val="20"/>
          <w:szCs w:val="20"/>
        </w:rPr>
        <w:t xml:space="preserve"> the IACHR, in view of its complementary nature, to </w:t>
      </w:r>
      <w:r>
        <w:rPr>
          <w:sz w:val="20"/>
          <w:szCs w:val="20"/>
        </w:rPr>
        <w:t>find</w:t>
      </w:r>
      <w:r w:rsidRPr="0058565B">
        <w:rPr>
          <w:sz w:val="20"/>
          <w:szCs w:val="20"/>
        </w:rPr>
        <w:t xml:space="preserve"> the petition</w:t>
      </w:r>
      <w:r>
        <w:rPr>
          <w:sz w:val="20"/>
          <w:szCs w:val="20"/>
        </w:rPr>
        <w:t xml:space="preserve"> inadmissible to </w:t>
      </w:r>
      <w:r w:rsidRPr="0058565B">
        <w:rPr>
          <w:sz w:val="20"/>
          <w:szCs w:val="20"/>
        </w:rPr>
        <w:t>allow the State to continue with the pertinent investigations</w:t>
      </w:r>
      <w:r>
        <w:rPr>
          <w:sz w:val="20"/>
          <w:szCs w:val="20"/>
        </w:rPr>
        <w:t>.</w:t>
      </w:r>
    </w:p>
    <w:p w14:paraId="6E128DA4" w14:textId="1AA7A197" w:rsidR="005B5631" w:rsidRPr="0005773E" w:rsidRDefault="005B5631" w:rsidP="009C5D9B">
      <w:pPr>
        <w:spacing w:after="240"/>
        <w:ind w:firstLine="720"/>
        <w:jc w:val="both"/>
        <w:rPr>
          <w:rFonts w:ascii="Cambria" w:hAnsi="Cambria"/>
          <w:sz w:val="20"/>
          <w:szCs w:val="20"/>
        </w:rPr>
      </w:pPr>
      <w:r w:rsidRPr="0005773E">
        <w:rPr>
          <w:rFonts w:asciiTheme="majorHAnsi" w:eastAsia="Cambria" w:hAnsiTheme="majorHAnsi" w:cs="Cambria"/>
          <w:b/>
          <w:bCs/>
          <w:color w:val="000000"/>
          <w:sz w:val="20"/>
          <w:szCs w:val="20"/>
          <w:u w:color="000000"/>
          <w:lang w:eastAsia="es-ES"/>
        </w:rPr>
        <w:t>VI.</w:t>
      </w:r>
      <w:r w:rsidRPr="0005773E">
        <w:rPr>
          <w:rFonts w:asciiTheme="majorHAnsi" w:eastAsia="Cambria" w:hAnsiTheme="majorHAnsi" w:cs="Cambria"/>
          <w:b/>
          <w:bCs/>
          <w:color w:val="000000"/>
          <w:sz w:val="20"/>
          <w:szCs w:val="20"/>
          <w:u w:color="000000"/>
          <w:lang w:eastAsia="es-ES"/>
        </w:rPr>
        <w:tab/>
      </w:r>
      <w:r w:rsidRPr="0005773E">
        <w:rPr>
          <w:rFonts w:asciiTheme="majorHAnsi" w:hAnsiTheme="majorHAnsi"/>
          <w:b/>
          <w:bCs/>
          <w:sz w:val="20"/>
          <w:szCs w:val="20"/>
        </w:rPr>
        <w:t>AN</w:t>
      </w:r>
      <w:r w:rsidR="000D0914">
        <w:rPr>
          <w:rFonts w:asciiTheme="majorHAnsi" w:hAnsiTheme="majorHAnsi"/>
          <w:b/>
          <w:bCs/>
          <w:sz w:val="20"/>
          <w:szCs w:val="20"/>
        </w:rPr>
        <w:t>ALYSIS</w:t>
      </w:r>
      <w:r w:rsidRPr="0005773E">
        <w:rPr>
          <w:rFonts w:asciiTheme="majorHAnsi" w:hAnsiTheme="majorHAnsi"/>
          <w:b/>
          <w:bCs/>
          <w:sz w:val="20"/>
          <w:szCs w:val="20"/>
        </w:rPr>
        <w:t xml:space="preserve"> </w:t>
      </w:r>
      <w:r w:rsidR="000D0914" w:rsidRPr="000D0914">
        <w:rPr>
          <w:rFonts w:asciiTheme="majorHAnsi" w:hAnsiTheme="majorHAnsi"/>
          <w:b/>
          <w:bCs/>
          <w:sz w:val="20"/>
          <w:szCs w:val="20"/>
        </w:rPr>
        <w:t>OF EXHAUSTION OF DOMESTIC REMEDIES AND TIMELINESS OF THE PETITIO</w:t>
      </w:r>
      <w:r w:rsidR="000D0914">
        <w:rPr>
          <w:rFonts w:asciiTheme="majorHAnsi" w:hAnsiTheme="majorHAnsi"/>
          <w:b/>
          <w:bCs/>
          <w:sz w:val="20"/>
          <w:szCs w:val="20"/>
        </w:rPr>
        <w:t>N</w:t>
      </w:r>
    </w:p>
    <w:p w14:paraId="28981DC2" w14:textId="1C1C2B50" w:rsidR="008035F0" w:rsidRPr="0005773E" w:rsidRDefault="00006B35" w:rsidP="008035F0">
      <w:pPr>
        <w:pStyle w:val="ListParagraph"/>
        <w:numPr>
          <w:ilvl w:val="0"/>
          <w:numId w:val="59"/>
        </w:numPr>
        <w:spacing w:after="240"/>
        <w:ind w:left="0" w:firstLine="720"/>
        <w:jc w:val="both"/>
        <w:rPr>
          <w:sz w:val="20"/>
          <w:szCs w:val="20"/>
        </w:rPr>
      </w:pPr>
      <w:r w:rsidRPr="0012292B">
        <w:rPr>
          <w:rFonts w:asciiTheme="majorHAnsi" w:hAnsiTheme="majorHAnsi"/>
          <w:sz w:val="20"/>
          <w:szCs w:val="20"/>
        </w:rPr>
        <w:t xml:space="preserve">The IACHR recalls that, </w:t>
      </w:r>
      <w:r w:rsidR="00E0044F" w:rsidRPr="0012292B">
        <w:rPr>
          <w:rFonts w:asciiTheme="majorHAnsi" w:hAnsiTheme="majorHAnsi"/>
          <w:sz w:val="20"/>
          <w:szCs w:val="20"/>
        </w:rPr>
        <w:t>in keeping with</w:t>
      </w:r>
      <w:r w:rsidRPr="0012292B">
        <w:rPr>
          <w:rFonts w:asciiTheme="majorHAnsi" w:hAnsiTheme="majorHAnsi"/>
          <w:sz w:val="20"/>
          <w:szCs w:val="20"/>
        </w:rPr>
        <w:t xml:space="preserve"> its long-standing practice, the first methodological step in identifying the appropriate remedies that a petitioner should have exhausted before turning to the inter-American system is to identify the different claims made in th</w:t>
      </w:r>
      <w:r w:rsidR="0040222B" w:rsidRPr="0012292B">
        <w:rPr>
          <w:rFonts w:asciiTheme="majorHAnsi" w:hAnsiTheme="majorHAnsi"/>
          <w:sz w:val="20"/>
          <w:szCs w:val="20"/>
        </w:rPr>
        <w:t>e</w:t>
      </w:r>
      <w:r w:rsidRPr="0012292B">
        <w:rPr>
          <w:rFonts w:asciiTheme="majorHAnsi" w:hAnsiTheme="majorHAnsi"/>
          <w:sz w:val="20"/>
          <w:szCs w:val="20"/>
        </w:rPr>
        <w:t xml:space="preserve"> petition in order to examine them individually</w:t>
      </w:r>
      <w:r>
        <w:rPr>
          <w:rFonts w:asciiTheme="majorHAnsi" w:hAnsiTheme="majorHAnsi"/>
          <w:sz w:val="20"/>
          <w:szCs w:val="20"/>
        </w:rPr>
        <w:t>.</w:t>
      </w:r>
      <w:r w:rsidR="0040222B" w:rsidRPr="00E46215">
        <w:rPr>
          <w:rStyle w:val="FootnoteReference"/>
          <w:rFonts w:asciiTheme="majorHAnsi" w:hAnsiTheme="majorHAnsi"/>
          <w:sz w:val="20"/>
          <w:szCs w:val="20"/>
        </w:rPr>
        <w:footnoteReference w:id="11"/>
      </w:r>
      <w:r w:rsidR="00382676" w:rsidRPr="0005773E">
        <w:rPr>
          <w:rFonts w:asciiTheme="majorHAnsi" w:hAnsiTheme="majorHAnsi"/>
          <w:sz w:val="20"/>
          <w:szCs w:val="20"/>
        </w:rPr>
        <w:t xml:space="preserve"> </w:t>
      </w:r>
      <w:r w:rsidR="00B47521">
        <w:rPr>
          <w:rFonts w:asciiTheme="majorHAnsi" w:hAnsiTheme="majorHAnsi"/>
          <w:sz w:val="20"/>
          <w:szCs w:val="20"/>
        </w:rPr>
        <w:t>In this petition</w:t>
      </w:r>
      <w:r w:rsidR="00D45017" w:rsidRPr="0005773E">
        <w:rPr>
          <w:rFonts w:asciiTheme="majorHAnsi" w:hAnsiTheme="majorHAnsi"/>
          <w:sz w:val="20"/>
          <w:szCs w:val="20"/>
        </w:rPr>
        <w:t xml:space="preserve">, </w:t>
      </w:r>
      <w:r w:rsidR="00B47521">
        <w:rPr>
          <w:rFonts w:asciiTheme="majorHAnsi" w:hAnsiTheme="majorHAnsi"/>
          <w:sz w:val="20"/>
          <w:szCs w:val="20"/>
        </w:rPr>
        <w:t>the petitioner alleges</w:t>
      </w:r>
      <w:r w:rsidR="003222F0" w:rsidRPr="0005773E">
        <w:rPr>
          <w:rFonts w:asciiTheme="majorHAnsi" w:hAnsiTheme="majorHAnsi"/>
          <w:sz w:val="20"/>
          <w:szCs w:val="20"/>
        </w:rPr>
        <w:t xml:space="preserve">: (i) </w:t>
      </w:r>
      <w:r w:rsidR="0012292B" w:rsidRPr="0058565B">
        <w:rPr>
          <w:rFonts w:asciiTheme="majorHAnsi" w:hAnsiTheme="majorHAnsi"/>
          <w:sz w:val="20"/>
          <w:szCs w:val="20"/>
        </w:rPr>
        <w:t>violation of the alleged victim</w:t>
      </w:r>
      <w:r w:rsidR="00A67773">
        <w:rPr>
          <w:rFonts w:asciiTheme="majorHAnsi" w:hAnsiTheme="majorHAnsi"/>
          <w:sz w:val="20"/>
          <w:szCs w:val="20"/>
        </w:rPr>
        <w:t>’</w:t>
      </w:r>
      <w:r w:rsidR="0012292B" w:rsidRPr="0058565B">
        <w:rPr>
          <w:rFonts w:asciiTheme="majorHAnsi" w:hAnsiTheme="majorHAnsi"/>
          <w:sz w:val="20"/>
          <w:szCs w:val="20"/>
        </w:rPr>
        <w:t xml:space="preserve">s right to life </w:t>
      </w:r>
      <w:r w:rsidR="0012292B">
        <w:rPr>
          <w:rFonts w:asciiTheme="majorHAnsi" w:hAnsiTheme="majorHAnsi"/>
          <w:sz w:val="20"/>
          <w:szCs w:val="20"/>
        </w:rPr>
        <w:t>by</w:t>
      </w:r>
      <w:r w:rsidR="0012292B" w:rsidRPr="0058565B">
        <w:rPr>
          <w:rFonts w:asciiTheme="majorHAnsi" w:hAnsiTheme="majorHAnsi"/>
          <w:sz w:val="20"/>
          <w:szCs w:val="20"/>
        </w:rPr>
        <w:t xml:space="preserve"> police officers</w:t>
      </w:r>
      <w:r w:rsidR="00D45017" w:rsidRPr="0005773E">
        <w:rPr>
          <w:rFonts w:asciiTheme="majorHAnsi" w:hAnsiTheme="majorHAnsi"/>
          <w:sz w:val="20"/>
          <w:szCs w:val="20"/>
        </w:rPr>
        <w:t>;</w:t>
      </w:r>
      <w:r w:rsidR="003222F0" w:rsidRPr="0005773E">
        <w:rPr>
          <w:rFonts w:asciiTheme="majorHAnsi" w:hAnsiTheme="majorHAnsi"/>
          <w:sz w:val="20"/>
          <w:szCs w:val="20"/>
        </w:rPr>
        <w:t xml:space="preserve"> (ii) </w:t>
      </w:r>
      <w:r w:rsidR="0012292B" w:rsidRPr="0058565B">
        <w:rPr>
          <w:rFonts w:asciiTheme="majorHAnsi" w:hAnsiTheme="majorHAnsi"/>
          <w:sz w:val="20"/>
          <w:szCs w:val="20"/>
        </w:rPr>
        <w:t>violations of due process, judicial protection</w:t>
      </w:r>
      <w:r w:rsidR="0012292B">
        <w:rPr>
          <w:rFonts w:asciiTheme="majorHAnsi" w:hAnsiTheme="majorHAnsi"/>
          <w:sz w:val="20"/>
          <w:szCs w:val="20"/>
        </w:rPr>
        <w:t>,</w:t>
      </w:r>
      <w:r w:rsidR="0012292B" w:rsidRPr="0058565B">
        <w:rPr>
          <w:rFonts w:asciiTheme="majorHAnsi" w:hAnsiTheme="majorHAnsi"/>
          <w:sz w:val="20"/>
          <w:szCs w:val="20"/>
        </w:rPr>
        <w:t xml:space="preserve"> and access to justice, due to a </w:t>
      </w:r>
      <w:r w:rsidR="0012292B">
        <w:rPr>
          <w:rFonts w:asciiTheme="majorHAnsi" w:hAnsiTheme="majorHAnsi"/>
          <w:sz w:val="20"/>
          <w:szCs w:val="20"/>
        </w:rPr>
        <w:t>flawed</w:t>
      </w:r>
      <w:r w:rsidR="0012292B" w:rsidRPr="0058565B">
        <w:rPr>
          <w:rFonts w:asciiTheme="majorHAnsi" w:hAnsiTheme="majorHAnsi"/>
          <w:sz w:val="20"/>
          <w:szCs w:val="20"/>
        </w:rPr>
        <w:t>, fruitless</w:t>
      </w:r>
      <w:r w:rsidR="0012292B">
        <w:rPr>
          <w:rFonts w:asciiTheme="majorHAnsi" w:hAnsiTheme="majorHAnsi"/>
          <w:sz w:val="20"/>
          <w:szCs w:val="20"/>
        </w:rPr>
        <w:t>,</w:t>
      </w:r>
      <w:r w:rsidR="0012292B" w:rsidRPr="0058565B">
        <w:rPr>
          <w:rFonts w:asciiTheme="majorHAnsi" w:hAnsiTheme="majorHAnsi"/>
          <w:sz w:val="20"/>
          <w:szCs w:val="20"/>
        </w:rPr>
        <w:t xml:space="preserve"> and excessively long investigation of the crime</w:t>
      </w:r>
      <w:r w:rsidR="0012292B">
        <w:rPr>
          <w:rFonts w:asciiTheme="majorHAnsi" w:hAnsiTheme="majorHAnsi"/>
          <w:sz w:val="20"/>
          <w:szCs w:val="20"/>
        </w:rPr>
        <w:t xml:space="preserve"> and to </w:t>
      </w:r>
      <w:r w:rsidR="0012292B" w:rsidRPr="0058565B">
        <w:rPr>
          <w:rFonts w:asciiTheme="majorHAnsi" w:hAnsiTheme="majorHAnsi"/>
          <w:sz w:val="20"/>
          <w:szCs w:val="20"/>
        </w:rPr>
        <w:t xml:space="preserve">the lack of access to the information in the case file; </w:t>
      </w:r>
      <w:r w:rsidR="00F95428" w:rsidRPr="0058565B">
        <w:rPr>
          <w:rFonts w:asciiTheme="majorHAnsi" w:hAnsiTheme="majorHAnsi"/>
          <w:sz w:val="20"/>
          <w:szCs w:val="20"/>
        </w:rPr>
        <w:t xml:space="preserve">(iii) the suspension </w:t>
      </w:r>
      <w:r w:rsidR="00F95428" w:rsidRPr="0058565B">
        <w:rPr>
          <w:rFonts w:asciiTheme="majorHAnsi" w:hAnsiTheme="majorHAnsi"/>
          <w:sz w:val="20"/>
          <w:szCs w:val="20"/>
        </w:rPr>
        <w:lastRenderedPageBreak/>
        <w:t xml:space="preserve">of the preliminary investigation and </w:t>
      </w:r>
      <w:r w:rsidR="00F95428">
        <w:rPr>
          <w:rFonts w:asciiTheme="majorHAnsi" w:hAnsiTheme="majorHAnsi"/>
          <w:sz w:val="20"/>
          <w:szCs w:val="20"/>
        </w:rPr>
        <w:t>a</w:t>
      </w:r>
      <w:r w:rsidR="00F95428" w:rsidRPr="0058565B">
        <w:rPr>
          <w:rFonts w:asciiTheme="majorHAnsi" w:hAnsiTheme="majorHAnsi"/>
          <w:sz w:val="20"/>
          <w:szCs w:val="20"/>
        </w:rPr>
        <w:t xml:space="preserve"> two-year delay in </w:t>
      </w:r>
      <w:r w:rsidR="00F95428">
        <w:rPr>
          <w:rFonts w:asciiTheme="majorHAnsi" w:hAnsiTheme="majorHAnsi"/>
          <w:sz w:val="20"/>
          <w:szCs w:val="20"/>
        </w:rPr>
        <w:t xml:space="preserve">notifying them </w:t>
      </w:r>
      <w:r w:rsidR="00F95428" w:rsidRPr="0058565B">
        <w:rPr>
          <w:rFonts w:asciiTheme="majorHAnsi" w:hAnsiTheme="majorHAnsi"/>
          <w:sz w:val="20"/>
          <w:szCs w:val="20"/>
        </w:rPr>
        <w:t>of this decision</w:t>
      </w:r>
      <w:r w:rsidR="00F95428">
        <w:rPr>
          <w:rFonts w:asciiTheme="majorHAnsi" w:hAnsiTheme="majorHAnsi"/>
          <w:sz w:val="20"/>
          <w:szCs w:val="20"/>
        </w:rPr>
        <w:t>,</w:t>
      </w:r>
      <w:r w:rsidR="003222F0" w:rsidRPr="0005773E">
        <w:rPr>
          <w:rFonts w:asciiTheme="majorHAnsi" w:hAnsiTheme="majorHAnsi"/>
          <w:sz w:val="20"/>
          <w:szCs w:val="20"/>
        </w:rPr>
        <w:t xml:space="preserve"> </w:t>
      </w:r>
      <w:r w:rsidR="00F95428">
        <w:rPr>
          <w:rFonts w:asciiTheme="majorHAnsi" w:hAnsiTheme="majorHAnsi"/>
          <w:sz w:val="20"/>
          <w:szCs w:val="20"/>
        </w:rPr>
        <w:t xml:space="preserve">meaning that </w:t>
      </w:r>
      <w:r w:rsidR="0012292B">
        <w:rPr>
          <w:rFonts w:asciiTheme="majorHAnsi" w:hAnsiTheme="majorHAnsi"/>
          <w:sz w:val="20"/>
          <w:szCs w:val="20"/>
        </w:rPr>
        <w:t>Ms.</w:t>
      </w:r>
      <w:r w:rsidR="0012292B" w:rsidRPr="0058565B">
        <w:rPr>
          <w:rFonts w:asciiTheme="majorHAnsi" w:hAnsiTheme="majorHAnsi"/>
          <w:sz w:val="20"/>
          <w:szCs w:val="20"/>
        </w:rPr>
        <w:t xml:space="preserve"> María Fabiola López Castillo</w:t>
      </w:r>
      <w:r w:rsidR="00A67773">
        <w:rPr>
          <w:rFonts w:asciiTheme="majorHAnsi" w:hAnsiTheme="majorHAnsi"/>
          <w:sz w:val="20"/>
          <w:szCs w:val="20"/>
        </w:rPr>
        <w:t>’</w:t>
      </w:r>
      <w:r w:rsidR="00F95428">
        <w:rPr>
          <w:rFonts w:asciiTheme="majorHAnsi" w:hAnsiTheme="majorHAnsi"/>
          <w:sz w:val="20"/>
          <w:szCs w:val="20"/>
        </w:rPr>
        <w:t xml:space="preserve">s </w:t>
      </w:r>
      <w:r w:rsidR="00742DA2">
        <w:rPr>
          <w:rFonts w:asciiTheme="majorHAnsi" w:hAnsiTheme="majorHAnsi"/>
          <w:sz w:val="20"/>
          <w:szCs w:val="20"/>
        </w:rPr>
        <w:t>homicide</w:t>
      </w:r>
      <w:r w:rsidR="0012292B" w:rsidRPr="0058565B">
        <w:rPr>
          <w:rFonts w:asciiTheme="majorHAnsi" w:hAnsiTheme="majorHAnsi"/>
          <w:sz w:val="20"/>
          <w:szCs w:val="20"/>
        </w:rPr>
        <w:t xml:space="preserve"> remains unpunished</w:t>
      </w:r>
      <w:r w:rsidR="00F95428">
        <w:rPr>
          <w:rFonts w:asciiTheme="majorHAnsi" w:hAnsiTheme="majorHAnsi"/>
          <w:sz w:val="20"/>
          <w:szCs w:val="20"/>
        </w:rPr>
        <w:t xml:space="preserve"> to this day</w:t>
      </w:r>
      <w:r w:rsidR="0012292B" w:rsidRPr="0058565B">
        <w:rPr>
          <w:rFonts w:asciiTheme="majorHAnsi" w:hAnsiTheme="majorHAnsi"/>
          <w:sz w:val="20"/>
          <w:szCs w:val="20"/>
        </w:rPr>
        <w:t xml:space="preserve">; and (iv) harassment </w:t>
      </w:r>
      <w:r w:rsidR="00F95428">
        <w:rPr>
          <w:rFonts w:asciiTheme="majorHAnsi" w:hAnsiTheme="majorHAnsi"/>
          <w:sz w:val="20"/>
          <w:szCs w:val="20"/>
        </w:rPr>
        <w:t>of</w:t>
      </w:r>
      <w:r w:rsidR="0012292B" w:rsidRPr="0058565B">
        <w:rPr>
          <w:rFonts w:asciiTheme="majorHAnsi" w:hAnsiTheme="majorHAnsi"/>
          <w:sz w:val="20"/>
          <w:szCs w:val="20"/>
        </w:rPr>
        <w:t xml:space="preserve"> the alleged victim</w:t>
      </w:r>
      <w:r w:rsidR="00A67773">
        <w:rPr>
          <w:rFonts w:asciiTheme="majorHAnsi" w:hAnsiTheme="majorHAnsi"/>
          <w:sz w:val="20"/>
          <w:szCs w:val="20"/>
        </w:rPr>
        <w:t>’</w:t>
      </w:r>
      <w:r w:rsidR="0012292B" w:rsidRPr="0058565B">
        <w:rPr>
          <w:rFonts w:asciiTheme="majorHAnsi" w:hAnsiTheme="majorHAnsi"/>
          <w:sz w:val="20"/>
          <w:szCs w:val="20"/>
        </w:rPr>
        <w:t xml:space="preserve">s family members by police officers </w:t>
      </w:r>
      <w:r w:rsidR="0012292B" w:rsidRPr="0058565B">
        <w:rPr>
          <w:sz w:val="20"/>
          <w:szCs w:val="20"/>
        </w:rPr>
        <w:t>during searches of their homes</w:t>
      </w:r>
      <w:r w:rsidR="0012292B">
        <w:rPr>
          <w:sz w:val="20"/>
          <w:szCs w:val="20"/>
        </w:rPr>
        <w:t>.</w:t>
      </w:r>
    </w:p>
    <w:p w14:paraId="63D985D7" w14:textId="38DB7B3B" w:rsidR="00C424FD" w:rsidRPr="0005773E" w:rsidRDefault="006C1EC4" w:rsidP="00B12523">
      <w:pPr>
        <w:pStyle w:val="ListParagraph"/>
        <w:numPr>
          <w:ilvl w:val="0"/>
          <w:numId w:val="59"/>
        </w:numPr>
        <w:spacing w:after="240"/>
        <w:ind w:left="0" w:firstLine="720"/>
        <w:jc w:val="both"/>
        <w:rPr>
          <w:rFonts w:asciiTheme="majorHAnsi" w:hAnsiTheme="majorHAnsi"/>
          <w:sz w:val="20"/>
          <w:szCs w:val="20"/>
        </w:rPr>
      </w:pPr>
      <w:r w:rsidRPr="0058565B">
        <w:rPr>
          <w:rFonts w:asciiTheme="majorHAnsi" w:hAnsiTheme="majorHAnsi"/>
          <w:sz w:val="20"/>
          <w:szCs w:val="20"/>
        </w:rPr>
        <w:t>Regarding points (i), (ii)</w:t>
      </w:r>
      <w:r>
        <w:rPr>
          <w:rFonts w:asciiTheme="majorHAnsi" w:hAnsiTheme="majorHAnsi"/>
          <w:sz w:val="20"/>
          <w:szCs w:val="20"/>
        </w:rPr>
        <w:t>,</w:t>
      </w:r>
      <w:r w:rsidRPr="0058565B">
        <w:rPr>
          <w:rFonts w:asciiTheme="majorHAnsi" w:hAnsiTheme="majorHAnsi"/>
          <w:sz w:val="20"/>
          <w:szCs w:val="20"/>
        </w:rPr>
        <w:t xml:space="preserve"> and (iii), the petitioner claims that they repeatedly </w:t>
      </w:r>
      <w:r>
        <w:rPr>
          <w:rFonts w:asciiTheme="majorHAnsi" w:hAnsiTheme="majorHAnsi"/>
          <w:sz w:val="20"/>
          <w:szCs w:val="20"/>
        </w:rPr>
        <w:t>raised questions about</w:t>
      </w:r>
      <w:r w:rsidRPr="0058565B">
        <w:rPr>
          <w:rFonts w:asciiTheme="majorHAnsi" w:hAnsiTheme="majorHAnsi"/>
          <w:sz w:val="20"/>
          <w:szCs w:val="20"/>
        </w:rPr>
        <w:t xml:space="preserve"> the progress of the preliminary investigation and the </w:t>
      </w:r>
      <w:r>
        <w:rPr>
          <w:rFonts w:asciiTheme="majorHAnsi" w:hAnsiTheme="majorHAnsi"/>
          <w:sz w:val="20"/>
          <w:szCs w:val="20"/>
        </w:rPr>
        <w:t>examination</w:t>
      </w:r>
      <w:r w:rsidRPr="0058565B">
        <w:rPr>
          <w:rFonts w:asciiTheme="majorHAnsi" w:hAnsiTheme="majorHAnsi"/>
          <w:sz w:val="20"/>
          <w:szCs w:val="20"/>
        </w:rPr>
        <w:t xml:space="preserve"> of evidence </w:t>
      </w:r>
      <w:r>
        <w:rPr>
          <w:rFonts w:asciiTheme="majorHAnsi" w:hAnsiTheme="majorHAnsi"/>
          <w:sz w:val="20"/>
          <w:szCs w:val="20"/>
        </w:rPr>
        <w:t>with</w:t>
      </w:r>
      <w:r w:rsidRPr="0058565B">
        <w:rPr>
          <w:rFonts w:asciiTheme="majorHAnsi" w:hAnsiTheme="majorHAnsi"/>
          <w:sz w:val="20"/>
          <w:szCs w:val="20"/>
        </w:rPr>
        <w:t xml:space="preserve"> the </w:t>
      </w:r>
      <w:r>
        <w:rPr>
          <w:rFonts w:asciiTheme="majorHAnsi" w:hAnsiTheme="majorHAnsi"/>
          <w:sz w:val="20"/>
          <w:szCs w:val="20"/>
        </w:rPr>
        <w:t>Public Prosecution Service</w:t>
      </w:r>
      <w:r w:rsidRPr="0058565B">
        <w:rPr>
          <w:rFonts w:asciiTheme="majorHAnsi" w:hAnsiTheme="majorHAnsi"/>
          <w:sz w:val="20"/>
          <w:szCs w:val="20"/>
        </w:rPr>
        <w:t xml:space="preserve"> and </w:t>
      </w:r>
      <w:r>
        <w:rPr>
          <w:rFonts w:asciiTheme="majorHAnsi" w:hAnsiTheme="majorHAnsi"/>
          <w:sz w:val="20"/>
          <w:szCs w:val="20"/>
        </w:rPr>
        <w:t>with</w:t>
      </w:r>
      <w:r w:rsidRPr="0058565B">
        <w:rPr>
          <w:rFonts w:asciiTheme="majorHAnsi" w:hAnsiTheme="majorHAnsi"/>
          <w:sz w:val="20"/>
          <w:szCs w:val="20"/>
        </w:rPr>
        <w:t xml:space="preserve"> the Michoacán State Human Rights Commission</w:t>
      </w:r>
      <w:r w:rsidR="00830B04" w:rsidRPr="0005773E">
        <w:rPr>
          <w:rFonts w:asciiTheme="majorHAnsi" w:hAnsiTheme="majorHAnsi"/>
          <w:sz w:val="20"/>
          <w:szCs w:val="20"/>
        </w:rPr>
        <w:t xml:space="preserve">. </w:t>
      </w:r>
      <w:r w:rsidRPr="0058565B">
        <w:rPr>
          <w:rFonts w:asciiTheme="majorHAnsi" w:hAnsiTheme="majorHAnsi"/>
          <w:sz w:val="20"/>
          <w:szCs w:val="20"/>
        </w:rPr>
        <w:t xml:space="preserve">This Commission notes that the </w:t>
      </w:r>
      <w:r>
        <w:rPr>
          <w:rFonts w:asciiTheme="majorHAnsi" w:hAnsiTheme="majorHAnsi"/>
          <w:sz w:val="20"/>
          <w:szCs w:val="20"/>
        </w:rPr>
        <w:t>order to suspend</w:t>
      </w:r>
      <w:r w:rsidRPr="0058565B">
        <w:rPr>
          <w:rFonts w:asciiTheme="majorHAnsi" w:hAnsiTheme="majorHAnsi"/>
          <w:sz w:val="20"/>
          <w:szCs w:val="20"/>
        </w:rPr>
        <w:t xml:space="preserve"> the preliminary investigation was issued by </w:t>
      </w:r>
      <w:r w:rsidRPr="0058565B">
        <w:rPr>
          <w:bCs/>
          <w:sz w:val="20"/>
          <w:szCs w:val="20"/>
        </w:rPr>
        <w:t>the State Attorney General</w:t>
      </w:r>
      <w:r w:rsidR="00A67773">
        <w:rPr>
          <w:bCs/>
          <w:sz w:val="20"/>
          <w:szCs w:val="20"/>
        </w:rPr>
        <w:t>’</w:t>
      </w:r>
      <w:r w:rsidRPr="0058565B">
        <w:rPr>
          <w:bCs/>
          <w:sz w:val="20"/>
          <w:szCs w:val="20"/>
        </w:rPr>
        <w:t>s Office on May 15, 2015</w:t>
      </w:r>
      <w:r w:rsidRPr="0058565B">
        <w:rPr>
          <w:rFonts w:asciiTheme="majorHAnsi" w:hAnsiTheme="majorHAnsi"/>
          <w:sz w:val="20"/>
          <w:szCs w:val="20"/>
        </w:rPr>
        <w:t xml:space="preserve">, but the petitioner asserts that she was </w:t>
      </w:r>
      <w:r>
        <w:rPr>
          <w:rFonts w:asciiTheme="majorHAnsi" w:hAnsiTheme="majorHAnsi"/>
          <w:sz w:val="20"/>
          <w:szCs w:val="20"/>
        </w:rPr>
        <w:t xml:space="preserve">not </w:t>
      </w:r>
      <w:r w:rsidRPr="0058565B">
        <w:rPr>
          <w:rFonts w:asciiTheme="majorHAnsi" w:hAnsiTheme="majorHAnsi"/>
          <w:sz w:val="20"/>
          <w:szCs w:val="20"/>
        </w:rPr>
        <w:t xml:space="preserve">informed until August 2017, </w:t>
      </w:r>
      <w:r>
        <w:rPr>
          <w:rFonts w:asciiTheme="majorHAnsi" w:hAnsiTheme="majorHAnsi"/>
          <w:sz w:val="20"/>
          <w:szCs w:val="20"/>
        </w:rPr>
        <w:t>nearly</w:t>
      </w:r>
      <w:r w:rsidRPr="0058565B">
        <w:rPr>
          <w:rFonts w:asciiTheme="majorHAnsi" w:hAnsiTheme="majorHAnsi"/>
          <w:sz w:val="20"/>
          <w:szCs w:val="20"/>
        </w:rPr>
        <w:t xml:space="preserve"> two years later</w:t>
      </w:r>
      <w:r w:rsidR="00ED1CAE" w:rsidRPr="0005773E">
        <w:rPr>
          <w:rFonts w:asciiTheme="majorHAnsi" w:hAnsiTheme="majorHAnsi"/>
          <w:sz w:val="20"/>
          <w:szCs w:val="20"/>
        </w:rPr>
        <w:t xml:space="preserve">. </w:t>
      </w:r>
      <w:r w:rsidRPr="0058565B">
        <w:rPr>
          <w:rFonts w:asciiTheme="majorHAnsi" w:hAnsiTheme="majorHAnsi"/>
          <w:sz w:val="20"/>
          <w:szCs w:val="20"/>
        </w:rPr>
        <w:t xml:space="preserve">This </w:t>
      </w:r>
      <w:r>
        <w:rPr>
          <w:rFonts w:asciiTheme="majorHAnsi" w:hAnsiTheme="majorHAnsi"/>
          <w:sz w:val="20"/>
          <w:szCs w:val="20"/>
        </w:rPr>
        <w:t>prompted</w:t>
      </w:r>
      <w:r w:rsidRPr="0058565B">
        <w:rPr>
          <w:rFonts w:asciiTheme="majorHAnsi" w:hAnsiTheme="majorHAnsi"/>
          <w:sz w:val="20"/>
          <w:szCs w:val="20"/>
        </w:rPr>
        <w:t xml:space="preserve"> her to file indirect </w:t>
      </w:r>
      <w:r>
        <w:rPr>
          <w:rFonts w:asciiTheme="majorHAnsi" w:hAnsiTheme="majorHAnsi"/>
          <w:sz w:val="20"/>
          <w:szCs w:val="20"/>
        </w:rPr>
        <w:t xml:space="preserve">writ of </w:t>
      </w:r>
      <w:r w:rsidRPr="006C1EC4">
        <w:rPr>
          <w:rFonts w:asciiTheme="majorHAnsi" w:hAnsiTheme="majorHAnsi"/>
          <w:i/>
          <w:iCs/>
          <w:sz w:val="20"/>
          <w:szCs w:val="20"/>
        </w:rPr>
        <w:t>amparo</w:t>
      </w:r>
      <w:r w:rsidRPr="0058565B">
        <w:rPr>
          <w:rFonts w:asciiTheme="majorHAnsi" w:hAnsiTheme="majorHAnsi"/>
          <w:sz w:val="20"/>
          <w:szCs w:val="20"/>
        </w:rPr>
        <w:t xml:space="preserve"> 808/2017 </w:t>
      </w:r>
      <w:r>
        <w:rPr>
          <w:rFonts w:asciiTheme="majorHAnsi" w:hAnsiTheme="majorHAnsi"/>
          <w:sz w:val="20"/>
          <w:szCs w:val="20"/>
        </w:rPr>
        <w:t>with</w:t>
      </w:r>
      <w:r w:rsidRPr="0058565B">
        <w:rPr>
          <w:rFonts w:asciiTheme="majorHAnsi" w:hAnsiTheme="majorHAnsi"/>
          <w:sz w:val="20"/>
          <w:szCs w:val="20"/>
        </w:rPr>
        <w:t xml:space="preserve"> the Second District Court </w:t>
      </w:r>
      <w:r>
        <w:rPr>
          <w:rFonts w:asciiTheme="majorHAnsi" w:hAnsiTheme="majorHAnsi"/>
          <w:sz w:val="20"/>
          <w:szCs w:val="20"/>
        </w:rPr>
        <w:t>for</w:t>
      </w:r>
      <w:r w:rsidRPr="0058565B">
        <w:rPr>
          <w:rFonts w:asciiTheme="majorHAnsi" w:hAnsiTheme="majorHAnsi"/>
          <w:sz w:val="20"/>
          <w:szCs w:val="20"/>
        </w:rPr>
        <w:t xml:space="preserve"> the state of Michoacán, </w:t>
      </w:r>
      <w:r>
        <w:rPr>
          <w:rFonts w:asciiTheme="majorHAnsi" w:hAnsiTheme="majorHAnsi"/>
          <w:sz w:val="20"/>
          <w:szCs w:val="20"/>
        </w:rPr>
        <w:t>challenging</w:t>
      </w:r>
      <w:r w:rsidRPr="0058565B">
        <w:rPr>
          <w:rFonts w:asciiTheme="majorHAnsi" w:hAnsiTheme="majorHAnsi"/>
          <w:sz w:val="20"/>
          <w:szCs w:val="20"/>
        </w:rPr>
        <w:t xml:space="preserve"> the </w:t>
      </w:r>
      <w:r>
        <w:rPr>
          <w:rFonts w:asciiTheme="majorHAnsi" w:hAnsiTheme="majorHAnsi"/>
          <w:sz w:val="20"/>
          <w:szCs w:val="20"/>
        </w:rPr>
        <w:t>prosecution</w:t>
      </w:r>
      <w:r w:rsidR="00A67773">
        <w:rPr>
          <w:rFonts w:asciiTheme="majorHAnsi" w:hAnsiTheme="majorHAnsi"/>
          <w:sz w:val="20"/>
          <w:szCs w:val="20"/>
        </w:rPr>
        <w:t>’</w:t>
      </w:r>
      <w:r>
        <w:rPr>
          <w:rFonts w:asciiTheme="majorHAnsi" w:hAnsiTheme="majorHAnsi"/>
          <w:sz w:val="20"/>
          <w:szCs w:val="20"/>
        </w:rPr>
        <w:t xml:space="preserve">s </w:t>
      </w:r>
      <w:r w:rsidRPr="0058565B">
        <w:rPr>
          <w:rFonts w:asciiTheme="majorHAnsi" w:hAnsiTheme="majorHAnsi"/>
          <w:sz w:val="20"/>
          <w:szCs w:val="20"/>
        </w:rPr>
        <w:t>inaction and the suspension decision.</w:t>
      </w:r>
      <w:r w:rsidR="00830B04" w:rsidRPr="0005773E">
        <w:rPr>
          <w:rFonts w:asciiTheme="majorHAnsi" w:hAnsiTheme="majorHAnsi"/>
          <w:sz w:val="20"/>
          <w:szCs w:val="20"/>
        </w:rPr>
        <w:t xml:space="preserve"> </w:t>
      </w:r>
      <w:r w:rsidRPr="0058565B">
        <w:rPr>
          <w:rFonts w:asciiTheme="majorHAnsi" w:hAnsiTheme="majorHAnsi"/>
          <w:sz w:val="20"/>
          <w:szCs w:val="20"/>
        </w:rPr>
        <w:t xml:space="preserve">On July 15, 2018, the </w:t>
      </w:r>
      <w:r w:rsidRPr="006C1EC4">
        <w:rPr>
          <w:rFonts w:asciiTheme="majorHAnsi" w:hAnsiTheme="majorHAnsi"/>
          <w:i/>
          <w:iCs/>
          <w:sz w:val="20"/>
          <w:szCs w:val="20"/>
        </w:rPr>
        <w:t>amparo</w:t>
      </w:r>
      <w:r w:rsidRPr="0058565B">
        <w:rPr>
          <w:rFonts w:asciiTheme="majorHAnsi" w:hAnsiTheme="majorHAnsi"/>
          <w:sz w:val="20"/>
          <w:szCs w:val="20"/>
        </w:rPr>
        <w:t xml:space="preserve"> was dismissed, but after </w:t>
      </w:r>
      <w:r>
        <w:rPr>
          <w:rFonts w:asciiTheme="majorHAnsi" w:hAnsiTheme="majorHAnsi"/>
          <w:sz w:val="20"/>
          <w:szCs w:val="20"/>
        </w:rPr>
        <w:t>adjudicating the petitioner</w:t>
      </w:r>
      <w:r w:rsidR="00A67773">
        <w:rPr>
          <w:rFonts w:asciiTheme="majorHAnsi" w:hAnsiTheme="majorHAnsi"/>
          <w:sz w:val="20"/>
          <w:szCs w:val="20"/>
        </w:rPr>
        <w:t>’</w:t>
      </w:r>
      <w:r>
        <w:rPr>
          <w:rFonts w:asciiTheme="majorHAnsi" w:hAnsiTheme="majorHAnsi"/>
          <w:sz w:val="20"/>
          <w:szCs w:val="20"/>
        </w:rPr>
        <w:t>s</w:t>
      </w:r>
      <w:r w:rsidRPr="0058565B">
        <w:rPr>
          <w:rFonts w:asciiTheme="majorHAnsi" w:hAnsiTheme="majorHAnsi"/>
          <w:sz w:val="20"/>
          <w:szCs w:val="20"/>
        </w:rPr>
        <w:t xml:space="preserve"> </w:t>
      </w:r>
      <w:r>
        <w:rPr>
          <w:rFonts w:asciiTheme="majorHAnsi" w:hAnsiTheme="majorHAnsi"/>
          <w:sz w:val="20"/>
          <w:szCs w:val="20"/>
        </w:rPr>
        <w:t>motion for review</w:t>
      </w:r>
      <w:r w:rsidRPr="0005773E">
        <w:rPr>
          <w:rFonts w:asciiTheme="majorHAnsi" w:hAnsiTheme="majorHAnsi"/>
          <w:sz w:val="20"/>
          <w:szCs w:val="20"/>
        </w:rPr>
        <w:t xml:space="preserve"> </w:t>
      </w:r>
      <w:r w:rsidRPr="0058565B">
        <w:rPr>
          <w:rFonts w:asciiTheme="majorHAnsi" w:hAnsiTheme="majorHAnsi"/>
          <w:sz w:val="20"/>
          <w:szCs w:val="20"/>
        </w:rPr>
        <w:t xml:space="preserve">on February 14, 2019, the </w:t>
      </w:r>
      <w:r>
        <w:rPr>
          <w:rFonts w:asciiTheme="majorHAnsi" w:hAnsiTheme="majorHAnsi"/>
          <w:sz w:val="20"/>
          <w:szCs w:val="20"/>
        </w:rPr>
        <w:t>Three-Judge</w:t>
      </w:r>
      <w:r w:rsidRPr="0058565B">
        <w:rPr>
          <w:rFonts w:asciiTheme="majorHAnsi" w:hAnsiTheme="majorHAnsi"/>
          <w:sz w:val="20"/>
          <w:szCs w:val="20"/>
        </w:rPr>
        <w:t xml:space="preserve"> Court </w:t>
      </w:r>
      <w:r>
        <w:rPr>
          <w:rFonts w:asciiTheme="majorHAnsi" w:hAnsiTheme="majorHAnsi"/>
          <w:sz w:val="20"/>
          <w:szCs w:val="20"/>
        </w:rPr>
        <w:t>for</w:t>
      </w:r>
      <w:r w:rsidRPr="0058565B">
        <w:rPr>
          <w:rFonts w:asciiTheme="majorHAnsi" w:hAnsiTheme="majorHAnsi"/>
          <w:sz w:val="20"/>
          <w:szCs w:val="20"/>
        </w:rPr>
        <w:t xml:space="preserve"> Criminal Matters of the Eleventh Circuit </w:t>
      </w:r>
      <w:r>
        <w:rPr>
          <w:rFonts w:asciiTheme="majorHAnsi" w:hAnsiTheme="majorHAnsi"/>
          <w:sz w:val="20"/>
          <w:szCs w:val="20"/>
        </w:rPr>
        <w:t>amended</w:t>
      </w:r>
      <w:r w:rsidRPr="0058565B">
        <w:rPr>
          <w:rFonts w:asciiTheme="majorHAnsi" w:hAnsiTheme="majorHAnsi"/>
          <w:sz w:val="20"/>
          <w:szCs w:val="20"/>
        </w:rPr>
        <w:t xml:space="preserve"> the dismissal </w:t>
      </w:r>
      <w:r>
        <w:rPr>
          <w:rFonts w:asciiTheme="majorHAnsi" w:hAnsiTheme="majorHAnsi"/>
          <w:sz w:val="20"/>
          <w:szCs w:val="20"/>
        </w:rPr>
        <w:t>of</w:t>
      </w:r>
      <w:r w:rsidRPr="0058565B">
        <w:rPr>
          <w:rFonts w:asciiTheme="majorHAnsi" w:hAnsiTheme="majorHAnsi"/>
          <w:sz w:val="20"/>
          <w:szCs w:val="20"/>
        </w:rPr>
        <w:t xml:space="preserve"> the challenged act</w:t>
      </w:r>
      <w:r w:rsidR="00E620D3" w:rsidRPr="0005773E">
        <w:rPr>
          <w:rFonts w:asciiTheme="majorHAnsi" w:hAnsiTheme="majorHAnsi"/>
          <w:sz w:val="20"/>
          <w:szCs w:val="20"/>
        </w:rPr>
        <w:t>.</w:t>
      </w:r>
      <w:r w:rsidR="00B12523" w:rsidRPr="0005773E">
        <w:rPr>
          <w:rFonts w:asciiTheme="majorHAnsi" w:hAnsiTheme="majorHAnsi"/>
          <w:sz w:val="20"/>
          <w:szCs w:val="20"/>
        </w:rPr>
        <w:t xml:space="preserve"> </w:t>
      </w:r>
      <w:r w:rsidRPr="0058565B">
        <w:rPr>
          <w:rFonts w:asciiTheme="majorHAnsi" w:hAnsiTheme="majorHAnsi"/>
          <w:sz w:val="20"/>
          <w:szCs w:val="20"/>
        </w:rPr>
        <w:t>The State</w:t>
      </w:r>
      <w:r>
        <w:rPr>
          <w:rFonts w:asciiTheme="majorHAnsi" w:hAnsiTheme="majorHAnsi"/>
          <w:sz w:val="20"/>
          <w:szCs w:val="20"/>
        </w:rPr>
        <w:t xml:space="preserve"> </w:t>
      </w:r>
      <w:r w:rsidRPr="0058565B">
        <w:rPr>
          <w:rFonts w:asciiTheme="majorHAnsi" w:hAnsiTheme="majorHAnsi"/>
          <w:sz w:val="20"/>
          <w:szCs w:val="20"/>
        </w:rPr>
        <w:t xml:space="preserve">indicates that domestic remedies have not been </w:t>
      </w:r>
      <w:r w:rsidR="00691663" w:rsidRPr="0058565B">
        <w:rPr>
          <w:rFonts w:asciiTheme="majorHAnsi" w:hAnsiTheme="majorHAnsi"/>
          <w:sz w:val="20"/>
          <w:szCs w:val="20"/>
        </w:rPr>
        <w:t>exhausted but</w:t>
      </w:r>
      <w:r w:rsidRPr="0058565B">
        <w:rPr>
          <w:rFonts w:asciiTheme="majorHAnsi" w:hAnsiTheme="majorHAnsi"/>
          <w:sz w:val="20"/>
          <w:szCs w:val="20"/>
        </w:rPr>
        <w:t xml:space="preserve"> does not specify which ones remain to be exhausted, </w:t>
      </w:r>
      <w:r>
        <w:rPr>
          <w:rFonts w:asciiTheme="majorHAnsi" w:hAnsiTheme="majorHAnsi"/>
          <w:sz w:val="20"/>
          <w:szCs w:val="20"/>
        </w:rPr>
        <w:t>saying only</w:t>
      </w:r>
      <w:r w:rsidRPr="0058565B">
        <w:rPr>
          <w:rFonts w:asciiTheme="majorHAnsi" w:hAnsiTheme="majorHAnsi"/>
          <w:sz w:val="20"/>
          <w:szCs w:val="20"/>
        </w:rPr>
        <w:t xml:space="preserve"> that the State is still studying the matter</w:t>
      </w:r>
      <w:r>
        <w:rPr>
          <w:rFonts w:asciiTheme="majorHAnsi" w:hAnsiTheme="majorHAnsi"/>
          <w:sz w:val="20"/>
          <w:szCs w:val="20"/>
        </w:rPr>
        <w:t>.</w:t>
      </w:r>
    </w:p>
    <w:p w14:paraId="5ED787E0" w14:textId="7A50314C" w:rsidR="00073533" w:rsidRPr="0005773E" w:rsidRDefault="001007CA" w:rsidP="00D20A99">
      <w:pPr>
        <w:pStyle w:val="ListParagraph"/>
        <w:numPr>
          <w:ilvl w:val="0"/>
          <w:numId w:val="59"/>
        </w:numPr>
        <w:spacing w:after="240"/>
        <w:ind w:left="0" w:firstLine="720"/>
        <w:jc w:val="both"/>
        <w:rPr>
          <w:sz w:val="20"/>
          <w:szCs w:val="20"/>
        </w:rPr>
      </w:pPr>
      <w:r w:rsidRPr="0058565B">
        <w:rPr>
          <w:rFonts w:asciiTheme="majorHAnsi" w:hAnsiTheme="majorHAnsi"/>
          <w:sz w:val="20"/>
          <w:szCs w:val="20"/>
        </w:rPr>
        <w:t xml:space="preserve">With regard to these </w:t>
      </w:r>
      <w:r w:rsidRPr="0058565B">
        <w:rPr>
          <w:sz w:val="20"/>
          <w:szCs w:val="20"/>
        </w:rPr>
        <w:t xml:space="preserve">three points, </w:t>
      </w:r>
      <w:r w:rsidRPr="0058565B">
        <w:rPr>
          <w:rFonts w:asciiTheme="majorHAnsi" w:hAnsiTheme="majorHAnsi"/>
          <w:sz w:val="20"/>
          <w:szCs w:val="20"/>
        </w:rPr>
        <w:t>the Commission concludes that the petition meets the requirement set forth in Article 46</w:t>
      </w:r>
      <w:r>
        <w:rPr>
          <w:rFonts w:asciiTheme="majorHAnsi" w:hAnsiTheme="majorHAnsi"/>
          <w:sz w:val="20"/>
          <w:szCs w:val="20"/>
        </w:rPr>
        <w:t>.</w:t>
      </w:r>
      <w:r w:rsidRPr="0058565B">
        <w:rPr>
          <w:rFonts w:asciiTheme="majorHAnsi" w:hAnsiTheme="majorHAnsi"/>
          <w:sz w:val="20"/>
          <w:szCs w:val="20"/>
        </w:rPr>
        <w:t xml:space="preserve">1(a) of the American Convention, </w:t>
      </w:r>
      <w:r w:rsidR="00AF0A4F">
        <w:rPr>
          <w:rFonts w:asciiTheme="majorHAnsi" w:hAnsiTheme="majorHAnsi"/>
          <w:sz w:val="20"/>
          <w:szCs w:val="20"/>
        </w:rPr>
        <w:t>in light of</w:t>
      </w:r>
      <w:r w:rsidRPr="0058565B">
        <w:rPr>
          <w:rFonts w:asciiTheme="majorHAnsi" w:hAnsiTheme="majorHAnsi"/>
          <w:sz w:val="20"/>
          <w:szCs w:val="20"/>
        </w:rPr>
        <w:t xml:space="preserve"> decision </w:t>
      </w:r>
      <w:r w:rsidRPr="0058565B">
        <w:rPr>
          <w:sz w:val="20"/>
          <w:szCs w:val="20"/>
        </w:rPr>
        <w:t xml:space="preserve">257/2018 </w:t>
      </w:r>
      <w:r w:rsidRPr="0058565B">
        <w:rPr>
          <w:rFonts w:asciiTheme="majorHAnsi" w:hAnsiTheme="majorHAnsi"/>
          <w:sz w:val="20"/>
          <w:szCs w:val="20"/>
        </w:rPr>
        <w:t>o</w:t>
      </w:r>
      <w:r>
        <w:rPr>
          <w:rFonts w:asciiTheme="majorHAnsi" w:hAnsiTheme="majorHAnsi"/>
          <w:sz w:val="20"/>
          <w:szCs w:val="20"/>
        </w:rPr>
        <w:t>n</w:t>
      </w:r>
      <w:r w:rsidRPr="0058565B">
        <w:rPr>
          <w:rFonts w:asciiTheme="majorHAnsi" w:hAnsiTheme="majorHAnsi"/>
          <w:sz w:val="20"/>
          <w:szCs w:val="20"/>
        </w:rPr>
        <w:t xml:space="preserve"> the </w:t>
      </w:r>
      <w:r>
        <w:rPr>
          <w:rFonts w:asciiTheme="majorHAnsi" w:hAnsiTheme="majorHAnsi"/>
          <w:sz w:val="20"/>
          <w:szCs w:val="20"/>
        </w:rPr>
        <w:t>motion for review,</w:t>
      </w:r>
      <w:r w:rsidRPr="0058565B">
        <w:rPr>
          <w:rFonts w:asciiTheme="majorHAnsi" w:hAnsiTheme="majorHAnsi"/>
          <w:sz w:val="20"/>
          <w:szCs w:val="20"/>
        </w:rPr>
        <w:t xml:space="preserve"> </w:t>
      </w:r>
      <w:r>
        <w:rPr>
          <w:rFonts w:asciiTheme="majorHAnsi" w:hAnsiTheme="majorHAnsi"/>
          <w:sz w:val="20"/>
          <w:szCs w:val="20"/>
        </w:rPr>
        <w:t>issued on</w:t>
      </w:r>
      <w:r w:rsidRPr="0058565B">
        <w:rPr>
          <w:rFonts w:asciiTheme="majorHAnsi" w:hAnsiTheme="majorHAnsi"/>
          <w:sz w:val="20"/>
          <w:szCs w:val="20"/>
        </w:rPr>
        <w:t xml:space="preserve"> February 14, 2019</w:t>
      </w:r>
      <w:r>
        <w:rPr>
          <w:rFonts w:asciiTheme="majorHAnsi" w:hAnsiTheme="majorHAnsi"/>
          <w:sz w:val="20"/>
          <w:szCs w:val="20"/>
        </w:rPr>
        <w:t xml:space="preserve">, </w:t>
      </w:r>
      <w:r w:rsidRPr="0058565B">
        <w:rPr>
          <w:rFonts w:asciiTheme="majorHAnsi" w:hAnsiTheme="majorHAnsi"/>
          <w:sz w:val="20"/>
          <w:szCs w:val="20"/>
        </w:rPr>
        <w:t xml:space="preserve">by the </w:t>
      </w:r>
      <w:r>
        <w:rPr>
          <w:rFonts w:asciiTheme="majorHAnsi" w:hAnsiTheme="majorHAnsi"/>
          <w:sz w:val="20"/>
          <w:szCs w:val="20"/>
        </w:rPr>
        <w:t>Three-Judge</w:t>
      </w:r>
      <w:r w:rsidRPr="0058565B">
        <w:rPr>
          <w:rFonts w:asciiTheme="majorHAnsi" w:hAnsiTheme="majorHAnsi"/>
          <w:sz w:val="20"/>
          <w:szCs w:val="20"/>
        </w:rPr>
        <w:t xml:space="preserve"> Court </w:t>
      </w:r>
      <w:r>
        <w:rPr>
          <w:rFonts w:asciiTheme="majorHAnsi" w:hAnsiTheme="majorHAnsi"/>
          <w:sz w:val="20"/>
          <w:szCs w:val="20"/>
        </w:rPr>
        <w:t>for</w:t>
      </w:r>
      <w:r w:rsidRPr="0058565B">
        <w:rPr>
          <w:rFonts w:asciiTheme="majorHAnsi" w:hAnsiTheme="majorHAnsi"/>
          <w:sz w:val="20"/>
          <w:szCs w:val="20"/>
        </w:rPr>
        <w:t xml:space="preserve"> Criminal Matters of the Eleventh Circuit. </w:t>
      </w:r>
      <w:r>
        <w:rPr>
          <w:rFonts w:asciiTheme="majorHAnsi" w:hAnsiTheme="majorHAnsi"/>
          <w:sz w:val="20"/>
          <w:szCs w:val="20"/>
        </w:rPr>
        <w:t>Given</w:t>
      </w:r>
      <w:r w:rsidRPr="0058565B">
        <w:rPr>
          <w:rFonts w:asciiTheme="majorHAnsi" w:hAnsiTheme="majorHAnsi"/>
          <w:sz w:val="20"/>
          <w:szCs w:val="20"/>
        </w:rPr>
        <w:t xml:space="preserve"> that the decision on this matter</w:t>
      </w:r>
      <w:r>
        <w:rPr>
          <w:rFonts w:asciiTheme="majorHAnsi" w:hAnsiTheme="majorHAnsi"/>
          <w:sz w:val="20"/>
          <w:szCs w:val="20"/>
        </w:rPr>
        <w:t xml:space="preserve"> became final </w:t>
      </w:r>
      <w:r w:rsidRPr="0058565B">
        <w:rPr>
          <w:rFonts w:asciiTheme="majorHAnsi" w:hAnsiTheme="majorHAnsi"/>
          <w:sz w:val="20"/>
          <w:szCs w:val="20"/>
        </w:rPr>
        <w:t xml:space="preserve">while the petition was under admissibility review, </w:t>
      </w:r>
      <w:r>
        <w:rPr>
          <w:rFonts w:asciiTheme="majorHAnsi" w:hAnsiTheme="majorHAnsi"/>
          <w:sz w:val="20"/>
          <w:szCs w:val="20"/>
        </w:rPr>
        <w:t>the Commission</w:t>
      </w:r>
      <w:r w:rsidRPr="0058565B">
        <w:rPr>
          <w:rFonts w:asciiTheme="majorHAnsi" w:hAnsiTheme="majorHAnsi"/>
          <w:sz w:val="20"/>
          <w:szCs w:val="20"/>
        </w:rPr>
        <w:t xml:space="preserve"> </w:t>
      </w:r>
      <w:r>
        <w:rPr>
          <w:rFonts w:asciiTheme="majorHAnsi" w:hAnsiTheme="majorHAnsi"/>
          <w:sz w:val="20"/>
          <w:szCs w:val="20"/>
        </w:rPr>
        <w:t>finds</w:t>
      </w:r>
      <w:r w:rsidRPr="0058565B">
        <w:rPr>
          <w:rFonts w:asciiTheme="majorHAnsi" w:hAnsiTheme="majorHAnsi"/>
          <w:sz w:val="20"/>
          <w:szCs w:val="20"/>
        </w:rPr>
        <w:t xml:space="preserve"> that the requirement set forth in Article 46.1</w:t>
      </w:r>
      <w:r>
        <w:rPr>
          <w:rFonts w:asciiTheme="majorHAnsi" w:hAnsiTheme="majorHAnsi"/>
          <w:sz w:val="20"/>
          <w:szCs w:val="20"/>
        </w:rPr>
        <w:t>(</w:t>
      </w:r>
      <w:r w:rsidRPr="0058565B">
        <w:rPr>
          <w:rFonts w:asciiTheme="majorHAnsi" w:hAnsiTheme="majorHAnsi"/>
          <w:sz w:val="20"/>
          <w:szCs w:val="20"/>
        </w:rPr>
        <w:t xml:space="preserve">b) of the Convention </w:t>
      </w:r>
      <w:r>
        <w:rPr>
          <w:rFonts w:asciiTheme="majorHAnsi" w:hAnsiTheme="majorHAnsi"/>
          <w:sz w:val="20"/>
          <w:szCs w:val="20"/>
        </w:rPr>
        <w:t>has</w:t>
      </w:r>
      <w:r w:rsidRPr="0058565B">
        <w:rPr>
          <w:rFonts w:asciiTheme="majorHAnsi" w:hAnsiTheme="majorHAnsi"/>
          <w:sz w:val="20"/>
          <w:szCs w:val="20"/>
        </w:rPr>
        <w:t xml:space="preserve"> also </w:t>
      </w:r>
      <w:r>
        <w:rPr>
          <w:rFonts w:asciiTheme="majorHAnsi" w:hAnsiTheme="majorHAnsi"/>
          <w:sz w:val="20"/>
          <w:szCs w:val="20"/>
        </w:rPr>
        <w:t xml:space="preserve">been </w:t>
      </w:r>
      <w:r w:rsidRPr="0058565B">
        <w:rPr>
          <w:rFonts w:asciiTheme="majorHAnsi" w:hAnsiTheme="majorHAnsi"/>
          <w:sz w:val="20"/>
          <w:szCs w:val="20"/>
        </w:rPr>
        <w:t>met</w:t>
      </w:r>
      <w:r>
        <w:rPr>
          <w:rFonts w:asciiTheme="majorHAnsi" w:hAnsiTheme="majorHAnsi"/>
          <w:sz w:val="20"/>
          <w:szCs w:val="20"/>
        </w:rPr>
        <w:t>.</w:t>
      </w:r>
    </w:p>
    <w:p w14:paraId="2983DDED" w14:textId="418C5024" w:rsidR="003222F0" w:rsidRPr="0005773E" w:rsidRDefault="00463928" w:rsidP="009C5D9B">
      <w:pPr>
        <w:pStyle w:val="ListParagraph"/>
        <w:numPr>
          <w:ilvl w:val="0"/>
          <w:numId w:val="59"/>
        </w:numPr>
        <w:spacing w:after="240"/>
        <w:ind w:left="0" w:firstLine="720"/>
        <w:jc w:val="both"/>
        <w:rPr>
          <w:sz w:val="20"/>
          <w:szCs w:val="20"/>
        </w:rPr>
      </w:pPr>
      <w:r w:rsidRPr="0058565B">
        <w:rPr>
          <w:sz w:val="20"/>
          <w:szCs w:val="20"/>
        </w:rPr>
        <w:t xml:space="preserve">Finally, on point (iv) regarding </w:t>
      </w:r>
      <w:r>
        <w:rPr>
          <w:sz w:val="20"/>
          <w:szCs w:val="20"/>
        </w:rPr>
        <w:t>the allegations of</w:t>
      </w:r>
      <w:r w:rsidRPr="0058565B">
        <w:rPr>
          <w:sz w:val="20"/>
          <w:szCs w:val="20"/>
        </w:rPr>
        <w:t xml:space="preserve"> threats against the alleged victim</w:t>
      </w:r>
      <w:r w:rsidR="00A67773">
        <w:rPr>
          <w:sz w:val="20"/>
          <w:szCs w:val="20"/>
        </w:rPr>
        <w:t>’</w:t>
      </w:r>
      <w:r w:rsidRPr="0058565B">
        <w:rPr>
          <w:sz w:val="20"/>
          <w:szCs w:val="20"/>
        </w:rPr>
        <w:t xml:space="preserve">s family, </w:t>
      </w:r>
      <w:r w:rsidRPr="0058565B">
        <w:rPr>
          <w:bCs/>
          <w:sz w:val="20"/>
          <w:szCs w:val="20"/>
        </w:rPr>
        <w:t xml:space="preserve">this Commission notes that neither the petitioner nor the State mentions whether remedies were </w:t>
      </w:r>
      <w:r>
        <w:rPr>
          <w:bCs/>
          <w:sz w:val="20"/>
          <w:szCs w:val="20"/>
        </w:rPr>
        <w:t>pursued</w:t>
      </w:r>
      <w:r w:rsidRPr="0058565B">
        <w:rPr>
          <w:bCs/>
          <w:sz w:val="20"/>
          <w:szCs w:val="20"/>
        </w:rPr>
        <w:t xml:space="preserve"> to </w:t>
      </w:r>
      <w:r>
        <w:rPr>
          <w:bCs/>
          <w:sz w:val="20"/>
          <w:szCs w:val="20"/>
        </w:rPr>
        <w:t>address</w:t>
      </w:r>
      <w:r w:rsidRPr="0058565B">
        <w:rPr>
          <w:bCs/>
          <w:sz w:val="20"/>
          <w:szCs w:val="20"/>
        </w:rPr>
        <w:t xml:space="preserve"> the</w:t>
      </w:r>
      <w:r>
        <w:rPr>
          <w:bCs/>
          <w:sz w:val="20"/>
          <w:szCs w:val="20"/>
        </w:rPr>
        <w:t>se</w:t>
      </w:r>
      <w:r w:rsidRPr="0058565B">
        <w:rPr>
          <w:bCs/>
          <w:sz w:val="20"/>
          <w:szCs w:val="20"/>
        </w:rPr>
        <w:t xml:space="preserve"> </w:t>
      </w:r>
      <w:r>
        <w:rPr>
          <w:bCs/>
          <w:sz w:val="20"/>
          <w:szCs w:val="20"/>
        </w:rPr>
        <w:t>allegations</w:t>
      </w:r>
      <w:r w:rsidRPr="0058565B">
        <w:rPr>
          <w:bCs/>
          <w:sz w:val="20"/>
          <w:szCs w:val="20"/>
        </w:rPr>
        <w:t>.</w:t>
      </w:r>
      <w:r>
        <w:rPr>
          <w:bCs/>
          <w:sz w:val="20"/>
          <w:szCs w:val="20"/>
        </w:rPr>
        <w:t xml:space="preserve"> </w:t>
      </w:r>
      <w:r w:rsidR="00162160">
        <w:rPr>
          <w:bCs/>
          <w:sz w:val="20"/>
          <w:szCs w:val="20"/>
        </w:rPr>
        <w:t>Since</w:t>
      </w:r>
      <w:r w:rsidR="005D6A89" w:rsidRPr="0058565B">
        <w:rPr>
          <w:bCs/>
          <w:sz w:val="20"/>
          <w:szCs w:val="20"/>
        </w:rPr>
        <w:t xml:space="preserve"> the parties </w:t>
      </w:r>
      <w:r w:rsidR="005D6A89">
        <w:rPr>
          <w:bCs/>
          <w:sz w:val="20"/>
          <w:szCs w:val="20"/>
        </w:rPr>
        <w:t>failed to submit sufficient</w:t>
      </w:r>
      <w:r w:rsidR="005D6A89" w:rsidRPr="0058565B">
        <w:rPr>
          <w:bCs/>
          <w:sz w:val="20"/>
          <w:szCs w:val="20"/>
        </w:rPr>
        <w:t xml:space="preserve"> information regarding the exhaustion of domestic remedies, the Inter-American Commission considers that it </w:t>
      </w:r>
      <w:r w:rsidR="005D6A89">
        <w:rPr>
          <w:bCs/>
          <w:sz w:val="20"/>
          <w:szCs w:val="20"/>
        </w:rPr>
        <w:t xml:space="preserve">lacks the evidence </w:t>
      </w:r>
      <w:r w:rsidR="005D6A89" w:rsidRPr="0058565B">
        <w:rPr>
          <w:bCs/>
          <w:sz w:val="20"/>
          <w:szCs w:val="20"/>
        </w:rPr>
        <w:t>to verify compliance with the requirement of exhaustion of domestic remedies established in Article 46</w:t>
      </w:r>
      <w:r w:rsidR="005D6A89">
        <w:rPr>
          <w:bCs/>
          <w:sz w:val="20"/>
          <w:szCs w:val="20"/>
        </w:rPr>
        <w:t>.</w:t>
      </w:r>
      <w:r w:rsidR="005D6A89" w:rsidRPr="0058565B">
        <w:rPr>
          <w:bCs/>
          <w:sz w:val="20"/>
          <w:szCs w:val="20"/>
        </w:rPr>
        <w:t xml:space="preserve">1(a) of the American Convention </w:t>
      </w:r>
      <w:r w:rsidR="005D6A89">
        <w:rPr>
          <w:bCs/>
          <w:sz w:val="20"/>
          <w:szCs w:val="20"/>
        </w:rPr>
        <w:t xml:space="preserve">and </w:t>
      </w:r>
      <w:r w:rsidR="005D6A89" w:rsidRPr="0058565B">
        <w:rPr>
          <w:bCs/>
          <w:sz w:val="20"/>
          <w:szCs w:val="20"/>
        </w:rPr>
        <w:t xml:space="preserve">the </w:t>
      </w:r>
      <w:r w:rsidR="005D6A89">
        <w:rPr>
          <w:bCs/>
          <w:sz w:val="20"/>
          <w:szCs w:val="20"/>
        </w:rPr>
        <w:t xml:space="preserve">timely filing </w:t>
      </w:r>
      <w:r w:rsidR="005D6A89" w:rsidRPr="0058565B">
        <w:rPr>
          <w:bCs/>
          <w:sz w:val="20"/>
          <w:szCs w:val="20"/>
        </w:rPr>
        <w:t>requirement established in Article 46</w:t>
      </w:r>
      <w:r w:rsidR="005D6A89">
        <w:rPr>
          <w:bCs/>
          <w:sz w:val="20"/>
          <w:szCs w:val="20"/>
        </w:rPr>
        <w:t>.</w:t>
      </w:r>
      <w:r w:rsidR="005D6A89" w:rsidRPr="0058565B">
        <w:rPr>
          <w:bCs/>
          <w:sz w:val="20"/>
          <w:szCs w:val="20"/>
        </w:rPr>
        <w:t>1(b)</w:t>
      </w:r>
      <w:r w:rsidR="005D6A89">
        <w:rPr>
          <w:bCs/>
          <w:sz w:val="20"/>
          <w:szCs w:val="20"/>
        </w:rPr>
        <w:t>.</w:t>
      </w:r>
      <w:r w:rsidR="005D6A89" w:rsidRPr="0058565B">
        <w:rPr>
          <w:bCs/>
          <w:sz w:val="20"/>
          <w:szCs w:val="20"/>
        </w:rPr>
        <w:t xml:space="preserve"> </w:t>
      </w:r>
      <w:r w:rsidRPr="0058565B">
        <w:rPr>
          <w:bCs/>
          <w:sz w:val="20"/>
          <w:szCs w:val="20"/>
        </w:rPr>
        <w:t xml:space="preserve">Therefore, those claims raised by the petitioner that specifically </w:t>
      </w:r>
      <w:r w:rsidR="00162160">
        <w:rPr>
          <w:bCs/>
          <w:sz w:val="20"/>
          <w:szCs w:val="20"/>
        </w:rPr>
        <w:t>allege</w:t>
      </w:r>
      <w:r w:rsidRPr="0058565B">
        <w:rPr>
          <w:bCs/>
          <w:sz w:val="20"/>
          <w:szCs w:val="20"/>
        </w:rPr>
        <w:t xml:space="preserve"> threats and retaliation by police officers will not </w:t>
      </w:r>
      <w:r w:rsidR="00162160">
        <w:rPr>
          <w:bCs/>
          <w:sz w:val="20"/>
          <w:szCs w:val="20"/>
        </w:rPr>
        <w:t>be included in the</w:t>
      </w:r>
      <w:r w:rsidRPr="0058565B">
        <w:rPr>
          <w:bCs/>
          <w:sz w:val="20"/>
          <w:szCs w:val="20"/>
        </w:rPr>
        <w:t xml:space="preserve"> </w:t>
      </w:r>
      <w:r w:rsidR="00162160">
        <w:rPr>
          <w:bCs/>
          <w:sz w:val="20"/>
          <w:szCs w:val="20"/>
        </w:rPr>
        <w:t>facts</w:t>
      </w:r>
      <w:r w:rsidRPr="0058565B">
        <w:rPr>
          <w:bCs/>
          <w:sz w:val="20"/>
          <w:szCs w:val="20"/>
        </w:rPr>
        <w:t xml:space="preserve"> of </w:t>
      </w:r>
      <w:r>
        <w:rPr>
          <w:bCs/>
          <w:sz w:val="20"/>
          <w:szCs w:val="20"/>
        </w:rPr>
        <w:t xml:space="preserve">this </w:t>
      </w:r>
      <w:r w:rsidRPr="0058565B">
        <w:rPr>
          <w:bCs/>
          <w:sz w:val="20"/>
          <w:szCs w:val="20"/>
        </w:rPr>
        <w:t>case</w:t>
      </w:r>
      <w:r>
        <w:rPr>
          <w:bCs/>
          <w:sz w:val="20"/>
          <w:szCs w:val="20"/>
        </w:rPr>
        <w:t>.</w:t>
      </w:r>
    </w:p>
    <w:p w14:paraId="436A47E8" w14:textId="7E12824D" w:rsidR="005B5631" w:rsidRPr="0005773E" w:rsidRDefault="005B5631" w:rsidP="009C5D9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rPr>
      </w:pPr>
      <w:r w:rsidRPr="0005773E">
        <w:rPr>
          <w:rFonts w:asciiTheme="majorHAnsi" w:hAnsiTheme="majorHAnsi"/>
          <w:b/>
          <w:bCs/>
          <w:sz w:val="20"/>
          <w:szCs w:val="20"/>
        </w:rPr>
        <w:t>VII.</w:t>
      </w:r>
      <w:r w:rsidRPr="0005773E">
        <w:rPr>
          <w:rFonts w:asciiTheme="majorHAnsi" w:hAnsiTheme="majorHAnsi"/>
          <w:b/>
          <w:bCs/>
          <w:sz w:val="20"/>
          <w:szCs w:val="20"/>
        </w:rPr>
        <w:tab/>
        <w:t>AN</w:t>
      </w:r>
      <w:r w:rsidR="000D0914">
        <w:rPr>
          <w:rFonts w:asciiTheme="majorHAnsi" w:hAnsiTheme="majorHAnsi"/>
          <w:b/>
          <w:bCs/>
          <w:sz w:val="20"/>
          <w:szCs w:val="20"/>
        </w:rPr>
        <w:t>ALYSIS OF COLORABLE CLAIM</w:t>
      </w:r>
    </w:p>
    <w:p w14:paraId="2FF7ED8C" w14:textId="223D90CF" w:rsidR="00D571E1" w:rsidRPr="0005773E" w:rsidRDefault="00E12272" w:rsidP="009C5D9B">
      <w:pPr>
        <w:pStyle w:val="ListParagraph"/>
        <w:numPr>
          <w:ilvl w:val="0"/>
          <w:numId w:val="59"/>
        </w:numPr>
        <w:spacing w:after="240"/>
        <w:ind w:left="0" w:firstLine="720"/>
        <w:jc w:val="both"/>
        <w:rPr>
          <w:sz w:val="20"/>
          <w:szCs w:val="20"/>
        </w:rPr>
      </w:pPr>
      <w:r w:rsidRPr="00712E4C">
        <w:rPr>
          <w:sz w:val="20"/>
          <w:szCs w:val="20"/>
        </w:rPr>
        <w:t>First, the Commission reiterates that the evaluation criterion for the admissibility phase differs from that used to decide on the merits of a petition</w:t>
      </w:r>
      <w:r w:rsidRPr="0021569D">
        <w:rPr>
          <w:sz w:val="20"/>
          <w:szCs w:val="20"/>
        </w:rPr>
        <w:t xml:space="preserve">; </w:t>
      </w:r>
      <w:r w:rsidRPr="00712E4C">
        <w:rPr>
          <w:sz w:val="20"/>
          <w:szCs w:val="20"/>
        </w:rPr>
        <w:t xml:space="preserve">the IACHR must make a </w:t>
      </w:r>
      <w:r w:rsidRPr="00712E4C">
        <w:rPr>
          <w:i/>
          <w:iCs/>
          <w:sz w:val="20"/>
          <w:szCs w:val="20"/>
        </w:rPr>
        <w:t>prima facie</w:t>
      </w:r>
      <w:r w:rsidRPr="00712E4C">
        <w:rPr>
          <w:sz w:val="20"/>
          <w:szCs w:val="20"/>
        </w:rPr>
        <w:t xml:space="preserve"> assessment at this stage to determine whether the petition establishes the basis for a possible or potential violation of a right guaranteed by the Convention, but not to establish the existence of </w:t>
      </w:r>
      <w:r>
        <w:rPr>
          <w:sz w:val="20"/>
          <w:szCs w:val="20"/>
        </w:rPr>
        <w:t xml:space="preserve">such </w:t>
      </w:r>
      <w:r w:rsidRPr="00712E4C">
        <w:rPr>
          <w:sz w:val="20"/>
          <w:szCs w:val="20"/>
        </w:rPr>
        <w:t>violation</w:t>
      </w:r>
      <w:r w:rsidRPr="0058565B">
        <w:rPr>
          <w:rFonts w:asciiTheme="majorHAnsi" w:hAnsiTheme="majorHAnsi"/>
          <w:sz w:val="20"/>
          <w:szCs w:val="20"/>
        </w:rPr>
        <w:t>.</w:t>
      </w:r>
      <w:r>
        <w:rPr>
          <w:rFonts w:asciiTheme="majorHAnsi" w:hAnsiTheme="majorHAnsi"/>
          <w:sz w:val="20"/>
          <w:szCs w:val="20"/>
        </w:rPr>
        <w:t xml:space="preserve"> </w:t>
      </w:r>
      <w:r w:rsidRPr="002D6CC9">
        <w:rPr>
          <w:sz w:val="20"/>
          <w:szCs w:val="20"/>
        </w:rPr>
        <w:t>This determination on the characterization of violations of the American Convention is a primary analysis, which does not entail prejudging the merits of the case</w:t>
      </w:r>
      <w:r w:rsidRPr="0021569D">
        <w:rPr>
          <w:sz w:val="20"/>
          <w:szCs w:val="20"/>
        </w:rPr>
        <w:t xml:space="preserve">. </w:t>
      </w:r>
      <w:r>
        <w:rPr>
          <w:sz w:val="20"/>
          <w:szCs w:val="20"/>
        </w:rPr>
        <w:t>For</w:t>
      </w:r>
      <w:r w:rsidR="00676570" w:rsidRPr="0005773E">
        <w:rPr>
          <w:rFonts w:asciiTheme="majorHAnsi" w:hAnsiTheme="majorHAnsi"/>
          <w:sz w:val="20"/>
          <w:szCs w:val="20"/>
        </w:rPr>
        <w:t xml:space="preserve"> </w:t>
      </w:r>
      <w:r w:rsidRPr="002F294B">
        <w:rPr>
          <w:sz w:val="20"/>
          <w:szCs w:val="20"/>
        </w:rPr>
        <w:t xml:space="preserve">the purposes of admissibility, it must decide whether the alleged facts may constitute a violation of rights, as stipulated in Article 47(b) of the American Convention, or whether the petition is </w:t>
      </w:r>
      <w:r w:rsidR="00A67773">
        <w:rPr>
          <w:sz w:val="20"/>
          <w:szCs w:val="20"/>
        </w:rPr>
        <w:t>“</w:t>
      </w:r>
      <w:r w:rsidRPr="002F294B">
        <w:rPr>
          <w:sz w:val="20"/>
          <w:szCs w:val="20"/>
        </w:rPr>
        <w:t>manifestly groundless</w:t>
      </w:r>
      <w:r w:rsidR="00A67773">
        <w:rPr>
          <w:sz w:val="20"/>
          <w:szCs w:val="20"/>
        </w:rPr>
        <w:t>”</w:t>
      </w:r>
      <w:r w:rsidRPr="002F294B">
        <w:rPr>
          <w:sz w:val="20"/>
          <w:szCs w:val="20"/>
        </w:rPr>
        <w:t xml:space="preserve"> or </w:t>
      </w:r>
      <w:r w:rsidR="00A67773">
        <w:rPr>
          <w:sz w:val="20"/>
          <w:szCs w:val="20"/>
        </w:rPr>
        <w:t>“</w:t>
      </w:r>
      <w:r w:rsidRPr="002F294B">
        <w:rPr>
          <w:sz w:val="20"/>
          <w:szCs w:val="20"/>
        </w:rPr>
        <w:t>obviously out of order</w:t>
      </w:r>
      <w:r w:rsidR="00A67773">
        <w:rPr>
          <w:sz w:val="20"/>
          <w:szCs w:val="20"/>
        </w:rPr>
        <w:t>”</w:t>
      </w:r>
      <w:r w:rsidRPr="002F294B">
        <w:rPr>
          <w:sz w:val="20"/>
          <w:szCs w:val="20"/>
        </w:rPr>
        <w:t xml:space="preserve"> </w:t>
      </w:r>
      <w:r>
        <w:rPr>
          <w:sz w:val="20"/>
          <w:szCs w:val="20"/>
        </w:rPr>
        <w:t>under</w:t>
      </w:r>
      <w:r w:rsidRPr="002F294B">
        <w:rPr>
          <w:sz w:val="20"/>
          <w:szCs w:val="20"/>
        </w:rPr>
        <w:t xml:space="preserve"> </w:t>
      </w:r>
      <w:r>
        <w:rPr>
          <w:sz w:val="20"/>
          <w:szCs w:val="20"/>
        </w:rPr>
        <w:t>Article 47</w:t>
      </w:r>
      <w:r w:rsidRPr="002F294B">
        <w:rPr>
          <w:sz w:val="20"/>
          <w:szCs w:val="20"/>
        </w:rPr>
        <w:t>(c).</w:t>
      </w:r>
      <w:r>
        <w:rPr>
          <w:sz w:val="20"/>
          <w:szCs w:val="20"/>
        </w:rPr>
        <w:t xml:space="preserve"> </w:t>
      </w:r>
    </w:p>
    <w:p w14:paraId="34F2B504" w14:textId="60F9B392" w:rsidR="00D45017" w:rsidRPr="0005773E" w:rsidRDefault="00325E42" w:rsidP="00607D3D">
      <w:pPr>
        <w:pStyle w:val="ListParagraph"/>
        <w:numPr>
          <w:ilvl w:val="0"/>
          <w:numId w:val="59"/>
        </w:numPr>
        <w:spacing w:after="240"/>
        <w:ind w:left="0" w:firstLine="720"/>
        <w:jc w:val="both"/>
        <w:rPr>
          <w:sz w:val="20"/>
          <w:szCs w:val="20"/>
        </w:rPr>
      </w:pPr>
      <w:r w:rsidRPr="0058565B">
        <w:rPr>
          <w:rFonts w:asciiTheme="majorHAnsi" w:hAnsiTheme="majorHAnsi"/>
          <w:sz w:val="20"/>
          <w:szCs w:val="20"/>
        </w:rPr>
        <w:t xml:space="preserve">In </w:t>
      </w:r>
      <w:r>
        <w:rPr>
          <w:rFonts w:asciiTheme="majorHAnsi" w:hAnsiTheme="majorHAnsi"/>
          <w:sz w:val="20"/>
          <w:szCs w:val="20"/>
        </w:rPr>
        <w:t>this</w:t>
      </w:r>
      <w:r w:rsidRPr="0058565B">
        <w:rPr>
          <w:rFonts w:asciiTheme="majorHAnsi" w:hAnsiTheme="majorHAnsi"/>
          <w:sz w:val="20"/>
          <w:szCs w:val="20"/>
        </w:rPr>
        <w:t xml:space="preserve"> case, </w:t>
      </w:r>
      <w:r w:rsidRPr="0058565B">
        <w:rPr>
          <w:sz w:val="20"/>
          <w:szCs w:val="20"/>
        </w:rPr>
        <w:t xml:space="preserve">the petitioner alleges that the State violated </w:t>
      </w:r>
      <w:r>
        <w:rPr>
          <w:sz w:val="20"/>
          <w:szCs w:val="20"/>
        </w:rPr>
        <w:t>Ms.</w:t>
      </w:r>
      <w:r w:rsidRPr="0058565B">
        <w:rPr>
          <w:sz w:val="20"/>
          <w:szCs w:val="20"/>
        </w:rPr>
        <w:t xml:space="preserve"> María Fabiola López Castillo</w:t>
      </w:r>
      <w:r w:rsidR="00A67773">
        <w:rPr>
          <w:sz w:val="20"/>
          <w:szCs w:val="20"/>
        </w:rPr>
        <w:t>’</w:t>
      </w:r>
      <w:r>
        <w:rPr>
          <w:sz w:val="20"/>
          <w:szCs w:val="20"/>
        </w:rPr>
        <w:t xml:space="preserve">s </w:t>
      </w:r>
      <w:r w:rsidRPr="0058565B">
        <w:rPr>
          <w:sz w:val="20"/>
          <w:szCs w:val="20"/>
        </w:rPr>
        <w:t xml:space="preserve">right to life </w:t>
      </w:r>
      <w:r>
        <w:rPr>
          <w:sz w:val="20"/>
          <w:szCs w:val="20"/>
        </w:rPr>
        <w:t>through the actions of its</w:t>
      </w:r>
      <w:r w:rsidRPr="0058565B">
        <w:rPr>
          <w:sz w:val="20"/>
          <w:szCs w:val="20"/>
        </w:rPr>
        <w:t xml:space="preserve"> police officers and the failure to punish those responsible</w:t>
      </w:r>
      <w:r w:rsidR="00D45017" w:rsidRPr="0005773E">
        <w:rPr>
          <w:bCs/>
          <w:sz w:val="20"/>
          <w:szCs w:val="20"/>
        </w:rPr>
        <w:t xml:space="preserve">. </w:t>
      </w:r>
      <w:r>
        <w:rPr>
          <w:bCs/>
          <w:sz w:val="20"/>
          <w:szCs w:val="20"/>
        </w:rPr>
        <w:t>She further</w:t>
      </w:r>
      <w:r w:rsidRPr="0058565B">
        <w:rPr>
          <w:bCs/>
          <w:sz w:val="20"/>
          <w:szCs w:val="20"/>
        </w:rPr>
        <w:t xml:space="preserve"> </w:t>
      </w:r>
      <w:r>
        <w:rPr>
          <w:bCs/>
          <w:sz w:val="20"/>
          <w:szCs w:val="20"/>
        </w:rPr>
        <w:t>alleges</w:t>
      </w:r>
      <w:r w:rsidRPr="0058565B">
        <w:rPr>
          <w:bCs/>
          <w:sz w:val="20"/>
          <w:szCs w:val="20"/>
        </w:rPr>
        <w:t xml:space="preserve"> violations of due process and judicial protection for </w:t>
      </w:r>
      <w:r w:rsidRPr="0058565B">
        <w:rPr>
          <w:rFonts w:asciiTheme="majorHAnsi" w:hAnsiTheme="majorHAnsi"/>
          <w:sz w:val="20"/>
          <w:szCs w:val="20"/>
        </w:rPr>
        <w:t>the following reasons</w:t>
      </w:r>
      <w:r w:rsidRPr="0058565B">
        <w:rPr>
          <w:bCs/>
          <w:sz w:val="20"/>
          <w:szCs w:val="20"/>
        </w:rPr>
        <w:t xml:space="preserve">: </w:t>
      </w:r>
      <w:r>
        <w:rPr>
          <w:bCs/>
          <w:sz w:val="20"/>
          <w:szCs w:val="20"/>
        </w:rPr>
        <w:t>(</w:t>
      </w:r>
      <w:r w:rsidRPr="0058565B">
        <w:rPr>
          <w:bCs/>
          <w:sz w:val="20"/>
          <w:szCs w:val="20"/>
        </w:rPr>
        <w:t>a) un</w:t>
      </w:r>
      <w:r>
        <w:rPr>
          <w:bCs/>
          <w:sz w:val="20"/>
          <w:szCs w:val="20"/>
        </w:rPr>
        <w:t>reasonable</w:t>
      </w:r>
      <w:r w:rsidRPr="0058565B">
        <w:rPr>
          <w:bCs/>
          <w:sz w:val="20"/>
          <w:szCs w:val="20"/>
        </w:rPr>
        <w:t xml:space="preserve"> delay in the investigations; </w:t>
      </w:r>
      <w:r>
        <w:rPr>
          <w:bCs/>
          <w:sz w:val="20"/>
          <w:szCs w:val="20"/>
        </w:rPr>
        <w:t>(</w:t>
      </w:r>
      <w:r w:rsidRPr="0058565B">
        <w:rPr>
          <w:bCs/>
          <w:sz w:val="20"/>
          <w:szCs w:val="20"/>
        </w:rPr>
        <w:t xml:space="preserve">b) </w:t>
      </w:r>
      <w:r>
        <w:rPr>
          <w:bCs/>
          <w:sz w:val="20"/>
          <w:szCs w:val="20"/>
        </w:rPr>
        <w:t>defects</w:t>
      </w:r>
      <w:r w:rsidRPr="0058565B">
        <w:rPr>
          <w:bCs/>
          <w:sz w:val="20"/>
          <w:szCs w:val="20"/>
        </w:rPr>
        <w:t xml:space="preserve"> and errors in the preliminary investigation; </w:t>
      </w:r>
      <w:r>
        <w:rPr>
          <w:bCs/>
          <w:sz w:val="20"/>
          <w:szCs w:val="20"/>
        </w:rPr>
        <w:t>(</w:t>
      </w:r>
      <w:r w:rsidRPr="0058565B">
        <w:rPr>
          <w:bCs/>
          <w:sz w:val="20"/>
          <w:szCs w:val="20"/>
        </w:rPr>
        <w:t xml:space="preserve">c) lack of access to information in the criminal case file; and </w:t>
      </w:r>
      <w:r>
        <w:rPr>
          <w:bCs/>
          <w:sz w:val="20"/>
          <w:szCs w:val="20"/>
        </w:rPr>
        <w:t>(</w:t>
      </w:r>
      <w:r w:rsidRPr="0058565B">
        <w:rPr>
          <w:bCs/>
          <w:sz w:val="20"/>
          <w:szCs w:val="20"/>
        </w:rPr>
        <w:t xml:space="preserve">d) the suspension of the preliminary investigation and late </w:t>
      </w:r>
      <w:r>
        <w:rPr>
          <w:bCs/>
          <w:sz w:val="20"/>
          <w:szCs w:val="20"/>
        </w:rPr>
        <w:t>notice of that suspension.</w:t>
      </w:r>
    </w:p>
    <w:p w14:paraId="5AC4332B" w14:textId="7FA157F8" w:rsidR="00DE1B0B" w:rsidRPr="0005773E" w:rsidRDefault="00A84B78" w:rsidP="00607D3D">
      <w:pPr>
        <w:pStyle w:val="ListParagraph"/>
        <w:numPr>
          <w:ilvl w:val="0"/>
          <w:numId w:val="59"/>
        </w:numPr>
        <w:spacing w:after="240"/>
        <w:ind w:left="0" w:firstLine="720"/>
        <w:jc w:val="both"/>
        <w:rPr>
          <w:sz w:val="20"/>
          <w:szCs w:val="20"/>
        </w:rPr>
      </w:pPr>
      <w:r>
        <w:rPr>
          <w:bCs/>
          <w:sz w:val="20"/>
          <w:szCs w:val="20"/>
        </w:rPr>
        <w:t>The</w:t>
      </w:r>
      <w:r w:rsidR="00C34895" w:rsidRPr="0058565B">
        <w:rPr>
          <w:bCs/>
          <w:sz w:val="20"/>
          <w:szCs w:val="20"/>
        </w:rPr>
        <w:t xml:space="preserve"> record </w:t>
      </w:r>
      <w:r w:rsidR="00742DA2">
        <w:rPr>
          <w:bCs/>
          <w:sz w:val="20"/>
          <w:szCs w:val="20"/>
        </w:rPr>
        <w:t xml:space="preserve">clearly reflects, </w:t>
      </w:r>
      <w:r w:rsidR="00742DA2" w:rsidRPr="00C34895">
        <w:rPr>
          <w:bCs/>
          <w:i/>
          <w:iCs/>
          <w:sz w:val="20"/>
          <w:szCs w:val="20"/>
        </w:rPr>
        <w:t>prima facie</w:t>
      </w:r>
      <w:r w:rsidR="00742DA2">
        <w:rPr>
          <w:bCs/>
          <w:i/>
          <w:iCs/>
          <w:sz w:val="20"/>
          <w:szCs w:val="20"/>
        </w:rPr>
        <w:t>,</w:t>
      </w:r>
      <w:r w:rsidR="00742DA2" w:rsidRPr="0058565B">
        <w:rPr>
          <w:bCs/>
          <w:sz w:val="20"/>
          <w:szCs w:val="20"/>
        </w:rPr>
        <w:t xml:space="preserve"> </w:t>
      </w:r>
      <w:r w:rsidR="00742DA2">
        <w:rPr>
          <w:bCs/>
          <w:sz w:val="20"/>
          <w:szCs w:val="20"/>
        </w:rPr>
        <w:t>the</w:t>
      </w:r>
      <w:r w:rsidR="00C34895" w:rsidRPr="0058565B">
        <w:rPr>
          <w:bCs/>
          <w:sz w:val="20"/>
          <w:szCs w:val="20"/>
        </w:rPr>
        <w:t xml:space="preserve"> objective fact that </w:t>
      </w:r>
      <w:r w:rsidR="00C34895">
        <w:rPr>
          <w:bCs/>
          <w:sz w:val="20"/>
          <w:szCs w:val="20"/>
        </w:rPr>
        <w:t>Ms.</w:t>
      </w:r>
      <w:r w:rsidR="00C34895" w:rsidRPr="0058565B">
        <w:rPr>
          <w:bCs/>
          <w:sz w:val="20"/>
          <w:szCs w:val="20"/>
        </w:rPr>
        <w:t xml:space="preserve"> </w:t>
      </w:r>
      <w:r w:rsidR="00FE0D9C" w:rsidRPr="0058565B">
        <w:rPr>
          <w:sz w:val="20"/>
          <w:szCs w:val="20"/>
        </w:rPr>
        <w:t>María</w:t>
      </w:r>
      <w:r w:rsidR="00FE0D9C" w:rsidRPr="0058565B">
        <w:rPr>
          <w:bCs/>
          <w:sz w:val="20"/>
          <w:szCs w:val="20"/>
        </w:rPr>
        <w:t xml:space="preserve"> </w:t>
      </w:r>
      <w:r w:rsidR="00C34895" w:rsidRPr="0058565B">
        <w:rPr>
          <w:bCs/>
          <w:sz w:val="20"/>
          <w:szCs w:val="20"/>
        </w:rPr>
        <w:t xml:space="preserve">Fabiola López Castillo died in a police incident, and that the lack of </w:t>
      </w:r>
      <w:r w:rsidR="004D2C84">
        <w:rPr>
          <w:bCs/>
          <w:sz w:val="20"/>
          <w:szCs w:val="20"/>
        </w:rPr>
        <w:t>progress</w:t>
      </w:r>
      <w:r w:rsidR="00C34895" w:rsidRPr="0058565B">
        <w:rPr>
          <w:bCs/>
          <w:sz w:val="20"/>
          <w:szCs w:val="20"/>
        </w:rPr>
        <w:t xml:space="preserve"> in the investigations and alleged </w:t>
      </w:r>
      <w:r w:rsidR="004D2C84">
        <w:rPr>
          <w:bCs/>
          <w:sz w:val="20"/>
          <w:szCs w:val="20"/>
        </w:rPr>
        <w:t>barriers</w:t>
      </w:r>
      <w:r w:rsidR="00C34895" w:rsidRPr="0058565B">
        <w:rPr>
          <w:bCs/>
          <w:sz w:val="20"/>
          <w:szCs w:val="20"/>
        </w:rPr>
        <w:t xml:space="preserve"> to access to justice were at the time </w:t>
      </w:r>
      <w:r w:rsidR="004D2C84">
        <w:rPr>
          <w:bCs/>
          <w:sz w:val="20"/>
          <w:szCs w:val="20"/>
        </w:rPr>
        <w:t>acknowledged</w:t>
      </w:r>
      <w:r w:rsidR="00C34895" w:rsidRPr="0058565B">
        <w:rPr>
          <w:bCs/>
          <w:sz w:val="20"/>
          <w:szCs w:val="20"/>
        </w:rPr>
        <w:t xml:space="preserve"> or verified both by the domestic courts </w:t>
      </w:r>
      <w:r w:rsidR="004D2C84">
        <w:rPr>
          <w:bCs/>
          <w:sz w:val="20"/>
          <w:szCs w:val="20"/>
        </w:rPr>
        <w:t>handling the</w:t>
      </w:r>
      <w:r w:rsidR="00C34895" w:rsidRPr="0058565B">
        <w:rPr>
          <w:bCs/>
          <w:sz w:val="20"/>
          <w:szCs w:val="20"/>
        </w:rPr>
        <w:t xml:space="preserve"> complaints</w:t>
      </w:r>
      <w:r w:rsidR="004D2C84">
        <w:rPr>
          <w:bCs/>
          <w:sz w:val="20"/>
          <w:szCs w:val="20"/>
        </w:rPr>
        <w:t xml:space="preserve"> filed</w:t>
      </w:r>
      <w:r w:rsidR="00C34895" w:rsidRPr="0058565B">
        <w:rPr>
          <w:bCs/>
          <w:sz w:val="20"/>
          <w:szCs w:val="20"/>
        </w:rPr>
        <w:t xml:space="preserve">, and by the respective state human rights commission. Therefore, </w:t>
      </w:r>
      <w:r w:rsidR="00207C0D">
        <w:rPr>
          <w:bCs/>
          <w:sz w:val="20"/>
          <w:szCs w:val="20"/>
        </w:rPr>
        <w:t>this</w:t>
      </w:r>
      <w:r w:rsidR="00C34895" w:rsidRPr="0058565B">
        <w:rPr>
          <w:bCs/>
          <w:sz w:val="20"/>
          <w:szCs w:val="20"/>
        </w:rPr>
        <w:t xml:space="preserve"> petition is not manifestly </w:t>
      </w:r>
      <w:r w:rsidR="004D2C84">
        <w:rPr>
          <w:bCs/>
          <w:sz w:val="20"/>
          <w:szCs w:val="20"/>
        </w:rPr>
        <w:t>groundless</w:t>
      </w:r>
      <w:r w:rsidR="00C34895">
        <w:rPr>
          <w:bCs/>
          <w:sz w:val="20"/>
          <w:szCs w:val="20"/>
        </w:rPr>
        <w:t>.</w:t>
      </w:r>
    </w:p>
    <w:p w14:paraId="135503A1" w14:textId="391EE74A" w:rsidR="00660645" w:rsidRPr="0005773E" w:rsidRDefault="000950BD" w:rsidP="009A205D">
      <w:pPr>
        <w:pStyle w:val="ListParagraph"/>
        <w:numPr>
          <w:ilvl w:val="0"/>
          <w:numId w:val="59"/>
        </w:numPr>
        <w:spacing w:after="240"/>
        <w:ind w:left="0" w:firstLine="720"/>
        <w:jc w:val="both"/>
        <w:rPr>
          <w:sz w:val="20"/>
          <w:szCs w:val="20"/>
        </w:rPr>
      </w:pPr>
      <w:r>
        <w:rPr>
          <w:rFonts w:cs="Calibri"/>
          <w:sz w:val="20"/>
          <w:szCs w:val="20"/>
        </w:rPr>
        <w:t>In</w:t>
      </w:r>
      <w:r w:rsidR="006E42CF" w:rsidRPr="0058565B">
        <w:rPr>
          <w:sz w:val="20"/>
          <w:szCs w:val="20"/>
        </w:rPr>
        <w:t xml:space="preserve"> view of the </w:t>
      </w:r>
      <w:r w:rsidR="004D2C84">
        <w:rPr>
          <w:sz w:val="20"/>
          <w:szCs w:val="20"/>
        </w:rPr>
        <w:t xml:space="preserve">factual and legal </w:t>
      </w:r>
      <w:r w:rsidR="006E42CF" w:rsidRPr="0058565B">
        <w:rPr>
          <w:sz w:val="20"/>
          <w:szCs w:val="20"/>
        </w:rPr>
        <w:t>elements presented by the parties and the nature of the matter before it, the IACHR reasons that</w:t>
      </w:r>
      <w:r w:rsidR="0079734C">
        <w:rPr>
          <w:sz w:val="20"/>
          <w:szCs w:val="20"/>
        </w:rPr>
        <w:t>,</w:t>
      </w:r>
      <w:r w:rsidR="006E42CF" w:rsidRPr="0058565B">
        <w:rPr>
          <w:sz w:val="20"/>
          <w:szCs w:val="20"/>
        </w:rPr>
        <w:t xml:space="preserve"> if </w:t>
      </w:r>
      <w:r w:rsidR="00D05E42">
        <w:rPr>
          <w:sz w:val="20"/>
          <w:szCs w:val="20"/>
        </w:rPr>
        <w:t xml:space="preserve">proven, </w:t>
      </w:r>
      <w:r w:rsidR="006E42CF" w:rsidRPr="0058565B">
        <w:rPr>
          <w:sz w:val="20"/>
          <w:szCs w:val="20"/>
        </w:rPr>
        <w:t xml:space="preserve">the alleged responsibility of the State for </w:t>
      </w:r>
      <w:r w:rsidR="006E42CF">
        <w:rPr>
          <w:sz w:val="20"/>
          <w:szCs w:val="20"/>
        </w:rPr>
        <w:t>Ms.</w:t>
      </w:r>
      <w:r w:rsidR="006E42CF" w:rsidRPr="0058565B">
        <w:rPr>
          <w:sz w:val="20"/>
          <w:szCs w:val="20"/>
        </w:rPr>
        <w:t xml:space="preserve"> María Fabiola López </w:t>
      </w:r>
      <w:r w:rsidR="006E42CF" w:rsidRPr="0058565B">
        <w:rPr>
          <w:sz w:val="20"/>
          <w:szCs w:val="20"/>
        </w:rPr>
        <w:lastRenderedPageBreak/>
        <w:t>Castillo</w:t>
      </w:r>
      <w:r w:rsidR="00A67773">
        <w:rPr>
          <w:sz w:val="20"/>
          <w:szCs w:val="20"/>
        </w:rPr>
        <w:t>’</w:t>
      </w:r>
      <w:r w:rsidR="0079734C">
        <w:rPr>
          <w:sz w:val="20"/>
          <w:szCs w:val="20"/>
        </w:rPr>
        <w:t>s death</w:t>
      </w:r>
      <w:r w:rsidR="006E42CF" w:rsidRPr="0058565B">
        <w:rPr>
          <w:sz w:val="20"/>
          <w:szCs w:val="20"/>
        </w:rPr>
        <w:t xml:space="preserve"> </w:t>
      </w:r>
      <w:r w:rsidR="00501908">
        <w:rPr>
          <w:sz w:val="20"/>
          <w:szCs w:val="20"/>
        </w:rPr>
        <w:t>at the hands of</w:t>
      </w:r>
      <w:r w:rsidR="006E42CF" w:rsidRPr="0058565B">
        <w:rPr>
          <w:sz w:val="20"/>
          <w:szCs w:val="20"/>
        </w:rPr>
        <w:t xml:space="preserve"> police officers, the violations of right to a fair trial and </w:t>
      </w:r>
      <w:r w:rsidR="00501908">
        <w:rPr>
          <w:sz w:val="20"/>
          <w:szCs w:val="20"/>
        </w:rPr>
        <w:t xml:space="preserve">judicial </w:t>
      </w:r>
      <w:r w:rsidR="006E42CF" w:rsidRPr="0058565B">
        <w:rPr>
          <w:sz w:val="20"/>
          <w:szCs w:val="20"/>
        </w:rPr>
        <w:t xml:space="preserve">protection, and the </w:t>
      </w:r>
      <w:r w:rsidR="00D05E42">
        <w:rPr>
          <w:sz w:val="20"/>
          <w:szCs w:val="20"/>
        </w:rPr>
        <w:t xml:space="preserve">failure to </w:t>
      </w:r>
      <w:r w:rsidR="006E42CF" w:rsidRPr="0058565B">
        <w:rPr>
          <w:sz w:val="20"/>
          <w:szCs w:val="20"/>
        </w:rPr>
        <w:t>investigat</w:t>
      </w:r>
      <w:r w:rsidR="00D05E42">
        <w:rPr>
          <w:sz w:val="20"/>
          <w:szCs w:val="20"/>
        </w:rPr>
        <w:t>e</w:t>
      </w:r>
      <w:r w:rsidR="006E42CF" w:rsidRPr="0058565B">
        <w:rPr>
          <w:sz w:val="20"/>
          <w:szCs w:val="20"/>
        </w:rPr>
        <w:t xml:space="preserve"> the </w:t>
      </w:r>
      <w:r w:rsidR="0079734C">
        <w:rPr>
          <w:sz w:val="20"/>
          <w:szCs w:val="20"/>
        </w:rPr>
        <w:t xml:space="preserve">killing and </w:t>
      </w:r>
      <w:r w:rsidR="0079734C" w:rsidRPr="0058565B">
        <w:rPr>
          <w:sz w:val="20"/>
          <w:szCs w:val="20"/>
        </w:rPr>
        <w:t>punish</w:t>
      </w:r>
      <w:r w:rsidR="0079734C">
        <w:rPr>
          <w:sz w:val="20"/>
          <w:szCs w:val="20"/>
        </w:rPr>
        <w:t xml:space="preserve"> the perpetrators</w:t>
      </w:r>
      <w:r w:rsidR="006E42CF" w:rsidRPr="0058565B">
        <w:rPr>
          <w:sz w:val="20"/>
          <w:szCs w:val="20"/>
        </w:rPr>
        <w:t>, could c</w:t>
      </w:r>
      <w:r w:rsidR="00D05E42">
        <w:rPr>
          <w:sz w:val="20"/>
          <w:szCs w:val="20"/>
        </w:rPr>
        <w:t>onstitute</w:t>
      </w:r>
      <w:r w:rsidR="006E42CF" w:rsidRPr="0058565B">
        <w:rPr>
          <w:sz w:val="20"/>
          <w:szCs w:val="20"/>
        </w:rPr>
        <w:t xml:space="preserve"> violations of the rights protected in </w:t>
      </w:r>
      <w:r w:rsidR="000D0914" w:rsidRPr="000D0914">
        <w:rPr>
          <w:sz w:val="20"/>
          <w:szCs w:val="20"/>
        </w:rPr>
        <w:t>Articles 4 (right to life), 5 (right to humane treatment), 8 (right to a fair trial), and 25 (right to judicial protection) of the American Convention on Human Rights</w:t>
      </w:r>
      <w:r w:rsidR="00660645" w:rsidRPr="0005773E">
        <w:rPr>
          <w:sz w:val="20"/>
          <w:szCs w:val="20"/>
        </w:rPr>
        <w:t xml:space="preserve">, </w:t>
      </w:r>
      <w:r w:rsidR="000D0914" w:rsidRPr="000D0914">
        <w:rPr>
          <w:sz w:val="20"/>
          <w:szCs w:val="20"/>
        </w:rPr>
        <w:t>in relation to Article 1.1 thereof (obligation to respect rights</w:t>
      </w:r>
      <w:r w:rsidR="00660645" w:rsidRPr="0005773E">
        <w:rPr>
          <w:sz w:val="20"/>
          <w:szCs w:val="20"/>
        </w:rPr>
        <w:t xml:space="preserve">), </w:t>
      </w:r>
      <w:r w:rsidR="00A75492" w:rsidRPr="0058565B">
        <w:rPr>
          <w:color w:val="auto"/>
          <w:sz w:val="20"/>
          <w:szCs w:val="20"/>
        </w:rPr>
        <w:t xml:space="preserve">to the detriment of </w:t>
      </w:r>
      <w:r w:rsidR="00A75492" w:rsidRPr="0058565B">
        <w:rPr>
          <w:bCs/>
          <w:sz w:val="20"/>
          <w:szCs w:val="20"/>
        </w:rPr>
        <w:t>María Fabiola López Castillo and her next of kin identified in this report</w:t>
      </w:r>
      <w:r w:rsidR="00660645" w:rsidRPr="0005773E">
        <w:rPr>
          <w:bCs/>
          <w:sz w:val="20"/>
          <w:szCs w:val="20"/>
        </w:rPr>
        <w:t xml:space="preserve">. </w:t>
      </w:r>
    </w:p>
    <w:p w14:paraId="445BF42E" w14:textId="3A88F4DA" w:rsidR="003239B8" w:rsidRPr="0005773E" w:rsidRDefault="003239B8" w:rsidP="009C5D9B">
      <w:pPr>
        <w:pStyle w:val="ListParagraph"/>
        <w:spacing w:after="240"/>
        <w:ind w:left="0" w:firstLine="720"/>
        <w:jc w:val="both"/>
        <w:rPr>
          <w:rFonts w:asciiTheme="majorHAnsi" w:hAnsiTheme="majorHAnsi"/>
          <w:b/>
          <w:bCs/>
          <w:sz w:val="20"/>
          <w:szCs w:val="20"/>
        </w:rPr>
      </w:pPr>
      <w:r w:rsidRPr="0005773E">
        <w:rPr>
          <w:rFonts w:asciiTheme="majorHAnsi" w:hAnsiTheme="majorHAnsi"/>
          <w:b/>
          <w:bCs/>
          <w:sz w:val="20"/>
          <w:szCs w:val="20"/>
        </w:rPr>
        <w:t xml:space="preserve">VIII. </w:t>
      </w:r>
      <w:r w:rsidRPr="0005773E">
        <w:rPr>
          <w:rFonts w:asciiTheme="majorHAnsi" w:hAnsiTheme="majorHAnsi"/>
          <w:b/>
          <w:bCs/>
          <w:sz w:val="20"/>
          <w:szCs w:val="20"/>
        </w:rPr>
        <w:tab/>
        <w:t>DECISI</w:t>
      </w:r>
      <w:r w:rsidR="000D0914">
        <w:rPr>
          <w:rFonts w:asciiTheme="majorHAnsi" w:hAnsiTheme="majorHAnsi"/>
          <w:b/>
          <w:bCs/>
          <w:sz w:val="20"/>
          <w:szCs w:val="20"/>
        </w:rPr>
        <w:t>O</w:t>
      </w:r>
      <w:r w:rsidRPr="0005773E">
        <w:rPr>
          <w:rFonts w:asciiTheme="majorHAnsi" w:hAnsiTheme="majorHAnsi"/>
          <w:b/>
          <w:bCs/>
          <w:sz w:val="20"/>
          <w:szCs w:val="20"/>
        </w:rPr>
        <w:t>N</w:t>
      </w:r>
    </w:p>
    <w:p w14:paraId="4E608221" w14:textId="37E13232" w:rsidR="009D4F91" w:rsidRPr="0005773E" w:rsidRDefault="000D0914" w:rsidP="009C5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To find the instant petition admissible</w:t>
      </w:r>
      <w:r w:rsidR="009D4F91" w:rsidRPr="0005773E">
        <w:rPr>
          <w:rFonts w:ascii="Cambria" w:hAnsi="Cambria"/>
          <w:sz w:val="20"/>
          <w:szCs w:val="20"/>
        </w:rPr>
        <w:t xml:space="preserve"> </w:t>
      </w:r>
      <w:r w:rsidRPr="000D0914">
        <w:rPr>
          <w:rFonts w:ascii="Cambria" w:hAnsi="Cambria"/>
          <w:sz w:val="20"/>
          <w:szCs w:val="20"/>
        </w:rPr>
        <w:t>in relation to Articles 4, 5, 8, and 25 of the American Convention, in accordance with Article 1</w:t>
      </w:r>
      <w:r>
        <w:rPr>
          <w:rFonts w:ascii="Cambria" w:hAnsi="Cambria"/>
          <w:sz w:val="20"/>
          <w:szCs w:val="20"/>
        </w:rPr>
        <w:t>.</w:t>
      </w:r>
      <w:r w:rsidRPr="000D0914">
        <w:rPr>
          <w:rFonts w:ascii="Cambria" w:hAnsi="Cambria"/>
          <w:sz w:val="20"/>
          <w:szCs w:val="20"/>
        </w:rPr>
        <w:t>1 thereof</w:t>
      </w:r>
      <w:r w:rsidR="00B57121">
        <w:rPr>
          <w:rFonts w:ascii="Cambria" w:hAnsi="Cambria"/>
          <w:sz w:val="20"/>
          <w:szCs w:val="20"/>
        </w:rPr>
        <w:t>.</w:t>
      </w:r>
    </w:p>
    <w:p w14:paraId="66D07D4D" w14:textId="77777777" w:rsidR="00B57121" w:rsidRDefault="000D0914" w:rsidP="009C5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D0914">
        <w:rPr>
          <w:rFonts w:asciiTheme="majorHAnsi" w:hAnsiTheme="majorHAnsi"/>
          <w:sz w:val="20"/>
          <w:szCs w:val="20"/>
        </w:rPr>
        <w:t xml:space="preserve">To notify the parties of this decision; </w:t>
      </w:r>
      <w:r>
        <w:rPr>
          <w:rFonts w:asciiTheme="majorHAnsi" w:hAnsiTheme="majorHAnsi"/>
          <w:sz w:val="20"/>
          <w:szCs w:val="20"/>
        </w:rPr>
        <w:t xml:space="preserve">to continue with the analysis of the merits; </w:t>
      </w:r>
      <w:r w:rsidRPr="000D0914">
        <w:rPr>
          <w:rFonts w:asciiTheme="majorHAnsi" w:hAnsiTheme="majorHAnsi"/>
          <w:sz w:val="20"/>
          <w:szCs w:val="20"/>
        </w:rPr>
        <w:t>and to publish this decision and include it in its Annual Report to the General Assembly of the Organization of American States</w:t>
      </w:r>
      <w:r w:rsidR="004A6A54" w:rsidRPr="0005773E">
        <w:rPr>
          <w:rFonts w:asciiTheme="majorHAnsi" w:hAnsiTheme="majorHAnsi"/>
          <w:sz w:val="20"/>
          <w:szCs w:val="20"/>
        </w:rPr>
        <w:t>.</w:t>
      </w:r>
    </w:p>
    <w:p w14:paraId="52CA01B3" w14:textId="06BB1B41" w:rsidR="00550D4F" w:rsidRDefault="00550D4F" w:rsidP="00550D4F">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18</w:t>
      </w:r>
      <w:r w:rsidRPr="00550D4F">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October,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President;</w:t>
      </w:r>
      <w:r w:rsidR="00DE1F5D">
        <w:rPr>
          <w:rStyle w:val="normaltextrun"/>
          <w:rFonts w:ascii="Cambria" w:hAnsi="Cambria" w:cs="Segoe UI"/>
          <w:sz w:val="20"/>
          <w:szCs w:val="20"/>
        </w:rPr>
        <w:t xml:space="preserve">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Andrea Pochak,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02C904B2" w14:textId="554F85E5" w:rsidR="009A56CE" w:rsidRPr="0005773E" w:rsidRDefault="000D0914" w:rsidP="00B5712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r>
        <w:rPr>
          <w:rFonts w:asciiTheme="majorHAnsi" w:hAnsiTheme="majorHAnsi"/>
          <w:sz w:val="20"/>
          <w:szCs w:val="20"/>
        </w:rPr>
        <w:t xml:space="preserve"> </w:t>
      </w:r>
    </w:p>
    <w:sectPr w:rsidR="009A56CE" w:rsidRPr="0005773E" w:rsidSect="009D0CC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DFD9" w14:textId="77777777" w:rsidR="00501C61" w:rsidRDefault="00501C61">
      <w:r>
        <w:separator/>
      </w:r>
    </w:p>
  </w:endnote>
  <w:endnote w:type="continuationSeparator" w:id="0">
    <w:p w14:paraId="7F13CED5" w14:textId="77777777" w:rsidR="00501C61" w:rsidRDefault="0050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32FD" w14:textId="77777777" w:rsidR="00501C61" w:rsidRPr="000F35ED" w:rsidRDefault="00501C6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370BDED" w14:textId="77777777" w:rsidR="00501C61" w:rsidRPr="000F35ED" w:rsidRDefault="00501C61" w:rsidP="000F35ED">
      <w:pPr>
        <w:rPr>
          <w:rFonts w:asciiTheme="majorHAnsi" w:hAnsiTheme="majorHAnsi"/>
          <w:sz w:val="16"/>
          <w:szCs w:val="16"/>
        </w:rPr>
      </w:pPr>
      <w:r w:rsidRPr="000F35ED">
        <w:rPr>
          <w:rFonts w:asciiTheme="majorHAnsi" w:hAnsiTheme="majorHAnsi"/>
          <w:sz w:val="16"/>
          <w:szCs w:val="16"/>
        </w:rPr>
        <w:separator/>
      </w:r>
    </w:p>
    <w:p w14:paraId="77331EFC" w14:textId="77777777" w:rsidR="00501C61" w:rsidRPr="000F35ED" w:rsidRDefault="00501C6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3C5EF64A" w14:textId="77777777" w:rsidR="00501C61" w:rsidRPr="000F35ED" w:rsidRDefault="00501C6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C0B9F0F" w14:textId="036E7834" w:rsidR="00747991" w:rsidRPr="00CB2E57" w:rsidRDefault="00747991" w:rsidP="00747991">
      <w:pPr>
        <w:pStyle w:val="FootnoteText"/>
        <w:ind w:firstLine="720"/>
        <w:jc w:val="both"/>
        <w:rPr>
          <w:rFonts w:asciiTheme="majorHAnsi" w:hAnsiTheme="majorHAnsi"/>
          <w:sz w:val="16"/>
          <w:szCs w:val="16"/>
        </w:rPr>
      </w:pPr>
      <w:r w:rsidRPr="00CB2E57">
        <w:rPr>
          <w:rStyle w:val="FootnoteReference"/>
          <w:rFonts w:asciiTheme="majorHAnsi" w:hAnsiTheme="majorHAnsi"/>
          <w:sz w:val="16"/>
          <w:szCs w:val="16"/>
        </w:rPr>
        <w:footnoteRef/>
      </w:r>
      <w:r w:rsidRPr="00CB2E57">
        <w:rPr>
          <w:rFonts w:asciiTheme="majorHAnsi" w:hAnsiTheme="majorHAnsi"/>
          <w:sz w:val="16"/>
          <w:szCs w:val="16"/>
        </w:rPr>
        <w:t xml:space="preserve"> Pursuant to Article 17.2</w:t>
      </w:r>
      <w:r w:rsidR="00100C47" w:rsidRPr="00CB2E57">
        <w:rPr>
          <w:rFonts w:asciiTheme="majorHAnsi" w:hAnsiTheme="majorHAnsi"/>
          <w:sz w:val="16"/>
          <w:szCs w:val="16"/>
        </w:rPr>
        <w:t>(</w:t>
      </w:r>
      <w:r w:rsidRPr="00CB2E57">
        <w:rPr>
          <w:rFonts w:asciiTheme="majorHAnsi" w:hAnsiTheme="majorHAnsi"/>
          <w:sz w:val="16"/>
          <w:szCs w:val="16"/>
        </w:rPr>
        <w:t>a</w:t>
      </w:r>
      <w:r w:rsidR="00100C47" w:rsidRPr="00CB2E57">
        <w:rPr>
          <w:rFonts w:asciiTheme="majorHAnsi" w:hAnsiTheme="majorHAnsi"/>
          <w:sz w:val="16"/>
          <w:szCs w:val="16"/>
        </w:rPr>
        <w:t>)</w:t>
      </w:r>
      <w:r w:rsidRPr="00CB2E57">
        <w:rPr>
          <w:rFonts w:asciiTheme="majorHAnsi" w:hAnsiTheme="majorHAnsi"/>
          <w:sz w:val="16"/>
          <w:szCs w:val="16"/>
        </w:rPr>
        <w:t xml:space="preserve"> of the Commission</w:t>
      </w:r>
      <w:r w:rsidR="00A67773">
        <w:rPr>
          <w:rFonts w:asciiTheme="majorHAnsi" w:hAnsiTheme="majorHAnsi"/>
          <w:sz w:val="16"/>
          <w:szCs w:val="16"/>
        </w:rPr>
        <w:t>’</w:t>
      </w:r>
      <w:r w:rsidRPr="00CB2E57">
        <w:rPr>
          <w:rFonts w:asciiTheme="majorHAnsi" w:hAnsiTheme="majorHAnsi"/>
          <w:sz w:val="16"/>
          <w:szCs w:val="16"/>
        </w:rPr>
        <w:t xml:space="preserve">s Rules of Procedure, Commissioner José Luis Caballero Ochoa, a Mexican national, </w:t>
      </w:r>
      <w:r w:rsidR="00100C47" w:rsidRPr="00CB2E57">
        <w:rPr>
          <w:rFonts w:asciiTheme="majorHAnsi" w:hAnsiTheme="majorHAnsi"/>
          <w:color w:val="auto"/>
          <w:sz w:val="16"/>
          <w:szCs w:val="16"/>
        </w:rPr>
        <w:t>did not participate in the deliberations or in the decision in this case</w:t>
      </w:r>
      <w:r w:rsidRPr="00CB2E57">
        <w:rPr>
          <w:rFonts w:asciiTheme="majorHAnsi" w:hAnsiTheme="majorHAnsi"/>
          <w:sz w:val="16"/>
          <w:szCs w:val="16"/>
        </w:rPr>
        <w:t>.</w:t>
      </w:r>
    </w:p>
  </w:footnote>
  <w:footnote w:id="3">
    <w:p w14:paraId="5A1DFD24" w14:textId="30171263" w:rsidR="00747991" w:rsidRPr="00CB2E57" w:rsidRDefault="00747991" w:rsidP="00747991">
      <w:pPr>
        <w:pStyle w:val="FootnoteText"/>
        <w:ind w:firstLine="720"/>
        <w:jc w:val="both"/>
        <w:rPr>
          <w:rFonts w:asciiTheme="majorHAnsi" w:hAnsiTheme="majorHAnsi"/>
          <w:sz w:val="16"/>
          <w:szCs w:val="16"/>
        </w:rPr>
      </w:pPr>
      <w:r w:rsidRPr="00CB2E57">
        <w:rPr>
          <w:rStyle w:val="FootnoteReference"/>
          <w:rFonts w:asciiTheme="majorHAnsi" w:hAnsiTheme="majorHAnsi"/>
          <w:sz w:val="16"/>
          <w:szCs w:val="16"/>
        </w:rPr>
        <w:footnoteRef/>
      </w:r>
      <w:r w:rsidRPr="00CB2E57">
        <w:rPr>
          <w:rFonts w:asciiTheme="majorHAnsi" w:hAnsiTheme="majorHAnsi"/>
          <w:sz w:val="16"/>
          <w:szCs w:val="16"/>
        </w:rPr>
        <w:t xml:space="preserve"> Hereinafter referred to as </w:t>
      </w:r>
      <w:r w:rsidR="00A67773">
        <w:rPr>
          <w:rFonts w:asciiTheme="majorHAnsi" w:hAnsiTheme="majorHAnsi"/>
          <w:sz w:val="16"/>
          <w:szCs w:val="16"/>
        </w:rPr>
        <w:t>“</w:t>
      </w:r>
      <w:r w:rsidRPr="00CB2E57">
        <w:rPr>
          <w:rFonts w:asciiTheme="majorHAnsi" w:hAnsiTheme="majorHAnsi"/>
          <w:sz w:val="16"/>
          <w:szCs w:val="16"/>
        </w:rPr>
        <w:t>the American Convention</w:t>
      </w:r>
      <w:r w:rsidR="00A67773">
        <w:rPr>
          <w:rFonts w:asciiTheme="majorHAnsi" w:hAnsiTheme="majorHAnsi"/>
          <w:sz w:val="16"/>
          <w:szCs w:val="16"/>
        </w:rPr>
        <w:t>”</w:t>
      </w:r>
      <w:r w:rsidRPr="00CB2E57">
        <w:rPr>
          <w:rFonts w:asciiTheme="majorHAnsi" w:hAnsiTheme="majorHAnsi"/>
          <w:sz w:val="16"/>
          <w:szCs w:val="16"/>
        </w:rPr>
        <w:t xml:space="preserve"> or </w:t>
      </w:r>
      <w:r w:rsidR="00A67773">
        <w:rPr>
          <w:rFonts w:asciiTheme="majorHAnsi" w:hAnsiTheme="majorHAnsi"/>
          <w:sz w:val="16"/>
          <w:szCs w:val="16"/>
        </w:rPr>
        <w:t>“</w:t>
      </w:r>
      <w:r w:rsidRPr="00CB2E57">
        <w:rPr>
          <w:rFonts w:asciiTheme="majorHAnsi" w:hAnsiTheme="majorHAnsi"/>
          <w:sz w:val="16"/>
          <w:szCs w:val="16"/>
        </w:rPr>
        <w:t>the Convention</w:t>
      </w:r>
      <w:r w:rsidR="00100C47" w:rsidRPr="00CB2E57">
        <w:rPr>
          <w:rFonts w:asciiTheme="majorHAnsi" w:hAnsiTheme="majorHAnsi"/>
          <w:sz w:val="16"/>
          <w:szCs w:val="16"/>
        </w:rPr>
        <w:t>.</w:t>
      </w:r>
      <w:r w:rsidR="00A67773">
        <w:rPr>
          <w:rFonts w:asciiTheme="majorHAnsi" w:hAnsiTheme="majorHAnsi"/>
          <w:sz w:val="16"/>
          <w:szCs w:val="16"/>
        </w:rPr>
        <w:t>”</w:t>
      </w:r>
    </w:p>
  </w:footnote>
  <w:footnote w:id="4">
    <w:p w14:paraId="3FA067C2" w14:textId="4B66CCC5" w:rsidR="00747991" w:rsidRPr="00CB2E57" w:rsidRDefault="00747991" w:rsidP="00747991">
      <w:pPr>
        <w:pStyle w:val="FootnoteText"/>
        <w:ind w:firstLine="720"/>
        <w:jc w:val="both"/>
        <w:rPr>
          <w:rFonts w:asciiTheme="majorHAnsi" w:hAnsiTheme="majorHAnsi"/>
          <w:sz w:val="16"/>
          <w:szCs w:val="16"/>
        </w:rPr>
      </w:pPr>
      <w:r w:rsidRPr="00CB2E57">
        <w:rPr>
          <w:rStyle w:val="FootnoteReference"/>
          <w:rFonts w:asciiTheme="majorHAnsi" w:hAnsiTheme="majorHAnsi"/>
          <w:sz w:val="16"/>
          <w:szCs w:val="16"/>
        </w:rPr>
        <w:footnoteRef/>
      </w:r>
      <w:r w:rsidRPr="00CB2E57">
        <w:rPr>
          <w:rFonts w:asciiTheme="majorHAnsi" w:hAnsiTheme="majorHAnsi"/>
          <w:sz w:val="16"/>
          <w:szCs w:val="16"/>
        </w:rPr>
        <w:t xml:space="preserve"> </w:t>
      </w:r>
      <w:r w:rsidR="00100C47" w:rsidRPr="00CB2E57">
        <w:rPr>
          <w:rFonts w:asciiTheme="majorHAnsi" w:hAnsiTheme="majorHAnsi"/>
          <w:sz w:val="16"/>
          <w:szCs w:val="16"/>
        </w:rPr>
        <w:t>The observations of each party were duly transmitted to the opposing party</w:t>
      </w:r>
      <w:r w:rsidRPr="00CB2E57">
        <w:rPr>
          <w:rFonts w:asciiTheme="majorHAnsi" w:hAnsiTheme="majorHAnsi"/>
          <w:sz w:val="16"/>
          <w:szCs w:val="16"/>
        </w:rPr>
        <w:t xml:space="preserve">. </w:t>
      </w:r>
    </w:p>
  </w:footnote>
  <w:footnote w:id="5">
    <w:p w14:paraId="3FB30BBC" w14:textId="77777777" w:rsidR="00747991" w:rsidRPr="00CB2E57" w:rsidRDefault="00747991" w:rsidP="00747991">
      <w:pPr>
        <w:pStyle w:val="FootnoteText"/>
        <w:ind w:firstLine="709"/>
        <w:jc w:val="both"/>
        <w:rPr>
          <w:rFonts w:ascii="Cambria" w:hAnsi="Cambria"/>
          <w:sz w:val="16"/>
          <w:szCs w:val="16"/>
        </w:rPr>
      </w:pPr>
      <w:r w:rsidRPr="00CB2E57">
        <w:rPr>
          <w:rStyle w:val="FootnoteReference"/>
          <w:rFonts w:ascii="Cambria" w:hAnsi="Cambria"/>
          <w:sz w:val="16"/>
          <w:szCs w:val="16"/>
        </w:rPr>
        <w:footnoteRef/>
      </w:r>
      <w:r w:rsidRPr="00CB2E57">
        <w:rPr>
          <w:rFonts w:ascii="Cambria" w:hAnsi="Cambria"/>
          <w:sz w:val="16"/>
          <w:szCs w:val="16"/>
        </w:rPr>
        <w:t xml:space="preserve"> On March 21, 2016, the IACHR requested additional information from the petitioner. In the absence of a response, the request was reiterated on September 14, 2017.</w:t>
      </w:r>
    </w:p>
  </w:footnote>
  <w:footnote w:id="6">
    <w:p w14:paraId="0876399C" w14:textId="77777777" w:rsidR="00747991" w:rsidRPr="00CB2E57" w:rsidRDefault="00747991" w:rsidP="00747991">
      <w:pPr>
        <w:pStyle w:val="FootnoteText"/>
        <w:ind w:firstLine="709"/>
        <w:jc w:val="both"/>
        <w:rPr>
          <w:rFonts w:asciiTheme="majorHAnsi" w:hAnsiTheme="majorHAnsi"/>
          <w:sz w:val="16"/>
          <w:szCs w:val="16"/>
        </w:rPr>
      </w:pPr>
      <w:r w:rsidRPr="00CB2E57">
        <w:rPr>
          <w:rStyle w:val="FootnoteReference"/>
          <w:rFonts w:asciiTheme="majorHAnsi" w:hAnsiTheme="majorHAnsi"/>
          <w:sz w:val="16"/>
          <w:szCs w:val="16"/>
        </w:rPr>
        <w:footnoteRef/>
      </w:r>
      <w:r w:rsidRPr="00CB2E57">
        <w:rPr>
          <w:rFonts w:asciiTheme="majorHAnsi" w:hAnsiTheme="majorHAnsi"/>
          <w:sz w:val="16"/>
          <w:szCs w:val="16"/>
        </w:rPr>
        <w:t xml:space="preserve"> The IACHR reiterated the request for information on December 13, 2023.</w:t>
      </w:r>
    </w:p>
  </w:footnote>
  <w:footnote w:id="7">
    <w:p w14:paraId="6A63AEF7" w14:textId="423F00B8" w:rsidR="00457400" w:rsidRPr="00CB2E57" w:rsidRDefault="00457400" w:rsidP="00457400">
      <w:pPr>
        <w:pStyle w:val="FootnoteText"/>
        <w:ind w:firstLine="709"/>
        <w:jc w:val="both"/>
        <w:rPr>
          <w:rFonts w:ascii="Cambria" w:hAnsi="Cambria"/>
          <w:sz w:val="16"/>
          <w:szCs w:val="16"/>
        </w:rPr>
      </w:pPr>
      <w:r w:rsidRPr="00CB2E57">
        <w:rPr>
          <w:rStyle w:val="FootnoteReference"/>
          <w:rFonts w:ascii="Cambria" w:hAnsi="Cambria"/>
          <w:sz w:val="16"/>
          <w:szCs w:val="16"/>
        </w:rPr>
        <w:footnoteRef/>
      </w:r>
      <w:r w:rsidRPr="00CB2E57">
        <w:rPr>
          <w:rFonts w:ascii="Cambria" w:hAnsi="Cambria"/>
          <w:sz w:val="16"/>
          <w:szCs w:val="16"/>
        </w:rPr>
        <w:t xml:space="preserve"> According to the </w:t>
      </w:r>
      <w:r w:rsidRPr="00CB2E57">
        <w:rPr>
          <w:rFonts w:ascii="Cambria" w:hAnsi="Cambria"/>
          <w:i/>
          <w:iCs/>
          <w:sz w:val="16"/>
          <w:szCs w:val="16"/>
        </w:rPr>
        <w:t xml:space="preserve">Suspension Consultation </w:t>
      </w:r>
      <w:r w:rsidRPr="00CB2E57">
        <w:rPr>
          <w:rFonts w:ascii="Cambria" w:hAnsi="Cambria"/>
          <w:sz w:val="16"/>
          <w:szCs w:val="16"/>
        </w:rPr>
        <w:t xml:space="preserve">document sent by the Third </w:t>
      </w:r>
      <w:r w:rsidR="00F20B2E" w:rsidRPr="00CB2E57">
        <w:rPr>
          <w:rFonts w:ascii="Cambria" w:hAnsi="Cambria"/>
          <w:sz w:val="16"/>
          <w:szCs w:val="16"/>
        </w:rPr>
        <w:t>Office</w:t>
      </w:r>
      <w:r w:rsidRPr="00CB2E57">
        <w:rPr>
          <w:rFonts w:ascii="Cambria" w:hAnsi="Cambria"/>
          <w:sz w:val="16"/>
          <w:szCs w:val="16"/>
        </w:rPr>
        <w:t xml:space="preserve"> of the Investigative Public Prosecut</w:t>
      </w:r>
      <w:r w:rsidR="0049368B" w:rsidRPr="00CB2E57">
        <w:rPr>
          <w:rFonts w:ascii="Cambria" w:hAnsi="Cambria"/>
          <w:sz w:val="16"/>
          <w:szCs w:val="16"/>
        </w:rPr>
        <w:t xml:space="preserve">or </w:t>
      </w:r>
      <w:r w:rsidRPr="00CB2E57">
        <w:rPr>
          <w:rFonts w:ascii="Cambria" w:hAnsi="Cambria"/>
          <w:sz w:val="16"/>
          <w:szCs w:val="16"/>
        </w:rPr>
        <w:t>Specializing in Homicides to the Office of the Attorney General of the State of Michoacán, dated May 8, 2015, the petitioner</w:t>
      </w:r>
      <w:r w:rsidR="00A67773">
        <w:rPr>
          <w:rFonts w:ascii="Cambria" w:hAnsi="Cambria"/>
          <w:sz w:val="16"/>
          <w:szCs w:val="16"/>
        </w:rPr>
        <w:t>’</w:t>
      </w:r>
      <w:r w:rsidRPr="00CB2E57">
        <w:rPr>
          <w:rFonts w:ascii="Cambria" w:hAnsi="Cambria"/>
          <w:sz w:val="16"/>
          <w:szCs w:val="16"/>
        </w:rPr>
        <w:t>s case was found to fall under the Code of Criminal Procedure of the State of Michoacán, Article 7</w:t>
      </w:r>
      <w:r w:rsidR="0049368B" w:rsidRPr="00CB2E57">
        <w:rPr>
          <w:rFonts w:ascii="Cambria" w:hAnsi="Cambria"/>
          <w:sz w:val="16"/>
          <w:szCs w:val="16"/>
        </w:rPr>
        <w:t xml:space="preserve">—Powers </w:t>
      </w:r>
      <w:r w:rsidRPr="00CB2E57">
        <w:rPr>
          <w:rFonts w:ascii="Cambria" w:hAnsi="Cambria"/>
          <w:sz w:val="16"/>
          <w:szCs w:val="16"/>
        </w:rPr>
        <w:t>of the Public Prosecution Service. IV.</w:t>
      </w:r>
      <w:r w:rsidR="0049368B" w:rsidRPr="00CB2E57">
        <w:rPr>
          <w:rFonts w:ascii="Cambria" w:hAnsi="Cambria"/>
          <w:sz w:val="16"/>
          <w:szCs w:val="16"/>
        </w:rPr>
        <w:t>—</w:t>
      </w:r>
      <w:r w:rsidRPr="00CB2E57">
        <w:rPr>
          <w:rFonts w:ascii="Cambria" w:hAnsi="Cambria"/>
          <w:sz w:val="16"/>
          <w:szCs w:val="16"/>
        </w:rPr>
        <w:t xml:space="preserve">A suspension </w:t>
      </w:r>
      <w:r w:rsidR="0049368B" w:rsidRPr="00CB2E57">
        <w:rPr>
          <w:rFonts w:ascii="Cambria" w:hAnsi="Cambria"/>
          <w:sz w:val="16"/>
          <w:szCs w:val="16"/>
        </w:rPr>
        <w:t>order</w:t>
      </w:r>
      <w:r w:rsidRPr="00CB2E57">
        <w:rPr>
          <w:rFonts w:ascii="Cambria" w:hAnsi="Cambria"/>
          <w:sz w:val="16"/>
          <w:szCs w:val="16"/>
        </w:rPr>
        <w:t xml:space="preserve"> shall be issued, with the express authorization of the Deputy Prosecutor, when the following legal </w:t>
      </w:r>
      <w:r w:rsidR="0049368B" w:rsidRPr="00CB2E57">
        <w:rPr>
          <w:rFonts w:ascii="Cambria" w:hAnsi="Cambria"/>
          <w:sz w:val="16"/>
          <w:szCs w:val="16"/>
        </w:rPr>
        <w:t>criteria</w:t>
      </w:r>
      <w:r w:rsidRPr="00CB2E57">
        <w:rPr>
          <w:rFonts w:ascii="Cambria" w:hAnsi="Cambria"/>
          <w:sz w:val="16"/>
          <w:szCs w:val="16"/>
        </w:rPr>
        <w:t xml:space="preserve"> are met:</w:t>
      </w:r>
      <w:r w:rsidR="0049368B" w:rsidRPr="00CB2E57">
        <w:rPr>
          <w:rFonts w:ascii="Cambria" w:hAnsi="Cambria"/>
          <w:sz w:val="16"/>
          <w:szCs w:val="16"/>
        </w:rPr>
        <w:t xml:space="preserve"> […]</w:t>
      </w:r>
      <w:r w:rsidRPr="00CB2E57">
        <w:rPr>
          <w:rFonts w:ascii="Cambria" w:hAnsi="Cambria"/>
          <w:sz w:val="16"/>
          <w:szCs w:val="16"/>
        </w:rPr>
        <w:t xml:space="preserve"> </w:t>
      </w:r>
      <w:r w:rsidR="0049368B" w:rsidRPr="00CB2E57">
        <w:rPr>
          <w:rFonts w:ascii="Cambria" w:hAnsi="Cambria"/>
          <w:sz w:val="16"/>
          <w:szCs w:val="16"/>
        </w:rPr>
        <w:t>(</w:t>
      </w:r>
      <w:r w:rsidRPr="00CB2E57">
        <w:rPr>
          <w:rFonts w:ascii="Cambria" w:hAnsi="Cambria"/>
          <w:sz w:val="16"/>
          <w:szCs w:val="16"/>
        </w:rPr>
        <w:t xml:space="preserve">c) When, in the same case as in the preceding paragraph, the </w:t>
      </w:r>
      <w:r w:rsidR="001F2769" w:rsidRPr="00CB2E57">
        <w:rPr>
          <w:rFonts w:ascii="Cambria" w:hAnsi="Cambria"/>
          <w:sz w:val="16"/>
          <w:szCs w:val="16"/>
        </w:rPr>
        <w:t>likely</w:t>
      </w:r>
      <w:r w:rsidRPr="00CB2E57">
        <w:rPr>
          <w:rFonts w:ascii="Cambria" w:hAnsi="Cambria"/>
          <w:sz w:val="16"/>
          <w:szCs w:val="16"/>
        </w:rPr>
        <w:t xml:space="preserve"> perpetrator is not fully identified; and </w:t>
      </w:r>
      <w:r w:rsidR="0049368B" w:rsidRPr="00CB2E57">
        <w:rPr>
          <w:rFonts w:ascii="Cambria" w:hAnsi="Cambria"/>
          <w:sz w:val="16"/>
          <w:szCs w:val="16"/>
        </w:rPr>
        <w:t>(</w:t>
      </w:r>
      <w:r w:rsidRPr="00CB2E57">
        <w:rPr>
          <w:rFonts w:ascii="Cambria" w:hAnsi="Cambria"/>
          <w:sz w:val="16"/>
          <w:szCs w:val="16"/>
        </w:rPr>
        <w:t xml:space="preserve">d) When it is impossible to </w:t>
      </w:r>
      <w:r w:rsidR="001F2769" w:rsidRPr="00CB2E57">
        <w:rPr>
          <w:rFonts w:ascii="Cambria" w:hAnsi="Cambria"/>
          <w:sz w:val="16"/>
          <w:szCs w:val="16"/>
        </w:rPr>
        <w:t>examine</w:t>
      </w:r>
      <w:r w:rsidRPr="00CB2E57">
        <w:rPr>
          <w:rFonts w:ascii="Cambria" w:hAnsi="Cambria"/>
          <w:sz w:val="16"/>
          <w:szCs w:val="16"/>
        </w:rPr>
        <w:t xml:space="preserve"> any evidence and the existing evidence is insufficient to determine whether to prosecute.</w:t>
      </w:r>
    </w:p>
  </w:footnote>
  <w:footnote w:id="8">
    <w:p w14:paraId="0D3C2FBF" w14:textId="013DF144" w:rsidR="00457400" w:rsidRPr="00CB2E57" w:rsidRDefault="00457400" w:rsidP="00457400">
      <w:pPr>
        <w:pStyle w:val="FootnoteText"/>
        <w:ind w:firstLine="709"/>
        <w:jc w:val="both"/>
        <w:rPr>
          <w:rFonts w:ascii="Cambria" w:hAnsi="Cambria"/>
          <w:sz w:val="16"/>
          <w:szCs w:val="16"/>
        </w:rPr>
      </w:pPr>
      <w:r w:rsidRPr="00CB2E57">
        <w:rPr>
          <w:rStyle w:val="FootnoteReference"/>
          <w:rFonts w:ascii="Cambria" w:hAnsi="Cambria"/>
          <w:sz w:val="16"/>
          <w:szCs w:val="16"/>
        </w:rPr>
        <w:footnoteRef/>
      </w:r>
      <w:r w:rsidRPr="00CB2E57">
        <w:rPr>
          <w:rFonts w:ascii="Cambria" w:hAnsi="Cambria"/>
          <w:sz w:val="16"/>
          <w:szCs w:val="16"/>
        </w:rPr>
        <w:t xml:space="preserve"> According to official letter number 4888 of the Attorney General</w:t>
      </w:r>
      <w:r w:rsidR="00A67773">
        <w:rPr>
          <w:rFonts w:ascii="Cambria" w:hAnsi="Cambria"/>
          <w:sz w:val="16"/>
          <w:szCs w:val="16"/>
        </w:rPr>
        <w:t>’</w:t>
      </w:r>
      <w:r w:rsidRPr="00CB2E57">
        <w:rPr>
          <w:rFonts w:ascii="Cambria" w:hAnsi="Cambria"/>
          <w:sz w:val="16"/>
          <w:szCs w:val="16"/>
        </w:rPr>
        <w:t xml:space="preserve">s Office of the State of Michoacán, the consultation </w:t>
      </w:r>
      <w:r w:rsidR="00A41126" w:rsidRPr="00CB2E57">
        <w:rPr>
          <w:rFonts w:ascii="Cambria" w:hAnsi="Cambria"/>
          <w:sz w:val="16"/>
          <w:szCs w:val="16"/>
        </w:rPr>
        <w:t>for</w:t>
      </w:r>
      <w:r w:rsidRPr="00CB2E57">
        <w:rPr>
          <w:rFonts w:ascii="Cambria" w:hAnsi="Cambria"/>
          <w:sz w:val="16"/>
          <w:szCs w:val="16"/>
        </w:rPr>
        <w:t xml:space="preserve"> the suspension of file 20/2014-III-AEH-1 was requested on May 8, 2015</w:t>
      </w:r>
      <w:r w:rsidR="00A41126" w:rsidRPr="00CB2E57">
        <w:rPr>
          <w:rFonts w:ascii="Cambria" w:hAnsi="Cambria"/>
          <w:sz w:val="16"/>
          <w:szCs w:val="16"/>
        </w:rPr>
        <w:t>,</w:t>
      </w:r>
      <w:r w:rsidRPr="00CB2E57">
        <w:rPr>
          <w:rFonts w:ascii="Cambria" w:hAnsi="Cambria"/>
          <w:sz w:val="16"/>
          <w:szCs w:val="16"/>
        </w:rPr>
        <w:t xml:space="preserve"> by the </w:t>
      </w:r>
      <w:r w:rsidR="00A41126" w:rsidRPr="00CB2E57">
        <w:rPr>
          <w:rFonts w:ascii="Cambria" w:hAnsi="Cambria"/>
          <w:sz w:val="16"/>
          <w:szCs w:val="16"/>
        </w:rPr>
        <w:t>Third Office of the Investigative Public Prosecutor Specializing in Homicides</w:t>
      </w:r>
      <w:r w:rsidRPr="00CB2E57">
        <w:rPr>
          <w:rFonts w:ascii="Cambria" w:hAnsi="Cambria"/>
          <w:sz w:val="16"/>
          <w:szCs w:val="16"/>
        </w:rPr>
        <w:t>.</w:t>
      </w:r>
    </w:p>
  </w:footnote>
  <w:footnote w:id="9">
    <w:p w14:paraId="1402AD0D" w14:textId="4FCF1461" w:rsidR="00C657A3" w:rsidRPr="00CB2E57" w:rsidRDefault="00C657A3" w:rsidP="00C657A3">
      <w:pPr>
        <w:pStyle w:val="FootnoteText"/>
        <w:ind w:firstLine="709"/>
        <w:jc w:val="both"/>
        <w:rPr>
          <w:rFonts w:ascii="Cambria" w:hAnsi="Cambria"/>
          <w:sz w:val="16"/>
          <w:szCs w:val="16"/>
        </w:rPr>
      </w:pPr>
      <w:r w:rsidRPr="00CB2E57">
        <w:rPr>
          <w:rStyle w:val="FootnoteReference"/>
          <w:rFonts w:ascii="Cambria" w:hAnsi="Cambria"/>
          <w:sz w:val="16"/>
          <w:szCs w:val="16"/>
        </w:rPr>
        <w:footnoteRef/>
      </w:r>
      <w:r w:rsidRPr="00CB2E57">
        <w:rPr>
          <w:rFonts w:ascii="Cambria" w:hAnsi="Cambria"/>
          <w:sz w:val="16"/>
          <w:szCs w:val="16"/>
        </w:rPr>
        <w:t xml:space="preserve"> According to the State, </w:t>
      </w:r>
      <w:r w:rsidR="00AB6917" w:rsidRPr="00CB2E57">
        <w:rPr>
          <w:rFonts w:ascii="Cambria" w:hAnsi="Cambria"/>
          <w:sz w:val="16"/>
          <w:szCs w:val="16"/>
        </w:rPr>
        <w:t xml:space="preserve">this </w:t>
      </w:r>
      <w:r w:rsidRPr="00CB2E57">
        <w:rPr>
          <w:rFonts w:ascii="Cambria" w:hAnsi="Cambria"/>
          <w:sz w:val="16"/>
          <w:szCs w:val="16"/>
        </w:rPr>
        <w:t>occurred on June 15, 2018. The petitioner s</w:t>
      </w:r>
      <w:r w:rsidR="00AB6917" w:rsidRPr="00CB2E57">
        <w:rPr>
          <w:rFonts w:ascii="Cambria" w:hAnsi="Cambria"/>
          <w:sz w:val="16"/>
          <w:szCs w:val="16"/>
        </w:rPr>
        <w:t>ubmitted</w:t>
      </w:r>
      <w:r w:rsidRPr="00CB2E57">
        <w:rPr>
          <w:rFonts w:ascii="Cambria" w:hAnsi="Cambria"/>
          <w:sz w:val="16"/>
          <w:szCs w:val="16"/>
        </w:rPr>
        <w:t xml:space="preserve"> a copy of the decision dated May 15, 2015.</w:t>
      </w:r>
    </w:p>
  </w:footnote>
  <w:footnote w:id="10">
    <w:p w14:paraId="076FDA16" w14:textId="77777777" w:rsidR="00F14A16" w:rsidRPr="00CB2E57" w:rsidRDefault="00F14A16" w:rsidP="00F14A16">
      <w:pPr>
        <w:pStyle w:val="FootnoteText"/>
        <w:ind w:firstLine="709"/>
        <w:jc w:val="both"/>
        <w:rPr>
          <w:rFonts w:ascii="Cambria" w:hAnsi="Cambria"/>
          <w:sz w:val="16"/>
          <w:szCs w:val="16"/>
        </w:rPr>
      </w:pPr>
      <w:r w:rsidRPr="00CB2E57">
        <w:rPr>
          <w:rStyle w:val="FootnoteReference"/>
          <w:rFonts w:ascii="Cambria" w:hAnsi="Cambria"/>
          <w:sz w:val="16"/>
          <w:szCs w:val="16"/>
        </w:rPr>
        <w:footnoteRef/>
      </w:r>
      <w:r w:rsidRPr="00CB2E57">
        <w:rPr>
          <w:rFonts w:ascii="Cambria" w:hAnsi="Cambria"/>
          <w:sz w:val="16"/>
          <w:szCs w:val="16"/>
        </w:rPr>
        <w:t xml:space="preserve"> Pursuant to official letter PDCIA/221/2023 dated July 14, 2023.</w:t>
      </w:r>
    </w:p>
  </w:footnote>
  <w:footnote w:id="11">
    <w:p w14:paraId="2AA82AC7" w14:textId="77777777" w:rsidR="0040222B" w:rsidRPr="006F13BD" w:rsidRDefault="0040222B" w:rsidP="0040222B">
      <w:pPr>
        <w:pStyle w:val="FootnoteText"/>
        <w:ind w:firstLine="720"/>
        <w:jc w:val="both"/>
      </w:pPr>
      <w:r w:rsidRPr="006F13BD">
        <w:rPr>
          <w:rFonts w:asciiTheme="majorHAnsi" w:hAnsiTheme="majorHAnsi"/>
          <w:sz w:val="16"/>
          <w:szCs w:val="16"/>
          <w:vertAlign w:val="superscript"/>
        </w:rPr>
        <w:footnoteRef/>
      </w:r>
      <w:r w:rsidRPr="006F13BD">
        <w:rPr>
          <w:rFonts w:asciiTheme="majorHAnsi" w:hAnsiTheme="majorHAnsi"/>
          <w:sz w:val="16"/>
          <w:szCs w:val="16"/>
        </w:rPr>
        <w:t xml:space="preserve"> See the following IACHR admissibility reports for illustrative purposes: Report No. 117/19. Petition 833-11. Admissibility. Freed Workers of the Boa-Fé Caru Farm. </w:t>
      </w:r>
      <w:r w:rsidRPr="00FE3498">
        <w:rPr>
          <w:rFonts w:asciiTheme="majorHAnsi" w:hAnsiTheme="majorHAnsi"/>
          <w:sz w:val="16"/>
          <w:szCs w:val="16"/>
          <w:lang w:val="pt-BR"/>
        </w:rPr>
        <w:t xml:space="preserve">Brazil. June 7, 2019, paras. 11-12; Report No. 4/19. Petition 673-11. Admissibility. Fernando Alcântara de Figueiredo and Laci Marinho de Araújo. Brazil. January 3, 2019, paras. 19 et seq.; Report No. 164/17. Admissibility. Santiago Adolfo Villegas Delgado. Venezuela. November 30, 2017, para. </w:t>
      </w:r>
      <w:r w:rsidRPr="006F13BD">
        <w:rPr>
          <w:rFonts w:asciiTheme="majorHAnsi" w:hAnsiTheme="majorHAnsi"/>
          <w:sz w:val="16"/>
          <w:szCs w:val="16"/>
        </w:rPr>
        <w:t xml:space="preserve">12; Report No. 57/17. Petition 406-04. Admissibility. Washington David Espino Muñoz. Dominican Republic. June 5, 2017, paras. 26-27; Report No. 168/17. Admissibility. Miguel Ángel Morales Morales. Peru. December 1, 2017, paras. 15-16; Report No. 122/17. Petition 156-08. Admissibility. Williams Mariano Paría Tapia. Peru. September 7, 2017, paras. 12 et seq.; Report No. 167/17. Admissibility. Alberto Patishtán Gómez. Mexico. December 1, 2017, paras. 13 et seq.; Report No. 114/19. Petition 1403-09. Admissibility. Carlos Pizarro Leongómez, María José Pizarro Rodríguez and their family members. Colombia. June 7, 2019, paras. 20 et seq.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458BAB6D" w:rsidR="00A50FCF" w:rsidRDefault="00747991" w:rsidP="00A50FCF">
    <w:pPr>
      <w:pStyle w:val="Header"/>
      <w:tabs>
        <w:tab w:val="clear" w:pos="4320"/>
        <w:tab w:val="clear" w:pos="8640"/>
      </w:tabs>
      <w:jc w:val="center"/>
      <w:rPr>
        <w:sz w:val="22"/>
        <w:szCs w:val="22"/>
      </w:rPr>
    </w:pPr>
    <w:r>
      <w:rPr>
        <w:noProof/>
        <w:sz w:val="22"/>
        <w:szCs w:val="22"/>
      </w:rPr>
      <w:drawing>
        <wp:inline distT="0" distB="0" distL="0" distR="0" wp14:anchorId="08527F5B" wp14:editId="1B4AFC78">
          <wp:extent cx="2114550" cy="112336"/>
          <wp:effectExtent l="0" t="0" r="0" b="2540"/>
          <wp:docPr id="115158419" name="Picture 11515841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559" cy="116480"/>
                  </a:xfrm>
                  <a:prstGeom prst="rect">
                    <a:avLst/>
                  </a:prstGeom>
                  <a:noFill/>
                  <a:ln>
                    <a:noFill/>
                  </a:ln>
                </pic:spPr>
              </pic:pic>
            </a:graphicData>
          </a:graphic>
        </wp:inline>
      </w:drawing>
    </w:r>
  </w:p>
  <w:p w14:paraId="24BB2C52" w14:textId="77777777" w:rsidR="00040C3A" w:rsidRPr="00EC7D62" w:rsidRDefault="00BA34E8" w:rsidP="00A50FCF">
    <w:pPr>
      <w:pStyle w:val="Header"/>
      <w:tabs>
        <w:tab w:val="clear" w:pos="4320"/>
        <w:tab w:val="clear" w:pos="8640"/>
      </w:tabs>
      <w:jc w:val="center"/>
      <w:rPr>
        <w:sz w:val="22"/>
        <w:szCs w:val="22"/>
      </w:rPr>
    </w:pPr>
    <w:r>
      <w:rPr>
        <w:noProof/>
        <w:sz w:val="22"/>
        <w:szCs w:val="22"/>
        <w:bdr w:val="nil"/>
      </w:rPr>
      <w:pict w14:anchorId="2F626F4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ED2318"/>
    <w:multiLevelType w:val="hybridMultilevel"/>
    <w:tmpl w:val="B770D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0C05A03"/>
    <w:multiLevelType w:val="hybridMultilevel"/>
    <w:tmpl w:val="A53EC6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D0467A5"/>
    <w:multiLevelType w:val="hybridMultilevel"/>
    <w:tmpl w:val="A53EC6A6"/>
    <w:lvl w:ilvl="0" w:tplc="6A00DA44">
      <w:start w:val="1"/>
      <w:numFmt w:val="decimal"/>
      <w:lvlText w:val="%1."/>
      <w:lvlJc w:val="left"/>
      <w:pPr>
        <w:ind w:left="3555" w:hanging="360"/>
      </w:pPr>
      <w:rPr>
        <w:color w:val="auto"/>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6"/>
  </w:num>
  <w:num w:numId="4" w16cid:durableId="2018339747">
    <w:abstractNumId w:val="20"/>
  </w:num>
  <w:num w:numId="5" w16cid:durableId="368341374">
    <w:abstractNumId w:val="50"/>
  </w:num>
  <w:num w:numId="6" w16cid:durableId="1074009954">
    <w:abstractNumId w:val="27"/>
  </w:num>
  <w:num w:numId="7" w16cid:durableId="1545016965">
    <w:abstractNumId w:val="6"/>
  </w:num>
  <w:num w:numId="8" w16cid:durableId="1165165820">
    <w:abstractNumId w:val="16"/>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7"/>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7"/>
  </w:num>
  <w:num w:numId="26" w16cid:durableId="998537020">
    <w:abstractNumId w:val="18"/>
  </w:num>
  <w:num w:numId="27" w16cid:durableId="642350406">
    <w:abstractNumId w:val="21"/>
  </w:num>
  <w:num w:numId="28" w16cid:durableId="1616718871">
    <w:abstractNumId w:val="22"/>
  </w:num>
  <w:num w:numId="29" w16cid:durableId="1530486082">
    <w:abstractNumId w:val="23"/>
  </w:num>
  <w:num w:numId="30" w16cid:durableId="802582976">
    <w:abstractNumId w:val="25"/>
  </w:num>
  <w:num w:numId="31" w16cid:durableId="287396833">
    <w:abstractNumId w:val="28"/>
  </w:num>
  <w:num w:numId="32" w16cid:durableId="535119711">
    <w:abstractNumId w:val="31"/>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49"/>
  </w:num>
  <w:num w:numId="42" w16cid:durableId="910309630">
    <w:abstractNumId w:val="51"/>
  </w:num>
  <w:num w:numId="43" w16cid:durableId="221603102">
    <w:abstractNumId w:val="52"/>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1"/>
  </w:num>
  <w:num w:numId="50" w16cid:durableId="2025083079">
    <w:abstractNumId w:val="62"/>
  </w:num>
  <w:num w:numId="51" w16cid:durableId="530342504">
    <w:abstractNumId w:val="19"/>
  </w:num>
  <w:num w:numId="52" w16cid:durableId="955454438">
    <w:abstractNumId w:val="44"/>
  </w:num>
  <w:num w:numId="53" w16cid:durableId="586957926">
    <w:abstractNumId w:val="53"/>
  </w:num>
  <w:num w:numId="54" w16cid:durableId="1498381482">
    <w:abstractNumId w:val="48"/>
  </w:num>
  <w:num w:numId="55" w16cid:durableId="1930308158">
    <w:abstractNumId w:val="46"/>
  </w:num>
  <w:num w:numId="56" w16cid:durableId="71783945">
    <w:abstractNumId w:val="26"/>
  </w:num>
  <w:num w:numId="57" w16cid:durableId="327246300">
    <w:abstractNumId w:val="24"/>
  </w:num>
  <w:num w:numId="58" w16cid:durableId="823088829">
    <w:abstractNumId w:val="39"/>
  </w:num>
  <w:num w:numId="59" w16cid:durableId="1590966623">
    <w:abstractNumId w:val="60"/>
  </w:num>
  <w:num w:numId="60" w16cid:durableId="977681524">
    <w:abstractNumId w:val="30"/>
  </w:num>
  <w:num w:numId="61" w16cid:durableId="1489246488">
    <w:abstractNumId w:val="29"/>
  </w:num>
  <w:num w:numId="62" w16cid:durableId="1458334191">
    <w:abstractNumId w:val="4"/>
  </w:num>
  <w:num w:numId="63" w16cid:durableId="1816948079">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13C"/>
    <w:rsid w:val="0000643A"/>
    <w:rsid w:val="00006B35"/>
    <w:rsid w:val="00006C2C"/>
    <w:rsid w:val="00006E1F"/>
    <w:rsid w:val="000070D7"/>
    <w:rsid w:val="00007E84"/>
    <w:rsid w:val="00011FD4"/>
    <w:rsid w:val="000120BB"/>
    <w:rsid w:val="00012972"/>
    <w:rsid w:val="00012B5D"/>
    <w:rsid w:val="00012FF3"/>
    <w:rsid w:val="000130A9"/>
    <w:rsid w:val="00014C3A"/>
    <w:rsid w:val="0001788C"/>
    <w:rsid w:val="0002099C"/>
    <w:rsid w:val="00024FC6"/>
    <w:rsid w:val="00025D9A"/>
    <w:rsid w:val="000274E1"/>
    <w:rsid w:val="000337EF"/>
    <w:rsid w:val="00040C3A"/>
    <w:rsid w:val="000419AD"/>
    <w:rsid w:val="00042B04"/>
    <w:rsid w:val="000433C9"/>
    <w:rsid w:val="000437DB"/>
    <w:rsid w:val="00044271"/>
    <w:rsid w:val="00051EF8"/>
    <w:rsid w:val="00052F58"/>
    <w:rsid w:val="00053B10"/>
    <w:rsid w:val="00053BB6"/>
    <w:rsid w:val="00053CEC"/>
    <w:rsid w:val="0005773E"/>
    <w:rsid w:val="000621A0"/>
    <w:rsid w:val="00066B89"/>
    <w:rsid w:val="00070BFB"/>
    <w:rsid w:val="00071142"/>
    <w:rsid w:val="00071174"/>
    <w:rsid w:val="000716C5"/>
    <w:rsid w:val="0007279B"/>
    <w:rsid w:val="00073533"/>
    <w:rsid w:val="00074375"/>
    <w:rsid w:val="00075502"/>
    <w:rsid w:val="00075E23"/>
    <w:rsid w:val="0008207C"/>
    <w:rsid w:val="00084DB3"/>
    <w:rsid w:val="000865A6"/>
    <w:rsid w:val="0009131E"/>
    <w:rsid w:val="0009344A"/>
    <w:rsid w:val="000950BD"/>
    <w:rsid w:val="00097537"/>
    <w:rsid w:val="000A35D2"/>
    <w:rsid w:val="000A392E"/>
    <w:rsid w:val="000A575F"/>
    <w:rsid w:val="000B62BD"/>
    <w:rsid w:val="000B6D27"/>
    <w:rsid w:val="000C2F01"/>
    <w:rsid w:val="000C5D4C"/>
    <w:rsid w:val="000C6FEC"/>
    <w:rsid w:val="000D021A"/>
    <w:rsid w:val="000D05CB"/>
    <w:rsid w:val="000D0697"/>
    <w:rsid w:val="000D0914"/>
    <w:rsid w:val="000D10DB"/>
    <w:rsid w:val="000D305E"/>
    <w:rsid w:val="000D3810"/>
    <w:rsid w:val="000E1D48"/>
    <w:rsid w:val="000E250B"/>
    <w:rsid w:val="000E257C"/>
    <w:rsid w:val="000E32CE"/>
    <w:rsid w:val="000E3A3C"/>
    <w:rsid w:val="000E3F4C"/>
    <w:rsid w:val="000E5A68"/>
    <w:rsid w:val="000E5EB5"/>
    <w:rsid w:val="000F1066"/>
    <w:rsid w:val="000F35ED"/>
    <w:rsid w:val="000F37FA"/>
    <w:rsid w:val="000F3F51"/>
    <w:rsid w:val="000F7A82"/>
    <w:rsid w:val="001004FE"/>
    <w:rsid w:val="001007CA"/>
    <w:rsid w:val="00100C47"/>
    <w:rsid w:val="00103275"/>
    <w:rsid w:val="001060B7"/>
    <w:rsid w:val="00107131"/>
    <w:rsid w:val="0010736F"/>
    <w:rsid w:val="00107D19"/>
    <w:rsid w:val="00110E55"/>
    <w:rsid w:val="00113F73"/>
    <w:rsid w:val="00121CC2"/>
    <w:rsid w:val="0012292B"/>
    <w:rsid w:val="00124661"/>
    <w:rsid w:val="00125066"/>
    <w:rsid w:val="00130023"/>
    <w:rsid w:val="00131425"/>
    <w:rsid w:val="00133EE5"/>
    <w:rsid w:val="0013412D"/>
    <w:rsid w:val="001349B5"/>
    <w:rsid w:val="00140666"/>
    <w:rsid w:val="00140C22"/>
    <w:rsid w:val="00151992"/>
    <w:rsid w:val="00151B01"/>
    <w:rsid w:val="00152AAB"/>
    <w:rsid w:val="00153777"/>
    <w:rsid w:val="00154E2F"/>
    <w:rsid w:val="0015610C"/>
    <w:rsid w:val="00162160"/>
    <w:rsid w:val="0016647D"/>
    <w:rsid w:val="001676B1"/>
    <w:rsid w:val="00167A34"/>
    <w:rsid w:val="00170EE8"/>
    <w:rsid w:val="00175679"/>
    <w:rsid w:val="001763C2"/>
    <w:rsid w:val="00176A28"/>
    <w:rsid w:val="0017725E"/>
    <w:rsid w:val="001851C5"/>
    <w:rsid w:val="00185CCD"/>
    <w:rsid w:val="001962FA"/>
    <w:rsid w:val="001A1C8A"/>
    <w:rsid w:val="001A520D"/>
    <w:rsid w:val="001A7870"/>
    <w:rsid w:val="001A7EEB"/>
    <w:rsid w:val="001B0406"/>
    <w:rsid w:val="001B1BE9"/>
    <w:rsid w:val="001B3A00"/>
    <w:rsid w:val="001B3C4E"/>
    <w:rsid w:val="001B478B"/>
    <w:rsid w:val="001B7F0C"/>
    <w:rsid w:val="001C1B41"/>
    <w:rsid w:val="001C254B"/>
    <w:rsid w:val="001C3821"/>
    <w:rsid w:val="001C425F"/>
    <w:rsid w:val="001D11EF"/>
    <w:rsid w:val="001D2143"/>
    <w:rsid w:val="001D2B1D"/>
    <w:rsid w:val="001D5A0A"/>
    <w:rsid w:val="001D65EF"/>
    <w:rsid w:val="001D7F96"/>
    <w:rsid w:val="001E32A0"/>
    <w:rsid w:val="001E3731"/>
    <w:rsid w:val="001E49E7"/>
    <w:rsid w:val="001F0328"/>
    <w:rsid w:val="001F0B40"/>
    <w:rsid w:val="001F2769"/>
    <w:rsid w:val="001F6576"/>
    <w:rsid w:val="001F7201"/>
    <w:rsid w:val="00201A4D"/>
    <w:rsid w:val="00206795"/>
    <w:rsid w:val="00207C0D"/>
    <w:rsid w:val="0021330E"/>
    <w:rsid w:val="002202AF"/>
    <w:rsid w:val="0022171A"/>
    <w:rsid w:val="00222D08"/>
    <w:rsid w:val="00222FDF"/>
    <w:rsid w:val="00223A29"/>
    <w:rsid w:val="002250A3"/>
    <w:rsid w:val="00233AF7"/>
    <w:rsid w:val="00235217"/>
    <w:rsid w:val="00235709"/>
    <w:rsid w:val="00236745"/>
    <w:rsid w:val="00236909"/>
    <w:rsid w:val="00236A4D"/>
    <w:rsid w:val="0024610A"/>
    <w:rsid w:val="00246D1F"/>
    <w:rsid w:val="00247403"/>
    <w:rsid w:val="00247542"/>
    <w:rsid w:val="00252E6A"/>
    <w:rsid w:val="00253080"/>
    <w:rsid w:val="0025325B"/>
    <w:rsid w:val="00255CAD"/>
    <w:rsid w:val="002567A6"/>
    <w:rsid w:val="002620C5"/>
    <w:rsid w:val="00266B61"/>
    <w:rsid w:val="0026712A"/>
    <w:rsid w:val="002704DB"/>
    <w:rsid w:val="0027114F"/>
    <w:rsid w:val="00273132"/>
    <w:rsid w:val="00274409"/>
    <w:rsid w:val="0027486F"/>
    <w:rsid w:val="00276309"/>
    <w:rsid w:val="002766AE"/>
    <w:rsid w:val="00281C0F"/>
    <w:rsid w:val="00286E1E"/>
    <w:rsid w:val="00287BA6"/>
    <w:rsid w:val="002919CA"/>
    <w:rsid w:val="002A0AAE"/>
    <w:rsid w:val="002A5820"/>
    <w:rsid w:val="002A684A"/>
    <w:rsid w:val="002B0EAA"/>
    <w:rsid w:val="002B6EFC"/>
    <w:rsid w:val="002B7B38"/>
    <w:rsid w:val="002C1129"/>
    <w:rsid w:val="002C3401"/>
    <w:rsid w:val="002D2888"/>
    <w:rsid w:val="002D2B26"/>
    <w:rsid w:val="002D74BD"/>
    <w:rsid w:val="002D7EA2"/>
    <w:rsid w:val="002E187C"/>
    <w:rsid w:val="002E3E8E"/>
    <w:rsid w:val="002F24D2"/>
    <w:rsid w:val="00300C81"/>
    <w:rsid w:val="003017CD"/>
    <w:rsid w:val="00302733"/>
    <w:rsid w:val="00302E41"/>
    <w:rsid w:val="00305835"/>
    <w:rsid w:val="00306F33"/>
    <w:rsid w:val="003074C3"/>
    <w:rsid w:val="00311BB2"/>
    <w:rsid w:val="00314078"/>
    <w:rsid w:val="00314F3A"/>
    <w:rsid w:val="0031535D"/>
    <w:rsid w:val="00315681"/>
    <w:rsid w:val="003156BD"/>
    <w:rsid w:val="0031681C"/>
    <w:rsid w:val="003222F0"/>
    <w:rsid w:val="003239B8"/>
    <w:rsid w:val="003245A9"/>
    <w:rsid w:val="00325E42"/>
    <w:rsid w:val="00326600"/>
    <w:rsid w:val="0033169F"/>
    <w:rsid w:val="003341D7"/>
    <w:rsid w:val="00334554"/>
    <w:rsid w:val="00335512"/>
    <w:rsid w:val="0034365F"/>
    <w:rsid w:val="00344977"/>
    <w:rsid w:val="00346C95"/>
    <w:rsid w:val="00350416"/>
    <w:rsid w:val="00354FD2"/>
    <w:rsid w:val="00356185"/>
    <w:rsid w:val="00357403"/>
    <w:rsid w:val="00360380"/>
    <w:rsid w:val="003614AF"/>
    <w:rsid w:val="003643F2"/>
    <w:rsid w:val="003706D8"/>
    <w:rsid w:val="0037307E"/>
    <w:rsid w:val="0037519E"/>
    <w:rsid w:val="003806AF"/>
    <w:rsid w:val="00382676"/>
    <w:rsid w:val="00384D1E"/>
    <w:rsid w:val="00386CF0"/>
    <w:rsid w:val="00392621"/>
    <w:rsid w:val="00392D34"/>
    <w:rsid w:val="00394073"/>
    <w:rsid w:val="003958FF"/>
    <w:rsid w:val="00397666"/>
    <w:rsid w:val="003A2ED3"/>
    <w:rsid w:val="003A4642"/>
    <w:rsid w:val="003A51EF"/>
    <w:rsid w:val="003B0E46"/>
    <w:rsid w:val="003B3512"/>
    <w:rsid w:val="003B58D0"/>
    <w:rsid w:val="003B70FB"/>
    <w:rsid w:val="003C2B5F"/>
    <w:rsid w:val="003C610C"/>
    <w:rsid w:val="003C661B"/>
    <w:rsid w:val="003C676B"/>
    <w:rsid w:val="003C6F05"/>
    <w:rsid w:val="003D1569"/>
    <w:rsid w:val="003D3381"/>
    <w:rsid w:val="003D3A72"/>
    <w:rsid w:val="003D3BC2"/>
    <w:rsid w:val="003D7145"/>
    <w:rsid w:val="003E11C5"/>
    <w:rsid w:val="003E4200"/>
    <w:rsid w:val="003E4479"/>
    <w:rsid w:val="003E6CA1"/>
    <w:rsid w:val="003F212E"/>
    <w:rsid w:val="003F379E"/>
    <w:rsid w:val="003F5154"/>
    <w:rsid w:val="003F52B4"/>
    <w:rsid w:val="003F5566"/>
    <w:rsid w:val="003F5D20"/>
    <w:rsid w:val="003F6B07"/>
    <w:rsid w:val="003F6CD7"/>
    <w:rsid w:val="00401274"/>
    <w:rsid w:val="0040222B"/>
    <w:rsid w:val="0040421E"/>
    <w:rsid w:val="00405F9C"/>
    <w:rsid w:val="004065A8"/>
    <w:rsid w:val="004100BB"/>
    <w:rsid w:val="00411669"/>
    <w:rsid w:val="004165C2"/>
    <w:rsid w:val="004241A0"/>
    <w:rsid w:val="00424FE3"/>
    <w:rsid w:val="00431A26"/>
    <w:rsid w:val="00433C71"/>
    <w:rsid w:val="004367E7"/>
    <w:rsid w:val="00437B7D"/>
    <w:rsid w:val="0044034A"/>
    <w:rsid w:val="0044066F"/>
    <w:rsid w:val="00441ECB"/>
    <w:rsid w:val="00442AA5"/>
    <w:rsid w:val="004435B5"/>
    <w:rsid w:val="0044395F"/>
    <w:rsid w:val="00445193"/>
    <w:rsid w:val="004475EA"/>
    <w:rsid w:val="0044792F"/>
    <w:rsid w:val="00450488"/>
    <w:rsid w:val="0045366B"/>
    <w:rsid w:val="004538DD"/>
    <w:rsid w:val="004542E4"/>
    <w:rsid w:val="00457400"/>
    <w:rsid w:val="004603AA"/>
    <w:rsid w:val="00462C1B"/>
    <w:rsid w:val="00463928"/>
    <w:rsid w:val="004652FA"/>
    <w:rsid w:val="00467B7E"/>
    <w:rsid w:val="00473182"/>
    <w:rsid w:val="00473BB4"/>
    <w:rsid w:val="00477592"/>
    <w:rsid w:val="00480EE6"/>
    <w:rsid w:val="00481338"/>
    <w:rsid w:val="00481994"/>
    <w:rsid w:val="00482675"/>
    <w:rsid w:val="00486F1C"/>
    <w:rsid w:val="004878D6"/>
    <w:rsid w:val="004903F7"/>
    <w:rsid w:val="0049248E"/>
    <w:rsid w:val="0049368B"/>
    <w:rsid w:val="00493B3C"/>
    <w:rsid w:val="0049419D"/>
    <w:rsid w:val="004963CC"/>
    <w:rsid w:val="004A057B"/>
    <w:rsid w:val="004A3424"/>
    <w:rsid w:val="004A4DF0"/>
    <w:rsid w:val="004A53D4"/>
    <w:rsid w:val="004A5BB4"/>
    <w:rsid w:val="004A6689"/>
    <w:rsid w:val="004A6A54"/>
    <w:rsid w:val="004A6EA6"/>
    <w:rsid w:val="004A78AC"/>
    <w:rsid w:val="004A7B62"/>
    <w:rsid w:val="004B395E"/>
    <w:rsid w:val="004B421C"/>
    <w:rsid w:val="004C0F23"/>
    <w:rsid w:val="004C20D2"/>
    <w:rsid w:val="004C2312"/>
    <w:rsid w:val="004C4B62"/>
    <w:rsid w:val="004C54C9"/>
    <w:rsid w:val="004D2C84"/>
    <w:rsid w:val="004D4ABA"/>
    <w:rsid w:val="004D6025"/>
    <w:rsid w:val="004E2649"/>
    <w:rsid w:val="004E6C7B"/>
    <w:rsid w:val="004F286B"/>
    <w:rsid w:val="004F626F"/>
    <w:rsid w:val="004F67B7"/>
    <w:rsid w:val="00501399"/>
    <w:rsid w:val="00501908"/>
    <w:rsid w:val="00501C61"/>
    <w:rsid w:val="005047ED"/>
    <w:rsid w:val="0050633D"/>
    <w:rsid w:val="00507BC4"/>
    <w:rsid w:val="00511473"/>
    <w:rsid w:val="005128E4"/>
    <w:rsid w:val="005133DB"/>
    <w:rsid w:val="00514504"/>
    <w:rsid w:val="0051493F"/>
    <w:rsid w:val="005210EA"/>
    <w:rsid w:val="00521E1F"/>
    <w:rsid w:val="0052531A"/>
    <w:rsid w:val="00525560"/>
    <w:rsid w:val="005272FA"/>
    <w:rsid w:val="00527B5A"/>
    <w:rsid w:val="00531AA2"/>
    <w:rsid w:val="00531AC3"/>
    <w:rsid w:val="0053252F"/>
    <w:rsid w:val="005357FC"/>
    <w:rsid w:val="005370B3"/>
    <w:rsid w:val="00541F52"/>
    <w:rsid w:val="00544C49"/>
    <w:rsid w:val="00545AF5"/>
    <w:rsid w:val="00550AD8"/>
    <w:rsid w:val="00550D4F"/>
    <w:rsid w:val="00550F06"/>
    <w:rsid w:val="005516A1"/>
    <w:rsid w:val="005520FD"/>
    <w:rsid w:val="00552C12"/>
    <w:rsid w:val="005559EF"/>
    <w:rsid w:val="00557A9B"/>
    <w:rsid w:val="00563527"/>
    <w:rsid w:val="00563557"/>
    <w:rsid w:val="005639BD"/>
    <w:rsid w:val="00565E8F"/>
    <w:rsid w:val="00567FA0"/>
    <w:rsid w:val="005733B4"/>
    <w:rsid w:val="0057402A"/>
    <w:rsid w:val="00575622"/>
    <w:rsid w:val="00575CC7"/>
    <w:rsid w:val="005771D0"/>
    <w:rsid w:val="0058340F"/>
    <w:rsid w:val="005913FC"/>
    <w:rsid w:val="0059191A"/>
    <w:rsid w:val="005921FF"/>
    <w:rsid w:val="00594C39"/>
    <w:rsid w:val="005960AA"/>
    <w:rsid w:val="005964C2"/>
    <w:rsid w:val="005A0F4D"/>
    <w:rsid w:val="005A24ED"/>
    <w:rsid w:val="005A5FEC"/>
    <w:rsid w:val="005A67FD"/>
    <w:rsid w:val="005A6D0E"/>
    <w:rsid w:val="005B065C"/>
    <w:rsid w:val="005B3F5B"/>
    <w:rsid w:val="005B5130"/>
    <w:rsid w:val="005B52B0"/>
    <w:rsid w:val="005B5631"/>
    <w:rsid w:val="005B6806"/>
    <w:rsid w:val="005B7008"/>
    <w:rsid w:val="005C00C2"/>
    <w:rsid w:val="005C0648"/>
    <w:rsid w:val="005C4225"/>
    <w:rsid w:val="005C5880"/>
    <w:rsid w:val="005D6A89"/>
    <w:rsid w:val="005D6FDD"/>
    <w:rsid w:val="005E30E7"/>
    <w:rsid w:val="005E35E6"/>
    <w:rsid w:val="005E3DD8"/>
    <w:rsid w:val="005E4026"/>
    <w:rsid w:val="005E5CCA"/>
    <w:rsid w:val="005F0DAD"/>
    <w:rsid w:val="005F0F33"/>
    <w:rsid w:val="005F1D04"/>
    <w:rsid w:val="005F3BD0"/>
    <w:rsid w:val="00600DEB"/>
    <w:rsid w:val="00606BFD"/>
    <w:rsid w:val="00607D3D"/>
    <w:rsid w:val="00610E56"/>
    <w:rsid w:val="0061149E"/>
    <w:rsid w:val="00613B8E"/>
    <w:rsid w:val="0061475F"/>
    <w:rsid w:val="006168B1"/>
    <w:rsid w:val="00627C9F"/>
    <w:rsid w:val="006311E9"/>
    <w:rsid w:val="00631C45"/>
    <w:rsid w:val="00632284"/>
    <w:rsid w:val="00632354"/>
    <w:rsid w:val="006349E1"/>
    <w:rsid w:val="00635421"/>
    <w:rsid w:val="0063664C"/>
    <w:rsid w:val="00642810"/>
    <w:rsid w:val="00642D99"/>
    <w:rsid w:val="0064526A"/>
    <w:rsid w:val="006462D0"/>
    <w:rsid w:val="00647A49"/>
    <w:rsid w:val="00650121"/>
    <w:rsid w:val="00652333"/>
    <w:rsid w:val="006524F6"/>
    <w:rsid w:val="00652A9E"/>
    <w:rsid w:val="00653838"/>
    <w:rsid w:val="00655E0A"/>
    <w:rsid w:val="00657AD1"/>
    <w:rsid w:val="00660645"/>
    <w:rsid w:val="0066614D"/>
    <w:rsid w:val="006670BD"/>
    <w:rsid w:val="00673D44"/>
    <w:rsid w:val="00676570"/>
    <w:rsid w:val="0067703B"/>
    <w:rsid w:val="0068009E"/>
    <w:rsid w:val="00680B32"/>
    <w:rsid w:val="006820AA"/>
    <w:rsid w:val="00683078"/>
    <w:rsid w:val="00691663"/>
    <w:rsid w:val="00692219"/>
    <w:rsid w:val="006942A3"/>
    <w:rsid w:val="0069444A"/>
    <w:rsid w:val="00695BB0"/>
    <w:rsid w:val="006A0138"/>
    <w:rsid w:val="006A17D2"/>
    <w:rsid w:val="006A64A3"/>
    <w:rsid w:val="006A6AA7"/>
    <w:rsid w:val="006A7069"/>
    <w:rsid w:val="006A73E6"/>
    <w:rsid w:val="006A7733"/>
    <w:rsid w:val="006B2D5C"/>
    <w:rsid w:val="006B3AE4"/>
    <w:rsid w:val="006B3DF8"/>
    <w:rsid w:val="006C0ECF"/>
    <w:rsid w:val="006C1EC4"/>
    <w:rsid w:val="006C4EB1"/>
    <w:rsid w:val="006C5E76"/>
    <w:rsid w:val="006C6C6D"/>
    <w:rsid w:val="006C7899"/>
    <w:rsid w:val="006D055E"/>
    <w:rsid w:val="006D1AC4"/>
    <w:rsid w:val="006D2287"/>
    <w:rsid w:val="006D6D55"/>
    <w:rsid w:val="006E0166"/>
    <w:rsid w:val="006E2832"/>
    <w:rsid w:val="006E2BFB"/>
    <w:rsid w:val="006E2FFB"/>
    <w:rsid w:val="006E31A9"/>
    <w:rsid w:val="006E42CF"/>
    <w:rsid w:val="006E4D84"/>
    <w:rsid w:val="006E7B34"/>
    <w:rsid w:val="0070510B"/>
    <w:rsid w:val="0070697F"/>
    <w:rsid w:val="007072A9"/>
    <w:rsid w:val="007103C4"/>
    <w:rsid w:val="0071130B"/>
    <w:rsid w:val="00715018"/>
    <w:rsid w:val="0071504E"/>
    <w:rsid w:val="0071725E"/>
    <w:rsid w:val="00717F75"/>
    <w:rsid w:val="0072199C"/>
    <w:rsid w:val="00721C9E"/>
    <w:rsid w:val="00722C9F"/>
    <w:rsid w:val="007253B8"/>
    <w:rsid w:val="00725463"/>
    <w:rsid w:val="00731E99"/>
    <w:rsid w:val="00736EDD"/>
    <w:rsid w:val="0073741F"/>
    <w:rsid w:val="007407EB"/>
    <w:rsid w:val="00742DA2"/>
    <w:rsid w:val="00742EA7"/>
    <w:rsid w:val="007453D3"/>
    <w:rsid w:val="00747991"/>
    <w:rsid w:val="007520D0"/>
    <w:rsid w:val="00757F1A"/>
    <w:rsid w:val="00764229"/>
    <w:rsid w:val="00766275"/>
    <w:rsid w:val="0076643F"/>
    <w:rsid w:val="0077030B"/>
    <w:rsid w:val="00774126"/>
    <w:rsid w:val="00777F63"/>
    <w:rsid w:val="00785AF2"/>
    <w:rsid w:val="00790746"/>
    <w:rsid w:val="007925D4"/>
    <w:rsid w:val="0079734C"/>
    <w:rsid w:val="00797BCB"/>
    <w:rsid w:val="007A08EC"/>
    <w:rsid w:val="007A173E"/>
    <w:rsid w:val="007A2507"/>
    <w:rsid w:val="007A5608"/>
    <w:rsid w:val="007A5817"/>
    <w:rsid w:val="007A5CD7"/>
    <w:rsid w:val="007A5DCD"/>
    <w:rsid w:val="007B05C4"/>
    <w:rsid w:val="007B0E1C"/>
    <w:rsid w:val="007B47B1"/>
    <w:rsid w:val="007B60E9"/>
    <w:rsid w:val="007B67FC"/>
    <w:rsid w:val="007B6CC3"/>
    <w:rsid w:val="007B76D3"/>
    <w:rsid w:val="007C3334"/>
    <w:rsid w:val="007D0BCE"/>
    <w:rsid w:val="007D0F88"/>
    <w:rsid w:val="007D2B98"/>
    <w:rsid w:val="007D3244"/>
    <w:rsid w:val="007D3A9C"/>
    <w:rsid w:val="007D5C73"/>
    <w:rsid w:val="007D759C"/>
    <w:rsid w:val="007E19EA"/>
    <w:rsid w:val="007E21BC"/>
    <w:rsid w:val="007E3277"/>
    <w:rsid w:val="007E53EF"/>
    <w:rsid w:val="007E6685"/>
    <w:rsid w:val="007E7C82"/>
    <w:rsid w:val="007F20D4"/>
    <w:rsid w:val="007F2AA1"/>
    <w:rsid w:val="007F2B92"/>
    <w:rsid w:val="007F56B5"/>
    <w:rsid w:val="007F588D"/>
    <w:rsid w:val="00800F03"/>
    <w:rsid w:val="008035F0"/>
    <w:rsid w:val="00803F1C"/>
    <w:rsid w:val="008041AF"/>
    <w:rsid w:val="0080600E"/>
    <w:rsid w:val="008073D1"/>
    <w:rsid w:val="0080795F"/>
    <w:rsid w:val="00810DD4"/>
    <w:rsid w:val="00811648"/>
    <w:rsid w:val="00814688"/>
    <w:rsid w:val="008146FD"/>
    <w:rsid w:val="00817612"/>
    <w:rsid w:val="00822027"/>
    <w:rsid w:val="008220E0"/>
    <w:rsid w:val="00825DB9"/>
    <w:rsid w:val="00826A38"/>
    <w:rsid w:val="008304E9"/>
    <w:rsid w:val="00830B04"/>
    <w:rsid w:val="008338A4"/>
    <w:rsid w:val="008347B5"/>
    <w:rsid w:val="00834D49"/>
    <w:rsid w:val="00834D6F"/>
    <w:rsid w:val="00836989"/>
    <w:rsid w:val="00836B26"/>
    <w:rsid w:val="00837C45"/>
    <w:rsid w:val="008434BA"/>
    <w:rsid w:val="0084424D"/>
    <w:rsid w:val="00844730"/>
    <w:rsid w:val="00845044"/>
    <w:rsid w:val="008457C2"/>
    <w:rsid w:val="00852A27"/>
    <w:rsid w:val="00855CF0"/>
    <w:rsid w:val="00857A82"/>
    <w:rsid w:val="00857CA1"/>
    <w:rsid w:val="00870909"/>
    <w:rsid w:val="00870F6D"/>
    <w:rsid w:val="00873836"/>
    <w:rsid w:val="00874BE4"/>
    <w:rsid w:val="00876492"/>
    <w:rsid w:val="00877030"/>
    <w:rsid w:val="00882286"/>
    <w:rsid w:val="00883648"/>
    <w:rsid w:val="00885737"/>
    <w:rsid w:val="00885B37"/>
    <w:rsid w:val="008871A5"/>
    <w:rsid w:val="00890650"/>
    <w:rsid w:val="008908F2"/>
    <w:rsid w:val="00893095"/>
    <w:rsid w:val="008944DC"/>
    <w:rsid w:val="0089607A"/>
    <w:rsid w:val="008968AB"/>
    <w:rsid w:val="00897E12"/>
    <w:rsid w:val="008A7732"/>
    <w:rsid w:val="008A7B50"/>
    <w:rsid w:val="008A7DEB"/>
    <w:rsid w:val="008A7E0F"/>
    <w:rsid w:val="008B12F5"/>
    <w:rsid w:val="008B3FB9"/>
    <w:rsid w:val="008C4C4B"/>
    <w:rsid w:val="008C5E2D"/>
    <w:rsid w:val="008C6FC3"/>
    <w:rsid w:val="008D2DEC"/>
    <w:rsid w:val="008D3816"/>
    <w:rsid w:val="008D578F"/>
    <w:rsid w:val="008D768D"/>
    <w:rsid w:val="008E1EC7"/>
    <w:rsid w:val="008E3759"/>
    <w:rsid w:val="008E3BFE"/>
    <w:rsid w:val="008E4FF9"/>
    <w:rsid w:val="008F1912"/>
    <w:rsid w:val="008F5134"/>
    <w:rsid w:val="008F6913"/>
    <w:rsid w:val="00900C17"/>
    <w:rsid w:val="0090270B"/>
    <w:rsid w:val="009041DC"/>
    <w:rsid w:val="00910563"/>
    <w:rsid w:val="00911B5C"/>
    <w:rsid w:val="00912899"/>
    <w:rsid w:val="00917B5A"/>
    <w:rsid w:val="00917D3A"/>
    <w:rsid w:val="00920A58"/>
    <w:rsid w:val="00920A8C"/>
    <w:rsid w:val="009246D5"/>
    <w:rsid w:val="0092485B"/>
    <w:rsid w:val="009275D7"/>
    <w:rsid w:val="00930736"/>
    <w:rsid w:val="0093169A"/>
    <w:rsid w:val="00933A61"/>
    <w:rsid w:val="00934A2C"/>
    <w:rsid w:val="00936653"/>
    <w:rsid w:val="009379AC"/>
    <w:rsid w:val="00937E32"/>
    <w:rsid w:val="0094466A"/>
    <w:rsid w:val="0096076E"/>
    <w:rsid w:val="00960E2E"/>
    <w:rsid w:val="00963051"/>
    <w:rsid w:val="00963C85"/>
    <w:rsid w:val="00964ABC"/>
    <w:rsid w:val="0096706E"/>
    <w:rsid w:val="00974491"/>
    <w:rsid w:val="00974A6D"/>
    <w:rsid w:val="00975533"/>
    <w:rsid w:val="00975C4E"/>
    <w:rsid w:val="00977531"/>
    <w:rsid w:val="0097763C"/>
    <w:rsid w:val="00977A85"/>
    <w:rsid w:val="00980922"/>
    <w:rsid w:val="00981FBA"/>
    <w:rsid w:val="00990EB4"/>
    <w:rsid w:val="00991442"/>
    <w:rsid w:val="00991B91"/>
    <w:rsid w:val="00991C3B"/>
    <w:rsid w:val="00994E33"/>
    <w:rsid w:val="0099612D"/>
    <w:rsid w:val="00996D06"/>
    <w:rsid w:val="00997BC5"/>
    <w:rsid w:val="009A205D"/>
    <w:rsid w:val="009A25F5"/>
    <w:rsid w:val="009A39F6"/>
    <w:rsid w:val="009A4F41"/>
    <w:rsid w:val="009A56CE"/>
    <w:rsid w:val="009B10DF"/>
    <w:rsid w:val="009B15F4"/>
    <w:rsid w:val="009B277C"/>
    <w:rsid w:val="009B2FED"/>
    <w:rsid w:val="009B381B"/>
    <w:rsid w:val="009B5BD1"/>
    <w:rsid w:val="009C0C29"/>
    <w:rsid w:val="009C3BE3"/>
    <w:rsid w:val="009C4001"/>
    <w:rsid w:val="009C5D9B"/>
    <w:rsid w:val="009C7DB2"/>
    <w:rsid w:val="009D0CC3"/>
    <w:rsid w:val="009D1753"/>
    <w:rsid w:val="009D3D21"/>
    <w:rsid w:val="009D4F91"/>
    <w:rsid w:val="009D7611"/>
    <w:rsid w:val="009E0B61"/>
    <w:rsid w:val="009E3F17"/>
    <w:rsid w:val="009E400A"/>
    <w:rsid w:val="009E48A5"/>
    <w:rsid w:val="009E49E7"/>
    <w:rsid w:val="009E53DE"/>
    <w:rsid w:val="009E66B8"/>
    <w:rsid w:val="009F0DC8"/>
    <w:rsid w:val="009F25D1"/>
    <w:rsid w:val="009F37E6"/>
    <w:rsid w:val="009F79B1"/>
    <w:rsid w:val="00A00AD7"/>
    <w:rsid w:val="00A02068"/>
    <w:rsid w:val="00A07185"/>
    <w:rsid w:val="00A07894"/>
    <w:rsid w:val="00A11212"/>
    <w:rsid w:val="00A11E44"/>
    <w:rsid w:val="00A123DD"/>
    <w:rsid w:val="00A1340D"/>
    <w:rsid w:val="00A13778"/>
    <w:rsid w:val="00A149CA"/>
    <w:rsid w:val="00A15562"/>
    <w:rsid w:val="00A157D9"/>
    <w:rsid w:val="00A16C14"/>
    <w:rsid w:val="00A20EFC"/>
    <w:rsid w:val="00A21913"/>
    <w:rsid w:val="00A219C2"/>
    <w:rsid w:val="00A2323B"/>
    <w:rsid w:val="00A30100"/>
    <w:rsid w:val="00A328B3"/>
    <w:rsid w:val="00A33D08"/>
    <w:rsid w:val="00A36A1E"/>
    <w:rsid w:val="00A41126"/>
    <w:rsid w:val="00A42F4F"/>
    <w:rsid w:val="00A45856"/>
    <w:rsid w:val="00A46A5C"/>
    <w:rsid w:val="00A5084C"/>
    <w:rsid w:val="00A50942"/>
    <w:rsid w:val="00A50B5A"/>
    <w:rsid w:val="00A50FCF"/>
    <w:rsid w:val="00A528D1"/>
    <w:rsid w:val="00A54B5C"/>
    <w:rsid w:val="00A55B52"/>
    <w:rsid w:val="00A57DE7"/>
    <w:rsid w:val="00A610CD"/>
    <w:rsid w:val="00A631CA"/>
    <w:rsid w:val="00A67773"/>
    <w:rsid w:val="00A70AE4"/>
    <w:rsid w:val="00A75492"/>
    <w:rsid w:val="00A758AA"/>
    <w:rsid w:val="00A77E9A"/>
    <w:rsid w:val="00A80819"/>
    <w:rsid w:val="00A824C2"/>
    <w:rsid w:val="00A846C0"/>
    <w:rsid w:val="00A84B78"/>
    <w:rsid w:val="00A86EC8"/>
    <w:rsid w:val="00A92A21"/>
    <w:rsid w:val="00A92D48"/>
    <w:rsid w:val="00A97243"/>
    <w:rsid w:val="00AA09A2"/>
    <w:rsid w:val="00AA7996"/>
    <w:rsid w:val="00AB36D4"/>
    <w:rsid w:val="00AB5391"/>
    <w:rsid w:val="00AB6917"/>
    <w:rsid w:val="00AC19CB"/>
    <w:rsid w:val="00AC1DF2"/>
    <w:rsid w:val="00AC2102"/>
    <w:rsid w:val="00AD0AA5"/>
    <w:rsid w:val="00AE1890"/>
    <w:rsid w:val="00AE4B66"/>
    <w:rsid w:val="00AE5488"/>
    <w:rsid w:val="00AE6F91"/>
    <w:rsid w:val="00AF0552"/>
    <w:rsid w:val="00AF0A4F"/>
    <w:rsid w:val="00AF5571"/>
    <w:rsid w:val="00B04818"/>
    <w:rsid w:val="00B07341"/>
    <w:rsid w:val="00B12523"/>
    <w:rsid w:val="00B12977"/>
    <w:rsid w:val="00B14B2D"/>
    <w:rsid w:val="00B1796D"/>
    <w:rsid w:val="00B2247B"/>
    <w:rsid w:val="00B23B94"/>
    <w:rsid w:val="00B241C2"/>
    <w:rsid w:val="00B25F60"/>
    <w:rsid w:val="00B30539"/>
    <w:rsid w:val="00B308DA"/>
    <w:rsid w:val="00B31375"/>
    <w:rsid w:val="00B314DB"/>
    <w:rsid w:val="00B361F2"/>
    <w:rsid w:val="00B36E39"/>
    <w:rsid w:val="00B3718B"/>
    <w:rsid w:val="00B3745F"/>
    <w:rsid w:val="00B37D4C"/>
    <w:rsid w:val="00B444A6"/>
    <w:rsid w:val="00B44CE8"/>
    <w:rsid w:val="00B4594A"/>
    <w:rsid w:val="00B45EA8"/>
    <w:rsid w:val="00B4627B"/>
    <w:rsid w:val="00B4632A"/>
    <w:rsid w:val="00B47521"/>
    <w:rsid w:val="00B51062"/>
    <w:rsid w:val="00B530F1"/>
    <w:rsid w:val="00B53495"/>
    <w:rsid w:val="00B57121"/>
    <w:rsid w:val="00B61EBB"/>
    <w:rsid w:val="00B64481"/>
    <w:rsid w:val="00B646C9"/>
    <w:rsid w:val="00B67C24"/>
    <w:rsid w:val="00B7129C"/>
    <w:rsid w:val="00B72967"/>
    <w:rsid w:val="00B73DE7"/>
    <w:rsid w:val="00B809DD"/>
    <w:rsid w:val="00B80A8E"/>
    <w:rsid w:val="00B8298D"/>
    <w:rsid w:val="00B93D7F"/>
    <w:rsid w:val="00B95DDD"/>
    <w:rsid w:val="00B9657B"/>
    <w:rsid w:val="00B9693C"/>
    <w:rsid w:val="00BA049E"/>
    <w:rsid w:val="00BA0F56"/>
    <w:rsid w:val="00BA276C"/>
    <w:rsid w:val="00BA34E8"/>
    <w:rsid w:val="00BA4D40"/>
    <w:rsid w:val="00BA5835"/>
    <w:rsid w:val="00BA5CA9"/>
    <w:rsid w:val="00BB019D"/>
    <w:rsid w:val="00BB0B16"/>
    <w:rsid w:val="00BB306F"/>
    <w:rsid w:val="00BC0324"/>
    <w:rsid w:val="00BC343E"/>
    <w:rsid w:val="00BC45A1"/>
    <w:rsid w:val="00BC5034"/>
    <w:rsid w:val="00BD06BE"/>
    <w:rsid w:val="00BD0FF5"/>
    <w:rsid w:val="00BD4B89"/>
    <w:rsid w:val="00BD51BE"/>
    <w:rsid w:val="00BD5922"/>
    <w:rsid w:val="00BE1831"/>
    <w:rsid w:val="00BE328F"/>
    <w:rsid w:val="00BE4E04"/>
    <w:rsid w:val="00BE6E09"/>
    <w:rsid w:val="00BF02CB"/>
    <w:rsid w:val="00BF5870"/>
    <w:rsid w:val="00BF6FD8"/>
    <w:rsid w:val="00C00E5D"/>
    <w:rsid w:val="00C03001"/>
    <w:rsid w:val="00C03245"/>
    <w:rsid w:val="00C03680"/>
    <w:rsid w:val="00C054DF"/>
    <w:rsid w:val="00C0702B"/>
    <w:rsid w:val="00C140DA"/>
    <w:rsid w:val="00C21762"/>
    <w:rsid w:val="00C21FEF"/>
    <w:rsid w:val="00C23BA4"/>
    <w:rsid w:val="00C24543"/>
    <w:rsid w:val="00C256A2"/>
    <w:rsid w:val="00C25ADB"/>
    <w:rsid w:val="00C30909"/>
    <w:rsid w:val="00C32EF5"/>
    <w:rsid w:val="00C34895"/>
    <w:rsid w:val="00C4205B"/>
    <w:rsid w:val="00C424FD"/>
    <w:rsid w:val="00C450AE"/>
    <w:rsid w:val="00C51515"/>
    <w:rsid w:val="00C54568"/>
    <w:rsid w:val="00C55FB4"/>
    <w:rsid w:val="00C5660B"/>
    <w:rsid w:val="00C57D57"/>
    <w:rsid w:val="00C6133E"/>
    <w:rsid w:val="00C65071"/>
    <w:rsid w:val="00C657A3"/>
    <w:rsid w:val="00C66B72"/>
    <w:rsid w:val="00C717D1"/>
    <w:rsid w:val="00C72BE8"/>
    <w:rsid w:val="00C77164"/>
    <w:rsid w:val="00C77D50"/>
    <w:rsid w:val="00C77F13"/>
    <w:rsid w:val="00C82D86"/>
    <w:rsid w:val="00C851DF"/>
    <w:rsid w:val="00C85426"/>
    <w:rsid w:val="00C86323"/>
    <w:rsid w:val="00C87AC4"/>
    <w:rsid w:val="00C87C08"/>
    <w:rsid w:val="00C90291"/>
    <w:rsid w:val="00C9567A"/>
    <w:rsid w:val="00C96236"/>
    <w:rsid w:val="00C96C6C"/>
    <w:rsid w:val="00C97586"/>
    <w:rsid w:val="00CA07D5"/>
    <w:rsid w:val="00CA39A3"/>
    <w:rsid w:val="00CA40C0"/>
    <w:rsid w:val="00CA4A8B"/>
    <w:rsid w:val="00CA62CB"/>
    <w:rsid w:val="00CB212D"/>
    <w:rsid w:val="00CB2660"/>
    <w:rsid w:val="00CB2E57"/>
    <w:rsid w:val="00CB67BA"/>
    <w:rsid w:val="00CB6983"/>
    <w:rsid w:val="00CC0DB6"/>
    <w:rsid w:val="00CC39ED"/>
    <w:rsid w:val="00CC3DE3"/>
    <w:rsid w:val="00CC5E90"/>
    <w:rsid w:val="00CD046C"/>
    <w:rsid w:val="00CE076C"/>
    <w:rsid w:val="00CE5199"/>
    <w:rsid w:val="00CE66D5"/>
    <w:rsid w:val="00CF149C"/>
    <w:rsid w:val="00CF2E7E"/>
    <w:rsid w:val="00CF3C49"/>
    <w:rsid w:val="00CF5836"/>
    <w:rsid w:val="00CF637A"/>
    <w:rsid w:val="00D050E7"/>
    <w:rsid w:val="00D059DE"/>
    <w:rsid w:val="00D05ABD"/>
    <w:rsid w:val="00D05E42"/>
    <w:rsid w:val="00D06208"/>
    <w:rsid w:val="00D10912"/>
    <w:rsid w:val="00D118DE"/>
    <w:rsid w:val="00D1200D"/>
    <w:rsid w:val="00D126E6"/>
    <w:rsid w:val="00D12A10"/>
    <w:rsid w:val="00D13BBD"/>
    <w:rsid w:val="00D13FCE"/>
    <w:rsid w:val="00D145ED"/>
    <w:rsid w:val="00D15FA1"/>
    <w:rsid w:val="00D1768D"/>
    <w:rsid w:val="00D20A99"/>
    <w:rsid w:val="00D225E6"/>
    <w:rsid w:val="00D22C4E"/>
    <w:rsid w:val="00D27EFE"/>
    <w:rsid w:val="00D306D1"/>
    <w:rsid w:val="00D30800"/>
    <w:rsid w:val="00D31C6C"/>
    <w:rsid w:val="00D32EF7"/>
    <w:rsid w:val="00D32F4A"/>
    <w:rsid w:val="00D34786"/>
    <w:rsid w:val="00D359CA"/>
    <w:rsid w:val="00D37BFC"/>
    <w:rsid w:val="00D4086A"/>
    <w:rsid w:val="00D41C66"/>
    <w:rsid w:val="00D45017"/>
    <w:rsid w:val="00D47A8E"/>
    <w:rsid w:val="00D51BB3"/>
    <w:rsid w:val="00D51F69"/>
    <w:rsid w:val="00D52D14"/>
    <w:rsid w:val="00D53BAE"/>
    <w:rsid w:val="00D571E1"/>
    <w:rsid w:val="00D61989"/>
    <w:rsid w:val="00D64009"/>
    <w:rsid w:val="00D67A68"/>
    <w:rsid w:val="00D67D2A"/>
    <w:rsid w:val="00D70740"/>
    <w:rsid w:val="00D712D3"/>
    <w:rsid w:val="00D71422"/>
    <w:rsid w:val="00D72DC6"/>
    <w:rsid w:val="00D736F1"/>
    <w:rsid w:val="00D73C40"/>
    <w:rsid w:val="00D74D69"/>
    <w:rsid w:val="00D7558D"/>
    <w:rsid w:val="00D809C0"/>
    <w:rsid w:val="00D81D92"/>
    <w:rsid w:val="00D8503F"/>
    <w:rsid w:val="00D859E5"/>
    <w:rsid w:val="00D85D9A"/>
    <w:rsid w:val="00D876F9"/>
    <w:rsid w:val="00D90A61"/>
    <w:rsid w:val="00D90C74"/>
    <w:rsid w:val="00D92D5A"/>
    <w:rsid w:val="00D94F55"/>
    <w:rsid w:val="00D95393"/>
    <w:rsid w:val="00DA26AB"/>
    <w:rsid w:val="00DA4E67"/>
    <w:rsid w:val="00DA6DBF"/>
    <w:rsid w:val="00DA7B5F"/>
    <w:rsid w:val="00DB326D"/>
    <w:rsid w:val="00DB7DB0"/>
    <w:rsid w:val="00DC11E7"/>
    <w:rsid w:val="00DC24E3"/>
    <w:rsid w:val="00DC3729"/>
    <w:rsid w:val="00DC4138"/>
    <w:rsid w:val="00DC6922"/>
    <w:rsid w:val="00DC7023"/>
    <w:rsid w:val="00DC769A"/>
    <w:rsid w:val="00DD0118"/>
    <w:rsid w:val="00DD160F"/>
    <w:rsid w:val="00DD2EBB"/>
    <w:rsid w:val="00DD3D86"/>
    <w:rsid w:val="00DD4AD2"/>
    <w:rsid w:val="00DD4EB7"/>
    <w:rsid w:val="00DE1B0B"/>
    <w:rsid w:val="00DE1F5D"/>
    <w:rsid w:val="00DE2862"/>
    <w:rsid w:val="00DE495C"/>
    <w:rsid w:val="00DE4F2D"/>
    <w:rsid w:val="00DE7CBD"/>
    <w:rsid w:val="00DF1EC4"/>
    <w:rsid w:val="00DF2EFA"/>
    <w:rsid w:val="00DF47BB"/>
    <w:rsid w:val="00DF56D9"/>
    <w:rsid w:val="00E0044F"/>
    <w:rsid w:val="00E0171A"/>
    <w:rsid w:val="00E025B6"/>
    <w:rsid w:val="00E0340B"/>
    <w:rsid w:val="00E04A90"/>
    <w:rsid w:val="00E0551F"/>
    <w:rsid w:val="00E068F0"/>
    <w:rsid w:val="00E11205"/>
    <w:rsid w:val="00E11F2D"/>
    <w:rsid w:val="00E11F4A"/>
    <w:rsid w:val="00E12272"/>
    <w:rsid w:val="00E154A8"/>
    <w:rsid w:val="00E15CAB"/>
    <w:rsid w:val="00E1661D"/>
    <w:rsid w:val="00E17A44"/>
    <w:rsid w:val="00E20BC3"/>
    <w:rsid w:val="00E219C7"/>
    <w:rsid w:val="00E257C3"/>
    <w:rsid w:val="00E265AC"/>
    <w:rsid w:val="00E30CE3"/>
    <w:rsid w:val="00E3484D"/>
    <w:rsid w:val="00E358E5"/>
    <w:rsid w:val="00E374D5"/>
    <w:rsid w:val="00E4118C"/>
    <w:rsid w:val="00E43157"/>
    <w:rsid w:val="00E43333"/>
    <w:rsid w:val="00E461CE"/>
    <w:rsid w:val="00E50044"/>
    <w:rsid w:val="00E51C02"/>
    <w:rsid w:val="00E52C30"/>
    <w:rsid w:val="00E54DE1"/>
    <w:rsid w:val="00E573E4"/>
    <w:rsid w:val="00E60F98"/>
    <w:rsid w:val="00E620D3"/>
    <w:rsid w:val="00E6269D"/>
    <w:rsid w:val="00E6278B"/>
    <w:rsid w:val="00E64C3D"/>
    <w:rsid w:val="00E70250"/>
    <w:rsid w:val="00E720CA"/>
    <w:rsid w:val="00E741D2"/>
    <w:rsid w:val="00E77D97"/>
    <w:rsid w:val="00E809A8"/>
    <w:rsid w:val="00E81B09"/>
    <w:rsid w:val="00E84776"/>
    <w:rsid w:val="00E84EB5"/>
    <w:rsid w:val="00E85662"/>
    <w:rsid w:val="00E87575"/>
    <w:rsid w:val="00E8789F"/>
    <w:rsid w:val="00E9107A"/>
    <w:rsid w:val="00E934C2"/>
    <w:rsid w:val="00E95386"/>
    <w:rsid w:val="00E96A2C"/>
    <w:rsid w:val="00E97B71"/>
    <w:rsid w:val="00EA3D34"/>
    <w:rsid w:val="00EA7D87"/>
    <w:rsid w:val="00EB454D"/>
    <w:rsid w:val="00EB469C"/>
    <w:rsid w:val="00EB63CB"/>
    <w:rsid w:val="00EB6940"/>
    <w:rsid w:val="00EC11B3"/>
    <w:rsid w:val="00EC4576"/>
    <w:rsid w:val="00EC6931"/>
    <w:rsid w:val="00EC6B3D"/>
    <w:rsid w:val="00ED1CAE"/>
    <w:rsid w:val="00ED2744"/>
    <w:rsid w:val="00ED549D"/>
    <w:rsid w:val="00ED5E10"/>
    <w:rsid w:val="00ED76BE"/>
    <w:rsid w:val="00EE00E9"/>
    <w:rsid w:val="00EE0C45"/>
    <w:rsid w:val="00EE4B8C"/>
    <w:rsid w:val="00EE5C20"/>
    <w:rsid w:val="00EF1AAA"/>
    <w:rsid w:val="00EF619B"/>
    <w:rsid w:val="00F00B55"/>
    <w:rsid w:val="00F01E13"/>
    <w:rsid w:val="00F02AD1"/>
    <w:rsid w:val="00F04609"/>
    <w:rsid w:val="00F048F8"/>
    <w:rsid w:val="00F12A1B"/>
    <w:rsid w:val="00F12BEE"/>
    <w:rsid w:val="00F136F7"/>
    <w:rsid w:val="00F14A16"/>
    <w:rsid w:val="00F15815"/>
    <w:rsid w:val="00F20B2E"/>
    <w:rsid w:val="00F234CF"/>
    <w:rsid w:val="00F23EC3"/>
    <w:rsid w:val="00F253CC"/>
    <w:rsid w:val="00F36B9B"/>
    <w:rsid w:val="00F36C97"/>
    <w:rsid w:val="00F37106"/>
    <w:rsid w:val="00F44E25"/>
    <w:rsid w:val="00F519CF"/>
    <w:rsid w:val="00F5235C"/>
    <w:rsid w:val="00F54A10"/>
    <w:rsid w:val="00F56BA5"/>
    <w:rsid w:val="00F56ECB"/>
    <w:rsid w:val="00F60E22"/>
    <w:rsid w:val="00F6215D"/>
    <w:rsid w:val="00F6360E"/>
    <w:rsid w:val="00F655B7"/>
    <w:rsid w:val="00F65ED0"/>
    <w:rsid w:val="00F65EDF"/>
    <w:rsid w:val="00F70B0E"/>
    <w:rsid w:val="00F7511F"/>
    <w:rsid w:val="00F804DB"/>
    <w:rsid w:val="00F81395"/>
    <w:rsid w:val="00F81BB8"/>
    <w:rsid w:val="00F83219"/>
    <w:rsid w:val="00F84928"/>
    <w:rsid w:val="00F90C64"/>
    <w:rsid w:val="00F90FDF"/>
    <w:rsid w:val="00F917D1"/>
    <w:rsid w:val="00F9308A"/>
    <w:rsid w:val="00F933C4"/>
    <w:rsid w:val="00F95428"/>
    <w:rsid w:val="00F9653B"/>
    <w:rsid w:val="00F96E6E"/>
    <w:rsid w:val="00FA27D8"/>
    <w:rsid w:val="00FA4103"/>
    <w:rsid w:val="00FA6434"/>
    <w:rsid w:val="00FB1255"/>
    <w:rsid w:val="00FB62CF"/>
    <w:rsid w:val="00FC0A57"/>
    <w:rsid w:val="00FD2BDD"/>
    <w:rsid w:val="00FD3C3B"/>
    <w:rsid w:val="00FD4851"/>
    <w:rsid w:val="00FD7886"/>
    <w:rsid w:val="00FE056F"/>
    <w:rsid w:val="00FE07DD"/>
    <w:rsid w:val="00FE0D9C"/>
    <w:rsid w:val="00FE21BB"/>
    <w:rsid w:val="00FE24F6"/>
    <w:rsid w:val="00FE3498"/>
    <w:rsid w:val="00FE363C"/>
    <w:rsid w:val="00FE3685"/>
    <w:rsid w:val="00FE4D8D"/>
    <w:rsid w:val="00FE6B45"/>
    <w:rsid w:val="00FE6D3B"/>
    <w:rsid w:val="00FF0B71"/>
    <w:rsid w:val="00FF5182"/>
    <w:rsid w:val="00FF55F3"/>
    <w:rsid w:val="00FF5851"/>
    <w:rsid w:val="00FF72C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6BFD"/>
  </w:style>
  <w:style w:type="paragraph" w:customStyle="1" w:styleId="Char2">
    <w:name w:val="Char2"/>
    <w:basedOn w:val="Normal"/>
    <w:link w:val="FootnoteReference"/>
    <w:rsid w:val="005B563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0B62BD"/>
    <w:rPr>
      <w:sz w:val="16"/>
      <w:szCs w:val="16"/>
    </w:rPr>
  </w:style>
  <w:style w:type="paragraph" w:styleId="CommentText">
    <w:name w:val="annotation text"/>
    <w:basedOn w:val="Normal"/>
    <w:link w:val="CommentTextChar"/>
    <w:uiPriority w:val="99"/>
    <w:unhideWhenUsed/>
    <w:rsid w:val="000B62BD"/>
    <w:rPr>
      <w:sz w:val="20"/>
      <w:szCs w:val="20"/>
    </w:rPr>
  </w:style>
  <w:style w:type="character" w:customStyle="1" w:styleId="CommentTextChar">
    <w:name w:val="Comment Text Char"/>
    <w:basedOn w:val="DefaultParagraphFont"/>
    <w:link w:val="CommentText"/>
    <w:uiPriority w:val="99"/>
    <w:rsid w:val="000B62BD"/>
    <w:rPr>
      <w:lang w:val="en-US" w:eastAsia="en-US"/>
    </w:rPr>
  </w:style>
  <w:style w:type="paragraph" w:styleId="CommentSubject">
    <w:name w:val="annotation subject"/>
    <w:basedOn w:val="CommentText"/>
    <w:next w:val="CommentText"/>
    <w:link w:val="CommentSubjectChar"/>
    <w:uiPriority w:val="99"/>
    <w:semiHidden/>
    <w:unhideWhenUsed/>
    <w:rsid w:val="000B62BD"/>
    <w:rPr>
      <w:b/>
      <w:bCs/>
    </w:rPr>
  </w:style>
  <w:style w:type="character" w:customStyle="1" w:styleId="CommentSubjectChar">
    <w:name w:val="Comment Subject Char"/>
    <w:basedOn w:val="CommentTextChar"/>
    <w:link w:val="CommentSubject"/>
    <w:uiPriority w:val="99"/>
    <w:semiHidden/>
    <w:rsid w:val="000B62BD"/>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C210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kern w:val="2"/>
      <w:bdr w:val="none" w:sz="0" w:space="0" w:color="auto"/>
      <w:vertAlign w:val="superscript"/>
      <w14:ligatures w14:val="standardContextual"/>
    </w:rPr>
  </w:style>
  <w:style w:type="character" w:styleId="UnresolvedMention">
    <w:name w:val="Unresolved Mention"/>
    <w:basedOn w:val="DefaultParagraphFont"/>
    <w:uiPriority w:val="99"/>
    <w:semiHidden/>
    <w:unhideWhenUsed/>
    <w:rsid w:val="00BA4D40"/>
    <w:rPr>
      <w:color w:val="605E5C"/>
      <w:shd w:val="clear" w:color="auto" w:fill="E1DFDD"/>
    </w:rPr>
  </w:style>
  <w:style w:type="paragraph" w:styleId="Revision">
    <w:name w:val="Revision"/>
    <w:hidden/>
    <w:uiPriority w:val="99"/>
    <w:semiHidden/>
    <w:rsid w:val="00CA4A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55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2987">
      <w:bodyDiv w:val="1"/>
      <w:marLeft w:val="0"/>
      <w:marRight w:val="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260138957">
              <w:marLeft w:val="0"/>
              <w:marRight w:val="0"/>
              <w:marTop w:val="0"/>
              <w:marBottom w:val="0"/>
              <w:divBdr>
                <w:top w:val="none" w:sz="0" w:space="0" w:color="auto"/>
                <w:left w:val="none" w:sz="0" w:space="0" w:color="auto"/>
                <w:bottom w:val="none" w:sz="0" w:space="0" w:color="auto"/>
                <w:right w:val="none" w:sz="0" w:space="0" w:color="auto"/>
              </w:divBdr>
              <w:divsChild>
                <w:div w:id="1134178695">
                  <w:marLeft w:val="0"/>
                  <w:marRight w:val="0"/>
                  <w:marTop w:val="0"/>
                  <w:marBottom w:val="0"/>
                  <w:divBdr>
                    <w:top w:val="none" w:sz="0" w:space="0" w:color="auto"/>
                    <w:left w:val="none" w:sz="0" w:space="0" w:color="auto"/>
                    <w:bottom w:val="none" w:sz="0" w:space="0" w:color="auto"/>
                    <w:right w:val="none" w:sz="0" w:space="0" w:color="auto"/>
                  </w:divBdr>
                  <w:divsChild>
                    <w:div w:id="18011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69562">
      <w:bodyDiv w:val="1"/>
      <w:marLeft w:val="0"/>
      <w:marRight w:val="0"/>
      <w:marTop w:val="0"/>
      <w:marBottom w:val="0"/>
      <w:divBdr>
        <w:top w:val="none" w:sz="0" w:space="0" w:color="auto"/>
        <w:left w:val="none" w:sz="0" w:space="0" w:color="auto"/>
        <w:bottom w:val="none" w:sz="0" w:space="0" w:color="auto"/>
        <w:right w:val="none" w:sz="0" w:space="0" w:color="auto"/>
      </w:divBdr>
      <w:divsChild>
        <w:div w:id="1424647002">
          <w:marLeft w:val="0"/>
          <w:marRight w:val="0"/>
          <w:marTop w:val="0"/>
          <w:marBottom w:val="0"/>
          <w:divBdr>
            <w:top w:val="none" w:sz="0" w:space="0" w:color="auto"/>
            <w:left w:val="none" w:sz="0" w:space="0" w:color="auto"/>
            <w:bottom w:val="none" w:sz="0" w:space="0" w:color="auto"/>
            <w:right w:val="none" w:sz="0" w:space="0" w:color="auto"/>
          </w:divBdr>
          <w:divsChild>
            <w:div w:id="910654625">
              <w:marLeft w:val="0"/>
              <w:marRight w:val="0"/>
              <w:marTop w:val="0"/>
              <w:marBottom w:val="0"/>
              <w:divBdr>
                <w:top w:val="none" w:sz="0" w:space="0" w:color="auto"/>
                <w:left w:val="none" w:sz="0" w:space="0" w:color="auto"/>
                <w:bottom w:val="none" w:sz="0" w:space="0" w:color="auto"/>
                <w:right w:val="none" w:sz="0" w:space="0" w:color="auto"/>
              </w:divBdr>
              <w:divsChild>
                <w:div w:id="16086783">
                  <w:marLeft w:val="0"/>
                  <w:marRight w:val="0"/>
                  <w:marTop w:val="0"/>
                  <w:marBottom w:val="0"/>
                  <w:divBdr>
                    <w:top w:val="none" w:sz="0" w:space="0" w:color="auto"/>
                    <w:left w:val="none" w:sz="0" w:space="0" w:color="auto"/>
                    <w:bottom w:val="none" w:sz="0" w:space="0" w:color="auto"/>
                    <w:right w:val="none" w:sz="0" w:space="0" w:color="auto"/>
                  </w:divBdr>
                  <w:divsChild>
                    <w:div w:id="16197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8938">
      <w:bodyDiv w:val="1"/>
      <w:marLeft w:val="0"/>
      <w:marRight w:val="0"/>
      <w:marTop w:val="0"/>
      <w:marBottom w:val="0"/>
      <w:divBdr>
        <w:top w:val="none" w:sz="0" w:space="0" w:color="auto"/>
        <w:left w:val="none" w:sz="0" w:space="0" w:color="auto"/>
        <w:bottom w:val="none" w:sz="0" w:space="0" w:color="auto"/>
        <w:right w:val="none" w:sz="0" w:space="0" w:color="auto"/>
      </w:divBdr>
      <w:divsChild>
        <w:div w:id="949123931">
          <w:marLeft w:val="0"/>
          <w:marRight w:val="0"/>
          <w:marTop w:val="0"/>
          <w:marBottom w:val="0"/>
          <w:divBdr>
            <w:top w:val="none" w:sz="0" w:space="0" w:color="auto"/>
            <w:left w:val="none" w:sz="0" w:space="0" w:color="auto"/>
            <w:bottom w:val="none" w:sz="0" w:space="0" w:color="auto"/>
            <w:right w:val="none" w:sz="0" w:space="0" w:color="auto"/>
          </w:divBdr>
          <w:divsChild>
            <w:div w:id="68616947">
              <w:marLeft w:val="0"/>
              <w:marRight w:val="0"/>
              <w:marTop w:val="0"/>
              <w:marBottom w:val="0"/>
              <w:divBdr>
                <w:top w:val="none" w:sz="0" w:space="0" w:color="auto"/>
                <w:left w:val="none" w:sz="0" w:space="0" w:color="auto"/>
                <w:bottom w:val="none" w:sz="0" w:space="0" w:color="auto"/>
                <w:right w:val="none" w:sz="0" w:space="0" w:color="auto"/>
              </w:divBdr>
              <w:divsChild>
                <w:div w:id="895049962">
                  <w:marLeft w:val="0"/>
                  <w:marRight w:val="0"/>
                  <w:marTop w:val="0"/>
                  <w:marBottom w:val="0"/>
                  <w:divBdr>
                    <w:top w:val="none" w:sz="0" w:space="0" w:color="auto"/>
                    <w:left w:val="none" w:sz="0" w:space="0" w:color="auto"/>
                    <w:bottom w:val="none" w:sz="0" w:space="0" w:color="auto"/>
                    <w:right w:val="none" w:sz="0" w:space="0" w:color="auto"/>
                  </w:divBdr>
                  <w:divsChild>
                    <w:div w:id="5780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852714">
      <w:bodyDiv w:val="1"/>
      <w:marLeft w:val="0"/>
      <w:marRight w:val="0"/>
      <w:marTop w:val="0"/>
      <w:marBottom w:val="0"/>
      <w:divBdr>
        <w:top w:val="none" w:sz="0" w:space="0" w:color="auto"/>
        <w:left w:val="none" w:sz="0" w:space="0" w:color="auto"/>
        <w:bottom w:val="none" w:sz="0" w:space="0" w:color="auto"/>
        <w:right w:val="none" w:sz="0" w:space="0" w:color="auto"/>
      </w:divBdr>
      <w:divsChild>
        <w:div w:id="1617441099">
          <w:marLeft w:val="0"/>
          <w:marRight w:val="0"/>
          <w:marTop w:val="0"/>
          <w:marBottom w:val="0"/>
          <w:divBdr>
            <w:top w:val="none" w:sz="0" w:space="0" w:color="auto"/>
            <w:left w:val="none" w:sz="0" w:space="0" w:color="auto"/>
            <w:bottom w:val="none" w:sz="0" w:space="0" w:color="auto"/>
            <w:right w:val="none" w:sz="0" w:space="0" w:color="auto"/>
          </w:divBdr>
          <w:divsChild>
            <w:div w:id="1584534425">
              <w:marLeft w:val="0"/>
              <w:marRight w:val="0"/>
              <w:marTop w:val="0"/>
              <w:marBottom w:val="0"/>
              <w:divBdr>
                <w:top w:val="none" w:sz="0" w:space="0" w:color="auto"/>
                <w:left w:val="none" w:sz="0" w:space="0" w:color="auto"/>
                <w:bottom w:val="none" w:sz="0" w:space="0" w:color="auto"/>
                <w:right w:val="none" w:sz="0" w:space="0" w:color="auto"/>
              </w:divBdr>
              <w:divsChild>
                <w:div w:id="568464324">
                  <w:marLeft w:val="0"/>
                  <w:marRight w:val="0"/>
                  <w:marTop w:val="0"/>
                  <w:marBottom w:val="0"/>
                  <w:divBdr>
                    <w:top w:val="none" w:sz="0" w:space="0" w:color="auto"/>
                    <w:left w:val="none" w:sz="0" w:space="0" w:color="auto"/>
                    <w:bottom w:val="none" w:sz="0" w:space="0" w:color="auto"/>
                    <w:right w:val="none" w:sz="0" w:space="0" w:color="auto"/>
                  </w:divBdr>
                  <w:divsChild>
                    <w:div w:id="18026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489294">
      <w:bodyDiv w:val="1"/>
      <w:marLeft w:val="0"/>
      <w:marRight w:val="0"/>
      <w:marTop w:val="0"/>
      <w:marBottom w:val="0"/>
      <w:divBdr>
        <w:top w:val="none" w:sz="0" w:space="0" w:color="auto"/>
        <w:left w:val="none" w:sz="0" w:space="0" w:color="auto"/>
        <w:bottom w:val="none" w:sz="0" w:space="0" w:color="auto"/>
        <w:right w:val="none" w:sz="0" w:space="0" w:color="auto"/>
      </w:divBdr>
      <w:divsChild>
        <w:div w:id="464931656">
          <w:marLeft w:val="0"/>
          <w:marRight w:val="0"/>
          <w:marTop w:val="0"/>
          <w:marBottom w:val="0"/>
          <w:divBdr>
            <w:top w:val="none" w:sz="0" w:space="0" w:color="auto"/>
            <w:left w:val="none" w:sz="0" w:space="0" w:color="auto"/>
            <w:bottom w:val="none" w:sz="0" w:space="0" w:color="auto"/>
            <w:right w:val="none" w:sz="0" w:space="0" w:color="auto"/>
          </w:divBdr>
          <w:divsChild>
            <w:div w:id="1436706564">
              <w:marLeft w:val="0"/>
              <w:marRight w:val="0"/>
              <w:marTop w:val="0"/>
              <w:marBottom w:val="0"/>
              <w:divBdr>
                <w:top w:val="none" w:sz="0" w:space="0" w:color="auto"/>
                <w:left w:val="none" w:sz="0" w:space="0" w:color="auto"/>
                <w:bottom w:val="none" w:sz="0" w:space="0" w:color="auto"/>
                <w:right w:val="none" w:sz="0" w:space="0" w:color="auto"/>
              </w:divBdr>
              <w:divsChild>
                <w:div w:id="325476448">
                  <w:marLeft w:val="0"/>
                  <w:marRight w:val="0"/>
                  <w:marTop w:val="0"/>
                  <w:marBottom w:val="0"/>
                  <w:divBdr>
                    <w:top w:val="none" w:sz="0" w:space="0" w:color="auto"/>
                    <w:left w:val="none" w:sz="0" w:space="0" w:color="auto"/>
                    <w:bottom w:val="none" w:sz="0" w:space="0" w:color="auto"/>
                    <w:right w:val="none" w:sz="0" w:space="0" w:color="auto"/>
                  </w:divBdr>
                  <w:divsChild>
                    <w:div w:id="11490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55676">
      <w:bodyDiv w:val="1"/>
      <w:marLeft w:val="0"/>
      <w:marRight w:val="0"/>
      <w:marTop w:val="0"/>
      <w:marBottom w:val="0"/>
      <w:divBdr>
        <w:top w:val="none" w:sz="0" w:space="0" w:color="auto"/>
        <w:left w:val="none" w:sz="0" w:space="0" w:color="auto"/>
        <w:bottom w:val="none" w:sz="0" w:space="0" w:color="auto"/>
        <w:right w:val="none" w:sz="0" w:space="0" w:color="auto"/>
      </w:divBdr>
      <w:divsChild>
        <w:div w:id="690110766">
          <w:marLeft w:val="0"/>
          <w:marRight w:val="0"/>
          <w:marTop w:val="0"/>
          <w:marBottom w:val="0"/>
          <w:divBdr>
            <w:top w:val="none" w:sz="0" w:space="0" w:color="auto"/>
            <w:left w:val="none" w:sz="0" w:space="0" w:color="auto"/>
            <w:bottom w:val="none" w:sz="0" w:space="0" w:color="auto"/>
            <w:right w:val="none" w:sz="0" w:space="0" w:color="auto"/>
          </w:divBdr>
          <w:divsChild>
            <w:div w:id="2054568">
              <w:marLeft w:val="0"/>
              <w:marRight w:val="0"/>
              <w:marTop w:val="0"/>
              <w:marBottom w:val="0"/>
              <w:divBdr>
                <w:top w:val="none" w:sz="0" w:space="0" w:color="auto"/>
                <w:left w:val="none" w:sz="0" w:space="0" w:color="auto"/>
                <w:bottom w:val="none" w:sz="0" w:space="0" w:color="auto"/>
                <w:right w:val="none" w:sz="0" w:space="0" w:color="auto"/>
              </w:divBdr>
              <w:divsChild>
                <w:div w:id="428283388">
                  <w:marLeft w:val="0"/>
                  <w:marRight w:val="0"/>
                  <w:marTop w:val="0"/>
                  <w:marBottom w:val="0"/>
                  <w:divBdr>
                    <w:top w:val="none" w:sz="0" w:space="0" w:color="auto"/>
                    <w:left w:val="none" w:sz="0" w:space="0" w:color="auto"/>
                    <w:bottom w:val="none" w:sz="0" w:space="0" w:color="auto"/>
                    <w:right w:val="none" w:sz="0" w:space="0" w:color="auto"/>
                  </w:divBdr>
                  <w:divsChild>
                    <w:div w:id="1576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27191">
      <w:bodyDiv w:val="1"/>
      <w:marLeft w:val="0"/>
      <w:marRight w:val="0"/>
      <w:marTop w:val="0"/>
      <w:marBottom w:val="0"/>
      <w:divBdr>
        <w:top w:val="none" w:sz="0" w:space="0" w:color="auto"/>
        <w:left w:val="none" w:sz="0" w:space="0" w:color="auto"/>
        <w:bottom w:val="none" w:sz="0" w:space="0" w:color="auto"/>
        <w:right w:val="none" w:sz="0" w:space="0" w:color="auto"/>
      </w:divBdr>
      <w:divsChild>
        <w:div w:id="2133743569">
          <w:marLeft w:val="0"/>
          <w:marRight w:val="0"/>
          <w:marTop w:val="0"/>
          <w:marBottom w:val="0"/>
          <w:divBdr>
            <w:top w:val="none" w:sz="0" w:space="0" w:color="auto"/>
            <w:left w:val="none" w:sz="0" w:space="0" w:color="auto"/>
            <w:bottom w:val="none" w:sz="0" w:space="0" w:color="auto"/>
            <w:right w:val="none" w:sz="0" w:space="0" w:color="auto"/>
          </w:divBdr>
          <w:divsChild>
            <w:div w:id="239826258">
              <w:marLeft w:val="0"/>
              <w:marRight w:val="0"/>
              <w:marTop w:val="0"/>
              <w:marBottom w:val="0"/>
              <w:divBdr>
                <w:top w:val="none" w:sz="0" w:space="0" w:color="auto"/>
                <w:left w:val="none" w:sz="0" w:space="0" w:color="auto"/>
                <w:bottom w:val="none" w:sz="0" w:space="0" w:color="auto"/>
                <w:right w:val="none" w:sz="0" w:space="0" w:color="auto"/>
              </w:divBdr>
              <w:divsChild>
                <w:div w:id="387802630">
                  <w:marLeft w:val="0"/>
                  <w:marRight w:val="0"/>
                  <w:marTop w:val="0"/>
                  <w:marBottom w:val="0"/>
                  <w:divBdr>
                    <w:top w:val="none" w:sz="0" w:space="0" w:color="auto"/>
                    <w:left w:val="none" w:sz="0" w:space="0" w:color="auto"/>
                    <w:bottom w:val="none" w:sz="0" w:space="0" w:color="auto"/>
                    <w:right w:val="none" w:sz="0" w:space="0" w:color="auto"/>
                  </w:divBdr>
                  <w:divsChild>
                    <w:div w:id="9087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41865">
      <w:bodyDiv w:val="1"/>
      <w:marLeft w:val="0"/>
      <w:marRight w:val="0"/>
      <w:marTop w:val="0"/>
      <w:marBottom w:val="0"/>
      <w:divBdr>
        <w:top w:val="none" w:sz="0" w:space="0" w:color="auto"/>
        <w:left w:val="none" w:sz="0" w:space="0" w:color="auto"/>
        <w:bottom w:val="none" w:sz="0" w:space="0" w:color="auto"/>
        <w:right w:val="none" w:sz="0" w:space="0" w:color="auto"/>
      </w:divBdr>
      <w:divsChild>
        <w:div w:id="924456752">
          <w:marLeft w:val="0"/>
          <w:marRight w:val="0"/>
          <w:marTop w:val="0"/>
          <w:marBottom w:val="0"/>
          <w:divBdr>
            <w:top w:val="none" w:sz="0" w:space="0" w:color="auto"/>
            <w:left w:val="none" w:sz="0" w:space="0" w:color="auto"/>
            <w:bottom w:val="none" w:sz="0" w:space="0" w:color="auto"/>
            <w:right w:val="none" w:sz="0" w:space="0" w:color="auto"/>
          </w:divBdr>
          <w:divsChild>
            <w:div w:id="474881111">
              <w:marLeft w:val="0"/>
              <w:marRight w:val="0"/>
              <w:marTop w:val="0"/>
              <w:marBottom w:val="0"/>
              <w:divBdr>
                <w:top w:val="none" w:sz="0" w:space="0" w:color="auto"/>
                <w:left w:val="none" w:sz="0" w:space="0" w:color="auto"/>
                <w:bottom w:val="none" w:sz="0" w:space="0" w:color="auto"/>
                <w:right w:val="none" w:sz="0" w:space="0" w:color="auto"/>
              </w:divBdr>
              <w:divsChild>
                <w:div w:id="440418516">
                  <w:marLeft w:val="0"/>
                  <w:marRight w:val="0"/>
                  <w:marTop w:val="0"/>
                  <w:marBottom w:val="0"/>
                  <w:divBdr>
                    <w:top w:val="none" w:sz="0" w:space="0" w:color="auto"/>
                    <w:left w:val="none" w:sz="0" w:space="0" w:color="auto"/>
                    <w:bottom w:val="none" w:sz="0" w:space="0" w:color="auto"/>
                    <w:right w:val="none" w:sz="0" w:space="0" w:color="auto"/>
                  </w:divBdr>
                  <w:divsChild>
                    <w:div w:id="7326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6438">
      <w:bodyDiv w:val="1"/>
      <w:marLeft w:val="0"/>
      <w:marRight w:val="0"/>
      <w:marTop w:val="0"/>
      <w:marBottom w:val="0"/>
      <w:divBdr>
        <w:top w:val="none" w:sz="0" w:space="0" w:color="auto"/>
        <w:left w:val="none" w:sz="0" w:space="0" w:color="auto"/>
        <w:bottom w:val="none" w:sz="0" w:space="0" w:color="auto"/>
        <w:right w:val="none" w:sz="0" w:space="0" w:color="auto"/>
      </w:divBdr>
      <w:divsChild>
        <w:div w:id="1983465464">
          <w:marLeft w:val="0"/>
          <w:marRight w:val="0"/>
          <w:marTop w:val="0"/>
          <w:marBottom w:val="0"/>
          <w:divBdr>
            <w:top w:val="none" w:sz="0" w:space="0" w:color="auto"/>
            <w:left w:val="none" w:sz="0" w:space="0" w:color="auto"/>
            <w:bottom w:val="none" w:sz="0" w:space="0" w:color="auto"/>
            <w:right w:val="none" w:sz="0" w:space="0" w:color="auto"/>
          </w:divBdr>
          <w:divsChild>
            <w:div w:id="1753425092">
              <w:marLeft w:val="0"/>
              <w:marRight w:val="0"/>
              <w:marTop w:val="0"/>
              <w:marBottom w:val="0"/>
              <w:divBdr>
                <w:top w:val="none" w:sz="0" w:space="0" w:color="auto"/>
                <w:left w:val="none" w:sz="0" w:space="0" w:color="auto"/>
                <w:bottom w:val="none" w:sz="0" w:space="0" w:color="auto"/>
                <w:right w:val="none" w:sz="0" w:space="0" w:color="auto"/>
              </w:divBdr>
              <w:divsChild>
                <w:div w:id="189530415">
                  <w:marLeft w:val="0"/>
                  <w:marRight w:val="0"/>
                  <w:marTop w:val="0"/>
                  <w:marBottom w:val="0"/>
                  <w:divBdr>
                    <w:top w:val="none" w:sz="0" w:space="0" w:color="auto"/>
                    <w:left w:val="none" w:sz="0" w:space="0" w:color="auto"/>
                    <w:bottom w:val="none" w:sz="0" w:space="0" w:color="auto"/>
                    <w:right w:val="none" w:sz="0" w:space="0" w:color="auto"/>
                  </w:divBdr>
                  <w:divsChild>
                    <w:div w:id="20494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1739">
      <w:bodyDiv w:val="1"/>
      <w:marLeft w:val="0"/>
      <w:marRight w:val="0"/>
      <w:marTop w:val="0"/>
      <w:marBottom w:val="0"/>
      <w:divBdr>
        <w:top w:val="none" w:sz="0" w:space="0" w:color="auto"/>
        <w:left w:val="none" w:sz="0" w:space="0" w:color="auto"/>
        <w:bottom w:val="none" w:sz="0" w:space="0" w:color="auto"/>
        <w:right w:val="none" w:sz="0" w:space="0" w:color="auto"/>
      </w:divBdr>
      <w:divsChild>
        <w:div w:id="1279144395">
          <w:marLeft w:val="0"/>
          <w:marRight w:val="0"/>
          <w:marTop w:val="0"/>
          <w:marBottom w:val="0"/>
          <w:divBdr>
            <w:top w:val="none" w:sz="0" w:space="0" w:color="auto"/>
            <w:left w:val="none" w:sz="0" w:space="0" w:color="auto"/>
            <w:bottom w:val="none" w:sz="0" w:space="0" w:color="auto"/>
            <w:right w:val="none" w:sz="0" w:space="0" w:color="auto"/>
          </w:divBdr>
          <w:divsChild>
            <w:div w:id="1132944099">
              <w:marLeft w:val="0"/>
              <w:marRight w:val="0"/>
              <w:marTop w:val="0"/>
              <w:marBottom w:val="0"/>
              <w:divBdr>
                <w:top w:val="none" w:sz="0" w:space="0" w:color="auto"/>
                <w:left w:val="none" w:sz="0" w:space="0" w:color="auto"/>
                <w:bottom w:val="none" w:sz="0" w:space="0" w:color="auto"/>
                <w:right w:val="none" w:sz="0" w:space="0" w:color="auto"/>
              </w:divBdr>
              <w:divsChild>
                <w:div w:id="1527984583">
                  <w:marLeft w:val="0"/>
                  <w:marRight w:val="0"/>
                  <w:marTop w:val="0"/>
                  <w:marBottom w:val="0"/>
                  <w:divBdr>
                    <w:top w:val="none" w:sz="0" w:space="0" w:color="auto"/>
                    <w:left w:val="none" w:sz="0" w:space="0" w:color="auto"/>
                    <w:bottom w:val="none" w:sz="0" w:space="0" w:color="auto"/>
                    <w:right w:val="none" w:sz="0" w:space="0" w:color="auto"/>
                  </w:divBdr>
                  <w:divsChild>
                    <w:div w:id="554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13321">
      <w:bodyDiv w:val="1"/>
      <w:marLeft w:val="0"/>
      <w:marRight w:val="0"/>
      <w:marTop w:val="0"/>
      <w:marBottom w:val="0"/>
      <w:divBdr>
        <w:top w:val="none" w:sz="0" w:space="0" w:color="auto"/>
        <w:left w:val="none" w:sz="0" w:space="0" w:color="auto"/>
        <w:bottom w:val="none" w:sz="0" w:space="0" w:color="auto"/>
        <w:right w:val="none" w:sz="0" w:space="0" w:color="auto"/>
      </w:divBdr>
      <w:divsChild>
        <w:div w:id="353700536">
          <w:marLeft w:val="0"/>
          <w:marRight w:val="0"/>
          <w:marTop w:val="0"/>
          <w:marBottom w:val="0"/>
          <w:divBdr>
            <w:top w:val="none" w:sz="0" w:space="0" w:color="auto"/>
            <w:left w:val="none" w:sz="0" w:space="0" w:color="auto"/>
            <w:bottom w:val="none" w:sz="0" w:space="0" w:color="auto"/>
            <w:right w:val="none" w:sz="0" w:space="0" w:color="auto"/>
          </w:divBdr>
          <w:divsChild>
            <w:div w:id="138038862">
              <w:marLeft w:val="0"/>
              <w:marRight w:val="0"/>
              <w:marTop w:val="0"/>
              <w:marBottom w:val="0"/>
              <w:divBdr>
                <w:top w:val="none" w:sz="0" w:space="0" w:color="auto"/>
                <w:left w:val="none" w:sz="0" w:space="0" w:color="auto"/>
                <w:bottom w:val="none" w:sz="0" w:space="0" w:color="auto"/>
                <w:right w:val="none" w:sz="0" w:space="0" w:color="auto"/>
              </w:divBdr>
              <w:divsChild>
                <w:div w:id="1610821075">
                  <w:marLeft w:val="0"/>
                  <w:marRight w:val="0"/>
                  <w:marTop w:val="0"/>
                  <w:marBottom w:val="0"/>
                  <w:divBdr>
                    <w:top w:val="none" w:sz="0" w:space="0" w:color="auto"/>
                    <w:left w:val="none" w:sz="0" w:space="0" w:color="auto"/>
                    <w:bottom w:val="none" w:sz="0" w:space="0" w:color="auto"/>
                    <w:right w:val="none" w:sz="0" w:space="0" w:color="auto"/>
                  </w:divBdr>
                  <w:divsChild>
                    <w:div w:id="17564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41416">
      <w:bodyDiv w:val="1"/>
      <w:marLeft w:val="0"/>
      <w:marRight w:val="0"/>
      <w:marTop w:val="0"/>
      <w:marBottom w:val="0"/>
      <w:divBdr>
        <w:top w:val="none" w:sz="0" w:space="0" w:color="auto"/>
        <w:left w:val="none" w:sz="0" w:space="0" w:color="auto"/>
        <w:bottom w:val="none" w:sz="0" w:space="0" w:color="auto"/>
        <w:right w:val="none" w:sz="0" w:space="0" w:color="auto"/>
      </w:divBdr>
      <w:divsChild>
        <w:div w:id="993681690">
          <w:marLeft w:val="0"/>
          <w:marRight w:val="0"/>
          <w:marTop w:val="0"/>
          <w:marBottom w:val="0"/>
          <w:divBdr>
            <w:top w:val="none" w:sz="0" w:space="0" w:color="auto"/>
            <w:left w:val="none" w:sz="0" w:space="0" w:color="auto"/>
            <w:bottom w:val="none" w:sz="0" w:space="0" w:color="auto"/>
            <w:right w:val="none" w:sz="0" w:space="0" w:color="auto"/>
          </w:divBdr>
          <w:divsChild>
            <w:div w:id="631177775">
              <w:marLeft w:val="0"/>
              <w:marRight w:val="0"/>
              <w:marTop w:val="0"/>
              <w:marBottom w:val="0"/>
              <w:divBdr>
                <w:top w:val="none" w:sz="0" w:space="0" w:color="auto"/>
                <w:left w:val="none" w:sz="0" w:space="0" w:color="auto"/>
                <w:bottom w:val="none" w:sz="0" w:space="0" w:color="auto"/>
                <w:right w:val="none" w:sz="0" w:space="0" w:color="auto"/>
              </w:divBdr>
              <w:divsChild>
                <w:div w:id="1315602325">
                  <w:marLeft w:val="0"/>
                  <w:marRight w:val="0"/>
                  <w:marTop w:val="0"/>
                  <w:marBottom w:val="0"/>
                  <w:divBdr>
                    <w:top w:val="none" w:sz="0" w:space="0" w:color="auto"/>
                    <w:left w:val="none" w:sz="0" w:space="0" w:color="auto"/>
                    <w:bottom w:val="none" w:sz="0" w:space="0" w:color="auto"/>
                    <w:right w:val="none" w:sz="0" w:space="0" w:color="auto"/>
                  </w:divBdr>
                  <w:divsChild>
                    <w:div w:id="2146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05007">
      <w:bodyDiv w:val="1"/>
      <w:marLeft w:val="0"/>
      <w:marRight w:val="0"/>
      <w:marTop w:val="0"/>
      <w:marBottom w:val="0"/>
      <w:divBdr>
        <w:top w:val="none" w:sz="0" w:space="0" w:color="auto"/>
        <w:left w:val="none" w:sz="0" w:space="0" w:color="auto"/>
        <w:bottom w:val="none" w:sz="0" w:space="0" w:color="auto"/>
        <w:right w:val="none" w:sz="0" w:space="0" w:color="auto"/>
      </w:divBdr>
      <w:divsChild>
        <w:div w:id="1311524240">
          <w:marLeft w:val="0"/>
          <w:marRight w:val="0"/>
          <w:marTop w:val="0"/>
          <w:marBottom w:val="0"/>
          <w:divBdr>
            <w:top w:val="none" w:sz="0" w:space="0" w:color="auto"/>
            <w:left w:val="none" w:sz="0" w:space="0" w:color="auto"/>
            <w:bottom w:val="none" w:sz="0" w:space="0" w:color="auto"/>
            <w:right w:val="none" w:sz="0" w:space="0" w:color="auto"/>
          </w:divBdr>
          <w:divsChild>
            <w:div w:id="501118349">
              <w:marLeft w:val="0"/>
              <w:marRight w:val="0"/>
              <w:marTop w:val="0"/>
              <w:marBottom w:val="0"/>
              <w:divBdr>
                <w:top w:val="none" w:sz="0" w:space="0" w:color="auto"/>
                <w:left w:val="none" w:sz="0" w:space="0" w:color="auto"/>
                <w:bottom w:val="none" w:sz="0" w:space="0" w:color="auto"/>
                <w:right w:val="none" w:sz="0" w:space="0" w:color="auto"/>
              </w:divBdr>
              <w:divsChild>
                <w:div w:id="1267881303">
                  <w:marLeft w:val="0"/>
                  <w:marRight w:val="0"/>
                  <w:marTop w:val="0"/>
                  <w:marBottom w:val="0"/>
                  <w:divBdr>
                    <w:top w:val="none" w:sz="0" w:space="0" w:color="auto"/>
                    <w:left w:val="none" w:sz="0" w:space="0" w:color="auto"/>
                    <w:bottom w:val="none" w:sz="0" w:space="0" w:color="auto"/>
                    <w:right w:val="none" w:sz="0" w:space="0" w:color="auto"/>
                  </w:divBdr>
                  <w:divsChild>
                    <w:div w:id="2685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03973">
      <w:bodyDiv w:val="1"/>
      <w:marLeft w:val="0"/>
      <w:marRight w:val="0"/>
      <w:marTop w:val="0"/>
      <w:marBottom w:val="0"/>
      <w:divBdr>
        <w:top w:val="none" w:sz="0" w:space="0" w:color="auto"/>
        <w:left w:val="none" w:sz="0" w:space="0" w:color="auto"/>
        <w:bottom w:val="none" w:sz="0" w:space="0" w:color="auto"/>
        <w:right w:val="none" w:sz="0" w:space="0" w:color="auto"/>
      </w:divBdr>
      <w:divsChild>
        <w:div w:id="124710844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0"/>
              <w:marBottom w:val="0"/>
              <w:divBdr>
                <w:top w:val="none" w:sz="0" w:space="0" w:color="auto"/>
                <w:left w:val="none" w:sz="0" w:space="0" w:color="auto"/>
                <w:bottom w:val="none" w:sz="0" w:space="0" w:color="auto"/>
                <w:right w:val="none" w:sz="0" w:space="0" w:color="auto"/>
              </w:divBdr>
              <w:divsChild>
                <w:div w:id="1064330044">
                  <w:marLeft w:val="0"/>
                  <w:marRight w:val="0"/>
                  <w:marTop w:val="0"/>
                  <w:marBottom w:val="0"/>
                  <w:divBdr>
                    <w:top w:val="none" w:sz="0" w:space="0" w:color="auto"/>
                    <w:left w:val="none" w:sz="0" w:space="0" w:color="auto"/>
                    <w:bottom w:val="none" w:sz="0" w:space="0" w:color="auto"/>
                    <w:right w:val="none" w:sz="0" w:space="0" w:color="auto"/>
                  </w:divBdr>
                  <w:divsChild>
                    <w:div w:id="15313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8223">
      <w:bodyDiv w:val="1"/>
      <w:marLeft w:val="0"/>
      <w:marRight w:val="0"/>
      <w:marTop w:val="0"/>
      <w:marBottom w:val="0"/>
      <w:divBdr>
        <w:top w:val="none" w:sz="0" w:space="0" w:color="auto"/>
        <w:left w:val="none" w:sz="0" w:space="0" w:color="auto"/>
        <w:bottom w:val="none" w:sz="0" w:space="0" w:color="auto"/>
        <w:right w:val="none" w:sz="0" w:space="0" w:color="auto"/>
      </w:divBdr>
      <w:divsChild>
        <w:div w:id="619730735">
          <w:marLeft w:val="0"/>
          <w:marRight w:val="0"/>
          <w:marTop w:val="0"/>
          <w:marBottom w:val="0"/>
          <w:divBdr>
            <w:top w:val="none" w:sz="0" w:space="0" w:color="auto"/>
            <w:left w:val="none" w:sz="0" w:space="0" w:color="auto"/>
            <w:bottom w:val="none" w:sz="0" w:space="0" w:color="auto"/>
            <w:right w:val="none" w:sz="0" w:space="0" w:color="auto"/>
          </w:divBdr>
          <w:divsChild>
            <w:div w:id="973677541">
              <w:marLeft w:val="0"/>
              <w:marRight w:val="0"/>
              <w:marTop w:val="0"/>
              <w:marBottom w:val="0"/>
              <w:divBdr>
                <w:top w:val="none" w:sz="0" w:space="0" w:color="auto"/>
                <w:left w:val="none" w:sz="0" w:space="0" w:color="auto"/>
                <w:bottom w:val="none" w:sz="0" w:space="0" w:color="auto"/>
                <w:right w:val="none" w:sz="0" w:space="0" w:color="auto"/>
              </w:divBdr>
              <w:divsChild>
                <w:div w:id="1599674284">
                  <w:marLeft w:val="0"/>
                  <w:marRight w:val="0"/>
                  <w:marTop w:val="0"/>
                  <w:marBottom w:val="0"/>
                  <w:divBdr>
                    <w:top w:val="none" w:sz="0" w:space="0" w:color="auto"/>
                    <w:left w:val="none" w:sz="0" w:space="0" w:color="auto"/>
                    <w:bottom w:val="none" w:sz="0" w:space="0" w:color="auto"/>
                    <w:right w:val="none" w:sz="0" w:space="0" w:color="auto"/>
                  </w:divBdr>
                  <w:divsChild>
                    <w:div w:id="220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56632543">
      <w:bodyDiv w:val="1"/>
      <w:marLeft w:val="0"/>
      <w:marRight w:val="0"/>
      <w:marTop w:val="0"/>
      <w:marBottom w:val="0"/>
      <w:divBdr>
        <w:top w:val="none" w:sz="0" w:space="0" w:color="auto"/>
        <w:left w:val="none" w:sz="0" w:space="0" w:color="auto"/>
        <w:bottom w:val="none" w:sz="0" w:space="0" w:color="auto"/>
        <w:right w:val="none" w:sz="0" w:space="0" w:color="auto"/>
      </w:divBdr>
      <w:divsChild>
        <w:div w:id="846409857">
          <w:marLeft w:val="0"/>
          <w:marRight w:val="0"/>
          <w:marTop w:val="0"/>
          <w:marBottom w:val="0"/>
          <w:divBdr>
            <w:top w:val="none" w:sz="0" w:space="0" w:color="auto"/>
            <w:left w:val="none" w:sz="0" w:space="0" w:color="auto"/>
            <w:bottom w:val="none" w:sz="0" w:space="0" w:color="auto"/>
            <w:right w:val="none" w:sz="0" w:space="0" w:color="auto"/>
          </w:divBdr>
          <w:divsChild>
            <w:div w:id="2092850337">
              <w:marLeft w:val="0"/>
              <w:marRight w:val="0"/>
              <w:marTop w:val="0"/>
              <w:marBottom w:val="0"/>
              <w:divBdr>
                <w:top w:val="none" w:sz="0" w:space="0" w:color="auto"/>
                <w:left w:val="none" w:sz="0" w:space="0" w:color="auto"/>
                <w:bottom w:val="none" w:sz="0" w:space="0" w:color="auto"/>
                <w:right w:val="none" w:sz="0" w:space="0" w:color="auto"/>
              </w:divBdr>
              <w:divsChild>
                <w:div w:id="1452674509">
                  <w:marLeft w:val="0"/>
                  <w:marRight w:val="0"/>
                  <w:marTop w:val="0"/>
                  <w:marBottom w:val="0"/>
                  <w:divBdr>
                    <w:top w:val="none" w:sz="0" w:space="0" w:color="auto"/>
                    <w:left w:val="none" w:sz="0" w:space="0" w:color="auto"/>
                    <w:bottom w:val="none" w:sz="0" w:space="0" w:color="auto"/>
                    <w:right w:val="none" w:sz="0" w:space="0" w:color="auto"/>
                  </w:divBdr>
                  <w:divsChild>
                    <w:div w:id="7049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00503">
      <w:bodyDiv w:val="1"/>
      <w:marLeft w:val="0"/>
      <w:marRight w:val="0"/>
      <w:marTop w:val="0"/>
      <w:marBottom w:val="0"/>
      <w:divBdr>
        <w:top w:val="none" w:sz="0" w:space="0" w:color="auto"/>
        <w:left w:val="none" w:sz="0" w:space="0" w:color="auto"/>
        <w:bottom w:val="none" w:sz="0" w:space="0" w:color="auto"/>
        <w:right w:val="none" w:sz="0" w:space="0" w:color="auto"/>
      </w:divBdr>
      <w:divsChild>
        <w:div w:id="1375500365">
          <w:marLeft w:val="0"/>
          <w:marRight w:val="0"/>
          <w:marTop w:val="0"/>
          <w:marBottom w:val="0"/>
          <w:divBdr>
            <w:top w:val="none" w:sz="0" w:space="0" w:color="auto"/>
            <w:left w:val="none" w:sz="0" w:space="0" w:color="auto"/>
            <w:bottom w:val="none" w:sz="0" w:space="0" w:color="auto"/>
            <w:right w:val="none" w:sz="0" w:space="0" w:color="auto"/>
          </w:divBdr>
          <w:divsChild>
            <w:div w:id="58021866">
              <w:marLeft w:val="0"/>
              <w:marRight w:val="0"/>
              <w:marTop w:val="0"/>
              <w:marBottom w:val="0"/>
              <w:divBdr>
                <w:top w:val="none" w:sz="0" w:space="0" w:color="auto"/>
                <w:left w:val="none" w:sz="0" w:space="0" w:color="auto"/>
                <w:bottom w:val="none" w:sz="0" w:space="0" w:color="auto"/>
                <w:right w:val="none" w:sz="0" w:space="0" w:color="auto"/>
              </w:divBdr>
              <w:divsChild>
                <w:div w:id="3753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5438508">
      <w:bodyDiv w:val="1"/>
      <w:marLeft w:val="0"/>
      <w:marRight w:val="0"/>
      <w:marTop w:val="0"/>
      <w:marBottom w:val="0"/>
      <w:divBdr>
        <w:top w:val="none" w:sz="0" w:space="0" w:color="auto"/>
        <w:left w:val="none" w:sz="0" w:space="0" w:color="auto"/>
        <w:bottom w:val="none" w:sz="0" w:space="0" w:color="auto"/>
        <w:right w:val="none" w:sz="0" w:space="0" w:color="auto"/>
      </w:divBdr>
      <w:divsChild>
        <w:div w:id="1454130033">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sChild>
                <w:div w:id="2016568419">
                  <w:marLeft w:val="0"/>
                  <w:marRight w:val="0"/>
                  <w:marTop w:val="0"/>
                  <w:marBottom w:val="0"/>
                  <w:divBdr>
                    <w:top w:val="none" w:sz="0" w:space="0" w:color="auto"/>
                    <w:left w:val="none" w:sz="0" w:space="0" w:color="auto"/>
                    <w:bottom w:val="none" w:sz="0" w:space="0" w:color="auto"/>
                    <w:right w:val="none" w:sz="0" w:space="0" w:color="auto"/>
                  </w:divBdr>
                  <w:divsChild>
                    <w:div w:id="6631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56519">
      <w:bodyDiv w:val="1"/>
      <w:marLeft w:val="0"/>
      <w:marRight w:val="0"/>
      <w:marTop w:val="0"/>
      <w:marBottom w:val="0"/>
      <w:divBdr>
        <w:top w:val="none" w:sz="0" w:space="0" w:color="auto"/>
        <w:left w:val="none" w:sz="0" w:space="0" w:color="auto"/>
        <w:bottom w:val="none" w:sz="0" w:space="0" w:color="auto"/>
        <w:right w:val="none" w:sz="0" w:space="0" w:color="auto"/>
      </w:divBdr>
      <w:divsChild>
        <w:div w:id="1328821752">
          <w:marLeft w:val="0"/>
          <w:marRight w:val="0"/>
          <w:marTop w:val="0"/>
          <w:marBottom w:val="0"/>
          <w:divBdr>
            <w:top w:val="none" w:sz="0" w:space="0" w:color="auto"/>
            <w:left w:val="none" w:sz="0" w:space="0" w:color="auto"/>
            <w:bottom w:val="none" w:sz="0" w:space="0" w:color="auto"/>
            <w:right w:val="none" w:sz="0" w:space="0" w:color="auto"/>
          </w:divBdr>
          <w:divsChild>
            <w:div w:id="679360258">
              <w:marLeft w:val="0"/>
              <w:marRight w:val="0"/>
              <w:marTop w:val="0"/>
              <w:marBottom w:val="0"/>
              <w:divBdr>
                <w:top w:val="none" w:sz="0" w:space="0" w:color="auto"/>
                <w:left w:val="none" w:sz="0" w:space="0" w:color="auto"/>
                <w:bottom w:val="none" w:sz="0" w:space="0" w:color="auto"/>
                <w:right w:val="none" w:sz="0" w:space="0" w:color="auto"/>
              </w:divBdr>
              <w:divsChild>
                <w:div w:id="20059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4347">
      <w:bodyDiv w:val="1"/>
      <w:marLeft w:val="0"/>
      <w:marRight w:val="0"/>
      <w:marTop w:val="0"/>
      <w:marBottom w:val="0"/>
      <w:divBdr>
        <w:top w:val="none" w:sz="0" w:space="0" w:color="auto"/>
        <w:left w:val="none" w:sz="0" w:space="0" w:color="auto"/>
        <w:bottom w:val="none" w:sz="0" w:space="0" w:color="auto"/>
        <w:right w:val="none" w:sz="0" w:space="0" w:color="auto"/>
      </w:divBdr>
      <w:divsChild>
        <w:div w:id="587271559">
          <w:marLeft w:val="0"/>
          <w:marRight w:val="0"/>
          <w:marTop w:val="0"/>
          <w:marBottom w:val="0"/>
          <w:divBdr>
            <w:top w:val="none" w:sz="0" w:space="0" w:color="auto"/>
            <w:left w:val="none" w:sz="0" w:space="0" w:color="auto"/>
            <w:bottom w:val="none" w:sz="0" w:space="0" w:color="auto"/>
            <w:right w:val="none" w:sz="0" w:space="0" w:color="auto"/>
          </w:divBdr>
          <w:divsChild>
            <w:div w:id="1007292538">
              <w:marLeft w:val="0"/>
              <w:marRight w:val="0"/>
              <w:marTop w:val="0"/>
              <w:marBottom w:val="0"/>
              <w:divBdr>
                <w:top w:val="none" w:sz="0" w:space="0" w:color="auto"/>
                <w:left w:val="none" w:sz="0" w:space="0" w:color="auto"/>
                <w:bottom w:val="none" w:sz="0" w:space="0" w:color="auto"/>
                <w:right w:val="none" w:sz="0" w:space="0" w:color="auto"/>
              </w:divBdr>
              <w:divsChild>
                <w:div w:id="1058624179">
                  <w:marLeft w:val="0"/>
                  <w:marRight w:val="0"/>
                  <w:marTop w:val="0"/>
                  <w:marBottom w:val="0"/>
                  <w:divBdr>
                    <w:top w:val="none" w:sz="0" w:space="0" w:color="auto"/>
                    <w:left w:val="none" w:sz="0" w:space="0" w:color="auto"/>
                    <w:bottom w:val="none" w:sz="0" w:space="0" w:color="auto"/>
                    <w:right w:val="none" w:sz="0" w:space="0" w:color="auto"/>
                  </w:divBdr>
                  <w:divsChild>
                    <w:div w:id="12802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2323">
      <w:bodyDiv w:val="1"/>
      <w:marLeft w:val="0"/>
      <w:marRight w:val="0"/>
      <w:marTop w:val="0"/>
      <w:marBottom w:val="0"/>
      <w:divBdr>
        <w:top w:val="none" w:sz="0" w:space="0" w:color="auto"/>
        <w:left w:val="none" w:sz="0" w:space="0" w:color="auto"/>
        <w:bottom w:val="none" w:sz="0" w:space="0" w:color="auto"/>
        <w:right w:val="none" w:sz="0" w:space="0" w:color="auto"/>
      </w:divBdr>
      <w:divsChild>
        <w:div w:id="565379182">
          <w:marLeft w:val="0"/>
          <w:marRight w:val="0"/>
          <w:marTop w:val="0"/>
          <w:marBottom w:val="0"/>
          <w:divBdr>
            <w:top w:val="none" w:sz="0" w:space="0" w:color="auto"/>
            <w:left w:val="none" w:sz="0" w:space="0" w:color="auto"/>
            <w:bottom w:val="none" w:sz="0" w:space="0" w:color="auto"/>
            <w:right w:val="none" w:sz="0" w:space="0" w:color="auto"/>
          </w:divBdr>
          <w:divsChild>
            <w:div w:id="1262644683">
              <w:marLeft w:val="0"/>
              <w:marRight w:val="0"/>
              <w:marTop w:val="0"/>
              <w:marBottom w:val="0"/>
              <w:divBdr>
                <w:top w:val="none" w:sz="0" w:space="0" w:color="auto"/>
                <w:left w:val="none" w:sz="0" w:space="0" w:color="auto"/>
                <w:bottom w:val="none" w:sz="0" w:space="0" w:color="auto"/>
                <w:right w:val="none" w:sz="0" w:space="0" w:color="auto"/>
              </w:divBdr>
              <w:divsChild>
                <w:div w:id="812674328">
                  <w:marLeft w:val="0"/>
                  <w:marRight w:val="0"/>
                  <w:marTop w:val="0"/>
                  <w:marBottom w:val="0"/>
                  <w:divBdr>
                    <w:top w:val="none" w:sz="0" w:space="0" w:color="auto"/>
                    <w:left w:val="none" w:sz="0" w:space="0" w:color="auto"/>
                    <w:bottom w:val="none" w:sz="0" w:space="0" w:color="auto"/>
                    <w:right w:val="none" w:sz="0" w:space="0" w:color="auto"/>
                  </w:divBdr>
                  <w:divsChild>
                    <w:div w:id="134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198EBB7455245A0D8A0286DDA3FAD"/>
        <w:category>
          <w:name w:val="General"/>
          <w:gallery w:val="placeholder"/>
        </w:category>
        <w:types>
          <w:type w:val="bbPlcHdr"/>
        </w:types>
        <w:behaviors>
          <w:behavior w:val="content"/>
        </w:behaviors>
        <w:guid w:val="{910AFE0E-1F1A-7747-8642-F119B3207950}"/>
      </w:docPartPr>
      <w:docPartBody>
        <w:p w:rsidR="00F122F8" w:rsidRDefault="003C2954" w:rsidP="003C2954">
          <w:pPr>
            <w:pStyle w:val="C0C198EBB7455245A0D8A0286DDA3FA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4ECB"/>
    <w:rsid w:val="00087BF1"/>
    <w:rsid w:val="000E38CE"/>
    <w:rsid w:val="00152AAB"/>
    <w:rsid w:val="00200821"/>
    <w:rsid w:val="0025245B"/>
    <w:rsid w:val="00274409"/>
    <w:rsid w:val="002A3923"/>
    <w:rsid w:val="002F63BD"/>
    <w:rsid w:val="00302086"/>
    <w:rsid w:val="00363DB6"/>
    <w:rsid w:val="00394049"/>
    <w:rsid w:val="003957BB"/>
    <w:rsid w:val="003A7EC6"/>
    <w:rsid w:val="003B0C71"/>
    <w:rsid w:val="003C2954"/>
    <w:rsid w:val="004009E8"/>
    <w:rsid w:val="00480E9F"/>
    <w:rsid w:val="004B5BBB"/>
    <w:rsid w:val="004F2DF8"/>
    <w:rsid w:val="00517E2A"/>
    <w:rsid w:val="00554C75"/>
    <w:rsid w:val="0063664C"/>
    <w:rsid w:val="006716A7"/>
    <w:rsid w:val="006D1A6C"/>
    <w:rsid w:val="006D3128"/>
    <w:rsid w:val="006F24A1"/>
    <w:rsid w:val="007D69B0"/>
    <w:rsid w:val="007E330B"/>
    <w:rsid w:val="00870F6D"/>
    <w:rsid w:val="00875B8A"/>
    <w:rsid w:val="00881358"/>
    <w:rsid w:val="008871A5"/>
    <w:rsid w:val="008953BC"/>
    <w:rsid w:val="008F70D4"/>
    <w:rsid w:val="0090483B"/>
    <w:rsid w:val="0094364D"/>
    <w:rsid w:val="009803B9"/>
    <w:rsid w:val="009A261B"/>
    <w:rsid w:val="009C7DB2"/>
    <w:rsid w:val="00AA2E17"/>
    <w:rsid w:val="00AC15A4"/>
    <w:rsid w:val="00AD1629"/>
    <w:rsid w:val="00B0336C"/>
    <w:rsid w:val="00BE1831"/>
    <w:rsid w:val="00BF1F31"/>
    <w:rsid w:val="00C03245"/>
    <w:rsid w:val="00C0702B"/>
    <w:rsid w:val="00C07403"/>
    <w:rsid w:val="00C16896"/>
    <w:rsid w:val="00C72BE8"/>
    <w:rsid w:val="00C90291"/>
    <w:rsid w:val="00CF5836"/>
    <w:rsid w:val="00D156A6"/>
    <w:rsid w:val="00D16531"/>
    <w:rsid w:val="00D241E9"/>
    <w:rsid w:val="00D7750D"/>
    <w:rsid w:val="00DF0147"/>
    <w:rsid w:val="00F00D2F"/>
    <w:rsid w:val="00F122F8"/>
    <w:rsid w:val="00F128DF"/>
    <w:rsid w:val="00FA04F9"/>
    <w:rsid w:val="00FD2B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954"/>
    <w:rPr>
      <w:color w:val="808080"/>
    </w:rPr>
  </w:style>
  <w:style w:type="paragraph" w:customStyle="1" w:styleId="C0C198EBB7455245A0D8A0286DDA3FAD">
    <w:name w:val="C0C198EBB7455245A0D8A0286DDA3FAD"/>
    <w:rsid w:val="003C295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2878</Words>
  <Characters>16410</Characters>
  <Application>Microsoft Office Word</Application>
  <DocSecurity>0</DocSecurity>
  <Lines>136</Lines>
  <Paragraphs>38</Paragraphs>
  <ScaleCrop>false</ScaleCrop>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2025-01-09T15:50:00Z</dcterms:created>
  <dcterms:modified xsi:type="dcterms:W3CDTF">2025-01-09T15:50:00Z</dcterms:modified>
</cp:coreProperties>
</file>