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C79F" w14:textId="2B2A5291" w:rsidR="00B35C1F" w:rsidRPr="00B35C1F" w:rsidRDefault="00B35C1F" w:rsidP="00B35C1F">
      <w:pPr>
        <w:jc w:val="both"/>
        <w:rPr>
          <w:rFonts w:asciiTheme="majorHAnsi" w:hAnsiTheme="majorHAnsi" w:cs="Univers"/>
          <w:b/>
          <w:bCs/>
          <w:sz w:val="22"/>
          <w:szCs w:val="22"/>
        </w:rPr>
      </w:pPr>
      <w:r w:rsidRPr="00B35C1F">
        <w:rPr>
          <w:rFonts w:asciiTheme="majorHAnsi" w:hAnsiTheme="majorHAnsi" w:cs="Univers"/>
          <w:b/>
          <w:bCs/>
          <w:noProof/>
          <w:sz w:val="22"/>
          <w:szCs w:val="22"/>
        </w:rPr>
        <mc:AlternateContent>
          <mc:Choice Requires="wps">
            <w:drawing>
              <wp:anchor distT="0" distB="0" distL="114300" distR="114300" simplePos="0" relativeHeight="251693056" behindDoc="0" locked="0" layoutInCell="1" allowOverlap="1" wp14:anchorId="078C71FC" wp14:editId="7C45284F">
                <wp:simplePos x="0" y="0"/>
                <wp:positionH relativeFrom="column">
                  <wp:posOffset>-361168</wp:posOffset>
                </wp:positionH>
                <wp:positionV relativeFrom="paragraph">
                  <wp:posOffset>-434829</wp:posOffset>
                </wp:positionV>
                <wp:extent cx="1409700" cy="9082844"/>
                <wp:effectExtent l="0" t="0" r="0" b="0"/>
                <wp:wrapNone/>
                <wp:docPr id="1627194702" name="Rectangle 1627194702"/>
                <wp:cNvGraphicFramePr/>
                <a:graphic xmlns:a="http://schemas.openxmlformats.org/drawingml/2006/main">
                  <a:graphicData uri="http://schemas.microsoft.com/office/word/2010/wordprocessingShape">
                    <wps:wsp>
                      <wps:cNvSpPr/>
                      <wps:spPr>
                        <a:xfrm>
                          <a:off x="0" y="0"/>
                          <a:ext cx="1409700" cy="9082844"/>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0F345" id="Rectangle 1627194702" o:spid="_x0000_s1026" style="position:absolute;margin-left:-28.45pt;margin-top:-34.25pt;width:111pt;height:715.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" fillcolor="#67ae3c" stroked="f" strokeweight="2pt"/>
            </w:pict>
          </mc:Fallback>
        </mc:AlternateContent>
      </w:r>
      <w:r w:rsidRPr="00B35C1F">
        <w:rPr>
          <w:rFonts w:asciiTheme="majorHAnsi" w:hAnsiTheme="majorHAnsi" w:cs="Univers"/>
          <w:b/>
          <w:bCs/>
          <w:noProof/>
          <w:sz w:val="22"/>
          <w:szCs w:val="22"/>
        </w:rPr>
        <mc:AlternateContent>
          <mc:Choice Requires="wps">
            <w:drawing>
              <wp:anchor distT="0" distB="0" distL="114300" distR="114300" simplePos="0" relativeHeight="251688960" behindDoc="0" locked="0" layoutInCell="1" allowOverlap="1" wp14:anchorId="6382A596" wp14:editId="26175358">
                <wp:simplePos x="0" y="0"/>
                <wp:positionH relativeFrom="column">
                  <wp:posOffset>1282065</wp:posOffset>
                </wp:positionH>
                <wp:positionV relativeFrom="paragraph">
                  <wp:posOffset>-424180</wp:posOffset>
                </wp:positionV>
                <wp:extent cx="5248275" cy="902335"/>
                <wp:effectExtent l="0" t="0" r="0" b="0"/>
                <wp:wrapNone/>
                <wp:docPr id="823856971" name="Text Box 82385697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3BDAE" w14:textId="1C1E62D7" w:rsidR="00B35C1F" w:rsidRDefault="00B35C1F" w:rsidP="00B35C1F">
                            <w:r>
                              <w:rPr>
                                <w:noProof/>
                              </w:rPr>
                              <w:drawing>
                                <wp:inline distT="0" distB="0" distL="0" distR="0" wp14:anchorId="1EBFB02E" wp14:editId="3AD688C9">
                                  <wp:extent cx="2522763" cy="485775"/>
                                  <wp:effectExtent l="0" t="0" r="0" b="0"/>
                                  <wp:docPr id="635040033" name="Picture 635040033"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2A596" id="_x0000_t202" coordsize="21600,21600" o:spt="202" path="m,l,21600r21600,l21600,xe">
                <v:stroke joinstyle="miter"/>
                <v:path gradientshapeok="t" o:connecttype="rect"/>
              </v:shapetype>
              <v:shape id="Text Box 823856971" o:spid="_x0000_s1026" type="#_x0000_t202" style="position:absolute;left:0;text-align:left;margin-left:100.95pt;margin-top:-33.4pt;width:413.25pt;height:7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3E3BDAE" w14:textId="1C1E62D7" w:rsidR="00B35C1F" w:rsidRDefault="00B35C1F" w:rsidP="00B35C1F">
                      <w:r>
                        <w:rPr>
                          <w:noProof/>
                        </w:rPr>
                        <w:drawing>
                          <wp:inline distT="0" distB="0" distL="0" distR="0" wp14:anchorId="1EBFB02E" wp14:editId="3AD688C9">
                            <wp:extent cx="2522763" cy="485775"/>
                            <wp:effectExtent l="0" t="0" r="0" b="0"/>
                            <wp:docPr id="635040033" name="Picture 635040033"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p>
                  </w:txbxContent>
                </v:textbox>
              </v:shape>
            </w:pict>
          </mc:Fallback>
        </mc:AlternateContent>
      </w:r>
    </w:p>
    <w:p w14:paraId="7000227C" w14:textId="77777777" w:rsidR="00B35C1F" w:rsidRPr="00B35C1F" w:rsidRDefault="00B35C1F" w:rsidP="00B35C1F">
      <w:pPr>
        <w:jc w:val="both"/>
        <w:rPr>
          <w:rFonts w:asciiTheme="majorHAnsi" w:hAnsiTheme="majorHAnsi" w:cs="Univers"/>
          <w:b/>
          <w:bCs/>
          <w:sz w:val="22"/>
          <w:szCs w:val="22"/>
        </w:rPr>
      </w:pPr>
    </w:p>
    <w:p w14:paraId="5037D579" w14:textId="7195BAEB" w:rsidR="00B35C1F" w:rsidRPr="00B35C1F" w:rsidRDefault="00B35C1F" w:rsidP="00B35C1F">
      <w:pPr>
        <w:jc w:val="both"/>
        <w:rPr>
          <w:rFonts w:asciiTheme="majorHAnsi" w:hAnsiTheme="majorHAnsi" w:cs="Univers"/>
          <w:b/>
          <w:bCs/>
          <w:sz w:val="22"/>
          <w:szCs w:val="22"/>
        </w:rPr>
      </w:pPr>
    </w:p>
    <w:p w14:paraId="0905687D" w14:textId="314A2BC8" w:rsidR="00B35C1F" w:rsidRPr="00B35C1F" w:rsidRDefault="00B35C1F" w:rsidP="00B35C1F">
      <w:pPr>
        <w:jc w:val="both"/>
        <w:rPr>
          <w:rFonts w:asciiTheme="majorHAnsi" w:hAnsiTheme="majorHAnsi" w:cs="Univers"/>
          <w:b/>
          <w:bCs/>
          <w:sz w:val="22"/>
          <w:szCs w:val="22"/>
        </w:rPr>
      </w:pPr>
    </w:p>
    <w:p w14:paraId="2F863B9C" w14:textId="2D6BE5E3" w:rsidR="00B35C1F" w:rsidRPr="00B35C1F" w:rsidRDefault="00B35C1F" w:rsidP="00B35C1F">
      <w:pPr>
        <w:jc w:val="both"/>
        <w:rPr>
          <w:rFonts w:asciiTheme="majorHAnsi" w:hAnsiTheme="majorHAnsi" w:cs="Univers"/>
          <w:b/>
          <w:bCs/>
          <w:sz w:val="22"/>
          <w:szCs w:val="22"/>
        </w:rPr>
      </w:pPr>
    </w:p>
    <w:p w14:paraId="4BA98BFD" w14:textId="2CFB2705" w:rsidR="00B35C1F" w:rsidRPr="00B35C1F" w:rsidRDefault="00B35C1F" w:rsidP="00B35C1F">
      <w:pPr>
        <w:jc w:val="both"/>
        <w:rPr>
          <w:rFonts w:asciiTheme="majorHAnsi" w:hAnsiTheme="majorHAnsi" w:cs="Univers"/>
          <w:b/>
          <w:bCs/>
          <w:sz w:val="22"/>
          <w:szCs w:val="22"/>
        </w:rPr>
      </w:pPr>
    </w:p>
    <w:p w14:paraId="426C4B37" w14:textId="2C59AC08" w:rsidR="00B35C1F" w:rsidRPr="00B35C1F" w:rsidRDefault="00B35C1F" w:rsidP="00B35C1F">
      <w:pPr>
        <w:jc w:val="both"/>
        <w:rPr>
          <w:rFonts w:asciiTheme="majorHAnsi" w:hAnsiTheme="majorHAnsi" w:cs="Univers"/>
          <w:b/>
          <w:bCs/>
          <w:sz w:val="22"/>
          <w:szCs w:val="22"/>
        </w:rPr>
      </w:pPr>
    </w:p>
    <w:p w14:paraId="4F8E62CF" w14:textId="77777777" w:rsidR="00B35C1F" w:rsidRPr="00B35C1F" w:rsidRDefault="00B35C1F" w:rsidP="00B35C1F">
      <w:pPr>
        <w:jc w:val="both"/>
        <w:rPr>
          <w:rFonts w:asciiTheme="majorHAnsi" w:hAnsiTheme="majorHAnsi" w:cs="Univers"/>
          <w:b/>
          <w:bCs/>
          <w:sz w:val="22"/>
          <w:szCs w:val="22"/>
        </w:rPr>
      </w:pPr>
    </w:p>
    <w:p w14:paraId="24717345" w14:textId="77777777" w:rsidR="00B35C1F" w:rsidRPr="00B35C1F" w:rsidRDefault="00B35C1F" w:rsidP="00B35C1F">
      <w:pPr>
        <w:jc w:val="both"/>
        <w:rPr>
          <w:rFonts w:asciiTheme="majorHAnsi" w:hAnsiTheme="majorHAnsi" w:cs="Univers"/>
          <w:b/>
          <w:bCs/>
          <w:sz w:val="22"/>
          <w:szCs w:val="22"/>
        </w:rPr>
      </w:pPr>
    </w:p>
    <w:p w14:paraId="2F5FF044" w14:textId="77777777" w:rsidR="00B35C1F" w:rsidRPr="00B35C1F" w:rsidRDefault="00B35C1F" w:rsidP="00B35C1F">
      <w:pPr>
        <w:jc w:val="both"/>
        <w:rPr>
          <w:rFonts w:asciiTheme="majorHAnsi" w:hAnsiTheme="majorHAnsi" w:cs="Univers"/>
          <w:b/>
          <w:bCs/>
          <w:sz w:val="22"/>
          <w:szCs w:val="22"/>
        </w:rPr>
      </w:pPr>
    </w:p>
    <w:p w14:paraId="0E911E26" w14:textId="564F5430" w:rsidR="00B35C1F" w:rsidRPr="00B35C1F" w:rsidRDefault="00B35C1F" w:rsidP="00B35C1F">
      <w:pPr>
        <w:jc w:val="both"/>
        <w:rPr>
          <w:rFonts w:asciiTheme="majorHAnsi" w:hAnsiTheme="majorHAnsi" w:cs="Univers"/>
          <w:b/>
          <w:bCs/>
          <w:sz w:val="22"/>
          <w:szCs w:val="22"/>
        </w:rPr>
      </w:pPr>
    </w:p>
    <w:p w14:paraId="703E492E" w14:textId="77777777" w:rsidR="00B35C1F" w:rsidRPr="00B35C1F" w:rsidRDefault="00B35C1F" w:rsidP="00B35C1F">
      <w:pPr>
        <w:jc w:val="both"/>
        <w:rPr>
          <w:rFonts w:asciiTheme="majorHAnsi" w:hAnsiTheme="majorHAnsi" w:cs="Univers"/>
          <w:b/>
          <w:bCs/>
          <w:sz w:val="22"/>
          <w:szCs w:val="22"/>
        </w:rPr>
      </w:pPr>
    </w:p>
    <w:p w14:paraId="208A5E74" w14:textId="77777777" w:rsidR="00B35C1F" w:rsidRPr="00B35C1F" w:rsidRDefault="00B35C1F" w:rsidP="00B35C1F">
      <w:pPr>
        <w:jc w:val="both"/>
        <w:rPr>
          <w:rFonts w:asciiTheme="majorHAnsi" w:hAnsiTheme="majorHAnsi" w:cs="Univers"/>
          <w:b/>
          <w:bCs/>
          <w:sz w:val="22"/>
          <w:szCs w:val="22"/>
        </w:rPr>
      </w:pPr>
    </w:p>
    <w:p w14:paraId="77563B9D" w14:textId="77777777" w:rsidR="00B35C1F" w:rsidRPr="00B35C1F" w:rsidRDefault="00B35C1F" w:rsidP="00B35C1F">
      <w:pPr>
        <w:jc w:val="both"/>
        <w:rPr>
          <w:rFonts w:asciiTheme="majorHAnsi" w:hAnsiTheme="majorHAnsi" w:cs="Univers"/>
          <w:b/>
          <w:bCs/>
          <w:sz w:val="22"/>
          <w:szCs w:val="22"/>
        </w:rPr>
      </w:pPr>
      <w:r w:rsidRPr="00B35C1F">
        <w:rPr>
          <w:rFonts w:asciiTheme="majorHAnsi" w:hAnsiTheme="majorHAnsi" w:cs="Univers"/>
          <w:b/>
          <w:bCs/>
          <w:noProof/>
          <w:sz w:val="22"/>
          <w:szCs w:val="22"/>
        </w:rPr>
        <mc:AlternateContent>
          <mc:Choice Requires="wps">
            <w:drawing>
              <wp:anchor distT="0" distB="0" distL="114300" distR="114300" simplePos="0" relativeHeight="251694080" behindDoc="0" locked="0" layoutInCell="1" allowOverlap="1" wp14:anchorId="67E5275D" wp14:editId="5D24172A">
                <wp:simplePos x="0" y="0"/>
                <wp:positionH relativeFrom="column">
                  <wp:posOffset>-379095</wp:posOffset>
                </wp:positionH>
                <wp:positionV relativeFrom="paragraph">
                  <wp:posOffset>198999</wp:posOffset>
                </wp:positionV>
                <wp:extent cx="1334135" cy="1377315"/>
                <wp:effectExtent l="0" t="0" r="0" b="0"/>
                <wp:wrapNone/>
                <wp:docPr id="600671350" name="Text Box 600671350"/>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A6A13" w14:textId="4F7D591E" w:rsidR="00B35C1F" w:rsidRPr="009A2A5E" w:rsidRDefault="00B35C1F" w:rsidP="00B35C1F">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OEA/Ser.L/V/II</w:t>
                            </w:r>
                          </w:p>
                          <w:p w14:paraId="68D439AF" w14:textId="3C664687" w:rsidR="00B35C1F" w:rsidRPr="009A2A5E" w:rsidRDefault="00B35C1F" w:rsidP="00B35C1F">
                            <w:pPr>
                              <w:jc w:val="right"/>
                              <w:rPr>
                                <w:rFonts w:asciiTheme="minorHAnsi" w:hAnsiTheme="minorHAnsi"/>
                                <w:color w:val="FFFFFF" w:themeColor="background1"/>
                                <w:sz w:val="22"/>
                                <w:lang w:val="pt-BR"/>
                              </w:rPr>
                            </w:pPr>
                            <w:r w:rsidRPr="009A2A5E">
                              <w:rPr>
                                <w:rFonts w:asciiTheme="minorHAnsi" w:hAnsiTheme="minorHAnsi"/>
                                <w:color w:val="FFFFFF" w:themeColor="background1"/>
                                <w:sz w:val="22"/>
                                <w:lang w:val="pt-BR"/>
                              </w:rPr>
                              <w:t xml:space="preserve">Doc. </w:t>
                            </w:r>
                            <w:r w:rsidR="009A2A5E" w:rsidRPr="009A2A5E">
                              <w:rPr>
                                <w:rFonts w:asciiTheme="minorHAnsi" w:hAnsiTheme="minorHAnsi"/>
                                <w:color w:val="FFFFFF" w:themeColor="background1"/>
                                <w:sz w:val="22"/>
                                <w:lang w:val="pt-BR"/>
                              </w:rPr>
                              <w:t>209</w:t>
                            </w:r>
                          </w:p>
                          <w:p w14:paraId="30B5E629" w14:textId="45B120A8" w:rsidR="00B35C1F" w:rsidRPr="009A2A5E" w:rsidRDefault="009A2A5E" w:rsidP="00B35C1F">
                            <w:pPr>
                              <w:jc w:val="right"/>
                              <w:rPr>
                                <w:rFonts w:asciiTheme="minorHAnsi" w:hAnsiTheme="minorHAnsi"/>
                                <w:color w:val="FFFFFF" w:themeColor="background1"/>
                                <w:sz w:val="22"/>
                              </w:rPr>
                            </w:pPr>
                            <w:r w:rsidRPr="009A2A5E">
                              <w:rPr>
                                <w:rFonts w:asciiTheme="minorHAnsi" w:hAnsiTheme="minorHAnsi"/>
                                <w:color w:val="FFFFFF" w:themeColor="background1"/>
                                <w:sz w:val="22"/>
                              </w:rPr>
                              <w:t>14</w:t>
                            </w:r>
                            <w:r w:rsidR="00B35C1F" w:rsidRPr="009A2A5E">
                              <w:rPr>
                                <w:rFonts w:asciiTheme="minorHAnsi" w:hAnsiTheme="minorHAnsi"/>
                                <w:color w:val="FFFFFF" w:themeColor="background1"/>
                                <w:sz w:val="22"/>
                              </w:rPr>
                              <w:t xml:space="preserve"> </w:t>
                            </w:r>
                            <w:r w:rsidRPr="009A2A5E">
                              <w:rPr>
                                <w:rFonts w:asciiTheme="minorHAnsi" w:hAnsiTheme="minorHAnsi"/>
                                <w:color w:val="FFFFFF" w:themeColor="background1"/>
                                <w:sz w:val="22"/>
                              </w:rPr>
                              <w:t xml:space="preserve">October </w:t>
                            </w:r>
                            <w:r w:rsidR="00B35C1F" w:rsidRPr="009A2A5E">
                              <w:rPr>
                                <w:rFonts w:asciiTheme="minorHAnsi" w:hAnsiTheme="minorHAnsi"/>
                                <w:color w:val="FFFFFF" w:themeColor="background1"/>
                                <w:sz w:val="22"/>
                              </w:rPr>
                              <w:t>2025</w:t>
                            </w:r>
                          </w:p>
                          <w:p w14:paraId="4D4B88D6" w14:textId="342A4D47" w:rsidR="00B35C1F" w:rsidRPr="004B7EB6" w:rsidRDefault="00B35C1F" w:rsidP="00B35C1F">
                            <w:pPr>
                              <w:jc w:val="right"/>
                              <w:rPr>
                                <w:rFonts w:asciiTheme="minorHAnsi" w:hAnsiTheme="minorHAnsi"/>
                                <w:color w:val="FFFFFF" w:themeColor="background1"/>
                                <w:sz w:val="22"/>
                              </w:rPr>
                            </w:pPr>
                            <w:r w:rsidRPr="009A2A5E">
                              <w:rPr>
                                <w:rFonts w:asciiTheme="minorHAnsi" w:hAnsiTheme="minorHAnsi"/>
                                <w:color w:val="FFFFFF" w:themeColor="background1"/>
                                <w:sz w:val="22"/>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5275D" id="Text Box 600671350" o:spid="_x0000_s1027" type="#_x0000_t202" style="position:absolute;left:0;text-align:left;margin-left:-29.85pt;margin-top:15.65pt;width:105.05pt;height:108.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" filled="f" stroked="f" strokeweight=".5pt">
                <v:textbox>
                  <w:txbxContent>
                    <w:p w14:paraId="534A6A13" w14:textId="4F7D591E" w:rsidR="00B35C1F" w:rsidRPr="009A2A5E" w:rsidRDefault="00B35C1F" w:rsidP="00B35C1F">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OEA/Ser.L/V/II</w:t>
                      </w:r>
                    </w:p>
                    <w:p w14:paraId="68D439AF" w14:textId="3C664687" w:rsidR="00B35C1F" w:rsidRPr="009A2A5E" w:rsidRDefault="00B35C1F" w:rsidP="00B35C1F">
                      <w:pPr>
                        <w:jc w:val="right"/>
                        <w:rPr>
                          <w:rFonts w:asciiTheme="minorHAnsi" w:hAnsiTheme="minorHAnsi"/>
                          <w:color w:val="FFFFFF" w:themeColor="background1"/>
                          <w:sz w:val="22"/>
                          <w:lang w:val="pt-BR"/>
                        </w:rPr>
                      </w:pPr>
                      <w:r w:rsidRPr="009A2A5E">
                        <w:rPr>
                          <w:rFonts w:asciiTheme="minorHAnsi" w:hAnsiTheme="minorHAnsi"/>
                          <w:color w:val="FFFFFF" w:themeColor="background1"/>
                          <w:sz w:val="22"/>
                          <w:lang w:val="pt-BR"/>
                        </w:rPr>
                        <w:t xml:space="preserve">Doc. </w:t>
                      </w:r>
                      <w:r w:rsidR="009A2A5E" w:rsidRPr="009A2A5E">
                        <w:rPr>
                          <w:rFonts w:asciiTheme="minorHAnsi" w:hAnsiTheme="minorHAnsi"/>
                          <w:color w:val="FFFFFF" w:themeColor="background1"/>
                          <w:sz w:val="22"/>
                          <w:lang w:val="pt-BR"/>
                        </w:rPr>
                        <w:t>209</w:t>
                      </w:r>
                    </w:p>
                    <w:p w14:paraId="30B5E629" w14:textId="45B120A8" w:rsidR="00B35C1F" w:rsidRPr="009A2A5E" w:rsidRDefault="009A2A5E" w:rsidP="00B35C1F">
                      <w:pPr>
                        <w:jc w:val="right"/>
                        <w:rPr>
                          <w:rFonts w:asciiTheme="minorHAnsi" w:hAnsiTheme="minorHAnsi"/>
                          <w:color w:val="FFFFFF" w:themeColor="background1"/>
                          <w:sz w:val="22"/>
                        </w:rPr>
                      </w:pPr>
                      <w:r w:rsidRPr="009A2A5E">
                        <w:rPr>
                          <w:rFonts w:asciiTheme="minorHAnsi" w:hAnsiTheme="minorHAnsi"/>
                          <w:color w:val="FFFFFF" w:themeColor="background1"/>
                          <w:sz w:val="22"/>
                        </w:rPr>
                        <w:t>14</w:t>
                      </w:r>
                      <w:r w:rsidR="00B35C1F" w:rsidRPr="009A2A5E">
                        <w:rPr>
                          <w:rFonts w:asciiTheme="minorHAnsi" w:hAnsiTheme="minorHAnsi"/>
                          <w:color w:val="FFFFFF" w:themeColor="background1"/>
                          <w:sz w:val="22"/>
                        </w:rPr>
                        <w:t xml:space="preserve"> </w:t>
                      </w:r>
                      <w:r w:rsidRPr="009A2A5E">
                        <w:rPr>
                          <w:rFonts w:asciiTheme="minorHAnsi" w:hAnsiTheme="minorHAnsi"/>
                          <w:color w:val="FFFFFF" w:themeColor="background1"/>
                          <w:sz w:val="22"/>
                        </w:rPr>
                        <w:t xml:space="preserve">October </w:t>
                      </w:r>
                      <w:r w:rsidR="00B35C1F" w:rsidRPr="009A2A5E">
                        <w:rPr>
                          <w:rFonts w:asciiTheme="minorHAnsi" w:hAnsiTheme="minorHAnsi"/>
                          <w:color w:val="FFFFFF" w:themeColor="background1"/>
                          <w:sz w:val="22"/>
                        </w:rPr>
                        <w:t>2025</w:t>
                      </w:r>
                    </w:p>
                    <w:p w14:paraId="4D4B88D6" w14:textId="342A4D47" w:rsidR="00B35C1F" w:rsidRPr="004B7EB6" w:rsidRDefault="00B35C1F" w:rsidP="00B35C1F">
                      <w:pPr>
                        <w:jc w:val="right"/>
                        <w:rPr>
                          <w:rFonts w:asciiTheme="minorHAnsi" w:hAnsiTheme="minorHAnsi"/>
                          <w:color w:val="FFFFFF" w:themeColor="background1"/>
                          <w:sz w:val="22"/>
                        </w:rPr>
                      </w:pPr>
                      <w:r w:rsidRPr="009A2A5E">
                        <w:rPr>
                          <w:rFonts w:asciiTheme="minorHAnsi" w:hAnsiTheme="minorHAnsi"/>
                          <w:color w:val="FFFFFF" w:themeColor="background1"/>
                          <w:sz w:val="22"/>
                        </w:rPr>
                        <w:t>Original: Spanish</w:t>
                      </w:r>
                    </w:p>
                  </w:txbxContent>
                </v:textbox>
              </v:shape>
            </w:pict>
          </mc:Fallback>
        </mc:AlternateContent>
      </w:r>
      <w:r w:rsidRPr="00B35C1F">
        <w:rPr>
          <w:rFonts w:asciiTheme="majorHAnsi" w:hAnsiTheme="majorHAnsi" w:cs="Univers"/>
          <w:b/>
          <w:bCs/>
          <w:noProof/>
          <w:sz w:val="22"/>
          <w:szCs w:val="22"/>
        </w:rPr>
        <mc:AlternateContent>
          <mc:Choice Requires="wps">
            <w:drawing>
              <wp:anchor distT="0" distB="0" distL="114300" distR="114300" simplePos="0" relativeHeight="251685888" behindDoc="0" locked="0" layoutInCell="1" allowOverlap="1" wp14:anchorId="4C99942D" wp14:editId="4FADAAAE">
                <wp:simplePos x="0" y="0"/>
                <wp:positionH relativeFrom="column">
                  <wp:posOffset>1352550</wp:posOffset>
                </wp:positionH>
                <wp:positionV relativeFrom="paragraph">
                  <wp:posOffset>107315</wp:posOffset>
                </wp:positionV>
                <wp:extent cx="4441190" cy="2185200"/>
                <wp:effectExtent l="0" t="0" r="0" b="0"/>
                <wp:wrapNone/>
                <wp:docPr id="202824387" name="Text Box 202824387"/>
                <wp:cNvGraphicFramePr/>
                <a:graphic xmlns:a="http://schemas.openxmlformats.org/drawingml/2006/main">
                  <a:graphicData uri="http://schemas.microsoft.com/office/word/2010/wordprocessingShape">
                    <wps:wsp>
                      <wps:cNvSpPr txBox="1"/>
                      <wps:spPr>
                        <a:xfrm>
                          <a:off x="0" y="0"/>
                          <a:ext cx="4441190" cy="21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3562C" w14:textId="119F6CEA" w:rsidR="00B35C1F" w:rsidRPr="005F128F" w:rsidRDefault="00B35C1F" w:rsidP="00B35C1F">
                            <w:pPr>
                              <w:spacing w:line="276" w:lineRule="auto"/>
                              <w:rPr>
                                <w:rFonts w:asciiTheme="majorHAnsi" w:hAnsiTheme="majorHAnsi" w:cs="Arial"/>
                                <w:b/>
                                <w:bCs/>
                                <w:color w:val="0D0D0D" w:themeColor="text1" w:themeTint="F2"/>
                                <w:sz w:val="36"/>
                                <w:szCs w:val="22"/>
                              </w:rPr>
                            </w:pPr>
                            <w:r w:rsidRPr="005F128F">
                              <w:rPr>
                                <w:rFonts w:asciiTheme="majorHAnsi" w:hAnsiTheme="majorHAnsi" w:cs="Arial"/>
                                <w:b/>
                                <w:bCs/>
                                <w:color w:val="0D0D0D" w:themeColor="text1" w:themeTint="F2"/>
                                <w:sz w:val="36"/>
                                <w:szCs w:val="22"/>
                              </w:rPr>
                              <w:t xml:space="preserve">REPORT </w:t>
                            </w:r>
                            <w:r w:rsidRPr="005F128F">
                              <w:rPr>
                                <w:rFonts w:asciiTheme="majorHAnsi" w:hAnsiTheme="majorHAnsi" w:cs="Arial"/>
                                <w:b/>
                                <w:bCs/>
                                <w:color w:val="0D0D0D" w:themeColor="text1" w:themeTint="F2"/>
                                <w:sz w:val="36"/>
                                <w:szCs w:val="40"/>
                              </w:rPr>
                              <w:t xml:space="preserve">No. </w:t>
                            </w:r>
                            <w:r w:rsidR="009A2A5E">
                              <w:rPr>
                                <w:rFonts w:asciiTheme="majorHAnsi" w:hAnsiTheme="majorHAnsi" w:cs="Arial"/>
                                <w:b/>
                                <w:bCs/>
                                <w:color w:val="0D0D0D" w:themeColor="text1" w:themeTint="F2"/>
                                <w:sz w:val="36"/>
                                <w:szCs w:val="22"/>
                              </w:rPr>
                              <w:t>198</w:t>
                            </w:r>
                            <w:r w:rsidRPr="005F128F">
                              <w:rPr>
                                <w:rFonts w:asciiTheme="majorHAnsi" w:hAnsiTheme="majorHAnsi" w:cs="Arial"/>
                                <w:b/>
                                <w:bCs/>
                                <w:color w:val="0D0D0D" w:themeColor="text1" w:themeTint="F2"/>
                                <w:sz w:val="36"/>
                                <w:szCs w:val="22"/>
                              </w:rPr>
                              <w:t>/25</w:t>
                            </w:r>
                          </w:p>
                          <w:p w14:paraId="020D90BB" w14:textId="139D8192" w:rsidR="00B35C1F" w:rsidRPr="005F128F" w:rsidRDefault="00B35C1F" w:rsidP="00B35C1F">
                            <w:pPr>
                              <w:spacing w:line="276" w:lineRule="auto"/>
                              <w:rPr>
                                <w:rFonts w:asciiTheme="majorHAnsi" w:hAnsiTheme="majorHAnsi" w:cs="Arial"/>
                                <w:b/>
                                <w:color w:val="0D0D0D" w:themeColor="text1" w:themeTint="F2"/>
                                <w:sz w:val="36"/>
                                <w:szCs w:val="22"/>
                              </w:rPr>
                            </w:pPr>
                            <w:r w:rsidRPr="005F128F">
                              <w:rPr>
                                <w:rFonts w:asciiTheme="majorHAnsi" w:hAnsiTheme="majorHAnsi" w:cs="Arial"/>
                                <w:b/>
                                <w:color w:val="0D0D0D" w:themeColor="text1" w:themeTint="F2"/>
                                <w:sz w:val="36"/>
                                <w:szCs w:val="22"/>
                              </w:rPr>
                              <w:t>C</w:t>
                            </w:r>
                            <w:r w:rsidR="002D7D66">
                              <w:rPr>
                                <w:rFonts w:asciiTheme="majorHAnsi" w:hAnsiTheme="majorHAnsi" w:cs="Arial"/>
                                <w:b/>
                                <w:color w:val="0D0D0D" w:themeColor="text1" w:themeTint="F2"/>
                                <w:sz w:val="36"/>
                                <w:szCs w:val="22"/>
                              </w:rPr>
                              <w:t>ASE</w:t>
                            </w:r>
                            <w:r w:rsidRPr="005F128F">
                              <w:rPr>
                                <w:rFonts w:asciiTheme="majorHAnsi" w:hAnsiTheme="majorHAnsi" w:cs="Arial"/>
                                <w:b/>
                                <w:color w:val="0D0D0D" w:themeColor="text1" w:themeTint="F2"/>
                                <w:sz w:val="36"/>
                                <w:szCs w:val="22"/>
                              </w:rPr>
                              <w:t xml:space="preserve"> 13.697</w:t>
                            </w:r>
                          </w:p>
                          <w:p w14:paraId="5D7618FE" w14:textId="2A10FE8E" w:rsidR="00B35C1F" w:rsidRPr="005F128F" w:rsidRDefault="000D54E2" w:rsidP="00B35C1F">
                            <w:pPr>
                              <w:spacing w:line="276" w:lineRule="auto"/>
                              <w:rPr>
                                <w:rFonts w:asciiTheme="majorHAnsi" w:hAnsiTheme="majorHAnsi" w:cs="Arial"/>
                                <w:color w:val="0D0D0D" w:themeColor="text1" w:themeTint="F2"/>
                                <w:szCs w:val="22"/>
                              </w:rPr>
                            </w:pPr>
                            <w:r w:rsidRPr="005F128F">
                              <w:rPr>
                                <w:rFonts w:asciiTheme="majorHAnsi" w:hAnsiTheme="majorHAnsi" w:cs="Arial"/>
                                <w:color w:val="0D0D0D" w:themeColor="text1" w:themeTint="F2"/>
                                <w:szCs w:val="22"/>
                              </w:rPr>
                              <w:t xml:space="preserve">REPORT ON </w:t>
                            </w:r>
                            <w:r w:rsidR="00B35C1F" w:rsidRPr="005F128F">
                              <w:rPr>
                                <w:rFonts w:asciiTheme="majorHAnsi" w:hAnsiTheme="majorHAnsi" w:cs="Arial"/>
                                <w:color w:val="0D0D0D" w:themeColor="text1" w:themeTint="F2"/>
                                <w:szCs w:val="22"/>
                              </w:rPr>
                              <w:t>FRIENDLY SETTLEMENT</w:t>
                            </w:r>
                          </w:p>
                          <w:p w14:paraId="16A9B7EC" w14:textId="77777777" w:rsidR="00B35C1F" w:rsidRPr="005F128F" w:rsidRDefault="00B35C1F" w:rsidP="00B35C1F">
                            <w:pPr>
                              <w:spacing w:line="276" w:lineRule="auto"/>
                              <w:rPr>
                                <w:rFonts w:asciiTheme="majorHAnsi" w:hAnsiTheme="majorHAnsi" w:cs="Arial"/>
                                <w:color w:val="0D0D0D" w:themeColor="text1" w:themeTint="F2"/>
                                <w:szCs w:val="22"/>
                              </w:rPr>
                            </w:pPr>
                            <w:bookmarkStart w:id="0" w:name="_ftnref1"/>
                          </w:p>
                          <w:bookmarkEnd w:id="0"/>
                          <w:p w14:paraId="08019594" w14:textId="37EF3FC2" w:rsidR="00B35C1F" w:rsidRPr="003222C8" w:rsidRDefault="00B35C1F" w:rsidP="00B35C1F">
                            <w:pPr>
                              <w:spacing w:line="276" w:lineRule="auto"/>
                              <w:rPr>
                                <w:rFonts w:asciiTheme="majorHAnsi" w:hAnsiTheme="majorHAnsi" w:cs="Arial"/>
                                <w:color w:val="0D0D0D" w:themeColor="text1" w:themeTint="F2"/>
                                <w:szCs w:val="22"/>
                                <w:lang w:val="es-CO"/>
                              </w:rPr>
                            </w:pPr>
                            <w:r w:rsidRPr="003222C8">
                              <w:rPr>
                                <w:rFonts w:asciiTheme="majorHAnsi" w:hAnsiTheme="majorHAnsi" w:cs="Arial"/>
                                <w:color w:val="0D0D0D" w:themeColor="text1" w:themeTint="F2"/>
                                <w:szCs w:val="22"/>
                                <w:lang w:val="es-CO"/>
                              </w:rPr>
                              <w:t xml:space="preserve">ANA ISABEL </w:t>
                            </w:r>
                            <w:r w:rsidR="003222C8" w:rsidRPr="003222C8">
                              <w:rPr>
                                <w:rFonts w:asciiTheme="majorHAnsi" w:hAnsiTheme="majorHAnsi" w:cs="Arial"/>
                                <w:color w:val="0D0D0D" w:themeColor="text1" w:themeTint="F2"/>
                                <w:szCs w:val="22"/>
                                <w:lang w:val="es-CO"/>
                              </w:rPr>
                              <w:t>FLOREZ</w:t>
                            </w:r>
                            <w:r w:rsidRPr="003222C8">
                              <w:rPr>
                                <w:rFonts w:asciiTheme="majorHAnsi" w:hAnsiTheme="majorHAnsi" w:cs="Arial"/>
                                <w:color w:val="0D0D0D" w:themeColor="text1" w:themeTint="F2"/>
                                <w:szCs w:val="22"/>
                                <w:lang w:val="es-CO"/>
                              </w:rPr>
                              <w:t xml:space="preserve"> </w:t>
                            </w:r>
                            <w:r w:rsidR="003222C8">
                              <w:rPr>
                                <w:rFonts w:asciiTheme="majorHAnsi" w:hAnsiTheme="majorHAnsi" w:cs="Arial"/>
                                <w:color w:val="0D0D0D" w:themeColor="text1" w:themeTint="F2"/>
                                <w:szCs w:val="22"/>
                                <w:lang w:val="es-CO"/>
                              </w:rPr>
                              <w:t>TEHERAN</w:t>
                            </w:r>
                            <w:r w:rsidRPr="003222C8">
                              <w:rPr>
                                <w:rFonts w:asciiTheme="majorHAnsi" w:hAnsiTheme="majorHAnsi" w:cs="Arial"/>
                                <w:color w:val="0D0D0D" w:themeColor="text1" w:themeTint="F2"/>
                                <w:szCs w:val="22"/>
                                <w:lang w:val="es-CO"/>
                              </w:rPr>
                              <w:t xml:space="preserve"> ET AL</w:t>
                            </w:r>
                            <w:r w:rsidR="00622C65" w:rsidRPr="003222C8">
                              <w:rPr>
                                <w:rFonts w:asciiTheme="majorHAnsi" w:hAnsiTheme="majorHAnsi" w:cs="Arial"/>
                                <w:color w:val="0D0D0D" w:themeColor="text1" w:themeTint="F2"/>
                                <w:szCs w:val="22"/>
                                <w:lang w:val="es-CO"/>
                              </w:rPr>
                              <w:t>.</w:t>
                            </w:r>
                          </w:p>
                          <w:p w14:paraId="463B359B" w14:textId="174FAF1F" w:rsidR="00B35C1F" w:rsidRPr="00EB197F" w:rsidRDefault="00B35C1F" w:rsidP="00B35C1F">
                            <w:pPr>
                              <w:rPr>
                                <w:color w:val="0D0D0D" w:themeColor="text1" w:themeTint="F2"/>
                                <w:lang w:val="es-PE"/>
                              </w:rPr>
                            </w:pPr>
                            <w:r>
                              <w:rPr>
                                <w:rFonts w:asciiTheme="majorHAnsi" w:hAnsiTheme="majorHAnsi" w:cs="Arial"/>
                                <w:color w:val="0D0D0D" w:themeColor="text1" w:themeTint="F2"/>
                                <w:szCs w:val="22"/>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9942D" id="Text Box 202824387" o:spid="_x0000_s1028" type="#_x0000_t202" style="position:absolute;left:0;text-align:left;margin-left:106.5pt;margin-top:8.45pt;width:349.7pt;height:17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" filled="f" stroked="f" strokeweight=".5pt">
                <v:textbox>
                  <w:txbxContent>
                    <w:p w14:paraId="1303562C" w14:textId="119F6CEA" w:rsidR="00B35C1F" w:rsidRPr="005F128F" w:rsidRDefault="00B35C1F" w:rsidP="00B35C1F">
                      <w:pPr>
                        <w:spacing w:line="276" w:lineRule="auto"/>
                        <w:rPr>
                          <w:rFonts w:asciiTheme="majorHAnsi" w:hAnsiTheme="majorHAnsi" w:cs="Arial"/>
                          <w:b/>
                          <w:bCs/>
                          <w:color w:val="0D0D0D" w:themeColor="text1" w:themeTint="F2"/>
                          <w:sz w:val="36"/>
                          <w:szCs w:val="22"/>
                        </w:rPr>
                      </w:pPr>
                      <w:r w:rsidRPr="005F128F">
                        <w:rPr>
                          <w:rFonts w:asciiTheme="majorHAnsi" w:hAnsiTheme="majorHAnsi" w:cs="Arial"/>
                          <w:b/>
                          <w:bCs/>
                          <w:color w:val="0D0D0D" w:themeColor="text1" w:themeTint="F2"/>
                          <w:sz w:val="36"/>
                          <w:szCs w:val="22"/>
                        </w:rPr>
                        <w:t xml:space="preserve">REPORT </w:t>
                      </w:r>
                      <w:r w:rsidRPr="005F128F">
                        <w:rPr>
                          <w:rFonts w:asciiTheme="majorHAnsi" w:hAnsiTheme="majorHAnsi" w:cs="Arial"/>
                          <w:b/>
                          <w:bCs/>
                          <w:color w:val="0D0D0D" w:themeColor="text1" w:themeTint="F2"/>
                          <w:sz w:val="36"/>
                          <w:szCs w:val="40"/>
                        </w:rPr>
                        <w:t xml:space="preserve">No. </w:t>
                      </w:r>
                      <w:r w:rsidR="009A2A5E">
                        <w:rPr>
                          <w:rFonts w:asciiTheme="majorHAnsi" w:hAnsiTheme="majorHAnsi" w:cs="Arial"/>
                          <w:b/>
                          <w:bCs/>
                          <w:color w:val="0D0D0D" w:themeColor="text1" w:themeTint="F2"/>
                          <w:sz w:val="36"/>
                          <w:szCs w:val="22"/>
                        </w:rPr>
                        <w:t>198</w:t>
                      </w:r>
                      <w:r w:rsidRPr="005F128F">
                        <w:rPr>
                          <w:rFonts w:asciiTheme="majorHAnsi" w:hAnsiTheme="majorHAnsi" w:cs="Arial"/>
                          <w:b/>
                          <w:bCs/>
                          <w:color w:val="0D0D0D" w:themeColor="text1" w:themeTint="F2"/>
                          <w:sz w:val="36"/>
                          <w:szCs w:val="22"/>
                        </w:rPr>
                        <w:t>/25</w:t>
                      </w:r>
                    </w:p>
                    <w:p w14:paraId="020D90BB" w14:textId="139D8192" w:rsidR="00B35C1F" w:rsidRPr="005F128F" w:rsidRDefault="00B35C1F" w:rsidP="00B35C1F">
                      <w:pPr>
                        <w:spacing w:line="276" w:lineRule="auto"/>
                        <w:rPr>
                          <w:rFonts w:asciiTheme="majorHAnsi" w:hAnsiTheme="majorHAnsi" w:cs="Arial"/>
                          <w:b/>
                          <w:color w:val="0D0D0D" w:themeColor="text1" w:themeTint="F2"/>
                          <w:sz w:val="36"/>
                          <w:szCs w:val="22"/>
                        </w:rPr>
                      </w:pPr>
                      <w:r w:rsidRPr="005F128F">
                        <w:rPr>
                          <w:rFonts w:asciiTheme="majorHAnsi" w:hAnsiTheme="majorHAnsi" w:cs="Arial"/>
                          <w:b/>
                          <w:color w:val="0D0D0D" w:themeColor="text1" w:themeTint="F2"/>
                          <w:sz w:val="36"/>
                          <w:szCs w:val="22"/>
                        </w:rPr>
                        <w:t>C</w:t>
                      </w:r>
                      <w:r w:rsidR="002D7D66">
                        <w:rPr>
                          <w:rFonts w:asciiTheme="majorHAnsi" w:hAnsiTheme="majorHAnsi" w:cs="Arial"/>
                          <w:b/>
                          <w:color w:val="0D0D0D" w:themeColor="text1" w:themeTint="F2"/>
                          <w:sz w:val="36"/>
                          <w:szCs w:val="22"/>
                        </w:rPr>
                        <w:t>ASE</w:t>
                      </w:r>
                      <w:r w:rsidRPr="005F128F">
                        <w:rPr>
                          <w:rFonts w:asciiTheme="majorHAnsi" w:hAnsiTheme="majorHAnsi" w:cs="Arial"/>
                          <w:b/>
                          <w:color w:val="0D0D0D" w:themeColor="text1" w:themeTint="F2"/>
                          <w:sz w:val="36"/>
                          <w:szCs w:val="22"/>
                        </w:rPr>
                        <w:t xml:space="preserve"> 13.697</w:t>
                      </w:r>
                    </w:p>
                    <w:p w14:paraId="5D7618FE" w14:textId="2A10FE8E" w:rsidR="00B35C1F" w:rsidRPr="005F128F" w:rsidRDefault="000D54E2" w:rsidP="00B35C1F">
                      <w:pPr>
                        <w:spacing w:line="276" w:lineRule="auto"/>
                        <w:rPr>
                          <w:rFonts w:asciiTheme="majorHAnsi" w:hAnsiTheme="majorHAnsi" w:cs="Arial"/>
                          <w:color w:val="0D0D0D" w:themeColor="text1" w:themeTint="F2"/>
                          <w:szCs w:val="22"/>
                        </w:rPr>
                      </w:pPr>
                      <w:r w:rsidRPr="005F128F">
                        <w:rPr>
                          <w:rFonts w:asciiTheme="majorHAnsi" w:hAnsiTheme="majorHAnsi" w:cs="Arial"/>
                          <w:color w:val="0D0D0D" w:themeColor="text1" w:themeTint="F2"/>
                          <w:szCs w:val="22"/>
                        </w:rPr>
                        <w:t xml:space="preserve">REPORT ON </w:t>
                      </w:r>
                      <w:r w:rsidR="00B35C1F" w:rsidRPr="005F128F">
                        <w:rPr>
                          <w:rFonts w:asciiTheme="majorHAnsi" w:hAnsiTheme="majorHAnsi" w:cs="Arial"/>
                          <w:color w:val="0D0D0D" w:themeColor="text1" w:themeTint="F2"/>
                          <w:szCs w:val="22"/>
                        </w:rPr>
                        <w:t>FRIENDLY SETTLEMENT</w:t>
                      </w:r>
                    </w:p>
                    <w:p w14:paraId="16A9B7EC" w14:textId="77777777" w:rsidR="00B35C1F" w:rsidRPr="005F128F" w:rsidRDefault="00B35C1F" w:rsidP="00B35C1F">
                      <w:pPr>
                        <w:spacing w:line="276" w:lineRule="auto"/>
                        <w:rPr>
                          <w:rFonts w:asciiTheme="majorHAnsi" w:hAnsiTheme="majorHAnsi" w:cs="Arial"/>
                          <w:color w:val="0D0D0D" w:themeColor="text1" w:themeTint="F2"/>
                          <w:szCs w:val="22"/>
                        </w:rPr>
                      </w:pPr>
                      <w:bookmarkStart w:id="1" w:name="_ftnref1"/>
                    </w:p>
                    <w:bookmarkEnd w:id="1"/>
                    <w:p w14:paraId="08019594" w14:textId="37EF3FC2" w:rsidR="00B35C1F" w:rsidRPr="003222C8" w:rsidRDefault="00B35C1F" w:rsidP="00B35C1F">
                      <w:pPr>
                        <w:spacing w:line="276" w:lineRule="auto"/>
                        <w:rPr>
                          <w:rFonts w:asciiTheme="majorHAnsi" w:hAnsiTheme="majorHAnsi" w:cs="Arial"/>
                          <w:color w:val="0D0D0D" w:themeColor="text1" w:themeTint="F2"/>
                          <w:szCs w:val="22"/>
                          <w:lang w:val="es-CO"/>
                        </w:rPr>
                      </w:pPr>
                      <w:r w:rsidRPr="003222C8">
                        <w:rPr>
                          <w:rFonts w:asciiTheme="majorHAnsi" w:hAnsiTheme="majorHAnsi" w:cs="Arial"/>
                          <w:color w:val="0D0D0D" w:themeColor="text1" w:themeTint="F2"/>
                          <w:szCs w:val="22"/>
                          <w:lang w:val="es-CO"/>
                        </w:rPr>
                        <w:t xml:space="preserve">ANA ISABEL </w:t>
                      </w:r>
                      <w:r w:rsidR="003222C8" w:rsidRPr="003222C8">
                        <w:rPr>
                          <w:rFonts w:asciiTheme="majorHAnsi" w:hAnsiTheme="majorHAnsi" w:cs="Arial"/>
                          <w:color w:val="0D0D0D" w:themeColor="text1" w:themeTint="F2"/>
                          <w:szCs w:val="22"/>
                          <w:lang w:val="es-CO"/>
                        </w:rPr>
                        <w:t>FLOREZ</w:t>
                      </w:r>
                      <w:r w:rsidRPr="003222C8">
                        <w:rPr>
                          <w:rFonts w:asciiTheme="majorHAnsi" w:hAnsiTheme="majorHAnsi" w:cs="Arial"/>
                          <w:color w:val="0D0D0D" w:themeColor="text1" w:themeTint="F2"/>
                          <w:szCs w:val="22"/>
                          <w:lang w:val="es-CO"/>
                        </w:rPr>
                        <w:t xml:space="preserve"> </w:t>
                      </w:r>
                      <w:r w:rsidR="003222C8">
                        <w:rPr>
                          <w:rFonts w:asciiTheme="majorHAnsi" w:hAnsiTheme="majorHAnsi" w:cs="Arial"/>
                          <w:color w:val="0D0D0D" w:themeColor="text1" w:themeTint="F2"/>
                          <w:szCs w:val="22"/>
                          <w:lang w:val="es-CO"/>
                        </w:rPr>
                        <w:t>TEHERAN</w:t>
                      </w:r>
                      <w:r w:rsidRPr="003222C8">
                        <w:rPr>
                          <w:rFonts w:asciiTheme="majorHAnsi" w:hAnsiTheme="majorHAnsi" w:cs="Arial"/>
                          <w:color w:val="0D0D0D" w:themeColor="text1" w:themeTint="F2"/>
                          <w:szCs w:val="22"/>
                          <w:lang w:val="es-CO"/>
                        </w:rPr>
                        <w:t xml:space="preserve"> ET AL</w:t>
                      </w:r>
                      <w:r w:rsidR="00622C65" w:rsidRPr="003222C8">
                        <w:rPr>
                          <w:rFonts w:asciiTheme="majorHAnsi" w:hAnsiTheme="majorHAnsi" w:cs="Arial"/>
                          <w:color w:val="0D0D0D" w:themeColor="text1" w:themeTint="F2"/>
                          <w:szCs w:val="22"/>
                          <w:lang w:val="es-CO"/>
                        </w:rPr>
                        <w:t>.</w:t>
                      </w:r>
                    </w:p>
                    <w:p w14:paraId="463B359B" w14:textId="174FAF1F" w:rsidR="00B35C1F" w:rsidRPr="00EB197F" w:rsidRDefault="00B35C1F" w:rsidP="00B35C1F">
                      <w:pPr>
                        <w:rPr>
                          <w:color w:val="0D0D0D" w:themeColor="text1" w:themeTint="F2"/>
                          <w:lang w:val="es-PE"/>
                        </w:rPr>
                      </w:pPr>
                      <w:r>
                        <w:rPr>
                          <w:rFonts w:asciiTheme="majorHAnsi" w:hAnsiTheme="majorHAnsi" w:cs="Arial"/>
                          <w:color w:val="0D0D0D" w:themeColor="text1" w:themeTint="F2"/>
                          <w:szCs w:val="22"/>
                        </w:rPr>
                        <w:t>COLOMBIA</w:t>
                      </w:r>
                    </w:p>
                  </w:txbxContent>
                </v:textbox>
              </v:shape>
            </w:pict>
          </mc:Fallback>
        </mc:AlternateContent>
      </w:r>
      <w:r w:rsidRPr="00B35C1F">
        <w:rPr>
          <w:rFonts w:asciiTheme="majorHAnsi" w:hAnsiTheme="majorHAnsi" w:cs="Univers"/>
          <w:b/>
          <w:bCs/>
          <w:noProof/>
          <w:sz w:val="22"/>
          <w:szCs w:val="22"/>
        </w:rPr>
        <mc:AlternateContent>
          <mc:Choice Requires="wps">
            <w:drawing>
              <wp:anchor distT="0" distB="0" distL="114300" distR="114300" simplePos="0" relativeHeight="251687936" behindDoc="0" locked="0" layoutInCell="1" allowOverlap="1" wp14:anchorId="4F4A7033" wp14:editId="75BF3A6D">
                <wp:simplePos x="0" y="0"/>
                <wp:positionH relativeFrom="column">
                  <wp:posOffset>-342900</wp:posOffset>
                </wp:positionH>
                <wp:positionV relativeFrom="paragraph">
                  <wp:posOffset>164465</wp:posOffset>
                </wp:positionV>
                <wp:extent cx="1390650" cy="1377315"/>
                <wp:effectExtent l="0" t="0" r="0" b="0"/>
                <wp:wrapNone/>
                <wp:docPr id="1558126219" name="Text Box 1558126219"/>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AA9E9" w14:textId="77777777" w:rsidR="00B35C1F" w:rsidRPr="004E2649" w:rsidRDefault="00B35C1F" w:rsidP="00B35C1F">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OAS/Ser.L/V/II.1XX</w:t>
                            </w:r>
                          </w:p>
                          <w:p w14:paraId="4665164D" w14:textId="77777777" w:rsidR="00B35C1F" w:rsidRPr="005F128F" w:rsidRDefault="00B35C1F" w:rsidP="00B35C1F">
                            <w:pPr>
                              <w:spacing w:line="276" w:lineRule="auto"/>
                              <w:jc w:val="right"/>
                              <w:rPr>
                                <w:rFonts w:asciiTheme="minorHAnsi" w:hAnsiTheme="minorHAnsi"/>
                                <w:color w:val="FFFFFF" w:themeColor="background1"/>
                                <w:sz w:val="22"/>
                              </w:rPr>
                            </w:pPr>
                            <w:r w:rsidRPr="005F128F">
                              <w:rPr>
                                <w:rFonts w:asciiTheme="minorHAnsi" w:hAnsiTheme="minorHAnsi"/>
                                <w:color w:val="FFFFFF" w:themeColor="background1"/>
                                <w:sz w:val="22"/>
                              </w:rPr>
                              <w:t>Doc. XX</w:t>
                            </w:r>
                          </w:p>
                          <w:p w14:paraId="2F156CD4" w14:textId="77777777" w:rsidR="00B35C1F" w:rsidRPr="005F128F" w:rsidRDefault="00B35C1F" w:rsidP="00B35C1F">
                            <w:pPr>
                              <w:spacing w:line="276" w:lineRule="auto"/>
                              <w:jc w:val="right"/>
                              <w:rPr>
                                <w:rFonts w:asciiTheme="minorHAnsi" w:hAnsiTheme="minorHAnsi"/>
                                <w:color w:val="FFFFFF" w:themeColor="background1"/>
                                <w:sz w:val="22"/>
                              </w:rPr>
                            </w:pPr>
                            <w:r w:rsidRPr="005F128F">
                              <w:rPr>
                                <w:rFonts w:asciiTheme="minorHAnsi" w:hAnsiTheme="minorHAnsi"/>
                                <w:color w:val="FFFFFF" w:themeColor="background1"/>
                                <w:sz w:val="22"/>
                              </w:rPr>
                              <w:t>XX month 2025</w:t>
                            </w:r>
                          </w:p>
                          <w:p w14:paraId="63FCC739" w14:textId="77777777" w:rsidR="00B35C1F" w:rsidRPr="005F128F" w:rsidRDefault="00B35C1F" w:rsidP="00B35C1F">
                            <w:pPr>
                              <w:spacing w:line="276" w:lineRule="auto"/>
                              <w:jc w:val="right"/>
                              <w:rPr>
                                <w:rFonts w:asciiTheme="minorHAnsi" w:hAnsiTheme="minorHAnsi"/>
                                <w:color w:val="FFFFFF" w:themeColor="background1"/>
                                <w:sz w:val="22"/>
                              </w:rPr>
                            </w:pPr>
                            <w:r w:rsidRPr="005F128F">
                              <w:rPr>
                                <w:rFonts w:asciiTheme="minorHAnsi" w:hAnsiTheme="minorHAnsi"/>
                                <w:color w:val="FFFFFF" w:themeColor="background1"/>
                                <w:sz w:val="22"/>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A7033" id="Text Box 1558126219" o:spid="_x0000_s1029" type="#_x0000_t202" style="position:absolute;left:0;text-align:left;margin-left:-27pt;margin-top:12.95pt;width:109.5pt;height:10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pD76GWsCAABFBQAADgAAAAAAAAAAAAAA&#10;AAAuAgAAZHJzL2Uyb0RvYy54bWxQSwECLQAUAAYACAAAACEAqU+kd+EAAAAKAQAADwAAAAAAAAAA&#10;AAAAAADFBAAAZHJzL2Rvd25yZXYueG1sUEsFBgAAAAAEAAQA8wAAANMFAAAAAA==&#10;" filled="f" stroked="f" strokeweight=".5pt">
                <v:textbox>
                  <w:txbxContent>
                    <w:p w14:paraId="374AA9E9" w14:textId="77777777" w:rsidR="00B35C1F" w:rsidRPr="004E2649" w:rsidRDefault="00B35C1F" w:rsidP="00B35C1F">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OAS/Ser.L/V/II.1XX</w:t>
                      </w:r>
                    </w:p>
                    <w:p w14:paraId="4665164D" w14:textId="77777777" w:rsidR="00B35C1F" w:rsidRPr="005F128F" w:rsidRDefault="00B35C1F" w:rsidP="00B35C1F">
                      <w:pPr>
                        <w:spacing w:line="276" w:lineRule="auto"/>
                        <w:jc w:val="right"/>
                        <w:rPr>
                          <w:rFonts w:asciiTheme="minorHAnsi" w:hAnsiTheme="minorHAnsi"/>
                          <w:color w:val="FFFFFF" w:themeColor="background1"/>
                          <w:sz w:val="22"/>
                        </w:rPr>
                      </w:pPr>
                      <w:r w:rsidRPr="005F128F">
                        <w:rPr>
                          <w:rFonts w:asciiTheme="minorHAnsi" w:hAnsiTheme="minorHAnsi"/>
                          <w:color w:val="FFFFFF" w:themeColor="background1"/>
                          <w:sz w:val="22"/>
                        </w:rPr>
                        <w:t>Doc. XX</w:t>
                      </w:r>
                    </w:p>
                    <w:p w14:paraId="2F156CD4" w14:textId="77777777" w:rsidR="00B35C1F" w:rsidRPr="005F128F" w:rsidRDefault="00B35C1F" w:rsidP="00B35C1F">
                      <w:pPr>
                        <w:spacing w:line="276" w:lineRule="auto"/>
                        <w:jc w:val="right"/>
                        <w:rPr>
                          <w:rFonts w:asciiTheme="minorHAnsi" w:hAnsiTheme="minorHAnsi"/>
                          <w:color w:val="FFFFFF" w:themeColor="background1"/>
                          <w:sz w:val="22"/>
                        </w:rPr>
                      </w:pPr>
                      <w:r w:rsidRPr="005F128F">
                        <w:rPr>
                          <w:rFonts w:asciiTheme="minorHAnsi" w:hAnsiTheme="minorHAnsi"/>
                          <w:color w:val="FFFFFF" w:themeColor="background1"/>
                          <w:sz w:val="22"/>
                        </w:rPr>
                        <w:t>XX month 2025</w:t>
                      </w:r>
                    </w:p>
                    <w:p w14:paraId="63FCC739" w14:textId="77777777" w:rsidR="00B35C1F" w:rsidRPr="005F128F" w:rsidRDefault="00B35C1F" w:rsidP="00B35C1F">
                      <w:pPr>
                        <w:spacing w:line="276" w:lineRule="auto"/>
                        <w:jc w:val="right"/>
                        <w:rPr>
                          <w:rFonts w:asciiTheme="minorHAnsi" w:hAnsiTheme="minorHAnsi"/>
                          <w:color w:val="FFFFFF" w:themeColor="background1"/>
                          <w:sz w:val="22"/>
                        </w:rPr>
                      </w:pPr>
                      <w:r w:rsidRPr="005F128F">
                        <w:rPr>
                          <w:rFonts w:asciiTheme="minorHAnsi" w:hAnsiTheme="minorHAnsi"/>
                          <w:color w:val="FFFFFF" w:themeColor="background1"/>
                          <w:sz w:val="22"/>
                        </w:rPr>
                        <w:t>Original: Spanish</w:t>
                      </w:r>
                    </w:p>
                  </w:txbxContent>
                </v:textbox>
              </v:shape>
            </w:pict>
          </mc:Fallback>
        </mc:AlternateContent>
      </w:r>
    </w:p>
    <w:p w14:paraId="4239EE12" w14:textId="77777777" w:rsidR="00B35C1F" w:rsidRPr="00B35C1F" w:rsidRDefault="00B35C1F" w:rsidP="00B35C1F">
      <w:pPr>
        <w:jc w:val="both"/>
        <w:rPr>
          <w:rFonts w:asciiTheme="majorHAnsi" w:hAnsiTheme="majorHAnsi" w:cs="Univers"/>
          <w:b/>
          <w:bCs/>
          <w:sz w:val="22"/>
          <w:szCs w:val="22"/>
        </w:rPr>
      </w:pPr>
    </w:p>
    <w:p w14:paraId="436F0214" w14:textId="16534D41" w:rsidR="00B35C1F" w:rsidRPr="00B35C1F" w:rsidRDefault="00B35C1F" w:rsidP="00B35C1F">
      <w:pPr>
        <w:jc w:val="both"/>
        <w:rPr>
          <w:rFonts w:asciiTheme="majorHAnsi" w:hAnsiTheme="majorHAnsi" w:cs="Univers"/>
          <w:b/>
          <w:bCs/>
          <w:sz w:val="22"/>
          <w:szCs w:val="22"/>
        </w:rPr>
      </w:pPr>
    </w:p>
    <w:p w14:paraId="14AF956E" w14:textId="77777777" w:rsidR="00B35C1F" w:rsidRPr="00B35C1F" w:rsidRDefault="00B35C1F" w:rsidP="00B35C1F">
      <w:pPr>
        <w:jc w:val="both"/>
        <w:rPr>
          <w:rFonts w:asciiTheme="majorHAnsi" w:hAnsiTheme="majorHAnsi" w:cs="Univers"/>
          <w:b/>
          <w:bCs/>
          <w:sz w:val="22"/>
          <w:szCs w:val="22"/>
        </w:rPr>
      </w:pPr>
    </w:p>
    <w:p w14:paraId="2F046079" w14:textId="77777777" w:rsidR="00B35C1F" w:rsidRPr="00B35C1F" w:rsidRDefault="00B35C1F" w:rsidP="00B35C1F">
      <w:pPr>
        <w:jc w:val="both"/>
        <w:rPr>
          <w:rFonts w:asciiTheme="majorHAnsi" w:hAnsiTheme="majorHAnsi" w:cs="Univers"/>
          <w:b/>
          <w:bCs/>
          <w:sz w:val="22"/>
          <w:szCs w:val="22"/>
        </w:rPr>
      </w:pPr>
    </w:p>
    <w:p w14:paraId="55F5CEAF" w14:textId="29BA8E6A" w:rsidR="00B35C1F" w:rsidRPr="00B35C1F" w:rsidRDefault="00B35C1F" w:rsidP="00B35C1F">
      <w:pPr>
        <w:jc w:val="both"/>
        <w:rPr>
          <w:rFonts w:asciiTheme="majorHAnsi" w:hAnsiTheme="majorHAnsi" w:cs="Univers"/>
          <w:b/>
          <w:bCs/>
          <w:sz w:val="22"/>
          <w:szCs w:val="22"/>
        </w:rPr>
      </w:pPr>
    </w:p>
    <w:p w14:paraId="5206E96A" w14:textId="62C7117C" w:rsidR="00B35C1F" w:rsidRPr="00B35C1F" w:rsidRDefault="00B35C1F" w:rsidP="00B35C1F">
      <w:pPr>
        <w:jc w:val="both"/>
        <w:rPr>
          <w:rFonts w:asciiTheme="majorHAnsi" w:hAnsiTheme="majorHAnsi" w:cs="Univers"/>
          <w:b/>
          <w:bCs/>
          <w:sz w:val="22"/>
          <w:szCs w:val="22"/>
        </w:rPr>
      </w:pPr>
    </w:p>
    <w:p w14:paraId="6E35592D" w14:textId="4D7F86F5" w:rsidR="00B35C1F" w:rsidRPr="00B35C1F" w:rsidRDefault="00B35C1F" w:rsidP="00B35C1F">
      <w:pPr>
        <w:jc w:val="both"/>
        <w:rPr>
          <w:rFonts w:asciiTheme="majorHAnsi" w:hAnsiTheme="majorHAnsi" w:cs="Univers"/>
          <w:b/>
          <w:bCs/>
          <w:sz w:val="22"/>
          <w:szCs w:val="22"/>
        </w:rPr>
      </w:pPr>
    </w:p>
    <w:p w14:paraId="0FAB131B" w14:textId="22E67069" w:rsidR="00B35C1F" w:rsidRPr="00B35C1F" w:rsidRDefault="00B35C1F" w:rsidP="00B35C1F">
      <w:pPr>
        <w:jc w:val="both"/>
        <w:rPr>
          <w:rFonts w:asciiTheme="majorHAnsi" w:hAnsiTheme="majorHAnsi" w:cs="Univers"/>
          <w:b/>
          <w:bCs/>
          <w:sz w:val="22"/>
          <w:szCs w:val="22"/>
        </w:rPr>
      </w:pPr>
    </w:p>
    <w:p w14:paraId="31089ABF" w14:textId="77777777" w:rsidR="00B35C1F" w:rsidRPr="00B35C1F" w:rsidRDefault="00B35C1F" w:rsidP="00B35C1F">
      <w:pPr>
        <w:jc w:val="both"/>
        <w:rPr>
          <w:rFonts w:asciiTheme="majorHAnsi" w:hAnsiTheme="majorHAnsi" w:cs="Univers"/>
          <w:b/>
          <w:bCs/>
          <w:sz w:val="22"/>
          <w:szCs w:val="22"/>
        </w:rPr>
      </w:pPr>
    </w:p>
    <w:p w14:paraId="3225641C" w14:textId="77777777" w:rsidR="00B35C1F" w:rsidRPr="00B35C1F" w:rsidRDefault="00B35C1F" w:rsidP="00B35C1F">
      <w:pPr>
        <w:jc w:val="both"/>
        <w:rPr>
          <w:rFonts w:asciiTheme="majorHAnsi" w:hAnsiTheme="majorHAnsi" w:cs="Univers"/>
          <w:b/>
          <w:bCs/>
          <w:sz w:val="22"/>
          <w:szCs w:val="22"/>
        </w:rPr>
      </w:pPr>
    </w:p>
    <w:p w14:paraId="5F7E4E07" w14:textId="07C1C30D" w:rsidR="00B35C1F" w:rsidRPr="00B35C1F" w:rsidRDefault="00B35C1F" w:rsidP="00B35C1F">
      <w:pPr>
        <w:jc w:val="both"/>
        <w:rPr>
          <w:rFonts w:asciiTheme="majorHAnsi" w:hAnsiTheme="majorHAnsi" w:cs="Univers"/>
          <w:b/>
          <w:bCs/>
          <w:sz w:val="22"/>
          <w:szCs w:val="22"/>
        </w:rPr>
      </w:pPr>
    </w:p>
    <w:p w14:paraId="0B8443CE" w14:textId="77777777" w:rsidR="00B35C1F" w:rsidRPr="00B35C1F" w:rsidRDefault="00B35C1F" w:rsidP="00B35C1F">
      <w:pPr>
        <w:jc w:val="both"/>
        <w:rPr>
          <w:rFonts w:asciiTheme="majorHAnsi" w:hAnsiTheme="majorHAnsi" w:cs="Univers"/>
          <w:b/>
          <w:bCs/>
          <w:sz w:val="22"/>
          <w:szCs w:val="22"/>
        </w:rPr>
      </w:pPr>
    </w:p>
    <w:p w14:paraId="6C29E078" w14:textId="77B230B9" w:rsidR="00B35C1F" w:rsidRPr="00B35C1F" w:rsidRDefault="00B35C1F" w:rsidP="00B35C1F">
      <w:pPr>
        <w:jc w:val="both"/>
        <w:rPr>
          <w:rFonts w:asciiTheme="majorHAnsi" w:hAnsiTheme="majorHAnsi" w:cs="Univers"/>
          <w:b/>
          <w:bCs/>
          <w:sz w:val="22"/>
          <w:szCs w:val="22"/>
        </w:rPr>
      </w:pPr>
    </w:p>
    <w:p w14:paraId="1D9542FF" w14:textId="77777777" w:rsidR="00B35C1F" w:rsidRPr="00B35C1F" w:rsidRDefault="00B35C1F" w:rsidP="00B35C1F">
      <w:pPr>
        <w:jc w:val="both"/>
        <w:rPr>
          <w:rFonts w:asciiTheme="majorHAnsi" w:hAnsiTheme="majorHAnsi" w:cs="Univers"/>
          <w:b/>
          <w:bCs/>
          <w:sz w:val="22"/>
          <w:szCs w:val="22"/>
        </w:rPr>
      </w:pPr>
    </w:p>
    <w:p w14:paraId="0237FD98" w14:textId="3BC7AB0D" w:rsidR="00B35C1F" w:rsidRPr="00B35C1F" w:rsidRDefault="00B35C1F" w:rsidP="00B35C1F">
      <w:pPr>
        <w:jc w:val="both"/>
        <w:rPr>
          <w:rFonts w:asciiTheme="majorHAnsi" w:hAnsiTheme="majorHAnsi" w:cs="Univers"/>
          <w:b/>
          <w:bCs/>
          <w:sz w:val="22"/>
          <w:szCs w:val="22"/>
        </w:rPr>
      </w:pPr>
    </w:p>
    <w:p w14:paraId="3908523D" w14:textId="204629AE" w:rsidR="00B35C1F" w:rsidRPr="00B35C1F" w:rsidRDefault="00B35C1F" w:rsidP="00B35C1F">
      <w:pPr>
        <w:jc w:val="both"/>
        <w:rPr>
          <w:rFonts w:asciiTheme="majorHAnsi" w:hAnsiTheme="majorHAnsi" w:cs="Univers"/>
          <w:b/>
          <w:bCs/>
          <w:sz w:val="22"/>
          <w:szCs w:val="22"/>
        </w:rPr>
      </w:pPr>
    </w:p>
    <w:p w14:paraId="0F47B379" w14:textId="1301C666" w:rsidR="00B35C1F" w:rsidRPr="00B35C1F" w:rsidRDefault="00B35C1F" w:rsidP="00B35C1F">
      <w:pPr>
        <w:jc w:val="both"/>
        <w:rPr>
          <w:rFonts w:asciiTheme="majorHAnsi" w:hAnsiTheme="majorHAnsi" w:cs="Univers"/>
          <w:b/>
          <w:bCs/>
          <w:sz w:val="22"/>
          <w:szCs w:val="22"/>
        </w:rPr>
      </w:pPr>
    </w:p>
    <w:p w14:paraId="4CBCF41C" w14:textId="7FF0FCD9" w:rsidR="00B35C1F" w:rsidRPr="00B35C1F" w:rsidRDefault="00B35C1F" w:rsidP="00B35C1F">
      <w:pPr>
        <w:jc w:val="both"/>
        <w:rPr>
          <w:rFonts w:asciiTheme="majorHAnsi" w:hAnsiTheme="majorHAnsi" w:cs="Univers"/>
          <w:b/>
          <w:bCs/>
          <w:sz w:val="22"/>
          <w:szCs w:val="22"/>
        </w:rPr>
      </w:pPr>
    </w:p>
    <w:p w14:paraId="07EDB722" w14:textId="16C8C0C6" w:rsidR="00B35C1F" w:rsidRPr="00B35C1F" w:rsidRDefault="00B35C1F" w:rsidP="00B35C1F">
      <w:pPr>
        <w:jc w:val="both"/>
        <w:rPr>
          <w:rFonts w:asciiTheme="majorHAnsi" w:hAnsiTheme="majorHAnsi" w:cs="Univers"/>
          <w:b/>
          <w:bCs/>
          <w:sz w:val="22"/>
          <w:szCs w:val="22"/>
        </w:rPr>
      </w:pPr>
    </w:p>
    <w:p w14:paraId="4597487A" w14:textId="4E500B0C" w:rsidR="00B35C1F" w:rsidRPr="00B35C1F" w:rsidRDefault="00B35C1F" w:rsidP="00B35C1F">
      <w:pPr>
        <w:jc w:val="both"/>
        <w:rPr>
          <w:rFonts w:asciiTheme="majorHAnsi" w:hAnsiTheme="majorHAnsi" w:cs="Univers"/>
          <w:b/>
          <w:bCs/>
          <w:sz w:val="22"/>
          <w:szCs w:val="22"/>
        </w:rPr>
      </w:pPr>
    </w:p>
    <w:p w14:paraId="57C441D7" w14:textId="77777777" w:rsidR="00B35C1F" w:rsidRPr="00B35C1F" w:rsidRDefault="00B35C1F" w:rsidP="00B35C1F">
      <w:pPr>
        <w:jc w:val="both"/>
        <w:rPr>
          <w:rFonts w:asciiTheme="majorHAnsi" w:hAnsiTheme="majorHAnsi" w:cs="Univers"/>
          <w:b/>
          <w:bCs/>
          <w:sz w:val="22"/>
          <w:szCs w:val="22"/>
        </w:rPr>
      </w:pPr>
    </w:p>
    <w:p w14:paraId="1F1EC6ED" w14:textId="77777777" w:rsidR="00B35C1F" w:rsidRPr="00B35C1F" w:rsidRDefault="00B35C1F" w:rsidP="00B35C1F">
      <w:pPr>
        <w:jc w:val="both"/>
        <w:rPr>
          <w:rFonts w:asciiTheme="majorHAnsi" w:hAnsiTheme="majorHAnsi" w:cs="Univers"/>
          <w:b/>
          <w:bCs/>
          <w:sz w:val="22"/>
          <w:szCs w:val="22"/>
        </w:rPr>
      </w:pPr>
    </w:p>
    <w:p w14:paraId="7AC22233" w14:textId="1AA31EE5" w:rsidR="00B35C1F" w:rsidRPr="00B35C1F" w:rsidRDefault="00B35C1F" w:rsidP="00B35C1F">
      <w:pPr>
        <w:jc w:val="both"/>
        <w:rPr>
          <w:rFonts w:asciiTheme="majorHAnsi" w:hAnsiTheme="majorHAnsi" w:cs="Univers"/>
          <w:b/>
          <w:bCs/>
          <w:sz w:val="22"/>
          <w:szCs w:val="22"/>
        </w:rPr>
      </w:pPr>
    </w:p>
    <w:p w14:paraId="04A6EFE6" w14:textId="541B3A5D" w:rsidR="00B35C1F" w:rsidRPr="00B35C1F" w:rsidRDefault="00B35C1F" w:rsidP="00B35C1F">
      <w:pPr>
        <w:jc w:val="both"/>
        <w:rPr>
          <w:rFonts w:asciiTheme="majorHAnsi" w:hAnsiTheme="majorHAnsi" w:cs="Univers"/>
          <w:b/>
          <w:bCs/>
          <w:sz w:val="22"/>
          <w:szCs w:val="22"/>
        </w:rPr>
      </w:pPr>
      <w:r w:rsidRPr="00B35C1F">
        <w:rPr>
          <w:rFonts w:asciiTheme="majorHAnsi" w:hAnsiTheme="majorHAnsi" w:cs="Univers"/>
          <w:b/>
          <w:bCs/>
          <w:noProof/>
          <w:sz w:val="22"/>
          <w:szCs w:val="22"/>
        </w:rPr>
        <mc:AlternateContent>
          <mc:Choice Requires="wps">
            <w:drawing>
              <wp:anchor distT="0" distB="0" distL="114300" distR="114300" simplePos="0" relativeHeight="251686912" behindDoc="0" locked="0" layoutInCell="1" allowOverlap="1" wp14:anchorId="44316900" wp14:editId="56869F31">
                <wp:simplePos x="0" y="0"/>
                <wp:positionH relativeFrom="column">
                  <wp:posOffset>1281159</wp:posOffset>
                </wp:positionH>
                <wp:positionV relativeFrom="paragraph">
                  <wp:posOffset>160593</wp:posOffset>
                </wp:positionV>
                <wp:extent cx="4933950" cy="337279"/>
                <wp:effectExtent l="0" t="0" r="0" b="0"/>
                <wp:wrapNone/>
                <wp:docPr id="689256267" name="Text Box 689256267"/>
                <wp:cNvGraphicFramePr/>
                <a:graphic xmlns:a="http://schemas.openxmlformats.org/drawingml/2006/main">
                  <a:graphicData uri="http://schemas.microsoft.com/office/word/2010/wordprocessingShape">
                    <wps:wsp>
                      <wps:cNvSpPr txBox="1"/>
                      <wps:spPr>
                        <a:xfrm>
                          <a:off x="0" y="0"/>
                          <a:ext cx="4933950" cy="3372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F84D5" w14:textId="5525BDFF" w:rsidR="00B35C1F" w:rsidRPr="006969C3" w:rsidRDefault="009A2A5E" w:rsidP="00B35C1F">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rPr>
                              <w:t>A</w:t>
                            </w:r>
                            <w:r w:rsidR="00B35C1F" w:rsidRPr="006969C3">
                              <w:rPr>
                                <w:rFonts w:asciiTheme="majorHAnsi" w:hAnsiTheme="majorHAnsi"/>
                                <w:color w:val="0D0D0D" w:themeColor="text1" w:themeTint="F2"/>
                                <w:sz w:val="18"/>
                                <w:szCs w:val="22"/>
                              </w:rPr>
                              <w:t xml:space="preserve">pproved </w:t>
                            </w:r>
                            <w:r>
                              <w:rPr>
                                <w:rFonts w:asciiTheme="majorHAnsi" w:hAnsiTheme="majorHAnsi"/>
                                <w:color w:val="0D0D0D" w:themeColor="text1" w:themeTint="F2"/>
                                <w:sz w:val="18"/>
                                <w:szCs w:val="22"/>
                              </w:rPr>
                              <w:t xml:space="preserve">electronically </w:t>
                            </w:r>
                            <w:r w:rsidR="00B35C1F" w:rsidRPr="006969C3">
                              <w:rPr>
                                <w:rFonts w:asciiTheme="majorHAnsi" w:hAnsiTheme="majorHAnsi"/>
                                <w:color w:val="0D0D0D" w:themeColor="text1" w:themeTint="F2"/>
                                <w:sz w:val="18"/>
                                <w:szCs w:val="22"/>
                              </w:rPr>
                              <w:t xml:space="preserve">by the Commission on </w:t>
                            </w:r>
                            <w:r>
                              <w:rPr>
                                <w:rFonts w:asciiTheme="majorHAnsi" w:hAnsiTheme="majorHAnsi"/>
                                <w:color w:val="0D0D0D" w:themeColor="text1" w:themeTint="F2"/>
                                <w:sz w:val="18"/>
                                <w:szCs w:val="22"/>
                              </w:rPr>
                              <w:t>October</w:t>
                            </w:r>
                            <w:r w:rsidR="00B35C1F" w:rsidRPr="006969C3">
                              <w:rPr>
                                <w:rFonts w:asciiTheme="majorHAnsi" w:hAnsiTheme="majorHAnsi"/>
                                <w:color w:val="0D0D0D" w:themeColor="text1" w:themeTint="F2"/>
                                <w:sz w:val="18"/>
                                <w:szCs w:val="22"/>
                              </w:rPr>
                              <w:t xml:space="preserve"> </w:t>
                            </w:r>
                            <w:r>
                              <w:rPr>
                                <w:rFonts w:asciiTheme="majorHAnsi" w:hAnsiTheme="majorHAnsi"/>
                                <w:color w:val="0D0D0D" w:themeColor="text1" w:themeTint="F2"/>
                                <w:sz w:val="18"/>
                                <w:szCs w:val="22"/>
                              </w:rPr>
                              <w:t>14</w:t>
                            </w:r>
                            <w:r w:rsidR="00B35C1F">
                              <w:rPr>
                                <w:rFonts w:asciiTheme="majorHAnsi" w:hAnsiTheme="majorHAnsi"/>
                                <w:color w:val="0D0D0D" w:themeColor="text1" w:themeTint="F2"/>
                                <w:sz w:val="18"/>
                                <w:szCs w:val="22"/>
                              </w:rPr>
                              <w:t>,</w:t>
                            </w:r>
                            <w:r w:rsidR="00B35C1F" w:rsidRPr="006969C3">
                              <w:rPr>
                                <w:rFonts w:asciiTheme="majorHAnsi" w:hAnsiTheme="majorHAnsi"/>
                                <w:color w:val="0D0D0D" w:themeColor="text1" w:themeTint="F2"/>
                                <w:sz w:val="18"/>
                                <w:szCs w:val="22"/>
                              </w:rPr>
                              <w:t xml:space="preserve"> 2025</w:t>
                            </w:r>
                            <w:r w:rsidR="00632FE0">
                              <w:rPr>
                                <w:rFonts w:asciiTheme="majorHAnsi" w:hAnsiTheme="majorHAnsi"/>
                                <w:color w:val="0D0D0D" w:themeColor="text1" w:themeTint="F2"/>
                                <w:sz w:val="18"/>
                                <w:szCs w:val="22"/>
                              </w:rPr>
                              <w:t>.</w:t>
                            </w:r>
                          </w:p>
                          <w:p w14:paraId="06178DB0" w14:textId="77777777" w:rsidR="00B35C1F" w:rsidRPr="006969C3" w:rsidRDefault="00B35C1F" w:rsidP="00B35C1F">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16900" id="Text Box 689256267" o:spid="_x0000_s1030" type="#_x0000_t202" style="position:absolute;left:0;text-align:left;margin-left:100.9pt;margin-top:12.65pt;width:388.5pt;height:2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" filled="f" stroked="f" strokeweight=".5pt">
                <v:textbox>
                  <w:txbxContent>
                    <w:p w14:paraId="1B7F84D5" w14:textId="5525BDFF" w:rsidR="00B35C1F" w:rsidRPr="006969C3" w:rsidRDefault="009A2A5E" w:rsidP="00B35C1F">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rPr>
                        <w:t>A</w:t>
                      </w:r>
                      <w:r w:rsidR="00B35C1F" w:rsidRPr="006969C3">
                        <w:rPr>
                          <w:rFonts w:asciiTheme="majorHAnsi" w:hAnsiTheme="majorHAnsi"/>
                          <w:color w:val="0D0D0D" w:themeColor="text1" w:themeTint="F2"/>
                          <w:sz w:val="18"/>
                          <w:szCs w:val="22"/>
                        </w:rPr>
                        <w:t xml:space="preserve">pproved </w:t>
                      </w:r>
                      <w:r>
                        <w:rPr>
                          <w:rFonts w:asciiTheme="majorHAnsi" w:hAnsiTheme="majorHAnsi"/>
                          <w:color w:val="0D0D0D" w:themeColor="text1" w:themeTint="F2"/>
                          <w:sz w:val="18"/>
                          <w:szCs w:val="22"/>
                        </w:rPr>
                        <w:t xml:space="preserve">electronically </w:t>
                      </w:r>
                      <w:r w:rsidR="00B35C1F" w:rsidRPr="006969C3">
                        <w:rPr>
                          <w:rFonts w:asciiTheme="majorHAnsi" w:hAnsiTheme="majorHAnsi"/>
                          <w:color w:val="0D0D0D" w:themeColor="text1" w:themeTint="F2"/>
                          <w:sz w:val="18"/>
                          <w:szCs w:val="22"/>
                        </w:rPr>
                        <w:t xml:space="preserve">by the Commission on </w:t>
                      </w:r>
                      <w:r>
                        <w:rPr>
                          <w:rFonts w:asciiTheme="majorHAnsi" w:hAnsiTheme="majorHAnsi"/>
                          <w:color w:val="0D0D0D" w:themeColor="text1" w:themeTint="F2"/>
                          <w:sz w:val="18"/>
                          <w:szCs w:val="22"/>
                        </w:rPr>
                        <w:t>October</w:t>
                      </w:r>
                      <w:r w:rsidR="00B35C1F" w:rsidRPr="006969C3">
                        <w:rPr>
                          <w:rFonts w:asciiTheme="majorHAnsi" w:hAnsiTheme="majorHAnsi"/>
                          <w:color w:val="0D0D0D" w:themeColor="text1" w:themeTint="F2"/>
                          <w:sz w:val="18"/>
                          <w:szCs w:val="22"/>
                        </w:rPr>
                        <w:t xml:space="preserve"> </w:t>
                      </w:r>
                      <w:r>
                        <w:rPr>
                          <w:rFonts w:asciiTheme="majorHAnsi" w:hAnsiTheme="majorHAnsi"/>
                          <w:color w:val="0D0D0D" w:themeColor="text1" w:themeTint="F2"/>
                          <w:sz w:val="18"/>
                          <w:szCs w:val="22"/>
                        </w:rPr>
                        <w:t>14</w:t>
                      </w:r>
                      <w:r w:rsidR="00B35C1F">
                        <w:rPr>
                          <w:rFonts w:asciiTheme="majorHAnsi" w:hAnsiTheme="majorHAnsi"/>
                          <w:color w:val="0D0D0D" w:themeColor="text1" w:themeTint="F2"/>
                          <w:sz w:val="18"/>
                          <w:szCs w:val="22"/>
                        </w:rPr>
                        <w:t>,</w:t>
                      </w:r>
                      <w:r w:rsidR="00B35C1F" w:rsidRPr="006969C3">
                        <w:rPr>
                          <w:rFonts w:asciiTheme="majorHAnsi" w:hAnsiTheme="majorHAnsi"/>
                          <w:color w:val="0D0D0D" w:themeColor="text1" w:themeTint="F2"/>
                          <w:sz w:val="18"/>
                          <w:szCs w:val="22"/>
                        </w:rPr>
                        <w:t xml:space="preserve"> 2025</w:t>
                      </w:r>
                      <w:r w:rsidR="00632FE0">
                        <w:rPr>
                          <w:rFonts w:asciiTheme="majorHAnsi" w:hAnsiTheme="majorHAnsi"/>
                          <w:color w:val="0D0D0D" w:themeColor="text1" w:themeTint="F2"/>
                          <w:sz w:val="18"/>
                          <w:szCs w:val="22"/>
                        </w:rPr>
                        <w:t>.</w:t>
                      </w:r>
                    </w:p>
                    <w:p w14:paraId="06178DB0" w14:textId="77777777" w:rsidR="00B35C1F" w:rsidRPr="006969C3" w:rsidRDefault="00B35C1F" w:rsidP="00B35C1F">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134DF74A" w14:textId="49C2F59E" w:rsidR="00B35C1F" w:rsidRPr="00B35C1F" w:rsidRDefault="00B35C1F" w:rsidP="00B35C1F">
      <w:pPr>
        <w:jc w:val="both"/>
        <w:rPr>
          <w:rFonts w:asciiTheme="majorHAnsi" w:hAnsiTheme="majorHAnsi" w:cs="Univers"/>
          <w:b/>
          <w:bCs/>
          <w:sz w:val="22"/>
          <w:szCs w:val="22"/>
        </w:rPr>
      </w:pPr>
    </w:p>
    <w:p w14:paraId="31149638" w14:textId="5A3E70C1" w:rsidR="00B35C1F" w:rsidRPr="00B35C1F" w:rsidRDefault="00B35C1F" w:rsidP="00B35C1F">
      <w:pPr>
        <w:jc w:val="both"/>
        <w:rPr>
          <w:rFonts w:asciiTheme="majorHAnsi" w:hAnsiTheme="majorHAnsi" w:cs="Univers"/>
          <w:b/>
          <w:bCs/>
          <w:sz w:val="22"/>
          <w:szCs w:val="22"/>
        </w:rPr>
      </w:pPr>
    </w:p>
    <w:p w14:paraId="7DD3AEFE" w14:textId="5A5AA4EA" w:rsidR="00B35C1F" w:rsidRPr="00B35C1F" w:rsidRDefault="00B35C1F" w:rsidP="00B35C1F">
      <w:pPr>
        <w:jc w:val="both"/>
        <w:rPr>
          <w:rFonts w:asciiTheme="majorHAnsi" w:hAnsiTheme="majorHAnsi" w:cs="Univers"/>
          <w:b/>
          <w:bCs/>
          <w:sz w:val="22"/>
          <w:szCs w:val="22"/>
        </w:rPr>
      </w:pPr>
    </w:p>
    <w:p w14:paraId="3CED3F82" w14:textId="497A800A" w:rsidR="00B35C1F" w:rsidRPr="00B35C1F" w:rsidRDefault="00B35C1F" w:rsidP="00B35C1F">
      <w:pPr>
        <w:jc w:val="both"/>
        <w:rPr>
          <w:rFonts w:asciiTheme="majorHAnsi" w:hAnsiTheme="majorHAnsi" w:cs="Univers"/>
          <w:b/>
          <w:bCs/>
          <w:sz w:val="22"/>
          <w:szCs w:val="22"/>
        </w:rPr>
      </w:pPr>
      <w:r w:rsidRPr="00B35C1F">
        <w:rPr>
          <w:rFonts w:asciiTheme="majorHAnsi" w:hAnsiTheme="majorHAnsi" w:cs="Univers"/>
          <w:b/>
          <w:bCs/>
          <w:noProof/>
          <w:sz w:val="22"/>
          <w:szCs w:val="22"/>
        </w:rPr>
        <mc:AlternateContent>
          <mc:Choice Requires="wps">
            <w:drawing>
              <wp:anchor distT="0" distB="0" distL="114300" distR="114300" simplePos="0" relativeHeight="251689984" behindDoc="0" locked="0" layoutInCell="1" allowOverlap="1" wp14:anchorId="319DE3F4" wp14:editId="31A44F5B">
                <wp:simplePos x="0" y="0"/>
                <wp:positionH relativeFrom="column">
                  <wp:posOffset>1274164</wp:posOffset>
                </wp:positionH>
                <wp:positionV relativeFrom="paragraph">
                  <wp:posOffset>37944</wp:posOffset>
                </wp:positionV>
                <wp:extent cx="4943475" cy="479685"/>
                <wp:effectExtent l="0" t="0" r="0" b="0"/>
                <wp:wrapNone/>
                <wp:docPr id="1263282429" name="Text Box 1263282429"/>
                <wp:cNvGraphicFramePr/>
                <a:graphic xmlns:a="http://schemas.openxmlformats.org/drawingml/2006/main">
                  <a:graphicData uri="http://schemas.microsoft.com/office/word/2010/wordprocessingShape">
                    <wps:wsp>
                      <wps:cNvSpPr txBox="1"/>
                      <wps:spPr>
                        <a:xfrm>
                          <a:off x="0" y="0"/>
                          <a:ext cx="4943475" cy="479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470F6" w14:textId="1B4F27F0" w:rsidR="00B35C1F" w:rsidRPr="00B35C1F" w:rsidRDefault="00B35C1F" w:rsidP="009A2A5E">
                            <w:pPr>
                              <w:spacing w:line="276" w:lineRule="auto"/>
                              <w:jc w:val="both"/>
                              <w:rPr>
                                <w:rFonts w:asciiTheme="majorHAnsi" w:hAnsiTheme="majorHAnsi"/>
                                <w:color w:val="595959" w:themeColor="text1" w:themeTint="A6"/>
                                <w:sz w:val="18"/>
                                <w:szCs w:val="18"/>
                              </w:rPr>
                            </w:pPr>
                            <w:r w:rsidRPr="00B35C1F">
                              <w:rPr>
                                <w:rFonts w:asciiTheme="majorHAnsi" w:hAnsiTheme="majorHAnsi"/>
                                <w:b/>
                                <w:color w:val="595959" w:themeColor="text1" w:themeTint="A6"/>
                                <w:sz w:val="18"/>
                                <w:szCs w:val="18"/>
                              </w:rPr>
                              <w:t>Cite as</w:t>
                            </w:r>
                            <w:r w:rsidRPr="00EC57B4">
                              <w:rPr>
                                <w:rFonts w:asciiTheme="majorHAnsi" w:hAnsiTheme="majorHAnsi"/>
                                <w:bCs/>
                                <w:color w:val="595959" w:themeColor="text1" w:themeTint="A6"/>
                                <w:sz w:val="18"/>
                                <w:szCs w:val="18"/>
                              </w:rPr>
                              <w:t>:</w:t>
                            </w:r>
                            <w:r w:rsidRPr="00B35C1F">
                              <w:rPr>
                                <w:rFonts w:asciiTheme="majorHAnsi" w:hAnsiTheme="majorHAnsi"/>
                                <w:b/>
                                <w:color w:val="595959" w:themeColor="text1" w:themeTint="A6"/>
                                <w:sz w:val="18"/>
                                <w:szCs w:val="18"/>
                              </w:rPr>
                              <w:t xml:space="preserve"> </w:t>
                            </w:r>
                            <w:r w:rsidRPr="00B35C1F">
                              <w:rPr>
                                <w:rFonts w:asciiTheme="majorHAnsi" w:hAnsiTheme="majorHAnsi"/>
                                <w:color w:val="595959" w:themeColor="text1" w:themeTint="A6"/>
                                <w:sz w:val="18"/>
                                <w:szCs w:val="18"/>
                              </w:rPr>
                              <w:t xml:space="preserve">IACHR, Report No. </w:t>
                            </w:r>
                            <w:r w:rsidR="009A2A5E">
                              <w:rPr>
                                <w:rFonts w:asciiTheme="majorHAnsi" w:hAnsiTheme="majorHAnsi"/>
                                <w:color w:val="595959" w:themeColor="text1" w:themeTint="A6"/>
                                <w:sz w:val="18"/>
                                <w:szCs w:val="18"/>
                              </w:rPr>
                              <w:t>198</w:t>
                            </w:r>
                            <w:r w:rsidRPr="00B35C1F">
                              <w:rPr>
                                <w:rFonts w:asciiTheme="majorHAnsi" w:hAnsiTheme="majorHAnsi"/>
                                <w:color w:val="595959" w:themeColor="text1" w:themeTint="A6"/>
                                <w:sz w:val="18"/>
                                <w:szCs w:val="18"/>
                              </w:rPr>
                              <w:t>/</w:t>
                            </w:r>
                            <w:r w:rsidR="009A2A5E">
                              <w:rPr>
                                <w:rFonts w:asciiTheme="majorHAnsi" w:hAnsiTheme="majorHAnsi"/>
                                <w:color w:val="595959" w:themeColor="text1" w:themeTint="A6"/>
                                <w:sz w:val="18"/>
                                <w:szCs w:val="18"/>
                              </w:rPr>
                              <w:t>25</w:t>
                            </w:r>
                            <w:r w:rsidRPr="00B35C1F">
                              <w:rPr>
                                <w:rFonts w:asciiTheme="majorHAnsi" w:hAnsiTheme="majorHAnsi"/>
                                <w:color w:val="595959" w:themeColor="text1" w:themeTint="A6"/>
                                <w:sz w:val="18"/>
                                <w:szCs w:val="18"/>
                              </w:rPr>
                              <w:t xml:space="preserve">, Case 13.697, Friendly Settlement, Ana Isabel </w:t>
                            </w:r>
                            <w:r w:rsidR="003222C8">
                              <w:rPr>
                                <w:rFonts w:asciiTheme="majorHAnsi" w:hAnsiTheme="majorHAnsi"/>
                                <w:color w:val="595959" w:themeColor="text1" w:themeTint="A6"/>
                                <w:sz w:val="18"/>
                                <w:szCs w:val="18"/>
                              </w:rPr>
                              <w:t>Florez</w:t>
                            </w:r>
                            <w:r w:rsidRPr="00B35C1F">
                              <w:rPr>
                                <w:rFonts w:asciiTheme="majorHAnsi" w:hAnsiTheme="majorHAnsi"/>
                                <w:color w:val="595959" w:themeColor="text1" w:themeTint="A6"/>
                                <w:sz w:val="18"/>
                                <w:szCs w:val="18"/>
                              </w:rPr>
                              <w:t xml:space="preserve"> </w:t>
                            </w:r>
                            <w:r w:rsidR="003222C8">
                              <w:rPr>
                                <w:rFonts w:asciiTheme="majorHAnsi" w:hAnsiTheme="majorHAnsi"/>
                                <w:color w:val="595959" w:themeColor="text1" w:themeTint="A6"/>
                                <w:sz w:val="18"/>
                                <w:szCs w:val="18"/>
                              </w:rPr>
                              <w:t>Teheran</w:t>
                            </w:r>
                            <w:r w:rsidRPr="00B35C1F">
                              <w:rPr>
                                <w:rFonts w:asciiTheme="majorHAnsi" w:hAnsiTheme="majorHAnsi"/>
                                <w:color w:val="595959" w:themeColor="text1" w:themeTint="A6"/>
                                <w:sz w:val="18"/>
                                <w:szCs w:val="18"/>
                              </w:rPr>
                              <w:t xml:space="preserve"> et al</w:t>
                            </w:r>
                            <w:r w:rsidR="00EC57B4">
                              <w:rPr>
                                <w:rFonts w:asciiTheme="majorHAnsi" w:hAnsiTheme="majorHAnsi"/>
                                <w:color w:val="595959" w:themeColor="text1" w:themeTint="A6"/>
                                <w:sz w:val="18"/>
                                <w:szCs w:val="18"/>
                              </w:rPr>
                              <w:t>.</w:t>
                            </w:r>
                            <w:r w:rsidRPr="00B35C1F">
                              <w:rPr>
                                <w:rFonts w:asciiTheme="majorHAnsi" w:hAnsiTheme="majorHAnsi"/>
                                <w:color w:val="595959" w:themeColor="text1" w:themeTint="A6"/>
                                <w:sz w:val="18"/>
                                <w:szCs w:val="18"/>
                              </w:rPr>
                              <w:t>, Colombia,</w:t>
                            </w:r>
                            <w:r w:rsidR="009A2A5E">
                              <w:rPr>
                                <w:rFonts w:asciiTheme="majorHAnsi" w:hAnsiTheme="majorHAnsi"/>
                                <w:color w:val="595959" w:themeColor="text1" w:themeTint="A6"/>
                                <w:sz w:val="18"/>
                                <w:szCs w:val="18"/>
                              </w:rPr>
                              <w:t xml:space="preserve"> October 14, 2025</w:t>
                            </w:r>
                            <w:r w:rsidRPr="00B35C1F">
                              <w:rPr>
                                <w:rFonts w:asciiTheme="majorHAnsi" w:hAnsiTheme="majorHAnsi"/>
                                <w:color w:val="595959" w:themeColor="text1" w:themeTint="A6"/>
                                <w:sz w:val="18"/>
                                <w:szCs w:val="18"/>
                              </w:rPr>
                              <w:t>.</w:t>
                            </w:r>
                          </w:p>
                          <w:p w14:paraId="252CFF5F" w14:textId="3526EA3A" w:rsidR="00B35C1F" w:rsidRPr="00B35C1F" w:rsidRDefault="00B35C1F" w:rsidP="009A2A5E">
                            <w:pPr>
                              <w:spacing w:line="276" w:lineRule="auto"/>
                              <w:jc w:val="both"/>
                              <w:rPr>
                                <w:rFonts w:asciiTheme="majorHAnsi" w:hAnsiTheme="majorHAnsi"/>
                                <w:color w:val="595959" w:themeColor="text1" w:themeTint="A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E3F4" id="Text Box 1263282429" o:spid="_x0000_s1031" type="#_x0000_t202" style="position:absolute;left:0;text-align:left;margin-left:100.35pt;margin-top:3pt;width:389.25pt;height:3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" filled="f" stroked="f" strokeweight=".5pt">
                <v:textbox>
                  <w:txbxContent>
                    <w:p w14:paraId="30F470F6" w14:textId="1B4F27F0" w:rsidR="00B35C1F" w:rsidRPr="00B35C1F" w:rsidRDefault="00B35C1F" w:rsidP="009A2A5E">
                      <w:pPr>
                        <w:spacing w:line="276" w:lineRule="auto"/>
                        <w:jc w:val="both"/>
                        <w:rPr>
                          <w:rFonts w:asciiTheme="majorHAnsi" w:hAnsiTheme="majorHAnsi"/>
                          <w:color w:val="595959" w:themeColor="text1" w:themeTint="A6"/>
                          <w:sz w:val="18"/>
                          <w:szCs w:val="18"/>
                        </w:rPr>
                      </w:pPr>
                      <w:r w:rsidRPr="00B35C1F">
                        <w:rPr>
                          <w:rFonts w:asciiTheme="majorHAnsi" w:hAnsiTheme="majorHAnsi"/>
                          <w:b/>
                          <w:color w:val="595959" w:themeColor="text1" w:themeTint="A6"/>
                          <w:sz w:val="18"/>
                          <w:szCs w:val="18"/>
                        </w:rPr>
                        <w:t>Cite as</w:t>
                      </w:r>
                      <w:r w:rsidRPr="00EC57B4">
                        <w:rPr>
                          <w:rFonts w:asciiTheme="majorHAnsi" w:hAnsiTheme="majorHAnsi"/>
                          <w:bCs/>
                          <w:color w:val="595959" w:themeColor="text1" w:themeTint="A6"/>
                          <w:sz w:val="18"/>
                          <w:szCs w:val="18"/>
                        </w:rPr>
                        <w:t>:</w:t>
                      </w:r>
                      <w:r w:rsidRPr="00B35C1F">
                        <w:rPr>
                          <w:rFonts w:asciiTheme="majorHAnsi" w:hAnsiTheme="majorHAnsi"/>
                          <w:b/>
                          <w:color w:val="595959" w:themeColor="text1" w:themeTint="A6"/>
                          <w:sz w:val="18"/>
                          <w:szCs w:val="18"/>
                        </w:rPr>
                        <w:t xml:space="preserve"> </w:t>
                      </w:r>
                      <w:r w:rsidRPr="00B35C1F">
                        <w:rPr>
                          <w:rFonts w:asciiTheme="majorHAnsi" w:hAnsiTheme="majorHAnsi"/>
                          <w:color w:val="595959" w:themeColor="text1" w:themeTint="A6"/>
                          <w:sz w:val="18"/>
                          <w:szCs w:val="18"/>
                        </w:rPr>
                        <w:t xml:space="preserve">IACHR, Report No. </w:t>
                      </w:r>
                      <w:r w:rsidR="009A2A5E">
                        <w:rPr>
                          <w:rFonts w:asciiTheme="majorHAnsi" w:hAnsiTheme="majorHAnsi"/>
                          <w:color w:val="595959" w:themeColor="text1" w:themeTint="A6"/>
                          <w:sz w:val="18"/>
                          <w:szCs w:val="18"/>
                        </w:rPr>
                        <w:t>198</w:t>
                      </w:r>
                      <w:r w:rsidRPr="00B35C1F">
                        <w:rPr>
                          <w:rFonts w:asciiTheme="majorHAnsi" w:hAnsiTheme="majorHAnsi"/>
                          <w:color w:val="595959" w:themeColor="text1" w:themeTint="A6"/>
                          <w:sz w:val="18"/>
                          <w:szCs w:val="18"/>
                        </w:rPr>
                        <w:t>/</w:t>
                      </w:r>
                      <w:r w:rsidR="009A2A5E">
                        <w:rPr>
                          <w:rFonts w:asciiTheme="majorHAnsi" w:hAnsiTheme="majorHAnsi"/>
                          <w:color w:val="595959" w:themeColor="text1" w:themeTint="A6"/>
                          <w:sz w:val="18"/>
                          <w:szCs w:val="18"/>
                        </w:rPr>
                        <w:t>25</w:t>
                      </w:r>
                      <w:r w:rsidRPr="00B35C1F">
                        <w:rPr>
                          <w:rFonts w:asciiTheme="majorHAnsi" w:hAnsiTheme="majorHAnsi"/>
                          <w:color w:val="595959" w:themeColor="text1" w:themeTint="A6"/>
                          <w:sz w:val="18"/>
                          <w:szCs w:val="18"/>
                        </w:rPr>
                        <w:t xml:space="preserve">, Case 13.697, Friendly Settlement, Ana Isabel </w:t>
                      </w:r>
                      <w:r w:rsidR="003222C8">
                        <w:rPr>
                          <w:rFonts w:asciiTheme="majorHAnsi" w:hAnsiTheme="majorHAnsi"/>
                          <w:color w:val="595959" w:themeColor="text1" w:themeTint="A6"/>
                          <w:sz w:val="18"/>
                          <w:szCs w:val="18"/>
                        </w:rPr>
                        <w:t>Florez</w:t>
                      </w:r>
                      <w:r w:rsidRPr="00B35C1F">
                        <w:rPr>
                          <w:rFonts w:asciiTheme="majorHAnsi" w:hAnsiTheme="majorHAnsi"/>
                          <w:color w:val="595959" w:themeColor="text1" w:themeTint="A6"/>
                          <w:sz w:val="18"/>
                          <w:szCs w:val="18"/>
                        </w:rPr>
                        <w:t xml:space="preserve"> </w:t>
                      </w:r>
                      <w:r w:rsidR="003222C8">
                        <w:rPr>
                          <w:rFonts w:asciiTheme="majorHAnsi" w:hAnsiTheme="majorHAnsi"/>
                          <w:color w:val="595959" w:themeColor="text1" w:themeTint="A6"/>
                          <w:sz w:val="18"/>
                          <w:szCs w:val="18"/>
                        </w:rPr>
                        <w:t>Teheran</w:t>
                      </w:r>
                      <w:r w:rsidRPr="00B35C1F">
                        <w:rPr>
                          <w:rFonts w:asciiTheme="majorHAnsi" w:hAnsiTheme="majorHAnsi"/>
                          <w:color w:val="595959" w:themeColor="text1" w:themeTint="A6"/>
                          <w:sz w:val="18"/>
                          <w:szCs w:val="18"/>
                        </w:rPr>
                        <w:t xml:space="preserve"> et al</w:t>
                      </w:r>
                      <w:r w:rsidR="00EC57B4">
                        <w:rPr>
                          <w:rFonts w:asciiTheme="majorHAnsi" w:hAnsiTheme="majorHAnsi"/>
                          <w:color w:val="595959" w:themeColor="text1" w:themeTint="A6"/>
                          <w:sz w:val="18"/>
                          <w:szCs w:val="18"/>
                        </w:rPr>
                        <w:t>.</w:t>
                      </w:r>
                      <w:r w:rsidRPr="00B35C1F">
                        <w:rPr>
                          <w:rFonts w:asciiTheme="majorHAnsi" w:hAnsiTheme="majorHAnsi"/>
                          <w:color w:val="595959" w:themeColor="text1" w:themeTint="A6"/>
                          <w:sz w:val="18"/>
                          <w:szCs w:val="18"/>
                        </w:rPr>
                        <w:t>, Colombia,</w:t>
                      </w:r>
                      <w:r w:rsidR="009A2A5E">
                        <w:rPr>
                          <w:rFonts w:asciiTheme="majorHAnsi" w:hAnsiTheme="majorHAnsi"/>
                          <w:color w:val="595959" w:themeColor="text1" w:themeTint="A6"/>
                          <w:sz w:val="18"/>
                          <w:szCs w:val="18"/>
                        </w:rPr>
                        <w:t xml:space="preserve"> October 14, 2025</w:t>
                      </w:r>
                      <w:r w:rsidRPr="00B35C1F">
                        <w:rPr>
                          <w:rFonts w:asciiTheme="majorHAnsi" w:hAnsiTheme="majorHAnsi"/>
                          <w:color w:val="595959" w:themeColor="text1" w:themeTint="A6"/>
                          <w:sz w:val="18"/>
                          <w:szCs w:val="18"/>
                        </w:rPr>
                        <w:t>.</w:t>
                      </w:r>
                    </w:p>
                    <w:p w14:paraId="252CFF5F" w14:textId="3526EA3A" w:rsidR="00B35C1F" w:rsidRPr="00B35C1F" w:rsidRDefault="00B35C1F" w:rsidP="009A2A5E">
                      <w:pPr>
                        <w:spacing w:line="276" w:lineRule="auto"/>
                        <w:jc w:val="both"/>
                        <w:rPr>
                          <w:rFonts w:asciiTheme="majorHAnsi" w:hAnsiTheme="majorHAnsi"/>
                          <w:color w:val="595959" w:themeColor="text1" w:themeTint="A6"/>
                          <w:sz w:val="18"/>
                          <w:szCs w:val="18"/>
                        </w:rPr>
                      </w:pPr>
                    </w:p>
                  </w:txbxContent>
                </v:textbox>
              </v:shape>
            </w:pict>
          </mc:Fallback>
        </mc:AlternateContent>
      </w:r>
    </w:p>
    <w:p w14:paraId="74AA342B" w14:textId="7C53DC01" w:rsidR="00B35C1F" w:rsidRPr="00B35C1F" w:rsidRDefault="00B35C1F" w:rsidP="00B35C1F">
      <w:pPr>
        <w:jc w:val="both"/>
        <w:rPr>
          <w:rFonts w:asciiTheme="majorHAnsi" w:hAnsiTheme="majorHAnsi" w:cs="Univers"/>
          <w:b/>
          <w:bCs/>
          <w:sz w:val="22"/>
          <w:szCs w:val="22"/>
        </w:rPr>
      </w:pPr>
    </w:p>
    <w:p w14:paraId="4D2A93B0" w14:textId="77777777" w:rsidR="00622C65" w:rsidRDefault="00622C65" w:rsidP="00622C65">
      <w:pPr>
        <w:jc w:val="both"/>
        <w:rPr>
          <w:rFonts w:asciiTheme="majorHAnsi" w:hAnsiTheme="majorHAnsi" w:cs="Univers"/>
          <w:b/>
          <w:bCs/>
          <w:sz w:val="22"/>
          <w:szCs w:val="22"/>
        </w:rPr>
      </w:pPr>
    </w:p>
    <w:p w14:paraId="00193E56" w14:textId="77777777" w:rsidR="00622C65" w:rsidRDefault="00622C65" w:rsidP="00622C65">
      <w:pPr>
        <w:jc w:val="both"/>
        <w:rPr>
          <w:rFonts w:asciiTheme="majorHAnsi" w:hAnsiTheme="majorHAnsi" w:cs="Univers"/>
          <w:b/>
          <w:bCs/>
          <w:sz w:val="22"/>
          <w:szCs w:val="22"/>
        </w:rPr>
      </w:pPr>
    </w:p>
    <w:p w14:paraId="144A5D23" w14:textId="7570B694" w:rsidR="00A50FCF" w:rsidRPr="00622C65" w:rsidRDefault="00B35C1F" w:rsidP="00622C65">
      <w:pPr>
        <w:jc w:val="both"/>
        <w:rPr>
          <w:rFonts w:asciiTheme="majorHAnsi" w:hAnsiTheme="majorHAnsi"/>
          <w:sz w:val="22"/>
          <w:szCs w:val="22"/>
        </w:rPr>
      </w:pPr>
      <w:r w:rsidRPr="00B35C1F">
        <w:rPr>
          <w:rFonts w:asciiTheme="majorHAnsi" w:hAnsiTheme="majorHAnsi" w:cs="Univers"/>
          <w:b/>
          <w:bCs/>
          <w:noProof/>
          <w:sz w:val="22"/>
          <w:szCs w:val="22"/>
        </w:rPr>
        <mc:AlternateContent>
          <mc:Choice Requires="wps">
            <w:drawing>
              <wp:anchor distT="0" distB="0" distL="114300" distR="114300" simplePos="0" relativeHeight="251691008" behindDoc="0" locked="0" layoutInCell="1" allowOverlap="1" wp14:anchorId="32E74E2B" wp14:editId="0101E0A4">
                <wp:simplePos x="0" y="0"/>
                <wp:positionH relativeFrom="column">
                  <wp:posOffset>1329690</wp:posOffset>
                </wp:positionH>
                <wp:positionV relativeFrom="paragraph">
                  <wp:posOffset>638497</wp:posOffset>
                </wp:positionV>
                <wp:extent cx="4096385" cy="567055"/>
                <wp:effectExtent l="0" t="0" r="0" b="4445"/>
                <wp:wrapNone/>
                <wp:docPr id="2121576646" name="Text Box 2121576646"/>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F4408" w14:textId="1EC65D89" w:rsidR="00B35C1F" w:rsidRDefault="00622C65" w:rsidP="00B35C1F">
                            <w:pPr>
                              <w:rPr>
                                <w:color w:val="FFFFFF" w:themeColor="background1"/>
                                <w14:textFill>
                                  <w14:noFill/>
                                </w14:textFill>
                              </w:rPr>
                            </w:pPr>
                            <w:r>
                              <w:rPr>
                                <w:noProof/>
                              </w:rPr>
                              <w:drawing>
                                <wp:inline distT="0" distB="0" distL="0" distR="0" wp14:anchorId="3AFF193A" wp14:editId="67779258">
                                  <wp:extent cx="1581150" cy="400050"/>
                                  <wp:effectExtent l="0" t="0" r="6350" b="6350"/>
                                  <wp:docPr id="6" name="Picture 1"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AS_Seal_ENG_Principal_"/>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p w14:paraId="3951B535" w14:textId="77777777" w:rsidR="00B35C1F" w:rsidRPr="00D72DC6" w:rsidRDefault="00B35C1F" w:rsidP="00B35C1F">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74E2B" id="Text Box 2121576646" o:spid="_x0000_s1032" type="#_x0000_t202" style="position:absolute;left:0;text-align:left;margin-left:104.7pt;margin-top:50.3pt;width:322.55pt;height:4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1D2F4408" w14:textId="1EC65D89" w:rsidR="00B35C1F" w:rsidRDefault="00622C65" w:rsidP="00B35C1F">
                      <w:pPr>
                        <w:rPr>
                          <w:color w:val="FFFFFF" w:themeColor="background1"/>
                          <w14:textFill>
                            <w14:noFill/>
                          </w14:textFill>
                        </w:rPr>
                      </w:pPr>
                      <w:r>
                        <w:rPr>
                          <w:noProof/>
                        </w:rPr>
                        <w:drawing>
                          <wp:inline distT="0" distB="0" distL="0" distR="0" wp14:anchorId="3AFF193A" wp14:editId="67779258">
                            <wp:extent cx="1581150" cy="400050"/>
                            <wp:effectExtent l="0" t="0" r="6350" b="6350"/>
                            <wp:docPr id="6" name="Picture 1"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AS_Seal_ENG_Principal_"/>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p w14:paraId="3951B535" w14:textId="77777777" w:rsidR="00B35C1F" w:rsidRPr="00D72DC6" w:rsidRDefault="00B35C1F" w:rsidP="00B35C1F">
                      <w:pPr>
                        <w:rPr>
                          <w:color w:val="FFFFFF" w:themeColor="background1"/>
                          <w14:textFill>
                            <w14:noFill/>
                          </w14:textFill>
                        </w:rPr>
                      </w:pPr>
                    </w:p>
                  </w:txbxContent>
                </v:textbox>
              </v:shape>
            </w:pict>
          </mc:Fallback>
        </mc:AlternateContent>
      </w:r>
      <w:r w:rsidRPr="00B35C1F">
        <w:rPr>
          <w:rFonts w:asciiTheme="majorHAnsi" w:hAnsiTheme="majorHAnsi" w:cs="Univers"/>
          <w:b/>
          <w:bCs/>
          <w:noProof/>
          <w:sz w:val="22"/>
          <w:szCs w:val="22"/>
        </w:rPr>
        <mc:AlternateContent>
          <mc:Choice Requires="wps">
            <w:drawing>
              <wp:anchor distT="0" distB="0" distL="114300" distR="114300" simplePos="0" relativeHeight="251692032" behindDoc="0" locked="0" layoutInCell="1" allowOverlap="1" wp14:anchorId="3C3000A5" wp14:editId="1895834D">
                <wp:simplePos x="0" y="0"/>
                <wp:positionH relativeFrom="column">
                  <wp:posOffset>-272225</wp:posOffset>
                </wp:positionH>
                <wp:positionV relativeFrom="paragraph">
                  <wp:posOffset>915035</wp:posOffset>
                </wp:positionV>
                <wp:extent cx="1181100" cy="332740"/>
                <wp:effectExtent l="0" t="0" r="0" b="0"/>
                <wp:wrapNone/>
                <wp:docPr id="1443635433" name="Text Box 144363543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DF4CF" w14:textId="77777777" w:rsidR="00B35C1F" w:rsidRPr="004B7EB6" w:rsidRDefault="00B35C1F" w:rsidP="00B35C1F">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000A5" id="Text Box 1443635433" o:spid="_x0000_s1033" type="#_x0000_t202" style="position:absolute;left:0;text-align:left;margin-left:-21.45pt;margin-top:72.05pt;width:93pt;height:2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tR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L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Dd0ftRbAIAAEQFAAAOAAAAAAAAAAAA&#10;AAAAAC4CAABkcnMvZTJvRG9jLnhtbFBLAQItABQABgAIAAAAIQBdLTBP4gAAAAsBAAAPAAAAAAAA&#10;AAAAAAAAAMYEAABkcnMvZG93bnJldi54bWxQSwUGAAAAAAQABADzAAAA1QUAAAAA&#10;" filled="f" stroked="f" strokeweight=".5pt">
                <v:textbox>
                  <w:txbxContent>
                    <w:p w14:paraId="333DF4CF" w14:textId="77777777" w:rsidR="00B35C1F" w:rsidRPr="004B7EB6" w:rsidRDefault="00B35C1F" w:rsidP="00B35C1F">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B35C1F">
        <w:rPr>
          <w:rFonts w:asciiTheme="majorHAnsi" w:hAnsiTheme="majorHAnsi" w:cs="Univers"/>
          <w:b/>
          <w:bCs/>
          <w:noProof/>
          <w:sz w:val="22"/>
          <w:szCs w:val="22"/>
        </w:rPr>
        <mc:AlternateContent>
          <mc:Choice Requires="wps">
            <w:drawing>
              <wp:anchor distT="0" distB="0" distL="114300" distR="114300" simplePos="0" relativeHeight="251695104" behindDoc="0" locked="0" layoutInCell="1" allowOverlap="1" wp14:anchorId="3ADACDC8" wp14:editId="77153CF5">
                <wp:simplePos x="0" y="0"/>
                <wp:positionH relativeFrom="column">
                  <wp:posOffset>-273685</wp:posOffset>
                </wp:positionH>
                <wp:positionV relativeFrom="paragraph">
                  <wp:posOffset>763319</wp:posOffset>
                </wp:positionV>
                <wp:extent cx="1181100" cy="332740"/>
                <wp:effectExtent l="0" t="0" r="0" b="0"/>
                <wp:wrapNone/>
                <wp:docPr id="187784996" name="Text Box 187784996"/>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9731C" w14:textId="77777777" w:rsidR="00B35C1F" w:rsidRDefault="00B35C1F" w:rsidP="00B35C1F">
                            <w:pPr>
                              <w:jc w:val="center"/>
                              <w:rPr>
                                <w:rFonts w:asciiTheme="minorHAnsi" w:hAnsiTheme="minorHAnsi"/>
                                <w:b/>
                                <w:color w:val="FFFFFF" w:themeColor="background1"/>
                              </w:rPr>
                            </w:pPr>
                            <w:r w:rsidRPr="004B7EB6">
                              <w:rPr>
                                <w:rFonts w:asciiTheme="minorHAnsi" w:hAnsiTheme="minorHAnsi"/>
                                <w:b/>
                                <w:color w:val="FFFFFF" w:themeColor="background1"/>
                                <w:lang w:val="pt-BR"/>
                              </w:rPr>
                              <w:t>www.iachr.org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ACDC8" id="Text Box 187784996" o:spid="_x0000_s1034" type="#_x0000_t202" style="position:absolute;left:0;text-align:left;margin-left:-21.55pt;margin-top:60.1pt;width:93pt;height:2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" filled="f" stroked="f" strokeweight=".5pt">
                <v:textbox>
                  <w:txbxContent>
                    <w:p w14:paraId="7E29731C" w14:textId="77777777" w:rsidR="00B35C1F" w:rsidRDefault="00B35C1F" w:rsidP="00B35C1F">
                      <w:pPr>
                        <w:jc w:val="center"/>
                        <w:rPr>
                          <w:rFonts w:asciiTheme="minorHAnsi" w:hAnsiTheme="minorHAnsi"/>
                          <w:b/>
                          <w:color w:val="FFFFFF" w:themeColor="background1"/>
                        </w:rPr>
                      </w:pPr>
                      <w:r w:rsidRPr="004B7EB6">
                        <w:rPr>
                          <w:rFonts w:asciiTheme="minorHAnsi" w:hAnsiTheme="minorHAnsi"/>
                          <w:b/>
                          <w:color w:val="FFFFFF" w:themeColor="background1"/>
                          <w:lang w:val="pt-BR"/>
                        </w:rPr>
                        <w:t>www.iachr.org</w:t>
                      </w:r>
                    </w:p>
                  </w:txbxContent>
                </v:textbox>
              </v:shape>
            </w:pict>
          </mc:Fallback>
        </mc:AlternateContent>
      </w:r>
    </w:p>
    <w:p w14:paraId="5630AD66" w14:textId="54C283B5" w:rsidR="0070697F" w:rsidRPr="00B35C1F" w:rsidRDefault="00D306D1" w:rsidP="00B35C1F">
      <w:pPr>
        <w:tabs>
          <w:tab w:val="center" w:pos="5400"/>
        </w:tabs>
        <w:suppressAutoHyphens/>
        <w:rPr>
          <w:rFonts w:asciiTheme="majorHAnsi" w:hAnsiTheme="majorHAnsi"/>
          <w:b/>
          <w:sz w:val="20"/>
        </w:rPr>
        <w:sectPr w:rsidR="0070697F" w:rsidRPr="00B35C1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B35C1F">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4B2EBCFF" wp14:editId="3D24AF34">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5" type="#_x0000_t202" style="position:absolute;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awyuH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D72DC6" w:rsidRDefault="00D72DC6" w:rsidP="00F02AD1">
                      <w:pPr>
                        <w:rPr>
                          <w:color w:val="FFFFFF" w:themeColor="background1"/>
                          <w14:textFill>
                            <w14:noFill/>
                          </w14:textFill>
                        </w:rPr>
                      </w:pPr>
                    </w:p>
                  </w:txbxContent>
                </v:textbox>
              </v:shape>
            </w:pict>
          </mc:Fallback>
        </mc:AlternateContent>
      </w:r>
    </w:p>
    <w:p w14:paraId="41762FB6" w14:textId="34ED9C8B" w:rsidR="00D518E6" w:rsidRPr="00724FC2" w:rsidRDefault="00D518E6" w:rsidP="00FD210F">
      <w:pPr>
        <w:tabs>
          <w:tab w:val="center" w:pos="5400"/>
        </w:tabs>
        <w:suppressAutoHyphens/>
        <w:jc w:val="center"/>
        <w:rPr>
          <w:rFonts w:asciiTheme="majorHAnsi" w:hAnsiTheme="majorHAnsi"/>
          <w:b/>
          <w:bCs/>
          <w:sz w:val="18"/>
          <w:szCs w:val="18"/>
        </w:rPr>
      </w:pPr>
      <w:r w:rsidRPr="00724FC2">
        <w:rPr>
          <w:rFonts w:asciiTheme="majorHAnsi" w:hAnsiTheme="majorHAnsi"/>
          <w:b/>
          <w:bCs/>
          <w:sz w:val="18"/>
          <w:szCs w:val="18"/>
        </w:rPr>
        <w:lastRenderedPageBreak/>
        <w:t xml:space="preserve">REPORT No. </w:t>
      </w:r>
      <w:r w:rsidR="009A2A5E" w:rsidRPr="00724FC2">
        <w:rPr>
          <w:rFonts w:asciiTheme="majorHAnsi" w:hAnsiTheme="majorHAnsi"/>
          <w:b/>
          <w:bCs/>
          <w:sz w:val="18"/>
          <w:szCs w:val="18"/>
        </w:rPr>
        <w:t>198</w:t>
      </w:r>
      <w:r w:rsidRPr="00724FC2">
        <w:rPr>
          <w:rFonts w:asciiTheme="majorHAnsi" w:hAnsiTheme="majorHAnsi"/>
          <w:b/>
          <w:bCs/>
          <w:sz w:val="18"/>
          <w:szCs w:val="18"/>
        </w:rPr>
        <w:t>/25</w:t>
      </w:r>
    </w:p>
    <w:p w14:paraId="6E113A99" w14:textId="59AABDD0" w:rsidR="00D518E6" w:rsidRPr="00724FC2" w:rsidRDefault="00D518E6" w:rsidP="00FD210F">
      <w:pPr>
        <w:tabs>
          <w:tab w:val="center" w:pos="5400"/>
        </w:tabs>
        <w:suppressAutoHyphens/>
        <w:jc w:val="center"/>
        <w:rPr>
          <w:rFonts w:asciiTheme="majorHAnsi" w:hAnsiTheme="majorHAnsi"/>
          <w:b/>
          <w:sz w:val="18"/>
          <w:szCs w:val="18"/>
        </w:rPr>
      </w:pPr>
      <w:r w:rsidRPr="00724FC2">
        <w:rPr>
          <w:rFonts w:asciiTheme="majorHAnsi" w:hAnsiTheme="majorHAnsi"/>
          <w:b/>
          <w:sz w:val="18"/>
          <w:szCs w:val="18"/>
        </w:rPr>
        <w:t xml:space="preserve">CASE </w:t>
      </w:r>
      <w:r w:rsidR="003D0B72" w:rsidRPr="00724FC2">
        <w:rPr>
          <w:rFonts w:asciiTheme="majorHAnsi" w:hAnsiTheme="majorHAnsi"/>
          <w:b/>
          <w:sz w:val="18"/>
          <w:szCs w:val="18"/>
        </w:rPr>
        <w:t>13</w:t>
      </w:r>
      <w:r w:rsidRPr="00724FC2">
        <w:rPr>
          <w:rFonts w:asciiTheme="majorHAnsi" w:hAnsiTheme="majorHAnsi"/>
          <w:b/>
          <w:sz w:val="18"/>
          <w:szCs w:val="18"/>
        </w:rPr>
        <w:t>.697</w:t>
      </w:r>
    </w:p>
    <w:p w14:paraId="580AA7E7" w14:textId="77777777" w:rsidR="009A2A5E" w:rsidRPr="00724FC2" w:rsidRDefault="009A2A5E" w:rsidP="00FD210F">
      <w:pPr>
        <w:jc w:val="center"/>
        <w:rPr>
          <w:rFonts w:asciiTheme="majorHAnsi" w:eastAsia="Cambria" w:hAnsiTheme="majorHAnsi"/>
          <w:color w:val="0D0D0D"/>
          <w:sz w:val="18"/>
          <w:szCs w:val="18"/>
        </w:rPr>
      </w:pPr>
      <w:r w:rsidRPr="00724FC2">
        <w:rPr>
          <w:rFonts w:asciiTheme="majorHAnsi" w:eastAsia="Cambria" w:hAnsiTheme="majorHAnsi"/>
          <w:color w:val="0D0D0D"/>
          <w:sz w:val="18"/>
          <w:szCs w:val="18"/>
        </w:rPr>
        <w:t>FRIENDLY SETTLEMENT</w:t>
      </w:r>
    </w:p>
    <w:p w14:paraId="2601E57D" w14:textId="57EDC77B" w:rsidR="00D518E6" w:rsidRPr="00724FC2" w:rsidRDefault="00D518E6" w:rsidP="00FD210F">
      <w:pPr>
        <w:jc w:val="center"/>
        <w:rPr>
          <w:rFonts w:asciiTheme="majorHAnsi" w:eastAsia="Cambria" w:hAnsiTheme="majorHAnsi"/>
          <w:color w:val="0D0D0D"/>
          <w:sz w:val="18"/>
          <w:szCs w:val="18"/>
        </w:rPr>
      </w:pPr>
      <w:r w:rsidRPr="00724FC2">
        <w:rPr>
          <w:rFonts w:asciiTheme="majorHAnsi" w:eastAsia="Cambria" w:hAnsiTheme="majorHAnsi"/>
          <w:color w:val="0D0D0D"/>
          <w:sz w:val="18"/>
          <w:szCs w:val="18"/>
        </w:rPr>
        <w:t xml:space="preserve">ANA ISABEL </w:t>
      </w:r>
      <w:r w:rsidR="003222C8" w:rsidRPr="00724FC2">
        <w:rPr>
          <w:rFonts w:asciiTheme="majorHAnsi" w:eastAsia="Cambria" w:hAnsiTheme="majorHAnsi"/>
          <w:color w:val="0D0D0D"/>
          <w:sz w:val="18"/>
          <w:szCs w:val="18"/>
        </w:rPr>
        <w:t>FLOREZ</w:t>
      </w:r>
      <w:r w:rsidR="00327962" w:rsidRPr="00724FC2">
        <w:rPr>
          <w:rFonts w:asciiTheme="majorHAnsi" w:eastAsia="Cambria" w:hAnsiTheme="majorHAnsi"/>
          <w:color w:val="0D0D0D"/>
          <w:sz w:val="18"/>
          <w:szCs w:val="18"/>
        </w:rPr>
        <w:t xml:space="preserve"> </w:t>
      </w:r>
      <w:r w:rsidR="003222C8" w:rsidRPr="00724FC2">
        <w:rPr>
          <w:rFonts w:asciiTheme="majorHAnsi" w:eastAsia="Cambria" w:hAnsiTheme="majorHAnsi"/>
          <w:color w:val="0D0D0D"/>
          <w:sz w:val="18"/>
          <w:szCs w:val="18"/>
        </w:rPr>
        <w:t>TEHERAN</w:t>
      </w:r>
      <w:r w:rsidR="00327962" w:rsidRPr="00724FC2">
        <w:rPr>
          <w:rFonts w:asciiTheme="majorHAnsi" w:eastAsia="Cambria" w:hAnsiTheme="majorHAnsi"/>
          <w:color w:val="0D0D0D"/>
          <w:sz w:val="18"/>
          <w:szCs w:val="18"/>
        </w:rPr>
        <w:t xml:space="preserve"> </w:t>
      </w:r>
      <w:r w:rsidR="004444F4" w:rsidRPr="00724FC2">
        <w:rPr>
          <w:rFonts w:asciiTheme="majorHAnsi" w:eastAsia="Cambria" w:hAnsiTheme="majorHAnsi"/>
          <w:color w:val="0D0D0D"/>
          <w:sz w:val="18"/>
          <w:szCs w:val="18"/>
        </w:rPr>
        <w:t>ET AL.</w:t>
      </w:r>
      <w:r w:rsidRPr="00724FC2">
        <w:rPr>
          <w:rFonts w:asciiTheme="majorHAnsi" w:eastAsia="Cambria" w:hAnsiTheme="majorHAnsi"/>
          <w:color w:val="0D0D0D"/>
          <w:sz w:val="18"/>
          <w:szCs w:val="18"/>
        </w:rPr>
        <w:t xml:space="preserve"> </w:t>
      </w:r>
    </w:p>
    <w:p w14:paraId="6BF52FCA" w14:textId="77777777" w:rsidR="00022C2F" w:rsidRPr="00B35C1F" w:rsidRDefault="00022C2F" w:rsidP="00FD210F">
      <w:pPr>
        <w:jc w:val="center"/>
        <w:rPr>
          <w:rFonts w:asciiTheme="majorHAnsi" w:eastAsia="Cambria" w:hAnsiTheme="majorHAnsi"/>
          <w:color w:val="0D0D0D"/>
          <w:sz w:val="18"/>
          <w:szCs w:val="18"/>
        </w:rPr>
      </w:pPr>
      <w:r w:rsidRPr="00B35C1F">
        <w:rPr>
          <w:rFonts w:asciiTheme="majorHAnsi" w:eastAsia="Cambria" w:hAnsiTheme="majorHAnsi"/>
          <w:color w:val="0D0D0D"/>
          <w:sz w:val="18"/>
          <w:szCs w:val="18"/>
        </w:rPr>
        <w:t>COLOMBIA</w:t>
      </w:r>
      <w:r w:rsidRPr="00B35C1F">
        <w:rPr>
          <w:rStyle w:val="FootnoteReference"/>
          <w:rFonts w:asciiTheme="majorHAnsi" w:eastAsia="Cambria" w:hAnsiTheme="majorHAnsi"/>
          <w:color w:val="0D0D0D"/>
          <w:sz w:val="18"/>
          <w:szCs w:val="18"/>
        </w:rPr>
        <w:footnoteReference w:id="2"/>
      </w:r>
    </w:p>
    <w:p w14:paraId="38A99711" w14:textId="1BC66F8A" w:rsidR="00D518E6" w:rsidRPr="00B35C1F" w:rsidRDefault="009A2A5E" w:rsidP="00FD210F">
      <w:pPr>
        <w:jc w:val="center"/>
        <w:rPr>
          <w:rFonts w:asciiTheme="majorHAnsi" w:hAnsiTheme="majorHAnsi"/>
          <w:sz w:val="18"/>
          <w:szCs w:val="18"/>
        </w:rPr>
      </w:pPr>
      <w:r>
        <w:rPr>
          <w:rFonts w:asciiTheme="majorHAnsi" w:hAnsiTheme="majorHAnsi"/>
          <w:sz w:val="18"/>
          <w:szCs w:val="18"/>
        </w:rPr>
        <w:t>OCTOBER 14, 2025</w:t>
      </w:r>
    </w:p>
    <w:p w14:paraId="61829076" w14:textId="77777777" w:rsidR="00722C9F" w:rsidRDefault="00722C9F" w:rsidP="00FD210F">
      <w:pPr>
        <w:jc w:val="both"/>
        <w:rPr>
          <w:rFonts w:asciiTheme="majorHAnsi" w:hAnsiTheme="majorHAnsi"/>
          <w:sz w:val="20"/>
          <w:szCs w:val="20"/>
        </w:rPr>
      </w:pPr>
    </w:p>
    <w:p w14:paraId="2EFAECB1" w14:textId="77777777" w:rsidR="009A2A5E" w:rsidRPr="00B35C1F" w:rsidRDefault="009A2A5E" w:rsidP="00FD210F">
      <w:pPr>
        <w:jc w:val="both"/>
        <w:rPr>
          <w:rFonts w:asciiTheme="majorHAnsi" w:hAnsiTheme="majorHAnsi"/>
          <w:sz w:val="20"/>
          <w:szCs w:val="20"/>
        </w:rPr>
      </w:pPr>
    </w:p>
    <w:p w14:paraId="0C17CE5F" w14:textId="2EB7D650" w:rsidR="003E7EB5" w:rsidRPr="00B35C1F" w:rsidRDefault="003E7EB5" w:rsidP="00237A38">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asciiTheme="majorHAnsi" w:hAnsiTheme="majorHAnsi" w:cstheme="minorHAnsi"/>
          <w:b/>
          <w:color w:val="000000" w:themeColor="text1"/>
          <w:sz w:val="20"/>
          <w:szCs w:val="20"/>
        </w:rPr>
      </w:pPr>
      <w:r w:rsidRPr="00B35C1F">
        <w:rPr>
          <w:rFonts w:asciiTheme="majorHAnsi" w:hAnsiTheme="majorHAnsi" w:cstheme="minorHAnsi"/>
          <w:b/>
          <w:color w:val="000000" w:themeColor="text1"/>
          <w:sz w:val="20"/>
          <w:szCs w:val="20"/>
        </w:rPr>
        <w:t xml:space="preserve">SUMMARY AND RELEVANT </w:t>
      </w:r>
      <w:r w:rsidR="00FD210F">
        <w:rPr>
          <w:rFonts w:asciiTheme="majorHAnsi" w:hAnsiTheme="majorHAnsi" w:cstheme="minorHAnsi"/>
          <w:b/>
          <w:color w:val="000000" w:themeColor="text1"/>
          <w:sz w:val="20"/>
          <w:szCs w:val="20"/>
        </w:rPr>
        <w:t>PROCEEDINGS</w:t>
      </w:r>
      <w:r w:rsidRPr="00B35C1F">
        <w:rPr>
          <w:rFonts w:asciiTheme="majorHAnsi" w:hAnsiTheme="majorHAnsi" w:cstheme="minorHAnsi"/>
          <w:b/>
          <w:color w:val="000000" w:themeColor="text1"/>
          <w:sz w:val="20"/>
          <w:szCs w:val="20"/>
        </w:rPr>
        <w:t xml:space="preserve"> OF THE FRIENDLY SETTLEMENT PROCESS</w:t>
      </w:r>
    </w:p>
    <w:p w14:paraId="2BA226A1" w14:textId="77777777" w:rsidR="003E7EB5" w:rsidRPr="00B35C1F" w:rsidRDefault="003E7EB5" w:rsidP="005F128F">
      <w:pPr>
        <w:jc w:val="both"/>
        <w:rPr>
          <w:rFonts w:asciiTheme="majorHAnsi" w:eastAsia="MS Mincho" w:hAnsiTheme="majorHAnsi" w:cstheme="minorHAnsi"/>
          <w:color w:val="000000" w:themeColor="text1"/>
          <w:sz w:val="20"/>
          <w:szCs w:val="20"/>
        </w:rPr>
      </w:pPr>
    </w:p>
    <w:p w14:paraId="31950048" w14:textId="4E3EDBBB" w:rsidR="00D518E6" w:rsidRPr="00B35C1F" w:rsidRDefault="00D518E6"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0" w:firstLine="720"/>
        <w:jc w:val="both"/>
        <w:outlineLvl w:val="1"/>
        <w:rPr>
          <w:rFonts w:asciiTheme="majorHAnsi" w:eastAsia="Times New Roman" w:hAnsiTheme="majorHAnsi" w:cstheme="minorHAnsi"/>
          <w:color w:val="000000" w:themeColor="text1"/>
          <w:sz w:val="20"/>
          <w:szCs w:val="20"/>
        </w:rPr>
      </w:pPr>
      <w:r w:rsidRPr="00B35C1F">
        <w:rPr>
          <w:rFonts w:asciiTheme="majorHAnsi" w:hAnsiTheme="majorHAnsi" w:cs="Cambria"/>
          <w:color w:val="000000"/>
          <w:sz w:val="20"/>
          <w:szCs w:val="20"/>
          <w:u w:color="000000"/>
          <w:bdr w:val="none" w:sz="0" w:space="0" w:color="auto" w:frame="1"/>
          <w:lang w:eastAsia="es-ES"/>
        </w:rPr>
        <w:t>On May 7, 2009, the Inter-American Commission on Human Rights (hereinafter</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xml:space="preserve"> "Commission" or "IACHR") received a petition filed by </w:t>
      </w:r>
      <w:r w:rsidR="00B42C95" w:rsidRPr="00B35C1F">
        <w:rPr>
          <w:rFonts w:asciiTheme="majorHAnsi" w:hAnsiTheme="majorHAnsi" w:cs="Cambria"/>
          <w:color w:val="000000"/>
          <w:sz w:val="20"/>
          <w:szCs w:val="20"/>
          <w:u w:color="000000"/>
          <w:bdr w:val="none" w:sz="0" w:space="0" w:color="auto" w:frame="1"/>
          <w:lang w:eastAsia="es-ES"/>
        </w:rPr>
        <w:t xml:space="preserve">the </w:t>
      </w:r>
      <w:r w:rsidR="004444F4" w:rsidRPr="005F128F">
        <w:rPr>
          <w:rFonts w:asciiTheme="majorHAnsi" w:hAnsiTheme="majorHAnsi" w:cs="Cambria"/>
          <w:color w:val="000000"/>
          <w:sz w:val="20"/>
          <w:szCs w:val="20"/>
          <w:u w:color="000000"/>
          <w:bdr w:val="none" w:sz="0" w:space="0" w:color="auto" w:frame="1"/>
          <w:lang w:eastAsia="es-ES"/>
        </w:rPr>
        <w:t>Fundación para el Desarrollo Social de las Condiciones Mínimas de Vida</w:t>
      </w:r>
      <w:r w:rsidR="00A770F0">
        <w:rPr>
          <w:rFonts w:asciiTheme="majorHAnsi" w:hAnsiTheme="majorHAnsi" w:cs="Cambria"/>
          <w:color w:val="000000"/>
          <w:sz w:val="20"/>
          <w:szCs w:val="20"/>
          <w:u w:color="000000"/>
          <w:bdr w:val="none" w:sz="0" w:space="0" w:color="auto" w:frame="1"/>
          <w:lang w:eastAsia="es-ES"/>
        </w:rPr>
        <w:t>,</w:t>
      </w:r>
      <w:r w:rsidR="00A770F0" w:rsidRPr="00A770F0">
        <w:rPr>
          <w:rFonts w:asciiTheme="majorHAnsi" w:hAnsiTheme="majorHAnsi" w:cs="Cambria"/>
          <w:color w:val="000000"/>
          <w:sz w:val="20"/>
          <w:szCs w:val="20"/>
          <w:u w:color="000000"/>
          <w:bdr w:val="none" w:sz="0" w:space="0" w:color="auto" w:frame="1"/>
          <w:lang w:eastAsia="es-ES"/>
        </w:rPr>
        <w:t xml:space="preserve"> </w:t>
      </w:r>
      <w:r w:rsidR="00A770F0" w:rsidRPr="00B35C1F">
        <w:rPr>
          <w:rFonts w:asciiTheme="majorHAnsi" w:hAnsiTheme="majorHAnsi" w:cs="Cambria"/>
          <w:color w:val="000000"/>
          <w:sz w:val="20"/>
          <w:szCs w:val="20"/>
          <w:u w:color="000000"/>
          <w:bdr w:val="none" w:sz="0" w:space="0" w:color="auto" w:frame="1"/>
          <w:lang w:eastAsia="es-ES"/>
        </w:rPr>
        <w:t>"Mínimo Vital"</w:t>
      </w:r>
      <w:r w:rsidR="00A770F0">
        <w:rPr>
          <w:rFonts w:asciiTheme="majorHAnsi" w:hAnsiTheme="majorHAnsi" w:cs="Cambria"/>
          <w:color w:val="000000"/>
          <w:sz w:val="20"/>
          <w:szCs w:val="20"/>
          <w:u w:color="000000"/>
          <w:bdr w:val="none" w:sz="0" w:space="0" w:color="auto" w:frame="1"/>
          <w:lang w:eastAsia="es-ES"/>
        </w:rPr>
        <w:t xml:space="preserve"> </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xml:space="preserve">Foundation for the Social Development of </w:t>
      </w:r>
      <w:r w:rsidR="00A0495E">
        <w:rPr>
          <w:rFonts w:asciiTheme="majorHAnsi" w:hAnsiTheme="majorHAnsi" w:cs="Cambria"/>
          <w:color w:val="000000"/>
          <w:sz w:val="20"/>
          <w:szCs w:val="20"/>
          <w:u w:color="000000"/>
          <w:bdr w:val="none" w:sz="0" w:space="0" w:color="auto" w:frame="1"/>
          <w:lang w:eastAsia="es-ES"/>
        </w:rPr>
        <w:t xml:space="preserve">the </w:t>
      </w:r>
      <w:r w:rsidRPr="00B35C1F">
        <w:rPr>
          <w:rFonts w:asciiTheme="majorHAnsi" w:hAnsiTheme="majorHAnsi" w:cs="Cambria"/>
          <w:color w:val="000000"/>
          <w:sz w:val="20"/>
          <w:szCs w:val="20"/>
          <w:u w:color="000000"/>
          <w:bdr w:val="none" w:sz="0" w:space="0" w:color="auto" w:frame="1"/>
          <w:lang w:eastAsia="es-ES"/>
        </w:rPr>
        <w:t xml:space="preserve">Minimum </w:t>
      </w:r>
      <w:r w:rsidR="00A0495E">
        <w:rPr>
          <w:rFonts w:asciiTheme="majorHAnsi" w:hAnsiTheme="majorHAnsi" w:cs="Cambria"/>
          <w:color w:val="000000"/>
          <w:sz w:val="20"/>
          <w:szCs w:val="20"/>
          <w:u w:color="000000"/>
          <w:bdr w:val="none" w:sz="0" w:space="0" w:color="auto" w:frame="1"/>
          <w:lang w:eastAsia="es-ES"/>
        </w:rPr>
        <w:t>Conditions for Life</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(hereinafter</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xml:space="preserve"> </w:t>
      </w:r>
      <w:r w:rsidR="00354F5D" w:rsidRPr="00B35C1F">
        <w:rPr>
          <w:rFonts w:asciiTheme="majorHAnsi" w:hAnsiTheme="majorHAnsi" w:cs="Cambria"/>
          <w:color w:val="000000"/>
          <w:sz w:val="20"/>
          <w:szCs w:val="20"/>
          <w:u w:color="000000"/>
          <w:bdr w:val="none" w:sz="0" w:space="0" w:color="auto" w:frame="1"/>
          <w:lang w:eastAsia="es-ES"/>
        </w:rPr>
        <w:t>"the petitioners"</w:t>
      </w:r>
      <w:r w:rsidRPr="00B35C1F">
        <w:rPr>
          <w:rFonts w:asciiTheme="majorHAnsi" w:hAnsiTheme="majorHAnsi" w:cs="Cambria"/>
          <w:color w:val="000000"/>
          <w:sz w:val="20"/>
          <w:szCs w:val="20"/>
          <w:u w:color="000000"/>
          <w:bdr w:val="none" w:sz="0" w:space="0" w:color="auto" w:frame="1"/>
          <w:lang w:eastAsia="es-ES"/>
        </w:rPr>
        <w:t>),</w:t>
      </w:r>
      <w:r w:rsidR="004444F4">
        <w:rPr>
          <w:rFonts w:asciiTheme="majorHAnsi" w:hAnsiTheme="majorHAnsi" w:cs="Cambria"/>
          <w:color w:val="000000"/>
          <w:sz w:val="20"/>
          <w:szCs w:val="20"/>
          <w:u w:color="000000"/>
          <w:bdr w:val="none" w:sz="0" w:space="0" w:color="auto" w:frame="1"/>
          <w:lang w:eastAsia="es-ES"/>
        </w:rPr>
        <w:t xml:space="preserve"> </w:t>
      </w:r>
      <w:r w:rsidRPr="00B35C1F">
        <w:rPr>
          <w:rFonts w:asciiTheme="majorHAnsi" w:hAnsiTheme="majorHAnsi" w:cs="Cambria"/>
          <w:color w:val="000000"/>
          <w:sz w:val="20"/>
          <w:szCs w:val="20"/>
          <w:u w:color="000000"/>
          <w:bdr w:val="none" w:sz="0" w:space="0" w:color="auto" w:frame="1"/>
          <w:lang w:eastAsia="es-ES"/>
        </w:rPr>
        <w:t>alleging the international responsibility of the Republic of Colombia (hereinafter</w:t>
      </w:r>
      <w:r w:rsidR="004444F4">
        <w:rPr>
          <w:rFonts w:asciiTheme="majorHAnsi" w:hAnsiTheme="majorHAnsi" w:cs="Cambria"/>
          <w:color w:val="000000"/>
          <w:sz w:val="20"/>
          <w:szCs w:val="20"/>
          <w:u w:color="000000"/>
          <w:bdr w:val="none" w:sz="0" w:space="0" w:color="auto" w:frame="1"/>
          <w:lang w:eastAsia="es-ES"/>
        </w:rPr>
        <w:t xml:space="preserve">, </w:t>
      </w:r>
      <w:r w:rsidRPr="00B35C1F">
        <w:rPr>
          <w:rFonts w:asciiTheme="majorHAnsi" w:hAnsiTheme="majorHAnsi" w:cs="Cambria"/>
          <w:color w:val="000000"/>
          <w:sz w:val="20"/>
          <w:szCs w:val="20"/>
          <w:u w:color="000000"/>
          <w:bdr w:val="none" w:sz="0" w:space="0" w:color="auto" w:frame="1"/>
          <w:lang w:eastAsia="es-ES"/>
        </w:rPr>
        <w:t>"</w:t>
      </w:r>
      <w:r w:rsidR="000A0202">
        <w:rPr>
          <w:rFonts w:asciiTheme="majorHAnsi" w:hAnsiTheme="majorHAnsi" w:cs="Cambria"/>
          <w:color w:val="000000"/>
          <w:sz w:val="20"/>
          <w:szCs w:val="20"/>
          <w:u w:color="000000"/>
          <w:bdr w:val="none" w:sz="0" w:space="0" w:color="auto" w:frame="1"/>
          <w:lang w:eastAsia="es-ES"/>
        </w:rPr>
        <w:t xml:space="preserve">the </w:t>
      </w:r>
      <w:r w:rsidRPr="00B35C1F">
        <w:rPr>
          <w:rFonts w:asciiTheme="majorHAnsi" w:hAnsiTheme="majorHAnsi" w:cs="Cambria"/>
          <w:color w:val="000000"/>
          <w:sz w:val="20"/>
          <w:szCs w:val="20"/>
          <w:u w:color="000000"/>
          <w:bdr w:val="none" w:sz="0" w:space="0" w:color="auto" w:frame="1"/>
          <w:lang w:eastAsia="es-ES"/>
        </w:rPr>
        <w:t>State</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w:t>
      </w:r>
      <w:r w:rsidR="000A0202">
        <w:rPr>
          <w:rFonts w:asciiTheme="majorHAnsi" w:hAnsiTheme="majorHAnsi" w:cs="Cambria"/>
          <w:color w:val="000000"/>
          <w:sz w:val="20"/>
          <w:szCs w:val="20"/>
          <w:u w:color="000000"/>
          <w:bdr w:val="none" w:sz="0" w:space="0" w:color="auto" w:frame="1"/>
          <w:lang w:eastAsia="es-ES"/>
        </w:rPr>
        <w:t xml:space="preserve">the </w:t>
      </w:r>
      <w:r w:rsidRPr="00B35C1F">
        <w:rPr>
          <w:rFonts w:asciiTheme="majorHAnsi" w:hAnsiTheme="majorHAnsi" w:cs="Cambria"/>
          <w:color w:val="000000"/>
          <w:sz w:val="20"/>
          <w:szCs w:val="20"/>
          <w:u w:color="000000"/>
          <w:bdr w:val="none" w:sz="0" w:space="0" w:color="auto" w:frame="1"/>
          <w:lang w:eastAsia="es-ES"/>
        </w:rPr>
        <w:t>Colombian State</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xml:space="preserve">" or "Colombia") for violation of the human rights </w:t>
      </w:r>
      <w:r w:rsidR="00714B52">
        <w:rPr>
          <w:rFonts w:asciiTheme="majorHAnsi" w:hAnsiTheme="majorHAnsi" w:cs="Cambria"/>
          <w:color w:val="000000"/>
          <w:sz w:val="20"/>
          <w:szCs w:val="20"/>
          <w:u w:color="000000"/>
          <w:bdr w:val="none" w:sz="0" w:space="0" w:color="auto" w:frame="1"/>
          <w:lang w:eastAsia="es-ES"/>
        </w:rPr>
        <w:t>protected under</w:t>
      </w:r>
      <w:r w:rsidRPr="00B35C1F">
        <w:rPr>
          <w:rFonts w:asciiTheme="majorHAnsi" w:hAnsiTheme="majorHAnsi" w:cs="Cambria"/>
          <w:color w:val="000000"/>
          <w:sz w:val="20"/>
          <w:szCs w:val="20"/>
          <w:u w:color="000000"/>
          <w:bdr w:val="none" w:sz="0" w:space="0" w:color="auto" w:frame="1"/>
          <w:lang w:eastAsia="es-ES"/>
        </w:rPr>
        <w:t xml:space="preserve"> Articles 4 (</w:t>
      </w:r>
      <w:r w:rsidR="00CE1278">
        <w:rPr>
          <w:rFonts w:asciiTheme="majorHAnsi" w:hAnsiTheme="majorHAnsi" w:cs="Cambria"/>
          <w:color w:val="000000"/>
          <w:sz w:val="20"/>
          <w:szCs w:val="20"/>
          <w:u w:color="000000"/>
          <w:bdr w:val="none" w:sz="0" w:space="0" w:color="auto" w:frame="1"/>
          <w:lang w:eastAsia="es-ES"/>
        </w:rPr>
        <w:t>l</w:t>
      </w:r>
      <w:r w:rsidRPr="00B35C1F">
        <w:rPr>
          <w:rFonts w:asciiTheme="majorHAnsi" w:hAnsiTheme="majorHAnsi" w:cs="Cambria"/>
          <w:color w:val="000000"/>
          <w:sz w:val="20"/>
          <w:szCs w:val="20"/>
          <w:u w:color="000000"/>
          <w:bdr w:val="none" w:sz="0" w:space="0" w:color="auto" w:frame="1"/>
          <w:lang w:eastAsia="es-ES"/>
        </w:rPr>
        <w:t>ife), 5</w:t>
      </w:r>
      <w:r w:rsidR="00A440FD">
        <w:rPr>
          <w:rFonts w:asciiTheme="majorHAnsi" w:hAnsiTheme="majorHAnsi" w:cs="Cambria"/>
          <w:color w:val="000000"/>
          <w:sz w:val="20"/>
          <w:szCs w:val="20"/>
          <w:u w:color="000000"/>
          <w:bdr w:val="none" w:sz="0" w:space="0" w:color="auto" w:frame="1"/>
          <w:lang w:eastAsia="es-ES"/>
        </w:rPr>
        <w:t> </w:t>
      </w:r>
      <w:r w:rsidRPr="00B35C1F">
        <w:rPr>
          <w:rFonts w:asciiTheme="majorHAnsi" w:hAnsiTheme="majorHAnsi" w:cs="Cambria"/>
          <w:color w:val="000000"/>
          <w:sz w:val="20"/>
          <w:szCs w:val="20"/>
          <w:u w:color="000000"/>
          <w:bdr w:val="none" w:sz="0" w:space="0" w:color="auto" w:frame="1"/>
          <w:lang w:eastAsia="es-ES"/>
        </w:rPr>
        <w:t>(</w:t>
      </w:r>
      <w:r w:rsidR="00CE1278">
        <w:rPr>
          <w:rFonts w:asciiTheme="majorHAnsi" w:hAnsiTheme="majorHAnsi" w:cs="Cambria"/>
          <w:color w:val="000000"/>
          <w:sz w:val="20"/>
          <w:szCs w:val="20"/>
          <w:u w:color="000000"/>
          <w:bdr w:val="none" w:sz="0" w:space="0" w:color="auto" w:frame="1"/>
          <w:lang w:eastAsia="es-ES"/>
        </w:rPr>
        <w:t>h</w:t>
      </w:r>
      <w:r w:rsidR="004444F4">
        <w:rPr>
          <w:rFonts w:asciiTheme="majorHAnsi" w:hAnsiTheme="majorHAnsi" w:cs="Cambria"/>
          <w:color w:val="000000"/>
          <w:sz w:val="20"/>
          <w:szCs w:val="20"/>
          <w:u w:color="000000"/>
          <w:bdr w:val="none" w:sz="0" w:space="0" w:color="auto" w:frame="1"/>
          <w:lang w:eastAsia="es-ES"/>
        </w:rPr>
        <w:t xml:space="preserve">umane </w:t>
      </w:r>
      <w:r w:rsidR="00CE1278">
        <w:rPr>
          <w:rFonts w:asciiTheme="majorHAnsi" w:hAnsiTheme="majorHAnsi" w:cs="Cambria"/>
          <w:color w:val="000000"/>
          <w:sz w:val="20"/>
          <w:szCs w:val="20"/>
          <w:u w:color="000000"/>
          <w:bdr w:val="none" w:sz="0" w:space="0" w:color="auto" w:frame="1"/>
          <w:lang w:eastAsia="es-ES"/>
        </w:rPr>
        <w:t>t</w:t>
      </w:r>
      <w:r w:rsidR="004444F4">
        <w:rPr>
          <w:rFonts w:asciiTheme="majorHAnsi" w:hAnsiTheme="majorHAnsi" w:cs="Cambria"/>
          <w:color w:val="000000"/>
          <w:sz w:val="20"/>
          <w:szCs w:val="20"/>
          <w:u w:color="000000"/>
          <w:bdr w:val="none" w:sz="0" w:space="0" w:color="auto" w:frame="1"/>
          <w:lang w:eastAsia="es-ES"/>
        </w:rPr>
        <w:t>reatment</w:t>
      </w:r>
      <w:r w:rsidRPr="00B35C1F">
        <w:rPr>
          <w:rFonts w:asciiTheme="majorHAnsi" w:hAnsiTheme="majorHAnsi" w:cs="Cambria"/>
          <w:color w:val="000000"/>
          <w:sz w:val="20"/>
          <w:szCs w:val="20"/>
          <w:u w:color="000000"/>
          <w:bdr w:val="none" w:sz="0" w:space="0" w:color="auto" w:frame="1"/>
          <w:lang w:eastAsia="es-ES"/>
        </w:rPr>
        <w:t>), 7 (</w:t>
      </w:r>
      <w:r w:rsidR="00CE1278">
        <w:rPr>
          <w:rFonts w:asciiTheme="majorHAnsi" w:hAnsiTheme="majorHAnsi" w:cs="Cambria"/>
          <w:color w:val="000000"/>
          <w:sz w:val="20"/>
          <w:szCs w:val="20"/>
          <w:u w:color="000000"/>
          <w:bdr w:val="none" w:sz="0" w:space="0" w:color="auto" w:frame="1"/>
          <w:lang w:eastAsia="es-ES"/>
        </w:rPr>
        <w:t>p</w:t>
      </w:r>
      <w:r w:rsidRPr="00B35C1F">
        <w:rPr>
          <w:rFonts w:asciiTheme="majorHAnsi" w:hAnsiTheme="majorHAnsi" w:cs="Cambria"/>
          <w:color w:val="000000"/>
          <w:sz w:val="20"/>
          <w:szCs w:val="20"/>
          <w:u w:color="000000"/>
          <w:bdr w:val="none" w:sz="0" w:space="0" w:color="auto" w:frame="1"/>
          <w:lang w:eastAsia="es-ES"/>
        </w:rPr>
        <w:t xml:space="preserve">ersonal </w:t>
      </w:r>
      <w:r w:rsidR="00CE1278">
        <w:rPr>
          <w:rFonts w:asciiTheme="majorHAnsi" w:hAnsiTheme="majorHAnsi" w:cs="Cambria"/>
          <w:color w:val="000000"/>
          <w:sz w:val="20"/>
          <w:szCs w:val="20"/>
          <w:u w:color="000000"/>
          <w:bdr w:val="none" w:sz="0" w:space="0" w:color="auto" w:frame="1"/>
          <w:lang w:eastAsia="es-ES"/>
        </w:rPr>
        <w:t>l</w:t>
      </w:r>
      <w:r w:rsidRPr="00B35C1F">
        <w:rPr>
          <w:rFonts w:asciiTheme="majorHAnsi" w:hAnsiTheme="majorHAnsi" w:cs="Cambria"/>
          <w:color w:val="000000"/>
          <w:sz w:val="20"/>
          <w:szCs w:val="20"/>
          <w:u w:color="000000"/>
          <w:bdr w:val="none" w:sz="0" w:space="0" w:color="auto" w:frame="1"/>
          <w:lang w:eastAsia="es-ES"/>
        </w:rPr>
        <w:t>iberty), 8 (</w:t>
      </w:r>
      <w:r w:rsidR="00CE1278">
        <w:rPr>
          <w:rFonts w:asciiTheme="majorHAnsi" w:hAnsiTheme="majorHAnsi" w:cs="Cambria"/>
          <w:color w:val="000000"/>
          <w:sz w:val="20"/>
          <w:szCs w:val="20"/>
          <w:u w:color="000000"/>
          <w:bdr w:val="none" w:sz="0" w:space="0" w:color="auto" w:frame="1"/>
          <w:lang w:eastAsia="es-ES"/>
        </w:rPr>
        <w:t>j</w:t>
      </w:r>
      <w:r w:rsidRPr="00B35C1F">
        <w:rPr>
          <w:rFonts w:asciiTheme="majorHAnsi" w:hAnsiTheme="majorHAnsi" w:cs="Cambria"/>
          <w:color w:val="000000"/>
          <w:sz w:val="20"/>
          <w:szCs w:val="20"/>
          <w:u w:color="000000"/>
          <w:bdr w:val="none" w:sz="0" w:space="0" w:color="auto" w:frame="1"/>
          <w:lang w:eastAsia="es-ES"/>
        </w:rPr>
        <w:t xml:space="preserve">udicial </w:t>
      </w:r>
      <w:r w:rsidR="00CE1278">
        <w:rPr>
          <w:rFonts w:asciiTheme="majorHAnsi" w:hAnsiTheme="majorHAnsi" w:cs="Cambria"/>
          <w:color w:val="000000"/>
          <w:sz w:val="20"/>
          <w:szCs w:val="20"/>
          <w:u w:color="000000"/>
          <w:bdr w:val="none" w:sz="0" w:space="0" w:color="auto" w:frame="1"/>
          <w:lang w:eastAsia="es-ES"/>
        </w:rPr>
        <w:t>g</w:t>
      </w:r>
      <w:r w:rsidRPr="00B35C1F">
        <w:rPr>
          <w:rFonts w:asciiTheme="majorHAnsi" w:hAnsiTheme="majorHAnsi" w:cs="Cambria"/>
          <w:color w:val="000000"/>
          <w:sz w:val="20"/>
          <w:szCs w:val="20"/>
          <w:u w:color="000000"/>
          <w:bdr w:val="none" w:sz="0" w:space="0" w:color="auto" w:frame="1"/>
          <w:lang w:eastAsia="es-ES"/>
        </w:rPr>
        <w:t>uarantees), 19 (</w:t>
      </w:r>
      <w:r w:rsidR="00CE1278">
        <w:rPr>
          <w:rFonts w:asciiTheme="majorHAnsi" w:hAnsiTheme="majorHAnsi" w:cs="Cambria"/>
          <w:color w:val="000000"/>
          <w:sz w:val="20"/>
          <w:szCs w:val="20"/>
          <w:u w:color="000000"/>
          <w:bdr w:val="none" w:sz="0" w:space="0" w:color="auto" w:frame="1"/>
          <w:lang w:eastAsia="es-ES"/>
        </w:rPr>
        <w:t>r</w:t>
      </w:r>
      <w:r w:rsidRPr="00B35C1F">
        <w:rPr>
          <w:rFonts w:asciiTheme="majorHAnsi" w:hAnsiTheme="majorHAnsi" w:cs="Cambria"/>
          <w:color w:val="000000"/>
          <w:sz w:val="20"/>
          <w:szCs w:val="20"/>
          <w:u w:color="000000"/>
          <w:bdr w:val="none" w:sz="0" w:space="0" w:color="auto" w:frame="1"/>
          <w:lang w:eastAsia="es-ES"/>
        </w:rPr>
        <w:t xml:space="preserve">ights of the </w:t>
      </w:r>
      <w:r w:rsidR="00CE1278">
        <w:rPr>
          <w:rFonts w:asciiTheme="majorHAnsi" w:hAnsiTheme="majorHAnsi" w:cs="Cambria"/>
          <w:color w:val="000000"/>
          <w:sz w:val="20"/>
          <w:szCs w:val="20"/>
          <w:u w:color="000000"/>
          <w:bdr w:val="none" w:sz="0" w:space="0" w:color="auto" w:frame="1"/>
          <w:lang w:eastAsia="es-ES"/>
        </w:rPr>
        <w:t>c</w:t>
      </w:r>
      <w:r w:rsidRPr="00B35C1F">
        <w:rPr>
          <w:rFonts w:asciiTheme="majorHAnsi" w:hAnsiTheme="majorHAnsi" w:cs="Cambria"/>
          <w:color w:val="000000"/>
          <w:sz w:val="20"/>
          <w:szCs w:val="20"/>
          <w:u w:color="000000"/>
          <w:bdr w:val="none" w:sz="0" w:space="0" w:color="auto" w:frame="1"/>
          <w:lang w:eastAsia="es-ES"/>
        </w:rPr>
        <w:t>hild)</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xml:space="preserve"> and 25 (</w:t>
      </w:r>
      <w:r w:rsidR="00CE1278">
        <w:rPr>
          <w:rFonts w:asciiTheme="majorHAnsi" w:hAnsiTheme="majorHAnsi" w:cs="Cambria"/>
          <w:color w:val="000000"/>
          <w:sz w:val="20"/>
          <w:szCs w:val="20"/>
          <w:u w:color="000000"/>
          <w:bdr w:val="none" w:sz="0" w:space="0" w:color="auto" w:frame="1"/>
          <w:lang w:eastAsia="es-ES"/>
        </w:rPr>
        <w:t>j</w:t>
      </w:r>
      <w:r w:rsidRPr="00B35C1F">
        <w:rPr>
          <w:rFonts w:asciiTheme="majorHAnsi" w:hAnsiTheme="majorHAnsi" w:cs="Cambria"/>
          <w:color w:val="000000"/>
          <w:sz w:val="20"/>
          <w:szCs w:val="20"/>
          <w:u w:color="000000"/>
          <w:bdr w:val="none" w:sz="0" w:space="0" w:color="auto" w:frame="1"/>
          <w:lang w:eastAsia="es-ES"/>
        </w:rPr>
        <w:t xml:space="preserve">udicial </w:t>
      </w:r>
      <w:r w:rsidR="00CE1278">
        <w:rPr>
          <w:rFonts w:asciiTheme="majorHAnsi" w:hAnsiTheme="majorHAnsi" w:cs="Cambria"/>
          <w:color w:val="000000"/>
          <w:sz w:val="20"/>
          <w:szCs w:val="20"/>
          <w:u w:color="000000"/>
          <w:bdr w:val="none" w:sz="0" w:space="0" w:color="auto" w:frame="1"/>
          <w:lang w:eastAsia="es-ES"/>
        </w:rPr>
        <w:t>p</w:t>
      </w:r>
      <w:r w:rsidRPr="00B35C1F">
        <w:rPr>
          <w:rFonts w:asciiTheme="majorHAnsi" w:hAnsiTheme="majorHAnsi" w:cs="Cambria"/>
          <w:color w:val="000000"/>
          <w:sz w:val="20"/>
          <w:szCs w:val="20"/>
          <w:u w:color="000000"/>
          <w:bdr w:val="none" w:sz="0" w:space="0" w:color="auto" w:frame="1"/>
          <w:lang w:eastAsia="es-ES"/>
        </w:rPr>
        <w:t xml:space="preserve">rotection), </w:t>
      </w:r>
      <w:r w:rsidR="006E028F">
        <w:rPr>
          <w:rFonts w:asciiTheme="majorHAnsi" w:hAnsiTheme="majorHAnsi" w:cs="Cambria"/>
          <w:color w:val="000000"/>
          <w:sz w:val="20"/>
          <w:szCs w:val="20"/>
          <w:u w:color="000000"/>
          <w:bdr w:val="none" w:sz="0" w:space="0" w:color="auto" w:frame="1"/>
          <w:lang w:eastAsia="es-ES"/>
        </w:rPr>
        <w:t>in accordance</w:t>
      </w:r>
      <w:r w:rsidR="004444F4">
        <w:rPr>
          <w:rFonts w:asciiTheme="majorHAnsi" w:hAnsiTheme="majorHAnsi" w:cs="Cambria"/>
          <w:color w:val="000000"/>
          <w:sz w:val="20"/>
          <w:szCs w:val="20"/>
          <w:u w:color="000000"/>
          <w:bdr w:val="none" w:sz="0" w:space="0" w:color="auto" w:frame="1"/>
          <w:lang w:eastAsia="es-ES"/>
        </w:rPr>
        <w:t xml:space="preserve"> with</w:t>
      </w:r>
      <w:r w:rsidRPr="00B35C1F">
        <w:rPr>
          <w:rFonts w:asciiTheme="majorHAnsi" w:hAnsiTheme="majorHAnsi" w:cs="Cambria"/>
          <w:color w:val="000000"/>
          <w:sz w:val="20"/>
          <w:szCs w:val="20"/>
          <w:u w:color="000000"/>
          <w:bdr w:val="none" w:sz="0" w:space="0" w:color="auto" w:frame="1"/>
          <w:lang w:eastAsia="es-ES"/>
        </w:rPr>
        <w:t xml:space="preserve"> Article 1</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1</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xml:space="preserve"> (</w:t>
      </w:r>
      <w:r w:rsidR="00813B5B">
        <w:rPr>
          <w:rFonts w:asciiTheme="majorHAnsi" w:hAnsiTheme="majorHAnsi" w:cs="Cambria"/>
          <w:color w:val="000000"/>
          <w:sz w:val="20"/>
          <w:szCs w:val="20"/>
          <w:u w:color="000000"/>
          <w:bdr w:val="none" w:sz="0" w:space="0" w:color="auto" w:frame="1"/>
          <w:lang w:eastAsia="es-ES"/>
        </w:rPr>
        <w:t>o</w:t>
      </w:r>
      <w:r w:rsidRPr="00B35C1F">
        <w:rPr>
          <w:rFonts w:asciiTheme="majorHAnsi" w:hAnsiTheme="majorHAnsi" w:cs="Cambria"/>
          <w:color w:val="000000"/>
          <w:sz w:val="20"/>
          <w:szCs w:val="20"/>
          <w:u w:color="000000"/>
          <w:bdr w:val="none" w:sz="0" w:space="0" w:color="auto" w:frame="1"/>
          <w:lang w:eastAsia="es-ES"/>
        </w:rPr>
        <w:t xml:space="preserve">bligation to </w:t>
      </w:r>
      <w:r w:rsidR="00813B5B">
        <w:rPr>
          <w:rFonts w:asciiTheme="majorHAnsi" w:hAnsiTheme="majorHAnsi" w:cs="Cambria"/>
          <w:color w:val="000000"/>
          <w:sz w:val="20"/>
          <w:szCs w:val="20"/>
          <w:u w:color="000000"/>
          <w:bdr w:val="none" w:sz="0" w:space="0" w:color="auto" w:frame="1"/>
          <w:lang w:eastAsia="es-ES"/>
        </w:rPr>
        <w:t>r</w:t>
      </w:r>
      <w:r w:rsidRPr="00B35C1F">
        <w:rPr>
          <w:rFonts w:asciiTheme="majorHAnsi" w:hAnsiTheme="majorHAnsi" w:cs="Cambria"/>
          <w:color w:val="000000"/>
          <w:sz w:val="20"/>
          <w:szCs w:val="20"/>
          <w:u w:color="000000"/>
          <w:bdr w:val="none" w:sz="0" w:space="0" w:color="auto" w:frame="1"/>
          <w:lang w:eastAsia="es-ES"/>
        </w:rPr>
        <w:t>espect</w:t>
      </w:r>
      <w:r w:rsidR="004444F4">
        <w:rPr>
          <w:rFonts w:asciiTheme="majorHAnsi" w:hAnsiTheme="majorHAnsi" w:cs="Cambria"/>
          <w:color w:val="000000"/>
          <w:sz w:val="20"/>
          <w:szCs w:val="20"/>
          <w:u w:color="000000"/>
          <w:bdr w:val="none" w:sz="0" w:space="0" w:color="auto" w:frame="1"/>
          <w:lang w:eastAsia="es-ES"/>
        </w:rPr>
        <w:t xml:space="preserve"> </w:t>
      </w:r>
      <w:r w:rsidR="00813B5B">
        <w:rPr>
          <w:rFonts w:asciiTheme="majorHAnsi" w:hAnsiTheme="majorHAnsi" w:cs="Cambria"/>
          <w:color w:val="000000"/>
          <w:sz w:val="20"/>
          <w:szCs w:val="20"/>
          <w:u w:color="000000"/>
          <w:bdr w:val="none" w:sz="0" w:space="0" w:color="auto" w:frame="1"/>
          <w:lang w:eastAsia="es-ES"/>
        </w:rPr>
        <w:t>r</w:t>
      </w:r>
      <w:r w:rsidR="004444F4">
        <w:rPr>
          <w:rFonts w:asciiTheme="majorHAnsi" w:hAnsiTheme="majorHAnsi" w:cs="Cambria"/>
          <w:color w:val="000000"/>
          <w:sz w:val="20"/>
          <w:szCs w:val="20"/>
          <w:u w:color="000000"/>
          <w:bdr w:val="none" w:sz="0" w:space="0" w:color="auto" w:frame="1"/>
          <w:lang w:eastAsia="es-ES"/>
        </w:rPr>
        <w:t>ights</w:t>
      </w:r>
      <w:r w:rsidRPr="00B35C1F">
        <w:rPr>
          <w:rFonts w:asciiTheme="majorHAnsi" w:hAnsiTheme="majorHAnsi" w:cs="Cambria"/>
          <w:color w:val="000000"/>
          <w:sz w:val="20"/>
          <w:szCs w:val="20"/>
          <w:u w:color="000000"/>
          <w:bdr w:val="none" w:sz="0" w:space="0" w:color="auto" w:frame="1"/>
          <w:lang w:eastAsia="es-ES"/>
        </w:rPr>
        <w:t>) of the American Convention on Human Rights</w:t>
      </w:r>
      <w:r w:rsidR="00813B5B">
        <w:rPr>
          <w:rFonts w:asciiTheme="majorHAnsi" w:hAnsiTheme="majorHAnsi" w:cs="Cambria"/>
          <w:color w:val="000000"/>
          <w:sz w:val="20"/>
          <w:szCs w:val="20"/>
          <w:u w:color="000000"/>
          <w:bdr w:val="none" w:sz="0" w:space="0" w:color="auto" w:frame="1"/>
          <w:lang w:eastAsia="es-ES"/>
        </w:rPr>
        <w:t xml:space="preserve"> </w:t>
      </w:r>
      <w:r w:rsidRPr="00B35C1F">
        <w:rPr>
          <w:rFonts w:asciiTheme="majorHAnsi" w:hAnsiTheme="majorHAnsi" w:cs="Cambria"/>
          <w:color w:val="000000"/>
          <w:sz w:val="20"/>
          <w:szCs w:val="20"/>
          <w:u w:color="000000"/>
          <w:bdr w:val="none" w:sz="0" w:space="0" w:color="auto" w:frame="1"/>
          <w:lang w:eastAsia="es-ES"/>
        </w:rPr>
        <w:t>(hereinafter</w:t>
      </w:r>
      <w:r w:rsidR="004444F4">
        <w:rPr>
          <w:rFonts w:asciiTheme="majorHAnsi" w:hAnsiTheme="majorHAnsi" w:cs="Cambria"/>
          <w:color w:val="000000"/>
          <w:sz w:val="20"/>
          <w:szCs w:val="20"/>
          <w:u w:color="000000"/>
          <w:bdr w:val="none" w:sz="0" w:space="0" w:color="auto" w:frame="1"/>
          <w:lang w:eastAsia="es-ES"/>
        </w:rPr>
        <w:t>,</w:t>
      </w:r>
      <w:r w:rsidR="008D2AB5">
        <w:rPr>
          <w:rFonts w:asciiTheme="majorHAnsi" w:hAnsiTheme="majorHAnsi" w:cs="Cambria"/>
          <w:color w:val="000000"/>
          <w:sz w:val="20"/>
          <w:szCs w:val="20"/>
          <w:u w:color="000000"/>
          <w:bdr w:val="none" w:sz="0" w:space="0" w:color="auto" w:frame="1"/>
          <w:lang w:eastAsia="es-ES"/>
        </w:rPr>
        <w:t xml:space="preserve"> the</w:t>
      </w:r>
      <w:r w:rsidR="004444F4">
        <w:rPr>
          <w:rFonts w:asciiTheme="majorHAnsi" w:hAnsiTheme="majorHAnsi" w:cs="Cambria"/>
          <w:color w:val="000000"/>
          <w:sz w:val="20"/>
          <w:szCs w:val="20"/>
          <w:u w:color="000000"/>
          <w:bdr w:val="none" w:sz="0" w:space="0" w:color="auto" w:frame="1"/>
          <w:lang w:eastAsia="es-ES"/>
        </w:rPr>
        <w:t xml:space="preserve"> </w:t>
      </w:r>
      <w:r w:rsidRPr="00B35C1F">
        <w:rPr>
          <w:rFonts w:asciiTheme="majorHAnsi" w:hAnsiTheme="majorHAnsi" w:cs="Cambria"/>
          <w:color w:val="000000"/>
          <w:sz w:val="20"/>
          <w:szCs w:val="20"/>
          <w:u w:color="000000"/>
          <w:bdr w:val="none" w:sz="0" w:space="0" w:color="auto" w:frame="1"/>
          <w:lang w:eastAsia="es-ES"/>
        </w:rPr>
        <w:t>"Convention</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w:t>
      </w:r>
      <w:r w:rsidR="00403082" w:rsidRPr="00B35C1F">
        <w:rPr>
          <w:rFonts w:asciiTheme="majorHAnsi" w:hAnsiTheme="majorHAnsi" w:cs="Cambria"/>
          <w:color w:val="000000"/>
          <w:sz w:val="20"/>
          <w:szCs w:val="20"/>
          <w:u w:color="000000"/>
          <w:bdr w:val="none" w:sz="0" w:space="0" w:color="auto" w:frame="1"/>
          <w:lang w:eastAsia="es-ES"/>
        </w:rPr>
        <w:t xml:space="preserve"> </w:t>
      </w:r>
      <w:r w:rsidRPr="00B35C1F">
        <w:rPr>
          <w:rFonts w:asciiTheme="majorHAnsi" w:hAnsiTheme="majorHAnsi" w:cs="Cambria"/>
          <w:color w:val="000000"/>
          <w:sz w:val="20"/>
          <w:szCs w:val="20"/>
          <w:u w:color="000000"/>
          <w:bdr w:val="none" w:sz="0" w:space="0" w:color="auto" w:frame="1"/>
          <w:lang w:eastAsia="es-ES"/>
        </w:rPr>
        <w:t>"American Convention</w:t>
      </w:r>
      <w:r w:rsidR="004444F4">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xml:space="preserve">" </w:t>
      </w:r>
      <w:r w:rsidR="00403082" w:rsidRPr="00B35C1F">
        <w:rPr>
          <w:rFonts w:asciiTheme="majorHAnsi" w:hAnsiTheme="majorHAnsi" w:cs="Cambria"/>
          <w:color w:val="000000"/>
          <w:sz w:val="20"/>
          <w:szCs w:val="20"/>
          <w:u w:color="000000"/>
          <w:bdr w:val="none" w:sz="0" w:space="0" w:color="auto" w:frame="1"/>
          <w:lang w:eastAsia="es-ES"/>
        </w:rPr>
        <w:t>or "ACHR"</w:t>
      </w:r>
      <w:r w:rsidRPr="00B35C1F">
        <w:rPr>
          <w:rFonts w:asciiTheme="majorHAnsi" w:hAnsiTheme="majorHAnsi" w:cs="Cambria"/>
          <w:color w:val="000000"/>
          <w:sz w:val="20"/>
          <w:szCs w:val="20"/>
          <w:u w:color="000000"/>
          <w:bdr w:val="none" w:sz="0" w:space="0" w:color="auto" w:frame="1"/>
          <w:lang w:eastAsia="es-ES"/>
        </w:rPr>
        <w:t xml:space="preserve">), </w:t>
      </w:r>
      <w:r w:rsidR="007C2047">
        <w:rPr>
          <w:rFonts w:asciiTheme="majorHAnsi" w:eastAsia="Times New Roman" w:hAnsiTheme="majorHAnsi" w:cs="Cambria"/>
          <w:color w:val="000000"/>
          <w:sz w:val="20"/>
          <w:szCs w:val="20"/>
          <w:u w:color="000000"/>
          <w:bdr w:val="none" w:sz="0" w:space="0" w:color="auto" w:frame="1"/>
          <w:lang w:eastAsia="es-ES"/>
        </w:rPr>
        <w:t>in connection with</w:t>
      </w:r>
      <w:r w:rsidRPr="00B35C1F">
        <w:rPr>
          <w:rFonts w:asciiTheme="majorHAnsi" w:eastAsia="Times New Roman" w:hAnsiTheme="majorHAnsi" w:cs="Cambria"/>
          <w:color w:val="000000"/>
          <w:sz w:val="20"/>
          <w:szCs w:val="20"/>
          <w:u w:color="000000"/>
          <w:bdr w:val="none" w:sz="0" w:space="0" w:color="auto" w:frame="1"/>
          <w:lang w:eastAsia="es-ES"/>
        </w:rPr>
        <w:t xml:space="preserve"> </w:t>
      </w:r>
      <w:r w:rsidR="00871F94" w:rsidRPr="00B35C1F">
        <w:rPr>
          <w:rFonts w:asciiTheme="majorHAnsi" w:eastAsia="Times New Roman" w:hAnsiTheme="majorHAnsi" w:cs="Cambria"/>
          <w:color w:val="000000"/>
          <w:sz w:val="20"/>
          <w:szCs w:val="20"/>
          <w:u w:color="000000"/>
          <w:bdr w:val="none" w:sz="0" w:space="0" w:color="auto" w:frame="1"/>
          <w:lang w:eastAsia="es-ES"/>
        </w:rPr>
        <w:t xml:space="preserve">the homicides of </w:t>
      </w:r>
      <w:r w:rsidRPr="00B35C1F">
        <w:rPr>
          <w:rFonts w:asciiTheme="majorHAnsi" w:eastAsia="Times New Roman" w:hAnsiTheme="majorHAnsi" w:cs="Cambria"/>
          <w:color w:val="000000"/>
          <w:sz w:val="20"/>
          <w:szCs w:val="20"/>
          <w:u w:color="000000"/>
          <w:bdr w:val="none" w:sz="0" w:space="0" w:color="auto" w:frame="1"/>
          <w:lang w:eastAsia="es-ES"/>
        </w:rPr>
        <w:t xml:space="preserve">Ana Isabel </w:t>
      </w:r>
      <w:r w:rsidR="003222C8">
        <w:rPr>
          <w:rFonts w:asciiTheme="majorHAnsi" w:eastAsia="Times New Roman" w:hAnsiTheme="majorHAnsi" w:cs="Cambria"/>
          <w:color w:val="000000"/>
          <w:sz w:val="20"/>
          <w:szCs w:val="20"/>
          <w:u w:color="000000"/>
          <w:bdr w:val="none" w:sz="0" w:space="0" w:color="auto" w:frame="1"/>
          <w:lang w:eastAsia="es-ES"/>
        </w:rPr>
        <w:t>Florez</w:t>
      </w:r>
      <w:r w:rsidR="00327962" w:rsidRPr="00B35C1F">
        <w:rPr>
          <w:rFonts w:asciiTheme="majorHAnsi" w:eastAsia="Times New Roman" w:hAnsiTheme="majorHAnsi" w:cs="Cambria"/>
          <w:color w:val="000000"/>
          <w:sz w:val="20"/>
          <w:szCs w:val="20"/>
          <w:u w:color="000000"/>
          <w:bdr w:val="none" w:sz="0" w:space="0" w:color="auto" w:frame="1"/>
          <w:lang w:eastAsia="es-ES"/>
        </w:rPr>
        <w:t xml:space="preserve"> </w:t>
      </w:r>
      <w:r w:rsidR="003222C8">
        <w:rPr>
          <w:rFonts w:asciiTheme="majorHAnsi" w:eastAsia="Times New Roman" w:hAnsiTheme="majorHAnsi" w:cs="Cambria"/>
          <w:color w:val="000000"/>
          <w:sz w:val="20"/>
          <w:szCs w:val="20"/>
          <w:u w:color="000000"/>
          <w:bdr w:val="none" w:sz="0" w:space="0" w:color="auto" w:frame="1"/>
          <w:lang w:eastAsia="es-ES"/>
        </w:rPr>
        <w:t>Teheran</w:t>
      </w:r>
      <w:r w:rsidR="00327962" w:rsidRPr="00B35C1F">
        <w:rPr>
          <w:rFonts w:asciiTheme="majorHAnsi" w:eastAsia="Times New Roman" w:hAnsiTheme="majorHAnsi" w:cs="Cambria"/>
          <w:color w:val="000000"/>
          <w:sz w:val="20"/>
          <w:szCs w:val="20"/>
          <w:u w:color="000000"/>
          <w:bdr w:val="none" w:sz="0" w:space="0" w:color="auto" w:frame="1"/>
          <w:lang w:eastAsia="es-ES"/>
        </w:rPr>
        <w:t xml:space="preserve"> </w:t>
      </w:r>
      <w:r w:rsidRPr="00B35C1F">
        <w:rPr>
          <w:rFonts w:asciiTheme="majorHAnsi" w:eastAsia="Times New Roman" w:hAnsiTheme="majorHAnsi" w:cs="Cambria"/>
          <w:color w:val="000000"/>
          <w:sz w:val="20"/>
          <w:szCs w:val="20"/>
          <w:u w:color="000000"/>
          <w:bdr w:val="none" w:sz="0" w:space="0" w:color="auto" w:frame="1"/>
          <w:lang w:eastAsia="es-ES"/>
        </w:rPr>
        <w:t xml:space="preserve">and her children Adalberto Julio </w:t>
      </w:r>
      <w:r w:rsidR="003222C8">
        <w:rPr>
          <w:rFonts w:asciiTheme="majorHAnsi" w:eastAsia="Times New Roman" w:hAnsiTheme="majorHAnsi" w:cs="Cambria"/>
          <w:color w:val="000000"/>
          <w:sz w:val="20"/>
          <w:szCs w:val="20"/>
          <w:u w:color="000000"/>
          <w:bdr w:val="none" w:sz="0" w:space="0" w:color="auto" w:frame="1"/>
          <w:lang w:eastAsia="es-ES"/>
        </w:rPr>
        <w:t>Florez</w:t>
      </w:r>
      <w:r w:rsidR="00875CEE" w:rsidRPr="00B35C1F">
        <w:rPr>
          <w:rFonts w:asciiTheme="majorHAnsi" w:eastAsia="Times New Roman" w:hAnsiTheme="majorHAnsi" w:cs="Cambria"/>
          <w:color w:val="000000"/>
          <w:sz w:val="20"/>
          <w:szCs w:val="20"/>
          <w:u w:color="000000"/>
          <w:bdr w:val="none" w:sz="0" w:space="0" w:color="auto" w:frame="1"/>
          <w:lang w:eastAsia="es-ES"/>
        </w:rPr>
        <w:t xml:space="preserve"> </w:t>
      </w:r>
      <w:r w:rsidRPr="00B35C1F">
        <w:rPr>
          <w:rFonts w:asciiTheme="majorHAnsi" w:eastAsia="Times New Roman" w:hAnsiTheme="majorHAnsi" w:cs="Cambria"/>
          <w:color w:val="000000"/>
          <w:sz w:val="20"/>
          <w:szCs w:val="20"/>
          <w:u w:color="000000"/>
          <w:bdr w:val="none" w:sz="0" w:space="0" w:color="auto" w:frame="1"/>
          <w:lang w:eastAsia="es-ES"/>
        </w:rPr>
        <w:t>(</w:t>
      </w:r>
      <w:r w:rsidR="004444F4">
        <w:rPr>
          <w:rFonts w:asciiTheme="majorHAnsi" w:eastAsia="Times New Roman" w:hAnsiTheme="majorHAnsi" w:cs="Cambria"/>
          <w:color w:val="000000"/>
          <w:sz w:val="20"/>
          <w:szCs w:val="20"/>
          <w:u w:color="000000"/>
          <w:bdr w:val="none" w:sz="0" w:space="0" w:color="auto" w:frame="1"/>
          <w:lang w:eastAsia="es-ES"/>
        </w:rPr>
        <w:t xml:space="preserve">age </w:t>
      </w:r>
      <w:r w:rsidRPr="00B35C1F">
        <w:rPr>
          <w:rFonts w:asciiTheme="majorHAnsi" w:eastAsia="Times New Roman" w:hAnsiTheme="majorHAnsi" w:cs="Cambria"/>
          <w:color w:val="000000"/>
          <w:sz w:val="20"/>
          <w:szCs w:val="20"/>
          <w:u w:color="000000"/>
          <w:bdr w:val="none" w:sz="0" w:space="0" w:color="auto" w:frame="1"/>
          <w:lang w:eastAsia="es-ES"/>
        </w:rPr>
        <w:t>16)</w:t>
      </w:r>
      <w:r w:rsidR="008D2AB5">
        <w:rPr>
          <w:rFonts w:asciiTheme="majorHAnsi" w:eastAsia="Times New Roman" w:hAnsiTheme="majorHAnsi" w:cs="Cambria"/>
          <w:color w:val="000000"/>
          <w:sz w:val="20"/>
          <w:szCs w:val="20"/>
          <w:u w:color="000000"/>
          <w:bdr w:val="none" w:sz="0" w:space="0" w:color="auto" w:frame="1"/>
          <w:lang w:eastAsia="es-ES"/>
        </w:rPr>
        <w:t>,</w:t>
      </w:r>
      <w:r w:rsidRPr="00B35C1F">
        <w:rPr>
          <w:rFonts w:asciiTheme="majorHAnsi" w:eastAsia="Times New Roman" w:hAnsiTheme="majorHAnsi" w:cs="Cambria"/>
          <w:color w:val="000000"/>
          <w:sz w:val="20"/>
          <w:szCs w:val="20"/>
          <w:u w:color="000000"/>
          <w:bdr w:val="none" w:sz="0" w:space="0" w:color="auto" w:frame="1"/>
          <w:lang w:eastAsia="es-ES"/>
        </w:rPr>
        <w:t xml:space="preserve"> Mónica Julio </w:t>
      </w:r>
      <w:r w:rsidR="003222C8">
        <w:rPr>
          <w:rFonts w:asciiTheme="majorHAnsi" w:eastAsia="Times New Roman" w:hAnsiTheme="majorHAnsi" w:cs="Cambria"/>
          <w:color w:val="000000"/>
          <w:sz w:val="20"/>
          <w:szCs w:val="20"/>
          <w:u w:color="000000"/>
          <w:bdr w:val="none" w:sz="0" w:space="0" w:color="auto" w:frame="1"/>
          <w:lang w:eastAsia="es-ES"/>
        </w:rPr>
        <w:t>Florez</w:t>
      </w:r>
      <w:r w:rsidR="00327962" w:rsidRPr="00B35C1F">
        <w:rPr>
          <w:rFonts w:asciiTheme="majorHAnsi" w:eastAsia="Times New Roman" w:hAnsiTheme="majorHAnsi" w:cs="Cambria"/>
          <w:color w:val="000000"/>
          <w:sz w:val="20"/>
          <w:szCs w:val="20"/>
          <w:u w:color="000000"/>
          <w:bdr w:val="none" w:sz="0" w:space="0" w:color="auto" w:frame="1"/>
          <w:lang w:eastAsia="es-ES"/>
        </w:rPr>
        <w:t xml:space="preserve"> </w:t>
      </w:r>
      <w:r w:rsidRPr="00B35C1F">
        <w:rPr>
          <w:rFonts w:asciiTheme="majorHAnsi" w:eastAsia="Times New Roman" w:hAnsiTheme="majorHAnsi" w:cs="Cambria"/>
          <w:color w:val="000000"/>
          <w:sz w:val="20"/>
          <w:szCs w:val="20"/>
          <w:u w:color="000000"/>
          <w:bdr w:val="none" w:sz="0" w:space="0" w:color="auto" w:frame="1"/>
          <w:lang w:eastAsia="es-ES"/>
        </w:rPr>
        <w:t>(</w:t>
      </w:r>
      <w:r w:rsidR="004444F4">
        <w:rPr>
          <w:rFonts w:asciiTheme="majorHAnsi" w:eastAsia="Times New Roman" w:hAnsiTheme="majorHAnsi" w:cs="Cambria"/>
          <w:color w:val="000000"/>
          <w:sz w:val="20"/>
          <w:szCs w:val="20"/>
          <w:u w:color="000000"/>
          <w:bdr w:val="none" w:sz="0" w:space="0" w:color="auto" w:frame="1"/>
          <w:lang w:eastAsia="es-ES"/>
        </w:rPr>
        <w:t xml:space="preserve">age </w:t>
      </w:r>
      <w:r w:rsidRPr="00B35C1F">
        <w:rPr>
          <w:rFonts w:asciiTheme="majorHAnsi" w:eastAsia="Times New Roman" w:hAnsiTheme="majorHAnsi" w:cs="Cambria"/>
          <w:color w:val="000000"/>
          <w:sz w:val="20"/>
          <w:szCs w:val="20"/>
          <w:u w:color="000000"/>
          <w:bdr w:val="none" w:sz="0" w:space="0" w:color="auto" w:frame="1"/>
          <w:lang w:eastAsia="es-ES"/>
        </w:rPr>
        <w:t xml:space="preserve">14), Beatriz Julio </w:t>
      </w:r>
      <w:r w:rsidR="003222C8">
        <w:rPr>
          <w:rFonts w:asciiTheme="majorHAnsi" w:eastAsia="Times New Roman" w:hAnsiTheme="majorHAnsi" w:cs="Cambria"/>
          <w:color w:val="000000"/>
          <w:sz w:val="20"/>
          <w:szCs w:val="20"/>
          <w:u w:color="000000"/>
          <w:bdr w:val="none" w:sz="0" w:space="0" w:color="auto" w:frame="1"/>
          <w:lang w:eastAsia="es-ES"/>
        </w:rPr>
        <w:t>Florez</w:t>
      </w:r>
      <w:r w:rsidR="00327962" w:rsidRPr="002315CF">
        <w:rPr>
          <w:rFonts w:asciiTheme="majorHAnsi" w:eastAsia="Times New Roman" w:hAnsiTheme="majorHAnsi" w:cs="Cambria"/>
          <w:color w:val="000000"/>
          <w:sz w:val="20"/>
          <w:szCs w:val="20"/>
          <w:u w:color="000000"/>
          <w:bdr w:val="none" w:sz="0" w:space="0" w:color="auto" w:frame="1"/>
          <w:lang w:eastAsia="es-ES"/>
        </w:rPr>
        <w:t xml:space="preserve"> </w:t>
      </w:r>
      <w:r w:rsidRPr="002315CF">
        <w:rPr>
          <w:rFonts w:asciiTheme="majorHAnsi" w:eastAsia="Times New Roman" w:hAnsiTheme="majorHAnsi" w:cs="Cambria"/>
          <w:color w:val="000000"/>
          <w:sz w:val="20"/>
          <w:szCs w:val="20"/>
          <w:u w:color="000000"/>
          <w:bdr w:val="none" w:sz="0" w:space="0" w:color="auto" w:frame="1"/>
          <w:lang w:eastAsia="es-ES"/>
        </w:rPr>
        <w:t>(</w:t>
      </w:r>
      <w:r w:rsidR="004444F4" w:rsidRPr="002315CF">
        <w:rPr>
          <w:rFonts w:asciiTheme="majorHAnsi" w:eastAsia="Times New Roman" w:hAnsiTheme="majorHAnsi" w:cs="Cambria"/>
          <w:color w:val="000000"/>
          <w:sz w:val="20"/>
          <w:szCs w:val="20"/>
          <w:u w:color="000000"/>
          <w:bdr w:val="none" w:sz="0" w:space="0" w:color="auto" w:frame="1"/>
          <w:lang w:eastAsia="es-ES"/>
        </w:rPr>
        <w:t xml:space="preserve">age </w:t>
      </w:r>
      <w:r w:rsidRPr="002315CF">
        <w:rPr>
          <w:rFonts w:asciiTheme="majorHAnsi" w:eastAsia="Times New Roman" w:hAnsiTheme="majorHAnsi" w:cs="Cambria"/>
          <w:color w:val="000000"/>
          <w:sz w:val="20"/>
          <w:szCs w:val="20"/>
          <w:u w:color="000000"/>
          <w:bdr w:val="none" w:sz="0" w:space="0" w:color="auto" w:frame="1"/>
          <w:lang w:eastAsia="es-ES"/>
        </w:rPr>
        <w:t>1</w:t>
      </w:r>
      <w:r w:rsidR="00E25EE5" w:rsidRPr="002315CF">
        <w:rPr>
          <w:rFonts w:asciiTheme="majorHAnsi" w:eastAsia="Times New Roman" w:hAnsiTheme="majorHAnsi" w:cs="Cambria"/>
          <w:color w:val="000000"/>
          <w:sz w:val="20"/>
          <w:szCs w:val="20"/>
          <w:u w:color="000000"/>
          <w:bdr w:val="none" w:sz="0" w:space="0" w:color="auto" w:frame="1"/>
          <w:lang w:eastAsia="es-ES"/>
        </w:rPr>
        <w:t>0</w:t>
      </w:r>
      <w:r w:rsidRPr="002315CF">
        <w:rPr>
          <w:rFonts w:asciiTheme="majorHAnsi" w:eastAsia="Times New Roman" w:hAnsiTheme="majorHAnsi" w:cs="Cambria"/>
          <w:color w:val="000000"/>
          <w:sz w:val="20"/>
          <w:szCs w:val="20"/>
          <w:u w:color="000000"/>
          <w:bdr w:val="none" w:sz="0" w:space="0" w:color="auto" w:frame="1"/>
          <w:lang w:eastAsia="es-ES"/>
        </w:rPr>
        <w:t>)</w:t>
      </w:r>
      <w:r w:rsidR="004444F4" w:rsidRPr="002315CF">
        <w:rPr>
          <w:rFonts w:asciiTheme="majorHAnsi" w:eastAsia="Times New Roman" w:hAnsiTheme="majorHAnsi" w:cs="Cambria"/>
          <w:color w:val="000000"/>
          <w:sz w:val="20"/>
          <w:szCs w:val="20"/>
          <w:u w:color="000000"/>
          <w:bdr w:val="none" w:sz="0" w:space="0" w:color="auto" w:frame="1"/>
          <w:lang w:eastAsia="es-ES"/>
        </w:rPr>
        <w:t>,</w:t>
      </w:r>
      <w:r w:rsidRPr="00B35C1F">
        <w:rPr>
          <w:rFonts w:asciiTheme="majorHAnsi" w:eastAsia="Times New Roman" w:hAnsiTheme="majorHAnsi" w:cs="Cambria"/>
          <w:color w:val="000000"/>
          <w:sz w:val="20"/>
          <w:szCs w:val="20"/>
          <w:u w:color="000000"/>
          <w:bdr w:val="none" w:sz="0" w:space="0" w:color="auto" w:frame="1"/>
          <w:lang w:eastAsia="es-ES"/>
        </w:rPr>
        <w:t xml:space="preserve"> and </w:t>
      </w:r>
      <w:r w:rsidR="00327962" w:rsidRPr="00B35C1F">
        <w:rPr>
          <w:rFonts w:asciiTheme="majorHAnsi" w:eastAsia="Times New Roman" w:hAnsiTheme="majorHAnsi" w:cs="Cambria"/>
          <w:color w:val="000000"/>
          <w:sz w:val="20"/>
          <w:szCs w:val="20"/>
          <w:u w:color="000000"/>
          <w:bdr w:val="none" w:sz="0" w:space="0" w:color="auto" w:frame="1"/>
          <w:lang w:eastAsia="es-ES"/>
        </w:rPr>
        <w:t xml:space="preserve">Eduardo </w:t>
      </w:r>
      <w:r w:rsidRPr="00B35C1F">
        <w:rPr>
          <w:rFonts w:asciiTheme="majorHAnsi" w:eastAsia="Times New Roman" w:hAnsiTheme="majorHAnsi" w:cs="Cambria"/>
          <w:color w:val="000000"/>
          <w:sz w:val="20"/>
          <w:szCs w:val="20"/>
          <w:u w:color="000000"/>
          <w:bdr w:val="none" w:sz="0" w:space="0" w:color="auto" w:frame="1"/>
          <w:lang w:eastAsia="es-ES"/>
        </w:rPr>
        <w:t xml:space="preserve">Julio </w:t>
      </w:r>
      <w:r w:rsidR="003222C8">
        <w:rPr>
          <w:rFonts w:asciiTheme="majorHAnsi" w:eastAsia="Times New Roman" w:hAnsiTheme="majorHAnsi" w:cs="Cambria"/>
          <w:color w:val="000000"/>
          <w:sz w:val="20"/>
          <w:szCs w:val="20"/>
          <w:u w:color="000000"/>
          <w:bdr w:val="none" w:sz="0" w:space="0" w:color="auto" w:frame="1"/>
          <w:lang w:eastAsia="es-ES"/>
        </w:rPr>
        <w:t>Florez</w:t>
      </w:r>
      <w:r w:rsidR="00875CEE" w:rsidRPr="00B35C1F">
        <w:rPr>
          <w:rFonts w:asciiTheme="majorHAnsi" w:eastAsia="Times New Roman" w:hAnsiTheme="majorHAnsi" w:cs="Cambria"/>
          <w:color w:val="000000"/>
          <w:sz w:val="20"/>
          <w:szCs w:val="20"/>
          <w:u w:color="000000"/>
          <w:bdr w:val="none" w:sz="0" w:space="0" w:color="auto" w:frame="1"/>
          <w:lang w:eastAsia="es-ES"/>
        </w:rPr>
        <w:t xml:space="preserve"> </w:t>
      </w:r>
      <w:r w:rsidRPr="00B35C1F">
        <w:rPr>
          <w:rFonts w:asciiTheme="majorHAnsi" w:eastAsia="Times New Roman" w:hAnsiTheme="majorHAnsi" w:cs="Cambria"/>
          <w:color w:val="000000"/>
          <w:sz w:val="20"/>
          <w:szCs w:val="20"/>
          <w:u w:color="000000"/>
          <w:bdr w:val="none" w:sz="0" w:space="0" w:color="auto" w:frame="1"/>
          <w:lang w:eastAsia="es-ES"/>
        </w:rPr>
        <w:t>(</w:t>
      </w:r>
      <w:r w:rsidR="004444F4">
        <w:rPr>
          <w:rFonts w:asciiTheme="majorHAnsi" w:eastAsia="Times New Roman" w:hAnsiTheme="majorHAnsi" w:cs="Cambria"/>
          <w:color w:val="000000"/>
          <w:sz w:val="20"/>
          <w:szCs w:val="20"/>
          <w:u w:color="000000"/>
          <w:bdr w:val="none" w:sz="0" w:space="0" w:color="auto" w:frame="1"/>
          <w:lang w:eastAsia="es-ES"/>
        </w:rPr>
        <w:t xml:space="preserve">age </w:t>
      </w:r>
      <w:r w:rsidRPr="00B35C1F">
        <w:rPr>
          <w:rFonts w:asciiTheme="majorHAnsi" w:eastAsia="Times New Roman" w:hAnsiTheme="majorHAnsi" w:cs="Cambria"/>
          <w:color w:val="000000"/>
          <w:sz w:val="20"/>
          <w:szCs w:val="20"/>
          <w:u w:color="000000"/>
          <w:bdr w:val="none" w:sz="0" w:space="0" w:color="auto" w:frame="1"/>
          <w:lang w:eastAsia="es-ES"/>
        </w:rPr>
        <w:t>8)</w:t>
      </w:r>
      <w:r w:rsidR="004444F4">
        <w:rPr>
          <w:rFonts w:asciiTheme="majorHAnsi" w:eastAsia="Times New Roman" w:hAnsiTheme="majorHAnsi" w:cs="Cambria"/>
          <w:color w:val="000000"/>
          <w:sz w:val="20"/>
          <w:szCs w:val="20"/>
          <w:u w:color="000000"/>
          <w:bdr w:val="none" w:sz="0" w:space="0" w:color="auto" w:frame="1"/>
          <w:lang w:eastAsia="es-ES"/>
        </w:rPr>
        <w:t>, and of</w:t>
      </w:r>
      <w:r w:rsidRPr="00B35C1F">
        <w:rPr>
          <w:rFonts w:asciiTheme="majorHAnsi" w:eastAsia="Times New Roman" w:hAnsiTheme="majorHAnsi" w:cs="Cambria"/>
          <w:color w:val="000000"/>
          <w:sz w:val="20"/>
          <w:szCs w:val="20"/>
          <w:u w:color="000000"/>
          <w:bdr w:val="none" w:sz="0" w:space="0" w:color="auto" w:frame="1"/>
          <w:lang w:eastAsia="es-ES"/>
        </w:rPr>
        <w:t xml:space="preserve"> Ides </w:t>
      </w:r>
      <w:r w:rsidR="00327962" w:rsidRPr="00B35C1F">
        <w:rPr>
          <w:rFonts w:asciiTheme="majorHAnsi" w:eastAsia="Times New Roman" w:hAnsiTheme="majorHAnsi" w:cs="Cambria"/>
          <w:color w:val="000000"/>
          <w:sz w:val="20"/>
          <w:szCs w:val="20"/>
          <w:u w:color="000000"/>
          <w:bdr w:val="none" w:sz="0" w:space="0" w:color="auto" w:frame="1"/>
          <w:lang w:eastAsia="es-ES"/>
        </w:rPr>
        <w:t xml:space="preserve">Antonio </w:t>
      </w:r>
      <w:r w:rsidRPr="00B35C1F">
        <w:rPr>
          <w:rFonts w:asciiTheme="majorHAnsi" w:eastAsia="Times New Roman" w:hAnsiTheme="majorHAnsi" w:cs="Cambria"/>
          <w:color w:val="000000"/>
          <w:sz w:val="20"/>
          <w:szCs w:val="20"/>
          <w:u w:color="000000"/>
          <w:bdr w:val="none" w:sz="0" w:space="0" w:color="auto" w:frame="1"/>
          <w:lang w:eastAsia="es-ES"/>
        </w:rPr>
        <w:t xml:space="preserve">López Pérez and </w:t>
      </w:r>
      <w:r w:rsidR="00327962" w:rsidRPr="00B35C1F">
        <w:rPr>
          <w:rFonts w:asciiTheme="majorHAnsi" w:eastAsia="Times New Roman" w:hAnsiTheme="majorHAnsi" w:cs="Cambria"/>
          <w:color w:val="000000"/>
          <w:sz w:val="20"/>
          <w:szCs w:val="20"/>
          <w:u w:color="000000"/>
          <w:bdr w:val="none" w:sz="0" w:space="0" w:color="auto" w:frame="1"/>
          <w:lang w:eastAsia="es-ES"/>
        </w:rPr>
        <w:t xml:space="preserve">José Agustín Olivares </w:t>
      </w:r>
      <w:r w:rsidRPr="00B35C1F">
        <w:rPr>
          <w:rFonts w:asciiTheme="majorHAnsi" w:eastAsia="Times New Roman" w:hAnsiTheme="majorHAnsi" w:cs="Cambria"/>
          <w:color w:val="000000"/>
          <w:sz w:val="20"/>
          <w:szCs w:val="20"/>
          <w:u w:color="000000"/>
          <w:bdr w:val="none" w:sz="0" w:space="0" w:color="auto" w:frame="1"/>
          <w:lang w:eastAsia="es-ES"/>
        </w:rPr>
        <w:t>Pérez (hereinafter</w:t>
      </w:r>
      <w:r w:rsidR="004444F4">
        <w:rPr>
          <w:rFonts w:asciiTheme="majorHAnsi" w:eastAsia="Times New Roman" w:hAnsiTheme="majorHAnsi" w:cs="Cambria"/>
          <w:color w:val="000000"/>
          <w:sz w:val="20"/>
          <w:szCs w:val="20"/>
          <w:u w:color="000000"/>
          <w:bdr w:val="none" w:sz="0" w:space="0" w:color="auto" w:frame="1"/>
          <w:lang w:eastAsia="es-ES"/>
        </w:rPr>
        <w:t>,</w:t>
      </w:r>
      <w:r w:rsidRPr="00B35C1F">
        <w:rPr>
          <w:rFonts w:asciiTheme="majorHAnsi" w:eastAsia="Times New Roman" w:hAnsiTheme="majorHAnsi" w:cs="Cambria"/>
          <w:color w:val="000000"/>
          <w:sz w:val="20"/>
          <w:szCs w:val="20"/>
          <w:u w:color="000000"/>
          <w:bdr w:val="none" w:sz="0" w:space="0" w:color="auto" w:frame="1"/>
          <w:lang w:eastAsia="es-ES"/>
        </w:rPr>
        <w:t xml:space="preserve"> "alleged victims") by the United Self-Defens</w:t>
      </w:r>
      <w:r w:rsidR="00FF0832">
        <w:rPr>
          <w:rFonts w:asciiTheme="majorHAnsi" w:eastAsia="Times New Roman" w:hAnsiTheme="majorHAnsi" w:cs="Cambria"/>
          <w:color w:val="000000"/>
          <w:sz w:val="20"/>
          <w:szCs w:val="20"/>
          <w:u w:color="000000"/>
          <w:bdr w:val="none" w:sz="0" w:space="0" w:color="auto" w:frame="1"/>
          <w:lang w:eastAsia="es-ES"/>
        </w:rPr>
        <w:t>e</w:t>
      </w:r>
      <w:r w:rsidRPr="00B35C1F">
        <w:rPr>
          <w:rFonts w:asciiTheme="majorHAnsi" w:eastAsia="Times New Roman" w:hAnsiTheme="majorHAnsi" w:cs="Cambria"/>
          <w:color w:val="000000"/>
          <w:sz w:val="20"/>
          <w:szCs w:val="20"/>
          <w:u w:color="000000"/>
          <w:bdr w:val="none" w:sz="0" w:space="0" w:color="auto" w:frame="1"/>
          <w:lang w:eastAsia="es-ES"/>
        </w:rPr>
        <w:t xml:space="preserve"> Forces of Colombia (AUC), as </w:t>
      </w:r>
      <w:r w:rsidR="009A2E20" w:rsidRPr="00B35C1F">
        <w:rPr>
          <w:rFonts w:asciiTheme="majorHAnsi" w:eastAsia="Times New Roman" w:hAnsiTheme="majorHAnsi" w:cs="Cambria"/>
          <w:color w:val="000000"/>
          <w:sz w:val="20"/>
          <w:szCs w:val="20"/>
          <w:u w:color="000000"/>
          <w:bdr w:val="none" w:sz="0" w:space="0" w:color="auto" w:frame="1"/>
          <w:lang w:eastAsia="es-ES"/>
        </w:rPr>
        <w:t>well</w:t>
      </w:r>
      <w:r w:rsidRPr="00B35C1F">
        <w:rPr>
          <w:rFonts w:asciiTheme="majorHAnsi" w:eastAsia="Times New Roman" w:hAnsiTheme="majorHAnsi" w:cs="Cambria"/>
          <w:color w:val="000000"/>
          <w:sz w:val="20"/>
          <w:szCs w:val="20"/>
          <w:u w:color="000000"/>
          <w:bdr w:val="none" w:sz="0" w:space="0" w:color="auto" w:frame="1"/>
          <w:lang w:eastAsia="es-ES"/>
        </w:rPr>
        <w:t xml:space="preserve"> as </w:t>
      </w:r>
      <w:r w:rsidR="007C2047">
        <w:rPr>
          <w:rFonts w:asciiTheme="majorHAnsi" w:eastAsia="Times New Roman" w:hAnsiTheme="majorHAnsi" w:cs="Cambria"/>
          <w:color w:val="000000"/>
          <w:sz w:val="20"/>
          <w:szCs w:val="20"/>
          <w:u w:color="000000"/>
          <w:bdr w:val="none" w:sz="0" w:space="0" w:color="auto" w:frame="1"/>
          <w:lang w:eastAsia="es-ES"/>
        </w:rPr>
        <w:t>for</w:t>
      </w:r>
      <w:r w:rsidR="004444F4">
        <w:rPr>
          <w:rFonts w:asciiTheme="majorHAnsi" w:eastAsia="Times New Roman" w:hAnsiTheme="majorHAnsi" w:cs="Cambria"/>
          <w:color w:val="000000"/>
          <w:sz w:val="20"/>
          <w:szCs w:val="20"/>
          <w:u w:color="000000"/>
          <w:bdr w:val="none" w:sz="0" w:space="0" w:color="auto" w:frame="1"/>
          <w:lang w:eastAsia="es-ES"/>
        </w:rPr>
        <w:t xml:space="preserve"> </w:t>
      </w:r>
      <w:r w:rsidRPr="00B35C1F">
        <w:rPr>
          <w:rFonts w:asciiTheme="majorHAnsi" w:eastAsia="Times New Roman" w:hAnsiTheme="majorHAnsi" w:cs="Cambria"/>
          <w:color w:val="000000"/>
          <w:sz w:val="20"/>
          <w:szCs w:val="20"/>
          <w:u w:color="000000"/>
          <w:bdr w:val="none" w:sz="0" w:space="0" w:color="auto" w:frame="1"/>
          <w:lang w:eastAsia="es-ES"/>
        </w:rPr>
        <w:t xml:space="preserve">the lack </w:t>
      </w:r>
      <w:r w:rsidR="000A42DA" w:rsidRPr="00B35C1F">
        <w:rPr>
          <w:rFonts w:asciiTheme="majorHAnsi" w:eastAsia="Times New Roman" w:hAnsiTheme="majorHAnsi" w:cs="Cambria"/>
          <w:color w:val="000000"/>
          <w:sz w:val="20"/>
          <w:szCs w:val="20"/>
          <w:u w:color="000000"/>
          <w:bdr w:val="none" w:sz="0" w:space="0" w:color="auto" w:frame="1"/>
          <w:lang w:eastAsia="es-ES"/>
        </w:rPr>
        <w:t xml:space="preserve">of access to justice and </w:t>
      </w:r>
      <w:r w:rsidRPr="00B35C1F">
        <w:rPr>
          <w:rFonts w:asciiTheme="majorHAnsi" w:eastAsia="Times New Roman" w:hAnsiTheme="majorHAnsi" w:cs="Cambria"/>
          <w:color w:val="000000"/>
          <w:sz w:val="20"/>
          <w:szCs w:val="20"/>
          <w:u w:color="000000"/>
          <w:bdr w:val="none" w:sz="0" w:space="0" w:color="auto" w:frame="1"/>
          <w:lang w:eastAsia="es-ES"/>
        </w:rPr>
        <w:t xml:space="preserve">comprehensive reparation. </w:t>
      </w:r>
    </w:p>
    <w:p w14:paraId="4C8D19BD" w14:textId="77777777" w:rsidR="00D518E6" w:rsidRPr="00B35C1F" w:rsidRDefault="00D518E6" w:rsidP="005F128F">
      <w:pPr>
        <w:jc w:val="both"/>
        <w:rPr>
          <w:rFonts w:asciiTheme="majorHAnsi" w:eastAsia="Times New Roman" w:hAnsiTheme="majorHAnsi" w:cstheme="minorHAnsi"/>
          <w:color w:val="000000" w:themeColor="text1"/>
          <w:sz w:val="20"/>
          <w:szCs w:val="20"/>
        </w:rPr>
      </w:pPr>
    </w:p>
    <w:p w14:paraId="358943ED" w14:textId="127684CB" w:rsidR="00D518E6" w:rsidRPr="00B35C1F" w:rsidRDefault="00D518E6"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0" w:firstLine="720"/>
        <w:jc w:val="both"/>
        <w:outlineLvl w:val="1"/>
        <w:rPr>
          <w:rFonts w:asciiTheme="majorHAnsi" w:eastAsia="Times New Roman" w:hAnsiTheme="majorHAnsi" w:cstheme="minorHAnsi"/>
          <w:color w:val="000000" w:themeColor="text1"/>
          <w:sz w:val="20"/>
          <w:szCs w:val="20"/>
        </w:rPr>
      </w:pPr>
      <w:r w:rsidRPr="00B35C1F">
        <w:rPr>
          <w:rFonts w:asciiTheme="majorHAnsi" w:eastAsia="Times New Roman" w:hAnsiTheme="majorHAnsi"/>
          <w:sz w:val="20"/>
          <w:szCs w:val="20"/>
          <w:bdr w:val="none" w:sz="0" w:space="0" w:color="auto" w:frame="1"/>
        </w:rPr>
        <w:t>On November 20, 2018, the Commission issued Admissibility Report No. 131/18</w:t>
      </w:r>
      <w:r w:rsidR="00587FDB">
        <w:rPr>
          <w:rFonts w:asciiTheme="majorHAnsi" w:eastAsia="Times New Roman" w:hAnsiTheme="majorHAnsi"/>
          <w:sz w:val="20"/>
          <w:szCs w:val="20"/>
          <w:bdr w:val="none" w:sz="0" w:space="0" w:color="auto" w:frame="1"/>
        </w:rPr>
        <w:t>,</w:t>
      </w:r>
      <w:r w:rsidR="00875CEE">
        <w:rPr>
          <w:rStyle w:val="FootnoteReference"/>
          <w:rFonts w:asciiTheme="majorHAnsi" w:eastAsia="Times New Roman" w:hAnsiTheme="majorHAnsi"/>
          <w:sz w:val="20"/>
          <w:szCs w:val="20"/>
          <w:bdr w:val="none" w:sz="0" w:space="0" w:color="auto" w:frame="1"/>
        </w:rPr>
        <w:footnoteReference w:id="3"/>
      </w:r>
      <w:r w:rsidRPr="00B35C1F">
        <w:rPr>
          <w:rFonts w:asciiTheme="majorHAnsi" w:eastAsia="Times New Roman" w:hAnsiTheme="majorHAnsi"/>
          <w:sz w:val="20"/>
          <w:szCs w:val="20"/>
          <w:bdr w:val="none" w:sz="0" w:space="0" w:color="auto" w:frame="1"/>
        </w:rPr>
        <w:t xml:space="preserve"> </w:t>
      </w:r>
      <w:r w:rsidR="00827EB5">
        <w:rPr>
          <w:rFonts w:asciiTheme="majorHAnsi" w:eastAsia="Times New Roman" w:hAnsiTheme="majorHAnsi"/>
          <w:sz w:val="20"/>
          <w:szCs w:val="20"/>
          <w:bdr w:val="none" w:sz="0" w:space="0" w:color="auto" w:frame="1"/>
        </w:rPr>
        <w:t>in which</w:t>
      </w:r>
      <w:r w:rsidRPr="00B35C1F">
        <w:rPr>
          <w:rFonts w:asciiTheme="majorHAnsi" w:eastAsia="Times New Roman" w:hAnsiTheme="majorHAnsi"/>
          <w:sz w:val="20"/>
          <w:szCs w:val="20"/>
          <w:bdr w:val="none" w:sz="0" w:space="0" w:color="auto" w:frame="1"/>
        </w:rPr>
        <w:t xml:space="preserve"> it </w:t>
      </w:r>
      <w:r w:rsidR="00827EB5">
        <w:rPr>
          <w:rFonts w:asciiTheme="majorHAnsi" w:eastAsia="Times New Roman" w:hAnsiTheme="majorHAnsi"/>
          <w:sz w:val="20"/>
          <w:szCs w:val="20"/>
          <w:bdr w:val="none" w:sz="0" w:space="0" w:color="auto" w:frame="1"/>
        </w:rPr>
        <w:t>found</w:t>
      </w:r>
      <w:r w:rsidRPr="00B35C1F">
        <w:rPr>
          <w:rFonts w:asciiTheme="majorHAnsi" w:eastAsia="Times New Roman" w:hAnsiTheme="majorHAnsi"/>
          <w:sz w:val="20"/>
          <w:szCs w:val="20"/>
          <w:bdr w:val="none" w:sz="0" w:space="0" w:color="auto" w:frame="1"/>
        </w:rPr>
        <w:t xml:space="preserve"> the petition admissible </w:t>
      </w:r>
      <w:r w:rsidR="00827EB5">
        <w:rPr>
          <w:rFonts w:asciiTheme="majorHAnsi" w:eastAsia="Times New Roman" w:hAnsiTheme="majorHAnsi"/>
          <w:sz w:val="20"/>
          <w:szCs w:val="20"/>
          <w:bdr w:val="none" w:sz="0" w:space="0" w:color="auto" w:frame="1"/>
        </w:rPr>
        <w:t>and declared it had jurisdiction to hear</w:t>
      </w:r>
      <w:r w:rsidRPr="00B35C1F">
        <w:rPr>
          <w:rFonts w:asciiTheme="majorHAnsi" w:eastAsia="Times New Roman" w:hAnsiTheme="majorHAnsi"/>
          <w:sz w:val="20"/>
          <w:szCs w:val="20"/>
          <w:bdr w:val="none" w:sz="0" w:space="0" w:color="auto" w:frame="1"/>
        </w:rPr>
        <w:t xml:space="preserve"> the claim </w:t>
      </w:r>
      <w:r w:rsidR="006E028F">
        <w:rPr>
          <w:rFonts w:asciiTheme="majorHAnsi" w:eastAsia="Times New Roman" w:hAnsiTheme="majorHAnsi"/>
          <w:sz w:val="20"/>
          <w:szCs w:val="20"/>
          <w:bdr w:val="none" w:sz="0" w:space="0" w:color="auto" w:frame="1"/>
        </w:rPr>
        <w:t>submitted</w:t>
      </w:r>
      <w:r w:rsidRPr="00B35C1F">
        <w:rPr>
          <w:rFonts w:asciiTheme="majorHAnsi" w:eastAsia="Times New Roman" w:hAnsiTheme="majorHAnsi"/>
          <w:sz w:val="20"/>
          <w:szCs w:val="20"/>
          <w:bdr w:val="none" w:sz="0" w:space="0" w:color="auto" w:frame="1"/>
        </w:rPr>
        <w:t xml:space="preserve"> by the petitioners regarding the alleged violation of the rights </w:t>
      </w:r>
      <w:r w:rsidR="006E028F">
        <w:rPr>
          <w:rFonts w:asciiTheme="majorHAnsi" w:eastAsia="Times New Roman" w:hAnsiTheme="majorHAnsi"/>
          <w:sz w:val="20"/>
          <w:szCs w:val="20"/>
          <w:bdr w:val="none" w:sz="0" w:space="0" w:color="auto" w:frame="1"/>
        </w:rPr>
        <w:t>contained in</w:t>
      </w:r>
      <w:r w:rsidRPr="00B35C1F">
        <w:rPr>
          <w:rFonts w:asciiTheme="majorHAnsi" w:eastAsia="Times New Roman" w:hAnsiTheme="majorHAnsi"/>
          <w:sz w:val="20"/>
          <w:szCs w:val="20"/>
          <w:bdr w:val="none" w:sz="0" w:space="0" w:color="auto" w:frame="1"/>
        </w:rPr>
        <w:t xml:space="preserve"> </w:t>
      </w:r>
      <w:r w:rsidRPr="00B35C1F">
        <w:rPr>
          <w:rFonts w:asciiTheme="majorHAnsi" w:hAnsiTheme="majorHAnsi"/>
          <w:sz w:val="20"/>
          <w:szCs w:val="20"/>
          <w:bdr w:val="none" w:sz="0" w:space="0" w:color="auto" w:frame="1"/>
        </w:rPr>
        <w:t xml:space="preserve">Articles </w:t>
      </w:r>
      <w:r w:rsidRPr="00B35C1F">
        <w:rPr>
          <w:rFonts w:asciiTheme="majorHAnsi" w:hAnsiTheme="majorHAnsi" w:cs="Cambria"/>
          <w:color w:val="000000"/>
          <w:sz w:val="20"/>
          <w:szCs w:val="20"/>
          <w:u w:color="000000"/>
          <w:bdr w:val="none" w:sz="0" w:space="0" w:color="auto" w:frame="1"/>
          <w:lang w:eastAsia="es-ES"/>
        </w:rPr>
        <w:t>4 (life), 5 (</w:t>
      </w:r>
      <w:r w:rsidR="00AD298C">
        <w:rPr>
          <w:rFonts w:asciiTheme="majorHAnsi" w:hAnsiTheme="majorHAnsi" w:cs="Cambria"/>
          <w:color w:val="000000"/>
          <w:sz w:val="20"/>
          <w:szCs w:val="20"/>
          <w:u w:color="000000"/>
          <w:bdr w:val="none" w:sz="0" w:space="0" w:color="auto" w:frame="1"/>
          <w:lang w:eastAsia="es-ES"/>
        </w:rPr>
        <w:t>humane treatment</w:t>
      </w:r>
      <w:r w:rsidRPr="00B35C1F">
        <w:rPr>
          <w:rFonts w:asciiTheme="majorHAnsi" w:hAnsiTheme="majorHAnsi" w:cs="Cambria"/>
          <w:color w:val="000000"/>
          <w:sz w:val="20"/>
          <w:szCs w:val="20"/>
          <w:u w:color="000000"/>
          <w:bdr w:val="none" w:sz="0" w:space="0" w:color="auto" w:frame="1"/>
          <w:lang w:eastAsia="es-ES"/>
        </w:rPr>
        <w:t>), 7 (personal liberty), 8 (judicial guarantees), 19 (rights of the child)</w:t>
      </w:r>
      <w:r w:rsidR="007A48F6">
        <w:rPr>
          <w:rFonts w:asciiTheme="majorHAnsi" w:hAnsiTheme="majorHAnsi" w:cs="Cambria"/>
          <w:color w:val="000000"/>
          <w:sz w:val="20"/>
          <w:szCs w:val="20"/>
          <w:u w:color="000000"/>
          <w:bdr w:val="none" w:sz="0" w:space="0" w:color="auto" w:frame="1"/>
          <w:lang w:eastAsia="es-ES"/>
        </w:rPr>
        <w:t>,</w:t>
      </w:r>
      <w:r w:rsidRPr="00B35C1F">
        <w:rPr>
          <w:rFonts w:asciiTheme="majorHAnsi" w:hAnsiTheme="majorHAnsi" w:cs="Cambria"/>
          <w:color w:val="000000"/>
          <w:sz w:val="20"/>
          <w:szCs w:val="20"/>
          <w:u w:color="000000"/>
          <w:bdr w:val="none" w:sz="0" w:space="0" w:color="auto" w:frame="1"/>
          <w:lang w:eastAsia="es-ES"/>
        </w:rPr>
        <w:t xml:space="preserve"> and 25 (judicial protection), in </w:t>
      </w:r>
      <w:r w:rsidR="007A48F6">
        <w:rPr>
          <w:rFonts w:asciiTheme="majorHAnsi" w:hAnsiTheme="majorHAnsi" w:cs="Cambria"/>
          <w:color w:val="000000"/>
          <w:sz w:val="20"/>
          <w:szCs w:val="20"/>
          <w:u w:color="000000"/>
          <w:bdr w:val="none" w:sz="0" w:space="0" w:color="auto" w:frame="1"/>
          <w:lang w:eastAsia="es-ES"/>
        </w:rPr>
        <w:t>connection with</w:t>
      </w:r>
      <w:r w:rsidRPr="00B35C1F">
        <w:rPr>
          <w:rFonts w:asciiTheme="majorHAnsi" w:hAnsiTheme="majorHAnsi" w:cs="Cambria"/>
          <w:color w:val="000000"/>
          <w:sz w:val="20"/>
          <w:szCs w:val="20"/>
          <w:u w:color="000000"/>
          <w:bdr w:val="none" w:sz="0" w:space="0" w:color="auto" w:frame="1"/>
          <w:lang w:eastAsia="es-ES"/>
        </w:rPr>
        <w:t xml:space="preserve"> Article</w:t>
      </w:r>
      <w:r w:rsidR="007A48F6">
        <w:rPr>
          <w:rFonts w:asciiTheme="majorHAnsi" w:hAnsiTheme="majorHAnsi" w:cs="Cambria"/>
          <w:color w:val="000000"/>
          <w:sz w:val="20"/>
          <w:szCs w:val="20"/>
          <w:u w:color="000000"/>
          <w:bdr w:val="none" w:sz="0" w:space="0" w:color="auto" w:frame="1"/>
          <w:lang w:eastAsia="es-ES"/>
        </w:rPr>
        <w:t> </w:t>
      </w:r>
      <w:r w:rsidRPr="00B35C1F">
        <w:rPr>
          <w:rFonts w:asciiTheme="majorHAnsi" w:hAnsiTheme="majorHAnsi" w:cs="Cambria"/>
          <w:color w:val="000000"/>
          <w:sz w:val="20"/>
          <w:szCs w:val="20"/>
          <w:u w:color="000000"/>
          <w:bdr w:val="none" w:sz="0" w:space="0" w:color="auto" w:frame="1"/>
          <w:lang w:eastAsia="es-ES"/>
        </w:rPr>
        <w:t>1(1) (obligation to respect</w:t>
      </w:r>
      <w:r w:rsidR="007A48F6">
        <w:rPr>
          <w:rFonts w:asciiTheme="majorHAnsi" w:hAnsiTheme="majorHAnsi" w:cs="Cambria"/>
          <w:color w:val="000000"/>
          <w:sz w:val="20"/>
          <w:szCs w:val="20"/>
          <w:u w:color="000000"/>
          <w:bdr w:val="none" w:sz="0" w:space="0" w:color="auto" w:frame="1"/>
          <w:lang w:eastAsia="es-ES"/>
        </w:rPr>
        <w:t xml:space="preserve"> rights</w:t>
      </w:r>
      <w:r w:rsidRPr="00B35C1F">
        <w:rPr>
          <w:rFonts w:asciiTheme="majorHAnsi" w:hAnsiTheme="majorHAnsi" w:cs="Cambria"/>
          <w:color w:val="000000"/>
          <w:sz w:val="20"/>
          <w:szCs w:val="20"/>
          <w:u w:color="000000"/>
          <w:bdr w:val="none" w:sz="0" w:space="0" w:color="auto" w:frame="1"/>
          <w:lang w:eastAsia="es-ES"/>
        </w:rPr>
        <w:t xml:space="preserve">) </w:t>
      </w:r>
      <w:r w:rsidRPr="00B35C1F">
        <w:rPr>
          <w:rFonts w:asciiTheme="majorHAnsi" w:hAnsiTheme="majorHAnsi"/>
          <w:sz w:val="20"/>
          <w:szCs w:val="20"/>
          <w:bdr w:val="none" w:sz="0" w:space="0" w:color="auto" w:frame="1"/>
        </w:rPr>
        <w:t>of the American Convention</w:t>
      </w:r>
      <w:r w:rsidRPr="00B35C1F">
        <w:rPr>
          <w:rFonts w:asciiTheme="majorHAnsi" w:eastAsia="Times New Roman" w:hAnsiTheme="majorHAnsi"/>
          <w:sz w:val="20"/>
          <w:szCs w:val="20"/>
          <w:bdr w:val="none" w:sz="0" w:space="0" w:color="auto" w:frame="1"/>
        </w:rPr>
        <w:t>.</w:t>
      </w:r>
    </w:p>
    <w:p w14:paraId="6DFF9EC1" w14:textId="77777777" w:rsidR="00D518E6" w:rsidRPr="00B35C1F" w:rsidRDefault="00D518E6" w:rsidP="005F128F">
      <w:pPr>
        <w:jc w:val="both"/>
        <w:rPr>
          <w:rFonts w:asciiTheme="majorHAnsi" w:eastAsia="Times New Roman" w:hAnsiTheme="majorHAnsi"/>
          <w:sz w:val="20"/>
          <w:szCs w:val="20"/>
          <w:bdr w:val="none" w:sz="0" w:space="0" w:color="auto" w:frame="1"/>
        </w:rPr>
      </w:pPr>
    </w:p>
    <w:p w14:paraId="027A5325" w14:textId="5C2AD1C9" w:rsidR="00D518E6" w:rsidRPr="00B35C1F" w:rsidRDefault="00D518E6" w:rsidP="00237A3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10"/>
        <w:jc w:val="both"/>
        <w:rPr>
          <w:rFonts w:asciiTheme="majorHAnsi" w:hAnsiTheme="majorHAnsi"/>
          <w:sz w:val="20"/>
          <w:szCs w:val="20"/>
          <w:bdr w:val="none" w:sz="0" w:space="0" w:color="auto" w:frame="1"/>
        </w:rPr>
      </w:pPr>
      <w:r w:rsidRPr="00B35C1F">
        <w:rPr>
          <w:rFonts w:asciiTheme="majorHAnsi" w:hAnsiTheme="majorHAnsi"/>
          <w:sz w:val="20"/>
          <w:szCs w:val="20"/>
          <w:bdr w:val="none" w:sz="0" w:space="0" w:color="auto" w:frame="1"/>
        </w:rPr>
        <w:t xml:space="preserve">On October 24, 2024, the parties signed a memorandum of understanding </w:t>
      </w:r>
      <w:r w:rsidR="00D33439">
        <w:rPr>
          <w:rFonts w:asciiTheme="majorHAnsi" w:hAnsiTheme="majorHAnsi"/>
          <w:sz w:val="20"/>
          <w:szCs w:val="20"/>
          <w:bdr w:val="none" w:sz="0" w:space="0" w:color="auto" w:frame="1"/>
        </w:rPr>
        <w:t>to pursue</w:t>
      </w:r>
      <w:r w:rsidRPr="00B35C1F">
        <w:rPr>
          <w:rFonts w:asciiTheme="majorHAnsi" w:hAnsiTheme="majorHAnsi"/>
          <w:sz w:val="20"/>
          <w:szCs w:val="20"/>
          <w:bdr w:val="none" w:sz="0" w:space="0" w:color="auto" w:frame="1"/>
        </w:rPr>
        <w:t xml:space="preserve"> a friendly settlement</w:t>
      </w:r>
      <w:r w:rsidR="00D33439">
        <w:rPr>
          <w:rFonts w:asciiTheme="majorHAnsi" w:hAnsiTheme="majorHAnsi"/>
          <w:sz w:val="20"/>
          <w:szCs w:val="20"/>
          <w:bdr w:val="none" w:sz="0" w:space="0" w:color="auto" w:frame="1"/>
        </w:rPr>
        <w:t xml:space="preserve"> in this case</w:t>
      </w:r>
      <w:r w:rsidRPr="00B35C1F">
        <w:rPr>
          <w:rFonts w:asciiTheme="majorHAnsi" w:hAnsiTheme="majorHAnsi"/>
          <w:sz w:val="20"/>
          <w:szCs w:val="20"/>
          <w:bdr w:val="none" w:sz="0" w:space="0" w:color="auto" w:frame="1"/>
        </w:rPr>
        <w:t xml:space="preserve">, </w:t>
      </w:r>
      <w:r w:rsidR="007A48F6">
        <w:rPr>
          <w:rFonts w:asciiTheme="majorHAnsi" w:hAnsiTheme="majorHAnsi"/>
          <w:sz w:val="20"/>
          <w:szCs w:val="20"/>
          <w:bdr w:val="none" w:sz="0" w:space="0" w:color="auto" w:frame="1"/>
        </w:rPr>
        <w:t>along</w:t>
      </w:r>
      <w:r w:rsidRPr="00B35C1F">
        <w:rPr>
          <w:rFonts w:asciiTheme="majorHAnsi" w:hAnsiTheme="majorHAnsi"/>
          <w:sz w:val="20"/>
          <w:szCs w:val="20"/>
          <w:bdr w:val="none" w:sz="0" w:space="0" w:color="auto" w:frame="1"/>
        </w:rPr>
        <w:t xml:space="preserve"> with </w:t>
      </w:r>
      <w:r w:rsidR="00D33439">
        <w:rPr>
          <w:rFonts w:asciiTheme="majorHAnsi" w:hAnsiTheme="majorHAnsi"/>
          <w:sz w:val="20"/>
          <w:szCs w:val="20"/>
          <w:bdr w:val="none" w:sz="0" w:space="0" w:color="auto" w:frame="1"/>
        </w:rPr>
        <w:t>timetable</w:t>
      </w:r>
      <w:r w:rsidRPr="00B35C1F">
        <w:rPr>
          <w:rFonts w:asciiTheme="majorHAnsi" w:hAnsiTheme="majorHAnsi"/>
          <w:sz w:val="20"/>
          <w:szCs w:val="20"/>
          <w:bdr w:val="none" w:sz="0" w:space="0" w:color="auto" w:frame="1"/>
        </w:rPr>
        <w:t xml:space="preserve"> </w:t>
      </w:r>
      <w:r w:rsidR="007A48F6">
        <w:rPr>
          <w:rFonts w:asciiTheme="majorHAnsi" w:hAnsiTheme="majorHAnsi"/>
          <w:sz w:val="20"/>
          <w:szCs w:val="20"/>
          <w:bdr w:val="none" w:sz="0" w:space="0" w:color="auto" w:frame="1"/>
        </w:rPr>
        <w:t>for</w:t>
      </w:r>
      <w:r w:rsidRPr="00B35C1F">
        <w:rPr>
          <w:rFonts w:asciiTheme="majorHAnsi" w:hAnsiTheme="majorHAnsi"/>
          <w:sz w:val="20"/>
          <w:szCs w:val="20"/>
          <w:bdr w:val="none" w:sz="0" w:space="0" w:color="auto" w:frame="1"/>
        </w:rPr>
        <w:t xml:space="preserve"> advanc</w:t>
      </w:r>
      <w:r w:rsidR="007A48F6">
        <w:rPr>
          <w:rFonts w:asciiTheme="majorHAnsi" w:hAnsiTheme="majorHAnsi"/>
          <w:sz w:val="20"/>
          <w:szCs w:val="20"/>
          <w:bdr w:val="none" w:sz="0" w:space="0" w:color="auto" w:frame="1"/>
        </w:rPr>
        <w:t>ing</w:t>
      </w:r>
      <w:r w:rsidRPr="00B35C1F">
        <w:rPr>
          <w:rFonts w:asciiTheme="majorHAnsi" w:hAnsiTheme="majorHAnsi"/>
          <w:sz w:val="20"/>
          <w:szCs w:val="20"/>
          <w:bdr w:val="none" w:sz="0" w:space="0" w:color="auto" w:frame="1"/>
        </w:rPr>
        <w:t xml:space="preserve"> in the negotiations.</w:t>
      </w:r>
      <w:r w:rsidR="005E42B7" w:rsidRPr="00B35C1F">
        <w:rPr>
          <w:rFonts w:asciiTheme="majorHAnsi" w:hAnsiTheme="majorHAnsi"/>
          <w:sz w:val="20"/>
          <w:szCs w:val="20"/>
          <w:bdr w:val="none" w:sz="0" w:space="0" w:color="auto" w:frame="1"/>
        </w:rPr>
        <w:t xml:space="preserve"> On December 20</w:t>
      </w:r>
      <w:r w:rsidR="007A48F6">
        <w:rPr>
          <w:rFonts w:asciiTheme="majorHAnsi" w:hAnsiTheme="majorHAnsi"/>
          <w:sz w:val="20"/>
          <w:szCs w:val="20"/>
          <w:bdr w:val="none" w:sz="0" w:space="0" w:color="auto" w:frame="1"/>
        </w:rPr>
        <w:t>, 2024</w:t>
      </w:r>
      <w:r w:rsidR="005E42B7" w:rsidRPr="00B35C1F">
        <w:rPr>
          <w:rFonts w:asciiTheme="majorHAnsi" w:hAnsiTheme="majorHAnsi"/>
          <w:sz w:val="20"/>
          <w:szCs w:val="20"/>
          <w:bdr w:val="none" w:sz="0" w:space="0" w:color="auto" w:frame="1"/>
        </w:rPr>
        <w:t xml:space="preserve">, the Commission formally notified the parties of the </w:t>
      </w:r>
      <w:r w:rsidR="009931F4">
        <w:rPr>
          <w:rFonts w:asciiTheme="majorHAnsi" w:hAnsiTheme="majorHAnsi"/>
          <w:sz w:val="20"/>
          <w:szCs w:val="20"/>
          <w:bdr w:val="none" w:sz="0" w:space="0" w:color="auto" w:frame="1"/>
        </w:rPr>
        <w:t>beginning</w:t>
      </w:r>
      <w:r w:rsidR="005E42B7" w:rsidRPr="00B35C1F">
        <w:rPr>
          <w:rFonts w:asciiTheme="majorHAnsi" w:hAnsiTheme="majorHAnsi"/>
          <w:sz w:val="20"/>
          <w:szCs w:val="20"/>
          <w:bdr w:val="none" w:sz="0" w:space="0" w:color="auto" w:frame="1"/>
        </w:rPr>
        <w:t xml:space="preserve"> of the friendly settlement process. </w:t>
      </w:r>
      <w:r w:rsidRPr="00B35C1F">
        <w:rPr>
          <w:rFonts w:asciiTheme="majorHAnsi" w:hAnsiTheme="majorHAnsi"/>
          <w:sz w:val="20"/>
          <w:szCs w:val="20"/>
          <w:bdr w:val="none" w:sz="0" w:space="0" w:color="auto" w:frame="1"/>
        </w:rPr>
        <w:t>In the months</w:t>
      </w:r>
      <w:r w:rsidR="007A48F6">
        <w:rPr>
          <w:rFonts w:asciiTheme="majorHAnsi" w:hAnsiTheme="majorHAnsi"/>
          <w:sz w:val="20"/>
          <w:szCs w:val="20"/>
          <w:bdr w:val="none" w:sz="0" w:space="0" w:color="auto" w:frame="1"/>
        </w:rPr>
        <w:t xml:space="preserve"> that followed</w:t>
      </w:r>
      <w:r w:rsidRPr="00B35C1F">
        <w:rPr>
          <w:rFonts w:asciiTheme="majorHAnsi" w:hAnsiTheme="majorHAnsi"/>
          <w:sz w:val="20"/>
          <w:szCs w:val="20"/>
          <w:bdr w:val="none" w:sz="0" w:space="0" w:color="auto" w:frame="1"/>
        </w:rPr>
        <w:t xml:space="preserve">, the parties held bilateral meetings to </w:t>
      </w:r>
      <w:r w:rsidR="000D54E2">
        <w:rPr>
          <w:rFonts w:asciiTheme="majorHAnsi" w:hAnsiTheme="majorHAnsi"/>
          <w:sz w:val="20"/>
          <w:szCs w:val="20"/>
          <w:bdr w:val="none" w:sz="0" w:space="0" w:color="auto" w:frame="1"/>
        </w:rPr>
        <w:t>consider</w:t>
      </w:r>
      <w:r w:rsidRPr="00B35C1F">
        <w:rPr>
          <w:rFonts w:asciiTheme="majorHAnsi" w:hAnsiTheme="majorHAnsi"/>
          <w:sz w:val="20"/>
          <w:szCs w:val="20"/>
          <w:bdr w:val="none" w:sz="0" w:space="0" w:color="auto" w:frame="1"/>
        </w:rPr>
        <w:t xml:space="preserve"> the reparation measures to be included in the friendly settlement agreement (hereinafter</w:t>
      </w:r>
      <w:r w:rsidR="007A48F6">
        <w:rPr>
          <w:rFonts w:asciiTheme="majorHAnsi" w:hAnsiTheme="majorHAnsi"/>
          <w:sz w:val="20"/>
          <w:szCs w:val="20"/>
          <w:bdr w:val="none" w:sz="0" w:space="0" w:color="auto" w:frame="1"/>
        </w:rPr>
        <w:t>,</w:t>
      </w:r>
      <w:r w:rsidRPr="00B35C1F">
        <w:rPr>
          <w:rFonts w:asciiTheme="majorHAnsi" w:hAnsiTheme="majorHAnsi"/>
          <w:sz w:val="20"/>
          <w:szCs w:val="20"/>
          <w:bdr w:val="none" w:sz="0" w:space="0" w:color="auto" w:frame="1"/>
        </w:rPr>
        <w:t xml:space="preserve"> "</w:t>
      </w:r>
      <w:r w:rsidR="007A48F6">
        <w:rPr>
          <w:rFonts w:asciiTheme="majorHAnsi" w:hAnsiTheme="majorHAnsi"/>
          <w:sz w:val="20"/>
          <w:szCs w:val="20"/>
          <w:bdr w:val="none" w:sz="0" w:space="0" w:color="auto" w:frame="1"/>
        </w:rPr>
        <w:t>FSA</w:t>
      </w:r>
      <w:r w:rsidRPr="00B35C1F">
        <w:rPr>
          <w:rFonts w:asciiTheme="majorHAnsi" w:hAnsiTheme="majorHAnsi"/>
          <w:sz w:val="20"/>
          <w:szCs w:val="20"/>
          <w:bdr w:val="none" w:sz="0" w:space="0" w:color="auto" w:frame="1"/>
        </w:rPr>
        <w:t xml:space="preserve">" or "agreement"), which </w:t>
      </w:r>
      <w:r w:rsidR="00D33439">
        <w:rPr>
          <w:rFonts w:asciiTheme="majorHAnsi" w:hAnsiTheme="majorHAnsi"/>
          <w:sz w:val="20"/>
          <w:szCs w:val="20"/>
          <w:bdr w:val="none" w:sz="0" w:space="0" w:color="auto" w:frame="1"/>
        </w:rPr>
        <w:t>materialized with the</w:t>
      </w:r>
      <w:r w:rsidR="007A48F6">
        <w:rPr>
          <w:rFonts w:asciiTheme="majorHAnsi" w:hAnsiTheme="majorHAnsi"/>
          <w:sz w:val="20"/>
          <w:szCs w:val="20"/>
          <w:bdr w:val="none" w:sz="0" w:space="0" w:color="auto" w:frame="1"/>
        </w:rPr>
        <w:t xml:space="preserve"> </w:t>
      </w:r>
      <w:r w:rsidR="00D33439">
        <w:rPr>
          <w:rFonts w:asciiTheme="majorHAnsi" w:hAnsiTheme="majorHAnsi"/>
          <w:sz w:val="20"/>
          <w:szCs w:val="20"/>
          <w:bdr w:val="none" w:sz="0" w:space="0" w:color="auto" w:frame="1"/>
        </w:rPr>
        <w:t>signing of said instrument</w:t>
      </w:r>
      <w:r w:rsidR="007A48F6">
        <w:rPr>
          <w:rFonts w:asciiTheme="majorHAnsi" w:hAnsiTheme="majorHAnsi"/>
          <w:sz w:val="20"/>
          <w:szCs w:val="20"/>
          <w:bdr w:val="none" w:sz="0" w:space="0" w:color="auto" w:frame="1"/>
        </w:rPr>
        <w:t xml:space="preserve"> on</w:t>
      </w:r>
      <w:r w:rsidRPr="00B35C1F">
        <w:rPr>
          <w:rFonts w:asciiTheme="majorHAnsi" w:hAnsiTheme="majorHAnsi"/>
          <w:sz w:val="20"/>
          <w:szCs w:val="20"/>
          <w:bdr w:val="none" w:sz="0" w:space="0" w:color="auto" w:frame="1"/>
        </w:rPr>
        <w:t xml:space="preserve"> February 18, 2025</w:t>
      </w:r>
      <w:r w:rsidR="000D54E2">
        <w:rPr>
          <w:rFonts w:asciiTheme="majorHAnsi" w:hAnsiTheme="majorHAnsi"/>
          <w:sz w:val="20"/>
          <w:szCs w:val="20"/>
          <w:bdr w:val="none" w:sz="0" w:space="0" w:color="auto" w:frame="1"/>
        </w:rPr>
        <w:t>,</w:t>
      </w:r>
      <w:r w:rsidRPr="00B35C1F">
        <w:rPr>
          <w:rFonts w:asciiTheme="majorHAnsi" w:hAnsiTheme="majorHAnsi"/>
          <w:sz w:val="20"/>
          <w:szCs w:val="20"/>
          <w:bdr w:val="none" w:sz="0" w:space="0" w:color="auto" w:frame="1"/>
        </w:rPr>
        <w:t xml:space="preserve"> in Bogot</w:t>
      </w:r>
      <w:r w:rsidR="007A48F6">
        <w:rPr>
          <w:rFonts w:asciiTheme="majorHAnsi" w:hAnsiTheme="majorHAnsi"/>
          <w:sz w:val="20"/>
          <w:szCs w:val="20"/>
          <w:bdr w:val="none" w:sz="0" w:space="0" w:color="auto" w:frame="1"/>
        </w:rPr>
        <w:t>a,</w:t>
      </w:r>
      <w:r w:rsidR="00D33439">
        <w:rPr>
          <w:rFonts w:asciiTheme="majorHAnsi" w:hAnsiTheme="majorHAnsi"/>
          <w:sz w:val="20"/>
          <w:szCs w:val="20"/>
          <w:bdr w:val="none" w:sz="0" w:space="0" w:color="auto" w:frame="1"/>
        </w:rPr>
        <w:t xml:space="preserve"> D.C</w:t>
      </w:r>
      <w:r w:rsidRPr="00B35C1F">
        <w:rPr>
          <w:rFonts w:asciiTheme="majorHAnsi" w:hAnsiTheme="majorHAnsi"/>
          <w:sz w:val="20"/>
          <w:szCs w:val="20"/>
          <w:bdr w:val="none" w:sz="0" w:space="0" w:color="auto" w:frame="1"/>
        </w:rPr>
        <w:t xml:space="preserve">. </w:t>
      </w:r>
      <w:r w:rsidR="00D33439">
        <w:rPr>
          <w:rFonts w:asciiTheme="majorHAnsi" w:hAnsiTheme="majorHAnsi"/>
          <w:sz w:val="20"/>
          <w:szCs w:val="20"/>
        </w:rPr>
        <w:t>Subsequently, o</w:t>
      </w:r>
      <w:r w:rsidR="00132166">
        <w:rPr>
          <w:rFonts w:asciiTheme="majorHAnsi" w:hAnsiTheme="majorHAnsi"/>
          <w:sz w:val="20"/>
          <w:szCs w:val="20"/>
        </w:rPr>
        <w:t>n</w:t>
      </w:r>
      <w:r w:rsidRPr="00B35C1F">
        <w:rPr>
          <w:rFonts w:asciiTheme="majorHAnsi" w:hAnsiTheme="majorHAnsi"/>
          <w:sz w:val="20"/>
          <w:szCs w:val="20"/>
        </w:rPr>
        <w:t xml:space="preserve"> June </w:t>
      </w:r>
      <w:r w:rsidR="005E42B7" w:rsidRPr="00B35C1F">
        <w:rPr>
          <w:rFonts w:asciiTheme="majorHAnsi" w:hAnsiTheme="majorHAnsi"/>
          <w:sz w:val="20"/>
          <w:szCs w:val="20"/>
        </w:rPr>
        <w:t>24</w:t>
      </w:r>
      <w:r w:rsidRPr="00B35C1F">
        <w:rPr>
          <w:rFonts w:asciiTheme="majorHAnsi" w:hAnsiTheme="majorHAnsi"/>
          <w:sz w:val="20"/>
          <w:szCs w:val="20"/>
        </w:rPr>
        <w:t xml:space="preserve">, 2025, the parties submitted a joint report on compliance with the measure of satisfaction related to the acknowledgment of international responsibility and </w:t>
      </w:r>
      <w:r w:rsidR="00D33439">
        <w:rPr>
          <w:rFonts w:asciiTheme="majorHAnsi" w:hAnsiTheme="majorHAnsi"/>
          <w:sz w:val="20"/>
          <w:szCs w:val="20"/>
        </w:rPr>
        <w:t>requested approval by</w:t>
      </w:r>
      <w:r w:rsidRPr="00B35C1F">
        <w:rPr>
          <w:rFonts w:asciiTheme="majorHAnsi" w:hAnsiTheme="majorHAnsi"/>
          <w:sz w:val="20"/>
          <w:szCs w:val="20"/>
        </w:rPr>
        <w:t xml:space="preserve"> the IACHR. </w:t>
      </w:r>
    </w:p>
    <w:p w14:paraId="29D45DAD" w14:textId="77777777" w:rsidR="00D518E6" w:rsidRPr="00B35C1F" w:rsidRDefault="00D518E6" w:rsidP="005F128F">
      <w:pPr>
        <w:jc w:val="both"/>
        <w:rPr>
          <w:rFonts w:asciiTheme="majorHAnsi" w:eastAsia="Times New Roman" w:hAnsiTheme="majorHAnsi"/>
          <w:sz w:val="20"/>
          <w:szCs w:val="20"/>
        </w:rPr>
      </w:pPr>
    </w:p>
    <w:p w14:paraId="07375E82" w14:textId="7DA8395B" w:rsidR="00D518E6" w:rsidRPr="00B35C1F" w:rsidRDefault="00D33439"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0" w:firstLine="710"/>
        <w:jc w:val="both"/>
        <w:outlineLvl w:val="1"/>
        <w:rPr>
          <w:rFonts w:asciiTheme="majorHAnsi" w:eastAsia="Times New Roman" w:hAnsiTheme="majorHAnsi" w:cstheme="minorHAnsi"/>
          <w:color w:val="000000" w:themeColor="text1"/>
          <w:sz w:val="20"/>
          <w:szCs w:val="20"/>
        </w:rPr>
      </w:pPr>
      <w:r>
        <w:rPr>
          <w:rFonts w:asciiTheme="majorHAnsi" w:hAnsiTheme="majorHAnsi"/>
          <w:sz w:val="20"/>
          <w:szCs w:val="20"/>
        </w:rPr>
        <w:t>T</w:t>
      </w:r>
      <w:r w:rsidR="00D518E6" w:rsidRPr="00B35C1F">
        <w:rPr>
          <w:rFonts w:asciiTheme="majorHAnsi" w:hAnsiTheme="majorHAnsi"/>
          <w:sz w:val="20"/>
          <w:szCs w:val="20"/>
        </w:rPr>
        <w:t xml:space="preserve">his friendly settlement report, </w:t>
      </w:r>
      <w:r>
        <w:rPr>
          <w:rFonts w:asciiTheme="majorHAnsi" w:hAnsiTheme="majorHAnsi"/>
          <w:sz w:val="20"/>
          <w:szCs w:val="20"/>
        </w:rPr>
        <w:t>pursuant to</w:t>
      </w:r>
      <w:r w:rsidR="00D518E6" w:rsidRPr="00B35C1F">
        <w:rPr>
          <w:rFonts w:asciiTheme="majorHAnsi" w:hAnsiTheme="majorHAnsi"/>
          <w:sz w:val="20"/>
          <w:szCs w:val="20"/>
        </w:rPr>
        <w:t xml:space="preserve"> Article 49 of the Convention and Article 40(5) of the Commission's Rules of Procedure, </w:t>
      </w:r>
      <w:r>
        <w:rPr>
          <w:rFonts w:asciiTheme="majorHAnsi" w:hAnsiTheme="majorHAnsi"/>
          <w:sz w:val="20"/>
          <w:szCs w:val="20"/>
        </w:rPr>
        <w:t xml:space="preserve">contains </w:t>
      </w:r>
      <w:r w:rsidR="00D518E6" w:rsidRPr="00B35C1F">
        <w:rPr>
          <w:rFonts w:asciiTheme="majorHAnsi" w:hAnsiTheme="majorHAnsi"/>
          <w:sz w:val="20"/>
          <w:szCs w:val="20"/>
        </w:rPr>
        <w:t>a summary of the facts alleged by the petition</w:t>
      </w:r>
      <w:r>
        <w:rPr>
          <w:rFonts w:asciiTheme="majorHAnsi" w:hAnsiTheme="majorHAnsi"/>
          <w:sz w:val="20"/>
          <w:szCs w:val="20"/>
        </w:rPr>
        <w:t xml:space="preserve">ers </w:t>
      </w:r>
      <w:r w:rsidR="00D518E6" w:rsidRPr="00B35C1F">
        <w:rPr>
          <w:rFonts w:asciiTheme="majorHAnsi" w:hAnsiTheme="majorHAnsi"/>
          <w:sz w:val="20"/>
          <w:szCs w:val="20"/>
        </w:rPr>
        <w:t xml:space="preserve">and </w:t>
      </w:r>
      <w:r>
        <w:rPr>
          <w:rFonts w:asciiTheme="majorHAnsi" w:hAnsiTheme="majorHAnsi"/>
          <w:sz w:val="20"/>
          <w:szCs w:val="20"/>
        </w:rPr>
        <w:t>a transcription of the</w:t>
      </w:r>
      <w:r w:rsidR="00D518E6" w:rsidRPr="00B35C1F">
        <w:rPr>
          <w:rFonts w:asciiTheme="majorHAnsi" w:hAnsiTheme="majorHAnsi"/>
          <w:sz w:val="20"/>
          <w:szCs w:val="20"/>
        </w:rPr>
        <w:t xml:space="preserve"> friendly settlement agreement signed </w:t>
      </w:r>
      <w:r w:rsidRPr="00B35C1F">
        <w:rPr>
          <w:rFonts w:asciiTheme="majorHAnsi" w:hAnsiTheme="majorHAnsi"/>
          <w:sz w:val="20"/>
          <w:szCs w:val="20"/>
        </w:rPr>
        <w:t xml:space="preserve">by the </w:t>
      </w:r>
      <w:r w:rsidR="000D42F7">
        <w:rPr>
          <w:rFonts w:asciiTheme="majorHAnsi" w:hAnsiTheme="majorHAnsi"/>
          <w:sz w:val="20"/>
          <w:szCs w:val="20"/>
        </w:rPr>
        <w:t>petitioning party</w:t>
      </w:r>
      <w:r w:rsidRPr="00B35C1F">
        <w:rPr>
          <w:rFonts w:asciiTheme="majorHAnsi" w:hAnsiTheme="majorHAnsi"/>
          <w:sz w:val="20"/>
          <w:szCs w:val="20"/>
        </w:rPr>
        <w:t xml:space="preserve"> and representatives of the Colombian State </w:t>
      </w:r>
      <w:r w:rsidR="00D518E6" w:rsidRPr="00B35C1F">
        <w:rPr>
          <w:rFonts w:asciiTheme="majorHAnsi" w:hAnsiTheme="majorHAnsi"/>
          <w:sz w:val="20"/>
          <w:szCs w:val="20"/>
        </w:rPr>
        <w:t xml:space="preserve">on </w:t>
      </w:r>
      <w:r w:rsidR="00D518E6" w:rsidRPr="00B35C1F">
        <w:rPr>
          <w:rFonts w:asciiTheme="majorHAnsi" w:hAnsiTheme="majorHAnsi"/>
          <w:sz w:val="20"/>
          <w:szCs w:val="20"/>
          <w:bdr w:val="none" w:sz="0" w:space="0" w:color="auto" w:frame="1"/>
        </w:rPr>
        <w:t>February 18, 2025</w:t>
      </w:r>
      <w:r w:rsidR="00D518E6" w:rsidRPr="00B35C1F">
        <w:rPr>
          <w:rFonts w:asciiTheme="majorHAnsi" w:hAnsiTheme="majorHAnsi"/>
          <w:sz w:val="20"/>
          <w:szCs w:val="20"/>
        </w:rPr>
        <w:t xml:space="preserve">. Likewise, the agreement signed between the parties is approved and </w:t>
      </w:r>
      <w:r>
        <w:rPr>
          <w:rFonts w:asciiTheme="majorHAnsi" w:hAnsiTheme="majorHAnsi"/>
          <w:sz w:val="20"/>
          <w:szCs w:val="20"/>
        </w:rPr>
        <w:t xml:space="preserve">it is </w:t>
      </w:r>
      <w:r w:rsidR="000D42F7">
        <w:rPr>
          <w:rFonts w:asciiTheme="majorHAnsi" w:hAnsiTheme="majorHAnsi"/>
          <w:sz w:val="20"/>
          <w:szCs w:val="20"/>
        </w:rPr>
        <w:t>decided</w:t>
      </w:r>
      <w:r>
        <w:rPr>
          <w:rFonts w:asciiTheme="majorHAnsi" w:hAnsiTheme="majorHAnsi"/>
          <w:sz w:val="20"/>
          <w:szCs w:val="20"/>
        </w:rPr>
        <w:t xml:space="preserve"> that this</w:t>
      </w:r>
      <w:r w:rsidR="00D518E6" w:rsidRPr="00B35C1F">
        <w:rPr>
          <w:rFonts w:asciiTheme="majorHAnsi" w:hAnsiTheme="majorHAnsi"/>
          <w:sz w:val="20"/>
          <w:szCs w:val="20"/>
        </w:rPr>
        <w:t xml:space="preserve"> report </w:t>
      </w:r>
      <w:r>
        <w:rPr>
          <w:rFonts w:asciiTheme="majorHAnsi" w:hAnsiTheme="majorHAnsi"/>
          <w:sz w:val="20"/>
          <w:szCs w:val="20"/>
        </w:rPr>
        <w:t>will be</w:t>
      </w:r>
      <w:r w:rsidR="00D518E6" w:rsidRPr="00B35C1F">
        <w:rPr>
          <w:rFonts w:asciiTheme="majorHAnsi" w:hAnsiTheme="majorHAnsi"/>
          <w:sz w:val="20"/>
          <w:szCs w:val="20"/>
        </w:rPr>
        <w:t xml:space="preserve"> published in the Annual Report of the IACHR to the General Assembly</w:t>
      </w:r>
      <w:r>
        <w:rPr>
          <w:rFonts w:asciiTheme="majorHAnsi" w:hAnsiTheme="majorHAnsi"/>
          <w:sz w:val="20"/>
          <w:szCs w:val="20"/>
        </w:rPr>
        <w:t xml:space="preserve"> of the Organization of American States</w:t>
      </w:r>
      <w:r w:rsidR="00D518E6" w:rsidRPr="00B35C1F">
        <w:rPr>
          <w:rFonts w:asciiTheme="majorHAnsi" w:hAnsiTheme="majorHAnsi"/>
          <w:sz w:val="20"/>
          <w:szCs w:val="20"/>
        </w:rPr>
        <w:t>.</w:t>
      </w:r>
    </w:p>
    <w:p w14:paraId="0DE4B5B7" w14:textId="77777777" w:rsidR="003E7EB5" w:rsidRPr="00B35C1F" w:rsidRDefault="003E7EB5" w:rsidP="005F128F">
      <w:pPr>
        <w:jc w:val="both"/>
        <w:rPr>
          <w:rFonts w:asciiTheme="majorHAnsi" w:eastAsia="Times New Roman" w:hAnsiTheme="majorHAnsi" w:cstheme="minorHAnsi"/>
          <w:color w:val="000000" w:themeColor="text1"/>
          <w:sz w:val="20"/>
          <w:szCs w:val="20"/>
        </w:rPr>
      </w:pPr>
    </w:p>
    <w:p w14:paraId="23E7DDB5" w14:textId="62AAB8E2" w:rsidR="003E7EB5" w:rsidRPr="00B35C1F" w:rsidRDefault="003E7EB5" w:rsidP="00237A38">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10"/>
        <w:jc w:val="both"/>
        <w:rPr>
          <w:rFonts w:asciiTheme="majorHAnsi" w:eastAsia="MS Mincho" w:hAnsiTheme="majorHAnsi" w:cstheme="minorHAnsi"/>
          <w:b/>
          <w:color w:val="000000" w:themeColor="text1"/>
          <w:sz w:val="20"/>
          <w:szCs w:val="20"/>
        </w:rPr>
      </w:pPr>
      <w:r w:rsidRPr="00B35C1F">
        <w:rPr>
          <w:rFonts w:asciiTheme="majorHAnsi" w:eastAsia="MS Mincho" w:hAnsiTheme="majorHAnsi" w:cstheme="minorHAnsi"/>
          <w:b/>
          <w:color w:val="000000" w:themeColor="text1"/>
          <w:sz w:val="20"/>
          <w:szCs w:val="20"/>
        </w:rPr>
        <w:t>THE FACTS</w:t>
      </w:r>
      <w:r w:rsidR="000D54E2" w:rsidRPr="000D54E2">
        <w:rPr>
          <w:rFonts w:asciiTheme="majorHAnsi" w:eastAsia="MS Mincho" w:hAnsiTheme="majorHAnsi" w:cstheme="minorHAnsi"/>
          <w:b/>
          <w:color w:val="000000" w:themeColor="text1"/>
          <w:sz w:val="20"/>
          <w:szCs w:val="20"/>
        </w:rPr>
        <w:t xml:space="preserve"> </w:t>
      </w:r>
      <w:r w:rsidR="000D54E2" w:rsidRPr="00B35C1F">
        <w:rPr>
          <w:rFonts w:asciiTheme="majorHAnsi" w:eastAsia="MS Mincho" w:hAnsiTheme="majorHAnsi" w:cstheme="minorHAnsi"/>
          <w:b/>
          <w:color w:val="000000" w:themeColor="text1"/>
          <w:sz w:val="20"/>
          <w:szCs w:val="20"/>
        </w:rPr>
        <w:t>ALLEGED</w:t>
      </w:r>
      <w:r w:rsidRPr="00B35C1F">
        <w:rPr>
          <w:rFonts w:asciiTheme="majorHAnsi" w:eastAsia="MS Mincho" w:hAnsiTheme="majorHAnsi" w:cstheme="minorHAnsi"/>
          <w:b/>
          <w:color w:val="000000" w:themeColor="text1"/>
          <w:sz w:val="20"/>
          <w:szCs w:val="20"/>
        </w:rPr>
        <w:t xml:space="preserve"> </w:t>
      </w:r>
    </w:p>
    <w:p w14:paraId="66204FF1" w14:textId="77777777" w:rsidR="003E7EB5" w:rsidRPr="00B35C1F" w:rsidRDefault="003E7EB5" w:rsidP="005F128F">
      <w:pPr>
        <w:jc w:val="both"/>
        <w:rPr>
          <w:rFonts w:asciiTheme="majorHAnsi" w:eastAsia="MS Mincho" w:hAnsiTheme="majorHAnsi" w:cstheme="minorHAnsi"/>
          <w:b/>
          <w:color w:val="000000" w:themeColor="text1"/>
          <w:sz w:val="20"/>
          <w:szCs w:val="20"/>
        </w:rPr>
      </w:pPr>
    </w:p>
    <w:p w14:paraId="7BE2AF9A" w14:textId="4868399B" w:rsidR="00D518E6" w:rsidRPr="00B35C1F" w:rsidRDefault="00327962"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10"/>
        <w:jc w:val="both"/>
        <w:rPr>
          <w:rFonts w:asciiTheme="majorHAnsi" w:eastAsia="Times New Roman" w:hAnsiTheme="majorHAnsi" w:cstheme="minorHAnsi"/>
          <w:sz w:val="20"/>
          <w:szCs w:val="20"/>
        </w:rPr>
      </w:pPr>
      <w:r w:rsidRPr="00B35C1F">
        <w:rPr>
          <w:rFonts w:asciiTheme="majorHAnsi" w:hAnsiTheme="majorHAnsi"/>
          <w:sz w:val="20"/>
          <w:szCs w:val="20"/>
        </w:rPr>
        <w:t xml:space="preserve">According to </w:t>
      </w:r>
      <w:r w:rsidR="00D518E6" w:rsidRPr="00B35C1F">
        <w:rPr>
          <w:rFonts w:asciiTheme="majorHAnsi" w:hAnsiTheme="majorHAnsi"/>
          <w:sz w:val="20"/>
          <w:szCs w:val="20"/>
        </w:rPr>
        <w:t xml:space="preserve">the </w:t>
      </w:r>
      <w:r w:rsidRPr="00B35C1F">
        <w:rPr>
          <w:rFonts w:asciiTheme="majorHAnsi" w:hAnsiTheme="majorHAnsi"/>
          <w:sz w:val="20"/>
          <w:szCs w:val="20"/>
        </w:rPr>
        <w:t>petitioner</w:t>
      </w:r>
      <w:r w:rsidR="00FB4C1A">
        <w:rPr>
          <w:rFonts w:asciiTheme="majorHAnsi" w:hAnsiTheme="majorHAnsi"/>
          <w:sz w:val="20"/>
          <w:szCs w:val="20"/>
        </w:rPr>
        <w:t>s</w:t>
      </w:r>
      <w:r w:rsidR="00D518E6" w:rsidRPr="00B35C1F">
        <w:rPr>
          <w:rFonts w:asciiTheme="majorHAnsi" w:hAnsiTheme="majorHAnsi"/>
          <w:sz w:val="20"/>
          <w:szCs w:val="20"/>
        </w:rPr>
        <w:t xml:space="preserve">, at approximately 2:00 a.m. on October 25, 1990, heavily armed men </w:t>
      </w:r>
      <w:r w:rsidR="00FB4C1A">
        <w:rPr>
          <w:rFonts w:asciiTheme="majorHAnsi" w:hAnsiTheme="majorHAnsi"/>
          <w:sz w:val="20"/>
          <w:szCs w:val="20"/>
        </w:rPr>
        <w:t>turned up</w:t>
      </w:r>
      <w:r w:rsidR="00D518E6" w:rsidRPr="00B35C1F">
        <w:rPr>
          <w:rFonts w:asciiTheme="majorHAnsi" w:hAnsiTheme="majorHAnsi"/>
          <w:sz w:val="20"/>
          <w:szCs w:val="20"/>
        </w:rPr>
        <w:t xml:space="preserve"> at the </w:t>
      </w:r>
      <w:r w:rsidR="00FB4C1A">
        <w:rPr>
          <w:rFonts w:asciiTheme="majorHAnsi" w:hAnsiTheme="majorHAnsi"/>
          <w:sz w:val="20"/>
          <w:szCs w:val="20"/>
        </w:rPr>
        <w:t>“</w:t>
      </w:r>
      <w:r w:rsidR="00D518E6" w:rsidRPr="00B35C1F">
        <w:rPr>
          <w:rFonts w:asciiTheme="majorHAnsi" w:hAnsiTheme="majorHAnsi"/>
          <w:sz w:val="20"/>
          <w:szCs w:val="20"/>
        </w:rPr>
        <w:t>Las Delicias</w:t>
      </w:r>
      <w:r w:rsidR="00FB4C1A">
        <w:rPr>
          <w:rFonts w:asciiTheme="majorHAnsi" w:hAnsiTheme="majorHAnsi"/>
          <w:sz w:val="20"/>
          <w:szCs w:val="20"/>
        </w:rPr>
        <w:t xml:space="preserve">” settlement in </w:t>
      </w:r>
      <w:r w:rsidR="00D518E6" w:rsidRPr="00B35C1F">
        <w:rPr>
          <w:rFonts w:asciiTheme="majorHAnsi" w:hAnsiTheme="majorHAnsi"/>
          <w:sz w:val="20"/>
          <w:szCs w:val="20"/>
        </w:rPr>
        <w:t xml:space="preserve">Barrio Escolar, municipality of Tierralta, department of Córdoba, and broke down the door </w:t>
      </w:r>
      <w:r w:rsidR="00FB4C1A">
        <w:rPr>
          <w:rFonts w:asciiTheme="majorHAnsi" w:hAnsiTheme="majorHAnsi"/>
          <w:sz w:val="20"/>
          <w:szCs w:val="20"/>
        </w:rPr>
        <w:t xml:space="preserve">of </w:t>
      </w:r>
      <w:r w:rsidR="00D518E6" w:rsidRPr="00B35C1F">
        <w:rPr>
          <w:rFonts w:asciiTheme="majorHAnsi" w:hAnsiTheme="majorHAnsi"/>
          <w:sz w:val="20"/>
          <w:szCs w:val="20"/>
        </w:rPr>
        <w:t>Gerónimo Manuel Julio Vega</w:t>
      </w:r>
      <w:r w:rsidR="00FB4C1A">
        <w:rPr>
          <w:rFonts w:asciiTheme="majorHAnsi" w:hAnsiTheme="majorHAnsi"/>
          <w:sz w:val="20"/>
          <w:szCs w:val="20"/>
        </w:rPr>
        <w:t>’s home</w:t>
      </w:r>
      <w:r w:rsidR="00D518E6" w:rsidRPr="00B35C1F">
        <w:rPr>
          <w:rFonts w:asciiTheme="majorHAnsi" w:hAnsiTheme="majorHAnsi"/>
          <w:sz w:val="20"/>
          <w:szCs w:val="20"/>
        </w:rPr>
        <w:t xml:space="preserve">. </w:t>
      </w:r>
      <w:r w:rsidR="00FB4C1A">
        <w:rPr>
          <w:rFonts w:asciiTheme="majorHAnsi" w:hAnsiTheme="majorHAnsi"/>
          <w:sz w:val="20"/>
          <w:szCs w:val="20"/>
        </w:rPr>
        <w:t>There,</w:t>
      </w:r>
      <w:r w:rsidR="004D703C" w:rsidRPr="00B35C1F">
        <w:rPr>
          <w:rFonts w:asciiTheme="majorHAnsi" w:hAnsiTheme="majorHAnsi"/>
          <w:sz w:val="20"/>
          <w:szCs w:val="20"/>
        </w:rPr>
        <w:t xml:space="preserve"> </w:t>
      </w:r>
      <w:r w:rsidR="00D518E6" w:rsidRPr="00B35C1F">
        <w:rPr>
          <w:rFonts w:asciiTheme="majorHAnsi" w:hAnsiTheme="majorHAnsi"/>
          <w:sz w:val="20"/>
          <w:szCs w:val="20"/>
        </w:rPr>
        <w:t xml:space="preserve">they allegedly detained and executed his children </w:t>
      </w:r>
      <w:r w:rsidRPr="00B35C1F">
        <w:rPr>
          <w:rFonts w:asciiTheme="majorHAnsi" w:hAnsiTheme="majorHAnsi"/>
          <w:sz w:val="20"/>
          <w:szCs w:val="20"/>
        </w:rPr>
        <w:t>Adalberto</w:t>
      </w:r>
      <w:r w:rsidR="00D518E6" w:rsidRPr="00B35C1F">
        <w:rPr>
          <w:rFonts w:asciiTheme="majorHAnsi" w:hAnsiTheme="majorHAnsi"/>
          <w:sz w:val="20"/>
          <w:szCs w:val="20"/>
        </w:rPr>
        <w:t>, Mónica, Beatriz</w:t>
      </w:r>
      <w:r w:rsidR="00FB4C1A">
        <w:rPr>
          <w:rFonts w:asciiTheme="majorHAnsi" w:hAnsiTheme="majorHAnsi"/>
          <w:sz w:val="20"/>
          <w:szCs w:val="20"/>
        </w:rPr>
        <w:t>,</w:t>
      </w:r>
      <w:r w:rsidR="00D518E6" w:rsidRPr="00B35C1F">
        <w:rPr>
          <w:rFonts w:asciiTheme="majorHAnsi" w:hAnsiTheme="majorHAnsi"/>
          <w:sz w:val="20"/>
          <w:szCs w:val="20"/>
        </w:rPr>
        <w:t xml:space="preserve"> and Eduardo, </w:t>
      </w:r>
      <w:r w:rsidR="00FB4C1A">
        <w:rPr>
          <w:rFonts w:asciiTheme="majorHAnsi" w:hAnsiTheme="majorHAnsi"/>
          <w:sz w:val="20"/>
          <w:szCs w:val="20"/>
        </w:rPr>
        <w:t>and</w:t>
      </w:r>
      <w:r w:rsidR="00D518E6" w:rsidRPr="00B35C1F">
        <w:rPr>
          <w:rFonts w:asciiTheme="majorHAnsi" w:hAnsiTheme="majorHAnsi"/>
          <w:sz w:val="20"/>
          <w:szCs w:val="20"/>
        </w:rPr>
        <w:t xml:space="preserve"> his partner, Ana Isabel </w:t>
      </w:r>
      <w:r w:rsidR="003222C8">
        <w:rPr>
          <w:rFonts w:asciiTheme="majorHAnsi" w:hAnsiTheme="majorHAnsi"/>
          <w:sz w:val="20"/>
          <w:szCs w:val="20"/>
        </w:rPr>
        <w:t>Florez</w:t>
      </w:r>
      <w:r w:rsidRPr="00B35C1F">
        <w:rPr>
          <w:rFonts w:asciiTheme="majorHAnsi" w:hAnsiTheme="majorHAnsi"/>
          <w:sz w:val="20"/>
          <w:szCs w:val="20"/>
        </w:rPr>
        <w:t xml:space="preserve"> </w:t>
      </w:r>
      <w:r w:rsidR="003222C8">
        <w:rPr>
          <w:rFonts w:asciiTheme="majorHAnsi" w:hAnsiTheme="majorHAnsi"/>
          <w:sz w:val="20"/>
          <w:szCs w:val="20"/>
        </w:rPr>
        <w:t>Teheran</w:t>
      </w:r>
      <w:r w:rsidR="00D518E6" w:rsidRPr="00B35C1F">
        <w:rPr>
          <w:rFonts w:asciiTheme="majorHAnsi" w:hAnsiTheme="majorHAnsi"/>
          <w:sz w:val="20"/>
          <w:szCs w:val="20"/>
        </w:rPr>
        <w:t xml:space="preserve">. </w:t>
      </w:r>
      <w:r w:rsidR="00FB4C1A">
        <w:rPr>
          <w:rFonts w:asciiTheme="majorHAnsi" w:hAnsiTheme="majorHAnsi"/>
          <w:sz w:val="20"/>
          <w:szCs w:val="20"/>
        </w:rPr>
        <w:t xml:space="preserve">The </w:t>
      </w:r>
      <w:r w:rsidR="00FB4C1A">
        <w:rPr>
          <w:rFonts w:asciiTheme="majorHAnsi" w:hAnsiTheme="majorHAnsi"/>
          <w:sz w:val="20"/>
          <w:szCs w:val="20"/>
        </w:rPr>
        <w:lastRenderedPageBreak/>
        <w:t>petitioners further indicated that</w:t>
      </w:r>
      <w:r w:rsidR="00D518E6" w:rsidRPr="00B35C1F">
        <w:rPr>
          <w:rFonts w:asciiTheme="majorHAnsi" w:hAnsiTheme="majorHAnsi"/>
          <w:sz w:val="20"/>
          <w:szCs w:val="20"/>
        </w:rPr>
        <w:t xml:space="preserve"> at 3:00 a.m. </w:t>
      </w:r>
      <w:r w:rsidR="00FB4C1A">
        <w:rPr>
          <w:rFonts w:asciiTheme="majorHAnsi" w:hAnsiTheme="majorHAnsi"/>
          <w:sz w:val="20"/>
          <w:szCs w:val="20"/>
        </w:rPr>
        <w:t>that</w:t>
      </w:r>
      <w:r w:rsidR="00D518E6" w:rsidRPr="00B35C1F">
        <w:rPr>
          <w:rFonts w:asciiTheme="majorHAnsi" w:hAnsiTheme="majorHAnsi"/>
          <w:sz w:val="20"/>
          <w:szCs w:val="20"/>
        </w:rPr>
        <w:t xml:space="preserve"> same day, the Central Police </w:t>
      </w:r>
      <w:r w:rsidR="00FB4C1A">
        <w:rPr>
          <w:rFonts w:asciiTheme="majorHAnsi" w:hAnsiTheme="majorHAnsi"/>
          <w:sz w:val="20"/>
          <w:szCs w:val="20"/>
        </w:rPr>
        <w:t>Inspectorate</w:t>
      </w:r>
      <w:r w:rsidR="00D518E6" w:rsidRPr="00B35C1F">
        <w:rPr>
          <w:rFonts w:asciiTheme="majorHAnsi" w:hAnsiTheme="majorHAnsi"/>
          <w:sz w:val="20"/>
          <w:szCs w:val="20"/>
        </w:rPr>
        <w:t xml:space="preserve"> </w:t>
      </w:r>
      <w:r w:rsidR="00FB4C1A">
        <w:rPr>
          <w:rFonts w:asciiTheme="majorHAnsi" w:hAnsiTheme="majorHAnsi"/>
          <w:sz w:val="20"/>
          <w:szCs w:val="20"/>
        </w:rPr>
        <w:t>proceeded to</w:t>
      </w:r>
      <w:r w:rsidR="00D518E6" w:rsidRPr="00B35C1F">
        <w:rPr>
          <w:rFonts w:asciiTheme="majorHAnsi" w:hAnsiTheme="majorHAnsi"/>
          <w:sz w:val="20"/>
          <w:szCs w:val="20"/>
        </w:rPr>
        <w:t xml:space="preserve"> remov</w:t>
      </w:r>
      <w:r w:rsidR="00FB4C1A">
        <w:rPr>
          <w:rFonts w:asciiTheme="majorHAnsi" w:hAnsiTheme="majorHAnsi"/>
          <w:sz w:val="20"/>
          <w:szCs w:val="20"/>
        </w:rPr>
        <w:t>e</w:t>
      </w:r>
      <w:r w:rsidR="00D518E6" w:rsidRPr="00B35C1F">
        <w:rPr>
          <w:rFonts w:asciiTheme="majorHAnsi" w:hAnsiTheme="majorHAnsi"/>
          <w:sz w:val="20"/>
          <w:szCs w:val="20"/>
        </w:rPr>
        <w:t xml:space="preserve"> the bodies, </w:t>
      </w:r>
      <w:r w:rsidR="006047CC">
        <w:rPr>
          <w:rFonts w:asciiTheme="majorHAnsi" w:hAnsiTheme="majorHAnsi"/>
          <w:sz w:val="20"/>
          <w:szCs w:val="20"/>
        </w:rPr>
        <w:t xml:space="preserve">at which time </w:t>
      </w:r>
      <w:r w:rsidR="00DB3898">
        <w:rPr>
          <w:rFonts w:asciiTheme="majorHAnsi" w:hAnsiTheme="majorHAnsi"/>
          <w:sz w:val="20"/>
          <w:szCs w:val="20"/>
        </w:rPr>
        <w:t>it was</w:t>
      </w:r>
      <w:r w:rsidR="006047CC">
        <w:rPr>
          <w:rFonts w:asciiTheme="majorHAnsi" w:hAnsiTheme="majorHAnsi"/>
          <w:sz w:val="20"/>
          <w:szCs w:val="20"/>
        </w:rPr>
        <w:t xml:space="preserve"> allegedly determined</w:t>
      </w:r>
      <w:r w:rsidR="00D518E6" w:rsidRPr="00B35C1F">
        <w:rPr>
          <w:rFonts w:asciiTheme="majorHAnsi" w:hAnsiTheme="majorHAnsi"/>
          <w:sz w:val="20"/>
          <w:szCs w:val="20"/>
        </w:rPr>
        <w:t xml:space="preserve"> that Ana Isabel </w:t>
      </w:r>
      <w:r w:rsidR="00FB4C1A">
        <w:rPr>
          <w:rFonts w:asciiTheme="majorHAnsi" w:hAnsiTheme="majorHAnsi"/>
          <w:sz w:val="20"/>
          <w:szCs w:val="20"/>
        </w:rPr>
        <w:t>had died from gunshot</w:t>
      </w:r>
      <w:r w:rsidR="00D518E6" w:rsidRPr="00B35C1F">
        <w:rPr>
          <w:rFonts w:asciiTheme="majorHAnsi" w:hAnsiTheme="majorHAnsi"/>
          <w:sz w:val="20"/>
          <w:szCs w:val="20"/>
        </w:rPr>
        <w:t xml:space="preserve"> wounds while hugging her </w:t>
      </w:r>
      <w:r w:rsidR="00FB4C1A" w:rsidRPr="00B35C1F">
        <w:rPr>
          <w:rFonts w:asciiTheme="majorHAnsi" w:hAnsiTheme="majorHAnsi"/>
          <w:sz w:val="20"/>
          <w:szCs w:val="20"/>
        </w:rPr>
        <w:t>8</w:t>
      </w:r>
      <w:r w:rsidR="00FB4C1A">
        <w:rPr>
          <w:rFonts w:asciiTheme="majorHAnsi" w:hAnsiTheme="majorHAnsi"/>
          <w:sz w:val="20"/>
          <w:szCs w:val="20"/>
        </w:rPr>
        <w:t>-</w:t>
      </w:r>
      <w:r w:rsidR="00FB4C1A" w:rsidRPr="00B35C1F">
        <w:rPr>
          <w:rFonts w:asciiTheme="majorHAnsi" w:hAnsiTheme="majorHAnsi"/>
          <w:sz w:val="20"/>
          <w:szCs w:val="20"/>
        </w:rPr>
        <w:t>year</w:t>
      </w:r>
      <w:r w:rsidR="00FB4C1A">
        <w:rPr>
          <w:rFonts w:asciiTheme="majorHAnsi" w:hAnsiTheme="majorHAnsi"/>
          <w:sz w:val="20"/>
          <w:szCs w:val="20"/>
        </w:rPr>
        <w:t>-old</w:t>
      </w:r>
      <w:r w:rsidR="00D518E6" w:rsidRPr="00B35C1F">
        <w:rPr>
          <w:rFonts w:asciiTheme="majorHAnsi" w:hAnsiTheme="majorHAnsi"/>
          <w:sz w:val="20"/>
          <w:szCs w:val="20"/>
        </w:rPr>
        <w:t xml:space="preserve"> son Eduardo</w:t>
      </w:r>
      <w:r w:rsidR="00FB4C1A">
        <w:rPr>
          <w:rFonts w:asciiTheme="majorHAnsi" w:hAnsiTheme="majorHAnsi"/>
          <w:sz w:val="20"/>
          <w:szCs w:val="20"/>
        </w:rPr>
        <w:t xml:space="preserve"> and</w:t>
      </w:r>
      <w:r w:rsidR="00D518E6" w:rsidRPr="00B35C1F">
        <w:rPr>
          <w:rFonts w:asciiTheme="majorHAnsi" w:hAnsiTheme="majorHAnsi"/>
          <w:sz w:val="20"/>
          <w:szCs w:val="20"/>
        </w:rPr>
        <w:t xml:space="preserve"> that Beatriz Elena, </w:t>
      </w:r>
      <w:r w:rsidR="00FB4C1A">
        <w:rPr>
          <w:rFonts w:asciiTheme="majorHAnsi" w:hAnsiTheme="majorHAnsi"/>
          <w:sz w:val="20"/>
          <w:szCs w:val="20"/>
        </w:rPr>
        <w:t xml:space="preserve">age </w:t>
      </w:r>
      <w:r w:rsidR="00D518E6" w:rsidRPr="00553AC5">
        <w:rPr>
          <w:rFonts w:asciiTheme="majorHAnsi" w:hAnsiTheme="majorHAnsi"/>
          <w:sz w:val="20"/>
          <w:szCs w:val="20"/>
        </w:rPr>
        <w:t>10</w:t>
      </w:r>
      <w:r w:rsidR="00D518E6" w:rsidRPr="00B35C1F">
        <w:rPr>
          <w:rFonts w:asciiTheme="majorHAnsi" w:hAnsiTheme="majorHAnsi"/>
          <w:sz w:val="20"/>
          <w:szCs w:val="20"/>
        </w:rPr>
        <w:t xml:space="preserve">, </w:t>
      </w:r>
      <w:r w:rsidR="006047CC">
        <w:rPr>
          <w:rFonts w:asciiTheme="majorHAnsi" w:hAnsiTheme="majorHAnsi"/>
          <w:sz w:val="20"/>
          <w:szCs w:val="20"/>
        </w:rPr>
        <w:t xml:space="preserve">had </w:t>
      </w:r>
      <w:r w:rsidR="00D518E6" w:rsidRPr="00B35C1F">
        <w:rPr>
          <w:rFonts w:asciiTheme="majorHAnsi" w:hAnsiTheme="majorHAnsi"/>
          <w:sz w:val="20"/>
          <w:szCs w:val="20"/>
        </w:rPr>
        <w:t xml:space="preserve">died while </w:t>
      </w:r>
      <w:r w:rsidR="00FB4C1A">
        <w:rPr>
          <w:rFonts w:asciiTheme="majorHAnsi" w:hAnsiTheme="majorHAnsi"/>
          <w:sz w:val="20"/>
          <w:szCs w:val="20"/>
        </w:rPr>
        <w:t>embracing</w:t>
      </w:r>
      <w:r w:rsidR="00D518E6" w:rsidRPr="00B35C1F">
        <w:rPr>
          <w:rFonts w:asciiTheme="majorHAnsi" w:hAnsiTheme="majorHAnsi"/>
          <w:sz w:val="20"/>
          <w:szCs w:val="20"/>
        </w:rPr>
        <w:t xml:space="preserve"> her sister Mónica. </w:t>
      </w:r>
      <w:r w:rsidR="00FB4C1A">
        <w:rPr>
          <w:rFonts w:asciiTheme="majorHAnsi" w:hAnsiTheme="majorHAnsi"/>
          <w:sz w:val="20"/>
          <w:szCs w:val="20"/>
        </w:rPr>
        <w:t>Another</w:t>
      </w:r>
      <w:r w:rsidR="00D518E6" w:rsidRPr="00B35C1F">
        <w:rPr>
          <w:rFonts w:asciiTheme="majorHAnsi" w:hAnsiTheme="majorHAnsi"/>
          <w:sz w:val="20"/>
          <w:szCs w:val="20"/>
        </w:rPr>
        <w:t xml:space="preserve"> </w:t>
      </w:r>
      <w:r w:rsidR="00FB4C1A">
        <w:rPr>
          <w:rFonts w:asciiTheme="majorHAnsi" w:hAnsiTheme="majorHAnsi"/>
          <w:sz w:val="20"/>
          <w:szCs w:val="20"/>
        </w:rPr>
        <w:t>report indicated</w:t>
      </w:r>
      <w:r w:rsidR="00D518E6" w:rsidRPr="00B35C1F">
        <w:rPr>
          <w:rFonts w:asciiTheme="majorHAnsi" w:hAnsiTheme="majorHAnsi"/>
          <w:sz w:val="20"/>
          <w:szCs w:val="20"/>
        </w:rPr>
        <w:t xml:space="preserve"> that </w:t>
      </w:r>
      <w:r w:rsidRPr="00B35C1F">
        <w:rPr>
          <w:rFonts w:asciiTheme="majorHAnsi" w:hAnsiTheme="majorHAnsi"/>
          <w:sz w:val="20"/>
          <w:szCs w:val="20"/>
        </w:rPr>
        <w:t xml:space="preserve">Adalberto </w:t>
      </w:r>
      <w:r w:rsidR="007A5A32">
        <w:rPr>
          <w:rFonts w:asciiTheme="majorHAnsi" w:hAnsiTheme="majorHAnsi"/>
          <w:sz w:val="20"/>
          <w:szCs w:val="20"/>
        </w:rPr>
        <w:t xml:space="preserve">had </w:t>
      </w:r>
      <w:r w:rsidR="002B5E0F">
        <w:rPr>
          <w:rFonts w:asciiTheme="majorHAnsi" w:hAnsiTheme="majorHAnsi"/>
          <w:sz w:val="20"/>
          <w:szCs w:val="20"/>
        </w:rPr>
        <w:t>died</w:t>
      </w:r>
      <w:r w:rsidR="00D518E6" w:rsidRPr="00B35C1F">
        <w:rPr>
          <w:rFonts w:asciiTheme="majorHAnsi" w:hAnsiTheme="majorHAnsi"/>
          <w:sz w:val="20"/>
          <w:szCs w:val="20"/>
        </w:rPr>
        <w:t xml:space="preserve"> near the house, presumably </w:t>
      </w:r>
      <w:r w:rsidR="006047CC">
        <w:rPr>
          <w:rFonts w:asciiTheme="majorHAnsi" w:hAnsiTheme="majorHAnsi"/>
          <w:sz w:val="20"/>
          <w:szCs w:val="20"/>
        </w:rPr>
        <w:t>while</w:t>
      </w:r>
      <w:r w:rsidR="00D518E6" w:rsidRPr="00B35C1F">
        <w:rPr>
          <w:rFonts w:asciiTheme="majorHAnsi" w:hAnsiTheme="majorHAnsi"/>
          <w:sz w:val="20"/>
          <w:szCs w:val="20"/>
        </w:rPr>
        <w:t xml:space="preserve"> attempt</w:t>
      </w:r>
      <w:r w:rsidR="006047CC">
        <w:rPr>
          <w:rFonts w:asciiTheme="majorHAnsi" w:hAnsiTheme="majorHAnsi"/>
          <w:sz w:val="20"/>
          <w:szCs w:val="20"/>
        </w:rPr>
        <w:t>ing</w:t>
      </w:r>
      <w:r w:rsidR="00D518E6" w:rsidRPr="00B35C1F">
        <w:rPr>
          <w:rFonts w:asciiTheme="majorHAnsi" w:hAnsiTheme="majorHAnsi"/>
          <w:sz w:val="20"/>
          <w:szCs w:val="20"/>
        </w:rPr>
        <w:t xml:space="preserve"> to escape the </w:t>
      </w:r>
      <w:r w:rsidR="00FB4C1A">
        <w:rPr>
          <w:rFonts w:asciiTheme="majorHAnsi" w:hAnsiTheme="majorHAnsi"/>
          <w:sz w:val="20"/>
          <w:szCs w:val="20"/>
        </w:rPr>
        <w:t>attack</w:t>
      </w:r>
      <w:r w:rsidR="00D518E6" w:rsidRPr="00B35C1F">
        <w:rPr>
          <w:rFonts w:asciiTheme="majorHAnsi" w:hAnsiTheme="majorHAnsi"/>
          <w:sz w:val="20"/>
          <w:szCs w:val="20"/>
        </w:rPr>
        <w:t xml:space="preserve">. According to the petitioners, </w:t>
      </w:r>
      <w:r w:rsidR="00A61541">
        <w:rPr>
          <w:rFonts w:asciiTheme="majorHAnsi" w:hAnsiTheme="majorHAnsi"/>
          <w:sz w:val="20"/>
          <w:szCs w:val="20"/>
        </w:rPr>
        <w:t>the boy</w:t>
      </w:r>
      <w:r w:rsidR="00D518E6" w:rsidRPr="00B35C1F">
        <w:rPr>
          <w:rFonts w:asciiTheme="majorHAnsi" w:hAnsiTheme="majorHAnsi"/>
          <w:sz w:val="20"/>
          <w:szCs w:val="20"/>
        </w:rPr>
        <w:t xml:space="preserve"> was </w:t>
      </w:r>
      <w:r w:rsidR="007C65FB">
        <w:rPr>
          <w:rFonts w:asciiTheme="majorHAnsi" w:hAnsiTheme="majorHAnsi"/>
          <w:sz w:val="20"/>
          <w:szCs w:val="20"/>
        </w:rPr>
        <w:t>half-naked</w:t>
      </w:r>
      <w:r w:rsidR="00D518E6" w:rsidRPr="00B35C1F">
        <w:rPr>
          <w:rFonts w:asciiTheme="majorHAnsi" w:hAnsiTheme="majorHAnsi"/>
          <w:sz w:val="20"/>
          <w:szCs w:val="20"/>
        </w:rPr>
        <w:t xml:space="preserve"> and died </w:t>
      </w:r>
      <w:r w:rsidR="00B469DC">
        <w:rPr>
          <w:rFonts w:asciiTheme="majorHAnsi" w:hAnsiTheme="majorHAnsi"/>
          <w:sz w:val="20"/>
          <w:szCs w:val="20"/>
        </w:rPr>
        <w:t>while fleeing</w:t>
      </w:r>
      <w:r w:rsidR="00D518E6" w:rsidRPr="00B35C1F">
        <w:rPr>
          <w:rFonts w:asciiTheme="majorHAnsi" w:hAnsiTheme="majorHAnsi"/>
          <w:sz w:val="20"/>
          <w:szCs w:val="20"/>
        </w:rPr>
        <w:t xml:space="preserve">. </w:t>
      </w:r>
    </w:p>
    <w:p w14:paraId="7AA900CC" w14:textId="77777777" w:rsidR="00D518E6" w:rsidRPr="00B35C1F" w:rsidRDefault="00D518E6" w:rsidP="005F128F">
      <w:pPr>
        <w:jc w:val="both"/>
        <w:rPr>
          <w:rFonts w:asciiTheme="majorHAnsi" w:eastAsia="Times New Roman" w:hAnsiTheme="majorHAnsi" w:cstheme="minorHAnsi"/>
          <w:sz w:val="20"/>
          <w:szCs w:val="20"/>
        </w:rPr>
      </w:pPr>
    </w:p>
    <w:p w14:paraId="26E91D10" w14:textId="2E2F3CA5" w:rsidR="00D518E6" w:rsidRPr="00B35C1F" w:rsidRDefault="004E3BD0"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10"/>
        <w:jc w:val="both"/>
        <w:rPr>
          <w:rFonts w:asciiTheme="majorHAnsi" w:eastAsia="Times New Roman" w:hAnsiTheme="majorHAnsi" w:cstheme="minorHAnsi"/>
          <w:color w:val="000000" w:themeColor="text1"/>
          <w:sz w:val="20"/>
          <w:szCs w:val="20"/>
        </w:rPr>
      </w:pPr>
      <w:r>
        <w:rPr>
          <w:rFonts w:asciiTheme="majorHAnsi" w:eastAsia="Times New Roman" w:hAnsiTheme="majorHAnsi" w:cstheme="minorHAnsi"/>
          <w:sz w:val="20"/>
          <w:szCs w:val="20"/>
        </w:rPr>
        <w:t>The p</w:t>
      </w:r>
      <w:r w:rsidR="00D518E6" w:rsidRPr="00B35C1F">
        <w:rPr>
          <w:rFonts w:asciiTheme="majorHAnsi" w:eastAsia="Times New Roman" w:hAnsiTheme="majorHAnsi" w:cstheme="minorHAnsi"/>
          <w:sz w:val="20"/>
          <w:szCs w:val="20"/>
        </w:rPr>
        <w:t>etition</w:t>
      </w:r>
      <w:r>
        <w:rPr>
          <w:rFonts w:asciiTheme="majorHAnsi" w:eastAsia="Times New Roman" w:hAnsiTheme="majorHAnsi" w:cstheme="minorHAnsi"/>
          <w:sz w:val="20"/>
          <w:szCs w:val="20"/>
        </w:rPr>
        <w:t xml:space="preserve"> also </w:t>
      </w:r>
      <w:r w:rsidR="001305F3">
        <w:rPr>
          <w:rFonts w:asciiTheme="majorHAnsi" w:eastAsia="Times New Roman" w:hAnsiTheme="majorHAnsi" w:cstheme="minorHAnsi"/>
          <w:sz w:val="20"/>
          <w:szCs w:val="20"/>
        </w:rPr>
        <w:t>noted</w:t>
      </w:r>
      <w:r>
        <w:rPr>
          <w:rFonts w:asciiTheme="majorHAnsi" w:eastAsia="Times New Roman" w:hAnsiTheme="majorHAnsi" w:cstheme="minorHAnsi"/>
          <w:sz w:val="20"/>
          <w:szCs w:val="20"/>
        </w:rPr>
        <w:t xml:space="preserve"> that</w:t>
      </w:r>
      <w:r w:rsidR="00D518E6" w:rsidRPr="00B35C1F">
        <w:rPr>
          <w:rFonts w:asciiTheme="majorHAnsi" w:eastAsia="Times New Roman" w:hAnsiTheme="majorHAnsi" w:cstheme="minorHAnsi"/>
          <w:sz w:val="20"/>
          <w:szCs w:val="20"/>
        </w:rPr>
        <w:t xml:space="preserve"> Ides Antonio López Pérez </w:t>
      </w:r>
      <w:r w:rsidR="00870FB9">
        <w:rPr>
          <w:rFonts w:asciiTheme="majorHAnsi" w:eastAsia="Times New Roman" w:hAnsiTheme="majorHAnsi" w:cstheme="minorHAnsi"/>
          <w:sz w:val="20"/>
          <w:szCs w:val="20"/>
        </w:rPr>
        <w:t>had been</w:t>
      </w:r>
      <w:r w:rsidR="00D518E6" w:rsidRPr="00B35C1F">
        <w:rPr>
          <w:rFonts w:asciiTheme="majorHAnsi" w:eastAsia="Times New Roman" w:hAnsiTheme="majorHAnsi" w:cstheme="minorHAnsi"/>
          <w:sz w:val="20"/>
          <w:szCs w:val="20"/>
        </w:rPr>
        <w:t xml:space="preserve"> </w:t>
      </w:r>
      <w:r w:rsidR="006047CC">
        <w:rPr>
          <w:rFonts w:asciiTheme="majorHAnsi" w:eastAsia="Times New Roman" w:hAnsiTheme="majorHAnsi" w:cstheme="minorHAnsi"/>
          <w:sz w:val="20"/>
          <w:szCs w:val="20"/>
        </w:rPr>
        <w:t>beheaded</w:t>
      </w:r>
      <w:r w:rsidR="00D518E6" w:rsidRPr="00B35C1F">
        <w:rPr>
          <w:rFonts w:asciiTheme="majorHAnsi" w:eastAsia="Times New Roman" w:hAnsiTheme="majorHAnsi" w:cstheme="minorHAnsi"/>
          <w:sz w:val="20"/>
          <w:szCs w:val="20"/>
        </w:rPr>
        <w:t xml:space="preserve"> at his </w:t>
      </w:r>
      <w:r w:rsidR="00E15167">
        <w:rPr>
          <w:rFonts w:asciiTheme="majorHAnsi" w:eastAsia="Times New Roman" w:hAnsiTheme="majorHAnsi" w:cstheme="minorHAnsi"/>
          <w:sz w:val="20"/>
          <w:szCs w:val="20"/>
        </w:rPr>
        <w:t>residence</w:t>
      </w:r>
      <w:r w:rsidR="00D518E6" w:rsidRPr="00B35C1F">
        <w:rPr>
          <w:rFonts w:asciiTheme="majorHAnsi" w:eastAsia="Times New Roman" w:hAnsiTheme="majorHAnsi" w:cstheme="minorHAnsi"/>
          <w:sz w:val="20"/>
          <w:szCs w:val="20"/>
        </w:rPr>
        <w:t xml:space="preserve"> by alleged members of </w:t>
      </w:r>
      <w:r w:rsidR="006047CC">
        <w:rPr>
          <w:rFonts w:asciiTheme="majorHAnsi" w:eastAsia="Times New Roman" w:hAnsiTheme="majorHAnsi" w:cstheme="minorHAnsi"/>
          <w:sz w:val="20"/>
          <w:szCs w:val="20"/>
        </w:rPr>
        <w:t xml:space="preserve">paramilitary groups </w:t>
      </w:r>
      <w:r w:rsidR="00D518E6" w:rsidRPr="00B35C1F">
        <w:rPr>
          <w:rFonts w:asciiTheme="majorHAnsi" w:eastAsia="Times New Roman" w:hAnsiTheme="majorHAnsi" w:cstheme="minorHAnsi"/>
          <w:sz w:val="20"/>
          <w:szCs w:val="20"/>
        </w:rPr>
        <w:t>(</w:t>
      </w:r>
      <w:r w:rsidR="00554147">
        <w:rPr>
          <w:rFonts w:asciiTheme="majorHAnsi" w:eastAsia="Times New Roman" w:hAnsiTheme="majorHAnsi" w:cstheme="minorHAnsi"/>
          <w:i/>
          <w:iCs/>
          <w:sz w:val="20"/>
          <w:szCs w:val="20"/>
        </w:rPr>
        <w:t>L</w:t>
      </w:r>
      <w:r w:rsidR="00D518E6" w:rsidRPr="006047CC">
        <w:rPr>
          <w:rFonts w:asciiTheme="majorHAnsi" w:eastAsia="Times New Roman" w:hAnsiTheme="majorHAnsi" w:cstheme="minorHAnsi"/>
          <w:i/>
          <w:iCs/>
          <w:sz w:val="20"/>
          <w:szCs w:val="20"/>
        </w:rPr>
        <w:t xml:space="preserve">os </w:t>
      </w:r>
      <w:r w:rsidR="00554147">
        <w:rPr>
          <w:rFonts w:asciiTheme="majorHAnsi" w:eastAsia="Times New Roman" w:hAnsiTheme="majorHAnsi" w:cstheme="minorHAnsi"/>
          <w:i/>
          <w:iCs/>
          <w:sz w:val="20"/>
          <w:szCs w:val="20"/>
        </w:rPr>
        <w:t>T</w:t>
      </w:r>
      <w:r w:rsidR="00D518E6" w:rsidRPr="006047CC">
        <w:rPr>
          <w:rFonts w:asciiTheme="majorHAnsi" w:eastAsia="Times New Roman" w:hAnsiTheme="majorHAnsi" w:cstheme="minorHAnsi"/>
          <w:i/>
          <w:iCs/>
          <w:sz w:val="20"/>
          <w:szCs w:val="20"/>
        </w:rPr>
        <w:t>angueros</w:t>
      </w:r>
      <w:r w:rsidR="00D518E6" w:rsidRPr="00B35C1F">
        <w:rPr>
          <w:rFonts w:asciiTheme="majorHAnsi" w:eastAsia="Times New Roman" w:hAnsiTheme="majorHAnsi" w:cstheme="minorHAnsi"/>
          <w:sz w:val="20"/>
          <w:szCs w:val="20"/>
        </w:rPr>
        <w:t xml:space="preserve">) who </w:t>
      </w:r>
      <w:r w:rsidR="00747B08" w:rsidRPr="00B35C1F">
        <w:rPr>
          <w:rFonts w:asciiTheme="majorHAnsi" w:eastAsia="Times New Roman" w:hAnsiTheme="majorHAnsi" w:cstheme="minorHAnsi"/>
          <w:sz w:val="20"/>
          <w:szCs w:val="20"/>
        </w:rPr>
        <w:t xml:space="preserve">had </w:t>
      </w:r>
      <w:r w:rsidR="006047CC">
        <w:rPr>
          <w:rFonts w:asciiTheme="majorHAnsi" w:eastAsia="Times New Roman" w:hAnsiTheme="majorHAnsi" w:cstheme="minorHAnsi"/>
          <w:sz w:val="20"/>
          <w:szCs w:val="20"/>
        </w:rPr>
        <w:t>violently breached</w:t>
      </w:r>
      <w:r w:rsidR="00D518E6" w:rsidRPr="00B35C1F">
        <w:rPr>
          <w:rFonts w:asciiTheme="majorHAnsi" w:eastAsia="Times New Roman" w:hAnsiTheme="majorHAnsi" w:cstheme="minorHAnsi"/>
          <w:sz w:val="20"/>
          <w:szCs w:val="20"/>
        </w:rPr>
        <w:t xml:space="preserve"> his residence at 3:00 a.m.</w:t>
      </w:r>
      <w:r w:rsidR="00B469DC" w:rsidRPr="00B469DC">
        <w:rPr>
          <w:rFonts w:asciiTheme="majorHAnsi" w:eastAsia="Times New Roman" w:hAnsiTheme="majorHAnsi" w:cstheme="minorHAnsi"/>
          <w:sz w:val="20"/>
          <w:szCs w:val="20"/>
        </w:rPr>
        <w:t xml:space="preserve"> </w:t>
      </w:r>
      <w:r w:rsidR="00B469DC" w:rsidRPr="00B35C1F">
        <w:rPr>
          <w:rFonts w:asciiTheme="majorHAnsi" w:eastAsia="Times New Roman" w:hAnsiTheme="majorHAnsi" w:cstheme="minorHAnsi"/>
          <w:sz w:val="20"/>
          <w:szCs w:val="20"/>
        </w:rPr>
        <w:t>on October 25, 1990</w:t>
      </w:r>
      <w:r w:rsidR="00B469DC">
        <w:rPr>
          <w:rFonts w:asciiTheme="majorHAnsi" w:eastAsia="Times New Roman" w:hAnsiTheme="majorHAnsi" w:cstheme="minorHAnsi"/>
          <w:sz w:val="20"/>
          <w:szCs w:val="20"/>
        </w:rPr>
        <w:t xml:space="preserve">, </w:t>
      </w:r>
      <w:r w:rsidR="00837422">
        <w:rPr>
          <w:rFonts w:asciiTheme="majorHAnsi" w:eastAsia="Times New Roman" w:hAnsiTheme="majorHAnsi" w:cstheme="minorHAnsi"/>
          <w:sz w:val="20"/>
          <w:szCs w:val="20"/>
        </w:rPr>
        <w:t xml:space="preserve">and </w:t>
      </w:r>
      <w:r w:rsidR="008F76FA">
        <w:rPr>
          <w:rFonts w:asciiTheme="majorHAnsi" w:eastAsia="Times New Roman" w:hAnsiTheme="majorHAnsi" w:cstheme="minorHAnsi"/>
          <w:sz w:val="20"/>
          <w:szCs w:val="20"/>
        </w:rPr>
        <w:t>further indicat</w:t>
      </w:r>
      <w:r w:rsidR="00837422">
        <w:rPr>
          <w:rFonts w:asciiTheme="majorHAnsi" w:eastAsia="Times New Roman" w:hAnsiTheme="majorHAnsi" w:cstheme="minorHAnsi"/>
          <w:sz w:val="20"/>
          <w:szCs w:val="20"/>
        </w:rPr>
        <w:t>ed</w:t>
      </w:r>
      <w:r w:rsidR="00291B56" w:rsidRPr="00B35C1F">
        <w:rPr>
          <w:rFonts w:asciiTheme="majorHAnsi" w:eastAsia="Times New Roman" w:hAnsiTheme="majorHAnsi" w:cstheme="minorHAnsi"/>
          <w:sz w:val="20"/>
          <w:szCs w:val="20"/>
        </w:rPr>
        <w:t xml:space="preserve"> </w:t>
      </w:r>
      <w:r w:rsidR="00D518E6" w:rsidRPr="00B35C1F">
        <w:rPr>
          <w:rFonts w:asciiTheme="majorHAnsi" w:eastAsia="Times New Roman" w:hAnsiTheme="majorHAnsi" w:cstheme="minorHAnsi"/>
          <w:sz w:val="20"/>
          <w:szCs w:val="20"/>
        </w:rPr>
        <w:t xml:space="preserve">that </w:t>
      </w:r>
      <w:r w:rsidR="006047CC">
        <w:rPr>
          <w:rFonts w:asciiTheme="majorHAnsi" w:eastAsia="Times New Roman" w:hAnsiTheme="majorHAnsi" w:cstheme="minorHAnsi"/>
          <w:sz w:val="20"/>
          <w:szCs w:val="20"/>
        </w:rPr>
        <w:t>that same</w:t>
      </w:r>
      <w:r w:rsidR="00D518E6" w:rsidRPr="00B35C1F">
        <w:rPr>
          <w:rFonts w:asciiTheme="majorHAnsi" w:eastAsia="Times New Roman" w:hAnsiTheme="majorHAnsi" w:cstheme="minorHAnsi"/>
          <w:sz w:val="20"/>
          <w:szCs w:val="20"/>
        </w:rPr>
        <w:t xml:space="preserve"> day, at 2:00 a.m. in Barrio Escolar, </w:t>
      </w:r>
      <w:r w:rsidR="00D518E6" w:rsidRPr="00B35C1F">
        <w:rPr>
          <w:rFonts w:asciiTheme="majorHAnsi" w:eastAsia="Times New Roman" w:hAnsiTheme="majorHAnsi" w:cstheme="minorHAnsi"/>
          <w:color w:val="000000" w:themeColor="text1"/>
          <w:sz w:val="20"/>
          <w:szCs w:val="20"/>
        </w:rPr>
        <w:t xml:space="preserve">a group of armed </w:t>
      </w:r>
      <w:r w:rsidR="006047CC">
        <w:rPr>
          <w:rFonts w:asciiTheme="majorHAnsi" w:eastAsia="Times New Roman" w:hAnsiTheme="majorHAnsi" w:cstheme="minorHAnsi"/>
          <w:color w:val="000000" w:themeColor="text1"/>
          <w:sz w:val="20"/>
          <w:szCs w:val="20"/>
        </w:rPr>
        <w:t>individuals</w:t>
      </w:r>
      <w:r w:rsidR="00D518E6" w:rsidRPr="00B35C1F">
        <w:rPr>
          <w:rFonts w:asciiTheme="majorHAnsi" w:eastAsia="Times New Roman" w:hAnsiTheme="majorHAnsi" w:cstheme="minorHAnsi"/>
          <w:color w:val="000000" w:themeColor="text1"/>
          <w:sz w:val="20"/>
          <w:szCs w:val="20"/>
        </w:rPr>
        <w:t xml:space="preserve"> </w:t>
      </w:r>
      <w:r w:rsidR="00837422">
        <w:rPr>
          <w:rFonts w:asciiTheme="majorHAnsi" w:eastAsia="Times New Roman" w:hAnsiTheme="majorHAnsi" w:cstheme="minorHAnsi"/>
          <w:color w:val="000000" w:themeColor="text1"/>
          <w:sz w:val="20"/>
          <w:szCs w:val="20"/>
        </w:rPr>
        <w:t xml:space="preserve">had </w:t>
      </w:r>
      <w:r w:rsidR="00D518E6" w:rsidRPr="00B35C1F">
        <w:rPr>
          <w:rFonts w:asciiTheme="majorHAnsi" w:eastAsia="Times New Roman" w:hAnsiTheme="majorHAnsi" w:cstheme="minorHAnsi"/>
          <w:color w:val="000000" w:themeColor="text1"/>
          <w:sz w:val="20"/>
          <w:szCs w:val="20"/>
        </w:rPr>
        <w:t>knocked on the door of José Agustín</w:t>
      </w:r>
      <w:r w:rsidR="006047CC">
        <w:rPr>
          <w:rFonts w:asciiTheme="majorHAnsi" w:eastAsia="Times New Roman" w:hAnsiTheme="majorHAnsi" w:cstheme="minorHAnsi"/>
          <w:color w:val="000000" w:themeColor="text1"/>
          <w:sz w:val="20"/>
          <w:szCs w:val="20"/>
        </w:rPr>
        <w:t xml:space="preserve"> Olivarez Pérez</w:t>
      </w:r>
      <w:r w:rsidR="00D518E6" w:rsidRPr="00B35C1F">
        <w:rPr>
          <w:rFonts w:asciiTheme="majorHAnsi" w:eastAsia="Times New Roman" w:hAnsiTheme="majorHAnsi" w:cstheme="minorHAnsi"/>
          <w:color w:val="000000" w:themeColor="text1"/>
          <w:sz w:val="20"/>
          <w:szCs w:val="20"/>
        </w:rPr>
        <w:t xml:space="preserve">, who, upon opening it, was shot several times, </w:t>
      </w:r>
      <w:r w:rsidR="00327962" w:rsidRPr="00B35C1F">
        <w:rPr>
          <w:rFonts w:asciiTheme="majorHAnsi" w:eastAsia="Times New Roman" w:hAnsiTheme="majorHAnsi" w:cstheme="minorHAnsi"/>
          <w:color w:val="000000" w:themeColor="text1"/>
          <w:sz w:val="20"/>
          <w:szCs w:val="20"/>
        </w:rPr>
        <w:t xml:space="preserve">causing </w:t>
      </w:r>
      <w:r w:rsidR="00D518E6" w:rsidRPr="00B35C1F">
        <w:rPr>
          <w:rFonts w:asciiTheme="majorHAnsi" w:eastAsia="Times New Roman" w:hAnsiTheme="majorHAnsi" w:cstheme="minorHAnsi"/>
          <w:color w:val="000000" w:themeColor="text1"/>
          <w:sz w:val="20"/>
          <w:szCs w:val="20"/>
        </w:rPr>
        <w:t xml:space="preserve">his death. </w:t>
      </w:r>
    </w:p>
    <w:p w14:paraId="5B1055DC" w14:textId="6687C196" w:rsidR="00D518E6" w:rsidRPr="00B35C1F" w:rsidRDefault="00D518E6" w:rsidP="005F128F">
      <w:pPr>
        <w:jc w:val="both"/>
        <w:rPr>
          <w:rFonts w:asciiTheme="majorHAnsi" w:hAnsiTheme="majorHAnsi"/>
          <w:sz w:val="20"/>
          <w:szCs w:val="20"/>
        </w:rPr>
      </w:pPr>
    </w:p>
    <w:p w14:paraId="7E82896F" w14:textId="65D6C76C" w:rsidR="00D518E6" w:rsidRPr="00B35C1F" w:rsidRDefault="00D518E6"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10"/>
        <w:jc w:val="both"/>
        <w:rPr>
          <w:rFonts w:asciiTheme="majorHAnsi" w:eastAsia="Times New Roman" w:hAnsiTheme="majorHAnsi" w:cstheme="minorHAnsi"/>
          <w:sz w:val="20"/>
          <w:szCs w:val="20"/>
        </w:rPr>
      </w:pPr>
      <w:r w:rsidRPr="00B35C1F">
        <w:rPr>
          <w:rFonts w:asciiTheme="majorHAnsi" w:hAnsiTheme="majorHAnsi"/>
          <w:sz w:val="20"/>
          <w:szCs w:val="20"/>
        </w:rPr>
        <w:t xml:space="preserve">In this </w:t>
      </w:r>
      <w:r w:rsidR="00587FDB">
        <w:rPr>
          <w:rFonts w:asciiTheme="majorHAnsi" w:hAnsiTheme="majorHAnsi"/>
          <w:sz w:val="20"/>
          <w:szCs w:val="20"/>
        </w:rPr>
        <w:t>regard</w:t>
      </w:r>
      <w:r w:rsidRPr="00B35C1F">
        <w:rPr>
          <w:rFonts w:asciiTheme="majorHAnsi" w:hAnsiTheme="majorHAnsi"/>
          <w:sz w:val="20"/>
          <w:szCs w:val="20"/>
        </w:rPr>
        <w:t>, the petitioner</w:t>
      </w:r>
      <w:r w:rsidR="006047CC">
        <w:rPr>
          <w:rFonts w:asciiTheme="majorHAnsi" w:hAnsiTheme="majorHAnsi"/>
          <w:sz w:val="20"/>
          <w:szCs w:val="20"/>
        </w:rPr>
        <w:t>s</w:t>
      </w:r>
      <w:r w:rsidRPr="00B35C1F">
        <w:rPr>
          <w:rFonts w:asciiTheme="majorHAnsi" w:hAnsiTheme="majorHAnsi"/>
          <w:sz w:val="20"/>
          <w:szCs w:val="20"/>
        </w:rPr>
        <w:t xml:space="preserve"> </w:t>
      </w:r>
      <w:r w:rsidR="006047CC">
        <w:rPr>
          <w:rFonts w:asciiTheme="majorHAnsi" w:hAnsiTheme="majorHAnsi"/>
          <w:sz w:val="20"/>
          <w:szCs w:val="20"/>
        </w:rPr>
        <w:t>claimed the international responsibility of</w:t>
      </w:r>
      <w:r w:rsidRPr="00B35C1F">
        <w:rPr>
          <w:rFonts w:asciiTheme="majorHAnsi" w:hAnsiTheme="majorHAnsi"/>
          <w:sz w:val="20"/>
          <w:szCs w:val="20"/>
        </w:rPr>
        <w:t xml:space="preserve"> the Colombian State for acts allegedly </w:t>
      </w:r>
      <w:r w:rsidR="006047CC">
        <w:rPr>
          <w:rFonts w:asciiTheme="majorHAnsi" w:hAnsiTheme="majorHAnsi"/>
          <w:sz w:val="20"/>
          <w:szCs w:val="20"/>
        </w:rPr>
        <w:t>perpetrated</w:t>
      </w:r>
      <w:r w:rsidRPr="00B35C1F">
        <w:rPr>
          <w:rFonts w:asciiTheme="majorHAnsi" w:hAnsiTheme="majorHAnsi"/>
          <w:sz w:val="20"/>
          <w:szCs w:val="20"/>
        </w:rPr>
        <w:t xml:space="preserve"> by </w:t>
      </w:r>
      <w:r w:rsidR="006047CC">
        <w:rPr>
          <w:rFonts w:asciiTheme="majorHAnsi" w:hAnsiTheme="majorHAnsi"/>
          <w:sz w:val="20"/>
          <w:szCs w:val="20"/>
        </w:rPr>
        <w:t>paramilitary</w:t>
      </w:r>
      <w:r w:rsidRPr="00B35C1F">
        <w:rPr>
          <w:rFonts w:asciiTheme="majorHAnsi" w:hAnsiTheme="majorHAnsi"/>
          <w:sz w:val="20"/>
          <w:szCs w:val="20"/>
        </w:rPr>
        <w:t xml:space="preserve"> groups </w:t>
      </w:r>
      <w:r w:rsidR="006047CC">
        <w:rPr>
          <w:rFonts w:asciiTheme="majorHAnsi" w:hAnsiTheme="majorHAnsi"/>
          <w:sz w:val="20"/>
          <w:szCs w:val="20"/>
        </w:rPr>
        <w:t xml:space="preserve">on the grounds that it </w:t>
      </w:r>
      <w:r w:rsidR="00046EBA">
        <w:rPr>
          <w:rFonts w:asciiTheme="majorHAnsi" w:hAnsiTheme="majorHAnsi"/>
          <w:sz w:val="20"/>
          <w:szCs w:val="20"/>
        </w:rPr>
        <w:t xml:space="preserve">had </w:t>
      </w:r>
      <w:r w:rsidR="006047CC">
        <w:rPr>
          <w:rFonts w:asciiTheme="majorHAnsi" w:hAnsiTheme="majorHAnsi"/>
          <w:sz w:val="20"/>
          <w:szCs w:val="20"/>
        </w:rPr>
        <w:t>failed to exercise due diligence and</w:t>
      </w:r>
      <w:r w:rsidRPr="00B35C1F">
        <w:rPr>
          <w:rFonts w:asciiTheme="majorHAnsi" w:hAnsiTheme="majorHAnsi"/>
          <w:sz w:val="20"/>
          <w:szCs w:val="20"/>
        </w:rPr>
        <w:t xml:space="preserve"> adopt the necessary measures to prevent </w:t>
      </w:r>
      <w:r w:rsidR="00D060FB">
        <w:rPr>
          <w:rFonts w:asciiTheme="majorHAnsi" w:hAnsiTheme="majorHAnsi"/>
          <w:sz w:val="20"/>
          <w:szCs w:val="20"/>
        </w:rPr>
        <w:t>a</w:t>
      </w:r>
      <w:r w:rsidRPr="00B35C1F">
        <w:rPr>
          <w:rFonts w:asciiTheme="majorHAnsi" w:hAnsiTheme="majorHAnsi"/>
          <w:sz w:val="20"/>
          <w:szCs w:val="20"/>
        </w:rPr>
        <w:t xml:space="preserve"> foreseeable risk to the civilian population of Tierralta. The petitio</w:t>
      </w:r>
      <w:r w:rsidR="00D060FB">
        <w:rPr>
          <w:rFonts w:asciiTheme="majorHAnsi" w:hAnsiTheme="majorHAnsi"/>
          <w:sz w:val="20"/>
          <w:szCs w:val="20"/>
        </w:rPr>
        <w:t>n</w:t>
      </w:r>
      <w:r w:rsidRPr="00B35C1F">
        <w:rPr>
          <w:rFonts w:asciiTheme="majorHAnsi" w:hAnsiTheme="majorHAnsi"/>
          <w:sz w:val="20"/>
          <w:szCs w:val="20"/>
        </w:rPr>
        <w:t xml:space="preserve"> also </w:t>
      </w:r>
      <w:r w:rsidR="00BB3A9A">
        <w:rPr>
          <w:rFonts w:asciiTheme="majorHAnsi" w:hAnsiTheme="majorHAnsi"/>
          <w:sz w:val="20"/>
          <w:szCs w:val="20"/>
        </w:rPr>
        <w:t>held</w:t>
      </w:r>
      <w:r w:rsidRPr="00B35C1F">
        <w:rPr>
          <w:rFonts w:asciiTheme="majorHAnsi" w:hAnsiTheme="majorHAnsi"/>
          <w:sz w:val="20"/>
          <w:szCs w:val="20"/>
        </w:rPr>
        <w:t xml:space="preserve"> that the </w:t>
      </w:r>
      <w:r w:rsidR="00327962" w:rsidRPr="00B35C1F">
        <w:rPr>
          <w:rFonts w:asciiTheme="majorHAnsi" w:hAnsiTheme="majorHAnsi"/>
          <w:sz w:val="20"/>
          <w:szCs w:val="20"/>
        </w:rPr>
        <w:t xml:space="preserve">climate of </w:t>
      </w:r>
      <w:r w:rsidRPr="00B35C1F">
        <w:rPr>
          <w:rFonts w:asciiTheme="majorHAnsi" w:hAnsiTheme="majorHAnsi"/>
          <w:sz w:val="20"/>
          <w:szCs w:val="20"/>
        </w:rPr>
        <w:t xml:space="preserve">fear in the </w:t>
      </w:r>
      <w:r w:rsidR="00327962" w:rsidRPr="00B35C1F">
        <w:rPr>
          <w:rFonts w:asciiTheme="majorHAnsi" w:hAnsiTheme="majorHAnsi"/>
          <w:sz w:val="20"/>
          <w:szCs w:val="20"/>
        </w:rPr>
        <w:t>region</w:t>
      </w:r>
      <w:r w:rsidRPr="00B35C1F">
        <w:rPr>
          <w:rFonts w:asciiTheme="majorHAnsi" w:hAnsiTheme="majorHAnsi"/>
          <w:sz w:val="20"/>
          <w:szCs w:val="20"/>
        </w:rPr>
        <w:t>, as well as the</w:t>
      </w:r>
      <w:r w:rsidR="0010092D">
        <w:rPr>
          <w:rFonts w:asciiTheme="majorHAnsi" w:hAnsiTheme="majorHAnsi"/>
          <w:sz w:val="20"/>
          <w:szCs w:val="20"/>
        </w:rPr>
        <w:t xml:space="preserve"> activity of paramilitary</w:t>
      </w:r>
      <w:r w:rsidRPr="00B35C1F">
        <w:rPr>
          <w:rFonts w:asciiTheme="majorHAnsi" w:hAnsiTheme="majorHAnsi"/>
          <w:sz w:val="20"/>
          <w:szCs w:val="20"/>
        </w:rPr>
        <w:t xml:space="preserve"> </w:t>
      </w:r>
      <w:r w:rsidR="0010092D">
        <w:rPr>
          <w:rFonts w:asciiTheme="majorHAnsi" w:hAnsiTheme="majorHAnsi"/>
          <w:sz w:val="20"/>
          <w:szCs w:val="20"/>
        </w:rPr>
        <w:t>groups</w:t>
      </w:r>
      <w:r w:rsidRPr="00B35C1F">
        <w:rPr>
          <w:rFonts w:asciiTheme="majorHAnsi" w:hAnsiTheme="majorHAnsi"/>
          <w:sz w:val="20"/>
          <w:szCs w:val="20"/>
        </w:rPr>
        <w:t xml:space="preserve"> in the Department where the events </w:t>
      </w:r>
      <w:r w:rsidR="0010092D">
        <w:rPr>
          <w:rFonts w:asciiTheme="majorHAnsi" w:hAnsiTheme="majorHAnsi"/>
          <w:sz w:val="20"/>
          <w:szCs w:val="20"/>
        </w:rPr>
        <w:t>took place</w:t>
      </w:r>
      <w:r w:rsidRPr="00B35C1F">
        <w:rPr>
          <w:rFonts w:asciiTheme="majorHAnsi" w:hAnsiTheme="majorHAnsi"/>
          <w:sz w:val="20"/>
          <w:szCs w:val="20"/>
        </w:rPr>
        <w:t xml:space="preserve">, were </w:t>
      </w:r>
      <w:r w:rsidR="00D060FB">
        <w:rPr>
          <w:rFonts w:asciiTheme="majorHAnsi" w:hAnsiTheme="majorHAnsi"/>
          <w:sz w:val="20"/>
          <w:szCs w:val="20"/>
        </w:rPr>
        <w:t>public knowledge</w:t>
      </w:r>
      <w:r w:rsidRPr="00B35C1F">
        <w:rPr>
          <w:rFonts w:asciiTheme="majorHAnsi" w:hAnsiTheme="majorHAnsi"/>
          <w:sz w:val="20"/>
          <w:szCs w:val="20"/>
        </w:rPr>
        <w:t xml:space="preserve">. </w:t>
      </w:r>
      <w:r w:rsidR="001640D1">
        <w:rPr>
          <w:rFonts w:asciiTheme="majorHAnsi" w:hAnsiTheme="majorHAnsi"/>
          <w:sz w:val="20"/>
          <w:szCs w:val="20"/>
        </w:rPr>
        <w:t>The</w:t>
      </w:r>
      <w:r w:rsidRPr="00B35C1F">
        <w:rPr>
          <w:rFonts w:asciiTheme="majorHAnsi" w:hAnsiTheme="majorHAnsi"/>
          <w:sz w:val="20"/>
          <w:szCs w:val="20"/>
        </w:rPr>
        <w:t xml:space="preserve"> </w:t>
      </w:r>
      <w:r w:rsidR="00094015" w:rsidRPr="00B35C1F">
        <w:rPr>
          <w:rFonts w:asciiTheme="majorHAnsi" w:hAnsiTheme="majorHAnsi"/>
          <w:sz w:val="20"/>
          <w:szCs w:val="20"/>
        </w:rPr>
        <w:t>petitioner</w:t>
      </w:r>
      <w:r w:rsidR="001640D1">
        <w:rPr>
          <w:rFonts w:asciiTheme="majorHAnsi" w:hAnsiTheme="majorHAnsi"/>
          <w:sz w:val="20"/>
          <w:szCs w:val="20"/>
        </w:rPr>
        <w:t xml:space="preserve">s </w:t>
      </w:r>
      <w:r w:rsidR="00C418F4">
        <w:rPr>
          <w:rFonts w:asciiTheme="majorHAnsi" w:hAnsiTheme="majorHAnsi"/>
          <w:sz w:val="20"/>
          <w:szCs w:val="20"/>
        </w:rPr>
        <w:t>likewise</w:t>
      </w:r>
      <w:r w:rsidR="001640D1">
        <w:rPr>
          <w:rFonts w:asciiTheme="majorHAnsi" w:hAnsiTheme="majorHAnsi"/>
          <w:sz w:val="20"/>
          <w:szCs w:val="20"/>
        </w:rPr>
        <w:t xml:space="preserve"> </w:t>
      </w:r>
      <w:r w:rsidR="00C0179F">
        <w:rPr>
          <w:rFonts w:asciiTheme="majorHAnsi" w:hAnsiTheme="majorHAnsi"/>
          <w:sz w:val="20"/>
          <w:szCs w:val="20"/>
        </w:rPr>
        <w:t>indicated</w:t>
      </w:r>
      <w:r w:rsidR="001640D1">
        <w:rPr>
          <w:rFonts w:asciiTheme="majorHAnsi" w:hAnsiTheme="majorHAnsi"/>
          <w:sz w:val="20"/>
          <w:szCs w:val="20"/>
        </w:rPr>
        <w:t xml:space="preserve"> that</w:t>
      </w:r>
      <w:r w:rsidR="00094015" w:rsidRPr="00B35C1F">
        <w:rPr>
          <w:rFonts w:asciiTheme="majorHAnsi" w:hAnsiTheme="majorHAnsi"/>
          <w:sz w:val="20"/>
          <w:szCs w:val="20"/>
        </w:rPr>
        <w:t xml:space="preserve"> the </w:t>
      </w:r>
      <w:r w:rsidRPr="00B35C1F">
        <w:rPr>
          <w:rFonts w:asciiTheme="majorHAnsi" w:hAnsiTheme="majorHAnsi"/>
          <w:sz w:val="20"/>
          <w:szCs w:val="20"/>
        </w:rPr>
        <w:t xml:space="preserve">situation of </w:t>
      </w:r>
      <w:r w:rsidR="00327962" w:rsidRPr="00B35C1F">
        <w:rPr>
          <w:rFonts w:asciiTheme="majorHAnsi" w:hAnsiTheme="majorHAnsi"/>
          <w:sz w:val="20"/>
          <w:szCs w:val="20"/>
        </w:rPr>
        <w:t xml:space="preserve">vulnerability </w:t>
      </w:r>
      <w:r w:rsidR="001640D1">
        <w:rPr>
          <w:rFonts w:asciiTheme="majorHAnsi" w:hAnsiTheme="majorHAnsi"/>
          <w:sz w:val="20"/>
          <w:szCs w:val="20"/>
        </w:rPr>
        <w:t>and risk</w:t>
      </w:r>
      <w:r w:rsidR="00327962" w:rsidRPr="00B35C1F">
        <w:rPr>
          <w:rFonts w:asciiTheme="majorHAnsi" w:hAnsiTheme="majorHAnsi"/>
          <w:sz w:val="20"/>
          <w:szCs w:val="20"/>
        </w:rPr>
        <w:t xml:space="preserve"> </w:t>
      </w:r>
      <w:r w:rsidR="001640D1">
        <w:rPr>
          <w:rFonts w:asciiTheme="majorHAnsi" w:hAnsiTheme="majorHAnsi"/>
          <w:sz w:val="20"/>
          <w:szCs w:val="20"/>
        </w:rPr>
        <w:t>to</w:t>
      </w:r>
      <w:r w:rsidRPr="00B35C1F">
        <w:rPr>
          <w:rFonts w:asciiTheme="majorHAnsi" w:hAnsiTheme="majorHAnsi"/>
          <w:sz w:val="20"/>
          <w:szCs w:val="20"/>
        </w:rPr>
        <w:t xml:space="preserve"> the civilian population of the municipality </w:t>
      </w:r>
      <w:r w:rsidR="00B94368">
        <w:rPr>
          <w:rFonts w:asciiTheme="majorHAnsi" w:hAnsiTheme="majorHAnsi"/>
          <w:sz w:val="20"/>
          <w:szCs w:val="20"/>
        </w:rPr>
        <w:t>had been</w:t>
      </w:r>
      <w:r w:rsidR="001640D1">
        <w:rPr>
          <w:rFonts w:asciiTheme="majorHAnsi" w:hAnsiTheme="majorHAnsi"/>
          <w:sz w:val="20"/>
          <w:szCs w:val="20"/>
        </w:rPr>
        <w:t xml:space="preserve"> driven</w:t>
      </w:r>
      <w:r w:rsidRPr="00B35C1F">
        <w:rPr>
          <w:rFonts w:asciiTheme="majorHAnsi" w:hAnsiTheme="majorHAnsi"/>
          <w:sz w:val="20"/>
          <w:szCs w:val="20"/>
        </w:rPr>
        <w:t xml:space="preserve"> by the Colombian State itself, </w:t>
      </w:r>
      <w:r w:rsidR="001640D1">
        <w:rPr>
          <w:rFonts w:asciiTheme="majorHAnsi" w:hAnsiTheme="majorHAnsi"/>
          <w:sz w:val="20"/>
          <w:szCs w:val="20"/>
        </w:rPr>
        <w:t>in</w:t>
      </w:r>
      <w:r w:rsidRPr="00B35C1F">
        <w:rPr>
          <w:rFonts w:asciiTheme="majorHAnsi" w:hAnsiTheme="majorHAnsi"/>
          <w:sz w:val="20"/>
          <w:szCs w:val="20"/>
        </w:rPr>
        <w:t xml:space="preserve"> that it had failed to </w:t>
      </w:r>
      <w:r w:rsidR="00A40F6E" w:rsidRPr="00B35C1F">
        <w:rPr>
          <w:rFonts w:asciiTheme="majorHAnsi" w:hAnsiTheme="majorHAnsi"/>
          <w:sz w:val="20"/>
          <w:szCs w:val="20"/>
        </w:rPr>
        <w:t xml:space="preserve">control and </w:t>
      </w:r>
      <w:r w:rsidR="00D060FB">
        <w:rPr>
          <w:rFonts w:asciiTheme="majorHAnsi" w:hAnsiTheme="majorHAnsi"/>
          <w:sz w:val="20"/>
          <w:szCs w:val="20"/>
        </w:rPr>
        <w:t>break up</w:t>
      </w:r>
      <w:r w:rsidRPr="00B35C1F">
        <w:rPr>
          <w:rFonts w:asciiTheme="majorHAnsi" w:hAnsiTheme="majorHAnsi"/>
          <w:sz w:val="20"/>
          <w:szCs w:val="20"/>
        </w:rPr>
        <w:t xml:space="preserve"> the </w:t>
      </w:r>
      <w:r w:rsidR="001640D1">
        <w:rPr>
          <w:rFonts w:asciiTheme="majorHAnsi" w:hAnsiTheme="majorHAnsi"/>
          <w:sz w:val="20"/>
          <w:szCs w:val="20"/>
        </w:rPr>
        <w:t>activities of these</w:t>
      </w:r>
      <w:r w:rsidRPr="00B35C1F">
        <w:rPr>
          <w:rFonts w:asciiTheme="majorHAnsi" w:hAnsiTheme="majorHAnsi"/>
          <w:sz w:val="20"/>
          <w:szCs w:val="20"/>
        </w:rPr>
        <w:t xml:space="preserve"> paramilitary groups. </w:t>
      </w:r>
      <w:r w:rsidR="00094015" w:rsidRPr="00B35C1F">
        <w:rPr>
          <w:rFonts w:asciiTheme="majorHAnsi" w:hAnsiTheme="majorHAnsi"/>
          <w:sz w:val="20"/>
          <w:szCs w:val="20"/>
        </w:rPr>
        <w:t xml:space="preserve">Similarly, </w:t>
      </w:r>
      <w:r w:rsidR="001640D1">
        <w:rPr>
          <w:rFonts w:asciiTheme="majorHAnsi" w:hAnsiTheme="majorHAnsi"/>
          <w:sz w:val="20"/>
          <w:szCs w:val="20"/>
        </w:rPr>
        <w:t>they</w:t>
      </w:r>
      <w:r w:rsidRPr="00B35C1F">
        <w:rPr>
          <w:rFonts w:asciiTheme="majorHAnsi" w:hAnsiTheme="majorHAnsi"/>
          <w:sz w:val="20"/>
          <w:szCs w:val="20"/>
        </w:rPr>
        <w:t xml:space="preserve"> </w:t>
      </w:r>
      <w:r w:rsidR="001640D1">
        <w:rPr>
          <w:rFonts w:asciiTheme="majorHAnsi" w:hAnsiTheme="majorHAnsi"/>
          <w:sz w:val="20"/>
          <w:szCs w:val="20"/>
        </w:rPr>
        <w:t>argued</w:t>
      </w:r>
      <w:r w:rsidR="00327962" w:rsidRPr="00B35C1F">
        <w:rPr>
          <w:rFonts w:asciiTheme="majorHAnsi" w:hAnsiTheme="majorHAnsi"/>
          <w:sz w:val="20"/>
          <w:szCs w:val="20"/>
        </w:rPr>
        <w:t xml:space="preserve"> </w:t>
      </w:r>
      <w:r w:rsidRPr="00B35C1F">
        <w:rPr>
          <w:rFonts w:asciiTheme="majorHAnsi" w:hAnsiTheme="majorHAnsi"/>
          <w:sz w:val="20"/>
          <w:szCs w:val="20"/>
        </w:rPr>
        <w:t xml:space="preserve">that the State had </w:t>
      </w:r>
      <w:r w:rsidR="00327962" w:rsidRPr="00B35C1F">
        <w:rPr>
          <w:rFonts w:asciiTheme="majorHAnsi" w:hAnsiTheme="majorHAnsi"/>
          <w:sz w:val="20"/>
          <w:szCs w:val="20"/>
        </w:rPr>
        <w:t xml:space="preserve">facilitated </w:t>
      </w:r>
      <w:r w:rsidRPr="00B35C1F">
        <w:rPr>
          <w:rFonts w:asciiTheme="majorHAnsi" w:hAnsiTheme="majorHAnsi"/>
          <w:sz w:val="20"/>
          <w:szCs w:val="20"/>
        </w:rPr>
        <w:t xml:space="preserve">the </w:t>
      </w:r>
      <w:r w:rsidR="001640D1">
        <w:rPr>
          <w:rFonts w:asciiTheme="majorHAnsi" w:hAnsiTheme="majorHAnsi"/>
          <w:sz w:val="20"/>
          <w:szCs w:val="20"/>
        </w:rPr>
        <w:t>activities</w:t>
      </w:r>
      <w:r w:rsidRPr="00B35C1F">
        <w:rPr>
          <w:rFonts w:asciiTheme="majorHAnsi" w:hAnsiTheme="majorHAnsi"/>
          <w:sz w:val="20"/>
          <w:szCs w:val="20"/>
        </w:rPr>
        <w:t xml:space="preserve"> of these groups </w:t>
      </w:r>
      <w:r w:rsidR="001640D1">
        <w:rPr>
          <w:rFonts w:asciiTheme="majorHAnsi" w:hAnsiTheme="majorHAnsi"/>
          <w:sz w:val="20"/>
          <w:szCs w:val="20"/>
        </w:rPr>
        <w:t>by fostering</w:t>
      </w:r>
      <w:r w:rsidRPr="00B35C1F">
        <w:rPr>
          <w:rFonts w:asciiTheme="majorHAnsi" w:hAnsiTheme="majorHAnsi"/>
          <w:sz w:val="20"/>
          <w:szCs w:val="20"/>
        </w:rPr>
        <w:t xml:space="preserve"> impunity, and that, </w:t>
      </w:r>
      <w:r w:rsidR="00327962" w:rsidRPr="00B35C1F">
        <w:rPr>
          <w:rFonts w:asciiTheme="majorHAnsi" w:hAnsiTheme="majorHAnsi"/>
          <w:sz w:val="20"/>
          <w:szCs w:val="20"/>
        </w:rPr>
        <w:t xml:space="preserve">in the case of </w:t>
      </w:r>
      <w:r w:rsidRPr="00B35C1F">
        <w:rPr>
          <w:rFonts w:asciiTheme="majorHAnsi" w:hAnsiTheme="majorHAnsi"/>
          <w:sz w:val="20"/>
          <w:szCs w:val="20"/>
        </w:rPr>
        <w:t>the children</w:t>
      </w:r>
      <w:r w:rsidR="001640D1">
        <w:rPr>
          <w:rFonts w:asciiTheme="majorHAnsi" w:hAnsiTheme="majorHAnsi"/>
          <w:sz w:val="20"/>
          <w:szCs w:val="20"/>
        </w:rPr>
        <w:t xml:space="preserve"> who were executed</w:t>
      </w:r>
      <w:r w:rsidRPr="00B35C1F">
        <w:rPr>
          <w:rFonts w:asciiTheme="majorHAnsi" w:hAnsiTheme="majorHAnsi"/>
          <w:sz w:val="20"/>
          <w:szCs w:val="20"/>
        </w:rPr>
        <w:t xml:space="preserve">, had </w:t>
      </w:r>
      <w:r w:rsidR="00B94368">
        <w:rPr>
          <w:rFonts w:asciiTheme="majorHAnsi" w:hAnsiTheme="majorHAnsi"/>
          <w:sz w:val="20"/>
          <w:szCs w:val="20"/>
        </w:rPr>
        <w:t xml:space="preserve">also </w:t>
      </w:r>
      <w:r w:rsidRPr="00B35C1F">
        <w:rPr>
          <w:rFonts w:asciiTheme="majorHAnsi" w:hAnsiTheme="majorHAnsi"/>
          <w:sz w:val="20"/>
          <w:szCs w:val="20"/>
        </w:rPr>
        <w:t xml:space="preserve">failed to </w:t>
      </w:r>
      <w:r w:rsidR="001640D1">
        <w:rPr>
          <w:rFonts w:asciiTheme="majorHAnsi" w:hAnsiTheme="majorHAnsi"/>
          <w:sz w:val="20"/>
          <w:szCs w:val="20"/>
        </w:rPr>
        <w:t>take</w:t>
      </w:r>
      <w:r w:rsidRPr="00B35C1F">
        <w:rPr>
          <w:rFonts w:asciiTheme="majorHAnsi" w:hAnsiTheme="majorHAnsi"/>
          <w:sz w:val="20"/>
          <w:szCs w:val="20"/>
        </w:rPr>
        <w:t xml:space="preserve"> special measures</w:t>
      </w:r>
      <w:r w:rsidR="001640D1">
        <w:rPr>
          <w:rFonts w:asciiTheme="majorHAnsi" w:hAnsiTheme="majorHAnsi"/>
          <w:sz w:val="20"/>
          <w:szCs w:val="20"/>
        </w:rPr>
        <w:t xml:space="preserve"> of protection</w:t>
      </w:r>
      <w:r w:rsidRPr="00B35C1F">
        <w:rPr>
          <w:rFonts w:asciiTheme="majorHAnsi" w:hAnsiTheme="majorHAnsi"/>
          <w:sz w:val="20"/>
          <w:szCs w:val="20"/>
        </w:rPr>
        <w:t xml:space="preserve"> </w:t>
      </w:r>
      <w:r w:rsidR="001640D1">
        <w:rPr>
          <w:rFonts w:asciiTheme="majorHAnsi" w:hAnsiTheme="majorHAnsi"/>
          <w:sz w:val="20"/>
          <w:szCs w:val="20"/>
        </w:rPr>
        <w:t>as required by</w:t>
      </w:r>
      <w:r w:rsidRPr="00B35C1F">
        <w:rPr>
          <w:rFonts w:asciiTheme="majorHAnsi" w:hAnsiTheme="majorHAnsi"/>
          <w:sz w:val="20"/>
          <w:szCs w:val="20"/>
        </w:rPr>
        <w:t xml:space="preserve"> </w:t>
      </w:r>
      <w:r w:rsidR="001640D1">
        <w:rPr>
          <w:rFonts w:asciiTheme="majorHAnsi" w:hAnsiTheme="majorHAnsi"/>
          <w:sz w:val="20"/>
          <w:szCs w:val="20"/>
        </w:rPr>
        <w:t>their condition of vulnerability due to their ages</w:t>
      </w:r>
      <w:r w:rsidRPr="00B35C1F">
        <w:rPr>
          <w:rFonts w:asciiTheme="majorHAnsi" w:hAnsiTheme="majorHAnsi"/>
          <w:sz w:val="20"/>
          <w:szCs w:val="20"/>
        </w:rPr>
        <w:t>.</w:t>
      </w:r>
    </w:p>
    <w:p w14:paraId="13B41019" w14:textId="77777777" w:rsidR="00D518E6" w:rsidRPr="00B35C1F" w:rsidRDefault="00D518E6" w:rsidP="005F128F">
      <w:pPr>
        <w:jc w:val="both"/>
        <w:rPr>
          <w:rFonts w:asciiTheme="majorHAnsi" w:eastAsia="Times New Roman" w:hAnsiTheme="majorHAnsi" w:cstheme="minorHAnsi"/>
          <w:sz w:val="20"/>
          <w:szCs w:val="20"/>
        </w:rPr>
      </w:pPr>
    </w:p>
    <w:p w14:paraId="2872B3F0" w14:textId="0AE631C2" w:rsidR="00D254E5" w:rsidRPr="002315CF" w:rsidRDefault="00D518E6" w:rsidP="002315CF">
      <w:pPr>
        <w:numPr>
          <w:ilvl w:val="0"/>
          <w:numId w:val="56"/>
        </w:numPr>
        <w:tabs>
          <w:tab w:val="left" w:pos="0"/>
          <w:tab w:val="left" w:pos="1440"/>
        </w:tabs>
        <w:ind w:left="0" w:firstLine="710"/>
        <w:jc w:val="both"/>
        <w:rPr>
          <w:rFonts w:asciiTheme="majorHAnsi" w:hAnsiTheme="majorHAnsi"/>
          <w:sz w:val="20"/>
          <w:szCs w:val="20"/>
        </w:rPr>
      </w:pPr>
      <w:r w:rsidRPr="00B35C1F">
        <w:rPr>
          <w:rFonts w:asciiTheme="majorHAnsi" w:eastAsia="Times New Roman" w:hAnsiTheme="majorHAnsi" w:cstheme="minorHAnsi"/>
          <w:sz w:val="20"/>
          <w:szCs w:val="20"/>
        </w:rPr>
        <w:t>The petitioner</w:t>
      </w:r>
      <w:r w:rsidR="00D060FB">
        <w:rPr>
          <w:rFonts w:asciiTheme="majorHAnsi" w:eastAsia="Times New Roman" w:hAnsiTheme="majorHAnsi" w:cstheme="minorHAnsi"/>
          <w:sz w:val="20"/>
          <w:szCs w:val="20"/>
        </w:rPr>
        <w:t>s</w:t>
      </w:r>
      <w:r w:rsidRPr="00B35C1F">
        <w:rPr>
          <w:rFonts w:asciiTheme="majorHAnsi" w:eastAsia="Times New Roman" w:hAnsiTheme="majorHAnsi" w:cstheme="minorHAnsi"/>
          <w:sz w:val="20"/>
          <w:szCs w:val="20"/>
        </w:rPr>
        <w:t xml:space="preserve"> </w:t>
      </w:r>
      <w:r w:rsidR="00B94368">
        <w:rPr>
          <w:rFonts w:asciiTheme="majorHAnsi" w:eastAsia="Times New Roman" w:hAnsiTheme="majorHAnsi" w:cstheme="minorHAnsi"/>
          <w:sz w:val="20"/>
          <w:szCs w:val="20"/>
        </w:rPr>
        <w:t>noted</w:t>
      </w:r>
      <w:r w:rsidR="003F17A2" w:rsidRPr="00B35C1F">
        <w:rPr>
          <w:rFonts w:asciiTheme="majorHAnsi" w:eastAsia="Times New Roman" w:hAnsiTheme="majorHAnsi" w:cstheme="minorHAnsi"/>
          <w:sz w:val="20"/>
          <w:szCs w:val="20"/>
        </w:rPr>
        <w:t xml:space="preserve"> </w:t>
      </w:r>
      <w:r w:rsidRPr="00B35C1F">
        <w:rPr>
          <w:rFonts w:asciiTheme="majorHAnsi" w:hAnsiTheme="majorHAnsi"/>
          <w:sz w:val="20"/>
          <w:szCs w:val="20"/>
        </w:rPr>
        <w:t>that the</w:t>
      </w:r>
      <w:r w:rsidR="00D060FB">
        <w:rPr>
          <w:rFonts w:asciiTheme="majorHAnsi" w:hAnsiTheme="majorHAnsi"/>
          <w:sz w:val="20"/>
          <w:szCs w:val="20"/>
        </w:rPr>
        <w:t xml:space="preserve"> ex officio</w:t>
      </w:r>
      <w:r w:rsidRPr="00B35C1F">
        <w:rPr>
          <w:rFonts w:asciiTheme="majorHAnsi" w:hAnsiTheme="majorHAnsi"/>
          <w:sz w:val="20"/>
          <w:szCs w:val="20"/>
        </w:rPr>
        <w:t xml:space="preserve"> investigation </w:t>
      </w:r>
      <w:r w:rsidR="00D060FB">
        <w:rPr>
          <w:rFonts w:asciiTheme="majorHAnsi" w:hAnsiTheme="majorHAnsi"/>
          <w:sz w:val="20"/>
          <w:szCs w:val="20"/>
        </w:rPr>
        <w:t>began</w:t>
      </w:r>
      <w:r w:rsidR="00CB0061" w:rsidRPr="00CB0061">
        <w:rPr>
          <w:rFonts w:asciiTheme="majorHAnsi" w:hAnsiTheme="majorHAnsi"/>
          <w:sz w:val="20"/>
          <w:szCs w:val="20"/>
        </w:rPr>
        <w:t xml:space="preserve"> </w:t>
      </w:r>
      <w:r w:rsidR="00CB0061" w:rsidRPr="00B35C1F">
        <w:rPr>
          <w:rFonts w:asciiTheme="majorHAnsi" w:hAnsiTheme="majorHAnsi"/>
          <w:sz w:val="20"/>
          <w:szCs w:val="20"/>
        </w:rPr>
        <w:t>in these cases</w:t>
      </w:r>
      <w:r w:rsidRPr="00B35C1F">
        <w:rPr>
          <w:rFonts w:asciiTheme="majorHAnsi" w:hAnsiTheme="majorHAnsi"/>
          <w:sz w:val="20"/>
          <w:szCs w:val="20"/>
        </w:rPr>
        <w:t xml:space="preserve"> with the removal of the bodies by the Judicial Police of Tierralta and was </w:t>
      </w:r>
      <w:r w:rsidR="00D060FB">
        <w:rPr>
          <w:rFonts w:asciiTheme="majorHAnsi" w:hAnsiTheme="majorHAnsi"/>
          <w:sz w:val="20"/>
          <w:szCs w:val="20"/>
        </w:rPr>
        <w:t>subsequently conducted</w:t>
      </w:r>
      <w:r w:rsidRPr="00B35C1F">
        <w:rPr>
          <w:rFonts w:asciiTheme="majorHAnsi" w:hAnsiTheme="majorHAnsi"/>
          <w:sz w:val="20"/>
          <w:szCs w:val="20"/>
        </w:rPr>
        <w:t xml:space="preserve"> by the </w:t>
      </w:r>
      <w:r w:rsidR="00D060FB">
        <w:rPr>
          <w:rFonts w:asciiTheme="majorHAnsi" w:hAnsiTheme="majorHAnsi"/>
          <w:sz w:val="20"/>
          <w:szCs w:val="20"/>
        </w:rPr>
        <w:t xml:space="preserve">Delegate </w:t>
      </w:r>
      <w:r w:rsidRPr="00B35C1F">
        <w:rPr>
          <w:rFonts w:asciiTheme="majorHAnsi" w:hAnsiTheme="majorHAnsi"/>
          <w:sz w:val="20"/>
          <w:szCs w:val="20"/>
        </w:rPr>
        <w:t>Prosecutor</w:t>
      </w:r>
      <w:r w:rsidR="00D060FB">
        <w:rPr>
          <w:rFonts w:asciiTheme="majorHAnsi" w:hAnsiTheme="majorHAnsi"/>
          <w:sz w:val="20"/>
          <w:szCs w:val="20"/>
        </w:rPr>
        <w:t>’s Office</w:t>
      </w:r>
      <w:r w:rsidR="003F17A2" w:rsidRPr="00B35C1F">
        <w:rPr>
          <w:rFonts w:asciiTheme="majorHAnsi" w:hAnsiTheme="majorHAnsi"/>
          <w:sz w:val="20"/>
          <w:szCs w:val="20"/>
        </w:rPr>
        <w:t xml:space="preserve"> </w:t>
      </w:r>
      <w:r w:rsidRPr="00B35C1F">
        <w:rPr>
          <w:rFonts w:asciiTheme="majorHAnsi" w:hAnsiTheme="majorHAnsi"/>
          <w:sz w:val="20"/>
          <w:szCs w:val="20"/>
        </w:rPr>
        <w:t xml:space="preserve">before the Municipal Judges of Tierralta and Valencia (Córdoba). However, </w:t>
      </w:r>
      <w:r w:rsidR="00D060FB">
        <w:rPr>
          <w:rFonts w:asciiTheme="majorHAnsi" w:hAnsiTheme="majorHAnsi"/>
          <w:sz w:val="20"/>
          <w:szCs w:val="20"/>
        </w:rPr>
        <w:t>the investigation suffered</w:t>
      </w:r>
      <w:r w:rsidRPr="00B35C1F">
        <w:rPr>
          <w:rFonts w:asciiTheme="majorHAnsi" w:hAnsiTheme="majorHAnsi"/>
          <w:sz w:val="20"/>
          <w:szCs w:val="20"/>
        </w:rPr>
        <w:t xml:space="preserve"> </w:t>
      </w:r>
      <w:r w:rsidR="00D060FB">
        <w:rPr>
          <w:rFonts w:asciiTheme="majorHAnsi" w:hAnsiTheme="majorHAnsi"/>
          <w:sz w:val="20"/>
          <w:szCs w:val="20"/>
        </w:rPr>
        <w:t>unwarranted</w:t>
      </w:r>
      <w:r w:rsidRPr="00B35C1F">
        <w:rPr>
          <w:rFonts w:asciiTheme="majorHAnsi" w:hAnsiTheme="majorHAnsi"/>
          <w:sz w:val="20"/>
          <w:szCs w:val="20"/>
        </w:rPr>
        <w:t xml:space="preserve"> delay</w:t>
      </w:r>
      <w:r w:rsidR="00D060FB">
        <w:rPr>
          <w:rFonts w:asciiTheme="majorHAnsi" w:hAnsiTheme="majorHAnsi"/>
          <w:sz w:val="20"/>
          <w:szCs w:val="20"/>
        </w:rPr>
        <w:t xml:space="preserve"> insofar as</w:t>
      </w:r>
      <w:r w:rsidRPr="00B35C1F">
        <w:rPr>
          <w:rFonts w:asciiTheme="majorHAnsi" w:hAnsiTheme="majorHAnsi"/>
          <w:sz w:val="20"/>
          <w:szCs w:val="20"/>
        </w:rPr>
        <w:t xml:space="preserve"> the </w:t>
      </w:r>
      <w:r w:rsidR="00D060FB" w:rsidRPr="00B35C1F">
        <w:rPr>
          <w:rFonts w:asciiTheme="majorHAnsi" w:hAnsiTheme="majorHAnsi"/>
          <w:sz w:val="20"/>
          <w:szCs w:val="20"/>
        </w:rPr>
        <w:t xml:space="preserve">Medellín </w:t>
      </w:r>
      <w:r w:rsidR="009F514A" w:rsidRPr="00B35C1F">
        <w:rPr>
          <w:rFonts w:asciiTheme="majorHAnsi" w:hAnsiTheme="majorHAnsi"/>
          <w:sz w:val="20"/>
          <w:szCs w:val="20"/>
        </w:rPr>
        <w:t xml:space="preserve">Regional Prosecutor's Office </w:t>
      </w:r>
      <w:r w:rsidR="00AC2F6C">
        <w:rPr>
          <w:rFonts w:asciiTheme="majorHAnsi" w:hAnsiTheme="majorHAnsi"/>
          <w:sz w:val="20"/>
          <w:szCs w:val="20"/>
        </w:rPr>
        <w:t>took</w:t>
      </w:r>
      <w:r w:rsidRPr="00B35C1F">
        <w:rPr>
          <w:rFonts w:asciiTheme="majorHAnsi" w:hAnsiTheme="majorHAnsi"/>
          <w:sz w:val="20"/>
          <w:szCs w:val="20"/>
        </w:rPr>
        <w:t xml:space="preserve"> </w:t>
      </w:r>
      <w:r w:rsidR="00D060FB">
        <w:rPr>
          <w:rFonts w:asciiTheme="majorHAnsi" w:hAnsiTheme="majorHAnsi"/>
          <w:sz w:val="20"/>
          <w:szCs w:val="20"/>
        </w:rPr>
        <w:t xml:space="preserve">it </w:t>
      </w:r>
      <w:r w:rsidRPr="00B35C1F">
        <w:rPr>
          <w:rFonts w:asciiTheme="majorHAnsi" w:hAnsiTheme="majorHAnsi"/>
          <w:sz w:val="20"/>
          <w:szCs w:val="20"/>
        </w:rPr>
        <w:t xml:space="preserve">over </w:t>
      </w:r>
      <w:r w:rsidR="005935D9" w:rsidRPr="00B35C1F">
        <w:rPr>
          <w:rFonts w:asciiTheme="majorHAnsi" w:hAnsiTheme="majorHAnsi"/>
          <w:sz w:val="20"/>
          <w:szCs w:val="20"/>
        </w:rPr>
        <w:t>and</w:t>
      </w:r>
      <w:r w:rsidR="00D060FB">
        <w:rPr>
          <w:rFonts w:asciiTheme="majorHAnsi" w:hAnsiTheme="majorHAnsi"/>
          <w:sz w:val="20"/>
          <w:szCs w:val="20"/>
        </w:rPr>
        <w:t>,</w:t>
      </w:r>
      <w:r w:rsidR="005935D9" w:rsidRPr="00B35C1F">
        <w:rPr>
          <w:rFonts w:asciiTheme="majorHAnsi" w:hAnsiTheme="majorHAnsi"/>
          <w:sz w:val="20"/>
          <w:szCs w:val="20"/>
        </w:rPr>
        <w:t xml:space="preserve"> six years later</w:t>
      </w:r>
      <w:r w:rsidR="00D060FB">
        <w:rPr>
          <w:rFonts w:asciiTheme="majorHAnsi" w:hAnsiTheme="majorHAnsi"/>
          <w:sz w:val="20"/>
          <w:szCs w:val="20"/>
        </w:rPr>
        <w:t>,</w:t>
      </w:r>
      <w:r w:rsidR="005935D9" w:rsidRPr="00B35C1F">
        <w:rPr>
          <w:rFonts w:asciiTheme="majorHAnsi" w:hAnsiTheme="majorHAnsi"/>
          <w:sz w:val="20"/>
          <w:szCs w:val="20"/>
        </w:rPr>
        <w:t xml:space="preserve"> </w:t>
      </w:r>
      <w:r w:rsidR="00D060FB">
        <w:rPr>
          <w:rFonts w:asciiTheme="majorHAnsi" w:hAnsiTheme="majorHAnsi"/>
          <w:sz w:val="20"/>
          <w:szCs w:val="20"/>
        </w:rPr>
        <w:t>ordered</w:t>
      </w:r>
      <w:r w:rsidR="005935D9" w:rsidRPr="00B35C1F">
        <w:rPr>
          <w:rFonts w:asciiTheme="majorHAnsi" w:hAnsiTheme="majorHAnsi"/>
          <w:sz w:val="20"/>
          <w:szCs w:val="20"/>
        </w:rPr>
        <w:t xml:space="preserve"> </w:t>
      </w:r>
      <w:r w:rsidRPr="00B35C1F">
        <w:rPr>
          <w:rFonts w:asciiTheme="majorHAnsi" w:hAnsiTheme="majorHAnsi"/>
          <w:sz w:val="20"/>
          <w:szCs w:val="20"/>
        </w:rPr>
        <w:t>it</w:t>
      </w:r>
      <w:r w:rsidR="0074707A">
        <w:rPr>
          <w:rFonts w:asciiTheme="majorHAnsi" w:hAnsiTheme="majorHAnsi"/>
          <w:sz w:val="20"/>
          <w:szCs w:val="20"/>
        </w:rPr>
        <w:t xml:space="preserve"> be suspended</w:t>
      </w:r>
      <w:r w:rsidRPr="00B35C1F">
        <w:rPr>
          <w:rFonts w:asciiTheme="majorHAnsi" w:hAnsiTheme="majorHAnsi"/>
          <w:sz w:val="20"/>
          <w:szCs w:val="20"/>
        </w:rPr>
        <w:t>. The investigation was then assigned to the First Specialized Prosecutor's Office</w:t>
      </w:r>
      <w:r w:rsidR="007A6FBC">
        <w:rPr>
          <w:rFonts w:asciiTheme="majorHAnsi" w:hAnsiTheme="majorHAnsi"/>
          <w:sz w:val="20"/>
          <w:szCs w:val="20"/>
        </w:rPr>
        <w:t>, based</w:t>
      </w:r>
      <w:r w:rsidRPr="00B35C1F">
        <w:rPr>
          <w:rFonts w:asciiTheme="majorHAnsi" w:hAnsiTheme="majorHAnsi"/>
          <w:sz w:val="20"/>
          <w:szCs w:val="20"/>
        </w:rPr>
        <w:t xml:space="preserve"> in Montería-Córdoba, which </w:t>
      </w:r>
      <w:r w:rsidR="007A6FBC">
        <w:rPr>
          <w:rFonts w:asciiTheme="majorHAnsi" w:hAnsiTheme="majorHAnsi"/>
          <w:sz w:val="20"/>
          <w:szCs w:val="20"/>
        </w:rPr>
        <w:t>decided to uphold</w:t>
      </w:r>
      <w:r w:rsidRPr="00B35C1F">
        <w:rPr>
          <w:rFonts w:asciiTheme="majorHAnsi" w:hAnsiTheme="majorHAnsi"/>
          <w:sz w:val="20"/>
          <w:szCs w:val="20"/>
        </w:rPr>
        <w:t xml:space="preserve"> the suspension. </w:t>
      </w:r>
      <w:r w:rsidR="00B97428">
        <w:rPr>
          <w:rFonts w:asciiTheme="majorHAnsi" w:hAnsiTheme="majorHAnsi"/>
          <w:sz w:val="20"/>
          <w:szCs w:val="20"/>
        </w:rPr>
        <w:t>According to the petitioners,</w:t>
      </w:r>
      <w:r w:rsidR="00D254E5" w:rsidRPr="00B35C1F">
        <w:rPr>
          <w:rFonts w:asciiTheme="majorHAnsi" w:hAnsiTheme="majorHAnsi"/>
          <w:sz w:val="20"/>
          <w:szCs w:val="20"/>
        </w:rPr>
        <w:t xml:space="preserve"> after 15</w:t>
      </w:r>
      <w:r w:rsidR="007A6FBC">
        <w:rPr>
          <w:rFonts w:asciiTheme="majorHAnsi" w:hAnsiTheme="majorHAnsi"/>
          <w:sz w:val="20"/>
          <w:szCs w:val="20"/>
        </w:rPr>
        <w:t> </w:t>
      </w:r>
      <w:r w:rsidR="00D254E5" w:rsidRPr="00B35C1F">
        <w:rPr>
          <w:rFonts w:asciiTheme="majorHAnsi" w:hAnsiTheme="majorHAnsi"/>
          <w:sz w:val="20"/>
          <w:szCs w:val="20"/>
        </w:rPr>
        <w:t xml:space="preserve">years of </w:t>
      </w:r>
      <w:r w:rsidR="00327962" w:rsidRPr="00B35C1F">
        <w:rPr>
          <w:rFonts w:asciiTheme="majorHAnsi" w:hAnsiTheme="majorHAnsi"/>
          <w:sz w:val="20"/>
          <w:szCs w:val="20"/>
        </w:rPr>
        <w:t>suspension</w:t>
      </w:r>
      <w:r w:rsidR="007A6FBC">
        <w:rPr>
          <w:rFonts w:asciiTheme="majorHAnsi" w:hAnsiTheme="majorHAnsi"/>
          <w:sz w:val="20"/>
          <w:szCs w:val="20"/>
        </w:rPr>
        <w:t xml:space="preserve">, </w:t>
      </w:r>
      <w:r w:rsidR="00D254E5" w:rsidRPr="00B35C1F">
        <w:rPr>
          <w:rFonts w:asciiTheme="majorHAnsi" w:hAnsiTheme="majorHAnsi"/>
          <w:sz w:val="20"/>
          <w:szCs w:val="20"/>
        </w:rPr>
        <w:t>and with the entry into force of Law 975 of 2005 (Justice and Peace</w:t>
      </w:r>
      <w:r w:rsidR="007A6FBC">
        <w:rPr>
          <w:rFonts w:asciiTheme="majorHAnsi" w:hAnsiTheme="majorHAnsi"/>
          <w:sz w:val="20"/>
          <w:szCs w:val="20"/>
        </w:rPr>
        <w:t xml:space="preserve"> Law</w:t>
      </w:r>
      <w:r w:rsidR="00D254E5" w:rsidRPr="00B35C1F">
        <w:rPr>
          <w:rFonts w:asciiTheme="majorHAnsi" w:hAnsiTheme="majorHAnsi"/>
          <w:sz w:val="20"/>
          <w:szCs w:val="20"/>
        </w:rPr>
        <w:t xml:space="preserve">), </w:t>
      </w:r>
      <w:r w:rsidR="00A94708" w:rsidRPr="00A94708">
        <w:rPr>
          <w:rFonts w:asciiTheme="majorHAnsi" w:hAnsiTheme="majorHAnsi"/>
          <w:sz w:val="20"/>
          <w:szCs w:val="20"/>
        </w:rPr>
        <w:t>the Special Prosecutor's Office for Transitional Justice ha</w:t>
      </w:r>
      <w:r w:rsidR="00587FDB">
        <w:rPr>
          <w:rFonts w:asciiTheme="majorHAnsi" w:hAnsiTheme="majorHAnsi"/>
          <w:sz w:val="20"/>
          <w:szCs w:val="20"/>
        </w:rPr>
        <w:t>d</w:t>
      </w:r>
      <w:r w:rsidR="00A94708" w:rsidRPr="00A94708">
        <w:rPr>
          <w:rFonts w:asciiTheme="majorHAnsi" w:hAnsiTheme="majorHAnsi"/>
          <w:sz w:val="20"/>
          <w:szCs w:val="20"/>
        </w:rPr>
        <w:t xml:space="preserve"> allegedly reopened the </w:t>
      </w:r>
      <w:r w:rsidR="00587FDB" w:rsidRPr="00A94708">
        <w:rPr>
          <w:rFonts w:asciiTheme="majorHAnsi" w:hAnsiTheme="majorHAnsi"/>
          <w:sz w:val="20"/>
          <w:szCs w:val="20"/>
        </w:rPr>
        <w:t>case, without</w:t>
      </w:r>
      <w:r w:rsidR="00D254E5" w:rsidRPr="00A94708">
        <w:rPr>
          <w:rFonts w:asciiTheme="majorHAnsi" w:hAnsiTheme="majorHAnsi"/>
          <w:sz w:val="20"/>
          <w:szCs w:val="20"/>
        </w:rPr>
        <w:t xml:space="preserve"> </w:t>
      </w:r>
      <w:r w:rsidR="003F17A2" w:rsidRPr="00A94708">
        <w:rPr>
          <w:rFonts w:asciiTheme="majorHAnsi" w:hAnsiTheme="majorHAnsi"/>
          <w:sz w:val="20"/>
          <w:szCs w:val="20"/>
        </w:rPr>
        <w:t xml:space="preserve">any </w:t>
      </w:r>
      <w:r w:rsidR="00D254E5" w:rsidRPr="00A94708">
        <w:rPr>
          <w:rFonts w:asciiTheme="majorHAnsi" w:hAnsiTheme="majorHAnsi"/>
          <w:sz w:val="20"/>
          <w:szCs w:val="20"/>
        </w:rPr>
        <w:t xml:space="preserve">results </w:t>
      </w:r>
      <w:r w:rsidR="00327962" w:rsidRPr="00A94708">
        <w:rPr>
          <w:rFonts w:asciiTheme="majorHAnsi" w:hAnsiTheme="majorHAnsi"/>
          <w:sz w:val="20"/>
          <w:szCs w:val="20"/>
        </w:rPr>
        <w:t xml:space="preserve">to </w:t>
      </w:r>
      <w:r w:rsidR="00D254E5" w:rsidRPr="00A94708">
        <w:rPr>
          <w:rFonts w:asciiTheme="majorHAnsi" w:hAnsiTheme="majorHAnsi"/>
          <w:sz w:val="20"/>
          <w:szCs w:val="20"/>
        </w:rPr>
        <w:t xml:space="preserve">date. </w:t>
      </w:r>
      <w:r w:rsidR="007A6FBC" w:rsidRPr="00A94708">
        <w:rPr>
          <w:rFonts w:asciiTheme="majorHAnsi" w:hAnsiTheme="majorHAnsi"/>
          <w:sz w:val="20"/>
          <w:szCs w:val="20"/>
        </w:rPr>
        <w:t>They</w:t>
      </w:r>
      <w:r w:rsidR="00F045DA" w:rsidRPr="00A94708">
        <w:rPr>
          <w:rFonts w:asciiTheme="majorHAnsi" w:hAnsiTheme="majorHAnsi"/>
          <w:sz w:val="20"/>
          <w:szCs w:val="20"/>
        </w:rPr>
        <w:t xml:space="preserve"> </w:t>
      </w:r>
      <w:r w:rsidR="007A6FBC" w:rsidRPr="00A94708">
        <w:rPr>
          <w:rFonts w:asciiTheme="majorHAnsi" w:hAnsiTheme="majorHAnsi"/>
          <w:sz w:val="20"/>
          <w:szCs w:val="20"/>
        </w:rPr>
        <w:t>underscored</w:t>
      </w:r>
      <w:r w:rsidR="003F17A2" w:rsidRPr="00A94708">
        <w:rPr>
          <w:rFonts w:asciiTheme="majorHAnsi" w:hAnsiTheme="majorHAnsi"/>
          <w:sz w:val="20"/>
          <w:szCs w:val="20"/>
        </w:rPr>
        <w:t xml:space="preserve"> </w:t>
      </w:r>
      <w:r w:rsidR="00D254E5" w:rsidRPr="00A94708">
        <w:rPr>
          <w:rFonts w:asciiTheme="majorHAnsi" w:hAnsiTheme="majorHAnsi"/>
          <w:sz w:val="20"/>
          <w:szCs w:val="20"/>
        </w:rPr>
        <w:t xml:space="preserve">that it was </w:t>
      </w:r>
      <w:r w:rsidR="007A6FBC" w:rsidRPr="00A94708">
        <w:rPr>
          <w:rFonts w:asciiTheme="majorHAnsi" w:hAnsiTheme="majorHAnsi"/>
          <w:sz w:val="20"/>
          <w:szCs w:val="20"/>
        </w:rPr>
        <w:t xml:space="preserve">only at this point that </w:t>
      </w:r>
      <w:r w:rsidR="00D254E5" w:rsidRPr="00A94708">
        <w:rPr>
          <w:rFonts w:asciiTheme="majorHAnsi" w:hAnsiTheme="majorHAnsi"/>
          <w:sz w:val="20"/>
          <w:szCs w:val="20"/>
        </w:rPr>
        <w:t xml:space="preserve">the victims' relatives were </w:t>
      </w:r>
      <w:r w:rsidR="002A251C" w:rsidRPr="00A94708">
        <w:rPr>
          <w:rFonts w:asciiTheme="majorHAnsi" w:hAnsiTheme="majorHAnsi"/>
          <w:sz w:val="20"/>
          <w:szCs w:val="20"/>
        </w:rPr>
        <w:t xml:space="preserve">finally </w:t>
      </w:r>
      <w:r w:rsidR="00B97428" w:rsidRPr="00A94708">
        <w:rPr>
          <w:rFonts w:asciiTheme="majorHAnsi" w:hAnsiTheme="majorHAnsi"/>
          <w:sz w:val="20"/>
          <w:szCs w:val="20"/>
        </w:rPr>
        <w:t xml:space="preserve">able to be </w:t>
      </w:r>
      <w:r w:rsidR="00D254E5" w:rsidRPr="00A94708">
        <w:rPr>
          <w:rFonts w:asciiTheme="majorHAnsi" w:hAnsiTheme="majorHAnsi"/>
          <w:sz w:val="20"/>
          <w:szCs w:val="20"/>
        </w:rPr>
        <w:t xml:space="preserve">heard for the first time </w:t>
      </w:r>
      <w:r w:rsidR="007A6FBC" w:rsidRPr="00A94708">
        <w:rPr>
          <w:rFonts w:asciiTheme="majorHAnsi" w:hAnsiTheme="majorHAnsi"/>
          <w:sz w:val="20"/>
          <w:szCs w:val="20"/>
        </w:rPr>
        <w:t>during</w:t>
      </w:r>
      <w:r w:rsidR="00D254E5" w:rsidRPr="00A94708">
        <w:rPr>
          <w:rFonts w:asciiTheme="majorHAnsi" w:hAnsiTheme="majorHAnsi"/>
          <w:sz w:val="20"/>
          <w:szCs w:val="20"/>
        </w:rPr>
        <w:t xml:space="preserve"> a conciliation </w:t>
      </w:r>
      <w:r w:rsidR="00327962" w:rsidRPr="00A94708">
        <w:rPr>
          <w:rFonts w:asciiTheme="majorHAnsi" w:hAnsiTheme="majorHAnsi"/>
          <w:sz w:val="20"/>
          <w:szCs w:val="20"/>
        </w:rPr>
        <w:t xml:space="preserve">hearing </w:t>
      </w:r>
      <w:r w:rsidR="00D254E5" w:rsidRPr="00A94708">
        <w:rPr>
          <w:rFonts w:asciiTheme="majorHAnsi" w:hAnsiTheme="majorHAnsi"/>
          <w:sz w:val="20"/>
          <w:szCs w:val="20"/>
        </w:rPr>
        <w:t>before the 33</w:t>
      </w:r>
      <w:r w:rsidR="007A6FBC" w:rsidRPr="00A94708">
        <w:rPr>
          <w:rFonts w:asciiTheme="majorHAnsi" w:hAnsiTheme="majorHAnsi"/>
          <w:sz w:val="20"/>
          <w:szCs w:val="20"/>
          <w:vertAlign w:val="superscript"/>
        </w:rPr>
        <w:t>rd</w:t>
      </w:r>
      <w:r w:rsidR="007A6FBC" w:rsidRPr="00A94708">
        <w:rPr>
          <w:rFonts w:asciiTheme="majorHAnsi" w:hAnsiTheme="majorHAnsi"/>
          <w:sz w:val="20"/>
          <w:szCs w:val="20"/>
        </w:rPr>
        <w:t xml:space="preserve"> Procurator’s Office II,</w:t>
      </w:r>
      <w:r w:rsidR="00D254E5" w:rsidRPr="00A94708">
        <w:rPr>
          <w:rFonts w:asciiTheme="majorHAnsi" w:hAnsiTheme="majorHAnsi"/>
          <w:sz w:val="20"/>
          <w:szCs w:val="20"/>
        </w:rPr>
        <w:t xml:space="preserve"> Judicial </w:t>
      </w:r>
      <w:r w:rsidR="007A6FBC" w:rsidRPr="00A94708">
        <w:rPr>
          <w:rFonts w:asciiTheme="majorHAnsi" w:hAnsiTheme="majorHAnsi"/>
          <w:sz w:val="20"/>
          <w:szCs w:val="20"/>
        </w:rPr>
        <w:t>Section of</w:t>
      </w:r>
      <w:r w:rsidR="00D254E5" w:rsidRPr="00A94708">
        <w:rPr>
          <w:rFonts w:asciiTheme="majorHAnsi" w:hAnsiTheme="majorHAnsi"/>
          <w:sz w:val="20"/>
          <w:szCs w:val="20"/>
        </w:rPr>
        <w:t xml:space="preserve"> Monteria, Cordoba.</w:t>
      </w:r>
    </w:p>
    <w:p w14:paraId="34819EB2" w14:textId="77777777" w:rsidR="00D254E5" w:rsidRPr="00B35C1F" w:rsidRDefault="00D254E5" w:rsidP="005F128F">
      <w:pPr>
        <w:jc w:val="both"/>
        <w:rPr>
          <w:rFonts w:asciiTheme="majorHAnsi" w:eastAsia="Times New Roman" w:hAnsiTheme="majorHAnsi" w:cstheme="minorHAnsi"/>
          <w:sz w:val="20"/>
          <w:szCs w:val="20"/>
        </w:rPr>
      </w:pPr>
    </w:p>
    <w:p w14:paraId="1CAF9EF3" w14:textId="296FF795" w:rsidR="003E7EB5" w:rsidRPr="00B35C1F" w:rsidRDefault="00327962"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10"/>
        <w:jc w:val="both"/>
        <w:rPr>
          <w:rFonts w:asciiTheme="majorHAnsi" w:eastAsia="Times New Roman" w:hAnsiTheme="majorHAnsi" w:cstheme="minorHAnsi"/>
          <w:sz w:val="20"/>
          <w:szCs w:val="20"/>
        </w:rPr>
      </w:pPr>
      <w:r w:rsidRPr="00B35C1F">
        <w:rPr>
          <w:rFonts w:asciiTheme="majorHAnsi" w:hAnsiTheme="majorHAnsi"/>
          <w:sz w:val="20"/>
          <w:szCs w:val="20"/>
        </w:rPr>
        <w:t xml:space="preserve">According to </w:t>
      </w:r>
      <w:r w:rsidR="00487BBA" w:rsidRPr="00B35C1F">
        <w:rPr>
          <w:rFonts w:asciiTheme="majorHAnsi" w:hAnsiTheme="majorHAnsi"/>
          <w:sz w:val="20"/>
          <w:szCs w:val="20"/>
        </w:rPr>
        <w:t xml:space="preserve">the </w:t>
      </w:r>
      <w:r w:rsidR="00D254E5" w:rsidRPr="00B35C1F">
        <w:rPr>
          <w:rFonts w:asciiTheme="majorHAnsi" w:hAnsiTheme="majorHAnsi"/>
          <w:sz w:val="20"/>
          <w:szCs w:val="20"/>
        </w:rPr>
        <w:t xml:space="preserve">petition, </w:t>
      </w:r>
      <w:r w:rsidR="007346AA" w:rsidRPr="00B35C1F">
        <w:rPr>
          <w:rFonts w:asciiTheme="majorHAnsi" w:hAnsiTheme="majorHAnsi"/>
          <w:sz w:val="20"/>
          <w:szCs w:val="20"/>
        </w:rPr>
        <w:t>on November 2, 2006</w:t>
      </w:r>
      <w:r w:rsidR="007346AA">
        <w:rPr>
          <w:rFonts w:asciiTheme="majorHAnsi" w:hAnsiTheme="majorHAnsi"/>
          <w:sz w:val="20"/>
          <w:szCs w:val="20"/>
        </w:rPr>
        <w:t xml:space="preserve">, </w:t>
      </w:r>
      <w:r w:rsidR="00D254E5" w:rsidRPr="00B35C1F">
        <w:rPr>
          <w:rFonts w:asciiTheme="majorHAnsi" w:hAnsiTheme="majorHAnsi"/>
          <w:sz w:val="20"/>
          <w:szCs w:val="20"/>
        </w:rPr>
        <w:t xml:space="preserve">Jerónimo Manuel Julio Vega filed a criminal complaint against the </w:t>
      </w:r>
      <w:r w:rsidR="007346AA">
        <w:rPr>
          <w:rFonts w:asciiTheme="majorHAnsi" w:hAnsiTheme="majorHAnsi"/>
          <w:sz w:val="20"/>
          <w:szCs w:val="20"/>
        </w:rPr>
        <w:t>armed group</w:t>
      </w:r>
      <w:r w:rsidR="00D254E5" w:rsidRPr="00B35C1F">
        <w:rPr>
          <w:rFonts w:asciiTheme="majorHAnsi" w:hAnsiTheme="majorHAnsi"/>
          <w:sz w:val="20"/>
          <w:szCs w:val="20"/>
        </w:rPr>
        <w:t xml:space="preserve"> </w:t>
      </w:r>
      <w:r w:rsidR="00D254E5" w:rsidRPr="007346AA">
        <w:rPr>
          <w:rFonts w:asciiTheme="majorHAnsi" w:hAnsiTheme="majorHAnsi"/>
          <w:i/>
          <w:iCs/>
          <w:sz w:val="20"/>
          <w:szCs w:val="20"/>
        </w:rPr>
        <w:t xml:space="preserve">Comando Salvatore </w:t>
      </w:r>
      <w:r w:rsidR="002F3457" w:rsidRPr="007346AA">
        <w:rPr>
          <w:rFonts w:asciiTheme="majorHAnsi" w:hAnsiTheme="majorHAnsi"/>
          <w:i/>
          <w:iCs/>
          <w:sz w:val="20"/>
          <w:szCs w:val="20"/>
        </w:rPr>
        <w:t>Mancuso</w:t>
      </w:r>
      <w:r w:rsidR="00D254E5" w:rsidRPr="00B35C1F">
        <w:rPr>
          <w:rFonts w:asciiTheme="majorHAnsi" w:hAnsiTheme="majorHAnsi"/>
          <w:sz w:val="20"/>
          <w:szCs w:val="20"/>
        </w:rPr>
        <w:t xml:space="preserve">, </w:t>
      </w:r>
      <w:r w:rsidR="007346AA" w:rsidRPr="00B35C1F">
        <w:rPr>
          <w:rFonts w:asciiTheme="majorHAnsi" w:hAnsiTheme="majorHAnsi"/>
          <w:sz w:val="20"/>
          <w:szCs w:val="20"/>
        </w:rPr>
        <w:t>for</w:t>
      </w:r>
      <w:r w:rsidR="007346AA">
        <w:rPr>
          <w:rFonts w:asciiTheme="majorHAnsi" w:hAnsiTheme="majorHAnsi"/>
          <w:sz w:val="20"/>
          <w:szCs w:val="20"/>
        </w:rPr>
        <w:t xml:space="preserve"> the crime of</w:t>
      </w:r>
      <w:r w:rsidR="007346AA" w:rsidRPr="00B35C1F">
        <w:rPr>
          <w:rFonts w:asciiTheme="majorHAnsi" w:hAnsiTheme="majorHAnsi"/>
          <w:sz w:val="20"/>
          <w:szCs w:val="20"/>
        </w:rPr>
        <w:t xml:space="preserve"> homicide</w:t>
      </w:r>
      <w:r w:rsidR="004340B1">
        <w:rPr>
          <w:rFonts w:asciiTheme="majorHAnsi" w:hAnsiTheme="majorHAnsi"/>
          <w:sz w:val="20"/>
          <w:szCs w:val="20"/>
        </w:rPr>
        <w:t>.</w:t>
      </w:r>
      <w:r w:rsidR="00D254E5" w:rsidRPr="00B35C1F">
        <w:rPr>
          <w:rFonts w:asciiTheme="majorHAnsi" w:hAnsiTheme="majorHAnsi"/>
          <w:sz w:val="20"/>
          <w:szCs w:val="20"/>
        </w:rPr>
        <w:t xml:space="preserve"> Ides Segundo López Rico and Rita Antonia Olivares Bravo</w:t>
      </w:r>
      <w:r w:rsidR="004340B1">
        <w:rPr>
          <w:rFonts w:asciiTheme="majorHAnsi" w:hAnsiTheme="majorHAnsi"/>
          <w:sz w:val="20"/>
          <w:szCs w:val="20"/>
        </w:rPr>
        <w:t xml:space="preserve"> followed suit</w:t>
      </w:r>
      <w:r w:rsidR="00D254E5" w:rsidRPr="00B35C1F">
        <w:rPr>
          <w:rFonts w:asciiTheme="majorHAnsi" w:hAnsiTheme="majorHAnsi"/>
          <w:sz w:val="20"/>
          <w:szCs w:val="20"/>
        </w:rPr>
        <w:t xml:space="preserve"> </w:t>
      </w:r>
      <w:r w:rsidR="004340B1" w:rsidRPr="00B35C1F">
        <w:rPr>
          <w:rFonts w:asciiTheme="majorHAnsi" w:hAnsiTheme="majorHAnsi"/>
          <w:sz w:val="20"/>
          <w:szCs w:val="20"/>
        </w:rPr>
        <w:t>on May 6, 2008</w:t>
      </w:r>
      <w:r w:rsidR="004340B1">
        <w:rPr>
          <w:rFonts w:asciiTheme="majorHAnsi" w:hAnsiTheme="majorHAnsi"/>
          <w:sz w:val="20"/>
          <w:szCs w:val="20"/>
        </w:rPr>
        <w:t xml:space="preserve"> and</w:t>
      </w:r>
      <w:r w:rsidR="00D254E5" w:rsidRPr="00B35C1F">
        <w:rPr>
          <w:rFonts w:asciiTheme="majorHAnsi" w:hAnsiTheme="majorHAnsi"/>
          <w:sz w:val="20"/>
          <w:szCs w:val="20"/>
        </w:rPr>
        <w:t xml:space="preserve"> January 18, 2007</w:t>
      </w:r>
      <w:r w:rsidR="004340B1">
        <w:rPr>
          <w:rFonts w:asciiTheme="majorHAnsi" w:hAnsiTheme="majorHAnsi"/>
          <w:sz w:val="20"/>
          <w:szCs w:val="20"/>
        </w:rPr>
        <w:t>, respectively</w:t>
      </w:r>
      <w:r w:rsidR="00D254E5" w:rsidRPr="00B35C1F">
        <w:rPr>
          <w:rFonts w:asciiTheme="majorHAnsi" w:hAnsiTheme="majorHAnsi"/>
          <w:sz w:val="20"/>
          <w:szCs w:val="20"/>
        </w:rPr>
        <w:t>.</w:t>
      </w:r>
    </w:p>
    <w:p w14:paraId="5A597EAC" w14:textId="77777777" w:rsidR="00D254E5" w:rsidRPr="00B35C1F" w:rsidRDefault="00D254E5" w:rsidP="005F128F">
      <w:pPr>
        <w:jc w:val="both"/>
        <w:rPr>
          <w:rFonts w:asciiTheme="majorHAnsi" w:eastAsia="Times New Roman" w:hAnsiTheme="majorHAnsi" w:cstheme="minorHAnsi"/>
          <w:sz w:val="20"/>
          <w:szCs w:val="20"/>
        </w:rPr>
      </w:pPr>
    </w:p>
    <w:p w14:paraId="0E93E62E" w14:textId="3EB0335A" w:rsidR="00D254E5" w:rsidRPr="00B35C1F" w:rsidRDefault="00D254E5"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10"/>
        <w:jc w:val="both"/>
        <w:rPr>
          <w:rFonts w:asciiTheme="majorHAnsi" w:eastAsia="Times New Roman" w:hAnsiTheme="majorHAnsi" w:cstheme="minorHAnsi"/>
          <w:sz w:val="20"/>
          <w:szCs w:val="20"/>
        </w:rPr>
      </w:pPr>
      <w:r w:rsidRPr="00B35C1F">
        <w:rPr>
          <w:rFonts w:asciiTheme="majorHAnsi" w:hAnsiTheme="majorHAnsi"/>
          <w:sz w:val="20"/>
          <w:szCs w:val="20"/>
        </w:rPr>
        <w:t>The petitioner</w:t>
      </w:r>
      <w:r w:rsidR="00366C58">
        <w:rPr>
          <w:rFonts w:asciiTheme="majorHAnsi" w:hAnsiTheme="majorHAnsi"/>
          <w:sz w:val="20"/>
          <w:szCs w:val="20"/>
        </w:rPr>
        <w:t>s</w:t>
      </w:r>
      <w:r w:rsidRPr="00B35C1F">
        <w:rPr>
          <w:rFonts w:asciiTheme="majorHAnsi" w:hAnsiTheme="majorHAnsi"/>
          <w:sz w:val="20"/>
          <w:szCs w:val="20"/>
        </w:rPr>
        <w:t xml:space="preserve"> </w:t>
      </w:r>
      <w:r w:rsidR="00816248">
        <w:rPr>
          <w:rFonts w:asciiTheme="majorHAnsi" w:hAnsiTheme="majorHAnsi"/>
          <w:sz w:val="20"/>
          <w:szCs w:val="20"/>
        </w:rPr>
        <w:t>reported</w:t>
      </w:r>
      <w:r w:rsidR="00A40F6E" w:rsidRPr="00B35C1F">
        <w:rPr>
          <w:rFonts w:asciiTheme="majorHAnsi" w:hAnsiTheme="majorHAnsi"/>
          <w:sz w:val="20"/>
          <w:szCs w:val="20"/>
        </w:rPr>
        <w:t xml:space="preserve"> </w:t>
      </w:r>
      <w:r w:rsidRPr="00B35C1F">
        <w:rPr>
          <w:rFonts w:asciiTheme="majorHAnsi" w:hAnsiTheme="majorHAnsi"/>
          <w:sz w:val="20"/>
          <w:szCs w:val="20"/>
        </w:rPr>
        <w:t xml:space="preserve">that on November 20, 2014, </w:t>
      </w:r>
      <w:r w:rsidR="00A40F6E" w:rsidRPr="00B35C1F">
        <w:rPr>
          <w:rFonts w:asciiTheme="majorHAnsi" w:hAnsiTheme="majorHAnsi"/>
          <w:sz w:val="20"/>
          <w:szCs w:val="20"/>
        </w:rPr>
        <w:t xml:space="preserve">the </w:t>
      </w:r>
      <w:r w:rsidR="00366C58" w:rsidRPr="00B35C1F">
        <w:rPr>
          <w:rFonts w:asciiTheme="majorHAnsi" w:hAnsiTheme="majorHAnsi"/>
          <w:sz w:val="20"/>
          <w:szCs w:val="20"/>
        </w:rPr>
        <w:t xml:space="preserve">Justice and Peace Chamber </w:t>
      </w:r>
      <w:r w:rsidR="00366C58">
        <w:rPr>
          <w:rFonts w:asciiTheme="majorHAnsi" w:hAnsiTheme="majorHAnsi"/>
          <w:sz w:val="20"/>
          <w:szCs w:val="20"/>
        </w:rPr>
        <w:t xml:space="preserve">of the </w:t>
      </w:r>
      <w:r w:rsidRPr="00B35C1F">
        <w:rPr>
          <w:rFonts w:asciiTheme="majorHAnsi" w:hAnsiTheme="majorHAnsi"/>
          <w:sz w:val="20"/>
          <w:szCs w:val="20"/>
        </w:rPr>
        <w:t>Superior Court of Bogot</w:t>
      </w:r>
      <w:r w:rsidR="00816248">
        <w:rPr>
          <w:rFonts w:asciiTheme="majorHAnsi" w:hAnsiTheme="majorHAnsi"/>
          <w:sz w:val="20"/>
          <w:szCs w:val="20"/>
        </w:rPr>
        <w:t>a</w:t>
      </w:r>
      <w:r w:rsidRPr="00B35C1F">
        <w:rPr>
          <w:rFonts w:asciiTheme="majorHAnsi" w:hAnsiTheme="majorHAnsi"/>
          <w:sz w:val="20"/>
          <w:szCs w:val="20"/>
        </w:rPr>
        <w:t xml:space="preserve"> issued a judgment against </w:t>
      </w:r>
      <w:r w:rsidR="00366C58">
        <w:rPr>
          <w:rFonts w:asciiTheme="majorHAnsi" w:hAnsiTheme="majorHAnsi"/>
          <w:sz w:val="20"/>
          <w:szCs w:val="20"/>
        </w:rPr>
        <w:t xml:space="preserve">members of the </w:t>
      </w:r>
      <w:r w:rsidR="00366C58" w:rsidRPr="00366C58">
        <w:rPr>
          <w:rFonts w:asciiTheme="majorHAnsi" w:hAnsiTheme="majorHAnsi"/>
          <w:i/>
          <w:iCs/>
          <w:sz w:val="20"/>
          <w:szCs w:val="20"/>
        </w:rPr>
        <w:t>Bloque Norte</w:t>
      </w:r>
      <w:r w:rsidR="00366C58">
        <w:rPr>
          <w:rFonts w:asciiTheme="majorHAnsi" w:hAnsiTheme="majorHAnsi"/>
          <w:sz w:val="20"/>
          <w:szCs w:val="20"/>
        </w:rPr>
        <w:t xml:space="preserve"> – </w:t>
      </w:r>
      <w:r w:rsidRPr="00B35C1F">
        <w:rPr>
          <w:rFonts w:asciiTheme="majorHAnsi" w:hAnsiTheme="majorHAnsi"/>
          <w:sz w:val="20"/>
          <w:szCs w:val="20"/>
        </w:rPr>
        <w:t xml:space="preserve">Salvatore </w:t>
      </w:r>
      <w:r w:rsidR="002F3457" w:rsidRPr="00B35C1F">
        <w:rPr>
          <w:rFonts w:asciiTheme="majorHAnsi" w:hAnsiTheme="majorHAnsi"/>
          <w:sz w:val="20"/>
          <w:szCs w:val="20"/>
        </w:rPr>
        <w:t xml:space="preserve">Mancuso </w:t>
      </w:r>
      <w:r w:rsidR="00327962" w:rsidRPr="00B35C1F">
        <w:rPr>
          <w:rFonts w:asciiTheme="majorHAnsi" w:hAnsiTheme="majorHAnsi"/>
          <w:sz w:val="20"/>
          <w:szCs w:val="20"/>
        </w:rPr>
        <w:t>Gómez</w:t>
      </w:r>
      <w:r w:rsidRPr="00B35C1F">
        <w:rPr>
          <w:rFonts w:asciiTheme="majorHAnsi" w:hAnsiTheme="majorHAnsi"/>
          <w:sz w:val="20"/>
          <w:szCs w:val="20"/>
        </w:rPr>
        <w:t xml:space="preserve">, Edgar Ignacio Fierro Flores, Jorge </w:t>
      </w:r>
      <w:r w:rsidR="00327962" w:rsidRPr="00B35C1F">
        <w:rPr>
          <w:rFonts w:asciiTheme="majorHAnsi" w:hAnsiTheme="majorHAnsi"/>
          <w:sz w:val="20"/>
          <w:szCs w:val="20"/>
        </w:rPr>
        <w:t xml:space="preserve">Iván </w:t>
      </w:r>
      <w:r w:rsidR="002F3457" w:rsidRPr="00B35C1F">
        <w:rPr>
          <w:rFonts w:asciiTheme="majorHAnsi" w:hAnsiTheme="majorHAnsi"/>
          <w:sz w:val="20"/>
          <w:szCs w:val="20"/>
        </w:rPr>
        <w:t xml:space="preserve">Laverde </w:t>
      </w:r>
      <w:r w:rsidRPr="00B35C1F">
        <w:rPr>
          <w:rFonts w:asciiTheme="majorHAnsi" w:hAnsiTheme="majorHAnsi"/>
          <w:sz w:val="20"/>
          <w:szCs w:val="20"/>
        </w:rPr>
        <w:t xml:space="preserve">Lugo, </w:t>
      </w:r>
      <w:r w:rsidR="00327962" w:rsidRPr="00B35C1F">
        <w:rPr>
          <w:rFonts w:asciiTheme="majorHAnsi" w:hAnsiTheme="majorHAnsi"/>
          <w:sz w:val="20"/>
          <w:szCs w:val="20"/>
        </w:rPr>
        <w:t xml:space="preserve">José </w:t>
      </w:r>
      <w:r w:rsidRPr="00B35C1F">
        <w:rPr>
          <w:rFonts w:asciiTheme="majorHAnsi" w:hAnsiTheme="majorHAnsi"/>
          <w:sz w:val="20"/>
          <w:szCs w:val="20"/>
        </w:rPr>
        <w:t xml:space="preserve">Bernardo Lozada Ortiz, Leonardo </w:t>
      </w:r>
      <w:r w:rsidR="00327962" w:rsidRPr="00B35C1F">
        <w:rPr>
          <w:rFonts w:asciiTheme="majorHAnsi" w:hAnsiTheme="majorHAnsi"/>
          <w:sz w:val="20"/>
          <w:szCs w:val="20"/>
        </w:rPr>
        <w:t xml:space="preserve">Enrique Sánchez </w:t>
      </w:r>
      <w:r w:rsidRPr="00B35C1F">
        <w:rPr>
          <w:rFonts w:asciiTheme="majorHAnsi" w:hAnsiTheme="majorHAnsi"/>
          <w:sz w:val="20"/>
          <w:szCs w:val="20"/>
        </w:rPr>
        <w:t xml:space="preserve">Barbosa, Sergio Manuel Córdoba </w:t>
      </w:r>
      <w:r w:rsidR="00327962" w:rsidRPr="00B35C1F">
        <w:rPr>
          <w:rFonts w:asciiTheme="majorHAnsi" w:hAnsiTheme="majorHAnsi"/>
          <w:sz w:val="20"/>
          <w:szCs w:val="20"/>
        </w:rPr>
        <w:t>Ávila</w:t>
      </w:r>
      <w:r w:rsidRPr="00B35C1F">
        <w:rPr>
          <w:rFonts w:asciiTheme="majorHAnsi" w:hAnsiTheme="majorHAnsi"/>
          <w:sz w:val="20"/>
          <w:szCs w:val="20"/>
        </w:rPr>
        <w:t xml:space="preserve">, Miguel Ramón Posada Castillo, Julio Manuel Argumedo </w:t>
      </w:r>
      <w:r w:rsidR="00327962" w:rsidRPr="00B35C1F">
        <w:rPr>
          <w:rFonts w:asciiTheme="majorHAnsi" w:hAnsiTheme="majorHAnsi"/>
          <w:sz w:val="20"/>
          <w:szCs w:val="20"/>
        </w:rPr>
        <w:t>García</w:t>
      </w:r>
      <w:r w:rsidRPr="00B35C1F">
        <w:rPr>
          <w:rFonts w:asciiTheme="majorHAnsi" w:hAnsiTheme="majorHAnsi"/>
          <w:sz w:val="20"/>
          <w:szCs w:val="20"/>
        </w:rPr>
        <w:t xml:space="preserve">, Oscar </w:t>
      </w:r>
      <w:r w:rsidR="00327962" w:rsidRPr="00B35C1F">
        <w:rPr>
          <w:rFonts w:asciiTheme="majorHAnsi" w:hAnsiTheme="majorHAnsi"/>
          <w:sz w:val="20"/>
          <w:szCs w:val="20"/>
        </w:rPr>
        <w:t xml:space="preserve">José </w:t>
      </w:r>
      <w:r w:rsidRPr="00B35C1F">
        <w:rPr>
          <w:rFonts w:asciiTheme="majorHAnsi" w:hAnsiTheme="majorHAnsi"/>
          <w:sz w:val="20"/>
          <w:szCs w:val="20"/>
        </w:rPr>
        <w:t xml:space="preserve">Ospino Pacheco, and Hernando de </w:t>
      </w:r>
      <w:r w:rsidR="00327962" w:rsidRPr="00B35C1F">
        <w:rPr>
          <w:rFonts w:asciiTheme="majorHAnsi" w:hAnsiTheme="majorHAnsi"/>
          <w:sz w:val="20"/>
          <w:szCs w:val="20"/>
        </w:rPr>
        <w:t xml:space="preserve">Jesús </w:t>
      </w:r>
      <w:r w:rsidRPr="00B35C1F">
        <w:rPr>
          <w:rFonts w:asciiTheme="majorHAnsi" w:hAnsiTheme="majorHAnsi"/>
          <w:sz w:val="20"/>
          <w:szCs w:val="20"/>
        </w:rPr>
        <w:t xml:space="preserve">Fontalvo Sánchez. </w:t>
      </w:r>
      <w:r w:rsidR="00366C58">
        <w:rPr>
          <w:rFonts w:asciiTheme="majorHAnsi" w:hAnsiTheme="majorHAnsi"/>
          <w:sz w:val="20"/>
          <w:szCs w:val="20"/>
        </w:rPr>
        <w:t>They claimed, however,</w:t>
      </w:r>
      <w:r w:rsidR="00A40F6E" w:rsidRPr="00B35C1F">
        <w:rPr>
          <w:rFonts w:asciiTheme="majorHAnsi" w:hAnsiTheme="majorHAnsi"/>
          <w:sz w:val="20"/>
          <w:szCs w:val="20"/>
        </w:rPr>
        <w:t xml:space="preserve"> </w:t>
      </w:r>
      <w:r w:rsidRPr="00B35C1F">
        <w:rPr>
          <w:rFonts w:asciiTheme="majorHAnsi" w:hAnsiTheme="majorHAnsi"/>
          <w:sz w:val="20"/>
          <w:szCs w:val="20"/>
        </w:rPr>
        <w:t xml:space="preserve">that </w:t>
      </w:r>
      <w:r w:rsidR="002A7D04">
        <w:rPr>
          <w:rFonts w:asciiTheme="majorHAnsi" w:hAnsiTheme="majorHAnsi"/>
          <w:sz w:val="20"/>
          <w:szCs w:val="20"/>
        </w:rPr>
        <w:t xml:space="preserve">no </w:t>
      </w:r>
      <w:r w:rsidR="002A7D04" w:rsidRPr="00B35C1F">
        <w:rPr>
          <w:rFonts w:asciiTheme="majorHAnsi" w:hAnsiTheme="majorHAnsi"/>
          <w:sz w:val="20"/>
          <w:szCs w:val="20"/>
        </w:rPr>
        <w:t xml:space="preserve">ruling </w:t>
      </w:r>
      <w:r w:rsidR="002A7D04">
        <w:rPr>
          <w:rFonts w:asciiTheme="majorHAnsi" w:hAnsiTheme="majorHAnsi"/>
          <w:sz w:val="20"/>
          <w:szCs w:val="20"/>
        </w:rPr>
        <w:t>or</w:t>
      </w:r>
      <w:r w:rsidR="002A7D04" w:rsidRPr="00B35C1F">
        <w:rPr>
          <w:rFonts w:asciiTheme="majorHAnsi" w:hAnsiTheme="majorHAnsi"/>
          <w:sz w:val="20"/>
          <w:szCs w:val="20"/>
        </w:rPr>
        <w:t xml:space="preserve"> conviction in favor of the victims </w:t>
      </w:r>
      <w:r w:rsidR="002A7D04">
        <w:rPr>
          <w:rFonts w:asciiTheme="majorHAnsi" w:hAnsiTheme="majorHAnsi"/>
          <w:sz w:val="20"/>
          <w:szCs w:val="20"/>
        </w:rPr>
        <w:t>ha</w:t>
      </w:r>
      <w:r w:rsidR="00587FDB">
        <w:rPr>
          <w:rFonts w:asciiTheme="majorHAnsi" w:hAnsiTheme="majorHAnsi"/>
          <w:sz w:val="20"/>
          <w:szCs w:val="20"/>
        </w:rPr>
        <w:t>d</w:t>
      </w:r>
      <w:r w:rsidR="002A7D04">
        <w:rPr>
          <w:rFonts w:asciiTheme="majorHAnsi" w:hAnsiTheme="majorHAnsi"/>
          <w:sz w:val="20"/>
          <w:szCs w:val="20"/>
        </w:rPr>
        <w:t xml:space="preserve"> come out of </w:t>
      </w:r>
      <w:r w:rsidRPr="00B35C1F">
        <w:rPr>
          <w:rFonts w:asciiTheme="majorHAnsi" w:hAnsiTheme="majorHAnsi"/>
          <w:sz w:val="20"/>
          <w:szCs w:val="20"/>
        </w:rPr>
        <w:t xml:space="preserve">this </w:t>
      </w:r>
      <w:r w:rsidR="008D3D4E">
        <w:rPr>
          <w:rFonts w:asciiTheme="majorHAnsi" w:hAnsiTheme="majorHAnsi"/>
          <w:sz w:val="20"/>
          <w:szCs w:val="20"/>
        </w:rPr>
        <w:t>case</w:t>
      </w:r>
      <w:r w:rsidRPr="00B35C1F">
        <w:rPr>
          <w:rFonts w:asciiTheme="majorHAnsi" w:hAnsiTheme="majorHAnsi"/>
          <w:sz w:val="20"/>
          <w:szCs w:val="20"/>
        </w:rPr>
        <w:t xml:space="preserve">. </w:t>
      </w:r>
    </w:p>
    <w:p w14:paraId="5AF23BB1" w14:textId="77777777" w:rsidR="00D254E5" w:rsidRPr="00B35C1F" w:rsidRDefault="00D254E5" w:rsidP="005F128F">
      <w:pPr>
        <w:jc w:val="both"/>
        <w:rPr>
          <w:rFonts w:asciiTheme="majorHAnsi" w:hAnsiTheme="majorHAnsi"/>
          <w:sz w:val="20"/>
          <w:szCs w:val="20"/>
        </w:rPr>
      </w:pPr>
    </w:p>
    <w:p w14:paraId="5E07551F" w14:textId="5CE40557" w:rsidR="00D254E5" w:rsidRPr="00B35C1F" w:rsidRDefault="00B135D1" w:rsidP="00237A3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10"/>
        <w:jc w:val="both"/>
        <w:rPr>
          <w:rFonts w:asciiTheme="majorHAnsi" w:eastAsia="Times New Roman" w:hAnsiTheme="majorHAnsi" w:cstheme="minorHAnsi"/>
          <w:color w:val="000000" w:themeColor="text1"/>
          <w:sz w:val="20"/>
          <w:szCs w:val="20"/>
        </w:rPr>
      </w:pPr>
      <w:r>
        <w:rPr>
          <w:rFonts w:asciiTheme="majorHAnsi" w:hAnsiTheme="majorHAnsi"/>
          <w:sz w:val="20"/>
          <w:szCs w:val="20"/>
        </w:rPr>
        <w:t>Lastly</w:t>
      </w:r>
      <w:r w:rsidR="00D254E5" w:rsidRPr="00B35C1F">
        <w:rPr>
          <w:rFonts w:asciiTheme="majorHAnsi" w:hAnsiTheme="majorHAnsi"/>
          <w:sz w:val="20"/>
          <w:szCs w:val="20"/>
        </w:rPr>
        <w:t xml:space="preserve">, the petition </w:t>
      </w:r>
      <w:r w:rsidR="004B7B73" w:rsidRPr="00B35C1F">
        <w:rPr>
          <w:rFonts w:asciiTheme="majorHAnsi" w:hAnsiTheme="majorHAnsi"/>
          <w:sz w:val="20"/>
          <w:szCs w:val="20"/>
        </w:rPr>
        <w:t xml:space="preserve">argued </w:t>
      </w:r>
      <w:r w:rsidR="00D254E5" w:rsidRPr="00B35C1F">
        <w:rPr>
          <w:rFonts w:asciiTheme="majorHAnsi" w:hAnsiTheme="majorHAnsi"/>
          <w:sz w:val="20"/>
          <w:szCs w:val="20"/>
        </w:rPr>
        <w:t xml:space="preserve">that the investigation </w:t>
      </w:r>
      <w:r>
        <w:rPr>
          <w:rFonts w:asciiTheme="majorHAnsi" w:hAnsiTheme="majorHAnsi"/>
          <w:sz w:val="20"/>
          <w:szCs w:val="20"/>
        </w:rPr>
        <w:t>lacked</w:t>
      </w:r>
      <w:r w:rsidR="00D254E5" w:rsidRPr="00B35C1F">
        <w:rPr>
          <w:rFonts w:asciiTheme="majorHAnsi" w:hAnsiTheme="majorHAnsi"/>
          <w:sz w:val="20"/>
          <w:szCs w:val="20"/>
        </w:rPr>
        <w:t xml:space="preserve"> the necessary formalit</w:t>
      </w:r>
      <w:r>
        <w:rPr>
          <w:rFonts w:asciiTheme="majorHAnsi" w:hAnsiTheme="majorHAnsi"/>
          <w:sz w:val="20"/>
          <w:szCs w:val="20"/>
        </w:rPr>
        <w:t>ies</w:t>
      </w:r>
      <w:r w:rsidR="00D254E5" w:rsidRPr="00B35C1F">
        <w:rPr>
          <w:rFonts w:asciiTheme="majorHAnsi" w:hAnsiTheme="majorHAnsi"/>
          <w:sz w:val="20"/>
          <w:szCs w:val="20"/>
        </w:rPr>
        <w:t xml:space="preserve"> and </w:t>
      </w:r>
      <w:r>
        <w:rPr>
          <w:rFonts w:asciiTheme="majorHAnsi" w:hAnsiTheme="majorHAnsi"/>
          <w:sz w:val="20"/>
          <w:szCs w:val="20"/>
        </w:rPr>
        <w:t>lines of enquiry</w:t>
      </w:r>
      <w:r w:rsidR="00D254E5" w:rsidRPr="00B35C1F">
        <w:rPr>
          <w:rFonts w:asciiTheme="majorHAnsi" w:hAnsiTheme="majorHAnsi"/>
          <w:sz w:val="20"/>
          <w:szCs w:val="20"/>
        </w:rPr>
        <w:t xml:space="preserve">, </w:t>
      </w:r>
      <w:r>
        <w:rPr>
          <w:rFonts w:asciiTheme="majorHAnsi" w:hAnsiTheme="majorHAnsi"/>
          <w:sz w:val="20"/>
          <w:szCs w:val="20"/>
        </w:rPr>
        <w:t>failed to collect</w:t>
      </w:r>
      <w:r w:rsidR="00D254E5" w:rsidRPr="00B35C1F">
        <w:rPr>
          <w:rFonts w:asciiTheme="majorHAnsi" w:hAnsiTheme="majorHAnsi"/>
          <w:sz w:val="20"/>
          <w:szCs w:val="20"/>
        </w:rPr>
        <w:t xml:space="preserve"> evidence</w:t>
      </w:r>
      <w:r w:rsidR="002A7D04">
        <w:rPr>
          <w:rFonts w:asciiTheme="majorHAnsi" w:hAnsiTheme="majorHAnsi"/>
          <w:sz w:val="20"/>
          <w:szCs w:val="20"/>
        </w:rPr>
        <w:t xml:space="preserve"> in a timely fashion</w:t>
      </w:r>
      <w:r w:rsidR="00F045DA" w:rsidRPr="00B35C1F">
        <w:rPr>
          <w:rFonts w:asciiTheme="majorHAnsi" w:hAnsiTheme="majorHAnsi"/>
          <w:sz w:val="20"/>
          <w:szCs w:val="20"/>
        </w:rPr>
        <w:t xml:space="preserve">, and that </w:t>
      </w:r>
      <w:r w:rsidR="00D254E5" w:rsidRPr="00B35C1F">
        <w:rPr>
          <w:rFonts w:asciiTheme="majorHAnsi" w:hAnsiTheme="majorHAnsi"/>
          <w:sz w:val="20"/>
          <w:szCs w:val="20"/>
        </w:rPr>
        <w:t xml:space="preserve">the relatives of the murdered victims had not been taken into account. </w:t>
      </w:r>
      <w:r>
        <w:rPr>
          <w:rFonts w:asciiTheme="majorHAnsi" w:hAnsiTheme="majorHAnsi"/>
          <w:sz w:val="20"/>
          <w:szCs w:val="20"/>
        </w:rPr>
        <w:t>With</w:t>
      </w:r>
      <w:r w:rsidR="00D254E5" w:rsidRPr="00B35C1F">
        <w:rPr>
          <w:rFonts w:asciiTheme="majorHAnsi" w:hAnsiTheme="majorHAnsi"/>
          <w:sz w:val="20"/>
          <w:szCs w:val="20"/>
        </w:rPr>
        <w:t xml:space="preserve"> respect to the action for direct reparation before the contentious</w:t>
      </w:r>
      <w:r w:rsidR="00100F8D">
        <w:rPr>
          <w:rFonts w:asciiTheme="majorHAnsi" w:hAnsiTheme="majorHAnsi"/>
          <w:sz w:val="20"/>
          <w:szCs w:val="20"/>
        </w:rPr>
        <w:t>-</w:t>
      </w:r>
      <w:r w:rsidR="00D254E5" w:rsidRPr="00B35C1F">
        <w:rPr>
          <w:rFonts w:asciiTheme="majorHAnsi" w:hAnsiTheme="majorHAnsi"/>
          <w:sz w:val="20"/>
          <w:szCs w:val="20"/>
        </w:rPr>
        <w:t xml:space="preserve">administrative </w:t>
      </w:r>
      <w:r>
        <w:rPr>
          <w:rFonts w:asciiTheme="majorHAnsi" w:hAnsiTheme="majorHAnsi"/>
          <w:sz w:val="20"/>
          <w:szCs w:val="20"/>
        </w:rPr>
        <w:t>jurisdiction</w:t>
      </w:r>
      <w:r w:rsidR="00D254E5" w:rsidRPr="00B35C1F">
        <w:rPr>
          <w:rFonts w:asciiTheme="majorHAnsi" w:hAnsiTheme="majorHAnsi"/>
          <w:sz w:val="20"/>
          <w:szCs w:val="20"/>
        </w:rPr>
        <w:t>, the petitioner</w:t>
      </w:r>
      <w:r>
        <w:rPr>
          <w:rFonts w:asciiTheme="majorHAnsi" w:hAnsiTheme="majorHAnsi"/>
          <w:sz w:val="20"/>
          <w:szCs w:val="20"/>
        </w:rPr>
        <w:t>s</w:t>
      </w:r>
      <w:r w:rsidR="00D254E5" w:rsidRPr="00B35C1F">
        <w:rPr>
          <w:rFonts w:asciiTheme="majorHAnsi" w:hAnsiTheme="majorHAnsi"/>
          <w:sz w:val="20"/>
          <w:szCs w:val="20"/>
        </w:rPr>
        <w:t xml:space="preserve"> indicated that the </w:t>
      </w:r>
      <w:r w:rsidR="00802301">
        <w:rPr>
          <w:rFonts w:asciiTheme="majorHAnsi" w:hAnsiTheme="majorHAnsi"/>
          <w:sz w:val="20"/>
          <w:szCs w:val="20"/>
        </w:rPr>
        <w:t>alleged victims’ family members</w:t>
      </w:r>
      <w:r w:rsidR="00D254E5" w:rsidRPr="00B35C1F">
        <w:rPr>
          <w:rFonts w:asciiTheme="majorHAnsi" w:hAnsiTheme="majorHAnsi"/>
          <w:sz w:val="20"/>
          <w:szCs w:val="20"/>
        </w:rPr>
        <w:t xml:space="preserve"> </w:t>
      </w:r>
      <w:r>
        <w:rPr>
          <w:rFonts w:asciiTheme="majorHAnsi" w:hAnsiTheme="majorHAnsi"/>
          <w:sz w:val="20"/>
          <w:szCs w:val="20"/>
        </w:rPr>
        <w:t>had been</w:t>
      </w:r>
      <w:r w:rsidR="00D254E5" w:rsidRPr="00B35C1F">
        <w:rPr>
          <w:rFonts w:asciiTheme="majorHAnsi" w:hAnsiTheme="majorHAnsi"/>
          <w:sz w:val="20"/>
          <w:szCs w:val="20"/>
        </w:rPr>
        <w:t xml:space="preserve"> unable to avail themselves of the remedies established within the Colombian legal system due to </w:t>
      </w:r>
      <w:r w:rsidR="00DF4647">
        <w:rPr>
          <w:rFonts w:asciiTheme="majorHAnsi" w:hAnsiTheme="majorHAnsi"/>
          <w:sz w:val="20"/>
          <w:szCs w:val="20"/>
        </w:rPr>
        <w:t>a</w:t>
      </w:r>
      <w:r w:rsidR="00D254E5" w:rsidRPr="00B35C1F">
        <w:rPr>
          <w:rFonts w:asciiTheme="majorHAnsi" w:hAnsiTheme="majorHAnsi"/>
          <w:sz w:val="20"/>
          <w:szCs w:val="20"/>
        </w:rPr>
        <w:t xml:space="preserve"> well-founded fear of </w:t>
      </w:r>
      <w:r>
        <w:rPr>
          <w:rFonts w:asciiTheme="majorHAnsi" w:hAnsiTheme="majorHAnsi"/>
          <w:sz w:val="20"/>
          <w:szCs w:val="20"/>
        </w:rPr>
        <w:t>re-experiencing a situation they had already undergone</w:t>
      </w:r>
      <w:r w:rsidR="00D254E5" w:rsidRPr="00B35C1F">
        <w:rPr>
          <w:rFonts w:asciiTheme="majorHAnsi" w:hAnsiTheme="majorHAnsi"/>
          <w:sz w:val="20"/>
          <w:szCs w:val="20"/>
        </w:rPr>
        <w:t xml:space="preserve"> and due to the ineffectiveness of the judiciary </w:t>
      </w:r>
      <w:r>
        <w:rPr>
          <w:rFonts w:asciiTheme="majorHAnsi" w:hAnsiTheme="majorHAnsi"/>
          <w:sz w:val="20"/>
          <w:szCs w:val="20"/>
        </w:rPr>
        <w:t>as a result</w:t>
      </w:r>
      <w:r w:rsidR="00D254E5" w:rsidRPr="00B35C1F">
        <w:rPr>
          <w:rFonts w:asciiTheme="majorHAnsi" w:hAnsiTheme="majorHAnsi"/>
          <w:sz w:val="20"/>
          <w:szCs w:val="20"/>
        </w:rPr>
        <w:t xml:space="preserve"> of the </w:t>
      </w:r>
      <w:r>
        <w:rPr>
          <w:rFonts w:asciiTheme="majorHAnsi" w:hAnsiTheme="majorHAnsi"/>
          <w:sz w:val="20"/>
          <w:szCs w:val="20"/>
        </w:rPr>
        <w:t>unwarranted</w:t>
      </w:r>
      <w:r w:rsidR="004B7B73" w:rsidRPr="00B35C1F">
        <w:rPr>
          <w:rFonts w:asciiTheme="majorHAnsi" w:hAnsiTheme="majorHAnsi"/>
          <w:sz w:val="20"/>
          <w:szCs w:val="20"/>
        </w:rPr>
        <w:t xml:space="preserve"> </w:t>
      </w:r>
      <w:r w:rsidR="00D254E5" w:rsidRPr="00B35C1F">
        <w:rPr>
          <w:rFonts w:asciiTheme="majorHAnsi" w:hAnsiTheme="majorHAnsi"/>
          <w:sz w:val="20"/>
          <w:szCs w:val="20"/>
        </w:rPr>
        <w:t xml:space="preserve">delay </w:t>
      </w:r>
      <w:r w:rsidR="00AE08D9" w:rsidRPr="00B35C1F">
        <w:rPr>
          <w:rFonts w:asciiTheme="majorHAnsi" w:hAnsiTheme="majorHAnsi"/>
          <w:sz w:val="20"/>
          <w:szCs w:val="20"/>
        </w:rPr>
        <w:t xml:space="preserve">in the criminal proceedings </w:t>
      </w:r>
      <w:r>
        <w:rPr>
          <w:rFonts w:asciiTheme="majorHAnsi" w:hAnsiTheme="majorHAnsi"/>
          <w:sz w:val="20"/>
          <w:szCs w:val="20"/>
        </w:rPr>
        <w:t>under</w:t>
      </w:r>
      <w:r w:rsidR="00AE08D9" w:rsidRPr="00B35C1F">
        <w:rPr>
          <w:rFonts w:asciiTheme="majorHAnsi" w:hAnsiTheme="majorHAnsi"/>
          <w:sz w:val="20"/>
          <w:szCs w:val="20"/>
        </w:rPr>
        <w:t xml:space="preserve"> the Prosecutor's Office.</w:t>
      </w:r>
    </w:p>
    <w:p w14:paraId="6B62F1B3" w14:textId="77777777" w:rsidR="003E7EB5" w:rsidRDefault="003E7EB5" w:rsidP="00237A38">
      <w:pPr>
        <w:jc w:val="both"/>
        <w:rPr>
          <w:rFonts w:asciiTheme="majorHAnsi" w:hAnsiTheme="majorHAnsi" w:cstheme="minorHAnsi"/>
          <w:color w:val="000000" w:themeColor="text1"/>
          <w:sz w:val="20"/>
          <w:szCs w:val="20"/>
        </w:rPr>
      </w:pPr>
    </w:p>
    <w:p w14:paraId="38EE3180" w14:textId="77777777" w:rsidR="00587FDB" w:rsidRDefault="00587FDB" w:rsidP="00237A38">
      <w:pPr>
        <w:jc w:val="both"/>
        <w:rPr>
          <w:rFonts w:asciiTheme="majorHAnsi" w:hAnsiTheme="majorHAnsi" w:cstheme="minorHAnsi"/>
          <w:color w:val="000000" w:themeColor="text1"/>
          <w:sz w:val="20"/>
          <w:szCs w:val="20"/>
        </w:rPr>
      </w:pPr>
    </w:p>
    <w:p w14:paraId="52A2A1D6" w14:textId="77777777" w:rsidR="00587FDB" w:rsidRPr="00B35C1F" w:rsidRDefault="00587FDB" w:rsidP="00237A38">
      <w:pPr>
        <w:jc w:val="both"/>
        <w:rPr>
          <w:rFonts w:asciiTheme="majorHAnsi" w:hAnsiTheme="majorHAnsi" w:cstheme="minorHAnsi"/>
          <w:color w:val="000000" w:themeColor="text1"/>
          <w:sz w:val="20"/>
          <w:szCs w:val="20"/>
        </w:rPr>
      </w:pPr>
    </w:p>
    <w:p w14:paraId="0D5059DB" w14:textId="4093FB6A" w:rsidR="003E7EB5" w:rsidRPr="00B35C1F" w:rsidRDefault="00E505E4" w:rsidP="00237A3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Theme="majorHAnsi" w:eastAsia="MS Mincho" w:hAnsiTheme="majorHAnsi" w:cstheme="minorHAnsi"/>
          <w:b/>
          <w:color w:val="000000" w:themeColor="text1"/>
          <w:sz w:val="20"/>
          <w:szCs w:val="20"/>
        </w:rPr>
      </w:pPr>
      <w:r>
        <w:rPr>
          <w:rFonts w:asciiTheme="majorHAnsi" w:eastAsia="MS Mincho" w:hAnsiTheme="majorHAnsi" w:cstheme="minorHAnsi"/>
          <w:b/>
          <w:color w:val="000000" w:themeColor="text1"/>
          <w:sz w:val="20"/>
          <w:szCs w:val="20"/>
        </w:rPr>
        <w:lastRenderedPageBreak/>
        <w:t>FRIENDLY SETTLEMENT</w:t>
      </w:r>
      <w:r w:rsidR="003E7EB5" w:rsidRPr="00B35C1F">
        <w:rPr>
          <w:rFonts w:asciiTheme="majorHAnsi" w:eastAsia="MS Mincho" w:hAnsiTheme="majorHAnsi" w:cstheme="minorHAnsi"/>
          <w:b/>
          <w:color w:val="000000" w:themeColor="text1"/>
          <w:sz w:val="20"/>
          <w:szCs w:val="20"/>
        </w:rPr>
        <w:t xml:space="preserve"> </w:t>
      </w:r>
    </w:p>
    <w:p w14:paraId="17E5E1BC" w14:textId="77777777" w:rsidR="006331AA" w:rsidRPr="00B35C1F" w:rsidRDefault="006331AA" w:rsidP="00237A3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MS Mincho" w:hAnsiTheme="majorHAnsi" w:cstheme="minorHAnsi"/>
          <w:b/>
          <w:color w:val="000000" w:themeColor="text1"/>
          <w:sz w:val="20"/>
          <w:szCs w:val="20"/>
        </w:rPr>
      </w:pPr>
    </w:p>
    <w:p w14:paraId="22E9B08C" w14:textId="18167D38" w:rsidR="006331AA" w:rsidRPr="00B35C1F" w:rsidRDefault="006331AA" w:rsidP="00237A3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MS Mincho" w:cstheme="minorHAnsi"/>
          <w:b/>
          <w:color w:val="000000" w:themeColor="text1"/>
          <w:sz w:val="20"/>
          <w:szCs w:val="20"/>
        </w:rPr>
      </w:pPr>
      <w:r w:rsidRPr="00B35C1F">
        <w:rPr>
          <w:sz w:val="20"/>
          <w:szCs w:val="20"/>
        </w:rPr>
        <w:t xml:space="preserve">On </w:t>
      </w:r>
      <w:r w:rsidR="00237A38" w:rsidRPr="00B35C1F">
        <w:rPr>
          <w:sz w:val="20"/>
          <w:szCs w:val="20"/>
        </w:rPr>
        <w:t>February 18</w:t>
      </w:r>
      <w:r w:rsidRPr="00B35C1F">
        <w:rPr>
          <w:sz w:val="20"/>
          <w:szCs w:val="20"/>
        </w:rPr>
        <w:t>, 2025, in the city of Bogot</w:t>
      </w:r>
      <w:r w:rsidR="00326A68">
        <w:rPr>
          <w:sz w:val="20"/>
          <w:szCs w:val="20"/>
        </w:rPr>
        <w:t xml:space="preserve">a, </w:t>
      </w:r>
      <w:r w:rsidR="00A24D34">
        <w:rPr>
          <w:sz w:val="20"/>
          <w:szCs w:val="20"/>
        </w:rPr>
        <w:t>D.C.</w:t>
      </w:r>
      <w:r w:rsidRPr="00B35C1F">
        <w:rPr>
          <w:sz w:val="20"/>
          <w:szCs w:val="20"/>
        </w:rPr>
        <w:t xml:space="preserve">, the parties signed a friendly settlement agreement, the text of which </w:t>
      </w:r>
      <w:r w:rsidR="00326A68">
        <w:rPr>
          <w:sz w:val="20"/>
          <w:szCs w:val="20"/>
        </w:rPr>
        <w:t>sets forth</w:t>
      </w:r>
      <w:r w:rsidRPr="00B35C1F">
        <w:rPr>
          <w:sz w:val="20"/>
          <w:szCs w:val="20"/>
        </w:rPr>
        <w:t xml:space="preserve"> the following:</w:t>
      </w:r>
    </w:p>
    <w:p w14:paraId="40B3384C" w14:textId="77777777" w:rsidR="00326A68" w:rsidRPr="005F128F" w:rsidRDefault="00326A68" w:rsidP="00587FDB">
      <w:pPr>
        <w:rPr>
          <w:sz w:val="20"/>
          <w:szCs w:val="20"/>
        </w:rPr>
      </w:pPr>
      <w:bookmarkStart w:id="2" w:name="_Int_ZMePxntt"/>
      <w:bookmarkStart w:id="3" w:name="_Hlk183155471"/>
      <w:bookmarkStart w:id="4" w:name="_Hlk183155912"/>
    </w:p>
    <w:p w14:paraId="2D0E7FA7" w14:textId="72A50B66" w:rsidR="00B76312" w:rsidRPr="00587FDB" w:rsidRDefault="00B76312" w:rsidP="00587FDB">
      <w:pPr>
        <w:pStyle w:val="Default"/>
        <w:ind w:left="720" w:right="720"/>
        <w:jc w:val="center"/>
        <w:rPr>
          <w:rFonts w:ascii="Cambria" w:hAnsi="Cambria"/>
          <w:b/>
          <w:bCs/>
          <w:sz w:val="18"/>
          <w:szCs w:val="18"/>
        </w:rPr>
      </w:pPr>
      <w:r w:rsidRPr="00587FDB">
        <w:rPr>
          <w:rFonts w:ascii="Cambria" w:hAnsi="Cambria"/>
          <w:b/>
          <w:bCs/>
          <w:sz w:val="18"/>
          <w:szCs w:val="18"/>
        </w:rPr>
        <w:t>FRIENDLY SETTLEMENT AGREEMENT</w:t>
      </w:r>
      <w:bookmarkEnd w:id="2"/>
    </w:p>
    <w:p w14:paraId="204404B5" w14:textId="27570E3A" w:rsidR="00B76312" w:rsidRPr="00724FC2" w:rsidRDefault="00B76312" w:rsidP="00587FDB">
      <w:pPr>
        <w:pStyle w:val="Title"/>
        <w:spacing w:after="0"/>
        <w:ind w:left="720" w:right="720"/>
        <w:jc w:val="center"/>
        <w:rPr>
          <w:rFonts w:ascii="Cambria" w:eastAsia="MS Mincho" w:hAnsi="Cambria" w:cs="Arial"/>
          <w:b/>
          <w:sz w:val="18"/>
          <w:szCs w:val="18"/>
          <w:lang w:val="en-US" w:eastAsia="es-CO"/>
        </w:rPr>
      </w:pPr>
      <w:r w:rsidRPr="00724FC2">
        <w:rPr>
          <w:rFonts w:ascii="Cambria" w:eastAsia="MS Mincho" w:hAnsi="Cambria" w:cs="Arial"/>
          <w:b/>
          <w:sz w:val="18"/>
          <w:szCs w:val="18"/>
          <w:lang w:val="en-US" w:eastAsia="es-CO"/>
        </w:rPr>
        <w:t xml:space="preserve">CASE 13.697 ANA ISABEL </w:t>
      </w:r>
      <w:r w:rsidR="003222C8" w:rsidRPr="00724FC2">
        <w:rPr>
          <w:rFonts w:ascii="Cambria" w:eastAsia="MS Mincho" w:hAnsi="Cambria" w:cs="Arial"/>
          <w:b/>
          <w:sz w:val="18"/>
          <w:szCs w:val="18"/>
          <w:lang w:val="en-US" w:eastAsia="es-CO"/>
        </w:rPr>
        <w:t>FLOREZ</w:t>
      </w:r>
      <w:r w:rsidRPr="00724FC2">
        <w:rPr>
          <w:rFonts w:ascii="Cambria" w:eastAsia="MS Mincho" w:hAnsi="Cambria" w:cs="Arial"/>
          <w:b/>
          <w:sz w:val="18"/>
          <w:szCs w:val="18"/>
          <w:lang w:val="en-US" w:eastAsia="es-CO"/>
        </w:rPr>
        <w:t xml:space="preserve"> </w:t>
      </w:r>
      <w:r w:rsidR="003222C8" w:rsidRPr="00724FC2">
        <w:rPr>
          <w:rFonts w:ascii="Cambria" w:eastAsia="MS Mincho" w:hAnsi="Cambria" w:cs="Arial"/>
          <w:b/>
          <w:sz w:val="18"/>
          <w:szCs w:val="18"/>
          <w:lang w:val="en-US" w:eastAsia="es-CO"/>
        </w:rPr>
        <w:t>TEHERAN</w:t>
      </w:r>
      <w:r w:rsidRPr="00724FC2">
        <w:rPr>
          <w:rFonts w:ascii="Cambria" w:eastAsia="MS Mincho" w:hAnsi="Cambria" w:cs="Arial"/>
          <w:b/>
          <w:sz w:val="18"/>
          <w:szCs w:val="18"/>
          <w:lang w:val="en-US" w:eastAsia="es-CO"/>
        </w:rPr>
        <w:t xml:space="preserve"> </w:t>
      </w:r>
      <w:r w:rsidR="00326A68" w:rsidRPr="00724FC2">
        <w:rPr>
          <w:rFonts w:ascii="Cambria" w:eastAsia="MS Mincho" w:hAnsi="Cambria" w:cs="Arial"/>
          <w:b/>
          <w:sz w:val="18"/>
          <w:szCs w:val="18"/>
          <w:lang w:val="en-US" w:eastAsia="es-CO"/>
        </w:rPr>
        <w:t>ET AL.</w:t>
      </w:r>
    </w:p>
    <w:p w14:paraId="6C7561D4" w14:textId="77777777" w:rsidR="00B76312" w:rsidRPr="00724FC2" w:rsidRDefault="00B76312" w:rsidP="00587FDB">
      <w:pPr>
        <w:rPr>
          <w:rFonts w:ascii="Cambria" w:hAnsi="Cambria"/>
          <w:b/>
          <w:bCs/>
          <w:sz w:val="18"/>
          <w:szCs w:val="18"/>
        </w:rPr>
      </w:pPr>
    </w:p>
    <w:p w14:paraId="6E36E631" w14:textId="3A7A7281" w:rsidR="00B76312" w:rsidRPr="00587FDB" w:rsidRDefault="00B76312" w:rsidP="00587FDB">
      <w:pPr>
        <w:pStyle w:val="Title"/>
        <w:spacing w:after="0"/>
        <w:ind w:left="720" w:right="720"/>
        <w:jc w:val="both"/>
        <w:rPr>
          <w:rFonts w:ascii="Cambria" w:hAnsi="Cambria" w:cs="Arial"/>
          <w:b/>
          <w:bCs/>
          <w:spacing w:val="0"/>
          <w:kern w:val="0"/>
          <w:sz w:val="18"/>
          <w:szCs w:val="18"/>
          <w:lang w:val="en-US"/>
        </w:rPr>
      </w:pPr>
      <w:r w:rsidRPr="00587FDB">
        <w:rPr>
          <w:rFonts w:ascii="Cambria" w:hAnsi="Cambria" w:cs="Arial"/>
          <w:bCs/>
          <w:spacing w:val="0"/>
          <w:kern w:val="0"/>
          <w:sz w:val="18"/>
          <w:szCs w:val="18"/>
          <w:lang w:val="en-US"/>
        </w:rPr>
        <w:t>On February 18, 2025</w:t>
      </w:r>
      <w:r w:rsidR="00326A68" w:rsidRPr="00587FDB">
        <w:rPr>
          <w:rFonts w:ascii="Cambria" w:hAnsi="Cambria" w:cs="Arial"/>
          <w:bCs/>
          <w:spacing w:val="0"/>
          <w:kern w:val="0"/>
          <w:sz w:val="18"/>
          <w:szCs w:val="18"/>
          <w:lang w:val="en-US"/>
        </w:rPr>
        <w:t>,</w:t>
      </w:r>
      <w:r w:rsidRPr="00587FDB">
        <w:rPr>
          <w:rFonts w:ascii="Cambria" w:hAnsi="Cambria" w:cs="Arial"/>
          <w:bCs/>
          <w:spacing w:val="0"/>
          <w:kern w:val="0"/>
          <w:sz w:val="18"/>
          <w:szCs w:val="18"/>
          <w:lang w:val="en-US"/>
        </w:rPr>
        <w:t xml:space="preserve"> in the city of Bogot</w:t>
      </w:r>
      <w:r w:rsidR="00326A68" w:rsidRPr="00587FDB">
        <w:rPr>
          <w:rFonts w:ascii="Cambria" w:hAnsi="Cambria" w:cs="Arial"/>
          <w:bCs/>
          <w:spacing w:val="0"/>
          <w:kern w:val="0"/>
          <w:sz w:val="18"/>
          <w:szCs w:val="18"/>
          <w:lang w:val="en-US"/>
        </w:rPr>
        <w:t>a</w:t>
      </w:r>
      <w:r w:rsidR="00B329E0" w:rsidRPr="00587FDB">
        <w:rPr>
          <w:rFonts w:ascii="Cambria" w:hAnsi="Cambria" w:cs="Arial"/>
          <w:bCs/>
          <w:spacing w:val="0"/>
          <w:kern w:val="0"/>
          <w:sz w:val="18"/>
          <w:szCs w:val="18"/>
          <w:lang w:val="en-US"/>
        </w:rPr>
        <w:t>, D.C.</w:t>
      </w:r>
      <w:r w:rsidRPr="00587FDB">
        <w:rPr>
          <w:rFonts w:ascii="Cambria" w:hAnsi="Cambria" w:cs="Arial"/>
          <w:bCs/>
          <w:spacing w:val="0"/>
          <w:kern w:val="0"/>
          <w:sz w:val="18"/>
          <w:szCs w:val="18"/>
          <w:lang w:val="en-US"/>
        </w:rPr>
        <w:t xml:space="preserve">., </w:t>
      </w:r>
      <w:r w:rsidRPr="00587FDB">
        <w:rPr>
          <w:rFonts w:ascii="Cambria" w:hAnsi="Cambria" w:cs="Arial"/>
          <w:spacing w:val="0"/>
          <w:kern w:val="0"/>
          <w:sz w:val="18"/>
          <w:szCs w:val="18"/>
          <w:lang w:val="en-US"/>
        </w:rPr>
        <w:t>Yebrail Haddad Linero</w:t>
      </w:r>
      <w:r w:rsidRPr="00587FDB">
        <w:rPr>
          <w:rFonts w:ascii="Cambria" w:hAnsi="Cambria" w:cs="Arial"/>
          <w:bCs/>
          <w:spacing w:val="0"/>
          <w:kern w:val="0"/>
          <w:sz w:val="18"/>
          <w:szCs w:val="18"/>
          <w:lang w:val="en-US"/>
        </w:rPr>
        <w:t xml:space="preserve">, Director of International Legal Defense </w:t>
      </w:r>
      <w:r w:rsidR="00B329E0" w:rsidRPr="00587FDB">
        <w:rPr>
          <w:rFonts w:ascii="Cambria" w:hAnsi="Cambria" w:cs="Arial"/>
          <w:bCs/>
          <w:spacing w:val="0"/>
          <w:kern w:val="0"/>
          <w:sz w:val="18"/>
          <w:szCs w:val="18"/>
          <w:lang w:val="en-US"/>
        </w:rPr>
        <w:t>at</w:t>
      </w:r>
      <w:r w:rsidRPr="00587FDB">
        <w:rPr>
          <w:rFonts w:ascii="Cambria" w:hAnsi="Cambria" w:cs="Arial"/>
          <w:bCs/>
          <w:spacing w:val="0"/>
          <w:kern w:val="0"/>
          <w:sz w:val="18"/>
          <w:szCs w:val="18"/>
          <w:lang w:val="en-US"/>
        </w:rPr>
        <w:t xml:space="preserve"> the National Agency for the Legal Defense of the State, who</w:t>
      </w:r>
      <w:r w:rsidR="00B329E0" w:rsidRPr="00587FDB">
        <w:rPr>
          <w:rFonts w:ascii="Cambria" w:hAnsi="Cambria" w:cs="Arial"/>
          <w:bCs/>
          <w:spacing w:val="0"/>
          <w:kern w:val="0"/>
          <w:sz w:val="18"/>
          <w:szCs w:val="18"/>
          <w:lang w:val="en-US"/>
        </w:rPr>
        <w:t>,</w:t>
      </w:r>
      <w:r w:rsidRPr="00587FDB">
        <w:rPr>
          <w:rFonts w:ascii="Cambria" w:hAnsi="Cambria" w:cs="Arial"/>
          <w:bCs/>
          <w:spacing w:val="0"/>
          <w:kern w:val="0"/>
          <w:sz w:val="18"/>
          <w:szCs w:val="18"/>
          <w:lang w:val="en-US"/>
        </w:rPr>
        <w:t xml:space="preserve"> in accordance with the paragraph of Article 5 of Law 1444 of 2011, Decree 4085 of 2011, as amended by Decree 915 of 2017, 1698 of 2019, 2269 of 2019</w:t>
      </w:r>
      <w:r w:rsidR="00B329E0" w:rsidRPr="00587FDB">
        <w:rPr>
          <w:rFonts w:ascii="Cambria" w:hAnsi="Cambria" w:cs="Arial"/>
          <w:bCs/>
          <w:spacing w:val="0"/>
          <w:kern w:val="0"/>
          <w:sz w:val="18"/>
          <w:szCs w:val="18"/>
          <w:lang w:val="en-US"/>
        </w:rPr>
        <w:t>,</w:t>
      </w:r>
      <w:r w:rsidRPr="00587FDB">
        <w:rPr>
          <w:rFonts w:ascii="Cambria" w:hAnsi="Cambria" w:cs="Arial"/>
          <w:bCs/>
          <w:spacing w:val="0"/>
          <w:kern w:val="0"/>
          <w:sz w:val="18"/>
          <w:szCs w:val="18"/>
          <w:lang w:val="en-US"/>
        </w:rPr>
        <w:t xml:space="preserve"> and 1244 of 2021, </w:t>
      </w:r>
      <w:r w:rsidR="00B329E0" w:rsidRPr="00587FDB">
        <w:rPr>
          <w:rFonts w:ascii="Cambria" w:hAnsi="Cambria" w:cs="Arial"/>
          <w:bCs/>
          <w:spacing w:val="0"/>
          <w:kern w:val="0"/>
          <w:sz w:val="18"/>
          <w:szCs w:val="18"/>
          <w:lang w:val="en-US"/>
        </w:rPr>
        <w:t>is acting</w:t>
      </w:r>
      <w:r w:rsidRPr="00587FDB">
        <w:rPr>
          <w:rFonts w:ascii="Cambria" w:hAnsi="Cambria" w:cs="Arial"/>
          <w:bCs/>
          <w:spacing w:val="0"/>
          <w:kern w:val="0"/>
          <w:sz w:val="18"/>
          <w:szCs w:val="18"/>
          <w:lang w:val="en-US"/>
        </w:rPr>
        <w:t xml:space="preserve"> on behalf and in representation of the Colombian State, hereinafter</w:t>
      </w:r>
      <w:r w:rsidR="00B329E0" w:rsidRPr="00587FDB">
        <w:rPr>
          <w:rFonts w:ascii="Cambria" w:hAnsi="Cambria" w:cs="Arial"/>
          <w:bCs/>
          <w:spacing w:val="0"/>
          <w:kern w:val="0"/>
          <w:sz w:val="18"/>
          <w:szCs w:val="18"/>
          <w:lang w:val="en-US"/>
        </w:rPr>
        <w:t>,</w:t>
      </w:r>
      <w:r w:rsidRPr="00587FDB">
        <w:rPr>
          <w:rFonts w:ascii="Cambria" w:hAnsi="Cambria" w:cs="Arial"/>
          <w:bCs/>
          <w:spacing w:val="0"/>
          <w:kern w:val="0"/>
          <w:sz w:val="18"/>
          <w:szCs w:val="18"/>
          <w:lang w:val="en-US"/>
        </w:rPr>
        <w:t xml:space="preserve"> "the Colombian State</w:t>
      </w:r>
      <w:r w:rsidR="00B329E0" w:rsidRPr="00587FDB">
        <w:rPr>
          <w:rFonts w:ascii="Cambria" w:hAnsi="Cambria" w:cs="Arial"/>
          <w:bCs/>
          <w:spacing w:val="0"/>
          <w:kern w:val="0"/>
          <w:sz w:val="18"/>
          <w:szCs w:val="18"/>
          <w:lang w:val="en-US"/>
        </w:rPr>
        <w:t>,</w:t>
      </w:r>
      <w:r w:rsidRPr="00587FDB">
        <w:rPr>
          <w:rFonts w:ascii="Cambria" w:hAnsi="Cambria" w:cs="Arial"/>
          <w:bCs/>
          <w:spacing w:val="0"/>
          <w:kern w:val="0"/>
          <w:sz w:val="18"/>
          <w:szCs w:val="18"/>
          <w:lang w:val="en-US"/>
        </w:rPr>
        <w:t>"</w:t>
      </w:r>
      <w:r w:rsidR="00B329E0" w:rsidRPr="00587FDB">
        <w:rPr>
          <w:rFonts w:ascii="Cambria" w:hAnsi="Cambria" w:cs="Arial"/>
          <w:bCs/>
          <w:spacing w:val="0"/>
          <w:kern w:val="0"/>
          <w:sz w:val="18"/>
          <w:szCs w:val="18"/>
          <w:lang w:val="en-US"/>
        </w:rPr>
        <w:t xml:space="preserve"> </w:t>
      </w:r>
      <w:r w:rsidRPr="00587FDB">
        <w:rPr>
          <w:rFonts w:ascii="Cambria" w:hAnsi="Cambria" w:cs="Arial"/>
          <w:bCs/>
          <w:spacing w:val="0"/>
          <w:kern w:val="0"/>
          <w:sz w:val="18"/>
          <w:szCs w:val="18"/>
          <w:lang w:val="en-US"/>
        </w:rPr>
        <w:t xml:space="preserve">and Fundación Ayudando a Construir </w:t>
      </w:r>
      <w:r w:rsidR="00B329E0" w:rsidRPr="00587FDB">
        <w:rPr>
          <w:rFonts w:ascii="Cambria" w:hAnsi="Cambria" w:cs="Arial"/>
          <w:bCs/>
          <w:spacing w:val="0"/>
          <w:kern w:val="0"/>
          <w:sz w:val="18"/>
          <w:szCs w:val="18"/>
          <w:lang w:val="en-US"/>
        </w:rPr>
        <w:t xml:space="preserve">[Helping to Build Foundation] </w:t>
      </w:r>
      <w:r w:rsidRPr="00587FDB">
        <w:rPr>
          <w:rFonts w:ascii="Cambria" w:hAnsi="Cambria" w:cs="Arial"/>
          <w:bCs/>
          <w:spacing w:val="0"/>
          <w:kern w:val="0"/>
          <w:sz w:val="18"/>
          <w:szCs w:val="18"/>
          <w:lang w:val="en-US"/>
        </w:rPr>
        <w:t>"FUNAC</w:t>
      </w:r>
      <w:r w:rsidR="00B329E0" w:rsidRPr="00587FDB">
        <w:rPr>
          <w:rFonts w:ascii="Cambria" w:hAnsi="Cambria" w:cs="Arial"/>
          <w:bCs/>
          <w:spacing w:val="0"/>
          <w:kern w:val="0"/>
          <w:sz w:val="18"/>
          <w:szCs w:val="18"/>
          <w:lang w:val="en-US"/>
        </w:rPr>
        <w:t>,</w:t>
      </w:r>
      <w:r w:rsidRPr="00587FDB">
        <w:rPr>
          <w:rFonts w:ascii="Cambria" w:hAnsi="Cambria" w:cs="Arial"/>
          <w:bCs/>
          <w:spacing w:val="0"/>
          <w:kern w:val="0"/>
          <w:sz w:val="18"/>
          <w:szCs w:val="18"/>
          <w:lang w:val="en-US"/>
        </w:rPr>
        <w:t xml:space="preserve">" represented in this act by </w:t>
      </w:r>
      <w:r w:rsidRPr="00587FDB">
        <w:rPr>
          <w:rFonts w:ascii="Cambria" w:hAnsi="Cambria" w:cs="Arial"/>
          <w:spacing w:val="0"/>
          <w:kern w:val="0"/>
          <w:sz w:val="18"/>
          <w:szCs w:val="18"/>
          <w:lang w:val="en-US"/>
        </w:rPr>
        <w:t>Edelmira Bocanegra Díaz</w:t>
      </w:r>
      <w:r w:rsidRPr="00587FDB">
        <w:rPr>
          <w:rFonts w:ascii="Cambria" w:hAnsi="Cambria" w:cs="Arial"/>
          <w:bCs/>
          <w:spacing w:val="0"/>
          <w:kern w:val="0"/>
          <w:sz w:val="18"/>
          <w:szCs w:val="18"/>
          <w:lang w:val="en-US"/>
        </w:rPr>
        <w:t>, acting on behalf of the victims</w:t>
      </w:r>
      <w:r w:rsidR="00B329E0" w:rsidRPr="00587FDB">
        <w:rPr>
          <w:rFonts w:ascii="Cambria" w:hAnsi="Cambria" w:cs="Arial"/>
          <w:bCs/>
          <w:spacing w:val="0"/>
          <w:kern w:val="0"/>
          <w:sz w:val="18"/>
          <w:szCs w:val="18"/>
          <w:lang w:val="en-US"/>
        </w:rPr>
        <w:t>,</w:t>
      </w:r>
      <w:r w:rsidRPr="00587FDB">
        <w:rPr>
          <w:rStyle w:val="FootnoteReference"/>
          <w:rFonts w:ascii="Cambria" w:hAnsi="Cambria" w:cs="Arial"/>
          <w:bCs/>
          <w:spacing w:val="0"/>
          <w:kern w:val="0"/>
          <w:sz w:val="18"/>
          <w:szCs w:val="18"/>
          <w:lang w:val="en-US"/>
        </w:rPr>
        <w:footnoteReference w:id="4"/>
      </w:r>
      <w:r w:rsidRPr="00587FDB">
        <w:rPr>
          <w:rFonts w:ascii="Cambria" w:hAnsi="Cambria" w:cs="Arial"/>
          <w:bCs/>
          <w:spacing w:val="0"/>
          <w:kern w:val="0"/>
          <w:sz w:val="18"/>
          <w:szCs w:val="18"/>
          <w:lang w:val="en-US"/>
        </w:rPr>
        <w:t xml:space="preserve"> hereinafter the "petitioners</w:t>
      </w:r>
      <w:r w:rsidR="00B329E0" w:rsidRPr="00587FDB">
        <w:rPr>
          <w:rFonts w:ascii="Cambria" w:hAnsi="Cambria" w:cs="Arial"/>
          <w:bCs/>
          <w:spacing w:val="0"/>
          <w:kern w:val="0"/>
          <w:sz w:val="18"/>
          <w:szCs w:val="18"/>
          <w:lang w:val="en-US"/>
        </w:rPr>
        <w:t>,</w:t>
      </w:r>
      <w:r w:rsidRPr="00587FDB">
        <w:rPr>
          <w:rFonts w:ascii="Cambria" w:hAnsi="Cambria" w:cs="Arial"/>
          <w:bCs/>
          <w:spacing w:val="0"/>
          <w:kern w:val="0"/>
          <w:sz w:val="18"/>
          <w:szCs w:val="18"/>
          <w:lang w:val="en-US"/>
        </w:rPr>
        <w:t xml:space="preserve">" </w:t>
      </w:r>
      <w:r w:rsidR="00DA510E" w:rsidRPr="00587FDB">
        <w:rPr>
          <w:rFonts w:ascii="Cambria" w:hAnsi="Cambria" w:cs="Arial"/>
          <w:bCs/>
          <w:spacing w:val="0"/>
          <w:kern w:val="0"/>
          <w:sz w:val="18"/>
          <w:szCs w:val="18"/>
          <w:lang w:val="en-US"/>
        </w:rPr>
        <w:t>met and</w:t>
      </w:r>
      <w:r w:rsidRPr="00587FDB">
        <w:rPr>
          <w:rFonts w:ascii="Cambria" w:hAnsi="Cambria" w:cs="Arial"/>
          <w:bCs/>
          <w:spacing w:val="0"/>
          <w:kern w:val="0"/>
          <w:sz w:val="18"/>
          <w:szCs w:val="18"/>
          <w:lang w:val="en-US"/>
        </w:rPr>
        <w:t xml:space="preserve"> decided to enter into this Friendly Settlement Agreement in </w:t>
      </w:r>
      <w:r w:rsidRPr="00587FDB">
        <w:rPr>
          <w:rFonts w:ascii="Cambria" w:eastAsia="MS Mincho" w:hAnsi="Cambria" w:cs="Arial"/>
          <w:bCs/>
          <w:spacing w:val="0"/>
          <w:kern w:val="0"/>
          <w:sz w:val="18"/>
          <w:szCs w:val="18"/>
          <w:lang w:val="en-US" w:eastAsia="es-CO"/>
        </w:rPr>
        <w:t>Case</w:t>
      </w:r>
      <w:r w:rsidR="00DA510E" w:rsidRPr="00587FDB">
        <w:rPr>
          <w:rFonts w:ascii="Cambria" w:eastAsia="MS Mincho" w:hAnsi="Cambria" w:cs="Arial"/>
          <w:bCs/>
          <w:spacing w:val="0"/>
          <w:kern w:val="0"/>
          <w:sz w:val="18"/>
          <w:szCs w:val="18"/>
          <w:lang w:val="en-US" w:eastAsia="es-CO"/>
        </w:rPr>
        <w:t> </w:t>
      </w:r>
      <w:r w:rsidRPr="00587FDB">
        <w:rPr>
          <w:rFonts w:ascii="Cambria" w:eastAsia="MS Mincho" w:hAnsi="Cambria" w:cs="Arial"/>
          <w:bCs/>
          <w:spacing w:val="0"/>
          <w:kern w:val="0"/>
          <w:sz w:val="18"/>
          <w:szCs w:val="18"/>
          <w:lang w:val="en-US" w:eastAsia="es-CO"/>
        </w:rPr>
        <w:t>13.697</w:t>
      </w:r>
      <w:r w:rsidR="00DA510E" w:rsidRPr="00587FDB">
        <w:rPr>
          <w:rFonts w:ascii="Cambria" w:eastAsia="MS Mincho" w:hAnsi="Cambria" w:cs="Arial"/>
          <w:bCs/>
          <w:spacing w:val="0"/>
          <w:kern w:val="0"/>
          <w:sz w:val="18"/>
          <w:szCs w:val="18"/>
          <w:lang w:val="en-US" w:eastAsia="es-CO"/>
        </w:rPr>
        <w:t>,</w:t>
      </w:r>
      <w:r w:rsidRPr="00587FDB">
        <w:rPr>
          <w:rFonts w:ascii="Cambria" w:eastAsia="MS Mincho" w:hAnsi="Cambria" w:cs="Arial"/>
          <w:bCs/>
          <w:spacing w:val="0"/>
          <w:kern w:val="0"/>
          <w:sz w:val="18"/>
          <w:szCs w:val="18"/>
          <w:lang w:val="en-US" w:eastAsia="es-CO"/>
        </w:rPr>
        <w:t xml:space="preserve"> Ana Isabel </w:t>
      </w:r>
      <w:r w:rsidR="003222C8">
        <w:rPr>
          <w:rFonts w:ascii="Cambria" w:eastAsia="MS Mincho" w:hAnsi="Cambria" w:cs="Arial"/>
          <w:bCs/>
          <w:spacing w:val="0"/>
          <w:kern w:val="0"/>
          <w:sz w:val="18"/>
          <w:szCs w:val="18"/>
          <w:lang w:val="en-US" w:eastAsia="es-CO"/>
        </w:rPr>
        <w:t>Florez</w:t>
      </w:r>
      <w:r w:rsidRPr="00587FDB">
        <w:rPr>
          <w:rFonts w:ascii="Cambria" w:eastAsia="MS Mincho" w:hAnsi="Cambria" w:cs="Arial"/>
          <w:bCs/>
          <w:spacing w:val="0"/>
          <w:kern w:val="0"/>
          <w:sz w:val="18"/>
          <w:szCs w:val="18"/>
          <w:lang w:val="en-US" w:eastAsia="es-CO"/>
        </w:rPr>
        <w:t xml:space="preserve"> </w:t>
      </w:r>
      <w:r w:rsidR="003222C8">
        <w:rPr>
          <w:rFonts w:ascii="Cambria" w:eastAsia="MS Mincho" w:hAnsi="Cambria" w:cs="Arial"/>
          <w:bCs/>
          <w:spacing w:val="0"/>
          <w:kern w:val="0"/>
          <w:sz w:val="18"/>
          <w:szCs w:val="18"/>
          <w:lang w:val="en-US" w:eastAsia="es-CO"/>
        </w:rPr>
        <w:t>Teheran</w:t>
      </w:r>
      <w:r w:rsidRPr="00587FDB">
        <w:rPr>
          <w:rFonts w:ascii="Cambria" w:eastAsia="MS Mincho" w:hAnsi="Cambria" w:cs="Arial"/>
          <w:bCs/>
          <w:spacing w:val="0"/>
          <w:kern w:val="0"/>
          <w:sz w:val="18"/>
          <w:szCs w:val="18"/>
          <w:lang w:val="en-US" w:eastAsia="es-CO"/>
        </w:rPr>
        <w:t xml:space="preserve"> </w:t>
      </w:r>
      <w:r w:rsidR="00655EC4" w:rsidRPr="00587FDB">
        <w:rPr>
          <w:rFonts w:ascii="Cambria" w:eastAsia="MS Mincho" w:hAnsi="Cambria" w:cs="Arial"/>
          <w:bCs/>
          <w:spacing w:val="0"/>
          <w:kern w:val="0"/>
          <w:sz w:val="18"/>
          <w:szCs w:val="18"/>
          <w:lang w:val="en-US" w:eastAsia="es-CO"/>
        </w:rPr>
        <w:t>e</w:t>
      </w:r>
      <w:r w:rsidR="00B329E0" w:rsidRPr="00587FDB">
        <w:rPr>
          <w:rFonts w:ascii="Cambria" w:eastAsia="MS Mincho" w:hAnsi="Cambria" w:cs="Arial"/>
          <w:bCs/>
          <w:spacing w:val="0"/>
          <w:kern w:val="0"/>
          <w:sz w:val="18"/>
          <w:szCs w:val="18"/>
          <w:lang w:val="en-US" w:eastAsia="es-CO"/>
        </w:rPr>
        <w:t xml:space="preserve">t </w:t>
      </w:r>
      <w:r w:rsidR="00655EC4" w:rsidRPr="00587FDB">
        <w:rPr>
          <w:rFonts w:ascii="Cambria" w:eastAsia="MS Mincho" w:hAnsi="Cambria" w:cs="Arial"/>
          <w:bCs/>
          <w:spacing w:val="0"/>
          <w:kern w:val="0"/>
          <w:sz w:val="18"/>
          <w:szCs w:val="18"/>
          <w:lang w:val="en-US" w:eastAsia="es-CO"/>
        </w:rPr>
        <w:t>al</w:t>
      </w:r>
      <w:r w:rsidR="00B329E0" w:rsidRPr="00587FDB">
        <w:rPr>
          <w:rFonts w:ascii="Cambria" w:eastAsia="MS Mincho" w:hAnsi="Cambria" w:cs="Arial"/>
          <w:bCs/>
          <w:spacing w:val="0"/>
          <w:kern w:val="0"/>
          <w:sz w:val="18"/>
          <w:szCs w:val="18"/>
          <w:lang w:val="en-US" w:eastAsia="es-CO"/>
        </w:rPr>
        <w:t>.,</w:t>
      </w:r>
      <w:r w:rsidRPr="00587FDB">
        <w:rPr>
          <w:rFonts w:ascii="Cambria" w:hAnsi="Cambria" w:cs="Arial"/>
          <w:bCs/>
          <w:spacing w:val="0"/>
          <w:kern w:val="0"/>
          <w:sz w:val="18"/>
          <w:szCs w:val="18"/>
          <w:lang w:val="en-US"/>
        </w:rPr>
        <w:t xml:space="preserve"> </w:t>
      </w:r>
      <w:r w:rsidR="00DA510E" w:rsidRPr="00587FDB">
        <w:rPr>
          <w:rFonts w:ascii="Cambria" w:hAnsi="Cambria" w:cs="Arial"/>
          <w:bCs/>
          <w:spacing w:val="0"/>
          <w:kern w:val="0"/>
          <w:sz w:val="18"/>
          <w:szCs w:val="18"/>
          <w:lang w:val="en-US"/>
        </w:rPr>
        <w:t>underway</w:t>
      </w:r>
      <w:r w:rsidRPr="00587FDB">
        <w:rPr>
          <w:rFonts w:ascii="Cambria" w:hAnsi="Cambria" w:cs="Arial"/>
          <w:bCs/>
          <w:spacing w:val="0"/>
          <w:kern w:val="0"/>
          <w:sz w:val="18"/>
          <w:szCs w:val="18"/>
          <w:lang w:val="en-US"/>
        </w:rPr>
        <w:t xml:space="preserve"> before the Inter-American Commission on Human Rights.</w:t>
      </w:r>
    </w:p>
    <w:p w14:paraId="4B29E075" w14:textId="77777777" w:rsidR="00B76312" w:rsidRPr="00587FDB" w:rsidRDefault="00B76312" w:rsidP="00587FDB">
      <w:pPr>
        <w:rPr>
          <w:rFonts w:ascii="Cambria" w:hAnsi="Cambria"/>
          <w:sz w:val="18"/>
          <w:szCs w:val="18"/>
        </w:rPr>
      </w:pPr>
    </w:p>
    <w:p w14:paraId="2094CFAF" w14:textId="6B5E62D6"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rPr>
        <w:t xml:space="preserve">PART ONE: </w:t>
      </w:r>
      <w:r w:rsidR="001E26AC" w:rsidRPr="00587FDB">
        <w:rPr>
          <w:rFonts w:ascii="Cambria" w:hAnsi="Cambria"/>
          <w:b/>
          <w:bCs/>
          <w:sz w:val="18"/>
          <w:szCs w:val="18"/>
        </w:rPr>
        <w:t>DEFINITIONS</w:t>
      </w:r>
    </w:p>
    <w:p w14:paraId="07F024A0" w14:textId="77777777" w:rsidR="00B76312" w:rsidRPr="00587FDB" w:rsidRDefault="00B76312" w:rsidP="00587FDB">
      <w:pPr>
        <w:rPr>
          <w:rFonts w:ascii="Cambria" w:hAnsi="Cambria"/>
          <w:sz w:val="18"/>
          <w:szCs w:val="18"/>
        </w:rPr>
      </w:pPr>
    </w:p>
    <w:p w14:paraId="22B9BC82" w14:textId="6ED515F9" w:rsidR="00B76312" w:rsidRPr="00587FDB" w:rsidRDefault="00B76312" w:rsidP="00587FDB">
      <w:pPr>
        <w:pStyle w:val="Default"/>
        <w:ind w:left="720" w:right="720"/>
        <w:jc w:val="both"/>
        <w:rPr>
          <w:rFonts w:ascii="Cambria" w:hAnsi="Cambria"/>
          <w:sz w:val="18"/>
          <w:szCs w:val="18"/>
        </w:rPr>
      </w:pPr>
      <w:r w:rsidRPr="00587FDB">
        <w:rPr>
          <w:rFonts w:ascii="Cambria" w:hAnsi="Cambria"/>
          <w:sz w:val="18"/>
          <w:szCs w:val="18"/>
        </w:rPr>
        <w:t xml:space="preserve">For the purposes of this Agreement, the following </w:t>
      </w:r>
      <w:r w:rsidR="00DA510E" w:rsidRPr="00587FDB">
        <w:rPr>
          <w:rFonts w:ascii="Cambria" w:hAnsi="Cambria"/>
          <w:sz w:val="18"/>
          <w:szCs w:val="18"/>
        </w:rPr>
        <w:t>definitions</w:t>
      </w:r>
      <w:r w:rsidRPr="00587FDB">
        <w:rPr>
          <w:rFonts w:ascii="Cambria" w:hAnsi="Cambria"/>
          <w:sz w:val="18"/>
          <w:szCs w:val="18"/>
        </w:rPr>
        <w:t xml:space="preserve"> shall </w:t>
      </w:r>
      <w:r w:rsidR="00DA510E" w:rsidRPr="00587FDB">
        <w:rPr>
          <w:rFonts w:ascii="Cambria" w:hAnsi="Cambria"/>
          <w:sz w:val="18"/>
          <w:szCs w:val="18"/>
        </w:rPr>
        <w:t>apply</w:t>
      </w:r>
      <w:r w:rsidRPr="00587FDB">
        <w:rPr>
          <w:rFonts w:ascii="Cambria" w:hAnsi="Cambria"/>
          <w:sz w:val="18"/>
          <w:szCs w:val="18"/>
        </w:rPr>
        <w:t xml:space="preserve">: </w:t>
      </w:r>
    </w:p>
    <w:p w14:paraId="4A818B69" w14:textId="77777777" w:rsidR="00B76312" w:rsidRPr="00587FDB" w:rsidRDefault="00B76312" w:rsidP="00587FDB">
      <w:pPr>
        <w:rPr>
          <w:rFonts w:ascii="Cambria" w:hAnsi="Cambria"/>
          <w:b/>
          <w:bCs/>
          <w:sz w:val="18"/>
          <w:szCs w:val="18"/>
        </w:rPr>
      </w:pPr>
    </w:p>
    <w:p w14:paraId="66CE2039" w14:textId="77777777"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u w:val="single"/>
        </w:rPr>
        <w:t>IACHR or Inter-American Commission</w:t>
      </w:r>
      <w:r w:rsidRPr="00587FDB">
        <w:rPr>
          <w:rFonts w:ascii="Cambria" w:hAnsi="Cambria"/>
          <w:sz w:val="18"/>
          <w:szCs w:val="18"/>
        </w:rPr>
        <w:t>: Inter-American Commission on Human Rights.</w:t>
      </w:r>
    </w:p>
    <w:p w14:paraId="0CB705D3" w14:textId="77777777" w:rsidR="00B76312" w:rsidRPr="00587FDB" w:rsidRDefault="00B76312" w:rsidP="00587FDB">
      <w:pPr>
        <w:rPr>
          <w:rFonts w:ascii="Cambria" w:hAnsi="Cambria"/>
          <w:b/>
          <w:bCs/>
          <w:sz w:val="18"/>
          <w:szCs w:val="18"/>
        </w:rPr>
      </w:pPr>
    </w:p>
    <w:p w14:paraId="64671E55" w14:textId="2DDBB3C9"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u w:val="single"/>
        </w:rPr>
        <w:t>Moral damage</w:t>
      </w:r>
      <w:r w:rsidR="00DA510E" w:rsidRPr="00587FDB">
        <w:rPr>
          <w:rFonts w:ascii="Cambria" w:hAnsi="Cambria"/>
          <w:b/>
          <w:bCs/>
          <w:sz w:val="18"/>
          <w:szCs w:val="18"/>
          <w:u w:val="single"/>
        </w:rPr>
        <w:t>s</w:t>
      </w:r>
      <w:r w:rsidRPr="00587FDB">
        <w:rPr>
          <w:rFonts w:ascii="Cambria" w:hAnsi="Cambria"/>
          <w:sz w:val="18"/>
          <w:szCs w:val="18"/>
        </w:rPr>
        <w:t xml:space="preserve">: </w:t>
      </w:r>
      <w:r w:rsidR="00DA510E" w:rsidRPr="00587FDB">
        <w:rPr>
          <w:rFonts w:ascii="Cambria" w:hAnsi="Cambria"/>
          <w:sz w:val="18"/>
          <w:szCs w:val="18"/>
        </w:rPr>
        <w:t>Injurious effects of the facts of the case that are not financial or property-related, which are manifested through the pain, affliction, distress, sadness, grief, and anxiety of the victims</w:t>
      </w:r>
      <w:r w:rsidRPr="00587FDB">
        <w:rPr>
          <w:rFonts w:ascii="Cambria" w:hAnsi="Cambria"/>
          <w:sz w:val="18"/>
          <w:szCs w:val="18"/>
        </w:rPr>
        <w:t>.</w:t>
      </w:r>
    </w:p>
    <w:p w14:paraId="630382EF" w14:textId="77777777" w:rsidR="00B76312" w:rsidRPr="00587FDB" w:rsidRDefault="00B76312" w:rsidP="00587FDB">
      <w:pPr>
        <w:rPr>
          <w:rFonts w:ascii="Cambria" w:hAnsi="Cambria"/>
          <w:sz w:val="18"/>
          <w:szCs w:val="18"/>
        </w:rPr>
      </w:pPr>
    </w:p>
    <w:p w14:paraId="18C305C9" w14:textId="69912FA5"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u w:val="single"/>
        </w:rPr>
        <w:t>Material damage</w:t>
      </w:r>
      <w:r w:rsidR="00DA510E" w:rsidRPr="00587FDB">
        <w:rPr>
          <w:rFonts w:ascii="Cambria" w:hAnsi="Cambria"/>
          <w:b/>
          <w:bCs/>
          <w:sz w:val="18"/>
          <w:szCs w:val="18"/>
          <w:u w:val="single"/>
        </w:rPr>
        <w:t>s</w:t>
      </w:r>
      <w:r w:rsidRPr="00587FDB">
        <w:rPr>
          <w:rFonts w:ascii="Cambria" w:hAnsi="Cambria"/>
          <w:sz w:val="18"/>
          <w:szCs w:val="18"/>
        </w:rPr>
        <w:t xml:space="preserve">: </w:t>
      </w:r>
      <w:r w:rsidR="00DA510E" w:rsidRPr="00587FDB">
        <w:rPr>
          <w:rFonts w:ascii="Cambria" w:hAnsi="Cambria"/>
          <w:sz w:val="18"/>
          <w:szCs w:val="18"/>
        </w:rPr>
        <w:t>This includes loss of or detriment to the victims</w:t>
      </w:r>
      <w:r w:rsidR="00755954" w:rsidRPr="00587FDB">
        <w:rPr>
          <w:rFonts w:ascii="Cambria" w:hAnsi="Cambria"/>
          <w:sz w:val="18"/>
          <w:szCs w:val="18"/>
        </w:rPr>
        <w:t>’</w:t>
      </w:r>
      <w:r w:rsidR="00DA510E" w:rsidRPr="00587FDB">
        <w:rPr>
          <w:rFonts w:ascii="Cambria" w:hAnsi="Cambria"/>
          <w:sz w:val="18"/>
          <w:szCs w:val="18"/>
        </w:rPr>
        <w:t xml:space="preserve"> income, the expenses incurred because of the facts, and the pecuniary consequences that have a causal link to the facts of the case</w:t>
      </w:r>
      <w:r w:rsidRPr="00587FDB">
        <w:rPr>
          <w:rFonts w:ascii="Cambria" w:hAnsi="Cambria"/>
          <w:sz w:val="18"/>
          <w:szCs w:val="18"/>
        </w:rPr>
        <w:t xml:space="preserve">. </w:t>
      </w:r>
    </w:p>
    <w:p w14:paraId="0CC1A645" w14:textId="77777777" w:rsidR="00B76312" w:rsidRPr="00587FDB" w:rsidRDefault="00B76312" w:rsidP="00587FDB">
      <w:pPr>
        <w:rPr>
          <w:rFonts w:ascii="Cambria" w:hAnsi="Cambria"/>
          <w:sz w:val="18"/>
          <w:szCs w:val="18"/>
        </w:rPr>
      </w:pPr>
    </w:p>
    <w:p w14:paraId="7C146C05" w14:textId="6E72B048" w:rsidR="00B76312" w:rsidRPr="00587FDB" w:rsidRDefault="00B76312" w:rsidP="00587FDB">
      <w:pPr>
        <w:pStyle w:val="Default"/>
        <w:ind w:left="720" w:right="720"/>
        <w:jc w:val="both"/>
        <w:rPr>
          <w:rFonts w:ascii="Cambria" w:hAnsi="Cambria"/>
          <w:b/>
          <w:bCs/>
          <w:sz w:val="18"/>
          <w:szCs w:val="18"/>
          <w:u w:val="single"/>
        </w:rPr>
      </w:pPr>
      <w:r w:rsidRPr="00587FDB">
        <w:rPr>
          <w:rFonts w:ascii="Cambria" w:hAnsi="Cambria"/>
          <w:b/>
          <w:bCs/>
          <w:sz w:val="18"/>
          <w:szCs w:val="18"/>
          <w:u w:val="single"/>
        </w:rPr>
        <w:t>Non-pecuniary damage</w:t>
      </w:r>
      <w:r w:rsidR="00DA510E" w:rsidRPr="00587FDB">
        <w:rPr>
          <w:rFonts w:ascii="Cambria" w:hAnsi="Cambria"/>
          <w:b/>
          <w:bCs/>
          <w:sz w:val="18"/>
          <w:szCs w:val="18"/>
          <w:u w:val="single"/>
        </w:rPr>
        <w:t>s</w:t>
      </w:r>
      <w:r w:rsidRPr="00587FDB">
        <w:rPr>
          <w:rFonts w:ascii="Cambria" w:hAnsi="Cambria"/>
          <w:sz w:val="18"/>
          <w:szCs w:val="18"/>
        </w:rPr>
        <w:t xml:space="preserve">: </w:t>
      </w:r>
      <w:r w:rsidR="00DA510E" w:rsidRPr="00587FDB">
        <w:rPr>
          <w:rFonts w:ascii="Cambria" w:hAnsi="Cambria"/>
          <w:sz w:val="18"/>
          <w:szCs w:val="18"/>
        </w:rPr>
        <w:t>Include both the suffering and distress caused to the victims, the impairment of values that are very significant to individuals, as well as the non-pecuniary disruption of the living conditions of the victims and their family</w:t>
      </w:r>
      <w:r w:rsidRPr="00587FDB">
        <w:rPr>
          <w:rFonts w:ascii="Cambria" w:hAnsi="Cambria"/>
          <w:sz w:val="18"/>
          <w:szCs w:val="18"/>
        </w:rPr>
        <w:t>.</w:t>
      </w:r>
      <w:r w:rsidRPr="00587FDB">
        <w:rPr>
          <w:rStyle w:val="FootnoteReference"/>
          <w:rFonts w:ascii="Cambria" w:hAnsi="Cambria"/>
          <w:sz w:val="18"/>
          <w:szCs w:val="18"/>
        </w:rPr>
        <w:footnoteReference w:id="5"/>
      </w:r>
    </w:p>
    <w:p w14:paraId="3680FC8B" w14:textId="77777777" w:rsidR="00B76312" w:rsidRPr="00587FDB" w:rsidRDefault="00B76312" w:rsidP="00587FDB">
      <w:pPr>
        <w:rPr>
          <w:rFonts w:ascii="Cambria" w:hAnsi="Cambria"/>
          <w:b/>
          <w:bCs/>
          <w:sz w:val="18"/>
          <w:szCs w:val="18"/>
        </w:rPr>
      </w:pPr>
    </w:p>
    <w:p w14:paraId="0D653CBC" w14:textId="31C735B0"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u w:val="single"/>
        </w:rPr>
        <w:t>State or Colombian State</w:t>
      </w:r>
      <w:r w:rsidRPr="00587FDB">
        <w:rPr>
          <w:rFonts w:ascii="Cambria" w:hAnsi="Cambria"/>
          <w:sz w:val="18"/>
          <w:szCs w:val="18"/>
        </w:rPr>
        <w:t xml:space="preserve">: </w:t>
      </w:r>
      <w:r w:rsidR="00DA510E" w:rsidRPr="00587FDB">
        <w:rPr>
          <w:rFonts w:ascii="Cambria" w:hAnsi="Cambria"/>
          <w:sz w:val="18"/>
          <w:szCs w:val="18"/>
        </w:rPr>
        <w:t>In accordance with International Public Law, this shall be understood to be the signatory subject to the American Convention on Human Rights, hereinafter “American Convention” or “ACHR.”</w:t>
      </w:r>
    </w:p>
    <w:bookmarkEnd w:id="3"/>
    <w:p w14:paraId="7FD7C2C6" w14:textId="77777777" w:rsidR="00B76312" w:rsidRPr="00587FDB" w:rsidRDefault="00B76312" w:rsidP="00587FDB">
      <w:pPr>
        <w:rPr>
          <w:rFonts w:ascii="Cambria" w:hAnsi="Cambria"/>
          <w:b/>
          <w:bCs/>
          <w:sz w:val="18"/>
          <w:szCs w:val="18"/>
          <w:u w:val="single"/>
        </w:rPr>
      </w:pPr>
    </w:p>
    <w:p w14:paraId="135814E7" w14:textId="2E978C84"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u w:val="single"/>
        </w:rPr>
        <w:t>Measures of satisfaction</w:t>
      </w:r>
      <w:r w:rsidRPr="00587FDB">
        <w:rPr>
          <w:rFonts w:ascii="Cambria" w:hAnsi="Cambria"/>
          <w:sz w:val="18"/>
          <w:szCs w:val="18"/>
        </w:rPr>
        <w:t xml:space="preserve">: </w:t>
      </w:r>
      <w:r w:rsidR="00763A01" w:rsidRPr="00587FDB">
        <w:rPr>
          <w:rFonts w:ascii="Cambria" w:hAnsi="Cambria"/>
          <w:sz w:val="18"/>
          <w:szCs w:val="18"/>
        </w:rPr>
        <w:t xml:space="preserve">Non-pecuniary measures the purpose of which is recovery from the harm that has been caused to </w:t>
      </w:r>
      <w:r w:rsidR="00E61334" w:rsidRPr="00587FDB">
        <w:rPr>
          <w:rFonts w:ascii="Cambria" w:hAnsi="Cambria"/>
          <w:sz w:val="18"/>
          <w:szCs w:val="18"/>
        </w:rPr>
        <w:t>the victims</w:t>
      </w:r>
      <w:r w:rsidRPr="00587FDB">
        <w:rPr>
          <w:rFonts w:ascii="Cambria" w:hAnsi="Cambria"/>
          <w:sz w:val="18"/>
          <w:szCs w:val="18"/>
        </w:rPr>
        <w:t xml:space="preserve">. </w:t>
      </w:r>
    </w:p>
    <w:p w14:paraId="352695D8" w14:textId="77777777" w:rsidR="00B76312" w:rsidRPr="00587FDB" w:rsidRDefault="00B76312" w:rsidP="00587FDB">
      <w:pPr>
        <w:rPr>
          <w:rFonts w:ascii="Cambria" w:hAnsi="Cambria"/>
          <w:b/>
          <w:bCs/>
          <w:sz w:val="18"/>
          <w:szCs w:val="18"/>
        </w:rPr>
      </w:pPr>
    </w:p>
    <w:p w14:paraId="244F5497" w14:textId="4C7C9609"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u w:val="single"/>
        </w:rPr>
        <w:t>Parties</w:t>
      </w:r>
      <w:r w:rsidRPr="00587FDB">
        <w:rPr>
          <w:rFonts w:ascii="Cambria" w:hAnsi="Cambria"/>
          <w:sz w:val="18"/>
          <w:szCs w:val="18"/>
        </w:rPr>
        <w:t xml:space="preserve">: </w:t>
      </w:r>
      <w:r w:rsidR="00763A01" w:rsidRPr="00587FDB">
        <w:rPr>
          <w:rFonts w:ascii="Cambria" w:hAnsi="Cambria"/>
          <w:sz w:val="18"/>
          <w:szCs w:val="18"/>
        </w:rPr>
        <w:t xml:space="preserve">The </w:t>
      </w:r>
      <w:r w:rsidRPr="00587FDB">
        <w:rPr>
          <w:rFonts w:ascii="Cambria" w:hAnsi="Cambria"/>
          <w:sz w:val="18"/>
          <w:szCs w:val="18"/>
        </w:rPr>
        <w:t>Colombian State, the representative</w:t>
      </w:r>
      <w:r w:rsidR="00763A01" w:rsidRPr="00587FDB">
        <w:rPr>
          <w:rFonts w:ascii="Cambria" w:hAnsi="Cambria"/>
          <w:sz w:val="18"/>
          <w:szCs w:val="18"/>
        </w:rPr>
        <w:t>,</w:t>
      </w:r>
      <w:r w:rsidRPr="00587FDB">
        <w:rPr>
          <w:rFonts w:ascii="Cambria" w:hAnsi="Cambria"/>
          <w:sz w:val="18"/>
          <w:szCs w:val="18"/>
        </w:rPr>
        <w:t xml:space="preserve"> and the victim's (sic) next of kin. </w:t>
      </w:r>
    </w:p>
    <w:bookmarkEnd w:id="4"/>
    <w:p w14:paraId="126CE586" w14:textId="77777777" w:rsidR="00B76312" w:rsidRPr="00587FDB" w:rsidRDefault="00B76312" w:rsidP="00587FDB">
      <w:pPr>
        <w:rPr>
          <w:rFonts w:ascii="Cambria" w:hAnsi="Cambria"/>
          <w:sz w:val="18"/>
          <w:szCs w:val="18"/>
        </w:rPr>
      </w:pPr>
    </w:p>
    <w:p w14:paraId="76ADEFC9" w14:textId="7B947AC1"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u w:val="single"/>
        </w:rPr>
        <w:t>Acknowledgement of responsibility</w:t>
      </w:r>
      <w:r w:rsidRPr="00587FDB">
        <w:rPr>
          <w:rFonts w:ascii="Cambria" w:hAnsi="Cambria"/>
          <w:sz w:val="18"/>
          <w:szCs w:val="18"/>
        </w:rPr>
        <w:t xml:space="preserve">: </w:t>
      </w:r>
      <w:r w:rsidR="00763A01" w:rsidRPr="00587FDB">
        <w:rPr>
          <w:rFonts w:ascii="Cambria" w:hAnsi="Cambria"/>
          <w:sz w:val="18"/>
          <w:szCs w:val="18"/>
        </w:rPr>
        <w:t>Admission</w:t>
      </w:r>
      <w:r w:rsidRPr="00587FDB">
        <w:rPr>
          <w:rFonts w:ascii="Cambria" w:hAnsi="Cambria"/>
          <w:sz w:val="18"/>
          <w:szCs w:val="18"/>
        </w:rPr>
        <w:t xml:space="preserve"> of the facts and </w:t>
      </w:r>
      <w:r w:rsidR="00763A01" w:rsidRPr="00587FDB">
        <w:rPr>
          <w:rFonts w:ascii="Cambria" w:hAnsi="Cambria"/>
          <w:sz w:val="18"/>
          <w:szCs w:val="18"/>
        </w:rPr>
        <w:t xml:space="preserve">the </w:t>
      </w:r>
      <w:r w:rsidRPr="00587FDB">
        <w:rPr>
          <w:rFonts w:ascii="Cambria" w:hAnsi="Cambria"/>
          <w:sz w:val="18"/>
          <w:szCs w:val="18"/>
        </w:rPr>
        <w:t>human rights violations attributed to the State.</w:t>
      </w:r>
    </w:p>
    <w:p w14:paraId="09D4F55F" w14:textId="77777777" w:rsidR="00B76312" w:rsidRPr="00587FDB" w:rsidRDefault="00B76312" w:rsidP="00587FDB">
      <w:pPr>
        <w:rPr>
          <w:rFonts w:ascii="Cambria" w:hAnsi="Cambria"/>
          <w:sz w:val="18"/>
          <w:szCs w:val="18"/>
        </w:rPr>
      </w:pPr>
    </w:p>
    <w:p w14:paraId="49D60106" w14:textId="07E9F77D" w:rsidR="00B76312" w:rsidRPr="00587FDB" w:rsidRDefault="009B24D3" w:rsidP="00587FDB">
      <w:pPr>
        <w:pStyle w:val="Default"/>
        <w:ind w:left="720" w:right="720"/>
        <w:jc w:val="both"/>
        <w:rPr>
          <w:rFonts w:ascii="Cambria" w:hAnsi="Cambria"/>
          <w:sz w:val="18"/>
          <w:szCs w:val="18"/>
        </w:rPr>
      </w:pPr>
      <w:r w:rsidRPr="00587FDB">
        <w:rPr>
          <w:rFonts w:ascii="Cambria" w:hAnsi="Cambria"/>
          <w:b/>
          <w:bCs/>
          <w:sz w:val="18"/>
          <w:szCs w:val="18"/>
          <w:u w:val="single"/>
        </w:rPr>
        <w:t>Comprehensive</w:t>
      </w:r>
      <w:r w:rsidR="00B76312" w:rsidRPr="00587FDB">
        <w:rPr>
          <w:rFonts w:ascii="Cambria" w:hAnsi="Cambria"/>
          <w:b/>
          <w:bCs/>
          <w:sz w:val="18"/>
          <w:szCs w:val="18"/>
          <w:u w:val="single"/>
        </w:rPr>
        <w:t xml:space="preserve"> reparation</w:t>
      </w:r>
      <w:r w:rsidR="00B76312" w:rsidRPr="00587FDB">
        <w:rPr>
          <w:rFonts w:ascii="Cambria" w:hAnsi="Cambria"/>
          <w:sz w:val="18"/>
          <w:szCs w:val="18"/>
        </w:rPr>
        <w:t xml:space="preserve">: </w:t>
      </w:r>
      <w:r w:rsidRPr="00587FDB">
        <w:rPr>
          <w:rFonts w:ascii="Cambria" w:hAnsi="Cambria"/>
          <w:sz w:val="18"/>
          <w:szCs w:val="18"/>
        </w:rPr>
        <w:t>All those measures that objectively and symbolically restore the victim to the state he or she was in prior to the commission of the harm</w:t>
      </w:r>
      <w:r w:rsidR="00B76312" w:rsidRPr="00587FDB">
        <w:rPr>
          <w:rFonts w:ascii="Cambria" w:hAnsi="Cambria"/>
          <w:sz w:val="18"/>
          <w:szCs w:val="18"/>
        </w:rPr>
        <w:t>.</w:t>
      </w:r>
    </w:p>
    <w:p w14:paraId="31F20FE8" w14:textId="77777777" w:rsidR="00B76312" w:rsidRPr="00587FDB" w:rsidRDefault="00B76312" w:rsidP="00587FDB">
      <w:pPr>
        <w:rPr>
          <w:rFonts w:ascii="Cambria" w:hAnsi="Cambria"/>
          <w:sz w:val="18"/>
          <w:szCs w:val="18"/>
        </w:rPr>
      </w:pPr>
    </w:p>
    <w:p w14:paraId="2E59111F" w14:textId="7BD28D8C" w:rsidR="00B76312" w:rsidRPr="00587FDB" w:rsidRDefault="00B76312" w:rsidP="00587FDB">
      <w:pPr>
        <w:pStyle w:val="Default"/>
        <w:ind w:left="720" w:right="720"/>
        <w:jc w:val="both"/>
        <w:rPr>
          <w:rFonts w:ascii="Cambria" w:hAnsi="Cambria"/>
          <w:sz w:val="18"/>
          <w:szCs w:val="18"/>
        </w:rPr>
      </w:pPr>
      <w:r w:rsidRPr="00587FDB">
        <w:rPr>
          <w:rFonts w:ascii="Cambria" w:hAnsi="Cambria"/>
          <w:b/>
          <w:bCs/>
          <w:color w:val="auto"/>
          <w:sz w:val="18"/>
          <w:szCs w:val="18"/>
          <w:u w:val="single"/>
        </w:rPr>
        <w:t>The Petitioners</w:t>
      </w:r>
      <w:r w:rsidRPr="00587FDB">
        <w:rPr>
          <w:rFonts w:ascii="Cambria" w:hAnsi="Cambria"/>
          <w:color w:val="auto"/>
          <w:sz w:val="18"/>
          <w:szCs w:val="18"/>
        </w:rPr>
        <w:t xml:space="preserve">: </w:t>
      </w:r>
      <w:r w:rsidRPr="00587FDB">
        <w:rPr>
          <w:rFonts w:ascii="Cambria" w:hAnsi="Cambria" w:cs="Arial"/>
          <w:bCs/>
          <w:sz w:val="18"/>
          <w:szCs w:val="18"/>
        </w:rPr>
        <w:t>Fundación Ayudando a Construir "FUNAC</w:t>
      </w:r>
      <w:r w:rsidRPr="00587FDB">
        <w:rPr>
          <w:rFonts w:ascii="Cambria" w:hAnsi="Cambria"/>
          <w:color w:val="auto"/>
          <w:sz w:val="18"/>
          <w:szCs w:val="18"/>
        </w:rPr>
        <w:t xml:space="preserve">" </w:t>
      </w:r>
      <w:r w:rsidR="009B24D3" w:rsidRPr="00587FDB">
        <w:rPr>
          <w:rFonts w:ascii="Cambria" w:hAnsi="Cambria"/>
          <w:color w:val="auto"/>
          <w:sz w:val="18"/>
          <w:szCs w:val="18"/>
        </w:rPr>
        <w:t xml:space="preserve">– </w:t>
      </w:r>
      <w:r w:rsidRPr="00587FDB">
        <w:rPr>
          <w:rFonts w:ascii="Cambria" w:hAnsi="Cambria"/>
          <w:color w:val="auto"/>
          <w:sz w:val="18"/>
          <w:szCs w:val="18"/>
        </w:rPr>
        <w:t xml:space="preserve">represented by Edelmira Bocanegra Díaz, </w:t>
      </w:r>
      <w:r w:rsidR="009B24D3" w:rsidRPr="00587FDB">
        <w:rPr>
          <w:rFonts w:ascii="Cambria" w:hAnsi="Cambria"/>
          <w:color w:val="auto"/>
          <w:sz w:val="18"/>
          <w:szCs w:val="18"/>
        </w:rPr>
        <w:t xml:space="preserve">acting on behalf </w:t>
      </w:r>
      <w:r w:rsidRPr="00587FDB">
        <w:rPr>
          <w:rFonts w:ascii="Cambria" w:hAnsi="Cambria"/>
          <w:color w:val="auto"/>
          <w:sz w:val="18"/>
          <w:szCs w:val="18"/>
        </w:rPr>
        <w:t>of the victims in the international proceedings.</w:t>
      </w:r>
    </w:p>
    <w:p w14:paraId="29F2A3EF" w14:textId="77777777" w:rsidR="00B76312" w:rsidRPr="00587FDB" w:rsidRDefault="00B76312" w:rsidP="00587FDB">
      <w:pPr>
        <w:rPr>
          <w:rFonts w:ascii="Cambria" w:hAnsi="Cambria"/>
          <w:b/>
          <w:bCs/>
          <w:sz w:val="18"/>
          <w:szCs w:val="18"/>
        </w:rPr>
      </w:pPr>
    </w:p>
    <w:p w14:paraId="5C87E136" w14:textId="59D0FB88" w:rsidR="00B76312" w:rsidRPr="00587FDB" w:rsidRDefault="00B76312" w:rsidP="00587FDB">
      <w:pPr>
        <w:pStyle w:val="Default"/>
        <w:ind w:left="720" w:right="720"/>
        <w:jc w:val="both"/>
        <w:rPr>
          <w:rFonts w:ascii="Cambria" w:hAnsi="Cambria"/>
          <w:color w:val="auto"/>
          <w:sz w:val="18"/>
          <w:szCs w:val="18"/>
        </w:rPr>
      </w:pPr>
      <w:r w:rsidRPr="00587FDB">
        <w:rPr>
          <w:rFonts w:ascii="Cambria" w:hAnsi="Cambria"/>
          <w:b/>
          <w:bCs/>
          <w:color w:val="auto"/>
          <w:sz w:val="18"/>
          <w:szCs w:val="18"/>
          <w:u w:val="single"/>
        </w:rPr>
        <w:t>Friendly Settlement</w:t>
      </w:r>
      <w:r w:rsidRPr="00587FDB">
        <w:rPr>
          <w:rFonts w:ascii="Cambria" w:hAnsi="Cambria"/>
          <w:color w:val="auto"/>
          <w:sz w:val="18"/>
          <w:szCs w:val="18"/>
        </w:rPr>
        <w:t xml:space="preserve">: </w:t>
      </w:r>
      <w:r w:rsidR="005E5C83" w:rsidRPr="00587FDB">
        <w:rPr>
          <w:rFonts w:ascii="Cambria" w:hAnsi="Cambria"/>
          <w:color w:val="auto"/>
          <w:sz w:val="18"/>
          <w:szCs w:val="18"/>
        </w:rPr>
        <w:t>Alternative dispute resolution mechanism used for peaceful and consensual settlement before the Inter-American Commission</w:t>
      </w:r>
      <w:r w:rsidRPr="00587FDB">
        <w:rPr>
          <w:rFonts w:ascii="Cambria" w:hAnsi="Cambria"/>
          <w:color w:val="auto"/>
          <w:sz w:val="18"/>
          <w:szCs w:val="18"/>
        </w:rPr>
        <w:t>.</w:t>
      </w:r>
    </w:p>
    <w:p w14:paraId="63D7C934" w14:textId="77777777" w:rsidR="00B76312" w:rsidRPr="00587FDB" w:rsidRDefault="00B76312" w:rsidP="00587FDB">
      <w:pPr>
        <w:rPr>
          <w:rFonts w:ascii="Cambria" w:hAnsi="Cambria"/>
          <w:sz w:val="18"/>
          <w:szCs w:val="18"/>
        </w:rPr>
      </w:pPr>
    </w:p>
    <w:p w14:paraId="684EC201" w14:textId="16E99F2C" w:rsidR="00B76312" w:rsidRPr="00587FDB" w:rsidRDefault="00B76312" w:rsidP="00587FDB">
      <w:pPr>
        <w:ind w:left="720" w:right="720"/>
        <w:jc w:val="both"/>
        <w:rPr>
          <w:rFonts w:ascii="Cambria" w:hAnsi="Cambria"/>
          <w:sz w:val="18"/>
          <w:szCs w:val="18"/>
        </w:rPr>
      </w:pPr>
      <w:r w:rsidRPr="00587FDB" w:rsidDel="00382D94">
        <w:rPr>
          <w:rFonts w:ascii="Cambria" w:hAnsi="Cambria"/>
          <w:b/>
          <w:bCs/>
          <w:sz w:val="18"/>
          <w:szCs w:val="18"/>
          <w:u w:val="single"/>
        </w:rPr>
        <w:t>Victims</w:t>
      </w:r>
      <w:r w:rsidRPr="00587FDB">
        <w:rPr>
          <w:rFonts w:ascii="Cambria" w:hAnsi="Cambria"/>
          <w:sz w:val="18"/>
          <w:szCs w:val="18"/>
        </w:rPr>
        <w:t>:</w:t>
      </w:r>
      <w:r w:rsidRPr="00587FDB">
        <w:rPr>
          <w:rFonts w:ascii="Cambria" w:hAnsi="Cambria"/>
          <w:b/>
          <w:bCs/>
          <w:sz w:val="18"/>
          <w:szCs w:val="18"/>
        </w:rPr>
        <w:t xml:space="preserve"> (1) </w:t>
      </w:r>
      <w:r w:rsidRPr="00587FDB">
        <w:rPr>
          <w:rFonts w:ascii="Cambria" w:hAnsi="Cambria"/>
          <w:sz w:val="18"/>
          <w:szCs w:val="18"/>
        </w:rPr>
        <w:t>Ger</w:t>
      </w:r>
      <w:r w:rsidR="00596289" w:rsidRPr="00587FDB">
        <w:rPr>
          <w:rFonts w:ascii="Cambria" w:hAnsi="Cambria"/>
          <w:sz w:val="18"/>
          <w:szCs w:val="18"/>
        </w:rPr>
        <w:t>ó</w:t>
      </w:r>
      <w:r w:rsidRPr="00587FDB">
        <w:rPr>
          <w:rFonts w:ascii="Cambria" w:hAnsi="Cambria"/>
          <w:sz w:val="18"/>
          <w:szCs w:val="18"/>
        </w:rPr>
        <w:t xml:space="preserve">nimo Manuel Julio Vega, </w:t>
      </w:r>
      <w:r w:rsidRPr="00587FDB">
        <w:rPr>
          <w:rFonts w:ascii="Cambria" w:hAnsi="Cambria"/>
          <w:b/>
          <w:bCs/>
          <w:sz w:val="18"/>
          <w:szCs w:val="18"/>
        </w:rPr>
        <w:t xml:space="preserve">(2) </w:t>
      </w:r>
      <w:r w:rsidRPr="00587FDB">
        <w:rPr>
          <w:rFonts w:ascii="Cambria" w:hAnsi="Cambria"/>
          <w:sz w:val="18"/>
          <w:szCs w:val="18"/>
        </w:rPr>
        <w:t>Juana Gregoria Vega Mart</w:t>
      </w:r>
      <w:r w:rsidR="00596289" w:rsidRPr="00587FDB">
        <w:rPr>
          <w:rFonts w:ascii="Cambria" w:hAnsi="Cambria"/>
          <w:sz w:val="18"/>
          <w:szCs w:val="18"/>
        </w:rPr>
        <w:t>í</w:t>
      </w:r>
      <w:r w:rsidRPr="00587FDB">
        <w:rPr>
          <w:rFonts w:ascii="Cambria" w:hAnsi="Cambria"/>
          <w:sz w:val="18"/>
          <w:szCs w:val="18"/>
        </w:rPr>
        <w:t xml:space="preserve">nez, </w:t>
      </w:r>
      <w:r w:rsidRPr="00587FDB">
        <w:rPr>
          <w:rFonts w:ascii="Cambria" w:hAnsi="Cambria"/>
          <w:b/>
          <w:bCs/>
          <w:sz w:val="18"/>
          <w:szCs w:val="18"/>
        </w:rPr>
        <w:t xml:space="preserve">(3) </w:t>
      </w:r>
      <w:r w:rsidRPr="00587FDB">
        <w:rPr>
          <w:rFonts w:ascii="Cambria" w:hAnsi="Cambria"/>
          <w:sz w:val="18"/>
          <w:szCs w:val="18"/>
        </w:rPr>
        <w:t>V</w:t>
      </w:r>
      <w:r w:rsidR="00596289" w:rsidRPr="00587FDB">
        <w:rPr>
          <w:rFonts w:ascii="Cambria" w:hAnsi="Cambria"/>
          <w:sz w:val="18"/>
          <w:szCs w:val="18"/>
        </w:rPr>
        <w:t>í</w:t>
      </w:r>
      <w:r w:rsidRPr="00587FDB">
        <w:rPr>
          <w:rFonts w:ascii="Cambria" w:hAnsi="Cambria"/>
          <w:sz w:val="18"/>
          <w:szCs w:val="18"/>
        </w:rPr>
        <w:t xml:space="preserve">ctor Manuel Julio Morelo, </w:t>
      </w:r>
      <w:r w:rsidRPr="00587FDB">
        <w:rPr>
          <w:rFonts w:ascii="Cambria" w:hAnsi="Cambria"/>
          <w:b/>
          <w:bCs/>
          <w:sz w:val="18"/>
          <w:szCs w:val="18"/>
        </w:rPr>
        <w:t xml:space="preserve">(4) </w:t>
      </w:r>
      <w:r w:rsidRPr="00587FDB">
        <w:rPr>
          <w:rFonts w:ascii="Cambria" w:hAnsi="Cambria"/>
          <w:sz w:val="18"/>
          <w:szCs w:val="18"/>
        </w:rPr>
        <w:t>Ider Segundo L</w:t>
      </w:r>
      <w:r w:rsidR="00596289" w:rsidRPr="00587FDB">
        <w:rPr>
          <w:rFonts w:ascii="Cambria" w:hAnsi="Cambria"/>
          <w:sz w:val="18"/>
          <w:szCs w:val="18"/>
        </w:rPr>
        <w:t>ó</w:t>
      </w:r>
      <w:r w:rsidRPr="00587FDB">
        <w:rPr>
          <w:rFonts w:ascii="Cambria" w:hAnsi="Cambria"/>
          <w:sz w:val="18"/>
          <w:szCs w:val="18"/>
        </w:rPr>
        <w:t xml:space="preserve">pez Rico, </w:t>
      </w:r>
      <w:r w:rsidRPr="00587FDB">
        <w:rPr>
          <w:rFonts w:ascii="Cambria" w:hAnsi="Cambria"/>
          <w:b/>
          <w:bCs/>
          <w:sz w:val="18"/>
          <w:szCs w:val="18"/>
        </w:rPr>
        <w:t xml:space="preserve">(5) </w:t>
      </w:r>
      <w:r w:rsidRPr="00587FDB">
        <w:rPr>
          <w:rFonts w:ascii="Cambria" w:hAnsi="Cambria"/>
          <w:sz w:val="18"/>
          <w:szCs w:val="18"/>
        </w:rPr>
        <w:t>Rita Antonia Olivares Bravo</w:t>
      </w:r>
      <w:r w:rsidR="005E5C83" w:rsidRPr="00587FDB">
        <w:rPr>
          <w:rFonts w:ascii="Cambria" w:hAnsi="Cambria"/>
          <w:sz w:val="18"/>
          <w:szCs w:val="18"/>
        </w:rPr>
        <w:t>,</w:t>
      </w:r>
      <w:r w:rsidRPr="00587FDB">
        <w:rPr>
          <w:rFonts w:ascii="Cambria" w:hAnsi="Cambria"/>
          <w:sz w:val="18"/>
          <w:szCs w:val="18"/>
        </w:rPr>
        <w:t xml:space="preserve"> and </w:t>
      </w:r>
      <w:r w:rsidRPr="00587FDB">
        <w:rPr>
          <w:rFonts w:ascii="Cambria" w:hAnsi="Cambria"/>
          <w:b/>
          <w:bCs/>
          <w:sz w:val="18"/>
          <w:szCs w:val="18"/>
        </w:rPr>
        <w:t xml:space="preserve">(6) </w:t>
      </w:r>
      <w:r w:rsidRPr="00587FDB">
        <w:rPr>
          <w:rFonts w:ascii="Cambria" w:hAnsi="Cambria"/>
          <w:sz w:val="18"/>
          <w:szCs w:val="18"/>
        </w:rPr>
        <w:t>Luz Mary Olivares Bravo.</w:t>
      </w:r>
    </w:p>
    <w:p w14:paraId="307592B5" w14:textId="77777777" w:rsidR="00B76312" w:rsidRPr="00587FDB" w:rsidRDefault="00B76312" w:rsidP="00587FDB">
      <w:pPr>
        <w:rPr>
          <w:rFonts w:ascii="Cambria" w:hAnsi="Cambria"/>
          <w:sz w:val="18"/>
          <w:szCs w:val="18"/>
        </w:rPr>
      </w:pPr>
    </w:p>
    <w:p w14:paraId="2989E446" w14:textId="77777777" w:rsidR="00B76312" w:rsidRPr="00587FDB" w:rsidRDefault="00B76312" w:rsidP="00587FDB">
      <w:pPr>
        <w:pStyle w:val="Default"/>
        <w:ind w:left="720" w:right="720"/>
        <w:jc w:val="both"/>
        <w:rPr>
          <w:rFonts w:ascii="Cambria" w:hAnsi="Cambria"/>
          <w:b/>
          <w:bCs/>
          <w:sz w:val="18"/>
          <w:szCs w:val="18"/>
        </w:rPr>
      </w:pPr>
      <w:r w:rsidRPr="00587FDB">
        <w:rPr>
          <w:rFonts w:ascii="Cambria" w:hAnsi="Cambria"/>
          <w:b/>
          <w:bCs/>
          <w:sz w:val="18"/>
          <w:szCs w:val="18"/>
        </w:rPr>
        <w:t>PART TWO: BACKGROUND</w:t>
      </w:r>
    </w:p>
    <w:p w14:paraId="2A0725F3" w14:textId="77777777" w:rsidR="00B76312" w:rsidRPr="00587FDB" w:rsidRDefault="00B76312" w:rsidP="00587FDB">
      <w:pPr>
        <w:rPr>
          <w:rFonts w:ascii="Cambria" w:hAnsi="Cambria"/>
          <w:b/>
          <w:bCs/>
          <w:sz w:val="18"/>
          <w:szCs w:val="18"/>
        </w:rPr>
      </w:pPr>
    </w:p>
    <w:p w14:paraId="6F47B0EB" w14:textId="4673B2AF" w:rsidR="00B76312" w:rsidRPr="00587FDB" w:rsidRDefault="00B76312"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 xml:space="preserve">On May 7, 2009, the victims, through their representative, filed a petition </w:t>
      </w:r>
      <w:r w:rsidR="00C63E89" w:rsidRPr="00587FDB">
        <w:rPr>
          <w:sz w:val="18"/>
          <w:szCs w:val="18"/>
        </w:rPr>
        <w:t>with</w:t>
      </w:r>
      <w:r w:rsidRPr="00587FDB">
        <w:rPr>
          <w:sz w:val="18"/>
          <w:szCs w:val="18"/>
        </w:rPr>
        <w:t xml:space="preserve"> the Inter-American Commission on Human Rights against the Colombian State </w:t>
      </w:r>
      <w:r w:rsidR="00C63E89" w:rsidRPr="00587FDB">
        <w:rPr>
          <w:sz w:val="18"/>
          <w:szCs w:val="18"/>
        </w:rPr>
        <w:t>in connection with</w:t>
      </w:r>
      <w:r w:rsidRPr="00587FDB">
        <w:rPr>
          <w:sz w:val="18"/>
          <w:szCs w:val="18"/>
        </w:rPr>
        <w:t xml:space="preserve"> the events that occurred on October 25, 1990, in the municipality of Tierralta, department of Córdoba, when members of the United Self-Defense Forces of Colombia (AUC) allegedly entered the home of Gerónimo Manuel Julio Vega, where they detained and murdered his four children </w:t>
      </w:r>
      <w:r w:rsidR="00C63E89" w:rsidRPr="00587FDB">
        <w:rPr>
          <w:sz w:val="18"/>
          <w:szCs w:val="18"/>
        </w:rPr>
        <w:t>as well as</w:t>
      </w:r>
      <w:r w:rsidRPr="00587FDB">
        <w:rPr>
          <w:sz w:val="18"/>
          <w:szCs w:val="18"/>
        </w:rPr>
        <w:t xml:space="preserve"> his partner Ana Isabel </w:t>
      </w:r>
      <w:r w:rsidR="003222C8">
        <w:rPr>
          <w:sz w:val="18"/>
          <w:szCs w:val="18"/>
        </w:rPr>
        <w:t>Florez</w:t>
      </w:r>
      <w:r w:rsidRPr="00587FDB">
        <w:rPr>
          <w:sz w:val="18"/>
          <w:szCs w:val="18"/>
        </w:rPr>
        <w:t xml:space="preserve"> </w:t>
      </w:r>
      <w:r w:rsidR="003222C8">
        <w:rPr>
          <w:sz w:val="18"/>
          <w:szCs w:val="18"/>
        </w:rPr>
        <w:t>Teheran</w:t>
      </w:r>
      <w:r w:rsidRPr="00587FDB">
        <w:rPr>
          <w:sz w:val="18"/>
          <w:szCs w:val="18"/>
        </w:rPr>
        <w:t xml:space="preserve">. </w:t>
      </w:r>
      <w:r w:rsidR="00C63E89" w:rsidRPr="00587FDB">
        <w:rPr>
          <w:sz w:val="18"/>
          <w:szCs w:val="18"/>
        </w:rPr>
        <w:t>Thereafter, t</w:t>
      </w:r>
      <w:r w:rsidRPr="00587FDB">
        <w:rPr>
          <w:sz w:val="18"/>
          <w:szCs w:val="18"/>
        </w:rPr>
        <w:t xml:space="preserve">hey murdered José Agustín Olivares Pérez and Ides Antonio López Pérez who lived in the same municipality. </w:t>
      </w:r>
    </w:p>
    <w:p w14:paraId="2C5B18D0" w14:textId="77777777" w:rsidR="00B76312" w:rsidRPr="00587FDB" w:rsidRDefault="00B76312" w:rsidP="00587FDB">
      <w:pPr>
        <w:rPr>
          <w:rFonts w:ascii="Cambria" w:hAnsi="Cambria"/>
          <w:sz w:val="18"/>
          <w:szCs w:val="18"/>
        </w:rPr>
      </w:pPr>
    </w:p>
    <w:p w14:paraId="3DD3BDB4" w14:textId="51133E24" w:rsidR="00B76312" w:rsidRPr="00587FDB" w:rsidRDefault="00B76312"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 xml:space="preserve">On November 20, 2018, the Inter-American Commission on Human Rights issued </w:t>
      </w:r>
      <w:r w:rsidR="00C90DC2" w:rsidRPr="00587FDB">
        <w:rPr>
          <w:sz w:val="18"/>
          <w:szCs w:val="18"/>
        </w:rPr>
        <w:t>Report on A</w:t>
      </w:r>
      <w:r w:rsidRPr="00587FDB">
        <w:rPr>
          <w:sz w:val="18"/>
          <w:szCs w:val="18"/>
        </w:rPr>
        <w:t xml:space="preserve">dmissibility No. 131/18 </w:t>
      </w:r>
      <w:r w:rsidR="00C90DC2" w:rsidRPr="00587FDB">
        <w:rPr>
          <w:sz w:val="18"/>
          <w:szCs w:val="18"/>
        </w:rPr>
        <w:t>– C</w:t>
      </w:r>
      <w:r w:rsidRPr="00587FDB">
        <w:rPr>
          <w:sz w:val="18"/>
          <w:szCs w:val="18"/>
        </w:rPr>
        <w:t>ase 13.697</w:t>
      </w:r>
      <w:r w:rsidR="00C90DC2" w:rsidRPr="00587FDB">
        <w:rPr>
          <w:sz w:val="18"/>
          <w:szCs w:val="18"/>
        </w:rPr>
        <w:t>,</w:t>
      </w:r>
      <w:r w:rsidRPr="00587FDB">
        <w:rPr>
          <w:sz w:val="18"/>
          <w:szCs w:val="18"/>
        </w:rPr>
        <w:t xml:space="preserve"> </w:t>
      </w:r>
      <w:r w:rsidRPr="00587FDB">
        <w:rPr>
          <w:rFonts w:eastAsia="MS Mincho" w:cs="Arial"/>
          <w:sz w:val="18"/>
          <w:szCs w:val="18"/>
          <w:lang w:eastAsia="es-CO"/>
        </w:rPr>
        <w:t xml:space="preserve">Ana Isabel </w:t>
      </w:r>
      <w:r w:rsidR="003222C8">
        <w:rPr>
          <w:rFonts w:eastAsia="MS Mincho" w:cs="Arial"/>
          <w:sz w:val="18"/>
          <w:szCs w:val="18"/>
          <w:lang w:eastAsia="es-CO"/>
        </w:rPr>
        <w:t>Florez</w:t>
      </w:r>
      <w:r w:rsidRPr="00587FDB">
        <w:rPr>
          <w:rFonts w:eastAsia="MS Mincho" w:cs="Arial"/>
          <w:sz w:val="18"/>
          <w:szCs w:val="18"/>
          <w:lang w:eastAsia="es-CO"/>
        </w:rPr>
        <w:t xml:space="preserve"> </w:t>
      </w:r>
      <w:r w:rsidR="003222C8">
        <w:rPr>
          <w:rFonts w:eastAsia="MS Mincho" w:cs="Arial"/>
          <w:sz w:val="18"/>
          <w:szCs w:val="18"/>
          <w:lang w:eastAsia="es-CO"/>
        </w:rPr>
        <w:t>Teheran</w:t>
      </w:r>
      <w:r w:rsidRPr="00587FDB">
        <w:rPr>
          <w:rFonts w:eastAsia="MS Mincho" w:cs="Arial"/>
          <w:sz w:val="18"/>
          <w:szCs w:val="18"/>
          <w:lang w:eastAsia="es-CO"/>
        </w:rPr>
        <w:t xml:space="preserve"> et al</w:t>
      </w:r>
      <w:r w:rsidR="00C90DC2" w:rsidRPr="00587FDB">
        <w:rPr>
          <w:rFonts w:eastAsia="MS Mincho" w:cs="Arial"/>
          <w:sz w:val="18"/>
          <w:szCs w:val="18"/>
          <w:lang w:eastAsia="es-CO"/>
        </w:rPr>
        <w:t>.</w:t>
      </w:r>
      <w:r w:rsidRPr="00587FDB">
        <w:rPr>
          <w:sz w:val="18"/>
          <w:szCs w:val="18"/>
        </w:rPr>
        <w:t xml:space="preserve">, </w:t>
      </w:r>
      <w:r w:rsidR="00C90DC2" w:rsidRPr="00587FDB">
        <w:rPr>
          <w:sz w:val="18"/>
          <w:szCs w:val="18"/>
        </w:rPr>
        <w:t>wherein</w:t>
      </w:r>
      <w:r w:rsidRPr="00587FDB">
        <w:rPr>
          <w:sz w:val="18"/>
          <w:szCs w:val="18"/>
        </w:rPr>
        <w:t xml:space="preserve"> it </w:t>
      </w:r>
      <w:r w:rsidR="00C90DC2" w:rsidRPr="00587FDB">
        <w:rPr>
          <w:sz w:val="18"/>
          <w:szCs w:val="18"/>
        </w:rPr>
        <w:t>found</w:t>
      </w:r>
      <w:r w:rsidRPr="00587FDB">
        <w:rPr>
          <w:sz w:val="18"/>
          <w:szCs w:val="18"/>
        </w:rPr>
        <w:t xml:space="preserve"> the petition admissible </w:t>
      </w:r>
      <w:r w:rsidR="0086211A" w:rsidRPr="00587FDB">
        <w:rPr>
          <w:sz w:val="18"/>
          <w:szCs w:val="18"/>
        </w:rPr>
        <w:t>with respect</w:t>
      </w:r>
      <w:r w:rsidRPr="00587FDB">
        <w:rPr>
          <w:sz w:val="18"/>
          <w:szCs w:val="18"/>
        </w:rPr>
        <w:t xml:space="preserve"> to Articles </w:t>
      </w:r>
      <w:r w:rsidRPr="00587FDB">
        <w:rPr>
          <w:bCs/>
          <w:sz w:val="18"/>
          <w:szCs w:val="18"/>
        </w:rPr>
        <w:t>4 (life), 5 (</w:t>
      </w:r>
      <w:r w:rsidR="00C90DC2" w:rsidRPr="00587FDB">
        <w:rPr>
          <w:bCs/>
          <w:sz w:val="18"/>
          <w:szCs w:val="18"/>
        </w:rPr>
        <w:t>humane treatment</w:t>
      </w:r>
      <w:r w:rsidRPr="00587FDB">
        <w:rPr>
          <w:bCs/>
          <w:sz w:val="18"/>
          <w:szCs w:val="18"/>
        </w:rPr>
        <w:t>), 7 (personal liberty), 8 (judicial guarantees), 19 (rights of the child)</w:t>
      </w:r>
      <w:r w:rsidR="006A4873" w:rsidRPr="00587FDB">
        <w:rPr>
          <w:bCs/>
          <w:sz w:val="18"/>
          <w:szCs w:val="18"/>
        </w:rPr>
        <w:t>,</w:t>
      </w:r>
      <w:r w:rsidRPr="00587FDB">
        <w:rPr>
          <w:bCs/>
          <w:sz w:val="18"/>
          <w:szCs w:val="18"/>
        </w:rPr>
        <w:t xml:space="preserve"> and 25 (judicial protection) of the ACHR</w:t>
      </w:r>
      <w:r w:rsidR="00C90DC2" w:rsidRPr="00587FDB">
        <w:rPr>
          <w:bCs/>
          <w:sz w:val="18"/>
          <w:szCs w:val="18"/>
        </w:rPr>
        <w:t>,</w:t>
      </w:r>
      <w:r w:rsidRPr="00587FDB">
        <w:rPr>
          <w:bCs/>
          <w:sz w:val="18"/>
          <w:szCs w:val="18"/>
        </w:rPr>
        <w:t xml:space="preserve"> in </w:t>
      </w:r>
      <w:r w:rsidR="00C90DC2" w:rsidRPr="00587FDB">
        <w:rPr>
          <w:bCs/>
          <w:sz w:val="18"/>
          <w:szCs w:val="18"/>
        </w:rPr>
        <w:t>connection with</w:t>
      </w:r>
      <w:r w:rsidRPr="00587FDB">
        <w:rPr>
          <w:bCs/>
          <w:sz w:val="18"/>
          <w:szCs w:val="18"/>
        </w:rPr>
        <w:t xml:space="preserve"> Article</w:t>
      </w:r>
      <w:r w:rsidR="00C90DC2" w:rsidRPr="00587FDB">
        <w:rPr>
          <w:bCs/>
          <w:sz w:val="18"/>
          <w:szCs w:val="18"/>
        </w:rPr>
        <w:t>s </w:t>
      </w:r>
      <w:r w:rsidRPr="00587FDB">
        <w:rPr>
          <w:bCs/>
          <w:sz w:val="18"/>
          <w:szCs w:val="18"/>
        </w:rPr>
        <w:t>1</w:t>
      </w:r>
      <w:r w:rsidR="00C90DC2" w:rsidRPr="00587FDB">
        <w:rPr>
          <w:bCs/>
          <w:sz w:val="18"/>
          <w:szCs w:val="18"/>
        </w:rPr>
        <w:t>(</w:t>
      </w:r>
      <w:r w:rsidRPr="00587FDB">
        <w:rPr>
          <w:bCs/>
          <w:sz w:val="18"/>
          <w:szCs w:val="18"/>
        </w:rPr>
        <w:t>1</w:t>
      </w:r>
      <w:r w:rsidR="00C90DC2" w:rsidRPr="00587FDB">
        <w:rPr>
          <w:bCs/>
          <w:sz w:val="18"/>
          <w:szCs w:val="18"/>
        </w:rPr>
        <w:t>)</w:t>
      </w:r>
      <w:r w:rsidRPr="00587FDB">
        <w:rPr>
          <w:bCs/>
          <w:sz w:val="18"/>
          <w:szCs w:val="18"/>
        </w:rPr>
        <w:t xml:space="preserve"> and 2 </w:t>
      </w:r>
      <w:r w:rsidR="00C90DC2" w:rsidRPr="00587FDB">
        <w:rPr>
          <w:bCs/>
          <w:sz w:val="18"/>
          <w:szCs w:val="18"/>
        </w:rPr>
        <w:t>thereof</w:t>
      </w:r>
      <w:r w:rsidRPr="00587FDB">
        <w:rPr>
          <w:bCs/>
          <w:sz w:val="18"/>
          <w:szCs w:val="18"/>
        </w:rPr>
        <w:t>.</w:t>
      </w:r>
    </w:p>
    <w:p w14:paraId="7F216992" w14:textId="77777777" w:rsidR="00B76312" w:rsidRPr="00587FDB" w:rsidRDefault="00B76312" w:rsidP="00587FDB">
      <w:pPr>
        <w:rPr>
          <w:rFonts w:ascii="Cambria" w:hAnsi="Cambria"/>
          <w:sz w:val="18"/>
          <w:szCs w:val="18"/>
        </w:rPr>
      </w:pPr>
    </w:p>
    <w:p w14:paraId="3FDBF54F" w14:textId="4616EF56" w:rsidR="00B76312" w:rsidRPr="00587FDB" w:rsidRDefault="00B76312"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 xml:space="preserve">According to the initial petition and the </w:t>
      </w:r>
      <w:r w:rsidR="0086211A" w:rsidRPr="00587FDB">
        <w:rPr>
          <w:sz w:val="18"/>
          <w:szCs w:val="18"/>
        </w:rPr>
        <w:t>report on a</w:t>
      </w:r>
      <w:r w:rsidRPr="00587FDB">
        <w:rPr>
          <w:sz w:val="18"/>
          <w:szCs w:val="18"/>
        </w:rPr>
        <w:t xml:space="preserve">dmissibility, </w:t>
      </w:r>
      <w:r w:rsidR="0086211A" w:rsidRPr="00587FDB">
        <w:rPr>
          <w:sz w:val="18"/>
          <w:szCs w:val="18"/>
        </w:rPr>
        <w:t xml:space="preserve">at 2:00 a.m. </w:t>
      </w:r>
      <w:r w:rsidRPr="00587FDB">
        <w:rPr>
          <w:sz w:val="18"/>
          <w:szCs w:val="18"/>
        </w:rPr>
        <w:t>on October 25, 1990</w:t>
      </w:r>
      <w:r w:rsidR="0086211A" w:rsidRPr="00587FDB">
        <w:rPr>
          <w:sz w:val="18"/>
          <w:szCs w:val="18"/>
        </w:rPr>
        <w:t xml:space="preserve">, </w:t>
      </w:r>
      <w:r w:rsidRPr="00587FDB">
        <w:rPr>
          <w:sz w:val="18"/>
          <w:szCs w:val="18"/>
        </w:rPr>
        <w:t xml:space="preserve">heavily armed men </w:t>
      </w:r>
      <w:r w:rsidR="0086211A" w:rsidRPr="00587FDB">
        <w:rPr>
          <w:sz w:val="18"/>
          <w:szCs w:val="18"/>
        </w:rPr>
        <w:t>turned up</w:t>
      </w:r>
      <w:r w:rsidRPr="00587FDB">
        <w:rPr>
          <w:sz w:val="18"/>
          <w:szCs w:val="18"/>
        </w:rPr>
        <w:t xml:space="preserve"> at the </w:t>
      </w:r>
      <w:r w:rsidR="0086211A" w:rsidRPr="00587FDB">
        <w:rPr>
          <w:sz w:val="18"/>
          <w:szCs w:val="18"/>
        </w:rPr>
        <w:t>“</w:t>
      </w:r>
      <w:r w:rsidRPr="00587FDB">
        <w:rPr>
          <w:sz w:val="18"/>
          <w:szCs w:val="18"/>
        </w:rPr>
        <w:t>Las Delicias</w:t>
      </w:r>
      <w:r w:rsidR="0086211A" w:rsidRPr="00587FDB">
        <w:rPr>
          <w:sz w:val="18"/>
          <w:szCs w:val="18"/>
        </w:rPr>
        <w:t>” settlement in</w:t>
      </w:r>
      <w:r w:rsidRPr="00587FDB">
        <w:rPr>
          <w:sz w:val="18"/>
          <w:szCs w:val="18"/>
        </w:rPr>
        <w:t xml:space="preserve"> Barrio Escolar, municipality of Tierralta, department of Córdoba</w:t>
      </w:r>
      <w:r w:rsidR="0086211A" w:rsidRPr="00587FDB">
        <w:rPr>
          <w:sz w:val="18"/>
          <w:szCs w:val="18"/>
        </w:rPr>
        <w:t>,</w:t>
      </w:r>
      <w:r w:rsidRPr="00587FDB">
        <w:rPr>
          <w:sz w:val="18"/>
          <w:szCs w:val="18"/>
        </w:rPr>
        <w:t xml:space="preserve"> broke down the door of Gerónimo Manuel Julio Vega</w:t>
      </w:r>
      <w:r w:rsidR="0086211A" w:rsidRPr="00587FDB">
        <w:rPr>
          <w:sz w:val="18"/>
          <w:szCs w:val="18"/>
        </w:rPr>
        <w:t>’s home</w:t>
      </w:r>
      <w:r w:rsidRPr="00587FDB">
        <w:rPr>
          <w:sz w:val="18"/>
          <w:szCs w:val="18"/>
        </w:rPr>
        <w:t xml:space="preserve">, </w:t>
      </w:r>
      <w:r w:rsidR="00AA3E34" w:rsidRPr="00587FDB">
        <w:rPr>
          <w:sz w:val="18"/>
          <w:szCs w:val="18"/>
        </w:rPr>
        <w:t xml:space="preserve">and </w:t>
      </w:r>
      <w:r w:rsidR="0086211A" w:rsidRPr="00587FDB">
        <w:rPr>
          <w:sz w:val="18"/>
          <w:szCs w:val="18"/>
        </w:rPr>
        <w:t>detained</w:t>
      </w:r>
      <w:r w:rsidRPr="00587FDB">
        <w:rPr>
          <w:sz w:val="18"/>
          <w:szCs w:val="18"/>
        </w:rPr>
        <w:t xml:space="preserve"> and </w:t>
      </w:r>
      <w:r w:rsidR="0086211A" w:rsidRPr="00587FDB">
        <w:rPr>
          <w:sz w:val="18"/>
          <w:szCs w:val="18"/>
        </w:rPr>
        <w:t xml:space="preserve">then </w:t>
      </w:r>
      <w:r w:rsidRPr="00587FDB">
        <w:rPr>
          <w:sz w:val="18"/>
          <w:szCs w:val="18"/>
        </w:rPr>
        <w:t>murdered his children: Adalberto, Mónica, Beatriz</w:t>
      </w:r>
      <w:r w:rsidR="0086211A" w:rsidRPr="00587FDB">
        <w:rPr>
          <w:sz w:val="18"/>
          <w:szCs w:val="18"/>
        </w:rPr>
        <w:t>,</w:t>
      </w:r>
      <w:r w:rsidRPr="00587FDB">
        <w:rPr>
          <w:sz w:val="18"/>
          <w:szCs w:val="18"/>
        </w:rPr>
        <w:t xml:space="preserve"> and Eduardo</w:t>
      </w:r>
      <w:r w:rsidR="0086211A" w:rsidRPr="00587FDB">
        <w:rPr>
          <w:sz w:val="18"/>
          <w:szCs w:val="18"/>
        </w:rPr>
        <w:t xml:space="preserve"> and</w:t>
      </w:r>
      <w:r w:rsidRPr="00587FDB">
        <w:rPr>
          <w:sz w:val="18"/>
          <w:szCs w:val="18"/>
        </w:rPr>
        <w:t xml:space="preserve"> his </w:t>
      </w:r>
      <w:r w:rsidR="0086211A" w:rsidRPr="00587FDB">
        <w:rPr>
          <w:sz w:val="18"/>
          <w:szCs w:val="18"/>
        </w:rPr>
        <w:t>partner,</w:t>
      </w:r>
      <w:r w:rsidRPr="00587FDB">
        <w:rPr>
          <w:sz w:val="18"/>
          <w:szCs w:val="18"/>
        </w:rPr>
        <w:t xml:space="preserve"> Ana Isabel </w:t>
      </w:r>
      <w:r w:rsidR="003222C8">
        <w:rPr>
          <w:sz w:val="18"/>
          <w:szCs w:val="18"/>
        </w:rPr>
        <w:t>Florez</w:t>
      </w:r>
      <w:r w:rsidRPr="00587FDB">
        <w:rPr>
          <w:sz w:val="18"/>
          <w:szCs w:val="18"/>
        </w:rPr>
        <w:t xml:space="preserve"> </w:t>
      </w:r>
      <w:r w:rsidR="003222C8">
        <w:rPr>
          <w:sz w:val="18"/>
          <w:szCs w:val="18"/>
        </w:rPr>
        <w:t>Teheran</w:t>
      </w:r>
      <w:r w:rsidRPr="00587FDB">
        <w:rPr>
          <w:sz w:val="18"/>
          <w:szCs w:val="18"/>
        </w:rPr>
        <w:t xml:space="preserve">. </w:t>
      </w:r>
    </w:p>
    <w:p w14:paraId="745EA77F" w14:textId="77777777" w:rsidR="00B76312" w:rsidRPr="00587FDB" w:rsidRDefault="00B76312" w:rsidP="00587FDB">
      <w:pPr>
        <w:rPr>
          <w:rFonts w:ascii="Cambria" w:hAnsi="Cambria"/>
          <w:sz w:val="18"/>
          <w:szCs w:val="18"/>
        </w:rPr>
      </w:pPr>
    </w:p>
    <w:p w14:paraId="6E4C9E22" w14:textId="33D37C0E" w:rsidR="00B76312" w:rsidRPr="00587FDB" w:rsidRDefault="007C65FB"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T</w:t>
      </w:r>
      <w:r w:rsidR="00B76312" w:rsidRPr="00587FDB">
        <w:rPr>
          <w:sz w:val="18"/>
          <w:szCs w:val="18"/>
        </w:rPr>
        <w:t xml:space="preserve">he </w:t>
      </w:r>
      <w:r w:rsidRPr="00587FDB">
        <w:rPr>
          <w:sz w:val="18"/>
          <w:szCs w:val="18"/>
        </w:rPr>
        <w:t>a</w:t>
      </w:r>
      <w:r w:rsidR="00B76312" w:rsidRPr="00587FDB">
        <w:rPr>
          <w:sz w:val="18"/>
          <w:szCs w:val="18"/>
        </w:rPr>
        <w:t xml:space="preserve">dmissibility </w:t>
      </w:r>
      <w:r w:rsidRPr="00587FDB">
        <w:rPr>
          <w:sz w:val="18"/>
          <w:szCs w:val="18"/>
        </w:rPr>
        <w:t>r</w:t>
      </w:r>
      <w:r w:rsidR="00B76312" w:rsidRPr="00587FDB">
        <w:rPr>
          <w:sz w:val="18"/>
          <w:szCs w:val="18"/>
        </w:rPr>
        <w:t>eport</w:t>
      </w:r>
      <w:r w:rsidRPr="00587FDB">
        <w:rPr>
          <w:sz w:val="18"/>
          <w:szCs w:val="18"/>
        </w:rPr>
        <w:t xml:space="preserve"> also indicated that</w:t>
      </w:r>
      <w:r w:rsidR="00B76312" w:rsidRPr="00587FDB">
        <w:rPr>
          <w:sz w:val="18"/>
          <w:szCs w:val="18"/>
        </w:rPr>
        <w:t xml:space="preserve">, at 3:00 a.m. </w:t>
      </w:r>
      <w:r w:rsidRPr="00587FDB">
        <w:rPr>
          <w:sz w:val="18"/>
          <w:szCs w:val="18"/>
        </w:rPr>
        <w:t>that</w:t>
      </w:r>
      <w:r w:rsidR="00B76312" w:rsidRPr="00587FDB">
        <w:rPr>
          <w:sz w:val="18"/>
          <w:szCs w:val="18"/>
        </w:rPr>
        <w:t xml:space="preserve"> same day</w:t>
      </w:r>
      <w:r w:rsidRPr="00587FDB">
        <w:rPr>
          <w:sz w:val="18"/>
          <w:szCs w:val="18"/>
        </w:rPr>
        <w:t>,</w:t>
      </w:r>
      <w:r w:rsidR="00B76312" w:rsidRPr="00587FDB">
        <w:rPr>
          <w:sz w:val="18"/>
          <w:szCs w:val="18"/>
        </w:rPr>
        <w:t xml:space="preserve"> </w:t>
      </w:r>
      <w:r w:rsidRPr="00587FDB">
        <w:rPr>
          <w:sz w:val="18"/>
          <w:szCs w:val="18"/>
        </w:rPr>
        <w:t xml:space="preserve">the Central Police Inspectorate proceeded to remove the bodies, at which time it was determined that Ana Isabel had died from gunshot wounds while hugging her 8-year-old son Eduardo and that Beatriz Elena, age 10, had died while embracing her sister Mónica. Another report indicated that Adalberto had died </w:t>
      </w:r>
      <w:r w:rsidR="007A5D3A" w:rsidRPr="00587FDB">
        <w:rPr>
          <w:sz w:val="18"/>
          <w:szCs w:val="18"/>
        </w:rPr>
        <w:t xml:space="preserve">in a position </w:t>
      </w:r>
      <w:r w:rsidRPr="00587FDB">
        <w:rPr>
          <w:sz w:val="18"/>
          <w:szCs w:val="18"/>
        </w:rPr>
        <w:t>diagonal to the house, apparently while attempting to escape the attack. The petitioners stated that Adalberto was half- naked and had died while fleeing</w:t>
      </w:r>
      <w:r w:rsidR="00B76312" w:rsidRPr="00587FDB">
        <w:rPr>
          <w:sz w:val="18"/>
          <w:szCs w:val="18"/>
        </w:rPr>
        <w:t>.</w:t>
      </w:r>
    </w:p>
    <w:p w14:paraId="0C5B66E1" w14:textId="77777777" w:rsidR="00B76312" w:rsidRPr="00587FDB" w:rsidRDefault="00B76312" w:rsidP="00587FDB">
      <w:pPr>
        <w:rPr>
          <w:rFonts w:ascii="Cambria" w:hAnsi="Cambria"/>
          <w:sz w:val="18"/>
          <w:szCs w:val="18"/>
        </w:rPr>
      </w:pPr>
    </w:p>
    <w:p w14:paraId="29868834" w14:textId="35453A99" w:rsidR="00B76312" w:rsidRPr="00587FDB" w:rsidRDefault="00AA3E34"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That same</w:t>
      </w:r>
      <w:r w:rsidR="00B76312" w:rsidRPr="00587FDB">
        <w:rPr>
          <w:sz w:val="18"/>
          <w:szCs w:val="18"/>
        </w:rPr>
        <w:t xml:space="preserve"> morning</w:t>
      </w:r>
      <w:r w:rsidRPr="00587FDB">
        <w:rPr>
          <w:sz w:val="18"/>
          <w:szCs w:val="18"/>
        </w:rPr>
        <w:t>,</w:t>
      </w:r>
      <w:r w:rsidR="00B76312" w:rsidRPr="00587FDB">
        <w:rPr>
          <w:sz w:val="18"/>
          <w:szCs w:val="18"/>
        </w:rPr>
        <w:t xml:space="preserve"> around 2:00 a.m., a group of armed </w:t>
      </w:r>
      <w:r w:rsidR="008F1971" w:rsidRPr="00587FDB">
        <w:rPr>
          <w:sz w:val="18"/>
          <w:szCs w:val="18"/>
        </w:rPr>
        <w:t>individuals</w:t>
      </w:r>
      <w:r w:rsidR="00B76312" w:rsidRPr="00587FDB">
        <w:rPr>
          <w:sz w:val="18"/>
          <w:szCs w:val="18"/>
        </w:rPr>
        <w:t xml:space="preserve"> knocked on the door of José Agustín Olivares Pérez, who</w:t>
      </w:r>
      <w:r w:rsidR="008F1971" w:rsidRPr="00587FDB">
        <w:rPr>
          <w:sz w:val="18"/>
          <w:szCs w:val="18"/>
        </w:rPr>
        <w:t>,</w:t>
      </w:r>
      <w:r w:rsidR="00B76312" w:rsidRPr="00587FDB">
        <w:rPr>
          <w:sz w:val="18"/>
          <w:szCs w:val="18"/>
        </w:rPr>
        <w:t xml:space="preserve"> upon opening the door was shot several times and died. </w:t>
      </w:r>
      <w:r w:rsidRPr="00587FDB">
        <w:rPr>
          <w:sz w:val="18"/>
          <w:szCs w:val="18"/>
        </w:rPr>
        <w:t>Then</w:t>
      </w:r>
      <w:r w:rsidR="008F1971" w:rsidRPr="00587FDB">
        <w:rPr>
          <w:sz w:val="18"/>
          <w:szCs w:val="18"/>
        </w:rPr>
        <w:t>,</w:t>
      </w:r>
      <w:r w:rsidR="00B76312" w:rsidRPr="00587FDB">
        <w:rPr>
          <w:sz w:val="18"/>
          <w:szCs w:val="18"/>
        </w:rPr>
        <w:t xml:space="preserve"> around 3:00 a.m., Ides Antonio López Pérez was decapitated in his house by several men allegedly belonging to </w:t>
      </w:r>
      <w:r w:rsidR="008F1971" w:rsidRPr="00587FDB">
        <w:rPr>
          <w:sz w:val="18"/>
          <w:szCs w:val="18"/>
        </w:rPr>
        <w:t>paramilitary groups</w:t>
      </w:r>
      <w:r w:rsidR="00B76312" w:rsidRPr="00587FDB">
        <w:rPr>
          <w:sz w:val="18"/>
          <w:szCs w:val="18"/>
        </w:rPr>
        <w:t xml:space="preserve"> (</w:t>
      </w:r>
      <w:r w:rsidR="00B76312" w:rsidRPr="00587FDB">
        <w:rPr>
          <w:i/>
          <w:iCs/>
          <w:sz w:val="18"/>
          <w:szCs w:val="18"/>
        </w:rPr>
        <w:t>Los Tangueros</w:t>
      </w:r>
      <w:r w:rsidR="00B76312" w:rsidRPr="00587FDB">
        <w:rPr>
          <w:sz w:val="18"/>
          <w:szCs w:val="18"/>
        </w:rPr>
        <w:t xml:space="preserve">) who </w:t>
      </w:r>
      <w:r w:rsidRPr="00587FDB">
        <w:rPr>
          <w:sz w:val="18"/>
          <w:szCs w:val="18"/>
        </w:rPr>
        <w:t xml:space="preserve">had </w:t>
      </w:r>
      <w:r w:rsidR="00B76312" w:rsidRPr="00587FDB">
        <w:rPr>
          <w:sz w:val="18"/>
          <w:szCs w:val="18"/>
        </w:rPr>
        <w:t xml:space="preserve">violently </w:t>
      </w:r>
      <w:r w:rsidR="008F1971" w:rsidRPr="00587FDB">
        <w:rPr>
          <w:sz w:val="18"/>
          <w:szCs w:val="18"/>
        </w:rPr>
        <w:t>breached</w:t>
      </w:r>
      <w:r w:rsidR="00B76312" w:rsidRPr="00587FDB">
        <w:rPr>
          <w:sz w:val="18"/>
          <w:szCs w:val="18"/>
        </w:rPr>
        <w:t xml:space="preserve"> his residence.</w:t>
      </w:r>
    </w:p>
    <w:p w14:paraId="2923EACA" w14:textId="77777777" w:rsidR="00B76312" w:rsidRPr="00587FDB" w:rsidRDefault="00B76312" w:rsidP="00587FDB">
      <w:pPr>
        <w:rPr>
          <w:rFonts w:ascii="Cambria" w:hAnsi="Cambria"/>
          <w:sz w:val="18"/>
          <w:szCs w:val="18"/>
        </w:rPr>
      </w:pPr>
    </w:p>
    <w:p w14:paraId="61F30E30" w14:textId="531E456C" w:rsidR="00B76312" w:rsidRPr="00587FDB" w:rsidRDefault="00463FF8"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In the wake of these events</w:t>
      </w:r>
      <w:r w:rsidR="00B76312" w:rsidRPr="00587FDB">
        <w:rPr>
          <w:sz w:val="18"/>
          <w:szCs w:val="18"/>
        </w:rPr>
        <w:t xml:space="preserve">, </w:t>
      </w:r>
      <w:r w:rsidRPr="00587FDB">
        <w:rPr>
          <w:sz w:val="18"/>
          <w:szCs w:val="18"/>
        </w:rPr>
        <w:t xml:space="preserve">an ex officio investigation </w:t>
      </w:r>
      <w:r w:rsidR="004F20D9" w:rsidRPr="00587FDB">
        <w:rPr>
          <w:sz w:val="18"/>
          <w:szCs w:val="18"/>
        </w:rPr>
        <w:t xml:space="preserve">into the homicides </w:t>
      </w:r>
      <w:r w:rsidRPr="00587FDB">
        <w:rPr>
          <w:sz w:val="18"/>
          <w:szCs w:val="18"/>
        </w:rPr>
        <w:t xml:space="preserve">began with the removal of the bodies by the Judicial Police of Tierralta and was subsequently </w:t>
      </w:r>
      <w:r w:rsidR="00A00FEB" w:rsidRPr="00587FDB">
        <w:rPr>
          <w:sz w:val="18"/>
          <w:szCs w:val="18"/>
        </w:rPr>
        <w:t>conducted</w:t>
      </w:r>
      <w:r w:rsidRPr="00587FDB">
        <w:rPr>
          <w:sz w:val="18"/>
          <w:szCs w:val="18"/>
        </w:rPr>
        <w:t xml:space="preserve"> by the Delegate Prosecutor’s Office before the Municipal Judges of Tierralta and Valencia (Córdoba). </w:t>
      </w:r>
      <w:r w:rsidR="004F20D9" w:rsidRPr="00587FDB">
        <w:rPr>
          <w:sz w:val="18"/>
          <w:szCs w:val="18"/>
        </w:rPr>
        <w:t>Thereafter, the Regional Prosecutor's Office of Medellín took over the investigation and six years later ordered its suspension, a decision that was later upheld by the First Specialized Prosecutor's Office based in Montería, Córdoba</w:t>
      </w:r>
      <w:r w:rsidR="00B76312" w:rsidRPr="00587FDB">
        <w:rPr>
          <w:sz w:val="18"/>
          <w:szCs w:val="18"/>
        </w:rPr>
        <w:t>.</w:t>
      </w:r>
    </w:p>
    <w:p w14:paraId="44743A3A" w14:textId="77777777" w:rsidR="00B76312" w:rsidRPr="00587FDB" w:rsidRDefault="00B76312" w:rsidP="00587FDB">
      <w:pPr>
        <w:rPr>
          <w:rFonts w:ascii="Cambria" w:hAnsi="Cambria"/>
          <w:sz w:val="18"/>
          <w:szCs w:val="18"/>
        </w:rPr>
      </w:pPr>
    </w:p>
    <w:p w14:paraId="39EAA766" w14:textId="51AB8A23" w:rsidR="00B76312" w:rsidRPr="00587FDB" w:rsidRDefault="004F20D9"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 xml:space="preserve">After 15 years of suspension, and with the entry into force of Law 975 of 2005 (Justice and Peace Law), the Directorate of the National Specialized Prosecutor's Office for Transitional Justice took up the case again, without any results to date. It was only at this point that the victims' relatives were </w:t>
      </w:r>
      <w:r w:rsidR="00ED1D59" w:rsidRPr="00587FDB">
        <w:rPr>
          <w:sz w:val="18"/>
          <w:szCs w:val="18"/>
        </w:rPr>
        <w:t xml:space="preserve">finally able to be </w:t>
      </w:r>
      <w:r w:rsidRPr="00587FDB">
        <w:rPr>
          <w:sz w:val="18"/>
          <w:szCs w:val="18"/>
        </w:rPr>
        <w:t>heard for the first time during a conciliation hearing before the 33</w:t>
      </w:r>
      <w:r w:rsidRPr="00587FDB">
        <w:rPr>
          <w:sz w:val="18"/>
          <w:szCs w:val="18"/>
          <w:vertAlign w:val="superscript"/>
        </w:rPr>
        <w:t>rd</w:t>
      </w:r>
      <w:r w:rsidRPr="00587FDB">
        <w:rPr>
          <w:sz w:val="18"/>
          <w:szCs w:val="18"/>
        </w:rPr>
        <w:t xml:space="preserve"> Procurator’s Office II, Judicial Section of Monteria, Cordoba</w:t>
      </w:r>
      <w:r w:rsidR="00B76312" w:rsidRPr="00587FDB">
        <w:rPr>
          <w:sz w:val="18"/>
          <w:szCs w:val="18"/>
        </w:rPr>
        <w:t xml:space="preserve">. </w:t>
      </w:r>
    </w:p>
    <w:p w14:paraId="7A24D635" w14:textId="77777777" w:rsidR="00B76312" w:rsidRPr="00587FDB" w:rsidRDefault="00B76312" w:rsidP="00587FDB">
      <w:pPr>
        <w:rPr>
          <w:rFonts w:ascii="Cambria" w:hAnsi="Cambria"/>
          <w:sz w:val="18"/>
          <w:szCs w:val="18"/>
        </w:rPr>
      </w:pPr>
    </w:p>
    <w:p w14:paraId="723AAD81" w14:textId="601D9E43" w:rsidR="00B76312" w:rsidRPr="00587FDB" w:rsidRDefault="00ED1D59"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Additionally</w:t>
      </w:r>
      <w:r w:rsidR="007C4706" w:rsidRPr="00587FDB">
        <w:rPr>
          <w:sz w:val="18"/>
          <w:szCs w:val="18"/>
        </w:rPr>
        <w:t xml:space="preserve">, on November 2, 2006, Jerónimo Manuel Julio Vega filed a criminal complaint against the armed group </w:t>
      </w:r>
      <w:r w:rsidR="007C4706" w:rsidRPr="00587FDB">
        <w:rPr>
          <w:i/>
          <w:iCs/>
          <w:sz w:val="18"/>
          <w:szCs w:val="18"/>
        </w:rPr>
        <w:t>Comando Salvatore Mancuso</w:t>
      </w:r>
      <w:r w:rsidR="007C4706" w:rsidRPr="00587FDB">
        <w:rPr>
          <w:sz w:val="18"/>
          <w:szCs w:val="18"/>
        </w:rPr>
        <w:t xml:space="preserve">, for the crime of homicide. </w:t>
      </w:r>
      <w:r w:rsidR="00B76312" w:rsidRPr="00587FDB">
        <w:rPr>
          <w:sz w:val="18"/>
          <w:szCs w:val="18"/>
        </w:rPr>
        <w:t>On May 6, 2008 and January</w:t>
      </w:r>
      <w:r w:rsidR="007C4706" w:rsidRPr="00587FDB">
        <w:rPr>
          <w:sz w:val="18"/>
          <w:szCs w:val="18"/>
        </w:rPr>
        <w:t> </w:t>
      </w:r>
      <w:r w:rsidR="00B76312" w:rsidRPr="00587FDB">
        <w:rPr>
          <w:sz w:val="18"/>
          <w:szCs w:val="18"/>
        </w:rPr>
        <w:t xml:space="preserve">18, 2007, Ider Segundo López Rico and Rita Antonia Olivares Bravo, respectively, filed </w:t>
      </w:r>
      <w:r w:rsidR="007C4706" w:rsidRPr="00587FDB">
        <w:rPr>
          <w:sz w:val="18"/>
          <w:szCs w:val="18"/>
        </w:rPr>
        <w:t>similar</w:t>
      </w:r>
      <w:r w:rsidR="00B76312" w:rsidRPr="00587FDB">
        <w:rPr>
          <w:sz w:val="18"/>
          <w:szCs w:val="18"/>
        </w:rPr>
        <w:t xml:space="preserve"> complaint</w:t>
      </w:r>
      <w:r w:rsidR="007C4706" w:rsidRPr="00587FDB">
        <w:rPr>
          <w:sz w:val="18"/>
          <w:szCs w:val="18"/>
        </w:rPr>
        <w:t>s</w:t>
      </w:r>
      <w:r w:rsidR="00B76312" w:rsidRPr="00587FDB">
        <w:rPr>
          <w:sz w:val="18"/>
          <w:szCs w:val="18"/>
        </w:rPr>
        <w:t xml:space="preserve">. </w:t>
      </w:r>
    </w:p>
    <w:p w14:paraId="501F309D" w14:textId="77777777" w:rsidR="00B76312" w:rsidRPr="00587FDB" w:rsidRDefault="00B76312" w:rsidP="00587FDB">
      <w:pPr>
        <w:rPr>
          <w:rFonts w:ascii="Cambria" w:hAnsi="Cambria"/>
          <w:sz w:val="18"/>
          <w:szCs w:val="18"/>
        </w:rPr>
      </w:pPr>
    </w:p>
    <w:p w14:paraId="5798CF86" w14:textId="4E135BFE" w:rsidR="00B76312" w:rsidRPr="00587FDB" w:rsidRDefault="00B76312" w:rsidP="00587FDB">
      <w:pPr>
        <w:pStyle w:val="ANDJE-PrrafoNumerado-1"/>
        <w:numPr>
          <w:ilvl w:val="0"/>
          <w:numId w:val="65"/>
        </w:numPr>
        <w:suppressAutoHyphens/>
        <w:spacing w:line="240" w:lineRule="auto"/>
        <w:ind w:right="720" w:firstLine="0"/>
        <w:rPr>
          <w:rFonts w:ascii="Cambria" w:hAnsi="Cambria"/>
          <w:sz w:val="18"/>
          <w:szCs w:val="18"/>
          <w:lang w:val="en-US"/>
        </w:rPr>
      </w:pPr>
      <w:r w:rsidRPr="00587FDB">
        <w:rPr>
          <w:rFonts w:ascii="Cambria" w:hAnsi="Cambria"/>
          <w:sz w:val="18"/>
          <w:szCs w:val="18"/>
          <w:lang w:val="en-US"/>
        </w:rPr>
        <w:t xml:space="preserve">The </w:t>
      </w:r>
      <w:r w:rsidR="00636A29" w:rsidRPr="00587FDB">
        <w:rPr>
          <w:rFonts w:ascii="Cambria" w:hAnsi="Cambria"/>
          <w:sz w:val="18"/>
          <w:szCs w:val="18"/>
          <w:lang w:val="en-US"/>
        </w:rPr>
        <w:t>a</w:t>
      </w:r>
      <w:r w:rsidRPr="00587FDB">
        <w:rPr>
          <w:rFonts w:ascii="Cambria" w:hAnsi="Cambria"/>
          <w:sz w:val="18"/>
          <w:szCs w:val="18"/>
          <w:lang w:val="en-US"/>
        </w:rPr>
        <w:t xml:space="preserve">dmissibility </w:t>
      </w:r>
      <w:r w:rsidR="00636A29" w:rsidRPr="00587FDB">
        <w:rPr>
          <w:rFonts w:ascii="Cambria" w:hAnsi="Cambria"/>
          <w:sz w:val="18"/>
          <w:szCs w:val="18"/>
          <w:lang w:val="en-US"/>
        </w:rPr>
        <w:t>r</w:t>
      </w:r>
      <w:r w:rsidRPr="00587FDB">
        <w:rPr>
          <w:rFonts w:ascii="Cambria" w:hAnsi="Cambria"/>
          <w:sz w:val="18"/>
          <w:szCs w:val="18"/>
          <w:lang w:val="en-US"/>
        </w:rPr>
        <w:t>eport states that on</w:t>
      </w:r>
      <w:r w:rsidR="00636A29" w:rsidRPr="00587FDB">
        <w:rPr>
          <w:rFonts w:ascii="Cambria" w:hAnsi="Cambria"/>
          <w:sz w:val="18"/>
          <w:szCs w:val="18"/>
          <w:lang w:val="en-US"/>
        </w:rPr>
        <w:t xml:space="preserve"> November 20, 2014, the Justice and Peace Chamber of the Superior Court of Bogota issued a prioritized judgment against members of the </w:t>
      </w:r>
      <w:r w:rsidR="00636A29" w:rsidRPr="00587FDB">
        <w:rPr>
          <w:rFonts w:ascii="Cambria" w:hAnsi="Cambria"/>
          <w:i/>
          <w:iCs/>
          <w:sz w:val="18"/>
          <w:szCs w:val="18"/>
          <w:lang w:val="en-US"/>
        </w:rPr>
        <w:t>Bloque Norte</w:t>
      </w:r>
      <w:r w:rsidR="00636A29" w:rsidRPr="00587FDB">
        <w:rPr>
          <w:rFonts w:ascii="Cambria" w:hAnsi="Cambria"/>
          <w:sz w:val="18"/>
          <w:szCs w:val="18"/>
          <w:lang w:val="en-US"/>
        </w:rPr>
        <w:t xml:space="preserve"> – Salvatore Mancuso Gomez, Edgar Ignacio Fierro Flores, Jorge Ivan Laverde Lugo, Jose Bernardo Lozada Ortiz, Leonardo Enrique Sanchez Barbosa, Sergio Manuel Córdoba Avila, Miguel Ramón Posada Castillo, </w:t>
      </w:r>
      <w:r w:rsidRPr="00587FDB">
        <w:rPr>
          <w:rFonts w:ascii="Cambria" w:hAnsi="Cambria"/>
          <w:sz w:val="18"/>
          <w:szCs w:val="18"/>
          <w:lang w:val="en-US"/>
        </w:rPr>
        <w:t>Julio Manuel Argumedo García, Oscar Jose Ospino Pacheco</w:t>
      </w:r>
      <w:r w:rsidR="00295B37" w:rsidRPr="00587FDB">
        <w:rPr>
          <w:rFonts w:ascii="Cambria" w:hAnsi="Cambria"/>
          <w:sz w:val="18"/>
          <w:szCs w:val="18"/>
          <w:lang w:val="en-US"/>
        </w:rPr>
        <w:t>,</w:t>
      </w:r>
      <w:r w:rsidRPr="00587FDB">
        <w:rPr>
          <w:rFonts w:ascii="Cambria" w:hAnsi="Cambria"/>
          <w:sz w:val="18"/>
          <w:szCs w:val="18"/>
          <w:lang w:val="en-US"/>
        </w:rPr>
        <w:t xml:space="preserve"> and Hernando de Jesús Fontalvo Sánchez. </w:t>
      </w:r>
      <w:r w:rsidR="00295B37" w:rsidRPr="00587FDB">
        <w:rPr>
          <w:rFonts w:ascii="Cambria" w:hAnsi="Cambria"/>
          <w:sz w:val="18"/>
          <w:szCs w:val="18"/>
          <w:lang w:val="en-US"/>
        </w:rPr>
        <w:lastRenderedPageBreak/>
        <w:t>The</w:t>
      </w:r>
      <w:r w:rsidRPr="00587FDB">
        <w:rPr>
          <w:rFonts w:ascii="Cambria" w:hAnsi="Cambria"/>
          <w:sz w:val="18"/>
          <w:szCs w:val="18"/>
          <w:lang w:val="en-US"/>
        </w:rPr>
        <w:t xml:space="preserve"> petitioner</w:t>
      </w:r>
      <w:r w:rsidR="00295B37" w:rsidRPr="00587FDB">
        <w:rPr>
          <w:rFonts w:ascii="Cambria" w:hAnsi="Cambria"/>
          <w:sz w:val="18"/>
          <w:szCs w:val="18"/>
          <w:lang w:val="en-US"/>
        </w:rPr>
        <w:t>s</w:t>
      </w:r>
      <w:r w:rsidRPr="00587FDB">
        <w:rPr>
          <w:rFonts w:ascii="Cambria" w:hAnsi="Cambria"/>
          <w:sz w:val="18"/>
          <w:szCs w:val="18"/>
          <w:lang w:val="en-US"/>
        </w:rPr>
        <w:t xml:space="preserve"> allege</w:t>
      </w:r>
      <w:r w:rsidR="00295B37" w:rsidRPr="00587FDB">
        <w:rPr>
          <w:rFonts w:ascii="Cambria" w:hAnsi="Cambria"/>
          <w:sz w:val="18"/>
          <w:szCs w:val="18"/>
          <w:lang w:val="en-US"/>
        </w:rPr>
        <w:t xml:space="preserve">, </w:t>
      </w:r>
      <w:r w:rsidR="001D3C90" w:rsidRPr="00587FDB">
        <w:rPr>
          <w:rFonts w:ascii="Cambria" w:hAnsi="Cambria"/>
          <w:sz w:val="18"/>
          <w:szCs w:val="18"/>
          <w:lang w:val="en-US"/>
        </w:rPr>
        <w:t>however, that no ruling or conviction in favor of the victims has come out of this case</w:t>
      </w:r>
      <w:r w:rsidRPr="00587FDB">
        <w:rPr>
          <w:rFonts w:ascii="Cambria" w:hAnsi="Cambria"/>
          <w:sz w:val="18"/>
          <w:szCs w:val="18"/>
          <w:lang w:val="en-US"/>
        </w:rPr>
        <w:t>.</w:t>
      </w:r>
    </w:p>
    <w:p w14:paraId="1C5E3561" w14:textId="77777777" w:rsidR="00B76312" w:rsidRPr="00587FDB" w:rsidRDefault="00B76312" w:rsidP="00587FDB">
      <w:pPr>
        <w:rPr>
          <w:rFonts w:ascii="Cambria" w:hAnsi="Cambria"/>
          <w:sz w:val="18"/>
          <w:szCs w:val="18"/>
        </w:rPr>
      </w:pPr>
    </w:p>
    <w:p w14:paraId="65327AB7" w14:textId="642E912B" w:rsidR="00B76312" w:rsidRPr="00587FDB" w:rsidRDefault="00B76312"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 xml:space="preserve">Regarding the death of Ides Antonio López Pérez, the investigation continued in the First Specialized Prosecutor's Office in Montería, Córdoba, </w:t>
      </w:r>
      <w:r w:rsidR="001640E4" w:rsidRPr="00587FDB">
        <w:rPr>
          <w:sz w:val="18"/>
          <w:szCs w:val="18"/>
        </w:rPr>
        <w:t>but</w:t>
      </w:r>
      <w:r w:rsidRPr="00587FDB">
        <w:rPr>
          <w:sz w:val="18"/>
          <w:szCs w:val="18"/>
        </w:rPr>
        <w:t xml:space="preserve"> </w:t>
      </w:r>
      <w:r w:rsidR="001640E4" w:rsidRPr="00587FDB">
        <w:rPr>
          <w:sz w:val="18"/>
          <w:szCs w:val="18"/>
        </w:rPr>
        <w:t>remains</w:t>
      </w:r>
      <w:r w:rsidRPr="00587FDB">
        <w:rPr>
          <w:sz w:val="18"/>
          <w:szCs w:val="18"/>
        </w:rPr>
        <w:t xml:space="preserve"> suspended due to difficulties </w:t>
      </w:r>
      <w:r w:rsidR="001640E4" w:rsidRPr="00587FDB">
        <w:rPr>
          <w:sz w:val="18"/>
          <w:szCs w:val="18"/>
        </w:rPr>
        <w:t>in</w:t>
      </w:r>
      <w:r w:rsidRPr="00587FDB">
        <w:rPr>
          <w:sz w:val="18"/>
          <w:szCs w:val="18"/>
        </w:rPr>
        <w:t xml:space="preserve"> making progress in </w:t>
      </w:r>
      <w:r w:rsidR="001640E4" w:rsidRPr="00587FDB">
        <w:rPr>
          <w:sz w:val="18"/>
          <w:szCs w:val="18"/>
        </w:rPr>
        <w:t>uncovering</w:t>
      </w:r>
      <w:r w:rsidRPr="00587FDB">
        <w:rPr>
          <w:sz w:val="18"/>
          <w:szCs w:val="18"/>
        </w:rPr>
        <w:t xml:space="preserve"> the facts.</w:t>
      </w:r>
    </w:p>
    <w:p w14:paraId="5C9AAC53" w14:textId="77777777" w:rsidR="00B76312" w:rsidRPr="00587FDB" w:rsidRDefault="00B76312" w:rsidP="00587FDB">
      <w:pPr>
        <w:rPr>
          <w:rFonts w:ascii="Cambria" w:hAnsi="Cambria"/>
          <w:sz w:val="18"/>
          <w:szCs w:val="18"/>
        </w:rPr>
      </w:pPr>
    </w:p>
    <w:p w14:paraId="34D1D0EF" w14:textId="2E3098B2" w:rsidR="00B76312" w:rsidRPr="00587FDB" w:rsidRDefault="00453948"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On October 24, 2024, in the context</w:t>
      </w:r>
      <w:r w:rsidR="00737411" w:rsidRPr="00587FDB">
        <w:rPr>
          <w:sz w:val="18"/>
          <w:szCs w:val="18"/>
        </w:rPr>
        <w:t xml:space="preserve"> of the proceedings</w:t>
      </w:r>
      <w:r w:rsidR="00B76312" w:rsidRPr="00587FDB">
        <w:rPr>
          <w:sz w:val="18"/>
          <w:szCs w:val="18"/>
        </w:rPr>
        <w:t xml:space="preserve"> before the IACHR, the Colombian State and the petition</w:t>
      </w:r>
      <w:r w:rsidR="00737411" w:rsidRPr="00587FDB">
        <w:rPr>
          <w:sz w:val="18"/>
          <w:szCs w:val="18"/>
        </w:rPr>
        <w:t>ers</w:t>
      </w:r>
      <w:r w:rsidR="00B76312" w:rsidRPr="00587FDB">
        <w:rPr>
          <w:sz w:val="18"/>
          <w:szCs w:val="18"/>
        </w:rPr>
        <w:t xml:space="preserve"> signed a </w:t>
      </w:r>
      <w:r w:rsidRPr="00587FDB">
        <w:rPr>
          <w:sz w:val="18"/>
          <w:szCs w:val="18"/>
        </w:rPr>
        <w:t>m</w:t>
      </w:r>
      <w:r w:rsidR="00B76312" w:rsidRPr="00587FDB">
        <w:rPr>
          <w:sz w:val="18"/>
          <w:szCs w:val="18"/>
        </w:rPr>
        <w:t xml:space="preserve">emorandum of </w:t>
      </w:r>
      <w:r w:rsidRPr="00587FDB">
        <w:rPr>
          <w:sz w:val="18"/>
          <w:szCs w:val="18"/>
        </w:rPr>
        <w:t>u</w:t>
      </w:r>
      <w:r w:rsidR="00B76312" w:rsidRPr="00587FDB">
        <w:rPr>
          <w:sz w:val="18"/>
          <w:szCs w:val="18"/>
        </w:rPr>
        <w:t xml:space="preserve">nderstanding </w:t>
      </w:r>
      <w:r w:rsidR="000070BC" w:rsidRPr="00587FDB">
        <w:rPr>
          <w:sz w:val="18"/>
          <w:szCs w:val="18"/>
        </w:rPr>
        <w:t>to</w:t>
      </w:r>
      <w:r w:rsidRPr="00587FDB">
        <w:rPr>
          <w:sz w:val="18"/>
          <w:szCs w:val="18"/>
        </w:rPr>
        <w:t xml:space="preserve"> </w:t>
      </w:r>
      <w:r w:rsidR="000070BC" w:rsidRPr="00587FDB">
        <w:rPr>
          <w:sz w:val="18"/>
          <w:szCs w:val="18"/>
        </w:rPr>
        <w:t>pursue</w:t>
      </w:r>
      <w:r w:rsidR="00B76312" w:rsidRPr="00587FDB">
        <w:rPr>
          <w:sz w:val="18"/>
          <w:szCs w:val="18"/>
        </w:rPr>
        <w:t xml:space="preserve"> a </w:t>
      </w:r>
      <w:r w:rsidRPr="00587FDB">
        <w:rPr>
          <w:sz w:val="18"/>
          <w:szCs w:val="18"/>
        </w:rPr>
        <w:t>f</w:t>
      </w:r>
      <w:r w:rsidR="00B76312" w:rsidRPr="00587FDB">
        <w:rPr>
          <w:sz w:val="18"/>
          <w:szCs w:val="18"/>
        </w:rPr>
        <w:t xml:space="preserve">riendly </w:t>
      </w:r>
      <w:r w:rsidRPr="00587FDB">
        <w:rPr>
          <w:sz w:val="18"/>
          <w:szCs w:val="18"/>
        </w:rPr>
        <w:t>s</w:t>
      </w:r>
      <w:r w:rsidR="00B76312" w:rsidRPr="00587FDB">
        <w:rPr>
          <w:sz w:val="18"/>
          <w:szCs w:val="18"/>
        </w:rPr>
        <w:t xml:space="preserve">ettlement </w:t>
      </w:r>
      <w:r w:rsidRPr="00587FDB">
        <w:rPr>
          <w:sz w:val="18"/>
          <w:szCs w:val="18"/>
        </w:rPr>
        <w:t>a</w:t>
      </w:r>
      <w:r w:rsidR="00B76312" w:rsidRPr="00587FDB">
        <w:rPr>
          <w:sz w:val="18"/>
          <w:szCs w:val="18"/>
        </w:rPr>
        <w:t xml:space="preserve">greement, which was </w:t>
      </w:r>
      <w:r w:rsidRPr="00587FDB">
        <w:rPr>
          <w:sz w:val="18"/>
          <w:szCs w:val="18"/>
        </w:rPr>
        <w:t xml:space="preserve">then </w:t>
      </w:r>
      <w:r w:rsidR="00EE17CB" w:rsidRPr="00587FDB">
        <w:rPr>
          <w:sz w:val="18"/>
          <w:szCs w:val="18"/>
        </w:rPr>
        <w:t>reported</w:t>
      </w:r>
      <w:r w:rsidRPr="00587FDB">
        <w:rPr>
          <w:sz w:val="18"/>
          <w:szCs w:val="18"/>
        </w:rPr>
        <w:t xml:space="preserve"> to</w:t>
      </w:r>
      <w:r w:rsidR="00B76312" w:rsidRPr="00587FDB">
        <w:rPr>
          <w:sz w:val="18"/>
          <w:szCs w:val="18"/>
        </w:rPr>
        <w:t xml:space="preserve"> the Inter-American Commission on Human Rights.</w:t>
      </w:r>
    </w:p>
    <w:p w14:paraId="70492010" w14:textId="77777777" w:rsidR="00B76312" w:rsidRPr="00587FDB" w:rsidRDefault="00B76312" w:rsidP="00587FDB">
      <w:pPr>
        <w:rPr>
          <w:rFonts w:ascii="Cambria" w:hAnsi="Cambria"/>
          <w:sz w:val="18"/>
          <w:szCs w:val="18"/>
        </w:rPr>
      </w:pPr>
    </w:p>
    <w:p w14:paraId="405FEB57" w14:textId="082C9070" w:rsidR="00B76312" w:rsidRPr="00587FDB" w:rsidRDefault="00B76312"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 xml:space="preserve">The representatives of the victims submitted </w:t>
      </w:r>
      <w:r w:rsidR="00453948" w:rsidRPr="00587FDB">
        <w:rPr>
          <w:sz w:val="18"/>
          <w:szCs w:val="18"/>
        </w:rPr>
        <w:t>a</w:t>
      </w:r>
      <w:r w:rsidRPr="00587FDB">
        <w:rPr>
          <w:sz w:val="18"/>
          <w:szCs w:val="18"/>
        </w:rPr>
        <w:t xml:space="preserve"> proposal for </w:t>
      </w:r>
      <w:r w:rsidR="00453948" w:rsidRPr="00587FDB">
        <w:rPr>
          <w:sz w:val="18"/>
          <w:szCs w:val="18"/>
        </w:rPr>
        <w:t>comprehensive</w:t>
      </w:r>
      <w:r w:rsidRPr="00587FDB">
        <w:rPr>
          <w:sz w:val="18"/>
          <w:szCs w:val="18"/>
        </w:rPr>
        <w:t xml:space="preserve"> reparation to the National Agency for the Legal Defense of the State on November 5, 2024.</w:t>
      </w:r>
    </w:p>
    <w:p w14:paraId="3AD4473E" w14:textId="77777777" w:rsidR="00B76312" w:rsidRPr="00587FDB" w:rsidRDefault="00B76312" w:rsidP="00587FDB">
      <w:pPr>
        <w:rPr>
          <w:rFonts w:ascii="Cambria" w:hAnsi="Cambria"/>
          <w:sz w:val="18"/>
          <w:szCs w:val="18"/>
        </w:rPr>
      </w:pPr>
    </w:p>
    <w:p w14:paraId="7CBDD8CE" w14:textId="3F04A5FA" w:rsidR="00B76312" w:rsidRPr="00587FDB" w:rsidRDefault="00460ECA" w:rsidP="00587FDB">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720" w:firstLine="0"/>
        <w:jc w:val="both"/>
        <w:rPr>
          <w:sz w:val="18"/>
          <w:szCs w:val="18"/>
        </w:rPr>
      </w:pPr>
      <w:r w:rsidRPr="00587FDB">
        <w:rPr>
          <w:sz w:val="18"/>
          <w:szCs w:val="18"/>
        </w:rPr>
        <w:t>Once the proposal for comprehensive reparation measures had been received and analyzed, an inter-institutional dialogue led to agreement on the measures to be included in the FSA and joint meetings were held between the parties to examine the measures to be included in the Friendly Settlement Agreement that is to be signed on this date</w:t>
      </w:r>
      <w:r w:rsidR="00B76312" w:rsidRPr="00587FDB">
        <w:rPr>
          <w:sz w:val="18"/>
          <w:szCs w:val="18"/>
        </w:rPr>
        <w:t>.</w:t>
      </w:r>
    </w:p>
    <w:p w14:paraId="1A335B63" w14:textId="77777777" w:rsidR="00B76312" w:rsidRPr="00587FDB" w:rsidRDefault="00B76312" w:rsidP="00587FDB">
      <w:pPr>
        <w:rPr>
          <w:rFonts w:ascii="Cambria" w:hAnsi="Cambria"/>
          <w:sz w:val="18"/>
          <w:szCs w:val="18"/>
        </w:rPr>
      </w:pPr>
    </w:p>
    <w:p w14:paraId="3F45A4E1" w14:textId="77777777" w:rsidR="00B76312" w:rsidRPr="00587FDB" w:rsidRDefault="00B76312" w:rsidP="00587FDB">
      <w:pPr>
        <w:pStyle w:val="ListParagraph"/>
        <w:suppressAutoHyphens/>
        <w:ind w:right="720"/>
        <w:jc w:val="both"/>
        <w:rPr>
          <w:sz w:val="18"/>
          <w:szCs w:val="18"/>
        </w:rPr>
      </w:pPr>
      <w:r w:rsidRPr="00587FDB">
        <w:rPr>
          <w:b/>
          <w:bCs/>
          <w:sz w:val="18"/>
          <w:szCs w:val="18"/>
        </w:rPr>
        <w:t>PART THREE: BENEFICIARIES</w:t>
      </w:r>
    </w:p>
    <w:p w14:paraId="6DD32341" w14:textId="77777777" w:rsidR="00B76312" w:rsidRPr="00587FDB" w:rsidRDefault="00B76312" w:rsidP="00587FDB">
      <w:pPr>
        <w:rPr>
          <w:rFonts w:ascii="Cambria" w:hAnsi="Cambria"/>
          <w:sz w:val="18"/>
          <w:szCs w:val="18"/>
        </w:rPr>
      </w:pPr>
    </w:p>
    <w:p w14:paraId="57FC5472" w14:textId="47AD890D" w:rsidR="00B76312" w:rsidRPr="00587FDB" w:rsidRDefault="00460ECA" w:rsidP="00587FDB">
      <w:pPr>
        <w:pStyle w:val="Default"/>
        <w:ind w:left="720" w:right="720"/>
        <w:jc w:val="both"/>
        <w:rPr>
          <w:rFonts w:ascii="Cambria" w:hAnsi="Cambria"/>
          <w:sz w:val="18"/>
          <w:szCs w:val="18"/>
        </w:rPr>
      </w:pPr>
      <w:r w:rsidRPr="00587FDB">
        <w:rPr>
          <w:rFonts w:ascii="Cambria" w:hAnsi="Cambria"/>
          <w:sz w:val="18"/>
          <w:szCs w:val="18"/>
        </w:rPr>
        <w:t>For purposes of this Agreement, t</w:t>
      </w:r>
      <w:r w:rsidR="00B76312" w:rsidRPr="00587FDB">
        <w:rPr>
          <w:rFonts w:ascii="Cambria" w:hAnsi="Cambria"/>
          <w:sz w:val="18"/>
          <w:szCs w:val="18"/>
        </w:rPr>
        <w:t xml:space="preserve">he Colombian State recognizes </w:t>
      </w:r>
      <w:r w:rsidRPr="00587FDB">
        <w:rPr>
          <w:rFonts w:ascii="Cambria" w:hAnsi="Cambria"/>
          <w:sz w:val="18"/>
          <w:szCs w:val="18"/>
        </w:rPr>
        <w:t xml:space="preserve">the following persons, all of whom are Colombian citizens, </w:t>
      </w:r>
      <w:r w:rsidR="00B76312" w:rsidRPr="00587FDB">
        <w:rPr>
          <w:rFonts w:ascii="Cambria" w:hAnsi="Cambria"/>
          <w:sz w:val="18"/>
          <w:szCs w:val="18"/>
        </w:rPr>
        <w:t xml:space="preserve">as victims: </w:t>
      </w:r>
    </w:p>
    <w:p w14:paraId="06407F8C" w14:textId="77777777" w:rsidR="00B76312" w:rsidRPr="00587FDB" w:rsidRDefault="00B76312" w:rsidP="00587FDB">
      <w:pPr>
        <w:rPr>
          <w:rFonts w:ascii="Cambria" w:hAnsi="Cambria"/>
          <w:sz w:val="18"/>
          <w:szCs w:val="18"/>
          <w:highlight w:val="green"/>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5"/>
        <w:gridCol w:w="2160"/>
        <w:gridCol w:w="3510"/>
        <w:gridCol w:w="1350"/>
      </w:tblGrid>
      <w:tr w:rsidR="00E42292" w:rsidRPr="00587FDB" w14:paraId="22A1AABB" w14:textId="77777777" w:rsidTr="00E42292">
        <w:trPr>
          <w:trHeight w:val="208"/>
          <w:jc w:val="center"/>
        </w:trPr>
        <w:tc>
          <w:tcPr>
            <w:tcW w:w="445" w:type="dxa"/>
            <w:shd w:val="clear" w:color="auto" w:fill="EEECE1" w:themeFill="background2"/>
          </w:tcPr>
          <w:p w14:paraId="7369C113" w14:textId="77777777" w:rsidR="00B76312" w:rsidRPr="00587FDB" w:rsidRDefault="00B76312" w:rsidP="00587FDB">
            <w:pPr>
              <w:tabs>
                <w:tab w:val="left" w:pos="90"/>
              </w:tabs>
              <w:ind w:right="90"/>
              <w:jc w:val="center"/>
              <w:rPr>
                <w:rFonts w:ascii="Cambria" w:hAnsi="Cambria"/>
                <w:b/>
                <w:bCs/>
                <w:sz w:val="18"/>
                <w:szCs w:val="18"/>
              </w:rPr>
            </w:pPr>
            <w:r w:rsidRPr="00587FDB">
              <w:rPr>
                <w:rFonts w:ascii="Cambria" w:hAnsi="Cambria"/>
                <w:b/>
                <w:bCs/>
                <w:sz w:val="18"/>
                <w:szCs w:val="18"/>
              </w:rPr>
              <w:t>No.</w:t>
            </w:r>
          </w:p>
        </w:tc>
        <w:tc>
          <w:tcPr>
            <w:tcW w:w="2160" w:type="dxa"/>
            <w:shd w:val="clear" w:color="auto" w:fill="EEECE1" w:themeFill="background2"/>
            <w:tcMar>
              <w:top w:w="0" w:type="dxa"/>
              <w:left w:w="108" w:type="dxa"/>
              <w:bottom w:w="0" w:type="dxa"/>
              <w:right w:w="108" w:type="dxa"/>
            </w:tcMar>
            <w:vAlign w:val="center"/>
            <w:hideMark/>
          </w:tcPr>
          <w:p w14:paraId="3B20DDFA" w14:textId="77777777" w:rsidR="00B76312" w:rsidRPr="00587FDB" w:rsidRDefault="00B76312" w:rsidP="00587FDB">
            <w:pPr>
              <w:tabs>
                <w:tab w:val="left" w:pos="69"/>
              </w:tabs>
              <w:ind w:left="69" w:right="68"/>
              <w:jc w:val="center"/>
              <w:rPr>
                <w:rFonts w:ascii="Cambria" w:hAnsi="Cambria"/>
                <w:b/>
                <w:bCs/>
                <w:sz w:val="18"/>
                <w:szCs w:val="18"/>
              </w:rPr>
            </w:pPr>
            <w:r w:rsidRPr="00587FDB">
              <w:rPr>
                <w:rFonts w:ascii="Cambria" w:hAnsi="Cambria"/>
                <w:b/>
                <w:bCs/>
                <w:sz w:val="18"/>
                <w:szCs w:val="18"/>
              </w:rPr>
              <w:t>Name</w:t>
            </w:r>
          </w:p>
        </w:tc>
        <w:tc>
          <w:tcPr>
            <w:tcW w:w="3510" w:type="dxa"/>
            <w:shd w:val="clear" w:color="auto" w:fill="EEECE1" w:themeFill="background2"/>
            <w:tcMar>
              <w:top w:w="0" w:type="dxa"/>
              <w:left w:w="108" w:type="dxa"/>
              <w:bottom w:w="0" w:type="dxa"/>
              <w:right w:w="108" w:type="dxa"/>
            </w:tcMar>
            <w:vAlign w:val="center"/>
            <w:hideMark/>
          </w:tcPr>
          <w:p w14:paraId="76F0A532" w14:textId="77777777" w:rsidR="00B76312" w:rsidRPr="00587FDB" w:rsidRDefault="00B76312" w:rsidP="00587FDB">
            <w:pPr>
              <w:tabs>
                <w:tab w:val="left" w:pos="0"/>
                <w:tab w:val="left" w:pos="43"/>
              </w:tabs>
              <w:jc w:val="center"/>
              <w:rPr>
                <w:rFonts w:ascii="Cambria" w:hAnsi="Cambria"/>
                <w:b/>
                <w:bCs/>
                <w:sz w:val="18"/>
                <w:szCs w:val="18"/>
              </w:rPr>
            </w:pPr>
            <w:r w:rsidRPr="00587FDB">
              <w:rPr>
                <w:rFonts w:ascii="Cambria" w:hAnsi="Cambria"/>
                <w:b/>
                <w:bCs/>
                <w:sz w:val="18"/>
                <w:szCs w:val="18"/>
              </w:rPr>
              <w:t>Relationship</w:t>
            </w:r>
          </w:p>
        </w:tc>
        <w:tc>
          <w:tcPr>
            <w:tcW w:w="1350" w:type="dxa"/>
            <w:shd w:val="clear" w:color="auto" w:fill="EEECE1" w:themeFill="background2"/>
            <w:vAlign w:val="center"/>
            <w:hideMark/>
          </w:tcPr>
          <w:p w14:paraId="08FE6627" w14:textId="77777777" w:rsidR="00B76312" w:rsidRPr="00587FDB" w:rsidRDefault="00B76312" w:rsidP="00587FDB">
            <w:pPr>
              <w:tabs>
                <w:tab w:val="left" w:pos="176"/>
              </w:tabs>
              <w:jc w:val="center"/>
              <w:rPr>
                <w:rFonts w:ascii="Cambria" w:hAnsi="Cambria"/>
                <w:b/>
                <w:bCs/>
                <w:sz w:val="18"/>
                <w:szCs w:val="18"/>
              </w:rPr>
            </w:pPr>
            <w:r w:rsidRPr="00587FDB">
              <w:rPr>
                <w:rFonts w:ascii="Cambria" w:hAnsi="Cambria"/>
                <w:b/>
                <w:bCs/>
                <w:sz w:val="18"/>
                <w:szCs w:val="18"/>
              </w:rPr>
              <w:t>Identification</w:t>
            </w:r>
          </w:p>
        </w:tc>
      </w:tr>
      <w:tr w:rsidR="00E42292" w:rsidRPr="00587FDB" w14:paraId="6805F56D" w14:textId="77777777" w:rsidTr="00E42292">
        <w:trPr>
          <w:trHeight w:val="208"/>
          <w:jc w:val="center"/>
        </w:trPr>
        <w:tc>
          <w:tcPr>
            <w:tcW w:w="445" w:type="dxa"/>
            <w:vAlign w:val="center"/>
          </w:tcPr>
          <w:p w14:paraId="2F1F8321" w14:textId="751FE6CD" w:rsidR="00B76312" w:rsidRPr="00587FDB" w:rsidRDefault="00B76312" w:rsidP="00587FDB">
            <w:pPr>
              <w:tabs>
                <w:tab w:val="left" w:pos="180"/>
                <w:tab w:val="left" w:pos="270"/>
              </w:tabs>
              <w:ind w:left="90" w:right="90"/>
              <w:jc w:val="center"/>
              <w:rPr>
                <w:rFonts w:ascii="Cambria" w:hAnsi="Cambria"/>
                <w:sz w:val="18"/>
                <w:szCs w:val="18"/>
              </w:rPr>
            </w:pPr>
            <w:r w:rsidRPr="00587FDB">
              <w:rPr>
                <w:rFonts w:ascii="Cambria" w:hAnsi="Cambria"/>
                <w:sz w:val="18"/>
                <w:szCs w:val="18"/>
              </w:rPr>
              <w:t>1</w:t>
            </w:r>
          </w:p>
        </w:tc>
        <w:tc>
          <w:tcPr>
            <w:tcW w:w="2160" w:type="dxa"/>
            <w:tcMar>
              <w:top w:w="0" w:type="dxa"/>
              <w:left w:w="108" w:type="dxa"/>
              <w:bottom w:w="0" w:type="dxa"/>
              <w:right w:w="108" w:type="dxa"/>
            </w:tcMar>
            <w:vAlign w:val="center"/>
          </w:tcPr>
          <w:p w14:paraId="66F64F7E" w14:textId="5A3630EF" w:rsidR="00B76312" w:rsidRPr="00587FDB" w:rsidRDefault="00B76312" w:rsidP="00587FDB">
            <w:pPr>
              <w:tabs>
                <w:tab w:val="left" w:pos="69"/>
              </w:tabs>
              <w:ind w:left="69" w:right="68"/>
              <w:rPr>
                <w:rFonts w:ascii="Cambria" w:hAnsi="Cambria"/>
                <w:b/>
                <w:bCs/>
                <w:sz w:val="18"/>
                <w:szCs w:val="18"/>
              </w:rPr>
            </w:pPr>
            <w:r w:rsidRPr="00587FDB">
              <w:rPr>
                <w:rFonts w:ascii="Cambria" w:hAnsi="Cambria"/>
                <w:sz w:val="18"/>
                <w:szCs w:val="18"/>
              </w:rPr>
              <w:t>Ger</w:t>
            </w:r>
            <w:r w:rsidR="0002514F" w:rsidRPr="00587FDB">
              <w:rPr>
                <w:rFonts w:ascii="Cambria" w:hAnsi="Cambria"/>
                <w:sz w:val="18"/>
                <w:szCs w:val="18"/>
              </w:rPr>
              <w:t>ó</w:t>
            </w:r>
            <w:r w:rsidRPr="00587FDB">
              <w:rPr>
                <w:rFonts w:ascii="Cambria" w:hAnsi="Cambria"/>
                <w:sz w:val="18"/>
                <w:szCs w:val="18"/>
              </w:rPr>
              <w:t>nimo Manuel Julio Vega (</w:t>
            </w:r>
            <w:r w:rsidR="00A05AA3" w:rsidRPr="00587FDB">
              <w:rPr>
                <w:rFonts w:ascii="Cambria" w:hAnsi="Cambria"/>
                <w:sz w:val="18"/>
                <w:szCs w:val="18"/>
              </w:rPr>
              <w:t>deceased</w:t>
            </w:r>
            <w:r w:rsidRPr="00587FDB">
              <w:rPr>
                <w:rFonts w:ascii="Cambria" w:hAnsi="Cambria"/>
                <w:sz w:val="18"/>
                <w:szCs w:val="18"/>
              </w:rPr>
              <w:t>)</w:t>
            </w:r>
          </w:p>
        </w:tc>
        <w:tc>
          <w:tcPr>
            <w:tcW w:w="3510" w:type="dxa"/>
            <w:tcMar>
              <w:top w:w="0" w:type="dxa"/>
              <w:left w:w="108" w:type="dxa"/>
              <w:bottom w:w="0" w:type="dxa"/>
              <w:right w:w="108" w:type="dxa"/>
            </w:tcMar>
            <w:vAlign w:val="center"/>
          </w:tcPr>
          <w:p w14:paraId="1254920F" w14:textId="0AA1E1B0" w:rsidR="00B76312" w:rsidRPr="00587FDB" w:rsidRDefault="00B76312" w:rsidP="00587FDB">
            <w:pPr>
              <w:tabs>
                <w:tab w:val="left" w:pos="0"/>
                <w:tab w:val="left" w:pos="43"/>
              </w:tabs>
              <w:jc w:val="both"/>
              <w:rPr>
                <w:rFonts w:ascii="Cambria" w:hAnsi="Cambria"/>
                <w:b/>
                <w:bCs/>
                <w:sz w:val="18"/>
                <w:szCs w:val="18"/>
              </w:rPr>
            </w:pPr>
            <w:r w:rsidRPr="00587FDB">
              <w:rPr>
                <w:rFonts w:ascii="Cambria" w:hAnsi="Cambria"/>
                <w:sz w:val="18"/>
                <w:szCs w:val="18"/>
              </w:rPr>
              <w:t xml:space="preserve">Husband of Ana Isabel </w:t>
            </w:r>
            <w:r w:rsidR="003222C8">
              <w:rPr>
                <w:rFonts w:ascii="Cambria" w:hAnsi="Cambria"/>
                <w:sz w:val="18"/>
                <w:szCs w:val="18"/>
              </w:rPr>
              <w:t>Florez</w:t>
            </w:r>
            <w:r w:rsidRPr="00587FDB">
              <w:rPr>
                <w:rFonts w:ascii="Cambria" w:hAnsi="Cambria"/>
                <w:sz w:val="18"/>
                <w:szCs w:val="18"/>
              </w:rPr>
              <w:t xml:space="preserve"> </w:t>
            </w:r>
            <w:r w:rsidR="003222C8">
              <w:rPr>
                <w:rFonts w:ascii="Cambria" w:hAnsi="Cambria"/>
                <w:sz w:val="18"/>
                <w:szCs w:val="18"/>
              </w:rPr>
              <w:t>Teheran</w:t>
            </w:r>
            <w:r w:rsidRPr="00587FDB">
              <w:rPr>
                <w:rFonts w:ascii="Cambria" w:hAnsi="Cambria"/>
                <w:sz w:val="18"/>
                <w:szCs w:val="18"/>
              </w:rPr>
              <w:t xml:space="preserve"> and </w:t>
            </w:r>
            <w:r w:rsidR="00C70CE1" w:rsidRPr="00587FDB">
              <w:rPr>
                <w:rFonts w:ascii="Cambria" w:hAnsi="Cambria"/>
                <w:sz w:val="18"/>
                <w:szCs w:val="18"/>
              </w:rPr>
              <w:t>f</w:t>
            </w:r>
            <w:r w:rsidRPr="00587FDB">
              <w:rPr>
                <w:rFonts w:ascii="Cambria" w:hAnsi="Cambria"/>
                <w:sz w:val="18"/>
                <w:szCs w:val="18"/>
              </w:rPr>
              <w:t xml:space="preserve">ather of the 4 </w:t>
            </w:r>
            <w:r w:rsidR="00C70CE1" w:rsidRPr="00587FDB">
              <w:rPr>
                <w:rFonts w:ascii="Cambria" w:hAnsi="Cambria"/>
                <w:sz w:val="18"/>
                <w:szCs w:val="18"/>
              </w:rPr>
              <w:t>children</w:t>
            </w:r>
            <w:r w:rsidRPr="00587FDB">
              <w:rPr>
                <w:rFonts w:ascii="Cambria" w:hAnsi="Cambria"/>
                <w:sz w:val="18"/>
                <w:szCs w:val="18"/>
              </w:rPr>
              <w:t xml:space="preserve"> (Adalberto Julio </w:t>
            </w:r>
            <w:r w:rsidR="003222C8">
              <w:rPr>
                <w:rFonts w:ascii="Cambria" w:hAnsi="Cambria"/>
                <w:sz w:val="18"/>
                <w:szCs w:val="18"/>
              </w:rPr>
              <w:t>Florez</w:t>
            </w:r>
            <w:r w:rsidRPr="00587FDB">
              <w:rPr>
                <w:rFonts w:ascii="Cambria" w:hAnsi="Cambria"/>
                <w:sz w:val="18"/>
                <w:szCs w:val="18"/>
              </w:rPr>
              <w:t xml:space="preserve">, Mónica Julio </w:t>
            </w:r>
            <w:r w:rsidR="003222C8">
              <w:rPr>
                <w:rFonts w:ascii="Cambria" w:hAnsi="Cambria"/>
                <w:sz w:val="18"/>
                <w:szCs w:val="18"/>
              </w:rPr>
              <w:t>Florez</w:t>
            </w:r>
            <w:r w:rsidRPr="00587FDB">
              <w:rPr>
                <w:rFonts w:ascii="Cambria" w:hAnsi="Cambria"/>
                <w:sz w:val="18"/>
                <w:szCs w:val="18"/>
              </w:rPr>
              <w:t xml:space="preserve">, Beatriz Julio </w:t>
            </w:r>
            <w:r w:rsidR="003222C8">
              <w:rPr>
                <w:rFonts w:ascii="Cambria" w:hAnsi="Cambria"/>
                <w:sz w:val="18"/>
                <w:szCs w:val="18"/>
              </w:rPr>
              <w:t>Florez</w:t>
            </w:r>
            <w:r w:rsidR="00C70CE1" w:rsidRPr="00587FDB">
              <w:rPr>
                <w:rFonts w:ascii="Cambria" w:hAnsi="Cambria"/>
                <w:sz w:val="18"/>
                <w:szCs w:val="18"/>
              </w:rPr>
              <w:t>,</w:t>
            </w:r>
            <w:r w:rsidRPr="00587FDB">
              <w:rPr>
                <w:rFonts w:ascii="Cambria" w:hAnsi="Cambria"/>
                <w:sz w:val="18"/>
                <w:szCs w:val="18"/>
              </w:rPr>
              <w:t xml:space="preserve"> and Eduardo Julio </w:t>
            </w:r>
            <w:r w:rsidR="003222C8">
              <w:rPr>
                <w:rFonts w:ascii="Cambria" w:hAnsi="Cambria"/>
                <w:sz w:val="18"/>
                <w:szCs w:val="18"/>
              </w:rPr>
              <w:t>Florez</w:t>
            </w:r>
            <w:r w:rsidRPr="00587FDB">
              <w:rPr>
                <w:rFonts w:ascii="Cambria" w:hAnsi="Cambria"/>
                <w:sz w:val="18"/>
                <w:szCs w:val="18"/>
              </w:rPr>
              <w:t>)</w:t>
            </w:r>
          </w:p>
        </w:tc>
        <w:tc>
          <w:tcPr>
            <w:tcW w:w="1350" w:type="dxa"/>
            <w:vAlign w:val="center"/>
          </w:tcPr>
          <w:p w14:paraId="5173F189" w14:textId="77777777" w:rsidR="00B76312" w:rsidRPr="00587FDB" w:rsidRDefault="00B76312" w:rsidP="00587FDB">
            <w:pPr>
              <w:tabs>
                <w:tab w:val="left" w:pos="176"/>
              </w:tabs>
              <w:jc w:val="center"/>
              <w:rPr>
                <w:rFonts w:ascii="Cambria" w:hAnsi="Cambria"/>
                <w:b/>
                <w:bCs/>
                <w:sz w:val="18"/>
                <w:szCs w:val="18"/>
              </w:rPr>
            </w:pPr>
            <w:r w:rsidRPr="00587FDB">
              <w:rPr>
                <w:rFonts w:ascii="Cambria" w:hAnsi="Cambria"/>
                <w:sz w:val="18"/>
                <w:szCs w:val="18"/>
              </w:rPr>
              <w:t>[...]</w:t>
            </w:r>
          </w:p>
        </w:tc>
      </w:tr>
      <w:tr w:rsidR="00E42292" w:rsidRPr="00587FDB" w14:paraId="0C7633EB" w14:textId="77777777" w:rsidTr="00E42292">
        <w:trPr>
          <w:trHeight w:val="208"/>
          <w:jc w:val="center"/>
        </w:trPr>
        <w:tc>
          <w:tcPr>
            <w:tcW w:w="445" w:type="dxa"/>
            <w:vAlign w:val="center"/>
          </w:tcPr>
          <w:p w14:paraId="47A53C93" w14:textId="0FE25E42" w:rsidR="00B76312" w:rsidRPr="00587FDB" w:rsidRDefault="00B76312" w:rsidP="00587FDB">
            <w:pPr>
              <w:tabs>
                <w:tab w:val="left" w:pos="180"/>
                <w:tab w:val="left" w:pos="270"/>
              </w:tabs>
              <w:ind w:left="90" w:right="90"/>
              <w:jc w:val="center"/>
              <w:rPr>
                <w:rFonts w:ascii="Cambria" w:hAnsi="Cambria"/>
                <w:sz w:val="18"/>
                <w:szCs w:val="18"/>
              </w:rPr>
            </w:pPr>
            <w:r w:rsidRPr="00587FDB">
              <w:rPr>
                <w:rFonts w:ascii="Cambria" w:hAnsi="Cambria"/>
                <w:sz w:val="18"/>
                <w:szCs w:val="18"/>
              </w:rPr>
              <w:t>2</w:t>
            </w:r>
          </w:p>
        </w:tc>
        <w:tc>
          <w:tcPr>
            <w:tcW w:w="2160" w:type="dxa"/>
            <w:tcMar>
              <w:top w:w="0" w:type="dxa"/>
              <w:left w:w="108" w:type="dxa"/>
              <w:bottom w:w="0" w:type="dxa"/>
              <w:right w:w="108" w:type="dxa"/>
            </w:tcMar>
            <w:vAlign w:val="center"/>
          </w:tcPr>
          <w:p w14:paraId="2911B569" w14:textId="77777777" w:rsidR="00B76312" w:rsidRPr="00587FDB" w:rsidRDefault="00B76312" w:rsidP="00587FDB">
            <w:pPr>
              <w:tabs>
                <w:tab w:val="left" w:pos="69"/>
              </w:tabs>
              <w:ind w:left="69" w:right="68"/>
              <w:rPr>
                <w:rFonts w:ascii="Cambria" w:hAnsi="Cambria"/>
                <w:sz w:val="18"/>
                <w:szCs w:val="18"/>
              </w:rPr>
            </w:pPr>
            <w:r w:rsidRPr="00587FDB">
              <w:rPr>
                <w:rFonts w:ascii="Cambria" w:hAnsi="Cambria"/>
                <w:sz w:val="18"/>
                <w:szCs w:val="18"/>
              </w:rPr>
              <w:t>Juana Vega Martinez</w:t>
            </w:r>
          </w:p>
        </w:tc>
        <w:tc>
          <w:tcPr>
            <w:tcW w:w="3510" w:type="dxa"/>
            <w:tcMar>
              <w:top w:w="0" w:type="dxa"/>
              <w:left w:w="108" w:type="dxa"/>
              <w:bottom w:w="0" w:type="dxa"/>
              <w:right w:w="108" w:type="dxa"/>
            </w:tcMar>
            <w:vAlign w:val="center"/>
          </w:tcPr>
          <w:p w14:paraId="2769471A" w14:textId="171B242C" w:rsidR="00B76312" w:rsidRPr="00587FDB" w:rsidRDefault="00B76312" w:rsidP="00587FDB">
            <w:pPr>
              <w:tabs>
                <w:tab w:val="left" w:pos="0"/>
                <w:tab w:val="left" w:pos="43"/>
              </w:tabs>
              <w:jc w:val="both"/>
              <w:rPr>
                <w:rFonts w:ascii="Cambria" w:hAnsi="Cambria"/>
                <w:sz w:val="18"/>
                <w:szCs w:val="18"/>
              </w:rPr>
            </w:pPr>
            <w:r w:rsidRPr="00587FDB">
              <w:rPr>
                <w:rFonts w:ascii="Cambria" w:hAnsi="Cambria"/>
                <w:sz w:val="18"/>
                <w:szCs w:val="18"/>
              </w:rPr>
              <w:t xml:space="preserve">Grandmother of the 4 children (Adalberto Julio </w:t>
            </w:r>
            <w:r w:rsidR="003222C8">
              <w:rPr>
                <w:rFonts w:ascii="Cambria" w:hAnsi="Cambria"/>
                <w:sz w:val="18"/>
                <w:szCs w:val="18"/>
              </w:rPr>
              <w:t>Florez</w:t>
            </w:r>
            <w:r w:rsidRPr="00587FDB">
              <w:rPr>
                <w:rFonts w:ascii="Cambria" w:hAnsi="Cambria"/>
                <w:sz w:val="18"/>
                <w:szCs w:val="18"/>
              </w:rPr>
              <w:t xml:space="preserve">, Mónica Julio </w:t>
            </w:r>
            <w:r w:rsidR="003222C8">
              <w:rPr>
                <w:rFonts w:ascii="Cambria" w:hAnsi="Cambria"/>
                <w:sz w:val="18"/>
                <w:szCs w:val="18"/>
              </w:rPr>
              <w:t>Florez</w:t>
            </w:r>
            <w:r w:rsidRPr="00587FDB">
              <w:rPr>
                <w:rFonts w:ascii="Cambria" w:hAnsi="Cambria"/>
                <w:sz w:val="18"/>
                <w:szCs w:val="18"/>
              </w:rPr>
              <w:t xml:space="preserve">, Beatriz Julio </w:t>
            </w:r>
            <w:r w:rsidR="003222C8">
              <w:rPr>
                <w:rFonts w:ascii="Cambria" w:hAnsi="Cambria"/>
                <w:sz w:val="18"/>
                <w:szCs w:val="18"/>
              </w:rPr>
              <w:t>Florez</w:t>
            </w:r>
            <w:r w:rsidR="00C70CE1" w:rsidRPr="00587FDB">
              <w:rPr>
                <w:rFonts w:ascii="Cambria" w:hAnsi="Cambria"/>
                <w:sz w:val="18"/>
                <w:szCs w:val="18"/>
              </w:rPr>
              <w:t>,</w:t>
            </w:r>
            <w:r w:rsidRPr="00587FDB">
              <w:rPr>
                <w:rFonts w:ascii="Cambria" w:hAnsi="Cambria"/>
                <w:sz w:val="18"/>
                <w:szCs w:val="18"/>
              </w:rPr>
              <w:t xml:space="preserve"> and Eduardo Julio </w:t>
            </w:r>
            <w:r w:rsidR="003222C8">
              <w:rPr>
                <w:rFonts w:ascii="Cambria" w:hAnsi="Cambria"/>
                <w:sz w:val="18"/>
                <w:szCs w:val="18"/>
              </w:rPr>
              <w:t>Florez</w:t>
            </w:r>
            <w:r w:rsidRPr="00587FDB">
              <w:rPr>
                <w:rFonts w:ascii="Cambria" w:hAnsi="Cambria"/>
                <w:sz w:val="18"/>
                <w:szCs w:val="18"/>
              </w:rPr>
              <w:t>)</w:t>
            </w:r>
          </w:p>
        </w:tc>
        <w:tc>
          <w:tcPr>
            <w:tcW w:w="1350" w:type="dxa"/>
            <w:vAlign w:val="center"/>
          </w:tcPr>
          <w:p w14:paraId="0CD96EA4" w14:textId="77777777" w:rsidR="00B76312" w:rsidRPr="00587FDB" w:rsidRDefault="00B76312" w:rsidP="00587FDB">
            <w:pPr>
              <w:tabs>
                <w:tab w:val="left" w:pos="176"/>
              </w:tabs>
              <w:jc w:val="center"/>
              <w:rPr>
                <w:rFonts w:ascii="Cambria" w:hAnsi="Cambria"/>
                <w:sz w:val="18"/>
                <w:szCs w:val="18"/>
              </w:rPr>
            </w:pPr>
            <w:r w:rsidRPr="00587FDB">
              <w:rPr>
                <w:rFonts w:ascii="Cambria" w:hAnsi="Cambria"/>
                <w:sz w:val="18"/>
                <w:szCs w:val="18"/>
              </w:rPr>
              <w:t>[...]</w:t>
            </w:r>
          </w:p>
        </w:tc>
      </w:tr>
      <w:tr w:rsidR="00E42292" w:rsidRPr="00587FDB" w14:paraId="4870E061" w14:textId="77777777" w:rsidTr="00E42292">
        <w:trPr>
          <w:trHeight w:val="208"/>
          <w:jc w:val="center"/>
        </w:trPr>
        <w:tc>
          <w:tcPr>
            <w:tcW w:w="445" w:type="dxa"/>
            <w:vAlign w:val="center"/>
          </w:tcPr>
          <w:p w14:paraId="2DB26389" w14:textId="0948E103" w:rsidR="00B76312" w:rsidRPr="00587FDB" w:rsidRDefault="00B76312" w:rsidP="00587FDB">
            <w:pPr>
              <w:tabs>
                <w:tab w:val="left" w:pos="180"/>
                <w:tab w:val="left" w:pos="270"/>
              </w:tabs>
              <w:ind w:left="90" w:right="90"/>
              <w:jc w:val="center"/>
              <w:rPr>
                <w:rFonts w:ascii="Cambria" w:hAnsi="Cambria"/>
                <w:sz w:val="18"/>
                <w:szCs w:val="18"/>
              </w:rPr>
            </w:pPr>
            <w:r w:rsidRPr="00587FDB">
              <w:rPr>
                <w:rFonts w:ascii="Cambria" w:hAnsi="Cambria"/>
                <w:sz w:val="18"/>
                <w:szCs w:val="18"/>
              </w:rPr>
              <w:t>3</w:t>
            </w:r>
          </w:p>
        </w:tc>
        <w:tc>
          <w:tcPr>
            <w:tcW w:w="2160" w:type="dxa"/>
            <w:tcMar>
              <w:top w:w="0" w:type="dxa"/>
              <w:left w:w="108" w:type="dxa"/>
              <w:bottom w:w="0" w:type="dxa"/>
              <w:right w:w="108" w:type="dxa"/>
            </w:tcMar>
            <w:vAlign w:val="center"/>
          </w:tcPr>
          <w:p w14:paraId="2FA15C35" w14:textId="0F8FEBC4" w:rsidR="00B76312" w:rsidRPr="00587FDB" w:rsidRDefault="00B76312" w:rsidP="00587FDB">
            <w:pPr>
              <w:tabs>
                <w:tab w:val="left" w:pos="69"/>
              </w:tabs>
              <w:ind w:left="69" w:right="68"/>
              <w:rPr>
                <w:rFonts w:ascii="Cambria" w:hAnsi="Cambria"/>
                <w:sz w:val="18"/>
                <w:szCs w:val="18"/>
              </w:rPr>
            </w:pPr>
            <w:r w:rsidRPr="00587FDB">
              <w:rPr>
                <w:rFonts w:ascii="Cambria" w:hAnsi="Cambria"/>
                <w:sz w:val="18"/>
                <w:szCs w:val="18"/>
              </w:rPr>
              <w:t>Víctor Manuel Julio Morelo (</w:t>
            </w:r>
            <w:r w:rsidR="00A05AA3" w:rsidRPr="00587FDB">
              <w:rPr>
                <w:rFonts w:ascii="Cambria" w:hAnsi="Cambria"/>
                <w:sz w:val="18"/>
                <w:szCs w:val="18"/>
              </w:rPr>
              <w:t>deceased</w:t>
            </w:r>
            <w:r w:rsidRPr="00587FDB">
              <w:rPr>
                <w:rFonts w:ascii="Cambria" w:hAnsi="Cambria"/>
                <w:sz w:val="18"/>
                <w:szCs w:val="18"/>
              </w:rPr>
              <w:t>)</w:t>
            </w:r>
          </w:p>
        </w:tc>
        <w:tc>
          <w:tcPr>
            <w:tcW w:w="3510" w:type="dxa"/>
            <w:tcMar>
              <w:top w:w="0" w:type="dxa"/>
              <w:left w:w="108" w:type="dxa"/>
              <w:bottom w:w="0" w:type="dxa"/>
              <w:right w:w="108" w:type="dxa"/>
            </w:tcMar>
            <w:vAlign w:val="center"/>
          </w:tcPr>
          <w:p w14:paraId="5C5B2422" w14:textId="7E753B79" w:rsidR="00B76312" w:rsidRPr="00587FDB" w:rsidRDefault="00B76312" w:rsidP="00587FDB">
            <w:pPr>
              <w:tabs>
                <w:tab w:val="left" w:pos="0"/>
                <w:tab w:val="left" w:pos="43"/>
              </w:tabs>
              <w:jc w:val="both"/>
              <w:rPr>
                <w:rFonts w:ascii="Cambria" w:hAnsi="Cambria"/>
                <w:sz w:val="18"/>
                <w:szCs w:val="18"/>
              </w:rPr>
            </w:pPr>
            <w:r w:rsidRPr="00587FDB">
              <w:rPr>
                <w:rFonts w:ascii="Cambria" w:hAnsi="Cambria"/>
                <w:sz w:val="18"/>
                <w:szCs w:val="18"/>
              </w:rPr>
              <w:t xml:space="preserve">Grandfather of the 4 </w:t>
            </w:r>
            <w:r w:rsidR="00C70CE1" w:rsidRPr="00587FDB">
              <w:rPr>
                <w:rFonts w:ascii="Cambria" w:hAnsi="Cambria"/>
                <w:sz w:val="18"/>
                <w:szCs w:val="18"/>
              </w:rPr>
              <w:t>children</w:t>
            </w:r>
            <w:r w:rsidRPr="00587FDB">
              <w:rPr>
                <w:rFonts w:ascii="Cambria" w:hAnsi="Cambria"/>
                <w:sz w:val="18"/>
                <w:szCs w:val="18"/>
              </w:rPr>
              <w:t xml:space="preserve"> (Adalberto Julio </w:t>
            </w:r>
            <w:r w:rsidR="003222C8">
              <w:rPr>
                <w:rFonts w:ascii="Cambria" w:hAnsi="Cambria"/>
                <w:sz w:val="18"/>
                <w:szCs w:val="18"/>
              </w:rPr>
              <w:t>Florez</w:t>
            </w:r>
            <w:r w:rsidRPr="00587FDB">
              <w:rPr>
                <w:rFonts w:ascii="Cambria" w:hAnsi="Cambria"/>
                <w:sz w:val="18"/>
                <w:szCs w:val="18"/>
              </w:rPr>
              <w:t xml:space="preserve">, Mónica Julio </w:t>
            </w:r>
            <w:r w:rsidR="003222C8">
              <w:rPr>
                <w:rFonts w:ascii="Cambria" w:hAnsi="Cambria"/>
                <w:sz w:val="18"/>
                <w:szCs w:val="18"/>
              </w:rPr>
              <w:t>Florez</w:t>
            </w:r>
            <w:r w:rsidRPr="00587FDB">
              <w:rPr>
                <w:rFonts w:ascii="Cambria" w:hAnsi="Cambria"/>
                <w:sz w:val="18"/>
                <w:szCs w:val="18"/>
              </w:rPr>
              <w:t xml:space="preserve">, Beatriz Julio </w:t>
            </w:r>
            <w:r w:rsidR="003222C8">
              <w:rPr>
                <w:rFonts w:ascii="Cambria" w:hAnsi="Cambria"/>
                <w:sz w:val="18"/>
                <w:szCs w:val="18"/>
              </w:rPr>
              <w:t>Florez</w:t>
            </w:r>
            <w:r w:rsidR="00C70CE1" w:rsidRPr="00587FDB">
              <w:rPr>
                <w:rFonts w:ascii="Cambria" w:hAnsi="Cambria"/>
                <w:sz w:val="18"/>
                <w:szCs w:val="18"/>
              </w:rPr>
              <w:t>,</w:t>
            </w:r>
            <w:r w:rsidRPr="00587FDB">
              <w:rPr>
                <w:rFonts w:ascii="Cambria" w:hAnsi="Cambria"/>
                <w:sz w:val="18"/>
                <w:szCs w:val="18"/>
              </w:rPr>
              <w:t xml:space="preserve"> and Eduardo Julio </w:t>
            </w:r>
            <w:r w:rsidR="003222C8">
              <w:rPr>
                <w:rFonts w:ascii="Cambria" w:hAnsi="Cambria"/>
                <w:sz w:val="18"/>
                <w:szCs w:val="18"/>
              </w:rPr>
              <w:t>Florez</w:t>
            </w:r>
            <w:r w:rsidRPr="00587FDB">
              <w:rPr>
                <w:rFonts w:ascii="Cambria" w:hAnsi="Cambria"/>
                <w:sz w:val="18"/>
                <w:szCs w:val="18"/>
              </w:rPr>
              <w:t>)</w:t>
            </w:r>
          </w:p>
        </w:tc>
        <w:tc>
          <w:tcPr>
            <w:tcW w:w="1350" w:type="dxa"/>
            <w:vAlign w:val="center"/>
          </w:tcPr>
          <w:p w14:paraId="2F86261D" w14:textId="77777777" w:rsidR="00B76312" w:rsidRPr="00587FDB" w:rsidRDefault="00B76312" w:rsidP="00587FDB">
            <w:pPr>
              <w:tabs>
                <w:tab w:val="left" w:pos="176"/>
              </w:tabs>
              <w:jc w:val="center"/>
              <w:rPr>
                <w:rFonts w:ascii="Cambria" w:hAnsi="Cambria"/>
                <w:sz w:val="18"/>
                <w:szCs w:val="18"/>
              </w:rPr>
            </w:pPr>
            <w:r w:rsidRPr="00587FDB">
              <w:rPr>
                <w:rFonts w:ascii="Cambria" w:hAnsi="Cambria"/>
                <w:sz w:val="18"/>
                <w:szCs w:val="18"/>
              </w:rPr>
              <w:t>[...]</w:t>
            </w:r>
          </w:p>
        </w:tc>
      </w:tr>
      <w:tr w:rsidR="00E42292" w:rsidRPr="00587FDB" w14:paraId="48EE34D4" w14:textId="77777777" w:rsidTr="00E42292">
        <w:trPr>
          <w:trHeight w:val="208"/>
          <w:jc w:val="center"/>
        </w:trPr>
        <w:tc>
          <w:tcPr>
            <w:tcW w:w="445" w:type="dxa"/>
            <w:vAlign w:val="center"/>
          </w:tcPr>
          <w:p w14:paraId="2D5CCBC5" w14:textId="77777777" w:rsidR="00B76312" w:rsidRPr="00587FDB" w:rsidRDefault="00B76312" w:rsidP="00587FDB">
            <w:pPr>
              <w:tabs>
                <w:tab w:val="left" w:pos="180"/>
                <w:tab w:val="left" w:pos="270"/>
              </w:tabs>
              <w:ind w:left="90" w:right="90"/>
              <w:jc w:val="center"/>
              <w:rPr>
                <w:rFonts w:ascii="Cambria" w:hAnsi="Cambria"/>
                <w:sz w:val="18"/>
                <w:szCs w:val="18"/>
              </w:rPr>
            </w:pPr>
            <w:r w:rsidRPr="00587FDB">
              <w:rPr>
                <w:rFonts w:ascii="Cambria" w:hAnsi="Cambria"/>
                <w:sz w:val="18"/>
                <w:szCs w:val="18"/>
              </w:rPr>
              <w:t>4</w:t>
            </w:r>
          </w:p>
        </w:tc>
        <w:tc>
          <w:tcPr>
            <w:tcW w:w="2160" w:type="dxa"/>
            <w:tcMar>
              <w:top w:w="0" w:type="dxa"/>
              <w:left w:w="108" w:type="dxa"/>
              <w:bottom w:w="0" w:type="dxa"/>
              <w:right w:w="108" w:type="dxa"/>
            </w:tcMar>
            <w:vAlign w:val="center"/>
          </w:tcPr>
          <w:p w14:paraId="5C0218EF" w14:textId="77777777" w:rsidR="00B76312" w:rsidRPr="00587FDB" w:rsidRDefault="00B76312" w:rsidP="00587FDB">
            <w:pPr>
              <w:tabs>
                <w:tab w:val="left" w:pos="69"/>
              </w:tabs>
              <w:ind w:left="69" w:right="68"/>
              <w:rPr>
                <w:rFonts w:ascii="Cambria" w:hAnsi="Cambria"/>
                <w:sz w:val="18"/>
                <w:szCs w:val="18"/>
              </w:rPr>
            </w:pPr>
            <w:r w:rsidRPr="00587FDB">
              <w:rPr>
                <w:rFonts w:ascii="Cambria" w:hAnsi="Cambria"/>
                <w:sz w:val="18"/>
                <w:szCs w:val="18"/>
              </w:rPr>
              <w:t>Ider Segundo López Rico</w:t>
            </w:r>
          </w:p>
        </w:tc>
        <w:tc>
          <w:tcPr>
            <w:tcW w:w="3510" w:type="dxa"/>
            <w:tcMar>
              <w:top w:w="0" w:type="dxa"/>
              <w:left w:w="108" w:type="dxa"/>
              <w:bottom w:w="0" w:type="dxa"/>
              <w:right w:w="108" w:type="dxa"/>
            </w:tcMar>
            <w:vAlign w:val="center"/>
          </w:tcPr>
          <w:p w14:paraId="578376E5" w14:textId="7F8BAABE" w:rsidR="00B76312" w:rsidRPr="00587FDB" w:rsidRDefault="00B76312" w:rsidP="00587FDB">
            <w:pPr>
              <w:tabs>
                <w:tab w:val="left" w:pos="0"/>
                <w:tab w:val="left" w:pos="43"/>
              </w:tabs>
              <w:jc w:val="both"/>
              <w:rPr>
                <w:rFonts w:ascii="Cambria" w:hAnsi="Cambria"/>
                <w:sz w:val="18"/>
                <w:szCs w:val="18"/>
                <w:lang w:val="es-CO"/>
              </w:rPr>
            </w:pPr>
            <w:r w:rsidRPr="00587FDB">
              <w:rPr>
                <w:rFonts w:ascii="Cambria" w:hAnsi="Cambria"/>
                <w:sz w:val="18"/>
                <w:szCs w:val="18"/>
                <w:lang w:val="es-CO"/>
              </w:rPr>
              <w:t xml:space="preserve">Son of Ides </w:t>
            </w:r>
            <w:r w:rsidR="0002514F" w:rsidRPr="00587FDB">
              <w:rPr>
                <w:rFonts w:ascii="Cambria" w:hAnsi="Cambria"/>
                <w:sz w:val="18"/>
                <w:szCs w:val="18"/>
                <w:lang w:val="es-CO"/>
              </w:rPr>
              <w:t xml:space="preserve">Antonio </w:t>
            </w:r>
            <w:r w:rsidRPr="00587FDB">
              <w:rPr>
                <w:rFonts w:ascii="Cambria" w:hAnsi="Cambria"/>
                <w:sz w:val="18"/>
                <w:szCs w:val="18"/>
                <w:lang w:val="es-CO"/>
              </w:rPr>
              <w:t>López Pérez</w:t>
            </w:r>
          </w:p>
        </w:tc>
        <w:tc>
          <w:tcPr>
            <w:tcW w:w="1350" w:type="dxa"/>
            <w:vAlign w:val="center"/>
          </w:tcPr>
          <w:p w14:paraId="69750282" w14:textId="77777777" w:rsidR="00B76312" w:rsidRPr="00587FDB" w:rsidRDefault="00B76312" w:rsidP="00587FDB">
            <w:pPr>
              <w:tabs>
                <w:tab w:val="left" w:pos="176"/>
              </w:tabs>
              <w:jc w:val="center"/>
              <w:rPr>
                <w:rFonts w:ascii="Cambria" w:hAnsi="Cambria"/>
                <w:sz w:val="18"/>
                <w:szCs w:val="18"/>
              </w:rPr>
            </w:pPr>
            <w:r w:rsidRPr="00587FDB">
              <w:rPr>
                <w:rFonts w:ascii="Cambria" w:hAnsi="Cambria"/>
                <w:sz w:val="18"/>
                <w:szCs w:val="18"/>
              </w:rPr>
              <w:t>[...]</w:t>
            </w:r>
          </w:p>
        </w:tc>
      </w:tr>
      <w:tr w:rsidR="00E42292" w:rsidRPr="00587FDB" w14:paraId="3AF8867B" w14:textId="77777777" w:rsidTr="00E42292">
        <w:trPr>
          <w:trHeight w:val="208"/>
          <w:jc w:val="center"/>
        </w:trPr>
        <w:tc>
          <w:tcPr>
            <w:tcW w:w="445" w:type="dxa"/>
            <w:vAlign w:val="center"/>
          </w:tcPr>
          <w:p w14:paraId="756D8FAA" w14:textId="77777777" w:rsidR="00B76312" w:rsidRPr="00587FDB" w:rsidRDefault="00B76312" w:rsidP="00587FDB">
            <w:pPr>
              <w:tabs>
                <w:tab w:val="left" w:pos="180"/>
                <w:tab w:val="left" w:pos="270"/>
              </w:tabs>
              <w:ind w:left="90" w:right="90"/>
              <w:jc w:val="center"/>
              <w:rPr>
                <w:rFonts w:ascii="Cambria" w:hAnsi="Cambria"/>
                <w:sz w:val="18"/>
                <w:szCs w:val="18"/>
              </w:rPr>
            </w:pPr>
            <w:r w:rsidRPr="00587FDB">
              <w:rPr>
                <w:rFonts w:ascii="Cambria" w:hAnsi="Cambria"/>
                <w:sz w:val="18"/>
                <w:szCs w:val="18"/>
              </w:rPr>
              <w:t>5</w:t>
            </w:r>
          </w:p>
        </w:tc>
        <w:tc>
          <w:tcPr>
            <w:tcW w:w="2160" w:type="dxa"/>
            <w:tcMar>
              <w:top w:w="0" w:type="dxa"/>
              <w:left w:w="108" w:type="dxa"/>
              <w:bottom w:w="0" w:type="dxa"/>
              <w:right w:w="108" w:type="dxa"/>
            </w:tcMar>
            <w:vAlign w:val="center"/>
          </w:tcPr>
          <w:p w14:paraId="072D671F" w14:textId="77777777" w:rsidR="00B76312" w:rsidRPr="00587FDB" w:rsidRDefault="00B76312" w:rsidP="00587FDB">
            <w:pPr>
              <w:tabs>
                <w:tab w:val="left" w:pos="69"/>
              </w:tabs>
              <w:ind w:left="69" w:right="68"/>
              <w:rPr>
                <w:rFonts w:ascii="Cambria" w:hAnsi="Cambria"/>
                <w:sz w:val="18"/>
                <w:szCs w:val="18"/>
              </w:rPr>
            </w:pPr>
            <w:r w:rsidRPr="00587FDB">
              <w:rPr>
                <w:rFonts w:ascii="Cambria" w:hAnsi="Cambria"/>
                <w:sz w:val="18"/>
                <w:szCs w:val="18"/>
              </w:rPr>
              <w:t>Rita Antonia Olivares Bravo</w:t>
            </w:r>
          </w:p>
        </w:tc>
        <w:tc>
          <w:tcPr>
            <w:tcW w:w="3510" w:type="dxa"/>
            <w:tcMar>
              <w:top w:w="0" w:type="dxa"/>
              <w:left w:w="108" w:type="dxa"/>
              <w:bottom w:w="0" w:type="dxa"/>
              <w:right w:w="108" w:type="dxa"/>
            </w:tcMar>
            <w:vAlign w:val="center"/>
          </w:tcPr>
          <w:p w14:paraId="73D9B533" w14:textId="77777777" w:rsidR="00B76312" w:rsidRPr="00587FDB" w:rsidRDefault="00B76312" w:rsidP="00587FDB">
            <w:pPr>
              <w:tabs>
                <w:tab w:val="left" w:pos="0"/>
                <w:tab w:val="left" w:pos="43"/>
              </w:tabs>
              <w:jc w:val="both"/>
              <w:rPr>
                <w:rFonts w:ascii="Cambria" w:hAnsi="Cambria"/>
                <w:sz w:val="18"/>
                <w:szCs w:val="18"/>
              </w:rPr>
            </w:pPr>
            <w:r w:rsidRPr="00587FDB">
              <w:rPr>
                <w:rFonts w:ascii="Cambria" w:hAnsi="Cambria"/>
                <w:sz w:val="18"/>
                <w:szCs w:val="18"/>
              </w:rPr>
              <w:t>Daughter of José Agustín Olivares Pérez</w:t>
            </w:r>
          </w:p>
        </w:tc>
        <w:tc>
          <w:tcPr>
            <w:tcW w:w="1350" w:type="dxa"/>
            <w:vAlign w:val="center"/>
          </w:tcPr>
          <w:p w14:paraId="0209546D" w14:textId="77777777" w:rsidR="00B76312" w:rsidRPr="00587FDB" w:rsidRDefault="00B76312" w:rsidP="00587FDB">
            <w:pPr>
              <w:tabs>
                <w:tab w:val="left" w:pos="176"/>
              </w:tabs>
              <w:jc w:val="center"/>
              <w:rPr>
                <w:rFonts w:ascii="Cambria" w:hAnsi="Cambria"/>
                <w:sz w:val="18"/>
                <w:szCs w:val="18"/>
              </w:rPr>
            </w:pPr>
            <w:r w:rsidRPr="00587FDB">
              <w:rPr>
                <w:rFonts w:ascii="Cambria" w:hAnsi="Cambria"/>
                <w:sz w:val="18"/>
                <w:szCs w:val="18"/>
              </w:rPr>
              <w:t>[...]</w:t>
            </w:r>
          </w:p>
        </w:tc>
      </w:tr>
      <w:tr w:rsidR="00E42292" w:rsidRPr="00587FDB" w14:paraId="4457B214" w14:textId="77777777" w:rsidTr="00E42292">
        <w:trPr>
          <w:trHeight w:val="208"/>
          <w:jc w:val="center"/>
        </w:trPr>
        <w:tc>
          <w:tcPr>
            <w:tcW w:w="445" w:type="dxa"/>
            <w:vAlign w:val="center"/>
          </w:tcPr>
          <w:p w14:paraId="6B4BEEF4" w14:textId="77777777" w:rsidR="00B76312" w:rsidRPr="00587FDB" w:rsidRDefault="00B76312" w:rsidP="00587FDB">
            <w:pPr>
              <w:tabs>
                <w:tab w:val="left" w:pos="180"/>
                <w:tab w:val="left" w:pos="270"/>
              </w:tabs>
              <w:ind w:left="90" w:right="90"/>
              <w:jc w:val="center"/>
              <w:rPr>
                <w:rFonts w:ascii="Cambria" w:hAnsi="Cambria"/>
                <w:sz w:val="18"/>
                <w:szCs w:val="18"/>
              </w:rPr>
            </w:pPr>
            <w:r w:rsidRPr="00587FDB">
              <w:rPr>
                <w:rFonts w:ascii="Cambria" w:hAnsi="Cambria"/>
                <w:sz w:val="18"/>
                <w:szCs w:val="18"/>
              </w:rPr>
              <w:t>6</w:t>
            </w:r>
          </w:p>
        </w:tc>
        <w:tc>
          <w:tcPr>
            <w:tcW w:w="2160" w:type="dxa"/>
            <w:tcMar>
              <w:top w:w="0" w:type="dxa"/>
              <w:left w:w="108" w:type="dxa"/>
              <w:bottom w:w="0" w:type="dxa"/>
              <w:right w:w="108" w:type="dxa"/>
            </w:tcMar>
            <w:vAlign w:val="center"/>
          </w:tcPr>
          <w:p w14:paraId="5B1B086A" w14:textId="77777777" w:rsidR="00B76312" w:rsidRPr="00587FDB" w:rsidRDefault="00B76312" w:rsidP="00587FDB">
            <w:pPr>
              <w:tabs>
                <w:tab w:val="left" w:pos="69"/>
              </w:tabs>
              <w:ind w:left="69" w:right="68"/>
              <w:rPr>
                <w:rFonts w:ascii="Cambria" w:hAnsi="Cambria"/>
                <w:sz w:val="18"/>
                <w:szCs w:val="18"/>
              </w:rPr>
            </w:pPr>
            <w:r w:rsidRPr="00587FDB">
              <w:rPr>
                <w:rFonts w:ascii="Cambria" w:hAnsi="Cambria"/>
                <w:sz w:val="18"/>
                <w:szCs w:val="18"/>
              </w:rPr>
              <w:t>Luz Mary Olivares Bravo</w:t>
            </w:r>
          </w:p>
        </w:tc>
        <w:tc>
          <w:tcPr>
            <w:tcW w:w="3510" w:type="dxa"/>
            <w:tcMar>
              <w:top w:w="0" w:type="dxa"/>
              <w:left w:w="108" w:type="dxa"/>
              <w:bottom w:w="0" w:type="dxa"/>
              <w:right w:w="108" w:type="dxa"/>
            </w:tcMar>
            <w:vAlign w:val="center"/>
          </w:tcPr>
          <w:p w14:paraId="371EBB6D" w14:textId="77777777" w:rsidR="00B76312" w:rsidRPr="00587FDB" w:rsidRDefault="00B76312" w:rsidP="00587FDB">
            <w:pPr>
              <w:tabs>
                <w:tab w:val="left" w:pos="0"/>
                <w:tab w:val="left" w:pos="43"/>
              </w:tabs>
              <w:jc w:val="both"/>
              <w:rPr>
                <w:rFonts w:ascii="Cambria" w:hAnsi="Cambria"/>
                <w:sz w:val="18"/>
                <w:szCs w:val="18"/>
              </w:rPr>
            </w:pPr>
            <w:r w:rsidRPr="00587FDB">
              <w:rPr>
                <w:rFonts w:ascii="Cambria" w:hAnsi="Cambria"/>
                <w:sz w:val="18"/>
                <w:szCs w:val="18"/>
              </w:rPr>
              <w:t>Daughter of José Agustín Olivares Pérez</w:t>
            </w:r>
          </w:p>
        </w:tc>
        <w:tc>
          <w:tcPr>
            <w:tcW w:w="1350" w:type="dxa"/>
            <w:vAlign w:val="center"/>
          </w:tcPr>
          <w:p w14:paraId="3109142C" w14:textId="77777777" w:rsidR="00B76312" w:rsidRPr="00587FDB" w:rsidRDefault="00B76312" w:rsidP="00587FDB">
            <w:pPr>
              <w:tabs>
                <w:tab w:val="left" w:pos="176"/>
              </w:tabs>
              <w:jc w:val="center"/>
              <w:rPr>
                <w:rFonts w:ascii="Cambria" w:hAnsi="Cambria"/>
                <w:sz w:val="18"/>
                <w:szCs w:val="18"/>
              </w:rPr>
            </w:pPr>
            <w:r w:rsidRPr="00587FDB">
              <w:rPr>
                <w:rFonts w:ascii="Cambria" w:hAnsi="Cambria"/>
                <w:sz w:val="18"/>
                <w:szCs w:val="18"/>
              </w:rPr>
              <w:t>[...]</w:t>
            </w:r>
          </w:p>
        </w:tc>
      </w:tr>
    </w:tbl>
    <w:p w14:paraId="735777CA" w14:textId="77777777" w:rsidR="00B76312" w:rsidRPr="00587FDB" w:rsidRDefault="00B76312" w:rsidP="00587FDB">
      <w:pPr>
        <w:rPr>
          <w:rFonts w:ascii="Cambria" w:hAnsi="Cambria" w:cs="Calibri"/>
          <w:b/>
          <w:bCs/>
          <w:color w:val="242424"/>
          <w:sz w:val="18"/>
          <w:szCs w:val="18"/>
          <w:highlight w:val="yellow"/>
          <w:bdr w:val="none" w:sz="0" w:space="0" w:color="auto" w:frame="1"/>
        </w:rPr>
      </w:pPr>
    </w:p>
    <w:p w14:paraId="7D9B6801" w14:textId="7FCD4A62" w:rsidR="00B76312" w:rsidRPr="00587FDB" w:rsidRDefault="00B76312" w:rsidP="00587FDB">
      <w:pPr>
        <w:pStyle w:val="Default"/>
        <w:ind w:left="720" w:right="720"/>
        <w:jc w:val="both"/>
        <w:rPr>
          <w:rFonts w:ascii="Cambria" w:hAnsi="Cambria"/>
          <w:sz w:val="18"/>
          <w:szCs w:val="18"/>
        </w:rPr>
      </w:pPr>
      <w:r w:rsidRPr="00587FDB">
        <w:rPr>
          <w:rFonts w:ascii="Cambria" w:hAnsi="Cambria" w:cs="Calibri"/>
          <w:b/>
          <w:bCs/>
          <w:color w:val="242424"/>
          <w:sz w:val="18"/>
          <w:szCs w:val="18"/>
          <w:bdr w:val="none" w:sz="0" w:space="0" w:color="auto" w:frame="1"/>
        </w:rPr>
        <w:t>Paragraph</w:t>
      </w:r>
      <w:r w:rsidRPr="00587FDB">
        <w:rPr>
          <w:rFonts w:ascii="Cambria" w:hAnsi="Cambria" w:cs="Calibri"/>
          <w:color w:val="242424"/>
          <w:sz w:val="18"/>
          <w:szCs w:val="18"/>
          <w:bdr w:val="none" w:sz="0" w:space="0" w:color="auto" w:frame="1"/>
        </w:rPr>
        <w:t>:</w:t>
      </w:r>
      <w:r w:rsidRPr="00587FDB">
        <w:rPr>
          <w:rFonts w:ascii="Cambria" w:hAnsi="Cambria" w:cs="Calibri"/>
          <w:b/>
          <w:bCs/>
          <w:color w:val="242424"/>
          <w:sz w:val="18"/>
          <w:szCs w:val="18"/>
          <w:bdr w:val="none" w:sz="0" w:space="0" w:color="auto" w:frame="1"/>
        </w:rPr>
        <w:t xml:space="preserve"> </w:t>
      </w:r>
      <w:r w:rsidR="00A05AA3" w:rsidRPr="00587FDB">
        <w:rPr>
          <w:rFonts w:ascii="Cambria" w:hAnsi="Cambria" w:cs="Calibri"/>
          <w:color w:val="242424"/>
          <w:sz w:val="18"/>
          <w:szCs w:val="18"/>
          <w:bdr w:val="none" w:sz="0" w:space="0" w:color="auto" w:frame="1"/>
        </w:rPr>
        <w:t xml:space="preserve">By signing this Friendly Settlement Agreement, the petitioners declare that the persons listed above are the next of kin of </w:t>
      </w:r>
      <w:r w:rsidR="00A05AA3" w:rsidRPr="00587FDB">
        <w:rPr>
          <w:rFonts w:ascii="Cambria" w:hAnsi="Cambria"/>
          <w:sz w:val="18"/>
          <w:szCs w:val="18"/>
        </w:rPr>
        <w:t xml:space="preserve">Ana Isabel </w:t>
      </w:r>
      <w:r w:rsidR="003222C8">
        <w:rPr>
          <w:rFonts w:ascii="Cambria" w:hAnsi="Cambria"/>
          <w:sz w:val="18"/>
          <w:szCs w:val="18"/>
        </w:rPr>
        <w:t>Florez</w:t>
      </w:r>
      <w:r w:rsidR="00A05AA3" w:rsidRPr="00587FDB">
        <w:rPr>
          <w:rFonts w:ascii="Cambria" w:hAnsi="Cambria"/>
          <w:sz w:val="18"/>
          <w:szCs w:val="18"/>
        </w:rPr>
        <w:t xml:space="preserve"> </w:t>
      </w:r>
      <w:r w:rsidR="003222C8">
        <w:rPr>
          <w:rFonts w:ascii="Cambria" w:hAnsi="Cambria"/>
          <w:sz w:val="18"/>
          <w:szCs w:val="18"/>
        </w:rPr>
        <w:t>Teheran</w:t>
      </w:r>
      <w:r w:rsidR="00A05AA3" w:rsidRPr="00587FDB">
        <w:rPr>
          <w:rFonts w:ascii="Cambria" w:hAnsi="Cambria"/>
          <w:sz w:val="18"/>
          <w:szCs w:val="18"/>
        </w:rPr>
        <w:t xml:space="preserve"> and her children, and of Ides Antonio López Pérez and José Agustín Olivares Pérez</w:t>
      </w:r>
      <w:r w:rsidR="00A05AA3" w:rsidRPr="00587FDB">
        <w:rPr>
          <w:rFonts w:ascii="Cambria" w:hAnsi="Cambria" w:cs="Calibri"/>
          <w:color w:val="242424"/>
          <w:sz w:val="18"/>
          <w:szCs w:val="18"/>
          <w:bdr w:val="none" w:sz="0" w:space="0" w:color="auto" w:frame="1"/>
        </w:rPr>
        <w:t xml:space="preserve">, </w:t>
      </w:r>
      <w:r w:rsidR="002C0895" w:rsidRPr="00587FDB">
        <w:rPr>
          <w:rFonts w:ascii="Cambria" w:hAnsi="Cambria" w:cs="Calibri"/>
          <w:color w:val="242424"/>
          <w:sz w:val="18"/>
          <w:szCs w:val="18"/>
          <w:bdr w:val="none" w:sz="0" w:space="0" w:color="auto" w:frame="1"/>
        </w:rPr>
        <w:t xml:space="preserve">and </w:t>
      </w:r>
      <w:r w:rsidR="00A05AA3" w:rsidRPr="00587FDB">
        <w:rPr>
          <w:rFonts w:ascii="Cambria" w:hAnsi="Cambria" w:cs="Calibri"/>
          <w:color w:val="242424"/>
          <w:sz w:val="18"/>
          <w:szCs w:val="18"/>
          <w:bdr w:val="none" w:sz="0" w:space="0" w:color="auto" w:frame="1"/>
        </w:rPr>
        <w:t xml:space="preserve">have legal standing, are interested parties in this process, and </w:t>
      </w:r>
      <w:r w:rsidRPr="00587FDB">
        <w:rPr>
          <w:rFonts w:ascii="Cambria" w:hAnsi="Cambria"/>
          <w:sz w:val="18"/>
          <w:szCs w:val="18"/>
        </w:rPr>
        <w:t>were alive at the time the events occurred.</w:t>
      </w:r>
    </w:p>
    <w:p w14:paraId="4DF1F6A8" w14:textId="77777777" w:rsidR="00B76312" w:rsidRPr="00587FDB" w:rsidRDefault="00B76312" w:rsidP="00587FDB">
      <w:pPr>
        <w:rPr>
          <w:rFonts w:ascii="Cambria" w:hAnsi="Cambria"/>
          <w:sz w:val="18"/>
          <w:szCs w:val="18"/>
        </w:rPr>
      </w:pPr>
    </w:p>
    <w:p w14:paraId="56907474" w14:textId="7B158E68" w:rsidR="00B76312" w:rsidRPr="00587FDB" w:rsidRDefault="00A05AA3" w:rsidP="00587FDB">
      <w:pPr>
        <w:pStyle w:val="Default"/>
        <w:ind w:left="720" w:right="720"/>
        <w:jc w:val="both"/>
        <w:rPr>
          <w:rFonts w:ascii="Cambria" w:hAnsi="Cambria" w:cs="Calibri"/>
          <w:color w:val="242424"/>
          <w:sz w:val="18"/>
          <w:szCs w:val="18"/>
          <w:bdr w:val="none" w:sz="0" w:space="0" w:color="auto" w:frame="1"/>
        </w:rPr>
      </w:pPr>
      <w:r w:rsidRPr="00587FDB">
        <w:rPr>
          <w:rFonts w:ascii="Cambria" w:hAnsi="Cambria"/>
          <w:sz w:val="18"/>
          <w:szCs w:val="18"/>
        </w:rPr>
        <w:t>Thus, after the signing of the Friendly Settlement Agreement, no new beneficiaries will be included</w:t>
      </w:r>
      <w:r w:rsidR="00B76312" w:rsidRPr="00587FDB">
        <w:rPr>
          <w:rFonts w:ascii="Cambria" w:hAnsi="Cambria"/>
          <w:sz w:val="18"/>
          <w:szCs w:val="18"/>
        </w:rPr>
        <w:t xml:space="preserve">. </w:t>
      </w:r>
    </w:p>
    <w:p w14:paraId="7ED075C8" w14:textId="77777777" w:rsidR="00B76312" w:rsidRPr="00587FDB" w:rsidRDefault="00B76312" w:rsidP="00587FDB">
      <w:pPr>
        <w:rPr>
          <w:rFonts w:ascii="Cambria" w:hAnsi="Cambria" w:cs="Calibri"/>
          <w:color w:val="242424"/>
          <w:sz w:val="18"/>
          <w:szCs w:val="18"/>
          <w:bdr w:val="none" w:sz="0" w:space="0" w:color="auto" w:frame="1"/>
        </w:rPr>
      </w:pPr>
    </w:p>
    <w:p w14:paraId="1E436C39" w14:textId="3C516488" w:rsidR="00B76312" w:rsidRPr="00587FDB" w:rsidRDefault="00B76312" w:rsidP="00587FDB">
      <w:pPr>
        <w:pStyle w:val="NormalWeb"/>
        <w:shd w:val="clear" w:color="auto" w:fill="FFFFFF"/>
        <w:spacing w:before="0" w:beforeAutospacing="0" w:after="0" w:afterAutospacing="0"/>
        <w:ind w:left="720" w:right="720"/>
        <w:jc w:val="both"/>
        <w:rPr>
          <w:rFonts w:ascii="Cambria" w:hAnsi="Cambria" w:cs="Calibri"/>
          <w:color w:val="242424"/>
          <w:sz w:val="18"/>
          <w:szCs w:val="18"/>
          <w:bdr w:val="none" w:sz="0" w:space="0" w:color="auto" w:frame="1"/>
          <w:lang w:val="en-US"/>
        </w:rPr>
      </w:pPr>
      <w:r w:rsidRPr="00587FDB">
        <w:rPr>
          <w:rFonts w:ascii="Cambria" w:hAnsi="Cambria"/>
          <w:b/>
          <w:bCs/>
          <w:sz w:val="18"/>
          <w:szCs w:val="18"/>
          <w:lang w:val="en-US"/>
        </w:rPr>
        <w:t xml:space="preserve">PART FOUR: </w:t>
      </w:r>
      <w:r w:rsidR="00D0309E" w:rsidRPr="00587FDB">
        <w:rPr>
          <w:rFonts w:ascii="Cambria" w:hAnsi="Cambria"/>
          <w:b/>
          <w:bCs/>
          <w:sz w:val="18"/>
          <w:szCs w:val="18"/>
          <w:lang w:val="en-US"/>
        </w:rPr>
        <w:t>ACKNOWLEDGEMENT</w:t>
      </w:r>
      <w:r w:rsidRPr="00587FDB">
        <w:rPr>
          <w:rFonts w:ascii="Cambria" w:hAnsi="Cambria"/>
          <w:b/>
          <w:bCs/>
          <w:sz w:val="18"/>
          <w:szCs w:val="18"/>
          <w:lang w:val="en-US"/>
        </w:rPr>
        <w:t xml:space="preserve"> OF RESPONSIBILITY</w:t>
      </w:r>
    </w:p>
    <w:p w14:paraId="1B9B9635" w14:textId="77777777" w:rsidR="00B76312" w:rsidRPr="00587FDB" w:rsidRDefault="00B76312" w:rsidP="00587FDB">
      <w:pPr>
        <w:rPr>
          <w:rFonts w:ascii="Cambria" w:hAnsi="Cambria"/>
          <w:sz w:val="18"/>
          <w:szCs w:val="18"/>
          <w:highlight w:val="yellow"/>
        </w:rPr>
      </w:pPr>
    </w:p>
    <w:p w14:paraId="3ADE3E61" w14:textId="2EDFD3C1" w:rsidR="00B76312" w:rsidRPr="00587FDB" w:rsidRDefault="00B76312" w:rsidP="00587FDB">
      <w:pPr>
        <w:pStyle w:val="Default"/>
        <w:ind w:left="720" w:right="720"/>
        <w:jc w:val="both"/>
        <w:rPr>
          <w:rFonts w:ascii="Cambria" w:hAnsi="Cambria"/>
          <w:sz w:val="18"/>
          <w:szCs w:val="18"/>
        </w:rPr>
      </w:pPr>
      <w:r w:rsidRPr="00587FDB">
        <w:rPr>
          <w:rFonts w:ascii="Cambria" w:hAnsi="Cambria"/>
          <w:sz w:val="18"/>
          <w:szCs w:val="18"/>
        </w:rPr>
        <w:t xml:space="preserve">The Colombian State acknowledges its international responsibility for the </w:t>
      </w:r>
      <w:r w:rsidR="004057BD">
        <w:rPr>
          <w:rFonts w:ascii="Cambria" w:hAnsi="Cambria"/>
          <w:sz w:val="18"/>
          <w:szCs w:val="18"/>
        </w:rPr>
        <w:t>grave</w:t>
      </w:r>
      <w:r w:rsidRPr="00587FDB">
        <w:rPr>
          <w:rFonts w:ascii="Cambria" w:hAnsi="Cambria"/>
          <w:sz w:val="18"/>
          <w:szCs w:val="18"/>
        </w:rPr>
        <w:t xml:space="preserve"> violations of the rights protected </w:t>
      </w:r>
      <w:r w:rsidR="00A05AA3" w:rsidRPr="00587FDB">
        <w:rPr>
          <w:rFonts w:ascii="Cambria" w:hAnsi="Cambria"/>
          <w:sz w:val="18"/>
          <w:szCs w:val="18"/>
        </w:rPr>
        <w:t>under</w:t>
      </w:r>
      <w:r w:rsidRPr="00587FDB">
        <w:rPr>
          <w:rFonts w:ascii="Cambria" w:hAnsi="Cambria"/>
          <w:sz w:val="18"/>
          <w:szCs w:val="18"/>
        </w:rPr>
        <w:t xml:space="preserve"> Articles 4 (life), 5 (</w:t>
      </w:r>
      <w:r w:rsidR="00C70CE1" w:rsidRPr="00587FDB">
        <w:rPr>
          <w:rFonts w:ascii="Cambria" w:hAnsi="Cambria"/>
          <w:sz w:val="18"/>
          <w:szCs w:val="18"/>
        </w:rPr>
        <w:t>humane treatment</w:t>
      </w:r>
      <w:r w:rsidRPr="00587FDB">
        <w:rPr>
          <w:rFonts w:ascii="Cambria" w:hAnsi="Cambria"/>
          <w:sz w:val="18"/>
          <w:szCs w:val="18"/>
        </w:rPr>
        <w:t>), 8 (judicial guarantees), 19 (rights of the child)</w:t>
      </w:r>
      <w:r w:rsidR="00C70CE1" w:rsidRPr="00587FDB">
        <w:rPr>
          <w:rFonts w:ascii="Cambria" w:hAnsi="Cambria"/>
          <w:sz w:val="18"/>
          <w:szCs w:val="18"/>
        </w:rPr>
        <w:t>,</w:t>
      </w:r>
      <w:r w:rsidRPr="00587FDB">
        <w:rPr>
          <w:rFonts w:ascii="Cambria" w:hAnsi="Cambria"/>
          <w:sz w:val="18"/>
          <w:szCs w:val="18"/>
        </w:rPr>
        <w:t xml:space="preserve"> and 25 (judicial protection) of the American Convention in </w:t>
      </w:r>
      <w:r w:rsidR="00A05AA3" w:rsidRPr="00587FDB">
        <w:rPr>
          <w:rFonts w:ascii="Cambria" w:hAnsi="Cambria"/>
          <w:sz w:val="18"/>
          <w:szCs w:val="18"/>
        </w:rPr>
        <w:t>connection with</w:t>
      </w:r>
      <w:r w:rsidRPr="00587FDB">
        <w:rPr>
          <w:rFonts w:ascii="Cambria" w:hAnsi="Cambria"/>
          <w:sz w:val="18"/>
          <w:szCs w:val="18"/>
        </w:rPr>
        <w:t xml:space="preserve"> Article</w:t>
      </w:r>
      <w:r w:rsidR="00A05AA3" w:rsidRPr="00587FDB">
        <w:rPr>
          <w:rFonts w:ascii="Cambria" w:hAnsi="Cambria"/>
          <w:sz w:val="18"/>
          <w:szCs w:val="18"/>
        </w:rPr>
        <w:t>s</w:t>
      </w:r>
      <w:r w:rsidRPr="00587FDB">
        <w:rPr>
          <w:rFonts w:ascii="Cambria" w:hAnsi="Cambria"/>
          <w:sz w:val="18"/>
          <w:szCs w:val="18"/>
        </w:rPr>
        <w:t xml:space="preserve"> 1</w:t>
      </w:r>
      <w:r w:rsidR="00A05AA3" w:rsidRPr="00587FDB">
        <w:rPr>
          <w:rFonts w:ascii="Cambria" w:hAnsi="Cambria"/>
          <w:sz w:val="18"/>
          <w:szCs w:val="18"/>
        </w:rPr>
        <w:t>(</w:t>
      </w:r>
      <w:r w:rsidRPr="00587FDB">
        <w:rPr>
          <w:rFonts w:ascii="Cambria" w:hAnsi="Cambria"/>
          <w:sz w:val="18"/>
          <w:szCs w:val="18"/>
        </w:rPr>
        <w:t>1</w:t>
      </w:r>
      <w:r w:rsidR="00A05AA3" w:rsidRPr="00587FDB">
        <w:rPr>
          <w:rFonts w:ascii="Cambria" w:hAnsi="Cambria"/>
          <w:sz w:val="18"/>
          <w:szCs w:val="18"/>
        </w:rPr>
        <w:t>)</w:t>
      </w:r>
      <w:r w:rsidRPr="00587FDB">
        <w:rPr>
          <w:rFonts w:ascii="Cambria" w:hAnsi="Cambria"/>
          <w:sz w:val="18"/>
          <w:szCs w:val="18"/>
        </w:rPr>
        <w:t xml:space="preserve"> and 2 </w:t>
      </w:r>
      <w:r w:rsidR="00A05AA3" w:rsidRPr="00587FDB">
        <w:rPr>
          <w:rFonts w:ascii="Cambria" w:hAnsi="Cambria"/>
          <w:sz w:val="18"/>
          <w:szCs w:val="18"/>
        </w:rPr>
        <w:t>thereof</w:t>
      </w:r>
      <w:r w:rsidRPr="00587FDB">
        <w:rPr>
          <w:rFonts w:ascii="Cambria" w:hAnsi="Cambria"/>
          <w:sz w:val="18"/>
          <w:szCs w:val="18"/>
        </w:rPr>
        <w:t xml:space="preserve">, to the detriment of Ana Isabel </w:t>
      </w:r>
      <w:r w:rsidR="003222C8">
        <w:rPr>
          <w:rFonts w:ascii="Cambria" w:hAnsi="Cambria"/>
          <w:sz w:val="18"/>
          <w:szCs w:val="18"/>
        </w:rPr>
        <w:t>Florez</w:t>
      </w:r>
      <w:r w:rsidRPr="00587FDB">
        <w:rPr>
          <w:rFonts w:ascii="Cambria" w:hAnsi="Cambria"/>
          <w:sz w:val="18"/>
          <w:szCs w:val="18"/>
        </w:rPr>
        <w:t xml:space="preserve"> </w:t>
      </w:r>
      <w:r w:rsidR="003222C8">
        <w:rPr>
          <w:rFonts w:ascii="Cambria" w:hAnsi="Cambria"/>
          <w:sz w:val="18"/>
          <w:szCs w:val="18"/>
        </w:rPr>
        <w:t>Teheran</w:t>
      </w:r>
      <w:r w:rsidRPr="00587FDB">
        <w:rPr>
          <w:rFonts w:ascii="Cambria" w:hAnsi="Cambria"/>
          <w:sz w:val="18"/>
          <w:szCs w:val="18"/>
        </w:rPr>
        <w:t xml:space="preserve"> and her children, Adalberto Julio, Mónica, Beatriz</w:t>
      </w:r>
      <w:r w:rsidR="00C70CE1" w:rsidRPr="00587FDB">
        <w:rPr>
          <w:rFonts w:ascii="Cambria" w:hAnsi="Cambria"/>
          <w:sz w:val="18"/>
          <w:szCs w:val="18"/>
        </w:rPr>
        <w:t>,</w:t>
      </w:r>
      <w:r w:rsidRPr="00587FDB">
        <w:rPr>
          <w:rFonts w:ascii="Cambria" w:hAnsi="Cambria"/>
          <w:sz w:val="18"/>
          <w:szCs w:val="18"/>
        </w:rPr>
        <w:t xml:space="preserve"> and Eduardo Julio </w:t>
      </w:r>
      <w:r w:rsidR="003222C8">
        <w:rPr>
          <w:rFonts w:ascii="Cambria" w:hAnsi="Cambria"/>
          <w:sz w:val="18"/>
          <w:szCs w:val="18"/>
        </w:rPr>
        <w:t>Florez</w:t>
      </w:r>
      <w:r w:rsidR="00A05AA3" w:rsidRPr="00587FDB">
        <w:rPr>
          <w:rFonts w:ascii="Cambria" w:hAnsi="Cambria"/>
          <w:sz w:val="18"/>
          <w:szCs w:val="18"/>
        </w:rPr>
        <w:t xml:space="preserve">, </w:t>
      </w:r>
      <w:r w:rsidRPr="00587FDB">
        <w:rPr>
          <w:rFonts w:ascii="Cambria" w:hAnsi="Cambria"/>
          <w:sz w:val="18"/>
          <w:szCs w:val="18"/>
        </w:rPr>
        <w:t>and of Ides Antonio López Pérez and José Agustín Olivares Pérez, which occurred on October 25, 1990 in the municipality of Tierralta, Córdoba.</w:t>
      </w:r>
    </w:p>
    <w:p w14:paraId="14C6CF33" w14:textId="77777777" w:rsidR="004057BD" w:rsidRDefault="004057BD" w:rsidP="00587FDB">
      <w:pPr>
        <w:rPr>
          <w:rFonts w:ascii="Cambria" w:hAnsi="Cambria"/>
          <w:sz w:val="18"/>
          <w:szCs w:val="18"/>
          <w:highlight w:val="yellow"/>
        </w:rPr>
      </w:pPr>
    </w:p>
    <w:p w14:paraId="64EAE908" w14:textId="77777777" w:rsidR="009931F4" w:rsidRDefault="009931F4" w:rsidP="00587FDB">
      <w:pPr>
        <w:rPr>
          <w:rFonts w:ascii="Cambria" w:hAnsi="Cambria"/>
          <w:sz w:val="18"/>
          <w:szCs w:val="18"/>
          <w:highlight w:val="yellow"/>
        </w:rPr>
      </w:pPr>
    </w:p>
    <w:p w14:paraId="0A787069" w14:textId="77777777" w:rsidR="009931F4" w:rsidRDefault="009931F4" w:rsidP="00587FDB">
      <w:pPr>
        <w:rPr>
          <w:rFonts w:ascii="Cambria" w:hAnsi="Cambria"/>
          <w:sz w:val="18"/>
          <w:szCs w:val="18"/>
          <w:highlight w:val="yellow"/>
        </w:rPr>
      </w:pPr>
    </w:p>
    <w:p w14:paraId="609783E8" w14:textId="77777777" w:rsidR="009931F4" w:rsidRPr="00587FDB" w:rsidRDefault="009931F4" w:rsidP="00587FDB">
      <w:pPr>
        <w:rPr>
          <w:rFonts w:ascii="Cambria" w:hAnsi="Cambria"/>
          <w:sz w:val="18"/>
          <w:szCs w:val="18"/>
          <w:highlight w:val="yellow"/>
        </w:rPr>
      </w:pPr>
    </w:p>
    <w:p w14:paraId="11E5825B" w14:textId="77777777" w:rsidR="00B76312" w:rsidRPr="00587FDB" w:rsidRDefault="00B76312" w:rsidP="00587FDB">
      <w:pPr>
        <w:pStyle w:val="Default"/>
        <w:ind w:left="720" w:right="720"/>
        <w:jc w:val="both"/>
        <w:rPr>
          <w:rFonts w:ascii="Cambria" w:hAnsi="Cambria"/>
          <w:sz w:val="18"/>
          <w:szCs w:val="18"/>
        </w:rPr>
      </w:pPr>
      <w:r w:rsidRPr="00587FDB">
        <w:rPr>
          <w:rFonts w:ascii="Cambria" w:hAnsi="Cambria"/>
          <w:b/>
          <w:bCs/>
          <w:sz w:val="18"/>
          <w:szCs w:val="18"/>
        </w:rPr>
        <w:lastRenderedPageBreak/>
        <w:t>PART FIVE: MEASURES OF SATISFACTION</w:t>
      </w:r>
    </w:p>
    <w:p w14:paraId="2CC69C3A" w14:textId="77777777" w:rsidR="00B76312" w:rsidRPr="00587FDB" w:rsidRDefault="00B76312" w:rsidP="00587FDB">
      <w:pPr>
        <w:rPr>
          <w:rFonts w:ascii="Cambria" w:hAnsi="Cambria"/>
          <w:sz w:val="18"/>
          <w:szCs w:val="18"/>
          <w:highlight w:val="yellow"/>
        </w:rPr>
      </w:pPr>
    </w:p>
    <w:p w14:paraId="5A641544" w14:textId="3CE33E74" w:rsidR="00B76312" w:rsidRPr="00587FDB" w:rsidRDefault="00B76312" w:rsidP="00587FDB">
      <w:pPr>
        <w:pStyle w:val="Default"/>
        <w:ind w:left="720" w:right="720"/>
        <w:jc w:val="both"/>
        <w:rPr>
          <w:rFonts w:ascii="Cambria" w:hAnsi="Cambria"/>
          <w:sz w:val="18"/>
          <w:szCs w:val="18"/>
        </w:rPr>
      </w:pPr>
      <w:r w:rsidRPr="00587FDB">
        <w:rPr>
          <w:rFonts w:ascii="Cambria" w:hAnsi="Cambria"/>
          <w:sz w:val="18"/>
          <w:szCs w:val="18"/>
        </w:rPr>
        <w:t xml:space="preserve">The parties establish that, </w:t>
      </w:r>
      <w:r w:rsidR="008D4BB4" w:rsidRPr="00587FDB">
        <w:rPr>
          <w:rFonts w:ascii="Cambria" w:hAnsi="Cambria"/>
          <w:sz w:val="18"/>
          <w:szCs w:val="18"/>
        </w:rPr>
        <w:t>under</w:t>
      </w:r>
      <w:r w:rsidRPr="00587FDB">
        <w:rPr>
          <w:rFonts w:ascii="Cambria" w:hAnsi="Cambria"/>
          <w:sz w:val="18"/>
          <w:szCs w:val="18"/>
        </w:rPr>
        <w:t xml:space="preserve"> this Agreement, the following </w:t>
      </w:r>
      <w:r w:rsidR="008D4BB4" w:rsidRPr="00587FDB">
        <w:rPr>
          <w:rFonts w:ascii="Cambria" w:hAnsi="Cambria"/>
          <w:sz w:val="18"/>
          <w:szCs w:val="18"/>
        </w:rPr>
        <w:t xml:space="preserve">measures of </w:t>
      </w:r>
      <w:r w:rsidRPr="00587FDB">
        <w:rPr>
          <w:rFonts w:ascii="Cambria" w:hAnsi="Cambria"/>
          <w:sz w:val="18"/>
          <w:szCs w:val="18"/>
        </w:rPr>
        <w:t xml:space="preserve">satisfaction </w:t>
      </w:r>
      <w:r w:rsidR="008D4BB4" w:rsidRPr="00587FDB">
        <w:rPr>
          <w:rFonts w:ascii="Cambria" w:hAnsi="Cambria"/>
          <w:sz w:val="18"/>
          <w:szCs w:val="18"/>
        </w:rPr>
        <w:t>will be implemented</w:t>
      </w:r>
      <w:r w:rsidRPr="00587FDB">
        <w:rPr>
          <w:rFonts w:ascii="Cambria" w:hAnsi="Cambria"/>
          <w:sz w:val="18"/>
          <w:szCs w:val="18"/>
        </w:rPr>
        <w:t xml:space="preserve">: </w:t>
      </w:r>
    </w:p>
    <w:p w14:paraId="4C90B462" w14:textId="77777777" w:rsidR="00B76312" w:rsidRPr="00587FDB" w:rsidRDefault="00B76312" w:rsidP="00587FDB">
      <w:pPr>
        <w:rPr>
          <w:rFonts w:ascii="Cambria" w:hAnsi="Cambria"/>
          <w:b/>
          <w:bCs/>
          <w:sz w:val="18"/>
          <w:szCs w:val="18"/>
        </w:rPr>
      </w:pPr>
    </w:p>
    <w:p w14:paraId="6664F5E8" w14:textId="4A1A20A9" w:rsidR="00B76312" w:rsidRPr="00587FDB" w:rsidRDefault="00B76312" w:rsidP="00587FDB">
      <w:pPr>
        <w:pStyle w:val="Default"/>
        <w:keepNext/>
        <w:numPr>
          <w:ilvl w:val="0"/>
          <w:numId w:val="64"/>
        </w:numPr>
        <w:ind w:left="720" w:right="720" w:firstLine="0"/>
        <w:jc w:val="both"/>
        <w:rPr>
          <w:rFonts w:ascii="Cambria" w:hAnsi="Cambria"/>
          <w:b/>
          <w:bCs/>
          <w:sz w:val="18"/>
          <w:szCs w:val="18"/>
        </w:rPr>
      </w:pPr>
      <w:r w:rsidRPr="00587FDB">
        <w:rPr>
          <w:rFonts w:ascii="Cambria" w:hAnsi="Cambria"/>
          <w:b/>
          <w:bCs/>
          <w:sz w:val="18"/>
          <w:szCs w:val="18"/>
        </w:rPr>
        <w:t xml:space="preserve">Act of </w:t>
      </w:r>
      <w:r w:rsidR="00D0309E" w:rsidRPr="00587FDB">
        <w:rPr>
          <w:rFonts w:ascii="Cambria" w:hAnsi="Cambria"/>
          <w:b/>
          <w:bCs/>
          <w:sz w:val="18"/>
          <w:szCs w:val="18"/>
        </w:rPr>
        <w:t>Acknowledgement</w:t>
      </w:r>
      <w:r w:rsidRPr="00587FDB">
        <w:rPr>
          <w:rFonts w:ascii="Cambria" w:hAnsi="Cambria"/>
          <w:b/>
          <w:bCs/>
          <w:sz w:val="18"/>
          <w:szCs w:val="18"/>
        </w:rPr>
        <w:t xml:space="preserve"> of Responsibility</w:t>
      </w:r>
      <w:r w:rsidR="00537247">
        <w:rPr>
          <w:rFonts w:ascii="Cambria" w:hAnsi="Cambria"/>
          <w:b/>
          <w:bCs/>
          <w:sz w:val="18"/>
          <w:szCs w:val="18"/>
        </w:rPr>
        <w:t>:</w:t>
      </w:r>
      <w:r w:rsidRPr="00587FDB">
        <w:rPr>
          <w:rFonts w:ascii="Cambria" w:hAnsi="Cambria"/>
          <w:b/>
          <w:bCs/>
          <w:sz w:val="18"/>
          <w:szCs w:val="18"/>
        </w:rPr>
        <w:t xml:space="preserve"> </w:t>
      </w:r>
    </w:p>
    <w:p w14:paraId="4A3AAB1C" w14:textId="77777777" w:rsidR="00B76312" w:rsidRPr="00587FDB" w:rsidRDefault="00B76312" w:rsidP="00587FDB">
      <w:pPr>
        <w:rPr>
          <w:rFonts w:ascii="Cambria" w:hAnsi="Cambria"/>
          <w:b/>
          <w:bCs/>
          <w:sz w:val="18"/>
          <w:szCs w:val="18"/>
        </w:rPr>
      </w:pPr>
    </w:p>
    <w:p w14:paraId="47C3253E" w14:textId="4BF07156" w:rsidR="00B76312" w:rsidRPr="00587FDB" w:rsidRDefault="00B76312" w:rsidP="00587FDB">
      <w:pPr>
        <w:pStyle w:val="Default"/>
        <w:ind w:left="720" w:right="720"/>
        <w:jc w:val="both"/>
        <w:rPr>
          <w:rFonts w:ascii="Cambria" w:hAnsi="Cambria"/>
          <w:sz w:val="18"/>
          <w:szCs w:val="18"/>
        </w:rPr>
      </w:pPr>
      <w:r w:rsidRPr="00587FDB">
        <w:rPr>
          <w:rFonts w:ascii="Cambria" w:hAnsi="Cambria"/>
          <w:sz w:val="18"/>
          <w:szCs w:val="18"/>
        </w:rPr>
        <w:t xml:space="preserve">The Colombian State </w:t>
      </w:r>
      <w:r w:rsidR="002F0025" w:rsidRPr="00587FDB">
        <w:rPr>
          <w:rFonts w:ascii="Cambria" w:hAnsi="Cambria"/>
          <w:sz w:val="18"/>
          <w:szCs w:val="18"/>
        </w:rPr>
        <w:t>will hold</w:t>
      </w:r>
      <w:r w:rsidRPr="00587FDB">
        <w:rPr>
          <w:rFonts w:ascii="Cambria" w:hAnsi="Cambria"/>
          <w:sz w:val="18"/>
          <w:szCs w:val="18"/>
        </w:rPr>
        <w:t xml:space="preserve"> a virtual Act of </w:t>
      </w:r>
      <w:r w:rsidR="00D0309E" w:rsidRPr="00587FDB">
        <w:rPr>
          <w:rFonts w:ascii="Cambria" w:hAnsi="Cambria"/>
          <w:sz w:val="18"/>
          <w:szCs w:val="18"/>
        </w:rPr>
        <w:t>Acknowledgement</w:t>
      </w:r>
      <w:r w:rsidRPr="00587FDB">
        <w:rPr>
          <w:rFonts w:ascii="Cambria" w:hAnsi="Cambria"/>
          <w:sz w:val="18"/>
          <w:szCs w:val="18"/>
        </w:rPr>
        <w:t xml:space="preserve"> of Responsibility, which </w:t>
      </w:r>
      <w:r w:rsidR="00D95D91" w:rsidRPr="00587FDB">
        <w:rPr>
          <w:rFonts w:ascii="Cambria" w:hAnsi="Cambria"/>
          <w:sz w:val="18"/>
          <w:szCs w:val="18"/>
        </w:rPr>
        <w:t>will</w:t>
      </w:r>
      <w:r w:rsidRPr="00587FDB">
        <w:rPr>
          <w:rFonts w:ascii="Cambria" w:hAnsi="Cambria"/>
          <w:sz w:val="18"/>
          <w:szCs w:val="18"/>
        </w:rPr>
        <w:t xml:space="preserve"> be </w:t>
      </w:r>
      <w:r w:rsidR="00073EC8" w:rsidRPr="00587FDB">
        <w:rPr>
          <w:rFonts w:ascii="Cambria" w:hAnsi="Cambria"/>
          <w:sz w:val="18"/>
          <w:szCs w:val="18"/>
        </w:rPr>
        <w:t>officiated</w:t>
      </w:r>
      <w:r w:rsidRPr="00587FDB">
        <w:rPr>
          <w:rFonts w:ascii="Cambria" w:hAnsi="Cambria"/>
          <w:sz w:val="18"/>
          <w:szCs w:val="18"/>
        </w:rPr>
        <w:t xml:space="preserve"> by the </w:t>
      </w:r>
      <w:r w:rsidR="002F0025" w:rsidRPr="00587FDB">
        <w:rPr>
          <w:rFonts w:ascii="Cambria" w:hAnsi="Cambria"/>
          <w:sz w:val="18"/>
          <w:szCs w:val="18"/>
        </w:rPr>
        <w:t xml:space="preserve">Director </w:t>
      </w:r>
      <w:r w:rsidRPr="00587FDB">
        <w:rPr>
          <w:rFonts w:ascii="Cambria" w:hAnsi="Cambria"/>
          <w:sz w:val="18"/>
          <w:szCs w:val="18"/>
        </w:rPr>
        <w:t xml:space="preserve">General or the Director of International Legal Defense of the National Agency </w:t>
      </w:r>
      <w:r w:rsidR="002F0025" w:rsidRPr="00587FDB">
        <w:rPr>
          <w:rFonts w:ascii="Cambria" w:hAnsi="Cambria"/>
          <w:sz w:val="18"/>
          <w:szCs w:val="18"/>
        </w:rPr>
        <w:t>for the</w:t>
      </w:r>
      <w:r w:rsidRPr="00587FDB">
        <w:rPr>
          <w:rFonts w:ascii="Cambria" w:hAnsi="Cambria"/>
          <w:sz w:val="18"/>
          <w:szCs w:val="18"/>
        </w:rPr>
        <w:t xml:space="preserve"> Legal Defense of the State. </w:t>
      </w:r>
    </w:p>
    <w:p w14:paraId="24788DB9" w14:textId="77777777" w:rsidR="00B76312" w:rsidRPr="00587FDB" w:rsidRDefault="00B76312" w:rsidP="00587FDB">
      <w:pPr>
        <w:rPr>
          <w:rFonts w:ascii="Cambria" w:hAnsi="Cambria"/>
          <w:sz w:val="18"/>
          <w:szCs w:val="18"/>
          <w:highlight w:val="green"/>
        </w:rPr>
      </w:pPr>
    </w:p>
    <w:p w14:paraId="3FE1AFA6" w14:textId="4D996366" w:rsidR="00B76312" w:rsidRPr="00587FDB" w:rsidRDefault="005B24C7" w:rsidP="00587FDB">
      <w:pPr>
        <w:pStyle w:val="Default"/>
        <w:ind w:left="720" w:right="720"/>
        <w:jc w:val="both"/>
        <w:rPr>
          <w:rFonts w:ascii="Cambria" w:hAnsi="Cambria"/>
          <w:sz w:val="18"/>
          <w:szCs w:val="18"/>
        </w:rPr>
      </w:pPr>
      <w:r w:rsidRPr="00587FDB">
        <w:rPr>
          <w:rFonts w:ascii="Cambria" w:hAnsi="Cambria"/>
          <w:sz w:val="18"/>
          <w:szCs w:val="18"/>
        </w:rPr>
        <w:t xml:space="preserve">The National Agency for the Legal Defense of the State will be responsible for this measure and will </w:t>
      </w:r>
      <w:r w:rsidR="0044155D" w:rsidRPr="00587FDB">
        <w:rPr>
          <w:rFonts w:ascii="Cambria" w:hAnsi="Cambria"/>
          <w:sz w:val="18"/>
          <w:szCs w:val="18"/>
        </w:rPr>
        <w:t>engage in</w:t>
      </w:r>
      <w:r w:rsidR="00B76312" w:rsidRPr="00587FDB">
        <w:rPr>
          <w:rFonts w:ascii="Cambria" w:hAnsi="Cambria"/>
          <w:sz w:val="18"/>
          <w:szCs w:val="18"/>
        </w:rPr>
        <w:t xml:space="preserve"> consultation</w:t>
      </w:r>
      <w:r w:rsidR="0044155D" w:rsidRPr="00587FDB">
        <w:rPr>
          <w:rFonts w:ascii="Cambria" w:hAnsi="Cambria"/>
          <w:sz w:val="18"/>
          <w:szCs w:val="18"/>
        </w:rPr>
        <w:t>s</w:t>
      </w:r>
      <w:r w:rsidR="00B76312" w:rsidRPr="00587FDB">
        <w:rPr>
          <w:rFonts w:ascii="Cambria" w:hAnsi="Cambria"/>
          <w:sz w:val="18"/>
          <w:szCs w:val="18"/>
        </w:rPr>
        <w:t xml:space="preserve"> with the relatives and representatives of the victims in order to ensure </w:t>
      </w:r>
      <w:r w:rsidR="00073EC8" w:rsidRPr="00587FDB">
        <w:rPr>
          <w:rFonts w:ascii="Cambria" w:hAnsi="Cambria"/>
          <w:sz w:val="18"/>
          <w:szCs w:val="18"/>
        </w:rPr>
        <w:t>the measure</w:t>
      </w:r>
      <w:r w:rsidRPr="00587FDB">
        <w:rPr>
          <w:rFonts w:ascii="Cambria" w:hAnsi="Cambria"/>
          <w:sz w:val="18"/>
          <w:szCs w:val="18"/>
        </w:rPr>
        <w:t xml:space="preserve"> has the</w:t>
      </w:r>
      <w:r w:rsidR="00B76312" w:rsidRPr="00587FDB">
        <w:rPr>
          <w:rFonts w:ascii="Cambria" w:hAnsi="Cambria"/>
          <w:sz w:val="18"/>
          <w:szCs w:val="18"/>
        </w:rPr>
        <w:t xml:space="preserve"> </w:t>
      </w:r>
      <w:r w:rsidR="00073EC8" w:rsidRPr="00587FDB">
        <w:rPr>
          <w:rFonts w:ascii="Cambria" w:hAnsi="Cambria"/>
          <w:sz w:val="18"/>
          <w:szCs w:val="18"/>
        </w:rPr>
        <w:t xml:space="preserve">intended </w:t>
      </w:r>
      <w:r w:rsidR="00B76312" w:rsidRPr="00587FDB">
        <w:rPr>
          <w:rFonts w:ascii="Cambria" w:hAnsi="Cambria"/>
          <w:sz w:val="18"/>
          <w:szCs w:val="18"/>
        </w:rPr>
        <w:t>restorative effect.</w:t>
      </w:r>
    </w:p>
    <w:p w14:paraId="501C4B0C" w14:textId="77777777" w:rsidR="00B76312" w:rsidRPr="00587FDB" w:rsidRDefault="00B76312" w:rsidP="00587FDB">
      <w:pPr>
        <w:rPr>
          <w:rFonts w:ascii="Cambria" w:hAnsi="Cambria"/>
          <w:sz w:val="18"/>
          <w:szCs w:val="18"/>
        </w:rPr>
      </w:pPr>
    </w:p>
    <w:p w14:paraId="6877D9BB" w14:textId="64AC893F" w:rsidR="00B76312" w:rsidRPr="00587FDB" w:rsidRDefault="00537247" w:rsidP="00587FDB">
      <w:pPr>
        <w:pStyle w:val="Default"/>
        <w:numPr>
          <w:ilvl w:val="0"/>
          <w:numId w:val="64"/>
        </w:numPr>
        <w:ind w:left="720" w:right="720" w:firstLine="0"/>
        <w:jc w:val="both"/>
        <w:rPr>
          <w:rStyle w:val="Strong"/>
          <w:rFonts w:ascii="Cambria" w:eastAsia="Trebuchet MS" w:hAnsi="Cambria"/>
          <w:sz w:val="18"/>
          <w:szCs w:val="18"/>
        </w:rPr>
      </w:pPr>
      <w:r>
        <w:rPr>
          <w:rStyle w:val="Strong"/>
          <w:rFonts w:ascii="Cambria" w:eastAsia="Trebuchet MS" w:hAnsi="Cambria"/>
          <w:sz w:val="18"/>
          <w:szCs w:val="18"/>
        </w:rPr>
        <w:t>Manufacturing</w:t>
      </w:r>
      <w:r w:rsidR="00B76312" w:rsidRPr="00587FDB">
        <w:rPr>
          <w:rStyle w:val="Strong"/>
          <w:rFonts w:ascii="Cambria" w:eastAsia="Trebuchet MS" w:hAnsi="Cambria"/>
          <w:sz w:val="18"/>
          <w:szCs w:val="18"/>
        </w:rPr>
        <w:t xml:space="preserve"> of three </w:t>
      </w:r>
      <w:r w:rsidR="00C70CE1" w:rsidRPr="00587FDB">
        <w:rPr>
          <w:rStyle w:val="Strong"/>
          <w:rFonts w:ascii="Cambria" w:eastAsia="Trebuchet MS" w:hAnsi="Cambria"/>
          <w:sz w:val="18"/>
          <w:szCs w:val="18"/>
        </w:rPr>
        <w:t>c</w:t>
      </w:r>
      <w:r w:rsidR="00B76312" w:rsidRPr="00587FDB">
        <w:rPr>
          <w:rStyle w:val="Strong"/>
          <w:rFonts w:ascii="Cambria" w:eastAsia="Trebuchet MS" w:hAnsi="Cambria"/>
          <w:sz w:val="18"/>
          <w:szCs w:val="18"/>
        </w:rPr>
        <w:t xml:space="preserve">ommemorative </w:t>
      </w:r>
      <w:r w:rsidR="00C70CE1" w:rsidRPr="00587FDB">
        <w:rPr>
          <w:rStyle w:val="Strong"/>
          <w:rFonts w:ascii="Cambria" w:eastAsia="Trebuchet MS" w:hAnsi="Cambria"/>
          <w:sz w:val="18"/>
          <w:szCs w:val="18"/>
        </w:rPr>
        <w:t>p</w:t>
      </w:r>
      <w:r w:rsidR="00B76312" w:rsidRPr="00587FDB">
        <w:rPr>
          <w:rStyle w:val="Strong"/>
          <w:rFonts w:ascii="Cambria" w:eastAsia="Trebuchet MS" w:hAnsi="Cambria"/>
          <w:sz w:val="18"/>
          <w:szCs w:val="18"/>
        </w:rPr>
        <w:t>laques</w:t>
      </w:r>
      <w:r>
        <w:rPr>
          <w:rStyle w:val="Strong"/>
          <w:rFonts w:ascii="Cambria" w:eastAsia="Trebuchet MS" w:hAnsi="Cambria"/>
          <w:sz w:val="18"/>
          <w:szCs w:val="18"/>
        </w:rPr>
        <w:t>:</w:t>
      </w:r>
    </w:p>
    <w:p w14:paraId="58E8DAFC" w14:textId="77777777" w:rsidR="00B76312" w:rsidRPr="00587FDB" w:rsidRDefault="00B76312" w:rsidP="00587FDB">
      <w:pPr>
        <w:rPr>
          <w:rFonts w:ascii="Cambria" w:hAnsi="Cambria"/>
          <w:b/>
          <w:bCs/>
          <w:sz w:val="18"/>
          <w:szCs w:val="18"/>
        </w:rPr>
      </w:pPr>
    </w:p>
    <w:p w14:paraId="7825DFA4" w14:textId="262854EE" w:rsidR="00B76312" w:rsidRPr="00587FDB" w:rsidRDefault="00B76312" w:rsidP="00587FDB">
      <w:pPr>
        <w:pStyle w:val="Default"/>
        <w:ind w:left="720" w:right="720"/>
        <w:jc w:val="both"/>
        <w:rPr>
          <w:rFonts w:ascii="Cambria" w:hAnsi="Cambria" w:cs="Optima-Regular"/>
          <w:sz w:val="18"/>
          <w:szCs w:val="18"/>
        </w:rPr>
      </w:pPr>
      <w:r w:rsidRPr="00587FDB">
        <w:rPr>
          <w:rFonts w:ascii="Cambria" w:hAnsi="Cambria" w:cs="Optima-Regular"/>
          <w:sz w:val="18"/>
          <w:szCs w:val="18"/>
        </w:rPr>
        <w:t xml:space="preserve">The Colombian State </w:t>
      </w:r>
      <w:r w:rsidR="0044155D" w:rsidRPr="00587FDB">
        <w:rPr>
          <w:rFonts w:ascii="Cambria" w:hAnsi="Cambria" w:cs="Optima-Regular"/>
          <w:sz w:val="18"/>
          <w:szCs w:val="18"/>
        </w:rPr>
        <w:t>will</w:t>
      </w:r>
      <w:r w:rsidRPr="00587FDB">
        <w:rPr>
          <w:rFonts w:ascii="Cambria" w:hAnsi="Cambria" w:cs="Optima-Regular"/>
          <w:sz w:val="18"/>
          <w:szCs w:val="18"/>
        </w:rPr>
        <w:t xml:space="preserve"> </w:t>
      </w:r>
      <w:r w:rsidR="00073EC8" w:rsidRPr="00587FDB">
        <w:rPr>
          <w:rFonts w:ascii="Cambria" w:hAnsi="Cambria" w:cs="Optima-Regular"/>
          <w:sz w:val="18"/>
          <w:szCs w:val="18"/>
        </w:rPr>
        <w:t>craft</w:t>
      </w:r>
      <w:r w:rsidRPr="00587FDB">
        <w:rPr>
          <w:rFonts w:ascii="Cambria" w:hAnsi="Cambria" w:cs="Optima-Regular"/>
          <w:sz w:val="18"/>
          <w:szCs w:val="18"/>
        </w:rPr>
        <w:t xml:space="preserve"> three commemorative plaques</w:t>
      </w:r>
      <w:r w:rsidR="005B24C7" w:rsidRPr="00587FDB">
        <w:rPr>
          <w:rFonts w:ascii="Cambria" w:hAnsi="Cambria" w:cs="Optima-Regular"/>
          <w:sz w:val="18"/>
          <w:szCs w:val="18"/>
        </w:rPr>
        <w:t xml:space="preserve"> to</w:t>
      </w:r>
      <w:r w:rsidRPr="00587FDB">
        <w:rPr>
          <w:rFonts w:ascii="Cambria" w:hAnsi="Cambria" w:cs="Optima-Regular"/>
          <w:sz w:val="18"/>
          <w:szCs w:val="18"/>
        </w:rPr>
        <w:t xml:space="preserve"> be </w:t>
      </w:r>
      <w:r w:rsidR="000B1675" w:rsidRPr="00587FDB">
        <w:rPr>
          <w:rFonts w:ascii="Cambria" w:hAnsi="Cambria" w:cs="Optima-Regular"/>
          <w:sz w:val="18"/>
          <w:szCs w:val="18"/>
        </w:rPr>
        <w:t>presented</w:t>
      </w:r>
      <w:r w:rsidRPr="00587FDB">
        <w:rPr>
          <w:rFonts w:ascii="Cambria" w:hAnsi="Cambria" w:cs="Optima-Regular"/>
          <w:sz w:val="18"/>
          <w:szCs w:val="18"/>
        </w:rPr>
        <w:t xml:space="preserve"> </w:t>
      </w:r>
      <w:r w:rsidR="005B24C7" w:rsidRPr="00587FDB">
        <w:rPr>
          <w:rFonts w:ascii="Cambria" w:hAnsi="Cambria" w:cs="Optima-Regular"/>
          <w:sz w:val="18"/>
          <w:szCs w:val="18"/>
        </w:rPr>
        <w:t xml:space="preserve">to </w:t>
      </w:r>
      <w:r w:rsidRPr="00587FDB">
        <w:rPr>
          <w:rFonts w:ascii="Cambria" w:hAnsi="Cambria" w:cs="Optima-Regular"/>
          <w:sz w:val="18"/>
          <w:szCs w:val="18"/>
        </w:rPr>
        <w:t xml:space="preserve">the National Agency </w:t>
      </w:r>
      <w:r w:rsidR="005B24C7" w:rsidRPr="00587FDB">
        <w:rPr>
          <w:rFonts w:ascii="Cambria" w:hAnsi="Cambria" w:cs="Optima-Regular"/>
          <w:sz w:val="18"/>
          <w:szCs w:val="18"/>
        </w:rPr>
        <w:t>for the</w:t>
      </w:r>
      <w:r w:rsidRPr="00587FDB">
        <w:rPr>
          <w:rFonts w:ascii="Cambria" w:hAnsi="Cambria" w:cs="Optima-Regular"/>
          <w:sz w:val="18"/>
          <w:szCs w:val="18"/>
        </w:rPr>
        <w:t xml:space="preserve"> Legal Defense of the State</w:t>
      </w:r>
      <w:r w:rsidR="005B24C7" w:rsidRPr="00587FDB">
        <w:rPr>
          <w:rFonts w:ascii="Cambria" w:hAnsi="Cambria" w:cs="Optima-Regular"/>
          <w:sz w:val="18"/>
          <w:szCs w:val="18"/>
        </w:rPr>
        <w:t xml:space="preserve"> and </w:t>
      </w:r>
      <w:r w:rsidRPr="00587FDB">
        <w:rPr>
          <w:rFonts w:ascii="Cambria" w:hAnsi="Cambria" w:cs="Optima-Regular"/>
          <w:sz w:val="18"/>
          <w:szCs w:val="18"/>
        </w:rPr>
        <w:t xml:space="preserve">to the relatives and representatives of the victims, in memory of: </w:t>
      </w:r>
      <w:r w:rsidR="005B24C7" w:rsidRPr="00587FDB">
        <w:rPr>
          <w:rFonts w:ascii="Cambria" w:hAnsi="Cambria" w:cs="Optima-Regular"/>
          <w:b/>
          <w:bCs/>
          <w:sz w:val="18"/>
          <w:szCs w:val="18"/>
        </w:rPr>
        <w:t>(</w:t>
      </w:r>
      <w:r w:rsidRPr="00587FDB">
        <w:rPr>
          <w:rFonts w:ascii="Cambria" w:hAnsi="Cambria" w:cs="Optima-Regular"/>
          <w:b/>
          <w:bCs/>
          <w:sz w:val="18"/>
          <w:szCs w:val="18"/>
        </w:rPr>
        <w:t>i)</w:t>
      </w:r>
      <w:r w:rsidR="00073EC8" w:rsidRPr="00587FDB">
        <w:rPr>
          <w:rFonts w:ascii="Cambria" w:hAnsi="Cambria" w:cs="Optima-Regular"/>
          <w:b/>
          <w:bCs/>
          <w:sz w:val="18"/>
          <w:szCs w:val="18"/>
        </w:rPr>
        <w:t> </w:t>
      </w:r>
      <w:r w:rsidR="00537247" w:rsidRPr="00537247">
        <w:rPr>
          <w:rFonts w:ascii="Cambria" w:hAnsi="Cambria" w:cs="Optima-Regular"/>
          <w:sz w:val="18"/>
          <w:szCs w:val="18"/>
        </w:rPr>
        <w:t>Mrs.</w:t>
      </w:r>
      <w:r w:rsidR="00537247">
        <w:rPr>
          <w:rFonts w:ascii="Cambria" w:hAnsi="Cambria" w:cs="Optima-Regular"/>
          <w:b/>
          <w:bCs/>
          <w:sz w:val="18"/>
          <w:szCs w:val="18"/>
        </w:rPr>
        <w:t xml:space="preserve"> </w:t>
      </w:r>
      <w:r w:rsidRPr="00587FDB">
        <w:rPr>
          <w:rFonts w:ascii="Cambria" w:hAnsi="Cambria" w:cs="Optima-Regular"/>
          <w:sz w:val="18"/>
          <w:szCs w:val="18"/>
        </w:rPr>
        <w:t xml:space="preserve">Ana Isabel </w:t>
      </w:r>
      <w:r w:rsidR="003222C8">
        <w:rPr>
          <w:rFonts w:ascii="Cambria" w:hAnsi="Cambria" w:cs="Optima-Regular"/>
          <w:sz w:val="18"/>
          <w:szCs w:val="18"/>
        </w:rPr>
        <w:t>Florez</w:t>
      </w:r>
      <w:r w:rsidRPr="00587FDB">
        <w:rPr>
          <w:rFonts w:ascii="Cambria" w:hAnsi="Cambria" w:cs="Optima-Regular"/>
          <w:sz w:val="18"/>
          <w:szCs w:val="18"/>
        </w:rPr>
        <w:t xml:space="preserve"> </w:t>
      </w:r>
      <w:r w:rsidR="003222C8">
        <w:rPr>
          <w:rFonts w:ascii="Cambria" w:hAnsi="Cambria" w:cs="Optima-Regular"/>
          <w:sz w:val="18"/>
          <w:szCs w:val="18"/>
        </w:rPr>
        <w:t>Teheran</w:t>
      </w:r>
      <w:r w:rsidRPr="00587FDB">
        <w:rPr>
          <w:rFonts w:ascii="Cambria" w:hAnsi="Cambria" w:cs="Optima-Regular"/>
          <w:sz w:val="18"/>
          <w:szCs w:val="18"/>
        </w:rPr>
        <w:t xml:space="preserve"> and her children </w:t>
      </w:r>
      <w:r w:rsidRPr="00587FDB">
        <w:rPr>
          <w:rFonts w:ascii="Cambria" w:hAnsi="Cambria"/>
          <w:sz w:val="18"/>
          <w:szCs w:val="18"/>
        </w:rPr>
        <w:t xml:space="preserve">Adalberto Julio </w:t>
      </w:r>
      <w:r w:rsidR="003222C8">
        <w:rPr>
          <w:rFonts w:ascii="Cambria" w:hAnsi="Cambria"/>
          <w:sz w:val="18"/>
          <w:szCs w:val="18"/>
        </w:rPr>
        <w:t>Florez</w:t>
      </w:r>
      <w:r w:rsidRPr="00587FDB">
        <w:rPr>
          <w:rFonts w:ascii="Cambria" w:hAnsi="Cambria"/>
          <w:sz w:val="18"/>
          <w:szCs w:val="18"/>
        </w:rPr>
        <w:t xml:space="preserve">, Beatriz Julio </w:t>
      </w:r>
      <w:r w:rsidR="003222C8">
        <w:rPr>
          <w:rFonts w:ascii="Cambria" w:hAnsi="Cambria"/>
          <w:sz w:val="18"/>
          <w:szCs w:val="18"/>
        </w:rPr>
        <w:t>Florez</w:t>
      </w:r>
      <w:r w:rsidRPr="00587FDB">
        <w:rPr>
          <w:rFonts w:ascii="Cambria" w:hAnsi="Cambria"/>
          <w:sz w:val="18"/>
          <w:szCs w:val="18"/>
        </w:rPr>
        <w:t xml:space="preserve">, Mónica Julio </w:t>
      </w:r>
      <w:r w:rsidR="003222C8">
        <w:rPr>
          <w:rFonts w:ascii="Cambria" w:hAnsi="Cambria"/>
          <w:sz w:val="18"/>
          <w:szCs w:val="18"/>
        </w:rPr>
        <w:t>Florez</w:t>
      </w:r>
      <w:r w:rsidRPr="00587FDB">
        <w:rPr>
          <w:rFonts w:ascii="Cambria" w:hAnsi="Cambria"/>
          <w:sz w:val="18"/>
          <w:szCs w:val="18"/>
        </w:rPr>
        <w:t xml:space="preserve">, </w:t>
      </w:r>
      <w:r w:rsidR="0044155D" w:rsidRPr="00587FDB">
        <w:rPr>
          <w:rFonts w:ascii="Cambria" w:hAnsi="Cambria"/>
          <w:sz w:val="18"/>
          <w:szCs w:val="18"/>
        </w:rPr>
        <w:t xml:space="preserve">and </w:t>
      </w:r>
      <w:r w:rsidRPr="00587FDB">
        <w:rPr>
          <w:rFonts w:ascii="Cambria" w:hAnsi="Cambria"/>
          <w:sz w:val="18"/>
          <w:szCs w:val="18"/>
        </w:rPr>
        <w:t xml:space="preserve">Eduardo Julio </w:t>
      </w:r>
      <w:r w:rsidR="003222C8">
        <w:rPr>
          <w:rFonts w:ascii="Cambria" w:hAnsi="Cambria"/>
          <w:sz w:val="18"/>
          <w:szCs w:val="18"/>
        </w:rPr>
        <w:t>Florez</w:t>
      </w:r>
      <w:r w:rsidRPr="00587FDB">
        <w:rPr>
          <w:rFonts w:ascii="Cambria" w:hAnsi="Cambria"/>
          <w:sz w:val="18"/>
          <w:szCs w:val="18"/>
        </w:rPr>
        <w:t xml:space="preserve">; </w:t>
      </w:r>
      <w:r w:rsidR="005B24C7" w:rsidRPr="00587FDB">
        <w:rPr>
          <w:rFonts w:ascii="Cambria" w:hAnsi="Cambria"/>
          <w:b/>
          <w:bCs/>
          <w:sz w:val="18"/>
          <w:szCs w:val="18"/>
        </w:rPr>
        <w:t>(</w:t>
      </w:r>
      <w:r w:rsidRPr="00587FDB">
        <w:rPr>
          <w:rFonts w:ascii="Cambria" w:hAnsi="Cambria" w:cs="Optima-Regular"/>
          <w:b/>
          <w:bCs/>
          <w:sz w:val="18"/>
          <w:szCs w:val="18"/>
        </w:rPr>
        <w:t>ii)</w:t>
      </w:r>
      <w:r w:rsidR="009B5ABE" w:rsidRPr="00587FDB">
        <w:rPr>
          <w:rFonts w:ascii="Cambria" w:hAnsi="Cambria" w:cs="Optima-Regular"/>
          <w:b/>
          <w:bCs/>
          <w:sz w:val="18"/>
          <w:szCs w:val="18"/>
        </w:rPr>
        <w:t> </w:t>
      </w:r>
      <w:r w:rsidR="00537247" w:rsidRPr="00537247">
        <w:rPr>
          <w:rFonts w:ascii="Cambria" w:hAnsi="Cambria" w:cs="Optima-Regular"/>
          <w:sz w:val="18"/>
          <w:szCs w:val="18"/>
        </w:rPr>
        <w:t>Mr.</w:t>
      </w:r>
      <w:r w:rsidR="00537247">
        <w:rPr>
          <w:rFonts w:ascii="Cambria" w:hAnsi="Cambria" w:cs="Optima-Regular"/>
          <w:b/>
          <w:bCs/>
          <w:sz w:val="18"/>
          <w:szCs w:val="18"/>
        </w:rPr>
        <w:t xml:space="preserve"> </w:t>
      </w:r>
      <w:r w:rsidRPr="00587FDB">
        <w:rPr>
          <w:rFonts w:ascii="Cambria" w:hAnsi="Cambria" w:cs="Optima-Regular"/>
          <w:sz w:val="18"/>
          <w:szCs w:val="18"/>
        </w:rPr>
        <w:t xml:space="preserve">Ides Antonio López Pérez; and </w:t>
      </w:r>
      <w:r w:rsidR="005B24C7" w:rsidRPr="00587FDB">
        <w:rPr>
          <w:rFonts w:ascii="Cambria" w:hAnsi="Cambria" w:cs="Optima-Regular"/>
          <w:b/>
          <w:bCs/>
          <w:sz w:val="18"/>
          <w:szCs w:val="18"/>
        </w:rPr>
        <w:t>(</w:t>
      </w:r>
      <w:r w:rsidRPr="00587FDB">
        <w:rPr>
          <w:rFonts w:ascii="Cambria" w:hAnsi="Cambria" w:cs="Optima-Regular"/>
          <w:b/>
          <w:bCs/>
          <w:sz w:val="18"/>
          <w:szCs w:val="18"/>
        </w:rPr>
        <w:t>iii)</w:t>
      </w:r>
      <w:r w:rsidR="009B5ABE" w:rsidRPr="00587FDB">
        <w:rPr>
          <w:rFonts w:ascii="Cambria" w:hAnsi="Cambria" w:cs="Optima-Regular"/>
          <w:b/>
          <w:bCs/>
          <w:sz w:val="18"/>
          <w:szCs w:val="18"/>
        </w:rPr>
        <w:t> </w:t>
      </w:r>
      <w:r w:rsidR="00537247" w:rsidRPr="00537247">
        <w:rPr>
          <w:rFonts w:ascii="Cambria" w:hAnsi="Cambria" w:cs="Optima-Regular"/>
          <w:sz w:val="18"/>
          <w:szCs w:val="18"/>
        </w:rPr>
        <w:t>Mr.</w:t>
      </w:r>
      <w:r w:rsidR="00537247">
        <w:rPr>
          <w:rFonts w:ascii="Cambria" w:hAnsi="Cambria" w:cs="Optima-Regular"/>
          <w:b/>
          <w:bCs/>
          <w:sz w:val="18"/>
          <w:szCs w:val="18"/>
        </w:rPr>
        <w:t xml:space="preserve"> </w:t>
      </w:r>
      <w:r w:rsidRPr="00587FDB">
        <w:rPr>
          <w:rFonts w:ascii="Cambria" w:hAnsi="Cambria" w:cs="Optima-Regular"/>
          <w:sz w:val="18"/>
          <w:szCs w:val="18"/>
        </w:rPr>
        <w:t>José Agustín Olivares Pérez.</w:t>
      </w:r>
    </w:p>
    <w:p w14:paraId="60019E92" w14:textId="77777777" w:rsidR="00B76312" w:rsidRPr="00587FDB" w:rsidRDefault="00B76312" w:rsidP="00587FDB">
      <w:pPr>
        <w:rPr>
          <w:rFonts w:ascii="Cambria" w:hAnsi="Cambria"/>
          <w:sz w:val="18"/>
          <w:szCs w:val="18"/>
          <w:highlight w:val="red"/>
        </w:rPr>
      </w:pPr>
    </w:p>
    <w:p w14:paraId="392D3AF4" w14:textId="113F4FA2" w:rsidR="00B76312" w:rsidRPr="00587FDB" w:rsidRDefault="0044155D" w:rsidP="00587FDB">
      <w:pPr>
        <w:pStyle w:val="Default"/>
        <w:ind w:left="720" w:right="720"/>
        <w:jc w:val="both"/>
        <w:rPr>
          <w:rFonts w:ascii="Cambria" w:hAnsi="Cambria"/>
          <w:sz w:val="18"/>
          <w:szCs w:val="18"/>
        </w:rPr>
      </w:pPr>
      <w:r w:rsidRPr="00587FDB">
        <w:rPr>
          <w:rFonts w:ascii="Cambria" w:hAnsi="Cambria"/>
          <w:sz w:val="18"/>
          <w:szCs w:val="18"/>
        </w:rPr>
        <w:t>The</w:t>
      </w:r>
      <w:r w:rsidR="00B76312" w:rsidRPr="00587FDB">
        <w:rPr>
          <w:rFonts w:ascii="Cambria" w:hAnsi="Cambria"/>
          <w:sz w:val="18"/>
          <w:szCs w:val="18"/>
        </w:rPr>
        <w:t xml:space="preserve"> National Agency for the Legal Defense of the State</w:t>
      </w:r>
      <w:r w:rsidRPr="00587FDB">
        <w:rPr>
          <w:rFonts w:ascii="Cambria" w:hAnsi="Cambria"/>
          <w:sz w:val="18"/>
          <w:szCs w:val="18"/>
        </w:rPr>
        <w:t xml:space="preserve"> will be responsible for this measure and will engage in consultations </w:t>
      </w:r>
      <w:r w:rsidR="00B76312" w:rsidRPr="00587FDB">
        <w:rPr>
          <w:rFonts w:ascii="Cambria" w:hAnsi="Cambria"/>
          <w:sz w:val="18"/>
          <w:szCs w:val="18"/>
        </w:rPr>
        <w:t xml:space="preserve">with the relatives and representatives </w:t>
      </w:r>
      <w:r w:rsidRPr="00587FDB">
        <w:rPr>
          <w:rFonts w:ascii="Cambria" w:hAnsi="Cambria"/>
          <w:sz w:val="18"/>
          <w:szCs w:val="18"/>
        </w:rPr>
        <w:t>to ensure it is implemented</w:t>
      </w:r>
      <w:r w:rsidR="00B76312" w:rsidRPr="00587FDB">
        <w:rPr>
          <w:rFonts w:ascii="Cambria" w:hAnsi="Cambria"/>
          <w:sz w:val="18"/>
          <w:szCs w:val="18"/>
        </w:rPr>
        <w:t>.</w:t>
      </w:r>
    </w:p>
    <w:p w14:paraId="173B7C68" w14:textId="77777777" w:rsidR="00B76312" w:rsidRPr="00587FDB" w:rsidRDefault="00B76312" w:rsidP="00587FDB">
      <w:pPr>
        <w:rPr>
          <w:rFonts w:ascii="Cambria" w:hAnsi="Cambria"/>
          <w:sz w:val="18"/>
          <w:szCs w:val="18"/>
        </w:rPr>
      </w:pPr>
    </w:p>
    <w:p w14:paraId="60206C7C" w14:textId="77777777" w:rsidR="00B76312" w:rsidRPr="00587FDB" w:rsidRDefault="00B76312" w:rsidP="00587FDB">
      <w:pPr>
        <w:pStyle w:val="Default"/>
        <w:ind w:left="720" w:right="720"/>
        <w:jc w:val="both"/>
        <w:rPr>
          <w:rFonts w:ascii="Cambria" w:hAnsi="Cambria"/>
          <w:sz w:val="18"/>
          <w:szCs w:val="18"/>
        </w:rPr>
      </w:pPr>
      <w:r w:rsidRPr="00587FDB">
        <w:rPr>
          <w:rFonts w:ascii="Cambria" w:hAnsi="Cambria"/>
          <w:b/>
          <w:bCs/>
          <w:color w:val="auto"/>
          <w:sz w:val="18"/>
          <w:szCs w:val="18"/>
        </w:rPr>
        <w:t xml:space="preserve">PART SIX: </w:t>
      </w:r>
      <w:r w:rsidRPr="00587FDB">
        <w:rPr>
          <w:rFonts w:ascii="Cambria" w:hAnsi="Cambria"/>
          <w:b/>
          <w:bCs/>
          <w:sz w:val="18"/>
          <w:szCs w:val="18"/>
        </w:rPr>
        <w:t>GUARANTEES OF NON-REPETITION</w:t>
      </w:r>
    </w:p>
    <w:p w14:paraId="56EEAE8E" w14:textId="77777777" w:rsidR="00B76312" w:rsidRPr="00587FDB" w:rsidRDefault="00B76312" w:rsidP="00587FDB">
      <w:pPr>
        <w:rPr>
          <w:rFonts w:ascii="Cambria" w:hAnsi="Cambria"/>
          <w:sz w:val="18"/>
          <w:szCs w:val="18"/>
        </w:rPr>
      </w:pPr>
    </w:p>
    <w:p w14:paraId="1DAB71CD" w14:textId="07C1F9CC" w:rsidR="00B76312" w:rsidRPr="00587FDB" w:rsidRDefault="00B76312" w:rsidP="00587FDB">
      <w:pPr>
        <w:pStyle w:val="Default"/>
        <w:ind w:left="720" w:right="720"/>
        <w:jc w:val="both"/>
        <w:rPr>
          <w:rFonts w:ascii="Cambria" w:hAnsi="Cambria"/>
          <w:sz w:val="18"/>
          <w:szCs w:val="18"/>
        </w:rPr>
      </w:pPr>
      <w:r w:rsidRPr="00587FDB">
        <w:rPr>
          <w:rFonts w:ascii="Cambria" w:hAnsi="Cambria"/>
          <w:sz w:val="18"/>
          <w:szCs w:val="18"/>
        </w:rPr>
        <w:t xml:space="preserve">The parties establish that, </w:t>
      </w:r>
      <w:r w:rsidR="0044155D" w:rsidRPr="00587FDB">
        <w:rPr>
          <w:rFonts w:ascii="Cambria" w:hAnsi="Cambria"/>
          <w:sz w:val="18"/>
          <w:szCs w:val="18"/>
        </w:rPr>
        <w:t>under</w:t>
      </w:r>
      <w:r w:rsidRPr="00587FDB">
        <w:rPr>
          <w:rFonts w:ascii="Cambria" w:hAnsi="Cambria"/>
          <w:sz w:val="18"/>
          <w:szCs w:val="18"/>
        </w:rPr>
        <w:t xml:space="preserve"> this Agreement, the following </w:t>
      </w:r>
      <w:r w:rsidR="0044155D" w:rsidRPr="00587FDB">
        <w:rPr>
          <w:rFonts w:ascii="Cambria" w:hAnsi="Cambria"/>
          <w:sz w:val="18"/>
          <w:szCs w:val="18"/>
        </w:rPr>
        <w:t xml:space="preserve">measure to </w:t>
      </w:r>
      <w:r w:rsidRPr="00587FDB">
        <w:rPr>
          <w:rFonts w:ascii="Cambria" w:hAnsi="Cambria"/>
          <w:sz w:val="18"/>
          <w:szCs w:val="18"/>
        </w:rPr>
        <w:t xml:space="preserve">guarantee non-repetition </w:t>
      </w:r>
      <w:r w:rsidR="0044155D" w:rsidRPr="00587FDB">
        <w:rPr>
          <w:rFonts w:ascii="Cambria" w:hAnsi="Cambria"/>
          <w:sz w:val="18"/>
          <w:szCs w:val="18"/>
        </w:rPr>
        <w:t>will be implemented</w:t>
      </w:r>
      <w:r w:rsidRPr="00587FDB">
        <w:rPr>
          <w:rFonts w:ascii="Cambria" w:hAnsi="Cambria"/>
          <w:sz w:val="18"/>
          <w:szCs w:val="18"/>
        </w:rPr>
        <w:t>:</w:t>
      </w:r>
    </w:p>
    <w:p w14:paraId="553994BF" w14:textId="77777777" w:rsidR="00B76312" w:rsidRPr="00587FDB" w:rsidRDefault="00B76312" w:rsidP="00587FDB">
      <w:pPr>
        <w:rPr>
          <w:rFonts w:ascii="Cambria" w:hAnsi="Cambria"/>
          <w:sz w:val="18"/>
          <w:szCs w:val="18"/>
        </w:rPr>
      </w:pPr>
    </w:p>
    <w:p w14:paraId="1D0C43F9" w14:textId="3689EF42" w:rsidR="00B76312" w:rsidRPr="00587FDB" w:rsidRDefault="00B76312" w:rsidP="00587FDB">
      <w:pPr>
        <w:pStyle w:val="Default"/>
        <w:numPr>
          <w:ilvl w:val="0"/>
          <w:numId w:val="66"/>
        </w:numPr>
        <w:ind w:right="720" w:firstLine="0"/>
        <w:jc w:val="both"/>
        <w:rPr>
          <w:rFonts w:ascii="Cambria" w:hAnsi="Cambria"/>
          <w:sz w:val="18"/>
          <w:szCs w:val="18"/>
        </w:rPr>
      </w:pPr>
      <w:r w:rsidRPr="00587FDB">
        <w:rPr>
          <w:rFonts w:ascii="Cambria" w:hAnsi="Cambria"/>
          <w:b/>
          <w:bCs/>
          <w:sz w:val="18"/>
          <w:szCs w:val="18"/>
        </w:rPr>
        <w:t>Publication of the Article 49 Report</w:t>
      </w:r>
      <w:r w:rsidR="00537247">
        <w:rPr>
          <w:rFonts w:ascii="Cambria" w:hAnsi="Cambria"/>
          <w:b/>
          <w:bCs/>
          <w:sz w:val="18"/>
          <w:szCs w:val="18"/>
        </w:rPr>
        <w:t>:</w:t>
      </w:r>
    </w:p>
    <w:p w14:paraId="7A986019" w14:textId="77777777" w:rsidR="00B76312" w:rsidRPr="00587FDB" w:rsidRDefault="00B76312" w:rsidP="00587FDB">
      <w:pPr>
        <w:rPr>
          <w:rFonts w:ascii="Cambria" w:hAnsi="Cambria"/>
          <w:sz w:val="18"/>
          <w:szCs w:val="18"/>
        </w:rPr>
      </w:pPr>
    </w:p>
    <w:p w14:paraId="42ABAB93" w14:textId="152BE972" w:rsidR="00B76312" w:rsidRPr="00587FDB" w:rsidRDefault="0002079B" w:rsidP="00587FDB">
      <w:pPr>
        <w:pStyle w:val="Default"/>
        <w:ind w:left="720" w:right="720"/>
        <w:jc w:val="both"/>
        <w:rPr>
          <w:rFonts w:ascii="Cambria" w:hAnsi="Cambria"/>
          <w:sz w:val="18"/>
          <w:szCs w:val="18"/>
        </w:rPr>
      </w:pPr>
      <w:r w:rsidRPr="00587FDB">
        <w:rPr>
          <w:rFonts w:ascii="Cambria" w:hAnsi="Cambria"/>
          <w:sz w:val="18"/>
          <w:szCs w:val="18"/>
        </w:rPr>
        <w:t>Once this Agreement is approved by the Inter-American Commission, the Colombian State will publish the report, pursuant to Article 49 of the ACHR, on the website of the National Agency for the Legal Defense of the State for a period of six</w:t>
      </w:r>
      <w:r w:rsidR="00202340" w:rsidRPr="00587FDB">
        <w:rPr>
          <w:rFonts w:ascii="Cambria" w:hAnsi="Cambria"/>
          <w:sz w:val="18"/>
          <w:szCs w:val="18"/>
        </w:rPr>
        <w:t xml:space="preserve"> (6)</w:t>
      </w:r>
      <w:r w:rsidRPr="00587FDB">
        <w:rPr>
          <w:rFonts w:ascii="Cambria" w:hAnsi="Cambria"/>
          <w:sz w:val="18"/>
          <w:szCs w:val="18"/>
        </w:rPr>
        <w:t xml:space="preserve"> months</w:t>
      </w:r>
      <w:r w:rsidR="00B76312" w:rsidRPr="00587FDB">
        <w:rPr>
          <w:rFonts w:ascii="Cambria" w:hAnsi="Cambria"/>
          <w:sz w:val="18"/>
          <w:szCs w:val="18"/>
        </w:rPr>
        <w:t>.</w:t>
      </w:r>
    </w:p>
    <w:p w14:paraId="4EE1F00E" w14:textId="77777777" w:rsidR="00B76312" w:rsidRPr="00587FDB" w:rsidRDefault="00B76312" w:rsidP="00587FDB">
      <w:pPr>
        <w:rPr>
          <w:rFonts w:ascii="Cambria" w:hAnsi="Cambria"/>
          <w:sz w:val="18"/>
          <w:szCs w:val="18"/>
          <w:highlight w:val="yellow"/>
        </w:rPr>
      </w:pPr>
    </w:p>
    <w:p w14:paraId="4CC33821" w14:textId="0779A3FA" w:rsidR="00B76312" w:rsidRPr="00587FDB" w:rsidRDefault="00B76312" w:rsidP="00587FDB">
      <w:pPr>
        <w:pStyle w:val="Default"/>
        <w:ind w:left="720" w:right="720"/>
        <w:jc w:val="both"/>
        <w:rPr>
          <w:rFonts w:ascii="Cambria" w:hAnsi="Cambria"/>
          <w:b/>
          <w:bCs/>
          <w:color w:val="auto"/>
          <w:sz w:val="18"/>
          <w:szCs w:val="18"/>
        </w:rPr>
      </w:pPr>
      <w:r w:rsidRPr="00587FDB">
        <w:rPr>
          <w:rFonts w:ascii="Cambria" w:hAnsi="Cambria"/>
          <w:b/>
          <w:bCs/>
          <w:sz w:val="18"/>
          <w:szCs w:val="18"/>
        </w:rPr>
        <w:t xml:space="preserve">PART SEVEN: </w:t>
      </w:r>
      <w:r w:rsidRPr="00587FDB">
        <w:rPr>
          <w:rFonts w:ascii="Cambria" w:hAnsi="Cambria"/>
          <w:b/>
          <w:bCs/>
          <w:color w:val="auto"/>
          <w:sz w:val="18"/>
          <w:szCs w:val="18"/>
        </w:rPr>
        <w:t>MEASURES</w:t>
      </w:r>
      <w:r w:rsidR="00660334" w:rsidRPr="00587FDB">
        <w:rPr>
          <w:rFonts w:ascii="Cambria" w:hAnsi="Cambria"/>
          <w:b/>
          <w:bCs/>
          <w:color w:val="auto"/>
          <w:sz w:val="18"/>
          <w:szCs w:val="18"/>
        </w:rPr>
        <w:t xml:space="preserve"> OF JUSTICE</w:t>
      </w:r>
    </w:p>
    <w:p w14:paraId="784D2B2B" w14:textId="77777777" w:rsidR="00B76312" w:rsidRPr="00587FDB" w:rsidRDefault="00B76312" w:rsidP="00587FDB">
      <w:pPr>
        <w:rPr>
          <w:rFonts w:ascii="Cambria" w:hAnsi="Cambria"/>
          <w:b/>
          <w:bCs/>
          <w:sz w:val="18"/>
          <w:szCs w:val="18"/>
        </w:rPr>
      </w:pPr>
    </w:p>
    <w:p w14:paraId="437E0103" w14:textId="2E212592" w:rsidR="00B76312" w:rsidRPr="00587FDB" w:rsidRDefault="00660334" w:rsidP="00587FDB">
      <w:pPr>
        <w:pStyle w:val="Default"/>
        <w:ind w:left="720" w:right="720"/>
        <w:jc w:val="both"/>
        <w:rPr>
          <w:rFonts w:ascii="Cambria" w:hAnsi="Cambria"/>
          <w:color w:val="auto"/>
          <w:sz w:val="18"/>
          <w:szCs w:val="18"/>
        </w:rPr>
      </w:pPr>
      <w:r w:rsidRPr="00587FDB">
        <w:rPr>
          <w:rFonts w:ascii="Cambria" w:hAnsi="Cambria"/>
          <w:color w:val="auto"/>
          <w:sz w:val="18"/>
          <w:szCs w:val="18"/>
        </w:rPr>
        <w:t>The Attorney General’s Office, within the scope of its competencies and legal constraints, will review the investigations undertaken and will continue investigative actions if they are</w:t>
      </w:r>
      <w:r w:rsidRPr="00587FDB">
        <w:rPr>
          <w:rFonts w:ascii="Cambria" w:eastAsia="Arial Unicode MS" w:hAnsi="Cambria"/>
          <w:color w:val="auto"/>
          <w:sz w:val="18"/>
          <w:szCs w:val="18"/>
          <w:bdr w:val="nil"/>
        </w:rPr>
        <w:t xml:space="preserve"> </w:t>
      </w:r>
      <w:r w:rsidRPr="00587FDB">
        <w:rPr>
          <w:rFonts w:ascii="Cambria" w:hAnsi="Cambria"/>
          <w:color w:val="auto"/>
          <w:sz w:val="18"/>
          <w:szCs w:val="18"/>
        </w:rPr>
        <w:t>determined to be viable, in accordance with the principles of due diligence. The Attorney General's Office will comply in a timely manner with the victims’ and their representatives’ requests, pursuant to substantive and procedural laws applicable to the guarantees of protection</w:t>
      </w:r>
      <w:r w:rsidR="00B76312" w:rsidRPr="00587FDB">
        <w:rPr>
          <w:rFonts w:ascii="Cambria" w:hAnsi="Cambria"/>
          <w:color w:val="auto"/>
          <w:sz w:val="18"/>
          <w:szCs w:val="18"/>
        </w:rPr>
        <w:t>.</w:t>
      </w:r>
      <w:r w:rsidR="00B76312" w:rsidRPr="00587FDB">
        <w:rPr>
          <w:rStyle w:val="FootnoteReference"/>
          <w:rFonts w:ascii="Cambria" w:hAnsi="Cambria"/>
          <w:color w:val="auto"/>
          <w:sz w:val="18"/>
          <w:szCs w:val="18"/>
        </w:rPr>
        <w:footnoteReference w:id="6"/>
      </w:r>
    </w:p>
    <w:p w14:paraId="53F9BB9C" w14:textId="77777777" w:rsidR="00B76312" w:rsidRPr="00587FDB" w:rsidRDefault="00B76312" w:rsidP="00587FDB">
      <w:pPr>
        <w:rPr>
          <w:rFonts w:ascii="Cambria" w:hAnsi="Cambria"/>
          <w:b/>
          <w:bCs/>
          <w:sz w:val="18"/>
          <w:szCs w:val="18"/>
        </w:rPr>
      </w:pPr>
    </w:p>
    <w:p w14:paraId="2E9F429D" w14:textId="77777777" w:rsidR="00B76312" w:rsidRPr="00CB3AC9" w:rsidRDefault="00B76312" w:rsidP="00587FDB">
      <w:pPr>
        <w:pStyle w:val="Default"/>
        <w:ind w:left="720" w:right="720"/>
        <w:jc w:val="both"/>
        <w:rPr>
          <w:rFonts w:ascii="Cambria" w:hAnsi="Cambria"/>
          <w:b/>
          <w:bCs/>
          <w:color w:val="auto"/>
          <w:sz w:val="18"/>
          <w:szCs w:val="18"/>
        </w:rPr>
      </w:pPr>
      <w:r w:rsidRPr="00CB3AC9">
        <w:rPr>
          <w:rFonts w:ascii="Cambria" w:hAnsi="Cambria"/>
          <w:b/>
          <w:bCs/>
          <w:sz w:val="18"/>
          <w:szCs w:val="18"/>
        </w:rPr>
        <w:t>PART EIGHT</w:t>
      </w:r>
      <w:r w:rsidRPr="00CB3AC9">
        <w:rPr>
          <w:rFonts w:ascii="Cambria" w:hAnsi="Cambria"/>
          <w:b/>
          <w:bCs/>
          <w:color w:val="auto"/>
          <w:sz w:val="18"/>
          <w:szCs w:val="18"/>
        </w:rPr>
        <w:t>: HEALTH AND REHABILITATION MEASURES</w:t>
      </w:r>
    </w:p>
    <w:p w14:paraId="2ECB4CF0" w14:textId="77777777" w:rsidR="00B76312" w:rsidRPr="00CB3AC9" w:rsidRDefault="00B76312" w:rsidP="00587FDB">
      <w:pPr>
        <w:rPr>
          <w:rFonts w:ascii="Cambria" w:hAnsi="Cambria"/>
          <w:b/>
          <w:bCs/>
          <w:sz w:val="18"/>
          <w:szCs w:val="18"/>
        </w:rPr>
      </w:pPr>
    </w:p>
    <w:p w14:paraId="48536D1A" w14:textId="76C90E54" w:rsidR="00B76312" w:rsidRPr="00CB3AC9" w:rsidRDefault="00B76312" w:rsidP="00587FDB">
      <w:pPr>
        <w:pStyle w:val="Default"/>
        <w:ind w:left="720" w:right="720"/>
        <w:jc w:val="both"/>
        <w:rPr>
          <w:rFonts w:ascii="Cambria" w:hAnsi="Cambria"/>
          <w:color w:val="auto"/>
          <w:sz w:val="18"/>
          <w:szCs w:val="18"/>
        </w:rPr>
      </w:pPr>
      <w:r w:rsidRPr="00CB3AC9">
        <w:rPr>
          <w:rFonts w:ascii="Cambria" w:hAnsi="Cambria"/>
          <w:color w:val="auto"/>
          <w:sz w:val="18"/>
          <w:szCs w:val="18"/>
        </w:rPr>
        <w:t xml:space="preserve">The Ministry of Health and Social Protection will implement </w:t>
      </w:r>
      <w:r w:rsidR="00112D89" w:rsidRPr="00CB3AC9">
        <w:rPr>
          <w:rFonts w:ascii="Cambria" w:hAnsi="Cambria"/>
          <w:color w:val="auto"/>
          <w:sz w:val="18"/>
          <w:szCs w:val="18"/>
        </w:rPr>
        <w:t xml:space="preserve">the </w:t>
      </w:r>
      <w:r w:rsidRPr="00CB3AC9">
        <w:rPr>
          <w:rFonts w:ascii="Cambria" w:hAnsi="Cambria"/>
          <w:color w:val="auto"/>
          <w:sz w:val="18"/>
          <w:szCs w:val="18"/>
        </w:rPr>
        <w:t>health rehabilitation measures consisting of medical, psychological</w:t>
      </w:r>
      <w:r w:rsidR="00452F65" w:rsidRPr="00CB3AC9">
        <w:rPr>
          <w:rFonts w:ascii="Cambria" w:hAnsi="Cambria"/>
          <w:color w:val="auto"/>
          <w:sz w:val="18"/>
          <w:szCs w:val="18"/>
        </w:rPr>
        <w:t xml:space="preserve">, </w:t>
      </w:r>
      <w:r w:rsidRPr="00CB3AC9">
        <w:rPr>
          <w:rFonts w:ascii="Cambria" w:hAnsi="Cambria"/>
          <w:color w:val="auto"/>
          <w:sz w:val="18"/>
          <w:szCs w:val="18"/>
        </w:rPr>
        <w:t>and psychosocial care through the General Social Security Health System (SGSSS) and the Psychosocial Care and Comprehensive Health Program for Victims (PAPSIVI).</w:t>
      </w:r>
    </w:p>
    <w:p w14:paraId="438D5716" w14:textId="77777777" w:rsidR="00B76312" w:rsidRPr="00CB3AC9" w:rsidRDefault="00B76312" w:rsidP="00587FDB">
      <w:pPr>
        <w:rPr>
          <w:rFonts w:ascii="Cambria" w:hAnsi="Cambria"/>
          <w:sz w:val="18"/>
          <w:szCs w:val="18"/>
        </w:rPr>
      </w:pPr>
    </w:p>
    <w:p w14:paraId="2052BC43" w14:textId="2F0C8899" w:rsidR="00B76312" w:rsidRPr="00587FDB" w:rsidRDefault="00452F65" w:rsidP="00587FDB">
      <w:pPr>
        <w:pStyle w:val="Default"/>
        <w:ind w:left="720" w:right="720"/>
        <w:jc w:val="both"/>
        <w:rPr>
          <w:rFonts w:ascii="Cambria" w:hAnsi="Cambria"/>
          <w:color w:val="auto"/>
          <w:sz w:val="18"/>
          <w:szCs w:val="18"/>
        </w:rPr>
      </w:pPr>
      <w:r w:rsidRPr="00CB3AC9">
        <w:rPr>
          <w:rFonts w:ascii="Cambria" w:hAnsi="Cambria"/>
          <w:color w:val="auto"/>
          <w:sz w:val="18"/>
          <w:szCs w:val="18"/>
        </w:rPr>
        <w:t>Effective</w:t>
      </w:r>
      <w:r w:rsidR="00B76312" w:rsidRPr="00CB3AC9">
        <w:rPr>
          <w:rFonts w:ascii="Cambria" w:hAnsi="Cambria"/>
          <w:color w:val="auto"/>
          <w:sz w:val="18"/>
          <w:szCs w:val="18"/>
        </w:rPr>
        <w:t>, timely</w:t>
      </w:r>
      <w:r w:rsidRPr="00CB3AC9">
        <w:rPr>
          <w:rFonts w:ascii="Cambria" w:hAnsi="Cambria"/>
          <w:color w:val="auto"/>
          <w:sz w:val="18"/>
          <w:szCs w:val="18"/>
        </w:rPr>
        <w:t>,</w:t>
      </w:r>
      <w:r w:rsidR="00B76312" w:rsidRPr="00CB3AC9">
        <w:rPr>
          <w:rFonts w:ascii="Cambria" w:hAnsi="Cambria"/>
          <w:color w:val="auto"/>
          <w:sz w:val="18"/>
          <w:szCs w:val="18"/>
        </w:rPr>
        <w:t xml:space="preserve"> and priorit</w:t>
      </w:r>
      <w:r w:rsidRPr="00CB3AC9">
        <w:rPr>
          <w:rFonts w:ascii="Cambria" w:hAnsi="Cambria"/>
          <w:color w:val="auto"/>
          <w:sz w:val="18"/>
          <w:szCs w:val="18"/>
        </w:rPr>
        <w:t>ized</w:t>
      </w:r>
      <w:r w:rsidR="00B76312" w:rsidRPr="00CB3AC9">
        <w:rPr>
          <w:rFonts w:ascii="Cambria" w:hAnsi="Cambria"/>
          <w:color w:val="auto"/>
          <w:sz w:val="18"/>
          <w:szCs w:val="18"/>
        </w:rPr>
        <w:t xml:space="preserve"> treatment will be guaranteed to those </w:t>
      </w:r>
      <w:r w:rsidRPr="00CB3AC9">
        <w:rPr>
          <w:rFonts w:ascii="Cambria" w:hAnsi="Cambria"/>
          <w:color w:val="auto"/>
          <w:sz w:val="18"/>
          <w:szCs w:val="18"/>
        </w:rPr>
        <w:t>individuals</w:t>
      </w:r>
      <w:r w:rsidR="00B76312" w:rsidRPr="00CB3AC9">
        <w:rPr>
          <w:rFonts w:ascii="Cambria" w:hAnsi="Cambria"/>
          <w:color w:val="auto"/>
          <w:sz w:val="18"/>
          <w:szCs w:val="18"/>
        </w:rPr>
        <w:t xml:space="preserve"> who </w:t>
      </w:r>
      <w:r w:rsidRPr="00CB3AC9">
        <w:rPr>
          <w:rFonts w:ascii="Cambria" w:hAnsi="Cambria"/>
          <w:color w:val="auto"/>
          <w:sz w:val="18"/>
          <w:szCs w:val="18"/>
        </w:rPr>
        <w:t xml:space="preserve">so </w:t>
      </w:r>
      <w:r w:rsidR="00B76312" w:rsidRPr="00CB3AC9">
        <w:rPr>
          <w:rFonts w:ascii="Cambria" w:hAnsi="Cambria"/>
          <w:color w:val="auto"/>
          <w:sz w:val="18"/>
          <w:szCs w:val="18"/>
        </w:rPr>
        <w:t xml:space="preserve">require, after </w:t>
      </w:r>
      <w:r w:rsidR="00876748" w:rsidRPr="00CB3AC9">
        <w:rPr>
          <w:rFonts w:ascii="Cambria" w:hAnsi="Cambria"/>
          <w:color w:val="auto"/>
          <w:sz w:val="18"/>
          <w:szCs w:val="18"/>
        </w:rPr>
        <w:t>expressing their willingness</w:t>
      </w:r>
      <w:r w:rsidR="00B76312" w:rsidRPr="00CB3AC9">
        <w:rPr>
          <w:rFonts w:ascii="Cambria" w:hAnsi="Cambria"/>
          <w:color w:val="auto"/>
          <w:sz w:val="18"/>
          <w:szCs w:val="18"/>
        </w:rPr>
        <w:t xml:space="preserve">, and for </w:t>
      </w:r>
      <w:r w:rsidR="00876748" w:rsidRPr="00CB3AC9">
        <w:rPr>
          <w:rFonts w:ascii="Cambria" w:hAnsi="Cambria"/>
          <w:color w:val="auto"/>
          <w:sz w:val="18"/>
          <w:szCs w:val="18"/>
        </w:rPr>
        <w:t>however</w:t>
      </w:r>
      <w:r w:rsidR="00B76312" w:rsidRPr="00CB3AC9">
        <w:rPr>
          <w:rFonts w:ascii="Cambria" w:hAnsi="Cambria"/>
          <w:color w:val="auto"/>
          <w:sz w:val="18"/>
          <w:szCs w:val="18"/>
        </w:rPr>
        <w:t xml:space="preserve"> long necessary. </w:t>
      </w:r>
      <w:r w:rsidR="00357B97" w:rsidRPr="00CB3AC9">
        <w:rPr>
          <w:rFonts w:ascii="Cambria" w:hAnsi="Cambria"/>
          <w:color w:val="auto"/>
          <w:sz w:val="18"/>
          <w:szCs w:val="18"/>
        </w:rPr>
        <w:t>When</w:t>
      </w:r>
      <w:r w:rsidR="00B76312" w:rsidRPr="00CB3AC9">
        <w:rPr>
          <w:rFonts w:ascii="Cambria" w:hAnsi="Cambria"/>
          <w:color w:val="auto"/>
          <w:sz w:val="18"/>
          <w:szCs w:val="18"/>
        </w:rPr>
        <w:t xml:space="preserve"> providing psychological treatment and psychosocial </w:t>
      </w:r>
      <w:r w:rsidR="00357B97" w:rsidRPr="00CB3AC9">
        <w:rPr>
          <w:rFonts w:ascii="Cambria" w:hAnsi="Cambria"/>
          <w:color w:val="auto"/>
          <w:sz w:val="18"/>
          <w:szCs w:val="18"/>
        </w:rPr>
        <w:t>support</w:t>
      </w:r>
      <w:r w:rsidR="00B76312" w:rsidRPr="00CB3AC9">
        <w:rPr>
          <w:rFonts w:ascii="Cambria" w:hAnsi="Cambria"/>
          <w:color w:val="auto"/>
          <w:sz w:val="18"/>
          <w:szCs w:val="18"/>
        </w:rPr>
        <w:t xml:space="preserve">, the particular circumstances and needs of each person must be considered, </w:t>
      </w:r>
      <w:r w:rsidR="00932E99" w:rsidRPr="00CB3AC9">
        <w:rPr>
          <w:rFonts w:ascii="Cambria" w:hAnsi="Cambria"/>
          <w:color w:val="auto"/>
          <w:sz w:val="18"/>
          <w:szCs w:val="18"/>
        </w:rPr>
        <w:t>so t</w:t>
      </w:r>
      <w:r w:rsidR="00B76312" w:rsidRPr="00CB3AC9">
        <w:rPr>
          <w:rFonts w:ascii="Cambria" w:hAnsi="Cambria"/>
          <w:color w:val="auto"/>
          <w:sz w:val="18"/>
          <w:szCs w:val="18"/>
        </w:rPr>
        <w:t xml:space="preserve">hat they are provided with </w:t>
      </w:r>
      <w:r w:rsidR="00932E99" w:rsidRPr="00CB3AC9">
        <w:rPr>
          <w:rFonts w:ascii="Cambria" w:hAnsi="Cambria"/>
          <w:color w:val="auto"/>
          <w:sz w:val="18"/>
          <w:szCs w:val="18"/>
        </w:rPr>
        <w:t xml:space="preserve">both </w:t>
      </w:r>
      <w:r w:rsidR="00B76312" w:rsidRPr="00CB3AC9">
        <w:rPr>
          <w:rFonts w:ascii="Cambria" w:hAnsi="Cambria"/>
          <w:color w:val="auto"/>
          <w:sz w:val="18"/>
          <w:szCs w:val="18"/>
        </w:rPr>
        <w:t xml:space="preserve">family and individual treatment, </w:t>
      </w:r>
      <w:r w:rsidRPr="00CB3AC9">
        <w:rPr>
          <w:rFonts w:ascii="Cambria" w:hAnsi="Cambria"/>
          <w:color w:val="auto"/>
          <w:sz w:val="18"/>
          <w:szCs w:val="18"/>
        </w:rPr>
        <w:t>based on</w:t>
      </w:r>
      <w:r w:rsidR="00B76312" w:rsidRPr="00CB3AC9">
        <w:rPr>
          <w:rFonts w:ascii="Cambria" w:hAnsi="Cambria"/>
          <w:color w:val="auto"/>
          <w:sz w:val="18"/>
          <w:szCs w:val="18"/>
        </w:rPr>
        <w:t xml:space="preserve"> </w:t>
      </w:r>
      <w:r w:rsidR="00932E99" w:rsidRPr="00CB3AC9">
        <w:rPr>
          <w:rFonts w:ascii="Cambria" w:hAnsi="Cambria"/>
          <w:color w:val="auto"/>
          <w:sz w:val="18"/>
          <w:szCs w:val="18"/>
        </w:rPr>
        <w:t>consensus</w:t>
      </w:r>
      <w:r w:rsidRPr="00CB3AC9">
        <w:rPr>
          <w:rFonts w:ascii="Cambria" w:hAnsi="Cambria"/>
          <w:color w:val="auto"/>
          <w:sz w:val="18"/>
          <w:szCs w:val="18"/>
        </w:rPr>
        <w:t xml:space="preserve"> reached </w:t>
      </w:r>
      <w:r w:rsidR="00B76312" w:rsidRPr="00CB3AC9">
        <w:rPr>
          <w:rFonts w:ascii="Cambria" w:hAnsi="Cambria"/>
          <w:color w:val="auto"/>
          <w:sz w:val="18"/>
          <w:szCs w:val="18"/>
        </w:rPr>
        <w:t xml:space="preserve">with each of them and </w:t>
      </w:r>
      <w:r w:rsidRPr="00CB3AC9">
        <w:rPr>
          <w:rFonts w:ascii="Cambria" w:hAnsi="Cambria"/>
          <w:color w:val="auto"/>
          <w:sz w:val="18"/>
          <w:szCs w:val="18"/>
        </w:rPr>
        <w:t>following</w:t>
      </w:r>
      <w:r w:rsidR="00B76312" w:rsidRPr="00CB3AC9">
        <w:rPr>
          <w:rFonts w:ascii="Cambria" w:hAnsi="Cambria"/>
          <w:color w:val="auto"/>
          <w:sz w:val="18"/>
          <w:szCs w:val="18"/>
        </w:rPr>
        <w:t xml:space="preserve"> individual assessment</w:t>
      </w:r>
      <w:r w:rsidRPr="00CB3AC9">
        <w:rPr>
          <w:rFonts w:ascii="Cambria" w:hAnsi="Cambria"/>
          <w:color w:val="auto"/>
          <w:sz w:val="18"/>
          <w:szCs w:val="18"/>
        </w:rPr>
        <w:t>s</w:t>
      </w:r>
      <w:r w:rsidR="00B76312" w:rsidRPr="00CB3AC9">
        <w:rPr>
          <w:rFonts w:ascii="Cambria" w:hAnsi="Cambria"/>
          <w:color w:val="auto"/>
          <w:sz w:val="18"/>
          <w:szCs w:val="18"/>
        </w:rPr>
        <w:t>.</w:t>
      </w:r>
      <w:r w:rsidR="00B76312" w:rsidRPr="00587FDB">
        <w:rPr>
          <w:rFonts w:ascii="Cambria" w:hAnsi="Cambria"/>
          <w:color w:val="auto"/>
          <w:sz w:val="18"/>
          <w:szCs w:val="18"/>
        </w:rPr>
        <w:t xml:space="preserve"> </w:t>
      </w:r>
    </w:p>
    <w:p w14:paraId="210D24F1" w14:textId="77777777" w:rsidR="00B76312" w:rsidRDefault="00B76312" w:rsidP="00587FDB">
      <w:pPr>
        <w:rPr>
          <w:rFonts w:ascii="Cambria" w:hAnsi="Cambria"/>
          <w:sz w:val="18"/>
          <w:szCs w:val="18"/>
        </w:rPr>
      </w:pPr>
    </w:p>
    <w:p w14:paraId="7DCF08CD" w14:textId="77777777" w:rsidR="009931F4" w:rsidRPr="00587FDB" w:rsidRDefault="009931F4" w:rsidP="00587FDB">
      <w:pPr>
        <w:rPr>
          <w:rFonts w:ascii="Cambria" w:hAnsi="Cambria"/>
          <w:sz w:val="18"/>
          <w:szCs w:val="18"/>
        </w:rPr>
      </w:pPr>
    </w:p>
    <w:p w14:paraId="104EF9C9" w14:textId="0723F251" w:rsidR="00B76312" w:rsidRPr="00587FDB" w:rsidRDefault="00452F65" w:rsidP="00587FDB">
      <w:pPr>
        <w:pStyle w:val="Default"/>
        <w:ind w:left="720" w:right="720"/>
        <w:jc w:val="both"/>
        <w:rPr>
          <w:rFonts w:ascii="Cambria" w:hAnsi="Cambria"/>
          <w:color w:val="auto"/>
          <w:sz w:val="18"/>
          <w:szCs w:val="18"/>
        </w:rPr>
      </w:pPr>
      <w:r w:rsidRPr="00587FDB">
        <w:rPr>
          <w:rFonts w:ascii="Cambria" w:hAnsi="Cambria"/>
          <w:color w:val="auto"/>
          <w:sz w:val="18"/>
          <w:szCs w:val="18"/>
        </w:rPr>
        <w:lastRenderedPageBreak/>
        <w:t>In terms of</w:t>
      </w:r>
      <w:r w:rsidR="00B76312" w:rsidRPr="00587FDB">
        <w:rPr>
          <w:rFonts w:ascii="Cambria" w:hAnsi="Cambria"/>
          <w:color w:val="auto"/>
          <w:sz w:val="18"/>
          <w:szCs w:val="18"/>
        </w:rPr>
        <w:t xml:space="preserve"> comprehensive health care, the beneficiaries are guaranteed timely and quality access to </w:t>
      </w:r>
      <w:r w:rsidRPr="00587FDB">
        <w:rPr>
          <w:rFonts w:ascii="Cambria" w:hAnsi="Cambria"/>
          <w:color w:val="auto"/>
          <w:sz w:val="18"/>
          <w:szCs w:val="18"/>
        </w:rPr>
        <w:t>all</w:t>
      </w:r>
      <w:r w:rsidR="00B76312" w:rsidRPr="00587FDB">
        <w:rPr>
          <w:rFonts w:ascii="Cambria" w:hAnsi="Cambria"/>
          <w:color w:val="auto"/>
          <w:sz w:val="18"/>
          <w:szCs w:val="18"/>
        </w:rPr>
        <w:t xml:space="preserve"> </w:t>
      </w:r>
      <w:r w:rsidR="00597373" w:rsidRPr="00587FDB">
        <w:rPr>
          <w:rFonts w:ascii="Cambria" w:hAnsi="Cambria"/>
          <w:color w:val="auto"/>
          <w:sz w:val="18"/>
          <w:szCs w:val="18"/>
        </w:rPr>
        <w:t xml:space="preserve">the </w:t>
      </w:r>
      <w:r w:rsidR="00B76312" w:rsidRPr="00587FDB">
        <w:rPr>
          <w:rFonts w:ascii="Cambria" w:hAnsi="Cambria"/>
          <w:color w:val="auto"/>
          <w:sz w:val="18"/>
          <w:szCs w:val="18"/>
        </w:rPr>
        <w:t>medic</w:t>
      </w:r>
      <w:r w:rsidRPr="00587FDB">
        <w:rPr>
          <w:rFonts w:ascii="Cambria" w:hAnsi="Cambria"/>
          <w:color w:val="auto"/>
          <w:sz w:val="18"/>
          <w:szCs w:val="18"/>
        </w:rPr>
        <w:t>ations</w:t>
      </w:r>
      <w:r w:rsidR="00B76312" w:rsidRPr="00587FDB">
        <w:rPr>
          <w:rFonts w:ascii="Cambria" w:hAnsi="Cambria"/>
          <w:color w:val="auto"/>
          <w:sz w:val="18"/>
          <w:szCs w:val="18"/>
        </w:rPr>
        <w:t xml:space="preserve"> and treatments (including physical and mental health)</w:t>
      </w:r>
      <w:r w:rsidRPr="00587FDB">
        <w:rPr>
          <w:rFonts w:ascii="Cambria" w:hAnsi="Cambria"/>
          <w:color w:val="auto"/>
          <w:sz w:val="18"/>
          <w:szCs w:val="18"/>
        </w:rPr>
        <w:t xml:space="preserve"> they may require</w:t>
      </w:r>
      <w:r w:rsidR="00B76312" w:rsidRPr="00587FDB">
        <w:rPr>
          <w:rFonts w:ascii="Cambria" w:hAnsi="Cambria"/>
          <w:color w:val="auto"/>
          <w:sz w:val="18"/>
          <w:szCs w:val="18"/>
        </w:rPr>
        <w:t xml:space="preserve">, in accordance with the </w:t>
      </w:r>
      <w:r w:rsidRPr="00587FDB">
        <w:rPr>
          <w:rFonts w:ascii="Cambria" w:hAnsi="Cambria"/>
          <w:color w:val="auto"/>
          <w:sz w:val="18"/>
          <w:szCs w:val="18"/>
        </w:rPr>
        <w:t>rules</w:t>
      </w:r>
      <w:r w:rsidR="00B76312" w:rsidRPr="00587FDB">
        <w:rPr>
          <w:rFonts w:ascii="Cambria" w:hAnsi="Cambria"/>
          <w:color w:val="auto"/>
          <w:sz w:val="18"/>
          <w:szCs w:val="18"/>
        </w:rPr>
        <w:t xml:space="preserve"> governing the SGSSS</w:t>
      </w:r>
      <w:r w:rsidRPr="00587FDB">
        <w:rPr>
          <w:rFonts w:ascii="Cambria" w:hAnsi="Cambria"/>
          <w:color w:val="auto"/>
          <w:sz w:val="18"/>
          <w:szCs w:val="18"/>
        </w:rPr>
        <w:t>. They will also receive</w:t>
      </w:r>
      <w:r w:rsidR="00B76312" w:rsidRPr="00587FDB">
        <w:rPr>
          <w:rFonts w:ascii="Cambria" w:hAnsi="Cambria"/>
          <w:color w:val="auto"/>
          <w:sz w:val="18"/>
          <w:szCs w:val="18"/>
        </w:rPr>
        <w:t xml:space="preserve"> priority and </w:t>
      </w:r>
      <w:r w:rsidRPr="00587FDB">
        <w:rPr>
          <w:rFonts w:ascii="Cambria" w:hAnsi="Cambria"/>
          <w:color w:val="auto"/>
          <w:sz w:val="18"/>
          <w:szCs w:val="18"/>
        </w:rPr>
        <w:t>differentiated</w:t>
      </w:r>
      <w:r w:rsidR="00B76312" w:rsidRPr="00587FDB">
        <w:rPr>
          <w:rFonts w:ascii="Cambria" w:hAnsi="Cambria"/>
          <w:color w:val="auto"/>
          <w:sz w:val="18"/>
          <w:szCs w:val="18"/>
        </w:rPr>
        <w:t xml:space="preserve"> </w:t>
      </w:r>
      <w:r w:rsidRPr="00587FDB">
        <w:rPr>
          <w:rFonts w:ascii="Cambria" w:hAnsi="Cambria"/>
          <w:color w:val="auto"/>
          <w:sz w:val="18"/>
          <w:szCs w:val="18"/>
        </w:rPr>
        <w:t>care</w:t>
      </w:r>
      <w:r w:rsidR="00B76312" w:rsidRPr="00587FDB">
        <w:rPr>
          <w:rFonts w:ascii="Cambria" w:hAnsi="Cambria"/>
          <w:color w:val="auto"/>
          <w:sz w:val="18"/>
          <w:szCs w:val="18"/>
        </w:rPr>
        <w:t xml:space="preserve"> by virtue of their status as victims. Comprehensive health care will be guaranteed for </w:t>
      </w:r>
      <w:r w:rsidR="00597373" w:rsidRPr="00587FDB">
        <w:rPr>
          <w:rFonts w:ascii="Cambria" w:hAnsi="Cambria"/>
          <w:color w:val="auto"/>
          <w:sz w:val="18"/>
          <w:szCs w:val="18"/>
        </w:rPr>
        <w:t>the individuals</w:t>
      </w:r>
      <w:r w:rsidR="00B76312" w:rsidRPr="00587FDB">
        <w:rPr>
          <w:rFonts w:ascii="Cambria" w:hAnsi="Cambria"/>
          <w:color w:val="auto"/>
          <w:sz w:val="18"/>
          <w:szCs w:val="18"/>
        </w:rPr>
        <w:t xml:space="preserve"> residing in </w:t>
      </w:r>
      <w:r w:rsidR="000F618B" w:rsidRPr="00587FDB">
        <w:rPr>
          <w:rFonts w:ascii="Cambria" w:hAnsi="Cambria"/>
          <w:color w:val="auto"/>
          <w:sz w:val="18"/>
          <w:szCs w:val="18"/>
        </w:rPr>
        <w:t>Colombia</w:t>
      </w:r>
      <w:r w:rsidR="00B76312" w:rsidRPr="00587FDB">
        <w:rPr>
          <w:rFonts w:ascii="Cambria" w:hAnsi="Cambria"/>
          <w:color w:val="auto"/>
          <w:sz w:val="18"/>
          <w:szCs w:val="18"/>
        </w:rPr>
        <w:t>.</w:t>
      </w:r>
    </w:p>
    <w:p w14:paraId="40D14B64" w14:textId="77777777" w:rsidR="00B76312" w:rsidRPr="00587FDB" w:rsidRDefault="00B76312" w:rsidP="00587FDB">
      <w:pPr>
        <w:rPr>
          <w:rFonts w:ascii="Cambria" w:hAnsi="Cambria"/>
          <w:sz w:val="18"/>
          <w:szCs w:val="18"/>
        </w:rPr>
      </w:pPr>
    </w:p>
    <w:p w14:paraId="38461E16" w14:textId="3077D0BC" w:rsidR="00B76312" w:rsidRPr="00587FDB" w:rsidRDefault="00B76312" w:rsidP="00587FDB">
      <w:pPr>
        <w:pStyle w:val="Default"/>
        <w:ind w:left="720" w:right="720"/>
        <w:jc w:val="both"/>
        <w:rPr>
          <w:rFonts w:ascii="Cambria" w:hAnsi="Cambria"/>
          <w:color w:val="auto"/>
          <w:sz w:val="18"/>
          <w:szCs w:val="18"/>
        </w:rPr>
      </w:pPr>
      <w:r w:rsidRPr="00587FDB">
        <w:rPr>
          <w:rFonts w:ascii="Cambria" w:hAnsi="Cambria"/>
          <w:color w:val="auto"/>
          <w:sz w:val="18"/>
          <w:szCs w:val="18"/>
        </w:rPr>
        <w:t xml:space="preserve">To </w:t>
      </w:r>
      <w:r w:rsidR="00347A16" w:rsidRPr="00587FDB">
        <w:rPr>
          <w:rFonts w:ascii="Cambria" w:hAnsi="Cambria"/>
          <w:color w:val="auto"/>
          <w:sz w:val="18"/>
          <w:szCs w:val="18"/>
        </w:rPr>
        <w:t>that</w:t>
      </w:r>
      <w:r w:rsidRPr="00587FDB">
        <w:rPr>
          <w:rFonts w:ascii="Cambria" w:hAnsi="Cambria"/>
          <w:color w:val="auto"/>
          <w:sz w:val="18"/>
          <w:szCs w:val="18"/>
        </w:rPr>
        <w:t xml:space="preserve"> end, comprehensive health management channel</w:t>
      </w:r>
      <w:r w:rsidR="00347A16" w:rsidRPr="00587FDB">
        <w:rPr>
          <w:rFonts w:ascii="Cambria" w:hAnsi="Cambria"/>
          <w:color w:val="auto"/>
          <w:sz w:val="18"/>
          <w:szCs w:val="18"/>
        </w:rPr>
        <w:t>s</w:t>
      </w:r>
      <w:r w:rsidRPr="00587FDB">
        <w:rPr>
          <w:rFonts w:ascii="Cambria" w:hAnsi="Cambria"/>
          <w:color w:val="auto"/>
          <w:sz w:val="18"/>
          <w:szCs w:val="18"/>
        </w:rPr>
        <w:t xml:space="preserve"> will be </w:t>
      </w:r>
      <w:r w:rsidR="002B2165" w:rsidRPr="00587FDB">
        <w:rPr>
          <w:rFonts w:ascii="Cambria" w:hAnsi="Cambria"/>
          <w:color w:val="auto"/>
          <w:sz w:val="18"/>
          <w:szCs w:val="18"/>
        </w:rPr>
        <w:t>made available</w:t>
      </w:r>
      <w:r w:rsidRPr="00587FDB">
        <w:rPr>
          <w:rFonts w:ascii="Cambria" w:hAnsi="Cambria"/>
          <w:color w:val="auto"/>
          <w:sz w:val="18"/>
          <w:szCs w:val="18"/>
        </w:rPr>
        <w:t xml:space="preserve"> through the different PAPSIVI</w:t>
      </w:r>
      <w:r w:rsidR="00F05C5D" w:rsidRPr="00587FDB">
        <w:rPr>
          <w:rFonts w:ascii="Cambria" w:hAnsi="Cambria"/>
          <w:color w:val="auto"/>
          <w:sz w:val="18"/>
          <w:szCs w:val="18"/>
        </w:rPr>
        <w:t xml:space="preserve"> territorial operators</w:t>
      </w:r>
      <w:r w:rsidRPr="00587FDB">
        <w:rPr>
          <w:rFonts w:ascii="Cambria" w:hAnsi="Cambria"/>
          <w:color w:val="auto"/>
          <w:sz w:val="18"/>
          <w:szCs w:val="18"/>
        </w:rPr>
        <w:t>, victim</w:t>
      </w:r>
      <w:r w:rsidR="00F05C5D" w:rsidRPr="00587FDB">
        <w:rPr>
          <w:rFonts w:ascii="Cambria" w:hAnsi="Cambria"/>
          <w:color w:val="auto"/>
          <w:sz w:val="18"/>
          <w:szCs w:val="18"/>
        </w:rPr>
        <w:t xml:space="preserve"> referral</w:t>
      </w:r>
      <w:r w:rsidR="00093B73" w:rsidRPr="00587FDB">
        <w:rPr>
          <w:rFonts w:ascii="Cambria" w:hAnsi="Cambria"/>
          <w:color w:val="auto"/>
          <w:sz w:val="18"/>
          <w:szCs w:val="18"/>
        </w:rPr>
        <w:t xml:space="preserve"> services</w:t>
      </w:r>
      <w:r w:rsidRPr="00587FDB">
        <w:rPr>
          <w:rFonts w:ascii="Cambria" w:hAnsi="Cambria"/>
          <w:color w:val="auto"/>
          <w:sz w:val="18"/>
          <w:szCs w:val="18"/>
        </w:rPr>
        <w:t xml:space="preserve"> </w:t>
      </w:r>
      <w:r w:rsidR="000A78FF" w:rsidRPr="00587FDB">
        <w:rPr>
          <w:rFonts w:ascii="Cambria" w:hAnsi="Cambria"/>
          <w:color w:val="auto"/>
          <w:sz w:val="18"/>
          <w:szCs w:val="18"/>
        </w:rPr>
        <w:t>nationwide</w:t>
      </w:r>
      <w:r w:rsidR="00F05C5D" w:rsidRPr="00587FDB">
        <w:rPr>
          <w:rFonts w:ascii="Cambria" w:hAnsi="Cambria"/>
          <w:color w:val="auto"/>
          <w:sz w:val="18"/>
          <w:szCs w:val="18"/>
        </w:rPr>
        <w:t>,</w:t>
      </w:r>
      <w:r w:rsidRPr="00587FDB">
        <w:rPr>
          <w:rFonts w:ascii="Cambria" w:hAnsi="Cambria"/>
          <w:color w:val="auto"/>
          <w:sz w:val="18"/>
          <w:szCs w:val="18"/>
        </w:rPr>
        <w:t xml:space="preserve"> and Benefit Plan and Ministry of Health and Social Protection</w:t>
      </w:r>
      <w:r w:rsidR="00F05C5D" w:rsidRPr="00587FDB">
        <w:rPr>
          <w:rFonts w:ascii="Cambria" w:hAnsi="Cambria"/>
          <w:color w:val="auto"/>
          <w:sz w:val="18"/>
          <w:szCs w:val="18"/>
        </w:rPr>
        <w:t xml:space="preserve"> administrators</w:t>
      </w:r>
      <w:r w:rsidRPr="00587FDB">
        <w:rPr>
          <w:rFonts w:ascii="Cambria" w:hAnsi="Cambria"/>
          <w:color w:val="auto"/>
          <w:sz w:val="18"/>
          <w:szCs w:val="18"/>
        </w:rPr>
        <w:t xml:space="preserve">. </w:t>
      </w:r>
    </w:p>
    <w:p w14:paraId="74FCF4E6" w14:textId="77777777" w:rsidR="00B76312" w:rsidRPr="00587FDB" w:rsidRDefault="00B76312" w:rsidP="00587FDB">
      <w:pPr>
        <w:rPr>
          <w:rFonts w:ascii="Cambria" w:hAnsi="Cambria"/>
          <w:sz w:val="18"/>
          <w:szCs w:val="18"/>
        </w:rPr>
      </w:pPr>
    </w:p>
    <w:p w14:paraId="274C23A0" w14:textId="051E3C7B" w:rsidR="00B76312" w:rsidRPr="00587FDB" w:rsidRDefault="00F05C5D" w:rsidP="00587FDB">
      <w:pPr>
        <w:pStyle w:val="Default"/>
        <w:ind w:left="720" w:right="720"/>
        <w:jc w:val="both"/>
        <w:rPr>
          <w:rFonts w:ascii="Cambria" w:hAnsi="Cambria"/>
          <w:color w:val="auto"/>
          <w:sz w:val="18"/>
          <w:szCs w:val="18"/>
        </w:rPr>
      </w:pPr>
      <w:r w:rsidRPr="00587FDB">
        <w:rPr>
          <w:rFonts w:ascii="Cambria" w:hAnsi="Cambria"/>
          <w:color w:val="auto"/>
          <w:sz w:val="18"/>
          <w:szCs w:val="18"/>
        </w:rPr>
        <w:t>P</w:t>
      </w:r>
      <w:r w:rsidR="00B76312" w:rsidRPr="00587FDB">
        <w:rPr>
          <w:rFonts w:ascii="Cambria" w:hAnsi="Cambria"/>
          <w:color w:val="auto"/>
          <w:sz w:val="18"/>
          <w:szCs w:val="18"/>
        </w:rPr>
        <w:t>sychosocial care</w:t>
      </w:r>
      <w:r w:rsidR="00093B73" w:rsidRPr="00587FDB">
        <w:rPr>
          <w:rFonts w:ascii="Cambria" w:hAnsi="Cambria"/>
          <w:color w:val="auto"/>
          <w:sz w:val="18"/>
          <w:szCs w:val="18"/>
        </w:rPr>
        <w:t xml:space="preserve"> </w:t>
      </w:r>
      <w:r w:rsidR="00B76312" w:rsidRPr="00587FDB">
        <w:rPr>
          <w:rFonts w:ascii="Cambria" w:hAnsi="Cambria"/>
          <w:color w:val="auto"/>
          <w:sz w:val="18"/>
          <w:szCs w:val="18"/>
        </w:rPr>
        <w:t xml:space="preserve">will be guaranteed through operational mechanisms </w:t>
      </w:r>
      <w:r w:rsidR="00BD2F94" w:rsidRPr="00587FDB">
        <w:rPr>
          <w:rFonts w:ascii="Cambria" w:hAnsi="Cambria"/>
          <w:color w:val="auto"/>
          <w:sz w:val="18"/>
          <w:szCs w:val="18"/>
        </w:rPr>
        <w:t>determined</w:t>
      </w:r>
      <w:r w:rsidR="00B76312" w:rsidRPr="00587FDB">
        <w:rPr>
          <w:rFonts w:ascii="Cambria" w:hAnsi="Cambria"/>
          <w:color w:val="auto"/>
          <w:sz w:val="18"/>
          <w:szCs w:val="18"/>
        </w:rPr>
        <w:t xml:space="preserve"> by the Ministry of Health and Social Protection, including </w:t>
      </w:r>
      <w:r w:rsidR="00BD2F94" w:rsidRPr="00587FDB">
        <w:rPr>
          <w:rFonts w:ascii="Cambria" w:hAnsi="Cambria"/>
          <w:color w:val="auto"/>
          <w:sz w:val="18"/>
          <w:szCs w:val="18"/>
        </w:rPr>
        <w:t xml:space="preserve">virtually </w:t>
      </w:r>
      <w:r w:rsidR="00093B73" w:rsidRPr="00587FDB">
        <w:rPr>
          <w:rFonts w:ascii="Cambria" w:hAnsi="Cambria"/>
          <w:color w:val="auto"/>
          <w:sz w:val="18"/>
          <w:szCs w:val="18"/>
        </w:rPr>
        <w:t xml:space="preserve">for </w:t>
      </w:r>
      <w:r w:rsidR="00B76312" w:rsidRPr="00587FDB">
        <w:rPr>
          <w:rFonts w:ascii="Cambria" w:hAnsi="Cambria"/>
          <w:color w:val="auto"/>
          <w:sz w:val="18"/>
          <w:szCs w:val="18"/>
        </w:rPr>
        <w:t xml:space="preserve">those </w:t>
      </w:r>
      <w:r w:rsidR="00093B73" w:rsidRPr="00587FDB">
        <w:rPr>
          <w:rFonts w:ascii="Cambria" w:hAnsi="Cambria"/>
          <w:color w:val="auto"/>
          <w:sz w:val="18"/>
          <w:szCs w:val="18"/>
        </w:rPr>
        <w:t>individuals</w:t>
      </w:r>
      <w:r w:rsidR="00B76312" w:rsidRPr="00587FDB">
        <w:rPr>
          <w:rFonts w:ascii="Cambria" w:hAnsi="Cambria"/>
          <w:color w:val="auto"/>
          <w:sz w:val="18"/>
          <w:szCs w:val="18"/>
        </w:rPr>
        <w:t xml:space="preserve"> residing abroad.</w:t>
      </w:r>
      <w:r w:rsidR="00B76312" w:rsidRPr="00587FDB">
        <w:rPr>
          <w:rStyle w:val="FootnoteReference"/>
          <w:rFonts w:ascii="Cambria" w:hAnsi="Cambria"/>
          <w:color w:val="auto"/>
          <w:sz w:val="18"/>
          <w:szCs w:val="18"/>
        </w:rPr>
        <w:footnoteReference w:id="7"/>
      </w:r>
    </w:p>
    <w:p w14:paraId="2EFF8592" w14:textId="77777777" w:rsidR="00B76312" w:rsidRPr="00587FDB" w:rsidRDefault="00B76312" w:rsidP="00587FDB">
      <w:pPr>
        <w:rPr>
          <w:rFonts w:ascii="Cambria" w:hAnsi="Cambria"/>
          <w:b/>
          <w:bCs/>
          <w:sz w:val="18"/>
          <w:szCs w:val="18"/>
          <w:highlight w:val="yellow"/>
        </w:rPr>
      </w:pPr>
    </w:p>
    <w:p w14:paraId="1BB400B7" w14:textId="77777777" w:rsidR="00B76312" w:rsidRPr="00587FDB" w:rsidRDefault="00B76312" w:rsidP="00587FDB">
      <w:pPr>
        <w:pStyle w:val="Default"/>
        <w:ind w:left="720" w:right="720"/>
        <w:jc w:val="both"/>
        <w:rPr>
          <w:rFonts w:ascii="Cambria" w:hAnsi="Cambria"/>
          <w:b/>
          <w:bCs/>
          <w:sz w:val="18"/>
          <w:szCs w:val="18"/>
        </w:rPr>
      </w:pPr>
      <w:r w:rsidRPr="00587FDB">
        <w:rPr>
          <w:rFonts w:ascii="Cambria" w:hAnsi="Cambria"/>
          <w:b/>
          <w:bCs/>
          <w:sz w:val="18"/>
          <w:szCs w:val="18"/>
        </w:rPr>
        <w:t>PART NINE: COMPENSATION MEASURES</w:t>
      </w:r>
    </w:p>
    <w:p w14:paraId="638C3BAE" w14:textId="77777777" w:rsidR="00B76312" w:rsidRPr="00587FDB" w:rsidRDefault="00B76312" w:rsidP="00587FDB">
      <w:pPr>
        <w:rPr>
          <w:rFonts w:ascii="Cambria" w:hAnsi="Cambria"/>
          <w:sz w:val="18"/>
          <w:szCs w:val="18"/>
        </w:rPr>
      </w:pPr>
    </w:p>
    <w:p w14:paraId="15DA5BD4" w14:textId="75DF59C8" w:rsidR="00B76312" w:rsidRPr="00587FDB" w:rsidRDefault="007401CD" w:rsidP="00587FDB">
      <w:pPr>
        <w:pStyle w:val="Default"/>
        <w:ind w:left="720" w:right="720"/>
        <w:jc w:val="both"/>
        <w:rPr>
          <w:rFonts w:ascii="Cambria" w:hAnsi="Cambria"/>
          <w:sz w:val="18"/>
          <w:szCs w:val="18"/>
        </w:rPr>
      </w:pPr>
      <w:r w:rsidRPr="00587FDB">
        <w:rPr>
          <w:rFonts w:ascii="Cambria" w:hAnsi="Cambria"/>
          <w:sz w:val="18"/>
          <w:szCs w:val="18"/>
        </w:rPr>
        <w:t xml:space="preserve">The State undertakes to enforce Law 288 of 1996, to provide redress for the damages that may be proven to the victims recognized in </w:t>
      </w:r>
      <w:r w:rsidR="00B76312" w:rsidRPr="00587FDB">
        <w:rPr>
          <w:rFonts w:ascii="Cambria" w:hAnsi="Cambria"/>
          <w:sz w:val="18"/>
          <w:szCs w:val="18"/>
        </w:rPr>
        <w:t xml:space="preserve">PART THREE of this </w:t>
      </w:r>
      <w:r w:rsidRPr="00587FDB">
        <w:rPr>
          <w:rFonts w:ascii="Cambria" w:hAnsi="Cambria"/>
          <w:sz w:val="18"/>
          <w:szCs w:val="18"/>
        </w:rPr>
        <w:t>Friendly</w:t>
      </w:r>
      <w:r w:rsidR="00B76312" w:rsidRPr="00587FDB">
        <w:rPr>
          <w:rFonts w:ascii="Cambria" w:hAnsi="Cambria"/>
          <w:sz w:val="18"/>
          <w:szCs w:val="18"/>
        </w:rPr>
        <w:t xml:space="preserve"> Settlement Agreement. </w:t>
      </w:r>
      <w:r w:rsidRPr="00587FDB">
        <w:rPr>
          <w:rFonts w:ascii="Cambria" w:hAnsi="Cambria"/>
          <w:sz w:val="18"/>
          <w:szCs w:val="18"/>
        </w:rPr>
        <w:t>To this end</w:t>
      </w:r>
      <w:r w:rsidR="00B76312" w:rsidRPr="00587FDB">
        <w:rPr>
          <w:rFonts w:ascii="Cambria" w:hAnsi="Cambria"/>
          <w:sz w:val="18"/>
          <w:szCs w:val="18"/>
        </w:rPr>
        <w:t xml:space="preserve">, </w:t>
      </w:r>
      <w:r w:rsidRPr="00587FDB">
        <w:rPr>
          <w:rFonts w:ascii="Cambria" w:hAnsi="Cambria"/>
          <w:sz w:val="18"/>
          <w:szCs w:val="18"/>
        </w:rPr>
        <w:t xml:space="preserve">the criteria and amounts to be applied shall be those provided for by the </w:t>
      </w:r>
      <w:r w:rsidR="0089473D" w:rsidRPr="00587FDB">
        <w:rPr>
          <w:rFonts w:ascii="Cambria" w:hAnsi="Cambria"/>
          <w:sz w:val="18"/>
          <w:szCs w:val="18"/>
        </w:rPr>
        <w:t xml:space="preserve">domestic </w:t>
      </w:r>
      <w:r w:rsidRPr="00587FDB">
        <w:rPr>
          <w:rFonts w:ascii="Cambria" w:hAnsi="Cambria"/>
          <w:sz w:val="18"/>
          <w:szCs w:val="18"/>
        </w:rPr>
        <w:t>jurisprudence in force</w:t>
      </w:r>
      <w:r w:rsidR="00B76312" w:rsidRPr="00587FDB">
        <w:rPr>
          <w:rFonts w:ascii="Cambria" w:hAnsi="Cambria"/>
          <w:sz w:val="18"/>
          <w:szCs w:val="18"/>
        </w:rPr>
        <w:t xml:space="preserve">. </w:t>
      </w:r>
    </w:p>
    <w:p w14:paraId="750190C8" w14:textId="77777777" w:rsidR="00B76312" w:rsidRPr="00587FDB" w:rsidRDefault="00B76312" w:rsidP="00587FDB">
      <w:pPr>
        <w:rPr>
          <w:rFonts w:ascii="Cambria" w:hAnsi="Cambria"/>
          <w:sz w:val="18"/>
          <w:szCs w:val="18"/>
        </w:rPr>
      </w:pPr>
    </w:p>
    <w:p w14:paraId="581C2E68" w14:textId="5D39494B" w:rsidR="00B76312" w:rsidRPr="00587FDB" w:rsidRDefault="0089473D" w:rsidP="00587FDB">
      <w:pPr>
        <w:pStyle w:val="Default"/>
        <w:ind w:left="720" w:right="720"/>
        <w:jc w:val="both"/>
        <w:rPr>
          <w:rFonts w:ascii="Cambria" w:hAnsi="Cambria"/>
          <w:sz w:val="18"/>
          <w:szCs w:val="18"/>
        </w:rPr>
      </w:pPr>
      <w:r w:rsidRPr="00587FDB">
        <w:rPr>
          <w:rFonts w:ascii="Cambria" w:hAnsi="Cambria"/>
          <w:sz w:val="18"/>
          <w:szCs w:val="18"/>
        </w:rPr>
        <w:t xml:space="preserve">In the event </w:t>
      </w:r>
      <w:r w:rsidR="00167AC0" w:rsidRPr="00587FDB">
        <w:rPr>
          <w:rFonts w:ascii="Cambria" w:hAnsi="Cambria"/>
          <w:sz w:val="18"/>
          <w:szCs w:val="18"/>
        </w:rPr>
        <w:t>there is</w:t>
      </w:r>
      <w:r w:rsidRPr="00587FDB">
        <w:rPr>
          <w:rFonts w:ascii="Cambria" w:hAnsi="Cambria"/>
          <w:sz w:val="18"/>
          <w:szCs w:val="18"/>
        </w:rPr>
        <w:t xml:space="preserve"> a victim who has been compensated through the contentious-administrative jurisdiction and/or is the beneficiary of administrative reparations, any amount recognized shall be deducted from the monetary compensation granted in accordance with the procedure provided herein to avoid duplicate or excessive compensation</w:t>
      </w:r>
      <w:r w:rsidR="00B76312" w:rsidRPr="00587FDB">
        <w:rPr>
          <w:rFonts w:ascii="Cambria" w:hAnsi="Cambria"/>
          <w:sz w:val="18"/>
          <w:szCs w:val="18"/>
        </w:rPr>
        <w:t xml:space="preserve">. </w:t>
      </w:r>
    </w:p>
    <w:p w14:paraId="4C2D3F65" w14:textId="77777777" w:rsidR="00B76312" w:rsidRPr="00587FDB" w:rsidRDefault="00B76312" w:rsidP="00587FDB">
      <w:pPr>
        <w:rPr>
          <w:rFonts w:ascii="Cambria" w:hAnsi="Cambria"/>
          <w:sz w:val="18"/>
          <w:szCs w:val="18"/>
        </w:rPr>
      </w:pPr>
    </w:p>
    <w:p w14:paraId="7EE5E9F1" w14:textId="26ED1148" w:rsidR="00B76312" w:rsidRPr="00587FDB" w:rsidRDefault="00D52396" w:rsidP="00587FDB">
      <w:pPr>
        <w:pStyle w:val="Default"/>
        <w:ind w:left="720" w:right="720"/>
        <w:jc w:val="both"/>
        <w:rPr>
          <w:rFonts w:ascii="Cambria" w:hAnsi="Cambria"/>
          <w:sz w:val="18"/>
          <w:szCs w:val="18"/>
        </w:rPr>
      </w:pPr>
      <w:r w:rsidRPr="00587FDB">
        <w:rPr>
          <w:rFonts w:ascii="Cambria" w:hAnsi="Cambria"/>
          <w:sz w:val="18"/>
          <w:szCs w:val="18"/>
        </w:rPr>
        <w:t>Also, for the purpose of compensation</w:t>
      </w:r>
      <w:r w:rsidR="00BD2F94" w:rsidRPr="00587FDB">
        <w:rPr>
          <w:rFonts w:ascii="Cambria" w:hAnsi="Cambria"/>
          <w:sz w:val="18"/>
          <w:szCs w:val="18"/>
        </w:rPr>
        <w:t>,</w:t>
      </w:r>
      <w:r w:rsidRPr="00587FDB">
        <w:rPr>
          <w:rFonts w:ascii="Cambria" w:hAnsi="Cambria"/>
          <w:sz w:val="18"/>
          <w:szCs w:val="18"/>
        </w:rPr>
        <w:t xml:space="preserve"> any evidence that is </w:t>
      </w:r>
      <w:r w:rsidR="002F59DE" w:rsidRPr="00587FDB">
        <w:rPr>
          <w:rFonts w:ascii="Cambria" w:hAnsi="Cambria"/>
          <w:sz w:val="18"/>
          <w:szCs w:val="18"/>
        </w:rPr>
        <w:t>liable</w:t>
      </w:r>
      <w:r w:rsidRPr="00587FDB">
        <w:rPr>
          <w:rFonts w:ascii="Cambria" w:hAnsi="Cambria"/>
          <w:sz w:val="18"/>
          <w:szCs w:val="18"/>
        </w:rPr>
        <w:t xml:space="preserve"> to have value under Colombian procedural rules will be considered</w:t>
      </w:r>
      <w:r w:rsidR="00B76312" w:rsidRPr="00587FDB">
        <w:rPr>
          <w:rFonts w:ascii="Cambria" w:hAnsi="Cambria"/>
          <w:sz w:val="18"/>
          <w:szCs w:val="18"/>
        </w:rPr>
        <w:t xml:space="preserve">. </w:t>
      </w:r>
    </w:p>
    <w:p w14:paraId="554CC41A" w14:textId="77777777" w:rsidR="00B76312" w:rsidRPr="00587FDB" w:rsidRDefault="00B76312" w:rsidP="00587FDB">
      <w:pPr>
        <w:rPr>
          <w:rFonts w:ascii="Cambria" w:hAnsi="Cambria"/>
          <w:sz w:val="18"/>
          <w:szCs w:val="18"/>
        </w:rPr>
      </w:pPr>
    </w:p>
    <w:p w14:paraId="7D0BF587" w14:textId="38098FE7" w:rsidR="00B76312" w:rsidRPr="00587FDB" w:rsidRDefault="00B76312" w:rsidP="00587FDB">
      <w:pPr>
        <w:pStyle w:val="Default"/>
        <w:ind w:left="720" w:right="720"/>
        <w:jc w:val="both"/>
        <w:rPr>
          <w:rFonts w:ascii="Cambria" w:hAnsi="Cambria"/>
          <w:sz w:val="18"/>
          <w:szCs w:val="18"/>
        </w:rPr>
      </w:pPr>
      <w:r w:rsidRPr="00587FDB">
        <w:rPr>
          <w:rFonts w:ascii="Cambria" w:hAnsi="Cambria"/>
          <w:sz w:val="18"/>
          <w:szCs w:val="18"/>
        </w:rPr>
        <w:t xml:space="preserve">The National Agency for the Legal Defense of the State </w:t>
      </w:r>
      <w:r w:rsidR="00D52396" w:rsidRPr="00587FDB">
        <w:rPr>
          <w:rFonts w:ascii="Cambria" w:hAnsi="Cambria"/>
          <w:sz w:val="18"/>
          <w:szCs w:val="18"/>
        </w:rPr>
        <w:t>will</w:t>
      </w:r>
      <w:r w:rsidRPr="00587FDB">
        <w:rPr>
          <w:rFonts w:ascii="Cambria" w:hAnsi="Cambria"/>
          <w:sz w:val="18"/>
          <w:szCs w:val="18"/>
        </w:rPr>
        <w:t xml:space="preserve"> be </w:t>
      </w:r>
      <w:r w:rsidR="00D52396" w:rsidRPr="00587FDB">
        <w:rPr>
          <w:rFonts w:ascii="Cambria" w:hAnsi="Cambria"/>
          <w:sz w:val="18"/>
          <w:szCs w:val="18"/>
        </w:rPr>
        <w:t>responsible</w:t>
      </w:r>
      <w:r w:rsidRPr="00587FDB">
        <w:rPr>
          <w:rFonts w:ascii="Cambria" w:hAnsi="Cambria"/>
          <w:sz w:val="18"/>
          <w:szCs w:val="18"/>
        </w:rPr>
        <w:t xml:space="preserve"> </w:t>
      </w:r>
      <w:r w:rsidR="00D52396" w:rsidRPr="00587FDB">
        <w:rPr>
          <w:rFonts w:ascii="Cambria" w:hAnsi="Cambria"/>
          <w:sz w:val="18"/>
          <w:szCs w:val="18"/>
        </w:rPr>
        <w:t>for this</w:t>
      </w:r>
      <w:r w:rsidRPr="00587FDB">
        <w:rPr>
          <w:rFonts w:ascii="Cambria" w:hAnsi="Cambria"/>
          <w:sz w:val="18"/>
          <w:szCs w:val="18"/>
        </w:rPr>
        <w:t xml:space="preserve"> measure.</w:t>
      </w:r>
    </w:p>
    <w:p w14:paraId="4ED74550" w14:textId="77777777" w:rsidR="00B76312" w:rsidRPr="00587FDB" w:rsidRDefault="00B76312" w:rsidP="00587FDB">
      <w:pPr>
        <w:rPr>
          <w:rFonts w:ascii="Cambria" w:hAnsi="Cambria"/>
          <w:sz w:val="18"/>
          <w:szCs w:val="18"/>
          <w:highlight w:val="yellow"/>
        </w:rPr>
      </w:pPr>
    </w:p>
    <w:p w14:paraId="338ADEE9" w14:textId="47C8575C" w:rsidR="00B76312" w:rsidRPr="00587FDB" w:rsidRDefault="00B76312" w:rsidP="00587FDB">
      <w:pPr>
        <w:pStyle w:val="Default"/>
        <w:ind w:left="720" w:right="720"/>
        <w:jc w:val="both"/>
        <w:rPr>
          <w:rFonts w:ascii="Cambria" w:hAnsi="Cambria"/>
          <w:b/>
          <w:bCs/>
          <w:sz w:val="18"/>
          <w:szCs w:val="18"/>
        </w:rPr>
      </w:pPr>
      <w:r w:rsidRPr="00587FDB">
        <w:rPr>
          <w:rFonts w:ascii="Cambria" w:hAnsi="Cambria"/>
          <w:b/>
          <w:bCs/>
          <w:sz w:val="18"/>
          <w:szCs w:val="18"/>
        </w:rPr>
        <w:t xml:space="preserve">PART TEN: </w:t>
      </w:r>
      <w:r w:rsidR="00C70CE1" w:rsidRPr="00587FDB">
        <w:rPr>
          <w:rFonts w:ascii="Cambria" w:hAnsi="Cambria"/>
          <w:b/>
          <w:bCs/>
          <w:sz w:val="18"/>
          <w:szCs w:val="18"/>
        </w:rPr>
        <w:t>APPROVAL</w:t>
      </w:r>
      <w:r w:rsidRPr="00587FDB">
        <w:rPr>
          <w:rFonts w:ascii="Cambria" w:hAnsi="Cambria"/>
          <w:b/>
          <w:bCs/>
          <w:sz w:val="18"/>
          <w:szCs w:val="18"/>
        </w:rPr>
        <w:t xml:space="preserve"> AND FOLLOW-UP</w:t>
      </w:r>
    </w:p>
    <w:p w14:paraId="71966A1B" w14:textId="77777777" w:rsidR="00B76312" w:rsidRPr="00587FDB" w:rsidRDefault="00B76312" w:rsidP="00587FDB">
      <w:pPr>
        <w:rPr>
          <w:rFonts w:ascii="Cambria" w:hAnsi="Cambria"/>
          <w:b/>
          <w:bCs/>
          <w:sz w:val="18"/>
          <w:szCs w:val="18"/>
        </w:rPr>
      </w:pPr>
    </w:p>
    <w:p w14:paraId="3271895E" w14:textId="05BB16C1" w:rsidR="00B76312" w:rsidRPr="00587FDB" w:rsidRDefault="00D52396" w:rsidP="00587FDB">
      <w:pPr>
        <w:pStyle w:val="Default"/>
        <w:ind w:left="720" w:right="720"/>
        <w:jc w:val="both"/>
        <w:rPr>
          <w:rFonts w:ascii="Cambria" w:hAnsi="Cambria"/>
          <w:sz w:val="18"/>
          <w:szCs w:val="18"/>
        </w:rPr>
      </w:pPr>
      <w:r w:rsidRPr="00587FDB">
        <w:rPr>
          <w:rFonts w:ascii="Cambria" w:hAnsi="Cambria"/>
          <w:sz w:val="18"/>
          <w:szCs w:val="18"/>
        </w:rPr>
        <w:t>The parties request th</w:t>
      </w:r>
      <w:r w:rsidR="008B1274" w:rsidRPr="00587FDB">
        <w:rPr>
          <w:rFonts w:ascii="Cambria" w:hAnsi="Cambria"/>
          <w:sz w:val="18"/>
          <w:szCs w:val="18"/>
        </w:rPr>
        <w:t>at</w:t>
      </w:r>
      <w:r w:rsidRPr="00587FDB">
        <w:rPr>
          <w:rFonts w:ascii="Cambria" w:hAnsi="Cambria"/>
          <w:sz w:val="18"/>
          <w:szCs w:val="18"/>
        </w:rPr>
        <w:t xml:space="preserve"> Inter-American Commission approve and </w:t>
      </w:r>
      <w:r w:rsidR="00751CC6" w:rsidRPr="00587FDB">
        <w:rPr>
          <w:rFonts w:ascii="Cambria" w:hAnsi="Cambria"/>
          <w:sz w:val="18"/>
          <w:szCs w:val="18"/>
        </w:rPr>
        <w:t>monitor</w:t>
      </w:r>
      <w:r w:rsidRPr="00587FDB">
        <w:rPr>
          <w:rFonts w:ascii="Cambria" w:hAnsi="Cambria"/>
          <w:sz w:val="18"/>
          <w:szCs w:val="18"/>
        </w:rPr>
        <w:t xml:space="preserve"> this agreement</w:t>
      </w:r>
      <w:r w:rsidR="00B76312" w:rsidRPr="00587FDB">
        <w:rPr>
          <w:rFonts w:ascii="Cambria" w:hAnsi="Cambria"/>
          <w:sz w:val="18"/>
          <w:szCs w:val="18"/>
        </w:rPr>
        <w:t xml:space="preserve">. </w:t>
      </w:r>
    </w:p>
    <w:p w14:paraId="48AFA2DB" w14:textId="77777777" w:rsidR="00B76312" w:rsidRPr="00587FDB" w:rsidRDefault="00B76312" w:rsidP="00587FDB">
      <w:pPr>
        <w:rPr>
          <w:rFonts w:ascii="Cambria" w:hAnsi="Cambria"/>
          <w:sz w:val="18"/>
          <w:szCs w:val="18"/>
          <w:highlight w:val="yellow"/>
        </w:rPr>
      </w:pPr>
    </w:p>
    <w:p w14:paraId="15077EE2" w14:textId="77777777" w:rsidR="00B76312" w:rsidRPr="00587FDB" w:rsidRDefault="00B76312" w:rsidP="00587FDB">
      <w:pPr>
        <w:pStyle w:val="NormalWeb"/>
        <w:shd w:val="clear" w:color="auto" w:fill="FFFFFF"/>
        <w:spacing w:before="0" w:beforeAutospacing="0" w:after="0" w:afterAutospacing="0"/>
        <w:ind w:left="720" w:right="720"/>
        <w:jc w:val="both"/>
        <w:rPr>
          <w:rFonts w:ascii="Cambria" w:hAnsi="Cambria" w:cs="Calibri"/>
          <w:color w:val="242424"/>
          <w:sz w:val="18"/>
          <w:szCs w:val="18"/>
          <w:lang w:val="en-US"/>
        </w:rPr>
      </w:pPr>
      <w:r w:rsidRPr="00587FDB">
        <w:rPr>
          <w:rFonts w:ascii="Cambria" w:hAnsi="Cambria" w:cs="Calibri"/>
          <w:b/>
          <w:bCs/>
          <w:color w:val="242424"/>
          <w:sz w:val="18"/>
          <w:szCs w:val="18"/>
          <w:bdr w:val="none" w:sz="0" w:space="0" w:color="auto" w:frame="1"/>
          <w:lang w:val="en-US"/>
        </w:rPr>
        <w:t>PART ELEVEN: CONFIDENTIALITY</w:t>
      </w:r>
    </w:p>
    <w:p w14:paraId="5B9B56FA" w14:textId="77777777" w:rsidR="00B76312" w:rsidRPr="00587FDB" w:rsidRDefault="00B76312" w:rsidP="00587FDB">
      <w:pPr>
        <w:rPr>
          <w:rFonts w:ascii="Cambria" w:hAnsi="Cambria" w:cs="Calibri"/>
          <w:color w:val="242424"/>
          <w:sz w:val="18"/>
          <w:szCs w:val="18"/>
        </w:rPr>
      </w:pPr>
    </w:p>
    <w:p w14:paraId="71649B78" w14:textId="343C07C1" w:rsidR="00B76312" w:rsidRPr="00587FDB" w:rsidRDefault="00D52396" w:rsidP="00587FDB">
      <w:pPr>
        <w:pStyle w:val="NormalWeb"/>
        <w:shd w:val="clear" w:color="auto" w:fill="FFFFFF"/>
        <w:spacing w:before="0" w:beforeAutospacing="0" w:after="0" w:afterAutospacing="0"/>
        <w:ind w:left="720" w:right="720"/>
        <w:jc w:val="both"/>
        <w:rPr>
          <w:rFonts w:ascii="Cambria" w:hAnsi="Cambria" w:cs="Calibri"/>
          <w:color w:val="242424"/>
          <w:sz w:val="18"/>
          <w:szCs w:val="18"/>
          <w:lang w:val="en-US"/>
        </w:rPr>
      </w:pPr>
      <w:r w:rsidRPr="00587FDB">
        <w:rPr>
          <w:rFonts w:ascii="Cambria" w:hAnsi="Cambria" w:cs="Calibri"/>
          <w:color w:val="242424"/>
          <w:sz w:val="18"/>
          <w:szCs w:val="18"/>
          <w:bdr w:val="none" w:sz="0" w:space="0" w:color="auto" w:frame="1"/>
          <w:lang w:val="en-US"/>
        </w:rPr>
        <w:t>The content of this friendly settlement agreement is confidential and may not be published and/or disseminated by any means until this agreement is approved by the Inter-American Commission on Human Rights through the adoption of the corresponding report under Article 49 of the American Convention on Human Rights</w:t>
      </w:r>
      <w:r w:rsidR="00B76312" w:rsidRPr="00587FDB">
        <w:rPr>
          <w:rFonts w:ascii="Cambria" w:hAnsi="Cambria" w:cs="Calibri"/>
          <w:color w:val="242424"/>
          <w:sz w:val="18"/>
          <w:szCs w:val="18"/>
          <w:bdr w:val="none" w:sz="0" w:space="0" w:color="auto" w:frame="1"/>
          <w:lang w:val="en-US"/>
        </w:rPr>
        <w:t>.</w:t>
      </w:r>
    </w:p>
    <w:p w14:paraId="3BAD44F4" w14:textId="77777777" w:rsidR="00B76312" w:rsidRPr="00587FDB" w:rsidRDefault="00B76312" w:rsidP="00587FDB">
      <w:pPr>
        <w:rPr>
          <w:rFonts w:ascii="Cambria" w:hAnsi="Cambria" w:cs="Calibri"/>
          <w:color w:val="242424"/>
          <w:sz w:val="18"/>
          <w:szCs w:val="18"/>
        </w:rPr>
      </w:pPr>
    </w:p>
    <w:p w14:paraId="0C7824EF" w14:textId="455145F9" w:rsidR="009931F4" w:rsidRPr="004E5749" w:rsidRDefault="00D52396" w:rsidP="004E5749">
      <w:pPr>
        <w:pStyle w:val="Default"/>
        <w:ind w:left="720" w:right="720"/>
        <w:jc w:val="both"/>
        <w:rPr>
          <w:rFonts w:ascii="Cambria" w:hAnsi="Cambria" w:cs="Segoe UI"/>
          <w:sz w:val="18"/>
          <w:szCs w:val="18"/>
        </w:rPr>
      </w:pPr>
      <w:r w:rsidRPr="00587FDB">
        <w:rPr>
          <w:rFonts w:ascii="Cambria" w:hAnsi="Cambria"/>
          <w:sz w:val="18"/>
          <w:szCs w:val="18"/>
        </w:rPr>
        <w:t>The parties having</w:t>
      </w:r>
      <w:r w:rsidR="00B76312" w:rsidRPr="00587FDB">
        <w:rPr>
          <w:rFonts w:ascii="Cambria" w:hAnsi="Cambria"/>
          <w:sz w:val="18"/>
          <w:szCs w:val="18"/>
        </w:rPr>
        <w:t xml:space="preserve"> read this </w:t>
      </w:r>
      <w:r w:rsidRPr="00587FDB">
        <w:rPr>
          <w:rFonts w:ascii="Cambria" w:hAnsi="Cambria"/>
          <w:sz w:val="18"/>
          <w:szCs w:val="18"/>
        </w:rPr>
        <w:t>a</w:t>
      </w:r>
      <w:r w:rsidR="00B76312" w:rsidRPr="00587FDB">
        <w:rPr>
          <w:rFonts w:ascii="Cambria" w:hAnsi="Cambria"/>
          <w:sz w:val="18"/>
          <w:szCs w:val="18"/>
        </w:rPr>
        <w:t xml:space="preserve">greement and being aware of its scope and legal content, signed </w:t>
      </w:r>
      <w:r w:rsidRPr="00587FDB">
        <w:rPr>
          <w:rFonts w:ascii="Cambria" w:hAnsi="Cambria"/>
          <w:sz w:val="18"/>
          <w:szCs w:val="18"/>
        </w:rPr>
        <w:t xml:space="preserve">it </w:t>
      </w:r>
      <w:r w:rsidR="00B76312" w:rsidRPr="00587FDB">
        <w:rPr>
          <w:rFonts w:ascii="Cambria" w:hAnsi="Cambria"/>
          <w:sz w:val="18"/>
          <w:szCs w:val="18"/>
        </w:rPr>
        <w:t>on February 18, 2025.</w:t>
      </w:r>
    </w:p>
    <w:p w14:paraId="489D9D8C" w14:textId="77777777" w:rsidR="009E0B17" w:rsidRPr="005F128F" w:rsidRDefault="009E0B17" w:rsidP="005F128F">
      <w:pPr>
        <w:rPr>
          <w:sz w:val="20"/>
          <w:szCs w:val="20"/>
        </w:rPr>
      </w:pPr>
    </w:p>
    <w:p w14:paraId="01469676" w14:textId="77777777" w:rsidR="003E7EB5" w:rsidRPr="00B35C1F" w:rsidRDefault="003E7EB5" w:rsidP="001B7791">
      <w:pPr>
        <w:pStyle w:val="ListParagraph"/>
        <w:numPr>
          <w:ilvl w:val="0"/>
          <w:numId w:val="55"/>
        </w:numPr>
        <w:ind w:left="0" w:firstLine="720"/>
        <w:jc w:val="both"/>
        <w:rPr>
          <w:rFonts w:eastAsia="MS Mincho" w:cstheme="minorHAnsi"/>
          <w:b/>
          <w:color w:val="000000" w:themeColor="text1"/>
          <w:sz w:val="20"/>
          <w:szCs w:val="20"/>
        </w:rPr>
      </w:pPr>
      <w:r w:rsidRPr="00B35C1F">
        <w:rPr>
          <w:rFonts w:eastAsia="MS Mincho" w:cstheme="minorHAnsi"/>
          <w:b/>
          <w:color w:val="000000" w:themeColor="text1"/>
          <w:sz w:val="20"/>
          <w:szCs w:val="20"/>
        </w:rPr>
        <w:t>DETERMINATION OF COMPATIBILITY AND COMPLIANCE</w:t>
      </w:r>
    </w:p>
    <w:p w14:paraId="36FEB5B0" w14:textId="77777777" w:rsidR="003E7EB5" w:rsidRPr="00B35C1F" w:rsidRDefault="003E7EB5" w:rsidP="005F128F">
      <w:pPr>
        <w:rPr>
          <w:rFonts w:ascii="Cambria" w:eastAsia="MS Mincho" w:hAnsi="Cambria" w:cstheme="minorHAnsi"/>
          <w:b/>
          <w:color w:val="000000" w:themeColor="text1"/>
          <w:sz w:val="20"/>
          <w:szCs w:val="20"/>
        </w:rPr>
      </w:pPr>
    </w:p>
    <w:p w14:paraId="2B52F24B" w14:textId="715950F1" w:rsidR="003E7EB5" w:rsidRPr="00CB3AC9" w:rsidRDefault="002A54F3" w:rsidP="001B7791">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20"/>
        <w:jc w:val="both"/>
        <w:rPr>
          <w:rFonts w:eastAsia="MS Mincho" w:cstheme="minorBidi"/>
          <w:color w:val="000000" w:themeColor="text1"/>
          <w:sz w:val="20"/>
          <w:szCs w:val="20"/>
        </w:rPr>
      </w:pPr>
      <w:r w:rsidRPr="00CB3AC9">
        <w:rPr>
          <w:rFonts w:eastAsia="MS Mincho" w:cstheme="minorBidi"/>
          <w:color w:val="000000" w:themeColor="text1"/>
          <w:sz w:val="20"/>
          <w:szCs w:val="20"/>
          <w:bdr w:val="none" w:sz="0" w:space="0" w:color="auto" w:frame="1"/>
        </w:rPr>
        <w:t>The IACHR highlights that</w:t>
      </w:r>
      <w:r w:rsidR="00917068" w:rsidRPr="00CB3AC9">
        <w:rPr>
          <w:rFonts w:eastAsia="MS Mincho" w:cstheme="minorBidi"/>
          <w:color w:val="000000" w:themeColor="text1"/>
          <w:sz w:val="20"/>
          <w:szCs w:val="20"/>
          <w:bdr w:val="none" w:sz="0" w:space="0" w:color="auto" w:frame="1"/>
        </w:rPr>
        <w:t>,</w:t>
      </w:r>
      <w:r w:rsidRPr="00CB3AC9">
        <w:rPr>
          <w:rFonts w:eastAsia="MS Mincho" w:cstheme="minorBidi"/>
          <w:color w:val="000000" w:themeColor="text1"/>
          <w:sz w:val="20"/>
          <w:szCs w:val="20"/>
          <w:bdr w:val="none" w:sz="0" w:space="0" w:color="auto" w:frame="1"/>
        </w:rPr>
        <w:t xml:space="preserve"> in accordance with Articles 48(1)(f) and 49 of the American Convention, the purpose of this procedure is to “reach a friendly settlement of the matter based on respect for the human rights recognized in the Convention.” The acceptance to pursue this process expresses the good faith of the State to comply with the purposes and objectives of the Convention pursuant to the principle of </w:t>
      </w:r>
      <w:r w:rsidRPr="00CB3AC9">
        <w:rPr>
          <w:rFonts w:eastAsia="MS Mincho" w:cstheme="minorBidi"/>
          <w:i/>
          <w:iCs/>
          <w:color w:val="000000" w:themeColor="text1"/>
          <w:sz w:val="20"/>
          <w:szCs w:val="20"/>
          <w:bdr w:val="none" w:sz="0" w:space="0" w:color="auto" w:frame="1"/>
        </w:rPr>
        <w:t>pacta sunt servanda</w:t>
      </w:r>
      <w:r w:rsidRPr="00CB3AC9">
        <w:rPr>
          <w:rFonts w:eastAsia="MS Mincho" w:cstheme="minorBidi"/>
          <w:color w:val="000000" w:themeColor="text1"/>
          <w:sz w:val="20"/>
          <w:szCs w:val="20"/>
          <w:bdr w:val="none" w:sz="0" w:space="0" w:color="auto" w:frame="1"/>
        </w:rPr>
        <w:t>, by which States must comply with the obligations assumed in the treaties in good faith</w:t>
      </w:r>
      <w:r w:rsidR="00C70CE1" w:rsidRPr="00CB3AC9">
        <w:rPr>
          <w:rFonts w:eastAsia="MS Mincho" w:cstheme="minorBidi"/>
          <w:color w:val="000000" w:themeColor="text1"/>
          <w:sz w:val="20"/>
          <w:szCs w:val="20"/>
          <w:bdr w:val="none" w:sz="0" w:space="0" w:color="auto" w:frame="1"/>
        </w:rPr>
        <w:t>.</w:t>
      </w:r>
      <w:r w:rsidR="003E7EB5" w:rsidRPr="00CB3AC9">
        <w:rPr>
          <w:sz w:val="20"/>
          <w:szCs w:val="20"/>
          <w:bdr w:val="none" w:sz="0" w:space="0" w:color="auto" w:frame="1"/>
          <w:vertAlign w:val="superscript"/>
        </w:rPr>
        <w:footnoteReference w:id="8"/>
      </w:r>
      <w:r w:rsidR="003E7EB5" w:rsidRPr="00CB3AC9">
        <w:rPr>
          <w:rFonts w:eastAsia="MS Mincho" w:cstheme="minorBidi"/>
          <w:color w:val="000000" w:themeColor="text1"/>
          <w:sz w:val="20"/>
          <w:szCs w:val="20"/>
          <w:bdr w:val="none" w:sz="0" w:space="0" w:color="auto" w:frame="1"/>
        </w:rPr>
        <w:t xml:space="preserve"> </w:t>
      </w:r>
      <w:r w:rsidRPr="00CB3AC9">
        <w:rPr>
          <w:rFonts w:eastAsia="MS Mincho" w:cstheme="minorBidi"/>
          <w:color w:val="000000" w:themeColor="text1"/>
          <w:sz w:val="20"/>
          <w:szCs w:val="20"/>
          <w:bdr w:val="none" w:sz="0" w:space="0" w:color="auto" w:frame="1"/>
        </w:rPr>
        <w:t xml:space="preserve">It also wishes to reiterate that the friendly settlement procedure set forth in the Convention allows for </w:t>
      </w:r>
      <w:r w:rsidR="00125093" w:rsidRPr="00CB3AC9">
        <w:rPr>
          <w:rFonts w:eastAsia="MS Mincho" w:cstheme="minorBidi"/>
          <w:color w:val="000000" w:themeColor="text1"/>
          <w:sz w:val="20"/>
          <w:szCs w:val="20"/>
          <w:bdr w:val="none" w:sz="0" w:space="0" w:color="auto" w:frame="1"/>
        </w:rPr>
        <w:t xml:space="preserve">the </w:t>
      </w:r>
      <w:r w:rsidRPr="00CB3AC9">
        <w:rPr>
          <w:rFonts w:eastAsia="MS Mincho" w:cstheme="minorBidi"/>
          <w:color w:val="000000" w:themeColor="text1"/>
          <w:sz w:val="20"/>
          <w:szCs w:val="20"/>
          <w:bdr w:val="none" w:sz="0" w:space="0" w:color="auto" w:frame="1"/>
        </w:rPr>
        <w:t>conclusion of individual cases in a non-contentious manner, and has proven, in cases involving a variety of countries, to provide an important vehicle for resolution that can be used by both parties</w:t>
      </w:r>
      <w:r w:rsidR="003E7EB5" w:rsidRPr="00CB3AC9">
        <w:rPr>
          <w:rFonts w:eastAsia="MS Mincho" w:cstheme="minorBidi"/>
          <w:color w:val="000000" w:themeColor="text1"/>
          <w:sz w:val="20"/>
          <w:szCs w:val="20"/>
          <w:bdr w:val="none" w:sz="0" w:space="0" w:color="auto" w:frame="1"/>
        </w:rPr>
        <w:t>.</w:t>
      </w:r>
    </w:p>
    <w:p w14:paraId="30D7AA69" w14:textId="77777777" w:rsidR="003E7EB5" w:rsidRPr="00B35C1F" w:rsidRDefault="003E7EB5" w:rsidP="005F128F">
      <w:pPr>
        <w:rPr>
          <w:rFonts w:ascii="Cambria" w:eastAsia="MS Mincho" w:hAnsi="Cambria" w:cstheme="minorBidi"/>
          <w:color w:val="000000" w:themeColor="text1"/>
          <w:sz w:val="20"/>
          <w:szCs w:val="20"/>
          <w:highlight w:val="yellow"/>
        </w:rPr>
      </w:pPr>
    </w:p>
    <w:p w14:paraId="4EA0CE48" w14:textId="09A286E4" w:rsidR="003E7EB5" w:rsidRPr="00B35C1F" w:rsidRDefault="001E26AC" w:rsidP="001B779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20"/>
        <w:jc w:val="both"/>
        <w:rPr>
          <w:rFonts w:ascii="Cambria" w:eastAsia="MS Mincho" w:hAnsi="Cambria" w:cstheme="minorBidi"/>
          <w:color w:val="000000" w:themeColor="text1"/>
          <w:sz w:val="20"/>
          <w:szCs w:val="20"/>
        </w:rPr>
      </w:pPr>
      <w:r w:rsidRPr="001E26AC">
        <w:rPr>
          <w:rFonts w:ascii="Cambria" w:eastAsia="MS Mincho" w:hAnsi="Cambria" w:cstheme="minorBidi"/>
          <w:sz w:val="20"/>
          <w:szCs w:val="20"/>
        </w:rPr>
        <w:lastRenderedPageBreak/>
        <w:t>The Inter-American Commission has closely followed the development of the friendly settlement reached in this case and appreciates the efforts made by both parties during the negotiation of the agreement to reach this friendly settlement, which is compatible with the object and purpose of the Convention</w:t>
      </w:r>
      <w:r w:rsidR="003E7EB5" w:rsidRPr="00B35C1F">
        <w:rPr>
          <w:rFonts w:ascii="Cambria" w:eastAsia="MS Mincho" w:hAnsi="Cambria" w:cstheme="minorBidi"/>
          <w:sz w:val="20"/>
          <w:szCs w:val="20"/>
        </w:rPr>
        <w:t>.</w:t>
      </w:r>
    </w:p>
    <w:p w14:paraId="7196D064" w14:textId="77777777" w:rsidR="003E7EB5" w:rsidRPr="00B35C1F" w:rsidRDefault="003E7EB5" w:rsidP="005F128F">
      <w:pPr>
        <w:rPr>
          <w:rFonts w:eastAsia="Times New Roman" w:cstheme="minorBidi"/>
          <w:color w:val="000000" w:themeColor="text1"/>
          <w:sz w:val="20"/>
          <w:szCs w:val="20"/>
          <w:bdr w:val="none" w:sz="0" w:space="0" w:color="auto"/>
        </w:rPr>
      </w:pPr>
    </w:p>
    <w:p w14:paraId="6B1E3383" w14:textId="7B59BD63" w:rsidR="00773EFA" w:rsidRPr="00B35C1F" w:rsidRDefault="001E26AC" w:rsidP="001B779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20"/>
        <w:jc w:val="both"/>
        <w:rPr>
          <w:rFonts w:ascii="Cambria" w:eastAsia="MS Mincho" w:hAnsi="Cambria" w:cstheme="minorBidi"/>
          <w:color w:val="000000" w:themeColor="text1"/>
          <w:sz w:val="20"/>
          <w:szCs w:val="20"/>
        </w:rPr>
      </w:pPr>
      <w:r w:rsidRPr="001E26AC">
        <w:rPr>
          <w:rFonts w:ascii="Cambria" w:hAnsi="Cambria"/>
          <w:sz w:val="20"/>
          <w:szCs w:val="20"/>
        </w:rPr>
        <w:t xml:space="preserve">Pursuant to </w:t>
      </w:r>
      <w:r w:rsidR="00E90629">
        <w:rPr>
          <w:rFonts w:ascii="Cambria" w:hAnsi="Cambria"/>
          <w:sz w:val="20"/>
          <w:szCs w:val="20"/>
        </w:rPr>
        <w:t>clause</w:t>
      </w:r>
      <w:r w:rsidRPr="001E26AC">
        <w:rPr>
          <w:rFonts w:ascii="Cambria" w:hAnsi="Cambria"/>
          <w:sz w:val="20"/>
          <w:szCs w:val="20"/>
        </w:rPr>
        <w:t xml:space="preserve"> </w:t>
      </w:r>
      <w:r>
        <w:rPr>
          <w:rFonts w:ascii="Cambria" w:hAnsi="Cambria"/>
          <w:sz w:val="20"/>
          <w:szCs w:val="20"/>
        </w:rPr>
        <w:t>ten</w:t>
      </w:r>
      <w:r w:rsidR="00E90629">
        <w:rPr>
          <w:rFonts w:ascii="Cambria" w:hAnsi="Cambria"/>
          <w:sz w:val="20"/>
          <w:szCs w:val="20"/>
        </w:rPr>
        <w:t>th</w:t>
      </w:r>
      <w:r w:rsidRPr="001E26AC">
        <w:rPr>
          <w:rFonts w:ascii="Cambria" w:hAnsi="Cambria"/>
          <w:sz w:val="20"/>
          <w:szCs w:val="20"/>
        </w:rPr>
        <w:t xml:space="preserve"> of the agreement signed by the parties, whereby they requested that the Commission approve the friendly settlement agreement under Article 49 of the American Convention</w:t>
      </w:r>
      <w:r w:rsidR="00EB4631">
        <w:rPr>
          <w:rFonts w:ascii="Cambria" w:hAnsi="Cambria"/>
          <w:sz w:val="20"/>
          <w:szCs w:val="20"/>
        </w:rPr>
        <w:t>,</w:t>
      </w:r>
      <w:r w:rsidRPr="001E26AC">
        <w:rPr>
          <w:rFonts w:ascii="Cambria" w:hAnsi="Cambria"/>
          <w:sz w:val="20"/>
          <w:szCs w:val="20"/>
        </w:rPr>
        <w:t xml:space="preserve"> and</w:t>
      </w:r>
      <w:r>
        <w:rPr>
          <w:rFonts w:ascii="Cambria" w:hAnsi="Cambria"/>
          <w:sz w:val="20"/>
          <w:szCs w:val="20"/>
        </w:rPr>
        <w:t xml:space="preserve"> </w:t>
      </w:r>
      <w:r w:rsidRPr="001E26AC">
        <w:rPr>
          <w:rFonts w:ascii="Cambria" w:hAnsi="Cambria"/>
          <w:sz w:val="20"/>
          <w:szCs w:val="20"/>
        </w:rPr>
        <w:t>taking into account the joint request of the parties dated June 2</w:t>
      </w:r>
      <w:r>
        <w:rPr>
          <w:rFonts w:ascii="Cambria" w:hAnsi="Cambria"/>
          <w:sz w:val="20"/>
          <w:szCs w:val="20"/>
        </w:rPr>
        <w:t>4</w:t>
      </w:r>
      <w:r w:rsidRPr="001E26AC">
        <w:rPr>
          <w:rFonts w:ascii="Cambria" w:hAnsi="Cambria"/>
          <w:sz w:val="20"/>
          <w:szCs w:val="20"/>
        </w:rPr>
        <w:t>, 202</w:t>
      </w:r>
      <w:r>
        <w:rPr>
          <w:rFonts w:ascii="Cambria" w:hAnsi="Cambria"/>
          <w:sz w:val="20"/>
          <w:szCs w:val="20"/>
        </w:rPr>
        <w:t>5</w:t>
      </w:r>
      <w:r w:rsidRPr="001E26AC">
        <w:rPr>
          <w:rFonts w:ascii="Cambria" w:hAnsi="Cambria"/>
          <w:sz w:val="20"/>
          <w:szCs w:val="20"/>
        </w:rPr>
        <w:t xml:space="preserve"> to proceed in this manner, it is appropriate at this time to assess compliance with the commitments set forth in the agreement</w:t>
      </w:r>
      <w:r w:rsidR="00146011" w:rsidRPr="00B35C1F">
        <w:rPr>
          <w:rFonts w:ascii="Cambria" w:hAnsi="Cambria"/>
          <w:sz w:val="20"/>
          <w:szCs w:val="20"/>
        </w:rPr>
        <w:t>.</w:t>
      </w:r>
    </w:p>
    <w:p w14:paraId="441F6F18" w14:textId="77777777" w:rsidR="00146011" w:rsidRPr="00B35C1F" w:rsidRDefault="00146011" w:rsidP="005F128F">
      <w:pPr>
        <w:rPr>
          <w:rFonts w:eastAsia="MS Mincho" w:cstheme="minorBidi"/>
          <w:color w:val="000000" w:themeColor="text1"/>
          <w:sz w:val="20"/>
          <w:szCs w:val="20"/>
        </w:rPr>
      </w:pPr>
    </w:p>
    <w:p w14:paraId="683B4052" w14:textId="2194F8EB" w:rsidR="00146011" w:rsidRPr="00B35C1F" w:rsidRDefault="009B72D8" w:rsidP="001B779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20"/>
        <w:jc w:val="both"/>
        <w:rPr>
          <w:rFonts w:ascii="Cambria" w:eastAsia="MS Mincho" w:hAnsi="Cambria" w:cstheme="minorBidi"/>
          <w:color w:val="000000" w:themeColor="text1"/>
          <w:sz w:val="20"/>
          <w:szCs w:val="20"/>
        </w:rPr>
      </w:pPr>
      <w:r>
        <w:rPr>
          <w:rFonts w:ascii="Cambria" w:hAnsi="Cambria"/>
          <w:sz w:val="20"/>
          <w:szCs w:val="20"/>
        </w:rPr>
        <w:t xml:space="preserve">In </w:t>
      </w:r>
      <w:r w:rsidR="00FA28F9">
        <w:rPr>
          <w:rFonts w:ascii="Cambria" w:hAnsi="Cambria"/>
          <w:sz w:val="20"/>
          <w:szCs w:val="20"/>
        </w:rPr>
        <w:t xml:space="preserve">this </w:t>
      </w:r>
      <w:r w:rsidR="00E90629">
        <w:rPr>
          <w:rFonts w:ascii="Cambria" w:hAnsi="Cambria"/>
          <w:sz w:val="20"/>
          <w:szCs w:val="20"/>
        </w:rPr>
        <w:t>regard</w:t>
      </w:r>
      <w:r>
        <w:rPr>
          <w:rFonts w:ascii="Cambria" w:hAnsi="Cambria"/>
          <w:sz w:val="20"/>
          <w:szCs w:val="20"/>
        </w:rPr>
        <w:t>, t</w:t>
      </w:r>
      <w:r w:rsidR="00146011" w:rsidRPr="00B35C1F">
        <w:rPr>
          <w:rFonts w:ascii="Cambria" w:hAnsi="Cambria"/>
          <w:sz w:val="20"/>
          <w:szCs w:val="20"/>
        </w:rPr>
        <w:t xml:space="preserve">he </w:t>
      </w:r>
      <w:r w:rsidR="001E26AC">
        <w:rPr>
          <w:rFonts w:ascii="Cambria" w:hAnsi="Cambria"/>
          <w:sz w:val="20"/>
          <w:szCs w:val="20"/>
        </w:rPr>
        <w:t xml:space="preserve">Inter-American </w:t>
      </w:r>
      <w:r w:rsidR="00146011" w:rsidRPr="00B35C1F">
        <w:rPr>
          <w:rFonts w:ascii="Cambria" w:hAnsi="Cambria"/>
          <w:sz w:val="20"/>
          <w:szCs w:val="20"/>
        </w:rPr>
        <w:t xml:space="preserve">Commission considers </w:t>
      </w:r>
      <w:r w:rsidR="00E90629">
        <w:rPr>
          <w:rFonts w:ascii="Cambria" w:hAnsi="Cambria"/>
          <w:sz w:val="20"/>
          <w:szCs w:val="20"/>
        </w:rPr>
        <w:t>the</w:t>
      </w:r>
      <w:r w:rsidR="001E26AC">
        <w:rPr>
          <w:rFonts w:ascii="Cambria" w:hAnsi="Cambria"/>
          <w:sz w:val="20"/>
          <w:szCs w:val="20"/>
        </w:rPr>
        <w:t xml:space="preserve"> </w:t>
      </w:r>
      <w:r w:rsidR="00E90629">
        <w:rPr>
          <w:rFonts w:ascii="Cambria" w:hAnsi="Cambria"/>
          <w:sz w:val="20"/>
          <w:szCs w:val="20"/>
        </w:rPr>
        <w:t>first</w:t>
      </w:r>
      <w:r w:rsidR="00146011" w:rsidRPr="00B35C1F">
        <w:rPr>
          <w:rFonts w:ascii="Cambria" w:hAnsi="Cambria"/>
          <w:sz w:val="20"/>
          <w:szCs w:val="20"/>
        </w:rPr>
        <w:t xml:space="preserve"> (</w:t>
      </w:r>
      <w:r w:rsidR="001E26AC">
        <w:rPr>
          <w:rFonts w:ascii="Cambria" w:hAnsi="Cambria"/>
          <w:sz w:val="20"/>
          <w:szCs w:val="20"/>
        </w:rPr>
        <w:t>definitions</w:t>
      </w:r>
      <w:r w:rsidR="00146011" w:rsidRPr="00B35C1F">
        <w:rPr>
          <w:rFonts w:ascii="Cambria" w:hAnsi="Cambria"/>
          <w:sz w:val="20"/>
          <w:szCs w:val="20"/>
        </w:rPr>
        <w:t xml:space="preserve">), </w:t>
      </w:r>
      <w:r w:rsidR="00E90629">
        <w:rPr>
          <w:rFonts w:ascii="Cambria" w:hAnsi="Cambria"/>
          <w:sz w:val="20"/>
          <w:szCs w:val="20"/>
        </w:rPr>
        <w:t>second</w:t>
      </w:r>
      <w:r w:rsidR="00146011" w:rsidRPr="00B35C1F">
        <w:rPr>
          <w:rFonts w:ascii="Cambria" w:hAnsi="Cambria"/>
          <w:sz w:val="20"/>
          <w:szCs w:val="20"/>
        </w:rPr>
        <w:t xml:space="preserve"> (background), </w:t>
      </w:r>
      <w:r w:rsidR="00E90629">
        <w:rPr>
          <w:rFonts w:ascii="Cambria" w:hAnsi="Cambria"/>
          <w:sz w:val="20"/>
          <w:szCs w:val="20"/>
        </w:rPr>
        <w:t>third</w:t>
      </w:r>
      <w:r w:rsidR="00146011" w:rsidRPr="00B35C1F">
        <w:rPr>
          <w:rFonts w:ascii="Cambria" w:hAnsi="Cambria"/>
          <w:sz w:val="20"/>
          <w:szCs w:val="20"/>
        </w:rPr>
        <w:t xml:space="preserve"> (beneficiaries), </w:t>
      </w:r>
      <w:r w:rsidR="00E90629">
        <w:rPr>
          <w:rFonts w:ascii="Cambria" w:hAnsi="Cambria"/>
          <w:sz w:val="20"/>
          <w:szCs w:val="20"/>
        </w:rPr>
        <w:t>fourth</w:t>
      </w:r>
      <w:r w:rsidR="00146011" w:rsidRPr="00B35C1F">
        <w:rPr>
          <w:rFonts w:ascii="Cambria" w:hAnsi="Cambria"/>
          <w:sz w:val="20"/>
          <w:szCs w:val="20"/>
        </w:rPr>
        <w:t xml:space="preserve"> (</w:t>
      </w:r>
      <w:r w:rsidR="00CB71BD">
        <w:rPr>
          <w:rFonts w:ascii="Cambria" w:hAnsi="Cambria"/>
          <w:sz w:val="20"/>
          <w:szCs w:val="20"/>
        </w:rPr>
        <w:t>acknowledgement</w:t>
      </w:r>
      <w:r w:rsidR="00146011" w:rsidRPr="00B35C1F">
        <w:rPr>
          <w:rFonts w:ascii="Cambria" w:hAnsi="Cambria"/>
          <w:sz w:val="20"/>
          <w:szCs w:val="20"/>
        </w:rPr>
        <w:t xml:space="preserve"> of responsibility)</w:t>
      </w:r>
      <w:r w:rsidR="00022C2F" w:rsidRPr="00B35C1F">
        <w:rPr>
          <w:rFonts w:ascii="Cambria" w:hAnsi="Cambria"/>
          <w:sz w:val="20"/>
          <w:szCs w:val="20"/>
        </w:rPr>
        <w:t xml:space="preserve">, </w:t>
      </w:r>
      <w:r w:rsidR="00E90629">
        <w:rPr>
          <w:rFonts w:ascii="Cambria" w:hAnsi="Cambria"/>
          <w:sz w:val="20"/>
          <w:szCs w:val="20"/>
        </w:rPr>
        <w:t>tenth</w:t>
      </w:r>
      <w:r w:rsidR="00022C2F" w:rsidRPr="00B35C1F">
        <w:rPr>
          <w:rFonts w:ascii="Cambria" w:hAnsi="Cambria"/>
          <w:sz w:val="20"/>
          <w:szCs w:val="20"/>
        </w:rPr>
        <w:t xml:space="preserve"> (</w:t>
      </w:r>
      <w:r w:rsidR="001E26AC">
        <w:rPr>
          <w:rFonts w:ascii="Cambria" w:hAnsi="Cambria"/>
          <w:sz w:val="20"/>
          <w:szCs w:val="20"/>
        </w:rPr>
        <w:t>approval</w:t>
      </w:r>
      <w:r w:rsidR="00022C2F" w:rsidRPr="00B35C1F">
        <w:rPr>
          <w:rFonts w:ascii="Cambria" w:hAnsi="Cambria"/>
          <w:sz w:val="20"/>
          <w:szCs w:val="20"/>
        </w:rPr>
        <w:t xml:space="preserve"> and follow-up)</w:t>
      </w:r>
      <w:r w:rsidR="00AB2ADB">
        <w:rPr>
          <w:rFonts w:ascii="Cambria" w:hAnsi="Cambria"/>
          <w:sz w:val="20"/>
          <w:szCs w:val="20"/>
        </w:rPr>
        <w:t>,</w:t>
      </w:r>
      <w:r w:rsidR="00022C2F" w:rsidRPr="00B35C1F">
        <w:rPr>
          <w:rFonts w:ascii="Cambria" w:hAnsi="Cambria"/>
          <w:sz w:val="20"/>
          <w:szCs w:val="20"/>
        </w:rPr>
        <w:t xml:space="preserve"> and </w:t>
      </w:r>
      <w:r w:rsidR="001E26AC">
        <w:rPr>
          <w:rFonts w:ascii="Cambria" w:hAnsi="Cambria"/>
          <w:sz w:val="20"/>
          <w:szCs w:val="20"/>
        </w:rPr>
        <w:t>eleven</w:t>
      </w:r>
      <w:r w:rsidR="00E90629">
        <w:rPr>
          <w:rFonts w:ascii="Cambria" w:hAnsi="Cambria"/>
          <w:sz w:val="20"/>
          <w:szCs w:val="20"/>
        </w:rPr>
        <w:t>th</w:t>
      </w:r>
      <w:r w:rsidR="00022C2F" w:rsidRPr="00B35C1F">
        <w:rPr>
          <w:rFonts w:ascii="Cambria" w:hAnsi="Cambria"/>
          <w:sz w:val="20"/>
          <w:szCs w:val="20"/>
        </w:rPr>
        <w:t xml:space="preserve"> </w:t>
      </w:r>
      <w:r w:rsidR="00146011" w:rsidRPr="00B35C1F">
        <w:rPr>
          <w:rFonts w:ascii="Cambria" w:hAnsi="Cambria"/>
          <w:sz w:val="20"/>
          <w:szCs w:val="20"/>
        </w:rPr>
        <w:t>(confidentiality)</w:t>
      </w:r>
      <w:r w:rsidR="00E90629">
        <w:rPr>
          <w:rFonts w:ascii="Cambria" w:hAnsi="Cambria"/>
          <w:sz w:val="20"/>
          <w:szCs w:val="20"/>
        </w:rPr>
        <w:t xml:space="preserve"> clauses</w:t>
      </w:r>
      <w:r w:rsidR="00146011" w:rsidRPr="00B35C1F">
        <w:rPr>
          <w:rFonts w:ascii="Cambria" w:hAnsi="Cambria"/>
          <w:sz w:val="20"/>
          <w:szCs w:val="20"/>
        </w:rPr>
        <w:t xml:space="preserve"> </w:t>
      </w:r>
      <w:r w:rsidR="005A0767">
        <w:rPr>
          <w:rFonts w:ascii="Cambria" w:hAnsi="Cambria"/>
          <w:sz w:val="20"/>
          <w:szCs w:val="20"/>
        </w:rPr>
        <w:t>to be</w:t>
      </w:r>
      <w:r w:rsidR="00146011" w:rsidRPr="00B35C1F">
        <w:rPr>
          <w:rFonts w:ascii="Cambria" w:hAnsi="Cambria"/>
          <w:sz w:val="20"/>
          <w:szCs w:val="20"/>
        </w:rPr>
        <w:t xml:space="preserve"> </w:t>
      </w:r>
      <w:r w:rsidR="00AB2ADB">
        <w:rPr>
          <w:rFonts w:ascii="Cambria" w:hAnsi="Cambria"/>
          <w:sz w:val="20"/>
          <w:szCs w:val="20"/>
        </w:rPr>
        <w:t>declaratory in</w:t>
      </w:r>
      <w:r w:rsidR="00146011" w:rsidRPr="00B35C1F">
        <w:rPr>
          <w:rFonts w:ascii="Cambria" w:hAnsi="Cambria"/>
          <w:sz w:val="20"/>
          <w:szCs w:val="20"/>
        </w:rPr>
        <w:t xml:space="preserve"> nature, and </w:t>
      </w:r>
      <w:r w:rsidR="00D948E2">
        <w:rPr>
          <w:rFonts w:ascii="Cambria" w:hAnsi="Cambria"/>
          <w:sz w:val="20"/>
          <w:szCs w:val="20"/>
        </w:rPr>
        <w:t>thus,</w:t>
      </w:r>
      <w:r w:rsidR="00146011" w:rsidRPr="00B35C1F">
        <w:rPr>
          <w:rFonts w:ascii="Cambria" w:hAnsi="Cambria"/>
          <w:sz w:val="20"/>
          <w:szCs w:val="20"/>
        </w:rPr>
        <w:t xml:space="preserve"> </w:t>
      </w:r>
      <w:r w:rsidR="00AB2ADB">
        <w:rPr>
          <w:rFonts w:ascii="Cambria" w:hAnsi="Cambria"/>
          <w:sz w:val="20"/>
          <w:szCs w:val="20"/>
        </w:rPr>
        <w:t>compliance</w:t>
      </w:r>
      <w:r w:rsidR="006853D6">
        <w:rPr>
          <w:rFonts w:ascii="Cambria" w:hAnsi="Cambria"/>
          <w:sz w:val="20"/>
          <w:szCs w:val="20"/>
        </w:rPr>
        <w:t xml:space="preserve"> therewith</w:t>
      </w:r>
      <w:r w:rsidR="00AB2ADB">
        <w:rPr>
          <w:rFonts w:ascii="Cambria" w:hAnsi="Cambria"/>
          <w:sz w:val="20"/>
          <w:szCs w:val="20"/>
        </w:rPr>
        <w:t xml:space="preserve"> need not be </w:t>
      </w:r>
      <w:r w:rsidR="00D948E2">
        <w:rPr>
          <w:rFonts w:ascii="Cambria" w:hAnsi="Cambria"/>
          <w:sz w:val="20"/>
          <w:szCs w:val="20"/>
        </w:rPr>
        <w:t>monitored</w:t>
      </w:r>
      <w:r w:rsidR="00146011" w:rsidRPr="00B35C1F">
        <w:rPr>
          <w:rFonts w:ascii="Cambria" w:hAnsi="Cambria"/>
          <w:sz w:val="20"/>
          <w:szCs w:val="20"/>
        </w:rPr>
        <w:t>.</w:t>
      </w:r>
    </w:p>
    <w:p w14:paraId="34FF1C98" w14:textId="77777777" w:rsidR="003E7EB5" w:rsidRPr="00B35C1F" w:rsidRDefault="003E7EB5" w:rsidP="005F128F">
      <w:pPr>
        <w:rPr>
          <w:rFonts w:ascii="Cambria" w:eastAsia="MS Mincho" w:hAnsi="Cambria" w:cstheme="minorBidi"/>
          <w:color w:val="000000" w:themeColor="text1"/>
          <w:sz w:val="20"/>
          <w:szCs w:val="20"/>
        </w:rPr>
      </w:pPr>
    </w:p>
    <w:p w14:paraId="145F6A23" w14:textId="13B6E969" w:rsidR="00773EFA" w:rsidRPr="00B35C1F" w:rsidRDefault="00E46BAE" w:rsidP="001B779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20"/>
        <w:jc w:val="both"/>
        <w:rPr>
          <w:rFonts w:ascii="Cambria" w:hAnsi="Cambria"/>
          <w:sz w:val="20"/>
          <w:szCs w:val="20"/>
        </w:rPr>
      </w:pPr>
      <w:r>
        <w:rPr>
          <w:rFonts w:ascii="Cambria" w:hAnsi="Cambria"/>
          <w:sz w:val="20"/>
          <w:szCs w:val="20"/>
        </w:rPr>
        <w:t>Additionally, t</w:t>
      </w:r>
      <w:r w:rsidR="00773EFA" w:rsidRPr="00B35C1F">
        <w:rPr>
          <w:rFonts w:ascii="Cambria" w:hAnsi="Cambria"/>
          <w:sz w:val="20"/>
          <w:szCs w:val="20"/>
        </w:rPr>
        <w:t xml:space="preserve">he Inter-American Commission values </w:t>
      </w:r>
      <w:r w:rsidR="00E90629">
        <w:rPr>
          <w:rFonts w:ascii="Cambria" w:hAnsi="Cambria"/>
          <w:sz w:val="20"/>
          <w:szCs w:val="20"/>
        </w:rPr>
        <w:t xml:space="preserve">the declarative clause </w:t>
      </w:r>
      <w:r w:rsidR="00EB16AE">
        <w:rPr>
          <w:rFonts w:ascii="Cambria" w:hAnsi="Cambria"/>
          <w:sz w:val="20"/>
          <w:szCs w:val="20"/>
        </w:rPr>
        <w:t>four</w:t>
      </w:r>
      <w:r w:rsidR="00E90629">
        <w:rPr>
          <w:rFonts w:ascii="Cambria" w:hAnsi="Cambria"/>
          <w:sz w:val="20"/>
          <w:szCs w:val="20"/>
        </w:rPr>
        <w:t>th</w:t>
      </w:r>
      <w:r w:rsidR="00773EFA" w:rsidRPr="00B35C1F">
        <w:rPr>
          <w:rFonts w:ascii="Cambria" w:hAnsi="Cambria"/>
          <w:sz w:val="20"/>
          <w:szCs w:val="20"/>
        </w:rPr>
        <w:t>,</w:t>
      </w:r>
      <w:r w:rsidR="000B486F">
        <w:rPr>
          <w:rFonts w:ascii="Cambria" w:hAnsi="Cambria"/>
          <w:sz w:val="20"/>
          <w:szCs w:val="20"/>
        </w:rPr>
        <w:t xml:space="preserve"> </w:t>
      </w:r>
      <w:r w:rsidR="00773EFA" w:rsidRPr="00B35C1F">
        <w:rPr>
          <w:rFonts w:ascii="Cambria" w:hAnsi="Cambria"/>
          <w:sz w:val="20"/>
          <w:szCs w:val="20"/>
        </w:rPr>
        <w:t xml:space="preserve">in which the Colombian State </w:t>
      </w:r>
      <w:r w:rsidR="00EB16AE">
        <w:rPr>
          <w:rFonts w:ascii="Cambria" w:hAnsi="Cambria"/>
          <w:sz w:val="20"/>
          <w:szCs w:val="20"/>
        </w:rPr>
        <w:t>acknowledges</w:t>
      </w:r>
      <w:r w:rsidR="00773EFA" w:rsidRPr="00B35C1F">
        <w:rPr>
          <w:rFonts w:ascii="Cambria" w:hAnsi="Cambria"/>
          <w:sz w:val="20"/>
          <w:szCs w:val="20"/>
        </w:rPr>
        <w:t xml:space="preserve"> its international responsibility </w:t>
      </w:r>
      <w:r w:rsidR="00EB16AE">
        <w:rPr>
          <w:rFonts w:ascii="Cambria" w:hAnsi="Cambria"/>
          <w:sz w:val="20"/>
          <w:szCs w:val="20"/>
        </w:rPr>
        <w:t>with respect to the</w:t>
      </w:r>
      <w:r w:rsidR="00773EFA" w:rsidRPr="00B35C1F">
        <w:rPr>
          <w:rFonts w:ascii="Cambria" w:hAnsi="Cambria"/>
          <w:sz w:val="20"/>
          <w:szCs w:val="20"/>
        </w:rPr>
        <w:t xml:space="preserve"> serious violations of the rights protected </w:t>
      </w:r>
      <w:r w:rsidR="00EB16AE">
        <w:rPr>
          <w:rFonts w:ascii="Cambria" w:hAnsi="Cambria"/>
          <w:sz w:val="20"/>
          <w:szCs w:val="20"/>
        </w:rPr>
        <w:t>under</w:t>
      </w:r>
      <w:r w:rsidR="00773EFA" w:rsidRPr="00B35C1F">
        <w:rPr>
          <w:rFonts w:ascii="Cambria" w:hAnsi="Cambria"/>
          <w:sz w:val="20"/>
          <w:szCs w:val="20"/>
        </w:rPr>
        <w:t xml:space="preserve"> Articles 4 (life), 5 (</w:t>
      </w:r>
      <w:r w:rsidR="00EB16AE">
        <w:rPr>
          <w:rFonts w:ascii="Cambria" w:hAnsi="Cambria"/>
          <w:sz w:val="20"/>
          <w:szCs w:val="20"/>
        </w:rPr>
        <w:t>humane treatment</w:t>
      </w:r>
      <w:r w:rsidR="00773EFA" w:rsidRPr="00B35C1F">
        <w:rPr>
          <w:rFonts w:ascii="Cambria" w:hAnsi="Cambria"/>
          <w:sz w:val="20"/>
          <w:szCs w:val="20"/>
        </w:rPr>
        <w:t>), 8 (</w:t>
      </w:r>
      <w:r w:rsidR="00327962" w:rsidRPr="00B35C1F">
        <w:rPr>
          <w:rFonts w:ascii="Cambria" w:hAnsi="Cambria"/>
          <w:sz w:val="20"/>
          <w:szCs w:val="20"/>
        </w:rPr>
        <w:t xml:space="preserve">judicial </w:t>
      </w:r>
      <w:r w:rsidR="00773EFA" w:rsidRPr="00B35C1F">
        <w:rPr>
          <w:rFonts w:ascii="Cambria" w:hAnsi="Cambria"/>
          <w:sz w:val="20"/>
          <w:szCs w:val="20"/>
        </w:rPr>
        <w:t>guarantees), 19 (rights of the child)</w:t>
      </w:r>
      <w:r w:rsidR="00EB16AE">
        <w:rPr>
          <w:rFonts w:ascii="Cambria" w:hAnsi="Cambria"/>
          <w:sz w:val="20"/>
          <w:szCs w:val="20"/>
        </w:rPr>
        <w:t>,</w:t>
      </w:r>
      <w:r w:rsidR="00773EFA" w:rsidRPr="00B35C1F">
        <w:rPr>
          <w:rFonts w:ascii="Cambria" w:hAnsi="Cambria"/>
          <w:sz w:val="20"/>
          <w:szCs w:val="20"/>
        </w:rPr>
        <w:t xml:space="preserve"> and 25 (judicial protection) of the American Convention, in </w:t>
      </w:r>
      <w:r w:rsidR="00EB16AE">
        <w:rPr>
          <w:rFonts w:ascii="Cambria" w:hAnsi="Cambria"/>
          <w:sz w:val="20"/>
          <w:szCs w:val="20"/>
        </w:rPr>
        <w:t>connection with</w:t>
      </w:r>
      <w:r w:rsidR="00773EFA" w:rsidRPr="00B35C1F">
        <w:rPr>
          <w:rFonts w:ascii="Cambria" w:hAnsi="Cambria"/>
          <w:sz w:val="20"/>
          <w:szCs w:val="20"/>
        </w:rPr>
        <w:t xml:space="preserve"> Article</w:t>
      </w:r>
      <w:r w:rsidR="00EB16AE">
        <w:rPr>
          <w:rFonts w:ascii="Cambria" w:hAnsi="Cambria"/>
          <w:sz w:val="20"/>
          <w:szCs w:val="20"/>
        </w:rPr>
        <w:t>s</w:t>
      </w:r>
      <w:r w:rsidR="00773EFA" w:rsidRPr="00B35C1F">
        <w:rPr>
          <w:rFonts w:ascii="Cambria" w:hAnsi="Cambria"/>
          <w:sz w:val="20"/>
          <w:szCs w:val="20"/>
        </w:rPr>
        <w:t xml:space="preserve"> 1</w:t>
      </w:r>
      <w:r w:rsidR="00C70CE1">
        <w:rPr>
          <w:rFonts w:ascii="Cambria" w:hAnsi="Cambria"/>
          <w:sz w:val="20"/>
          <w:szCs w:val="20"/>
        </w:rPr>
        <w:t>(</w:t>
      </w:r>
      <w:r w:rsidR="00773EFA" w:rsidRPr="00B35C1F">
        <w:rPr>
          <w:rFonts w:ascii="Cambria" w:hAnsi="Cambria"/>
          <w:sz w:val="20"/>
          <w:szCs w:val="20"/>
        </w:rPr>
        <w:t>1</w:t>
      </w:r>
      <w:r w:rsidR="00C70CE1">
        <w:rPr>
          <w:rFonts w:ascii="Cambria" w:hAnsi="Cambria"/>
          <w:sz w:val="20"/>
          <w:szCs w:val="20"/>
        </w:rPr>
        <w:t>)</w:t>
      </w:r>
      <w:r w:rsidR="00773EFA" w:rsidRPr="00B35C1F">
        <w:rPr>
          <w:rFonts w:ascii="Cambria" w:hAnsi="Cambria"/>
          <w:sz w:val="20"/>
          <w:szCs w:val="20"/>
        </w:rPr>
        <w:t xml:space="preserve"> and 2 </w:t>
      </w:r>
      <w:r w:rsidR="00C70CE1">
        <w:rPr>
          <w:rFonts w:ascii="Cambria" w:hAnsi="Cambria"/>
          <w:sz w:val="20"/>
          <w:szCs w:val="20"/>
        </w:rPr>
        <w:t>thereof</w:t>
      </w:r>
      <w:r w:rsidR="00773EFA" w:rsidRPr="00B35C1F">
        <w:rPr>
          <w:rFonts w:ascii="Cambria" w:hAnsi="Cambria"/>
          <w:sz w:val="20"/>
          <w:szCs w:val="20"/>
        </w:rPr>
        <w:t>, to the detriment of</w:t>
      </w:r>
      <w:r w:rsidR="00C70CE1">
        <w:rPr>
          <w:rFonts w:ascii="Cambria" w:hAnsi="Cambria"/>
          <w:sz w:val="20"/>
          <w:szCs w:val="20"/>
        </w:rPr>
        <w:t xml:space="preserve"> </w:t>
      </w:r>
      <w:r w:rsidR="00327962" w:rsidRPr="00B35C1F">
        <w:rPr>
          <w:rFonts w:ascii="Cambria" w:hAnsi="Cambria"/>
          <w:sz w:val="20"/>
          <w:szCs w:val="20"/>
        </w:rPr>
        <w:t xml:space="preserve">Ana </w:t>
      </w:r>
      <w:r w:rsidR="00773EFA" w:rsidRPr="00B35C1F">
        <w:rPr>
          <w:rFonts w:ascii="Cambria" w:hAnsi="Cambria"/>
          <w:sz w:val="20"/>
          <w:szCs w:val="20"/>
        </w:rPr>
        <w:t xml:space="preserve">Isabel </w:t>
      </w:r>
      <w:r w:rsidR="003222C8">
        <w:rPr>
          <w:rFonts w:ascii="Cambria" w:hAnsi="Cambria"/>
          <w:sz w:val="20"/>
          <w:szCs w:val="20"/>
        </w:rPr>
        <w:t>Florez</w:t>
      </w:r>
      <w:r w:rsidR="00773EFA" w:rsidRPr="00B35C1F">
        <w:rPr>
          <w:rFonts w:ascii="Cambria" w:hAnsi="Cambria"/>
          <w:sz w:val="20"/>
          <w:szCs w:val="20"/>
        </w:rPr>
        <w:t xml:space="preserve"> </w:t>
      </w:r>
      <w:r w:rsidR="003222C8">
        <w:rPr>
          <w:rFonts w:ascii="Cambria" w:hAnsi="Cambria"/>
          <w:sz w:val="20"/>
          <w:szCs w:val="20"/>
        </w:rPr>
        <w:t>Teheran</w:t>
      </w:r>
      <w:r w:rsidR="00327962" w:rsidRPr="00B35C1F">
        <w:rPr>
          <w:rFonts w:ascii="Cambria" w:hAnsi="Cambria"/>
          <w:sz w:val="20"/>
          <w:szCs w:val="20"/>
        </w:rPr>
        <w:t xml:space="preserve"> </w:t>
      </w:r>
      <w:r w:rsidR="00773EFA" w:rsidRPr="00B35C1F">
        <w:rPr>
          <w:rFonts w:ascii="Cambria" w:hAnsi="Cambria"/>
          <w:sz w:val="20"/>
          <w:szCs w:val="20"/>
        </w:rPr>
        <w:t xml:space="preserve">and her children, Adalberto Julio, Mónica, </w:t>
      </w:r>
      <w:r w:rsidR="00327962" w:rsidRPr="00B35C1F">
        <w:rPr>
          <w:rFonts w:ascii="Cambria" w:hAnsi="Cambria"/>
          <w:sz w:val="20"/>
          <w:szCs w:val="20"/>
        </w:rPr>
        <w:t>Beatriz</w:t>
      </w:r>
      <w:r w:rsidR="00C70CE1">
        <w:rPr>
          <w:rFonts w:ascii="Cambria" w:hAnsi="Cambria"/>
          <w:sz w:val="20"/>
          <w:szCs w:val="20"/>
        </w:rPr>
        <w:t>,</w:t>
      </w:r>
      <w:r w:rsidR="00327962" w:rsidRPr="00B35C1F">
        <w:rPr>
          <w:rFonts w:ascii="Cambria" w:hAnsi="Cambria"/>
          <w:sz w:val="20"/>
          <w:szCs w:val="20"/>
        </w:rPr>
        <w:t xml:space="preserve"> </w:t>
      </w:r>
      <w:r w:rsidR="00773EFA" w:rsidRPr="00B35C1F">
        <w:rPr>
          <w:rFonts w:ascii="Cambria" w:hAnsi="Cambria"/>
          <w:sz w:val="20"/>
          <w:szCs w:val="20"/>
        </w:rPr>
        <w:t xml:space="preserve">and </w:t>
      </w:r>
      <w:r w:rsidR="00327962" w:rsidRPr="00B35C1F">
        <w:rPr>
          <w:rFonts w:ascii="Cambria" w:hAnsi="Cambria"/>
          <w:sz w:val="20"/>
          <w:szCs w:val="20"/>
        </w:rPr>
        <w:t xml:space="preserve">Eduardo </w:t>
      </w:r>
      <w:r w:rsidR="00773EFA" w:rsidRPr="00B35C1F">
        <w:rPr>
          <w:rFonts w:ascii="Cambria" w:hAnsi="Cambria"/>
          <w:sz w:val="20"/>
          <w:szCs w:val="20"/>
        </w:rPr>
        <w:t xml:space="preserve">Julio </w:t>
      </w:r>
      <w:r w:rsidR="003222C8">
        <w:rPr>
          <w:rFonts w:ascii="Cambria" w:hAnsi="Cambria"/>
          <w:sz w:val="20"/>
          <w:szCs w:val="20"/>
        </w:rPr>
        <w:t>Florez</w:t>
      </w:r>
      <w:r w:rsidR="00895DC4">
        <w:rPr>
          <w:rFonts w:ascii="Cambria" w:hAnsi="Cambria"/>
          <w:sz w:val="20"/>
          <w:szCs w:val="20"/>
        </w:rPr>
        <w:t>,</w:t>
      </w:r>
      <w:r w:rsidR="00773EFA" w:rsidRPr="00B35C1F">
        <w:rPr>
          <w:rFonts w:ascii="Cambria" w:hAnsi="Cambria"/>
          <w:sz w:val="20"/>
          <w:szCs w:val="20"/>
        </w:rPr>
        <w:t xml:space="preserve"> and of Ides </w:t>
      </w:r>
      <w:r w:rsidR="00327962" w:rsidRPr="00B35C1F">
        <w:rPr>
          <w:rFonts w:ascii="Cambria" w:hAnsi="Cambria"/>
          <w:sz w:val="20"/>
          <w:szCs w:val="20"/>
        </w:rPr>
        <w:t xml:space="preserve">Antonio </w:t>
      </w:r>
      <w:r w:rsidR="00773EFA" w:rsidRPr="00B35C1F">
        <w:rPr>
          <w:rFonts w:ascii="Cambria" w:hAnsi="Cambria"/>
          <w:sz w:val="20"/>
          <w:szCs w:val="20"/>
        </w:rPr>
        <w:t xml:space="preserve">López Pérez and José Agustín Olivares Pérez, which </w:t>
      </w:r>
      <w:r w:rsidR="009B3E30">
        <w:rPr>
          <w:rFonts w:ascii="Cambria" w:hAnsi="Cambria"/>
          <w:sz w:val="20"/>
          <w:szCs w:val="20"/>
        </w:rPr>
        <w:t>took place</w:t>
      </w:r>
      <w:r w:rsidR="00773EFA" w:rsidRPr="00B35C1F">
        <w:rPr>
          <w:rFonts w:ascii="Cambria" w:hAnsi="Cambria"/>
          <w:sz w:val="20"/>
          <w:szCs w:val="20"/>
        </w:rPr>
        <w:t xml:space="preserve"> on October 25, 1990 in the municipality of </w:t>
      </w:r>
      <w:r w:rsidR="00327962" w:rsidRPr="00B35C1F">
        <w:rPr>
          <w:rFonts w:ascii="Cambria" w:hAnsi="Cambria"/>
          <w:sz w:val="20"/>
          <w:szCs w:val="20"/>
        </w:rPr>
        <w:t>Tierralta</w:t>
      </w:r>
      <w:r w:rsidR="00773EFA" w:rsidRPr="00B35C1F">
        <w:rPr>
          <w:rFonts w:ascii="Cambria" w:hAnsi="Cambria"/>
          <w:sz w:val="20"/>
          <w:szCs w:val="20"/>
        </w:rPr>
        <w:t>, Córdoba.</w:t>
      </w:r>
    </w:p>
    <w:p w14:paraId="1BD72211" w14:textId="77777777" w:rsidR="00773EFA" w:rsidRPr="00B35C1F" w:rsidRDefault="00773EFA" w:rsidP="005F128F">
      <w:pPr>
        <w:rPr>
          <w:sz w:val="20"/>
          <w:szCs w:val="20"/>
        </w:rPr>
      </w:pPr>
    </w:p>
    <w:p w14:paraId="44521407" w14:textId="05549405" w:rsidR="00773EFA" w:rsidRPr="00B35C1F" w:rsidRDefault="007744EF" w:rsidP="001B779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20"/>
        <w:jc w:val="both"/>
        <w:rPr>
          <w:rFonts w:ascii="Cambria" w:eastAsia="MS Mincho" w:hAnsi="Cambria" w:cstheme="minorBidi"/>
          <w:color w:val="000000" w:themeColor="text1"/>
          <w:sz w:val="20"/>
          <w:szCs w:val="20"/>
        </w:rPr>
      </w:pPr>
      <w:r>
        <w:rPr>
          <w:rFonts w:ascii="Cambria" w:hAnsi="Cambria"/>
          <w:sz w:val="20"/>
          <w:szCs w:val="20"/>
        </w:rPr>
        <w:t>Regarding</w:t>
      </w:r>
      <w:r w:rsidR="004A41B5">
        <w:rPr>
          <w:rFonts w:ascii="Cambria" w:hAnsi="Cambria"/>
          <w:sz w:val="20"/>
          <w:szCs w:val="20"/>
        </w:rPr>
        <w:t xml:space="preserve"> </w:t>
      </w:r>
      <w:r w:rsidR="00E733C7" w:rsidRPr="00B35C1F">
        <w:rPr>
          <w:rFonts w:ascii="Cambria" w:hAnsi="Cambria"/>
          <w:sz w:val="20"/>
          <w:szCs w:val="20"/>
        </w:rPr>
        <w:t xml:space="preserve">paragraphs </w:t>
      </w:r>
      <w:r w:rsidR="00773EFA" w:rsidRPr="00B35C1F">
        <w:rPr>
          <w:rFonts w:ascii="Cambria" w:hAnsi="Cambria"/>
          <w:sz w:val="20"/>
          <w:szCs w:val="20"/>
        </w:rPr>
        <w:t xml:space="preserve">I </w:t>
      </w:r>
      <w:r w:rsidR="00E733C7" w:rsidRPr="00B35C1F">
        <w:rPr>
          <w:rFonts w:ascii="Cambria" w:hAnsi="Cambria"/>
          <w:sz w:val="20"/>
          <w:szCs w:val="20"/>
        </w:rPr>
        <w:t xml:space="preserve">and II </w:t>
      </w:r>
      <w:r w:rsidR="00E90629">
        <w:rPr>
          <w:rFonts w:ascii="Cambria" w:hAnsi="Cambria"/>
          <w:sz w:val="20"/>
          <w:szCs w:val="20"/>
        </w:rPr>
        <w:t>of the fifth clause</w:t>
      </w:r>
      <w:r w:rsidR="001223F5">
        <w:rPr>
          <w:rFonts w:ascii="Cambria" w:hAnsi="Cambria"/>
          <w:sz w:val="20"/>
          <w:szCs w:val="20"/>
        </w:rPr>
        <w:t>,</w:t>
      </w:r>
      <w:r w:rsidR="00022C2F" w:rsidRPr="00B35C1F">
        <w:rPr>
          <w:rFonts w:ascii="Cambria" w:hAnsi="Cambria"/>
          <w:sz w:val="20"/>
          <w:szCs w:val="20"/>
        </w:rPr>
        <w:t xml:space="preserve"> </w:t>
      </w:r>
      <w:r w:rsidR="00E90629">
        <w:rPr>
          <w:rFonts w:ascii="Cambria" w:hAnsi="Cambria"/>
          <w:sz w:val="20"/>
          <w:szCs w:val="20"/>
        </w:rPr>
        <w:t>related to</w:t>
      </w:r>
      <w:r w:rsidR="00022C2F" w:rsidRPr="00B35C1F">
        <w:rPr>
          <w:rFonts w:ascii="Cambria" w:hAnsi="Cambria"/>
          <w:sz w:val="20"/>
          <w:szCs w:val="20"/>
        </w:rPr>
        <w:t xml:space="preserve"> the </w:t>
      </w:r>
      <w:r w:rsidR="00773EFA" w:rsidRPr="00B35C1F">
        <w:rPr>
          <w:rFonts w:ascii="Cambria" w:hAnsi="Cambria"/>
          <w:sz w:val="20"/>
          <w:szCs w:val="20"/>
        </w:rPr>
        <w:t xml:space="preserve">act of </w:t>
      </w:r>
      <w:r w:rsidR="00F74E60">
        <w:rPr>
          <w:rFonts w:ascii="Cambria" w:hAnsi="Cambria"/>
          <w:sz w:val="20"/>
          <w:szCs w:val="20"/>
        </w:rPr>
        <w:t>acknowledgement</w:t>
      </w:r>
      <w:r w:rsidR="00773EFA" w:rsidRPr="00B35C1F">
        <w:rPr>
          <w:rFonts w:ascii="Cambria" w:hAnsi="Cambria"/>
          <w:sz w:val="20"/>
          <w:szCs w:val="20"/>
        </w:rPr>
        <w:t xml:space="preserve"> of responsibility </w:t>
      </w:r>
      <w:r w:rsidR="00E733C7" w:rsidRPr="00B35C1F">
        <w:rPr>
          <w:rFonts w:ascii="Cambria" w:hAnsi="Cambria"/>
          <w:sz w:val="20"/>
          <w:szCs w:val="20"/>
        </w:rPr>
        <w:t xml:space="preserve">and </w:t>
      </w:r>
      <w:r w:rsidR="00E90629">
        <w:rPr>
          <w:rFonts w:ascii="Cambria" w:hAnsi="Cambria"/>
          <w:sz w:val="20"/>
          <w:szCs w:val="20"/>
        </w:rPr>
        <w:t>manufacturing</w:t>
      </w:r>
      <w:r w:rsidR="00E733C7" w:rsidRPr="00B35C1F">
        <w:rPr>
          <w:rFonts w:ascii="Cambria" w:hAnsi="Cambria"/>
          <w:sz w:val="20"/>
          <w:szCs w:val="20"/>
        </w:rPr>
        <w:t xml:space="preserve"> of commemorative plaques, respectively</w:t>
      </w:r>
      <w:r w:rsidR="00773EFA" w:rsidRPr="00B35C1F">
        <w:rPr>
          <w:rFonts w:ascii="Cambria" w:hAnsi="Cambria"/>
          <w:sz w:val="20"/>
          <w:szCs w:val="20"/>
        </w:rPr>
        <w:t xml:space="preserve">, </w:t>
      </w:r>
      <w:r w:rsidR="004A41B5">
        <w:rPr>
          <w:rFonts w:ascii="Cambria" w:hAnsi="Cambria"/>
          <w:sz w:val="20"/>
          <w:szCs w:val="20"/>
        </w:rPr>
        <w:t>the parties</w:t>
      </w:r>
      <w:r w:rsidR="00773EFA" w:rsidRPr="00B35C1F">
        <w:rPr>
          <w:rFonts w:ascii="Cambria" w:hAnsi="Cambria"/>
          <w:sz w:val="20"/>
          <w:szCs w:val="20"/>
        </w:rPr>
        <w:t xml:space="preserve"> jointly reported </w:t>
      </w:r>
      <w:r w:rsidR="004A41B5">
        <w:rPr>
          <w:rFonts w:ascii="Cambria" w:hAnsi="Cambria"/>
          <w:sz w:val="20"/>
          <w:szCs w:val="20"/>
        </w:rPr>
        <w:t>that</w:t>
      </w:r>
      <w:r w:rsidR="00F74E60">
        <w:rPr>
          <w:rFonts w:ascii="Cambria" w:hAnsi="Cambria"/>
          <w:sz w:val="20"/>
          <w:szCs w:val="20"/>
        </w:rPr>
        <w:t xml:space="preserve"> </w:t>
      </w:r>
      <w:r w:rsidR="006853D6">
        <w:rPr>
          <w:rFonts w:ascii="Cambria" w:hAnsi="Cambria"/>
          <w:sz w:val="20"/>
          <w:szCs w:val="20"/>
        </w:rPr>
        <w:t>a</w:t>
      </w:r>
      <w:r w:rsidR="00F74E60">
        <w:rPr>
          <w:rFonts w:ascii="Cambria" w:hAnsi="Cambria"/>
          <w:sz w:val="20"/>
          <w:szCs w:val="20"/>
        </w:rPr>
        <w:t xml:space="preserve"> private event</w:t>
      </w:r>
      <w:r w:rsidR="00773EFA" w:rsidRPr="00B35C1F">
        <w:rPr>
          <w:rFonts w:ascii="Cambria" w:hAnsi="Cambria"/>
          <w:sz w:val="20"/>
          <w:szCs w:val="20"/>
        </w:rPr>
        <w:t xml:space="preserve"> </w:t>
      </w:r>
      <w:r w:rsidR="00E32A6A">
        <w:rPr>
          <w:rFonts w:ascii="Cambria" w:hAnsi="Cambria"/>
          <w:sz w:val="20"/>
          <w:szCs w:val="20"/>
        </w:rPr>
        <w:t>had been held</w:t>
      </w:r>
      <w:r w:rsidR="00B71D3A" w:rsidRPr="00B35C1F">
        <w:rPr>
          <w:rFonts w:ascii="Cambria" w:hAnsi="Cambria"/>
          <w:sz w:val="20"/>
          <w:szCs w:val="20"/>
        </w:rPr>
        <w:t xml:space="preserve"> </w:t>
      </w:r>
      <w:r w:rsidR="00773EFA" w:rsidRPr="00B35C1F">
        <w:rPr>
          <w:rFonts w:ascii="Cambria" w:hAnsi="Cambria"/>
          <w:sz w:val="20"/>
          <w:szCs w:val="20"/>
        </w:rPr>
        <w:t xml:space="preserve">on April 23, 2025 at the Marriot Hotel in </w:t>
      </w:r>
      <w:r w:rsidR="00F74E60">
        <w:rPr>
          <w:rFonts w:ascii="Cambria" w:hAnsi="Cambria"/>
          <w:sz w:val="20"/>
          <w:szCs w:val="20"/>
        </w:rPr>
        <w:t xml:space="preserve">the city of </w:t>
      </w:r>
      <w:r w:rsidR="00773EFA" w:rsidRPr="00B35C1F">
        <w:rPr>
          <w:rFonts w:ascii="Cambria" w:hAnsi="Cambria"/>
          <w:sz w:val="20"/>
          <w:szCs w:val="20"/>
        </w:rPr>
        <w:t xml:space="preserve">Bogota. The parties </w:t>
      </w:r>
      <w:r w:rsidR="00703B6D">
        <w:rPr>
          <w:rFonts w:ascii="Cambria" w:hAnsi="Cambria"/>
          <w:sz w:val="20"/>
          <w:szCs w:val="20"/>
        </w:rPr>
        <w:t>noted</w:t>
      </w:r>
      <w:r w:rsidR="00773EFA" w:rsidRPr="00B35C1F">
        <w:rPr>
          <w:rFonts w:ascii="Cambria" w:hAnsi="Cambria"/>
          <w:sz w:val="20"/>
          <w:szCs w:val="20"/>
        </w:rPr>
        <w:t xml:space="preserve"> </w:t>
      </w:r>
      <w:r w:rsidR="00F74E60">
        <w:rPr>
          <w:rFonts w:ascii="Cambria" w:hAnsi="Cambria"/>
          <w:sz w:val="20"/>
          <w:szCs w:val="20"/>
        </w:rPr>
        <w:t xml:space="preserve">ongoing </w:t>
      </w:r>
      <w:r w:rsidR="00773EFA" w:rsidRPr="00B35C1F">
        <w:rPr>
          <w:rFonts w:ascii="Cambria" w:hAnsi="Cambria"/>
          <w:sz w:val="20"/>
          <w:szCs w:val="20"/>
        </w:rPr>
        <w:t>communication between the State and the</w:t>
      </w:r>
      <w:r w:rsidR="00F74E60">
        <w:rPr>
          <w:rFonts w:ascii="Cambria" w:hAnsi="Cambria"/>
          <w:sz w:val="20"/>
          <w:szCs w:val="20"/>
        </w:rPr>
        <w:t xml:space="preserve"> petitioners’</w:t>
      </w:r>
      <w:r w:rsidR="00773EFA" w:rsidRPr="00B35C1F">
        <w:rPr>
          <w:rFonts w:ascii="Cambria" w:hAnsi="Cambria"/>
          <w:sz w:val="20"/>
          <w:szCs w:val="20"/>
        </w:rPr>
        <w:t xml:space="preserve"> representatives, </w:t>
      </w:r>
      <w:r w:rsidR="00F74E60">
        <w:rPr>
          <w:rFonts w:ascii="Cambria" w:hAnsi="Cambria"/>
          <w:sz w:val="20"/>
          <w:szCs w:val="20"/>
        </w:rPr>
        <w:t>who agreed on each</w:t>
      </w:r>
      <w:r w:rsidR="00773EFA" w:rsidRPr="00B35C1F">
        <w:rPr>
          <w:rFonts w:ascii="Cambria" w:hAnsi="Cambria"/>
          <w:sz w:val="20"/>
          <w:szCs w:val="20"/>
        </w:rPr>
        <w:t xml:space="preserve"> detail</w:t>
      </w:r>
      <w:r w:rsidR="00F74E60">
        <w:rPr>
          <w:rFonts w:ascii="Cambria" w:hAnsi="Cambria"/>
          <w:sz w:val="20"/>
          <w:szCs w:val="20"/>
        </w:rPr>
        <w:t xml:space="preserve"> </w:t>
      </w:r>
      <w:r w:rsidR="006853D6">
        <w:rPr>
          <w:rFonts w:ascii="Cambria" w:hAnsi="Cambria"/>
          <w:sz w:val="20"/>
          <w:szCs w:val="20"/>
        </w:rPr>
        <w:t>regarding</w:t>
      </w:r>
      <w:r w:rsidR="00773EFA" w:rsidRPr="00B35C1F">
        <w:rPr>
          <w:rFonts w:ascii="Cambria" w:hAnsi="Cambria"/>
          <w:sz w:val="20"/>
          <w:szCs w:val="20"/>
        </w:rPr>
        <w:t xml:space="preserve"> compliance with the measure.</w:t>
      </w:r>
    </w:p>
    <w:p w14:paraId="212D07BE" w14:textId="77777777" w:rsidR="00773EFA" w:rsidRPr="00B35C1F" w:rsidRDefault="00773EFA" w:rsidP="005F128F">
      <w:pPr>
        <w:rPr>
          <w:rFonts w:ascii="Cambria" w:hAnsi="Cambria"/>
          <w:sz w:val="20"/>
          <w:szCs w:val="20"/>
        </w:rPr>
      </w:pPr>
    </w:p>
    <w:p w14:paraId="1D79002C" w14:textId="0AA5D1A4" w:rsidR="00146011" w:rsidRPr="00B35C1F" w:rsidRDefault="00022C2F" w:rsidP="001B779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20"/>
        <w:jc w:val="both"/>
        <w:rPr>
          <w:rFonts w:ascii="Cambria" w:eastAsia="MS Mincho" w:hAnsi="Cambria" w:cstheme="minorBidi"/>
          <w:color w:val="000000" w:themeColor="text1"/>
          <w:sz w:val="20"/>
          <w:szCs w:val="20"/>
        </w:rPr>
      </w:pPr>
      <w:r w:rsidRPr="00B35C1F">
        <w:rPr>
          <w:rFonts w:ascii="Cambria" w:hAnsi="Cambria"/>
          <w:sz w:val="20"/>
          <w:szCs w:val="20"/>
        </w:rPr>
        <w:t xml:space="preserve">The </w:t>
      </w:r>
      <w:r w:rsidR="00146011" w:rsidRPr="00B35C1F">
        <w:rPr>
          <w:rFonts w:ascii="Cambria" w:hAnsi="Cambria"/>
          <w:sz w:val="20"/>
          <w:szCs w:val="20"/>
        </w:rPr>
        <w:t xml:space="preserve">parties </w:t>
      </w:r>
      <w:r w:rsidR="00747B08" w:rsidRPr="00B35C1F">
        <w:rPr>
          <w:rFonts w:ascii="Cambria" w:hAnsi="Cambria"/>
          <w:sz w:val="20"/>
          <w:szCs w:val="20"/>
        </w:rPr>
        <w:t xml:space="preserve">indicated </w:t>
      </w:r>
      <w:r w:rsidR="00146011" w:rsidRPr="00B35C1F">
        <w:rPr>
          <w:rFonts w:ascii="Cambria" w:hAnsi="Cambria"/>
          <w:sz w:val="20"/>
          <w:szCs w:val="20"/>
        </w:rPr>
        <w:t xml:space="preserve">that the National Agency for the Legal Defense of the State </w:t>
      </w:r>
      <w:r w:rsidR="002240B7">
        <w:rPr>
          <w:rFonts w:ascii="Cambria" w:hAnsi="Cambria"/>
          <w:sz w:val="20"/>
          <w:szCs w:val="20"/>
        </w:rPr>
        <w:t>had convened</w:t>
      </w:r>
      <w:r w:rsidR="00146011" w:rsidRPr="00B35C1F">
        <w:rPr>
          <w:rFonts w:ascii="Cambria" w:hAnsi="Cambria"/>
          <w:sz w:val="20"/>
          <w:szCs w:val="20"/>
        </w:rPr>
        <w:t xml:space="preserve"> the </w:t>
      </w:r>
      <w:r w:rsidR="006853D6">
        <w:rPr>
          <w:rFonts w:ascii="Cambria" w:hAnsi="Cambria"/>
          <w:sz w:val="20"/>
          <w:szCs w:val="20"/>
        </w:rPr>
        <w:t xml:space="preserve">victims’ </w:t>
      </w:r>
      <w:r w:rsidR="00146011" w:rsidRPr="00B35C1F">
        <w:rPr>
          <w:rFonts w:ascii="Cambria" w:hAnsi="Cambria"/>
          <w:sz w:val="20"/>
          <w:szCs w:val="20"/>
        </w:rPr>
        <w:t xml:space="preserve">representatives and, through them, the victims' </w:t>
      </w:r>
      <w:r w:rsidR="002A20C6">
        <w:rPr>
          <w:rFonts w:ascii="Cambria" w:hAnsi="Cambria"/>
          <w:sz w:val="20"/>
          <w:szCs w:val="20"/>
        </w:rPr>
        <w:t>family members</w:t>
      </w:r>
      <w:r w:rsidRPr="00B35C1F">
        <w:rPr>
          <w:rFonts w:ascii="Cambria" w:hAnsi="Cambria"/>
          <w:sz w:val="20"/>
          <w:szCs w:val="20"/>
        </w:rPr>
        <w:t xml:space="preserve">, and </w:t>
      </w:r>
      <w:r w:rsidR="006853D6">
        <w:rPr>
          <w:rFonts w:ascii="Cambria" w:hAnsi="Cambria"/>
          <w:sz w:val="20"/>
          <w:szCs w:val="20"/>
        </w:rPr>
        <w:t>shared</w:t>
      </w:r>
      <w:r w:rsidRPr="00B35C1F">
        <w:rPr>
          <w:rFonts w:ascii="Cambria" w:hAnsi="Cambria"/>
          <w:sz w:val="20"/>
          <w:szCs w:val="20"/>
        </w:rPr>
        <w:t xml:space="preserve"> a copy of the </w:t>
      </w:r>
      <w:r w:rsidR="006853D6">
        <w:rPr>
          <w:rFonts w:ascii="Cambria" w:hAnsi="Cambria"/>
          <w:sz w:val="20"/>
          <w:szCs w:val="20"/>
        </w:rPr>
        <w:t>invitation</w:t>
      </w:r>
      <w:r w:rsidRPr="00B35C1F">
        <w:rPr>
          <w:rFonts w:ascii="Cambria" w:hAnsi="Cambria"/>
          <w:sz w:val="20"/>
          <w:szCs w:val="20"/>
        </w:rPr>
        <w:t xml:space="preserve">. </w:t>
      </w:r>
      <w:r w:rsidR="006853D6">
        <w:rPr>
          <w:rFonts w:ascii="Cambria" w:hAnsi="Cambria"/>
          <w:sz w:val="20"/>
          <w:szCs w:val="20"/>
        </w:rPr>
        <w:t>T</w:t>
      </w:r>
      <w:r w:rsidR="00146011" w:rsidRPr="00B35C1F">
        <w:rPr>
          <w:rFonts w:ascii="Cambria" w:hAnsi="Cambria"/>
          <w:sz w:val="20"/>
          <w:szCs w:val="20"/>
        </w:rPr>
        <w:t>he</w:t>
      </w:r>
      <w:r w:rsidR="005C3294">
        <w:rPr>
          <w:rFonts w:ascii="Cambria" w:hAnsi="Cambria"/>
          <w:sz w:val="20"/>
          <w:szCs w:val="20"/>
        </w:rPr>
        <w:t xml:space="preserve">y also gave an account </w:t>
      </w:r>
      <w:r w:rsidR="002A20C6">
        <w:rPr>
          <w:rFonts w:ascii="Cambria" w:hAnsi="Cambria"/>
          <w:sz w:val="20"/>
          <w:szCs w:val="20"/>
        </w:rPr>
        <w:t xml:space="preserve">of </w:t>
      </w:r>
      <w:r w:rsidR="00146011" w:rsidRPr="00B35C1F">
        <w:rPr>
          <w:rFonts w:ascii="Cambria" w:hAnsi="Cambria"/>
          <w:sz w:val="20"/>
          <w:szCs w:val="20"/>
        </w:rPr>
        <w:t xml:space="preserve">the </w:t>
      </w:r>
      <w:r w:rsidR="002240B7">
        <w:rPr>
          <w:rFonts w:ascii="Cambria" w:hAnsi="Cambria"/>
          <w:sz w:val="20"/>
          <w:szCs w:val="20"/>
        </w:rPr>
        <w:t>event</w:t>
      </w:r>
      <w:r w:rsidR="005C3294">
        <w:rPr>
          <w:rFonts w:ascii="Cambria" w:hAnsi="Cambria"/>
          <w:sz w:val="20"/>
          <w:szCs w:val="20"/>
        </w:rPr>
        <w:t>’s</w:t>
      </w:r>
      <w:r w:rsidR="002240B7">
        <w:rPr>
          <w:rFonts w:ascii="Cambria" w:hAnsi="Cambria"/>
          <w:sz w:val="20"/>
          <w:szCs w:val="20"/>
        </w:rPr>
        <w:t xml:space="preserve"> program</w:t>
      </w:r>
      <w:r w:rsidR="00146011" w:rsidRPr="00B35C1F">
        <w:rPr>
          <w:rFonts w:ascii="Cambria" w:hAnsi="Cambria"/>
          <w:sz w:val="20"/>
          <w:szCs w:val="20"/>
        </w:rPr>
        <w:t xml:space="preserve">, which included an opening and </w:t>
      </w:r>
      <w:r w:rsidR="005C3294">
        <w:rPr>
          <w:rFonts w:ascii="Cambria" w:hAnsi="Cambria"/>
          <w:sz w:val="20"/>
          <w:szCs w:val="20"/>
        </w:rPr>
        <w:t>introduction</w:t>
      </w:r>
      <w:r w:rsidR="00146011" w:rsidRPr="00B35C1F">
        <w:rPr>
          <w:rFonts w:ascii="Cambria" w:hAnsi="Cambria"/>
          <w:sz w:val="20"/>
          <w:szCs w:val="20"/>
        </w:rPr>
        <w:t xml:space="preserve">, </w:t>
      </w:r>
      <w:r w:rsidRPr="00B35C1F">
        <w:rPr>
          <w:rFonts w:ascii="Cambria" w:hAnsi="Cambria"/>
          <w:sz w:val="20"/>
          <w:szCs w:val="20"/>
        </w:rPr>
        <w:t xml:space="preserve">the </w:t>
      </w:r>
      <w:r w:rsidR="002240B7">
        <w:rPr>
          <w:rFonts w:ascii="Cambria" w:hAnsi="Cambria"/>
          <w:sz w:val="20"/>
          <w:szCs w:val="20"/>
        </w:rPr>
        <w:t xml:space="preserve">playing of the Colombian </w:t>
      </w:r>
      <w:r w:rsidR="00146011" w:rsidRPr="00B35C1F">
        <w:rPr>
          <w:rFonts w:ascii="Cambria" w:hAnsi="Cambria"/>
          <w:sz w:val="20"/>
          <w:szCs w:val="20"/>
        </w:rPr>
        <w:t xml:space="preserve">national anthem, and interventions by </w:t>
      </w:r>
      <w:r w:rsidR="002240B7">
        <w:rPr>
          <w:rFonts w:ascii="Cambria" w:hAnsi="Cambria"/>
          <w:sz w:val="20"/>
          <w:szCs w:val="20"/>
        </w:rPr>
        <w:t xml:space="preserve">a number </w:t>
      </w:r>
      <w:r w:rsidR="002A20C6">
        <w:rPr>
          <w:rFonts w:ascii="Cambria" w:hAnsi="Cambria"/>
          <w:sz w:val="20"/>
          <w:szCs w:val="20"/>
        </w:rPr>
        <w:t xml:space="preserve">the victims’ </w:t>
      </w:r>
      <w:r w:rsidR="002240B7">
        <w:rPr>
          <w:rFonts w:ascii="Cambria" w:hAnsi="Cambria"/>
          <w:sz w:val="20"/>
          <w:szCs w:val="20"/>
        </w:rPr>
        <w:t>relatives</w:t>
      </w:r>
      <w:r w:rsidR="001223F5">
        <w:rPr>
          <w:rFonts w:ascii="Cambria" w:hAnsi="Cambria"/>
          <w:sz w:val="20"/>
          <w:szCs w:val="20"/>
        </w:rPr>
        <w:t xml:space="preserve">, </w:t>
      </w:r>
      <w:r w:rsidR="002240B7">
        <w:rPr>
          <w:rFonts w:ascii="Cambria" w:hAnsi="Cambria"/>
          <w:sz w:val="20"/>
          <w:szCs w:val="20"/>
        </w:rPr>
        <w:t xml:space="preserve">the </w:t>
      </w:r>
      <w:r w:rsidR="002A20C6">
        <w:rPr>
          <w:rFonts w:ascii="Cambria" w:hAnsi="Cambria"/>
          <w:sz w:val="20"/>
          <w:szCs w:val="20"/>
        </w:rPr>
        <w:t xml:space="preserve">victims’ </w:t>
      </w:r>
      <w:r w:rsidR="00E733C7" w:rsidRPr="00B35C1F">
        <w:rPr>
          <w:rFonts w:ascii="Cambria" w:hAnsi="Cambria"/>
          <w:sz w:val="20"/>
          <w:szCs w:val="20"/>
        </w:rPr>
        <w:t>representative</w:t>
      </w:r>
      <w:r w:rsidR="002240B7">
        <w:rPr>
          <w:rFonts w:ascii="Cambria" w:hAnsi="Cambria"/>
          <w:sz w:val="20"/>
          <w:szCs w:val="20"/>
        </w:rPr>
        <w:t>,</w:t>
      </w:r>
      <w:r w:rsidR="00146011" w:rsidRPr="00B35C1F">
        <w:rPr>
          <w:rFonts w:ascii="Cambria" w:hAnsi="Cambria"/>
          <w:sz w:val="20"/>
          <w:szCs w:val="20"/>
        </w:rPr>
        <w:t xml:space="preserve"> </w:t>
      </w:r>
      <w:r w:rsidR="00E733C7" w:rsidRPr="00B35C1F">
        <w:rPr>
          <w:rFonts w:ascii="Cambria" w:hAnsi="Cambria"/>
          <w:sz w:val="20"/>
          <w:szCs w:val="20"/>
        </w:rPr>
        <w:t xml:space="preserve">the </w:t>
      </w:r>
      <w:r w:rsidR="00146011" w:rsidRPr="00B35C1F">
        <w:rPr>
          <w:rFonts w:ascii="Cambria" w:hAnsi="Cambria"/>
          <w:sz w:val="20"/>
          <w:szCs w:val="20"/>
        </w:rPr>
        <w:t xml:space="preserve">Director of </w:t>
      </w:r>
      <w:r w:rsidR="00773EFA" w:rsidRPr="00B35C1F">
        <w:rPr>
          <w:rFonts w:ascii="Cambria" w:hAnsi="Cambria"/>
          <w:sz w:val="20"/>
          <w:szCs w:val="20"/>
        </w:rPr>
        <w:t xml:space="preserve">International Legal Defense </w:t>
      </w:r>
      <w:r w:rsidR="002240B7">
        <w:rPr>
          <w:rFonts w:ascii="Cambria" w:hAnsi="Cambria"/>
          <w:sz w:val="20"/>
          <w:szCs w:val="20"/>
        </w:rPr>
        <w:t>at</w:t>
      </w:r>
      <w:r w:rsidR="00773EFA" w:rsidRPr="00B35C1F">
        <w:rPr>
          <w:rFonts w:ascii="Cambria" w:hAnsi="Cambria"/>
          <w:sz w:val="20"/>
          <w:szCs w:val="20"/>
        </w:rPr>
        <w:t xml:space="preserve"> the </w:t>
      </w:r>
      <w:r w:rsidR="00146011" w:rsidRPr="00B35C1F">
        <w:rPr>
          <w:rFonts w:ascii="Cambria" w:hAnsi="Cambria"/>
          <w:sz w:val="20"/>
          <w:szCs w:val="20"/>
        </w:rPr>
        <w:t>National Agency for the Legal Defense of the State</w:t>
      </w:r>
      <w:r w:rsidR="002240B7">
        <w:rPr>
          <w:rFonts w:ascii="Cambria" w:hAnsi="Cambria"/>
          <w:sz w:val="20"/>
          <w:szCs w:val="20"/>
        </w:rPr>
        <w:t>,</w:t>
      </w:r>
      <w:r w:rsidR="00146011" w:rsidRPr="00B35C1F">
        <w:rPr>
          <w:rFonts w:ascii="Cambria" w:hAnsi="Cambria"/>
          <w:sz w:val="20"/>
          <w:szCs w:val="20"/>
        </w:rPr>
        <w:t xml:space="preserve"> and </w:t>
      </w:r>
      <w:r w:rsidR="00146011" w:rsidRPr="00B35C1F">
        <w:rPr>
          <w:rFonts w:ascii="Cambria" w:hAnsi="Cambria"/>
          <w:color w:val="000000"/>
          <w:sz w:val="20"/>
          <w:szCs w:val="20"/>
        </w:rPr>
        <w:t xml:space="preserve">the </w:t>
      </w:r>
      <w:r w:rsidR="002240B7">
        <w:rPr>
          <w:rFonts w:ascii="Cambria" w:hAnsi="Cambria"/>
          <w:color w:val="000000"/>
          <w:sz w:val="20"/>
          <w:szCs w:val="20"/>
        </w:rPr>
        <w:t xml:space="preserve">IACHR’s </w:t>
      </w:r>
      <w:r w:rsidR="00773EFA" w:rsidRPr="00B35C1F">
        <w:rPr>
          <w:rFonts w:ascii="Cambria" w:hAnsi="Cambria"/>
          <w:sz w:val="20"/>
          <w:szCs w:val="20"/>
        </w:rPr>
        <w:t xml:space="preserve">Executive </w:t>
      </w:r>
      <w:r w:rsidR="00E90629">
        <w:rPr>
          <w:rFonts w:ascii="Cambria" w:hAnsi="Cambria"/>
          <w:sz w:val="20"/>
          <w:szCs w:val="20"/>
        </w:rPr>
        <w:t>Secretary</w:t>
      </w:r>
      <w:r w:rsidR="00146011" w:rsidRPr="00B35C1F">
        <w:rPr>
          <w:rFonts w:ascii="Cambria" w:hAnsi="Cambria"/>
          <w:sz w:val="20"/>
          <w:szCs w:val="20"/>
        </w:rPr>
        <w:t xml:space="preserve">. </w:t>
      </w:r>
      <w:r w:rsidR="002A20C6">
        <w:rPr>
          <w:rFonts w:ascii="Cambria" w:hAnsi="Cambria"/>
          <w:sz w:val="20"/>
          <w:szCs w:val="20"/>
        </w:rPr>
        <w:t>To wrap up the event</w:t>
      </w:r>
      <w:r w:rsidRPr="00B35C1F">
        <w:rPr>
          <w:rFonts w:ascii="Cambria" w:hAnsi="Cambria"/>
          <w:sz w:val="20"/>
          <w:szCs w:val="20"/>
        </w:rPr>
        <w:t xml:space="preserve">, </w:t>
      </w:r>
      <w:r w:rsidRPr="00B35C1F">
        <w:rPr>
          <w:rStyle w:val="apple-converted-space"/>
          <w:rFonts w:ascii="Cambria" w:hAnsi="Cambria"/>
          <w:sz w:val="20"/>
          <w:szCs w:val="20"/>
        </w:rPr>
        <w:t xml:space="preserve">a commemorative plaque was presented to Eduardo Julio Vega </w:t>
      </w:r>
      <w:r w:rsidR="002240B7">
        <w:rPr>
          <w:rStyle w:val="apple-converted-space"/>
          <w:rFonts w:ascii="Cambria" w:hAnsi="Cambria"/>
          <w:sz w:val="20"/>
          <w:szCs w:val="20"/>
        </w:rPr>
        <w:t xml:space="preserve">in </w:t>
      </w:r>
      <w:r w:rsidR="002A20C6">
        <w:rPr>
          <w:rStyle w:val="apple-converted-space"/>
          <w:rFonts w:ascii="Cambria" w:hAnsi="Cambria"/>
          <w:sz w:val="20"/>
          <w:szCs w:val="20"/>
        </w:rPr>
        <w:t>memory</w:t>
      </w:r>
      <w:r w:rsidRPr="00B35C1F">
        <w:rPr>
          <w:rStyle w:val="apple-converted-space"/>
          <w:rFonts w:ascii="Cambria" w:hAnsi="Cambria"/>
          <w:sz w:val="20"/>
          <w:szCs w:val="20"/>
        </w:rPr>
        <w:t xml:space="preserve"> of the family of Ana Isabel </w:t>
      </w:r>
      <w:r w:rsidR="003222C8">
        <w:rPr>
          <w:rStyle w:val="apple-converted-space"/>
          <w:rFonts w:ascii="Cambria" w:hAnsi="Cambria"/>
          <w:sz w:val="20"/>
          <w:szCs w:val="20"/>
        </w:rPr>
        <w:t>Florez</w:t>
      </w:r>
      <w:r w:rsidRPr="00B35C1F">
        <w:rPr>
          <w:rStyle w:val="apple-converted-space"/>
          <w:rFonts w:ascii="Cambria" w:hAnsi="Cambria"/>
          <w:sz w:val="20"/>
          <w:szCs w:val="20"/>
        </w:rPr>
        <w:t xml:space="preserve"> </w:t>
      </w:r>
      <w:r w:rsidR="003222C8">
        <w:rPr>
          <w:rStyle w:val="apple-converted-space"/>
          <w:rFonts w:ascii="Cambria" w:hAnsi="Cambria"/>
          <w:sz w:val="20"/>
          <w:szCs w:val="20"/>
        </w:rPr>
        <w:t>Teheran</w:t>
      </w:r>
      <w:r w:rsidR="002A20C6">
        <w:rPr>
          <w:rStyle w:val="apple-converted-space"/>
          <w:rFonts w:ascii="Cambria" w:hAnsi="Cambria"/>
          <w:sz w:val="20"/>
          <w:szCs w:val="20"/>
        </w:rPr>
        <w:t>,</w:t>
      </w:r>
      <w:r w:rsidRPr="00B35C1F">
        <w:rPr>
          <w:rStyle w:val="apple-converted-space"/>
          <w:rFonts w:ascii="Cambria" w:hAnsi="Cambria"/>
          <w:sz w:val="20"/>
          <w:szCs w:val="20"/>
        </w:rPr>
        <w:t xml:space="preserve"> and two plaques were presented to the victims' representatives </w:t>
      </w:r>
      <w:r w:rsidR="002240B7">
        <w:rPr>
          <w:rStyle w:val="apple-converted-space"/>
          <w:rFonts w:ascii="Cambria" w:hAnsi="Cambria"/>
          <w:sz w:val="20"/>
          <w:szCs w:val="20"/>
        </w:rPr>
        <w:t xml:space="preserve">in </w:t>
      </w:r>
      <w:r w:rsidR="00BA1E73">
        <w:rPr>
          <w:rStyle w:val="apple-converted-space"/>
          <w:rFonts w:ascii="Cambria" w:hAnsi="Cambria"/>
          <w:sz w:val="20"/>
          <w:szCs w:val="20"/>
        </w:rPr>
        <w:t>memory</w:t>
      </w:r>
      <w:r w:rsidRPr="00B35C1F">
        <w:rPr>
          <w:rStyle w:val="apple-converted-space"/>
          <w:rFonts w:ascii="Cambria" w:hAnsi="Cambria"/>
          <w:sz w:val="20"/>
          <w:szCs w:val="20"/>
        </w:rPr>
        <w:t xml:space="preserve"> of Ides Antonio</w:t>
      </w:r>
      <w:r w:rsidR="002A20C6">
        <w:rPr>
          <w:rStyle w:val="apple-converted-space"/>
          <w:rFonts w:ascii="Cambria" w:hAnsi="Cambria"/>
          <w:sz w:val="20"/>
          <w:szCs w:val="20"/>
        </w:rPr>
        <w:t xml:space="preserve"> López Pérez</w:t>
      </w:r>
      <w:r w:rsidRPr="00B35C1F">
        <w:rPr>
          <w:rStyle w:val="apple-converted-space"/>
          <w:rFonts w:ascii="Cambria" w:hAnsi="Cambria"/>
          <w:sz w:val="20"/>
          <w:szCs w:val="20"/>
        </w:rPr>
        <w:t xml:space="preserve"> and José Agustín Olivares Pérez.</w:t>
      </w:r>
    </w:p>
    <w:p w14:paraId="5D916758" w14:textId="16ECF5D7" w:rsidR="00D63B59" w:rsidRPr="00B35C1F" w:rsidRDefault="00D63B59" w:rsidP="005F128F">
      <w:pPr>
        <w:rPr>
          <w:rFonts w:ascii="Cambria" w:eastAsia="Times New Roman" w:hAnsi="Cambria" w:cstheme="minorBidi"/>
          <w:color w:val="000000" w:themeColor="text1"/>
          <w:sz w:val="20"/>
          <w:szCs w:val="20"/>
          <w:bdr w:val="none" w:sz="0" w:space="0" w:color="auto"/>
        </w:rPr>
      </w:pPr>
    </w:p>
    <w:p w14:paraId="5D9885D5" w14:textId="0A1EB6B1" w:rsidR="00022C2F" w:rsidRPr="00B35C1F" w:rsidRDefault="00022C2F" w:rsidP="001B7791">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enter" w:pos="1418"/>
        </w:tabs>
        <w:ind w:left="0" w:firstLine="720"/>
        <w:jc w:val="both"/>
        <w:rPr>
          <w:rFonts w:eastAsia="Times New Roman" w:cstheme="minorBidi"/>
          <w:color w:val="000000" w:themeColor="text1"/>
          <w:sz w:val="20"/>
          <w:szCs w:val="20"/>
          <w:bdr w:val="none" w:sz="0" w:space="0" w:color="auto"/>
        </w:rPr>
      </w:pPr>
      <w:r w:rsidRPr="00B35C1F">
        <w:rPr>
          <w:rFonts w:eastAsia="Times New Roman" w:cstheme="minorBidi"/>
          <w:color w:val="000000" w:themeColor="text1"/>
          <w:sz w:val="20"/>
          <w:szCs w:val="20"/>
          <w:bdr w:val="none" w:sz="0" w:space="0" w:color="auto"/>
        </w:rPr>
        <w:t xml:space="preserve">Finally, it should be noted that the Colombian State provided </w:t>
      </w:r>
      <w:r w:rsidR="002240B7">
        <w:rPr>
          <w:rFonts w:eastAsia="Times New Roman" w:cstheme="minorBidi"/>
          <w:color w:val="000000" w:themeColor="text1"/>
          <w:sz w:val="20"/>
          <w:szCs w:val="20"/>
          <w:bdr w:val="none" w:sz="0" w:space="0" w:color="auto"/>
        </w:rPr>
        <w:t>ongoing</w:t>
      </w:r>
      <w:r w:rsidRPr="00B35C1F">
        <w:rPr>
          <w:rFonts w:eastAsia="Times New Roman" w:cstheme="minorBidi"/>
          <w:color w:val="000000" w:themeColor="text1"/>
          <w:sz w:val="20"/>
          <w:szCs w:val="20"/>
          <w:bdr w:val="none" w:sz="0" w:space="0" w:color="auto"/>
        </w:rPr>
        <w:t xml:space="preserve"> psychosocial support before, during</w:t>
      </w:r>
      <w:r w:rsidR="002240B7">
        <w:rPr>
          <w:rFonts w:eastAsia="Times New Roman" w:cstheme="minorBidi"/>
          <w:color w:val="000000" w:themeColor="text1"/>
          <w:sz w:val="20"/>
          <w:szCs w:val="20"/>
          <w:bdr w:val="none" w:sz="0" w:space="0" w:color="auto"/>
        </w:rPr>
        <w:t>,</w:t>
      </w:r>
      <w:r w:rsidRPr="00B35C1F">
        <w:rPr>
          <w:rFonts w:eastAsia="Times New Roman" w:cstheme="minorBidi"/>
          <w:color w:val="000000" w:themeColor="text1"/>
          <w:sz w:val="20"/>
          <w:szCs w:val="20"/>
          <w:bdr w:val="none" w:sz="0" w:space="0" w:color="auto"/>
        </w:rPr>
        <w:t xml:space="preserve"> and after the event </w:t>
      </w:r>
      <w:r w:rsidR="002240B7">
        <w:rPr>
          <w:rFonts w:eastAsia="Times New Roman" w:cstheme="minorBidi"/>
          <w:color w:val="000000" w:themeColor="text1"/>
          <w:sz w:val="20"/>
          <w:szCs w:val="20"/>
          <w:bdr w:val="none" w:sz="0" w:space="0" w:color="auto"/>
        </w:rPr>
        <w:t>by means of</w:t>
      </w:r>
      <w:r w:rsidRPr="00B35C1F">
        <w:rPr>
          <w:rFonts w:eastAsia="Times New Roman" w:cstheme="minorBidi"/>
          <w:color w:val="000000" w:themeColor="text1"/>
          <w:sz w:val="20"/>
          <w:szCs w:val="20"/>
          <w:bdr w:val="none" w:sz="0" w:space="0" w:color="auto"/>
        </w:rPr>
        <w:t xml:space="preserve"> a specialized team </w:t>
      </w:r>
      <w:r w:rsidR="00174EBE">
        <w:rPr>
          <w:rFonts w:eastAsia="Times New Roman" w:cstheme="minorBidi"/>
          <w:color w:val="000000" w:themeColor="text1"/>
          <w:sz w:val="20"/>
          <w:szCs w:val="20"/>
          <w:bdr w:val="none" w:sz="0" w:space="0" w:color="auto"/>
        </w:rPr>
        <w:t>assembled</w:t>
      </w:r>
      <w:r w:rsidRPr="00B35C1F">
        <w:rPr>
          <w:rFonts w:eastAsia="Times New Roman" w:cstheme="minorBidi"/>
          <w:color w:val="000000" w:themeColor="text1"/>
          <w:sz w:val="20"/>
          <w:szCs w:val="20"/>
          <w:bdr w:val="none" w:sz="0" w:space="0" w:color="auto"/>
        </w:rPr>
        <w:t xml:space="preserve"> by the </w:t>
      </w:r>
      <w:r w:rsidR="002240B7">
        <w:rPr>
          <w:rFonts w:eastAsia="Times New Roman" w:cstheme="minorBidi"/>
          <w:color w:val="000000" w:themeColor="text1"/>
          <w:sz w:val="20"/>
          <w:szCs w:val="20"/>
          <w:bdr w:val="none" w:sz="0" w:space="0" w:color="auto"/>
        </w:rPr>
        <w:t>Support</w:t>
      </w:r>
      <w:r w:rsidRPr="00B35C1F">
        <w:rPr>
          <w:rFonts w:eastAsia="Times New Roman" w:cstheme="minorBidi"/>
          <w:color w:val="000000" w:themeColor="text1"/>
          <w:sz w:val="20"/>
          <w:szCs w:val="20"/>
          <w:bdr w:val="none" w:sz="0" w:space="0" w:color="auto"/>
        </w:rPr>
        <w:t xml:space="preserve"> and </w:t>
      </w:r>
      <w:r w:rsidR="002240B7">
        <w:rPr>
          <w:rFonts w:eastAsia="Times New Roman" w:cstheme="minorBidi"/>
          <w:color w:val="000000" w:themeColor="text1"/>
          <w:sz w:val="20"/>
          <w:szCs w:val="20"/>
          <w:bdr w:val="none" w:sz="0" w:space="0" w:color="auto"/>
        </w:rPr>
        <w:t>Comprehensive</w:t>
      </w:r>
      <w:r w:rsidRPr="00B35C1F">
        <w:rPr>
          <w:rFonts w:eastAsia="Times New Roman" w:cstheme="minorBidi"/>
          <w:color w:val="000000" w:themeColor="text1"/>
          <w:sz w:val="20"/>
          <w:szCs w:val="20"/>
          <w:bdr w:val="none" w:sz="0" w:space="0" w:color="auto"/>
        </w:rPr>
        <w:t xml:space="preserve"> Reparation to Victims</w:t>
      </w:r>
      <w:r w:rsidR="002240B7">
        <w:rPr>
          <w:rFonts w:eastAsia="Times New Roman" w:cstheme="minorBidi"/>
          <w:color w:val="000000" w:themeColor="text1"/>
          <w:sz w:val="20"/>
          <w:szCs w:val="20"/>
          <w:bdr w:val="none" w:sz="0" w:space="0" w:color="auto"/>
        </w:rPr>
        <w:t xml:space="preserve"> Unit</w:t>
      </w:r>
      <w:r w:rsidRPr="00B35C1F">
        <w:rPr>
          <w:rFonts w:eastAsia="Times New Roman" w:cstheme="minorBidi"/>
          <w:color w:val="000000" w:themeColor="text1"/>
          <w:sz w:val="20"/>
          <w:szCs w:val="20"/>
          <w:bdr w:val="none" w:sz="0" w:space="0" w:color="auto"/>
        </w:rPr>
        <w:t xml:space="preserve">, which was </w:t>
      </w:r>
      <w:r w:rsidR="002240B7">
        <w:rPr>
          <w:rFonts w:eastAsia="Times New Roman" w:cstheme="minorBidi"/>
          <w:color w:val="000000" w:themeColor="text1"/>
          <w:sz w:val="20"/>
          <w:szCs w:val="20"/>
          <w:bdr w:val="none" w:sz="0" w:space="0" w:color="auto"/>
        </w:rPr>
        <w:t>key</w:t>
      </w:r>
      <w:r w:rsidRPr="00B35C1F">
        <w:rPr>
          <w:rFonts w:eastAsia="Times New Roman" w:cstheme="minorBidi"/>
          <w:color w:val="000000" w:themeColor="text1"/>
          <w:sz w:val="20"/>
          <w:szCs w:val="20"/>
          <w:bdr w:val="none" w:sz="0" w:space="0" w:color="auto"/>
        </w:rPr>
        <w:t xml:space="preserve"> to ensur</w:t>
      </w:r>
      <w:r w:rsidR="002240B7">
        <w:rPr>
          <w:rFonts w:eastAsia="Times New Roman" w:cstheme="minorBidi"/>
          <w:color w:val="000000" w:themeColor="text1"/>
          <w:sz w:val="20"/>
          <w:szCs w:val="20"/>
          <w:bdr w:val="none" w:sz="0" w:space="0" w:color="auto"/>
        </w:rPr>
        <w:t>ing</w:t>
      </w:r>
      <w:r w:rsidRPr="00B35C1F">
        <w:rPr>
          <w:rFonts w:eastAsia="Times New Roman" w:cstheme="minorBidi"/>
          <w:color w:val="000000" w:themeColor="text1"/>
          <w:sz w:val="20"/>
          <w:szCs w:val="20"/>
          <w:bdr w:val="none" w:sz="0" w:space="0" w:color="auto"/>
        </w:rPr>
        <w:t xml:space="preserve"> emotional support, protection</w:t>
      </w:r>
      <w:r w:rsidR="002240B7">
        <w:rPr>
          <w:rFonts w:eastAsia="Times New Roman" w:cstheme="minorBidi"/>
          <w:color w:val="000000" w:themeColor="text1"/>
          <w:sz w:val="20"/>
          <w:szCs w:val="20"/>
          <w:bdr w:val="none" w:sz="0" w:space="0" w:color="auto"/>
        </w:rPr>
        <w:t>,</w:t>
      </w:r>
      <w:r w:rsidRPr="00B35C1F">
        <w:rPr>
          <w:rFonts w:eastAsia="Times New Roman" w:cstheme="minorBidi"/>
          <w:color w:val="000000" w:themeColor="text1"/>
          <w:sz w:val="20"/>
          <w:szCs w:val="20"/>
          <w:bdr w:val="none" w:sz="0" w:space="0" w:color="auto"/>
        </w:rPr>
        <w:t xml:space="preserve"> and well-being for the family members, </w:t>
      </w:r>
      <w:r w:rsidR="006A063D">
        <w:rPr>
          <w:rFonts w:eastAsia="Times New Roman" w:cstheme="minorBidi"/>
          <w:color w:val="000000" w:themeColor="text1"/>
          <w:sz w:val="20"/>
          <w:szCs w:val="20"/>
          <w:bdr w:val="none" w:sz="0" w:space="0" w:color="auto"/>
        </w:rPr>
        <w:t>thereby</w:t>
      </w:r>
      <w:r w:rsidRPr="00B35C1F">
        <w:rPr>
          <w:rFonts w:eastAsia="Times New Roman" w:cstheme="minorBidi"/>
          <w:color w:val="000000" w:themeColor="text1"/>
          <w:sz w:val="20"/>
          <w:szCs w:val="20"/>
          <w:bdr w:val="none" w:sz="0" w:space="0" w:color="auto"/>
        </w:rPr>
        <w:t xml:space="preserve"> facilitating their </w:t>
      </w:r>
      <w:r w:rsidR="0030660D">
        <w:rPr>
          <w:rFonts w:eastAsia="Times New Roman" w:cstheme="minorBidi"/>
          <w:color w:val="000000" w:themeColor="text1"/>
          <w:sz w:val="20"/>
          <w:szCs w:val="20"/>
          <w:bdr w:val="none" w:sz="0" w:space="0" w:color="auto"/>
        </w:rPr>
        <w:t>participation</w:t>
      </w:r>
      <w:r w:rsidRPr="00B35C1F">
        <w:rPr>
          <w:rFonts w:eastAsia="Times New Roman" w:cstheme="minorBidi"/>
          <w:color w:val="000000" w:themeColor="text1"/>
          <w:sz w:val="20"/>
          <w:szCs w:val="20"/>
          <w:bdr w:val="none" w:sz="0" w:space="0" w:color="auto"/>
        </w:rPr>
        <w:t>.</w:t>
      </w:r>
    </w:p>
    <w:p w14:paraId="7550C5A2" w14:textId="77777777" w:rsidR="00747B08" w:rsidRPr="00B35C1F" w:rsidRDefault="00747B08" w:rsidP="005F128F">
      <w:pPr>
        <w:rPr>
          <w:rFonts w:eastAsia="Times New Roman" w:cstheme="minorBidi"/>
          <w:color w:val="000000" w:themeColor="text1"/>
          <w:sz w:val="20"/>
          <w:szCs w:val="20"/>
          <w:bdr w:val="none" w:sz="0" w:space="0" w:color="auto"/>
        </w:rPr>
      </w:pPr>
    </w:p>
    <w:p w14:paraId="7F7E6F91" w14:textId="1EF48A49" w:rsidR="00773EFA" w:rsidRPr="00B35C1F" w:rsidRDefault="00EF71CC" w:rsidP="001B7791">
      <w:pPr>
        <w:pStyle w:val="p1"/>
        <w:numPr>
          <w:ilvl w:val="0"/>
          <w:numId w:val="56"/>
        </w:numPr>
        <w:tabs>
          <w:tab w:val="center" w:pos="1418"/>
          <w:tab w:val="center" w:pos="2127"/>
        </w:tabs>
        <w:ind w:left="0" w:firstLine="720"/>
        <w:jc w:val="both"/>
        <w:rPr>
          <w:rFonts w:ascii="Cambria" w:hAnsi="Cambria"/>
          <w:sz w:val="20"/>
          <w:szCs w:val="20"/>
          <w:shd w:val="clear" w:color="auto" w:fill="FFFFFF"/>
          <w:lang w:val="en-US"/>
        </w:rPr>
      </w:pPr>
      <w:r>
        <w:rPr>
          <w:rFonts w:ascii="Cambria" w:hAnsi="Cambria"/>
          <w:sz w:val="20"/>
          <w:szCs w:val="20"/>
          <w:lang w:val="en-US"/>
        </w:rPr>
        <w:t>In view of the foregoing, the</w:t>
      </w:r>
      <w:r w:rsidR="00022C2F" w:rsidRPr="00B35C1F">
        <w:rPr>
          <w:rFonts w:ascii="Cambria" w:hAnsi="Cambria"/>
          <w:sz w:val="20"/>
          <w:szCs w:val="20"/>
          <w:lang w:val="en-US"/>
        </w:rPr>
        <w:t xml:space="preserve"> Commission </w:t>
      </w:r>
      <w:r w:rsidR="00C60A29">
        <w:rPr>
          <w:rFonts w:ascii="Cambria" w:hAnsi="Cambria"/>
          <w:sz w:val="20"/>
          <w:szCs w:val="20"/>
          <w:lang w:val="en-US"/>
        </w:rPr>
        <w:t>finds</w:t>
      </w:r>
      <w:r w:rsidR="00022C2F" w:rsidRPr="00B35C1F">
        <w:rPr>
          <w:rFonts w:ascii="Cambria" w:hAnsi="Cambria"/>
          <w:sz w:val="20"/>
          <w:szCs w:val="20"/>
          <w:lang w:val="en-US"/>
        </w:rPr>
        <w:t xml:space="preserve"> that </w:t>
      </w:r>
      <w:r w:rsidR="00C60A29">
        <w:rPr>
          <w:rFonts w:ascii="Cambria" w:hAnsi="Cambria"/>
          <w:sz w:val="20"/>
          <w:szCs w:val="20"/>
          <w:lang w:val="en-US"/>
        </w:rPr>
        <w:t>paragraphs</w:t>
      </w:r>
      <w:r w:rsidR="00327962" w:rsidRPr="00B35C1F">
        <w:rPr>
          <w:rFonts w:ascii="Cambria" w:hAnsi="Cambria"/>
          <w:sz w:val="20"/>
          <w:szCs w:val="20"/>
          <w:lang w:val="en-US"/>
        </w:rPr>
        <w:t xml:space="preserve"> I </w:t>
      </w:r>
      <w:r w:rsidR="00E733C7" w:rsidRPr="00B35C1F">
        <w:rPr>
          <w:rFonts w:ascii="Cambria" w:hAnsi="Cambria"/>
          <w:sz w:val="20"/>
          <w:szCs w:val="20"/>
          <w:lang w:val="en-US"/>
        </w:rPr>
        <w:t xml:space="preserve">and II </w:t>
      </w:r>
      <w:r w:rsidR="00022C2F" w:rsidRPr="00B35C1F">
        <w:rPr>
          <w:rFonts w:ascii="Cambria" w:hAnsi="Cambria"/>
          <w:sz w:val="20"/>
          <w:szCs w:val="20"/>
          <w:lang w:val="en-US"/>
        </w:rPr>
        <w:t xml:space="preserve">of </w:t>
      </w:r>
      <w:r>
        <w:rPr>
          <w:rFonts w:ascii="Cambria" w:hAnsi="Cambria"/>
          <w:sz w:val="20"/>
          <w:szCs w:val="20"/>
          <w:lang w:val="en-US"/>
        </w:rPr>
        <w:t>part five</w:t>
      </w:r>
      <w:r w:rsidR="00022C2F" w:rsidRPr="00B35C1F">
        <w:rPr>
          <w:rFonts w:ascii="Cambria" w:hAnsi="Cambria"/>
          <w:sz w:val="20"/>
          <w:szCs w:val="20"/>
          <w:lang w:val="en-US"/>
        </w:rPr>
        <w:t xml:space="preserve"> of the </w:t>
      </w:r>
      <w:r w:rsidR="00C60A29">
        <w:rPr>
          <w:rFonts w:ascii="Cambria" w:hAnsi="Cambria"/>
          <w:sz w:val="20"/>
          <w:szCs w:val="20"/>
          <w:lang w:val="en-US"/>
        </w:rPr>
        <w:t xml:space="preserve">friendly settlement </w:t>
      </w:r>
      <w:r w:rsidR="00022C2F" w:rsidRPr="00B35C1F">
        <w:rPr>
          <w:rFonts w:ascii="Cambria" w:hAnsi="Cambria"/>
          <w:sz w:val="20"/>
          <w:szCs w:val="20"/>
          <w:lang w:val="en-US"/>
        </w:rPr>
        <w:t>agreement</w:t>
      </w:r>
      <w:r w:rsidR="007E405E">
        <w:rPr>
          <w:rFonts w:ascii="Cambria" w:hAnsi="Cambria"/>
          <w:sz w:val="20"/>
          <w:szCs w:val="20"/>
          <w:lang w:val="en-US"/>
        </w:rPr>
        <w:t>,</w:t>
      </w:r>
      <w:r w:rsidR="00C60A29">
        <w:rPr>
          <w:rFonts w:ascii="Cambria" w:hAnsi="Cambria"/>
          <w:sz w:val="20"/>
          <w:szCs w:val="20"/>
          <w:lang w:val="en-US"/>
        </w:rPr>
        <w:t xml:space="preserve"> </w:t>
      </w:r>
      <w:r w:rsidR="00FC69F0">
        <w:rPr>
          <w:rFonts w:ascii="Cambria" w:hAnsi="Cambria"/>
          <w:sz w:val="20"/>
          <w:szCs w:val="20"/>
          <w:lang w:val="en-US"/>
        </w:rPr>
        <w:t>related to</w:t>
      </w:r>
      <w:r w:rsidR="00C60A29">
        <w:rPr>
          <w:rFonts w:ascii="Cambria" w:hAnsi="Cambria"/>
          <w:sz w:val="20"/>
          <w:szCs w:val="20"/>
          <w:lang w:val="en-US"/>
        </w:rPr>
        <w:t xml:space="preserve"> the</w:t>
      </w:r>
      <w:r w:rsidR="00022C2F" w:rsidRPr="00B35C1F">
        <w:rPr>
          <w:rFonts w:ascii="Cambria" w:hAnsi="Cambria"/>
          <w:sz w:val="20"/>
          <w:szCs w:val="20"/>
          <w:lang w:val="en-US"/>
        </w:rPr>
        <w:t xml:space="preserve"> </w:t>
      </w:r>
      <w:r w:rsidR="00773EFA" w:rsidRPr="00B35C1F">
        <w:rPr>
          <w:rFonts w:ascii="Cambria" w:hAnsi="Cambria"/>
          <w:sz w:val="20"/>
          <w:szCs w:val="20"/>
          <w:lang w:val="en-US"/>
        </w:rPr>
        <w:t xml:space="preserve">act of </w:t>
      </w:r>
      <w:r w:rsidR="00C60A29">
        <w:rPr>
          <w:rFonts w:ascii="Cambria" w:hAnsi="Cambria"/>
          <w:sz w:val="20"/>
          <w:szCs w:val="20"/>
          <w:lang w:val="en-US"/>
        </w:rPr>
        <w:t>acknowledgement</w:t>
      </w:r>
      <w:r w:rsidR="00773EFA" w:rsidRPr="00B35C1F">
        <w:rPr>
          <w:rFonts w:ascii="Cambria" w:hAnsi="Cambria"/>
          <w:sz w:val="20"/>
          <w:szCs w:val="20"/>
          <w:lang w:val="en-US"/>
        </w:rPr>
        <w:t xml:space="preserve"> of international responsibility </w:t>
      </w:r>
      <w:r w:rsidR="00773EFA" w:rsidRPr="00B35C1F">
        <w:rPr>
          <w:rFonts w:ascii="Cambria" w:eastAsia="MS Mincho" w:hAnsi="Cambria"/>
          <w:sz w:val="20"/>
          <w:szCs w:val="20"/>
          <w:lang w:val="en-US"/>
        </w:rPr>
        <w:t xml:space="preserve">and </w:t>
      </w:r>
      <w:r w:rsidR="00FC69F0">
        <w:rPr>
          <w:rFonts w:ascii="Cambria" w:eastAsia="MS Mincho" w:hAnsi="Cambria"/>
          <w:sz w:val="20"/>
          <w:szCs w:val="20"/>
          <w:lang w:val="en-US"/>
        </w:rPr>
        <w:t>presentation</w:t>
      </w:r>
      <w:r w:rsidR="00022C2F" w:rsidRPr="00B35C1F">
        <w:rPr>
          <w:rFonts w:ascii="Cambria" w:eastAsia="MS Mincho" w:hAnsi="Cambria"/>
          <w:sz w:val="20"/>
          <w:szCs w:val="20"/>
          <w:lang w:val="en-US"/>
        </w:rPr>
        <w:t xml:space="preserve"> </w:t>
      </w:r>
      <w:r w:rsidR="00773EFA" w:rsidRPr="00B35C1F">
        <w:rPr>
          <w:rFonts w:ascii="Cambria" w:eastAsia="MS Mincho" w:hAnsi="Cambria"/>
          <w:sz w:val="20"/>
          <w:szCs w:val="20"/>
          <w:lang w:val="en-US"/>
        </w:rPr>
        <w:t xml:space="preserve">of </w:t>
      </w:r>
      <w:r w:rsidR="00773EFA" w:rsidRPr="00B35C1F">
        <w:rPr>
          <w:rFonts w:ascii="Cambria" w:hAnsi="Cambria"/>
          <w:sz w:val="20"/>
          <w:szCs w:val="20"/>
          <w:lang w:val="en-US"/>
        </w:rPr>
        <w:t>three commemorative plaques</w:t>
      </w:r>
      <w:r w:rsidR="007E405E">
        <w:rPr>
          <w:rFonts w:ascii="Cambria" w:hAnsi="Cambria"/>
          <w:sz w:val="20"/>
          <w:szCs w:val="20"/>
          <w:lang w:val="en-US"/>
        </w:rPr>
        <w:t>,</w:t>
      </w:r>
      <w:r w:rsidR="00C60A29">
        <w:rPr>
          <w:rFonts w:ascii="Cambria" w:hAnsi="Cambria"/>
          <w:sz w:val="20"/>
          <w:szCs w:val="20"/>
          <w:lang w:val="en-US"/>
        </w:rPr>
        <w:t xml:space="preserve"> have been met with full compliance</w:t>
      </w:r>
      <w:r w:rsidR="00773EFA" w:rsidRPr="00B35C1F">
        <w:rPr>
          <w:rFonts w:ascii="Cambria" w:hAnsi="Cambria"/>
          <w:sz w:val="20"/>
          <w:szCs w:val="20"/>
          <w:lang w:val="en-US"/>
        </w:rPr>
        <w:t>.</w:t>
      </w:r>
    </w:p>
    <w:p w14:paraId="308AFE12" w14:textId="77777777" w:rsidR="00773EFA" w:rsidRPr="00B35C1F" w:rsidRDefault="00773EFA" w:rsidP="005F128F">
      <w:pPr>
        <w:rPr>
          <w:sz w:val="20"/>
          <w:szCs w:val="20"/>
        </w:rPr>
      </w:pPr>
    </w:p>
    <w:p w14:paraId="15EFC3DE" w14:textId="6C11E439" w:rsidR="00773EFA" w:rsidRPr="00B35C1F" w:rsidRDefault="0095393B" w:rsidP="001B7791">
      <w:pPr>
        <w:pStyle w:val="p1"/>
        <w:numPr>
          <w:ilvl w:val="0"/>
          <w:numId w:val="56"/>
        </w:numPr>
        <w:tabs>
          <w:tab w:val="center" w:pos="1418"/>
          <w:tab w:val="center" w:pos="2127"/>
        </w:tabs>
        <w:ind w:left="0" w:firstLine="720"/>
        <w:jc w:val="both"/>
        <w:rPr>
          <w:rFonts w:ascii="Cambria" w:hAnsi="Cambria"/>
          <w:sz w:val="20"/>
          <w:szCs w:val="20"/>
          <w:shd w:val="clear" w:color="auto" w:fill="FFFFFF"/>
          <w:lang w:val="en-US"/>
        </w:rPr>
      </w:pPr>
      <w:r>
        <w:rPr>
          <w:rFonts w:ascii="Cambria" w:hAnsi="Cambria"/>
          <w:sz w:val="20"/>
          <w:szCs w:val="20"/>
          <w:lang w:val="en-US"/>
        </w:rPr>
        <w:t>As to</w:t>
      </w:r>
      <w:r w:rsidR="00773EFA" w:rsidRPr="00B35C1F">
        <w:rPr>
          <w:rFonts w:ascii="Cambria" w:hAnsi="Cambria"/>
          <w:sz w:val="20"/>
          <w:szCs w:val="20"/>
          <w:lang w:val="en-US"/>
        </w:rPr>
        <w:t xml:space="preserve"> </w:t>
      </w:r>
      <w:r w:rsidR="00E90629">
        <w:rPr>
          <w:rFonts w:ascii="Cambria" w:hAnsi="Cambria"/>
          <w:sz w:val="20"/>
          <w:szCs w:val="20"/>
          <w:lang w:val="en-US"/>
        </w:rPr>
        <w:t>the</w:t>
      </w:r>
      <w:r w:rsidR="00773EFA" w:rsidRPr="00B35C1F">
        <w:rPr>
          <w:rFonts w:ascii="Cambria" w:hAnsi="Cambria"/>
          <w:sz w:val="20"/>
          <w:szCs w:val="20"/>
          <w:lang w:val="en-US"/>
        </w:rPr>
        <w:t xml:space="preserve"> </w:t>
      </w:r>
      <w:r w:rsidR="005237C4">
        <w:rPr>
          <w:rFonts w:ascii="Cambria" w:hAnsi="Cambria"/>
          <w:sz w:val="20"/>
          <w:szCs w:val="20"/>
          <w:lang w:val="en-US"/>
        </w:rPr>
        <w:t>seven</w:t>
      </w:r>
      <w:r w:rsidR="00E90629">
        <w:rPr>
          <w:rFonts w:ascii="Cambria" w:hAnsi="Cambria"/>
          <w:sz w:val="20"/>
          <w:szCs w:val="20"/>
          <w:lang w:val="en-US"/>
        </w:rPr>
        <w:t>th clause</w:t>
      </w:r>
      <w:r w:rsidR="005237C4">
        <w:rPr>
          <w:rFonts w:ascii="Cambria" w:hAnsi="Cambria"/>
          <w:sz w:val="20"/>
          <w:szCs w:val="20"/>
          <w:lang w:val="en-US"/>
        </w:rPr>
        <w:t xml:space="preserve"> (</w:t>
      </w:r>
      <w:r w:rsidR="00773EFA" w:rsidRPr="00B35C1F">
        <w:rPr>
          <w:rFonts w:ascii="Cambria" w:hAnsi="Cambria"/>
          <w:sz w:val="20"/>
          <w:szCs w:val="20"/>
          <w:lang w:val="en-US"/>
        </w:rPr>
        <w:t>measure</w:t>
      </w:r>
      <w:r w:rsidR="0047681C">
        <w:rPr>
          <w:rFonts w:ascii="Cambria" w:hAnsi="Cambria"/>
          <w:sz w:val="20"/>
          <w:szCs w:val="20"/>
          <w:lang w:val="en-US"/>
        </w:rPr>
        <w:t>s</w:t>
      </w:r>
      <w:r w:rsidR="00773EFA" w:rsidRPr="00B35C1F">
        <w:rPr>
          <w:rFonts w:ascii="Cambria" w:hAnsi="Cambria"/>
          <w:sz w:val="20"/>
          <w:szCs w:val="20"/>
          <w:lang w:val="en-US"/>
        </w:rPr>
        <w:t xml:space="preserve"> of justice</w:t>
      </w:r>
      <w:r w:rsidR="005237C4">
        <w:rPr>
          <w:rFonts w:ascii="Cambria" w:hAnsi="Cambria"/>
          <w:sz w:val="20"/>
          <w:szCs w:val="20"/>
          <w:lang w:val="en-US"/>
        </w:rPr>
        <w:t>)</w:t>
      </w:r>
      <w:r w:rsidR="00773EFA" w:rsidRPr="00B35C1F">
        <w:rPr>
          <w:rFonts w:ascii="Cambria" w:hAnsi="Cambria"/>
          <w:sz w:val="20"/>
          <w:szCs w:val="20"/>
          <w:lang w:val="en-US"/>
        </w:rPr>
        <w:t xml:space="preserve">, </w:t>
      </w:r>
      <w:r w:rsidR="00773EFA" w:rsidRPr="00B35C1F">
        <w:rPr>
          <w:rFonts w:ascii="Cambria" w:hAnsi="Cambria"/>
          <w:color w:val="000000" w:themeColor="text1"/>
          <w:sz w:val="20"/>
          <w:szCs w:val="20"/>
          <w:lang w:val="en-US"/>
        </w:rPr>
        <w:t xml:space="preserve">the Commission takes note of the agreement between the parties and takes this opportunity to recall the State's duty to investigate the facts </w:t>
      </w:r>
      <w:r w:rsidR="00773EFA" w:rsidRPr="00E90629">
        <w:rPr>
          <w:rFonts w:ascii="Cambria" w:hAnsi="Cambria"/>
          <w:i/>
          <w:iCs/>
          <w:color w:val="000000" w:themeColor="text1"/>
          <w:sz w:val="20"/>
          <w:szCs w:val="20"/>
          <w:lang w:val="en-US"/>
        </w:rPr>
        <w:t>ex</w:t>
      </w:r>
      <w:r w:rsidR="0047681C" w:rsidRPr="00E90629">
        <w:rPr>
          <w:rFonts w:ascii="Cambria" w:hAnsi="Cambria"/>
          <w:i/>
          <w:iCs/>
          <w:color w:val="000000" w:themeColor="text1"/>
          <w:sz w:val="20"/>
          <w:szCs w:val="20"/>
          <w:lang w:val="en-US"/>
        </w:rPr>
        <w:t> </w:t>
      </w:r>
      <w:r w:rsidR="00773EFA" w:rsidRPr="00E90629">
        <w:rPr>
          <w:rFonts w:ascii="Cambria" w:hAnsi="Cambria"/>
          <w:i/>
          <w:iCs/>
          <w:color w:val="000000" w:themeColor="text1"/>
          <w:sz w:val="20"/>
          <w:szCs w:val="20"/>
          <w:lang w:val="en-US"/>
        </w:rPr>
        <w:t>officio</w:t>
      </w:r>
      <w:r w:rsidR="00773EFA" w:rsidRPr="00B35C1F">
        <w:rPr>
          <w:rFonts w:ascii="Cambria" w:hAnsi="Cambria"/>
          <w:color w:val="000000" w:themeColor="text1"/>
          <w:sz w:val="20"/>
          <w:szCs w:val="20"/>
          <w:lang w:val="en-US"/>
        </w:rPr>
        <w:t xml:space="preserve"> and diligently in the ordinary </w:t>
      </w:r>
      <w:r w:rsidR="005237C4">
        <w:rPr>
          <w:rFonts w:ascii="Cambria" w:hAnsi="Cambria"/>
          <w:color w:val="000000" w:themeColor="text1"/>
          <w:sz w:val="20"/>
          <w:szCs w:val="20"/>
          <w:lang w:val="en-US"/>
        </w:rPr>
        <w:t>justice system</w:t>
      </w:r>
      <w:r w:rsidR="00773EFA" w:rsidRPr="00B35C1F">
        <w:rPr>
          <w:rFonts w:ascii="Cambria" w:hAnsi="Cambria"/>
          <w:color w:val="000000" w:themeColor="text1"/>
          <w:sz w:val="20"/>
          <w:szCs w:val="20"/>
          <w:lang w:val="en-US"/>
        </w:rPr>
        <w:t xml:space="preserve"> and, </w:t>
      </w:r>
      <w:r w:rsidR="0047681C">
        <w:rPr>
          <w:rFonts w:ascii="Cambria" w:hAnsi="Cambria"/>
          <w:color w:val="000000" w:themeColor="text1"/>
          <w:sz w:val="20"/>
          <w:szCs w:val="20"/>
          <w:lang w:val="en-US"/>
        </w:rPr>
        <w:t>where</w:t>
      </w:r>
      <w:r w:rsidR="00773EFA" w:rsidRPr="00B35C1F">
        <w:rPr>
          <w:rFonts w:ascii="Cambria" w:hAnsi="Cambria"/>
          <w:color w:val="000000" w:themeColor="text1"/>
          <w:sz w:val="20"/>
          <w:szCs w:val="20"/>
          <w:lang w:val="en-US"/>
        </w:rPr>
        <w:t xml:space="preserve"> applicable, to determine the corresponding criminal </w:t>
      </w:r>
      <w:r w:rsidR="005237C4">
        <w:rPr>
          <w:rFonts w:ascii="Cambria" w:hAnsi="Cambria"/>
          <w:color w:val="000000" w:themeColor="text1"/>
          <w:sz w:val="20"/>
          <w:szCs w:val="20"/>
          <w:lang w:val="en-US"/>
        </w:rPr>
        <w:t>responsibility</w:t>
      </w:r>
      <w:r w:rsidR="00773EFA" w:rsidRPr="00B35C1F">
        <w:rPr>
          <w:rFonts w:ascii="Cambria" w:hAnsi="Cambria"/>
          <w:color w:val="000000" w:themeColor="text1"/>
          <w:sz w:val="20"/>
          <w:szCs w:val="20"/>
          <w:lang w:val="en-US"/>
        </w:rPr>
        <w:t xml:space="preserve"> within a reasonable time, </w:t>
      </w:r>
      <w:r w:rsidR="005237C4">
        <w:rPr>
          <w:rFonts w:ascii="Cambria" w:hAnsi="Cambria"/>
          <w:color w:val="000000" w:themeColor="text1"/>
          <w:sz w:val="20"/>
          <w:szCs w:val="20"/>
          <w:lang w:val="en-US"/>
        </w:rPr>
        <w:t>pursuant to</w:t>
      </w:r>
      <w:r w:rsidR="00773EFA" w:rsidRPr="00B35C1F">
        <w:rPr>
          <w:rFonts w:ascii="Cambria" w:hAnsi="Cambria"/>
          <w:color w:val="000000" w:themeColor="text1"/>
          <w:sz w:val="20"/>
          <w:szCs w:val="20"/>
          <w:lang w:val="en-US"/>
        </w:rPr>
        <w:t xml:space="preserve"> international standards. </w:t>
      </w:r>
      <w:r w:rsidR="005237C4">
        <w:rPr>
          <w:rFonts w:ascii="Cambria" w:hAnsi="Cambria"/>
          <w:color w:val="000000" w:themeColor="text1"/>
          <w:sz w:val="20"/>
          <w:szCs w:val="20"/>
          <w:lang w:val="en-US"/>
        </w:rPr>
        <w:t>The</w:t>
      </w:r>
      <w:r w:rsidR="00773EFA" w:rsidRPr="00B35C1F">
        <w:rPr>
          <w:rFonts w:ascii="Cambria" w:hAnsi="Cambria"/>
          <w:color w:val="000000" w:themeColor="text1"/>
          <w:sz w:val="20"/>
          <w:szCs w:val="20"/>
          <w:lang w:val="en-US"/>
        </w:rPr>
        <w:t xml:space="preserve"> Commission</w:t>
      </w:r>
      <w:r w:rsidR="005237C4">
        <w:rPr>
          <w:rFonts w:ascii="Cambria" w:hAnsi="Cambria"/>
          <w:color w:val="000000" w:themeColor="text1"/>
          <w:sz w:val="20"/>
          <w:szCs w:val="20"/>
          <w:lang w:val="en-US"/>
        </w:rPr>
        <w:t xml:space="preserve"> likewise</w:t>
      </w:r>
      <w:r w:rsidR="00773EFA" w:rsidRPr="00B35C1F">
        <w:rPr>
          <w:rFonts w:ascii="Cambria" w:hAnsi="Cambria"/>
          <w:color w:val="000000" w:themeColor="text1"/>
          <w:sz w:val="20"/>
          <w:szCs w:val="20"/>
          <w:lang w:val="en-US"/>
        </w:rPr>
        <w:t xml:space="preserve"> recalls that this obligation must be </w:t>
      </w:r>
      <w:r w:rsidR="005237C4">
        <w:rPr>
          <w:rFonts w:ascii="Cambria" w:hAnsi="Cambria"/>
          <w:color w:val="000000" w:themeColor="text1"/>
          <w:sz w:val="20"/>
          <w:szCs w:val="20"/>
          <w:lang w:val="en-US"/>
        </w:rPr>
        <w:t>undertaken</w:t>
      </w:r>
      <w:r w:rsidR="00773EFA" w:rsidRPr="00B35C1F">
        <w:rPr>
          <w:rFonts w:ascii="Cambria" w:hAnsi="Cambria"/>
          <w:color w:val="000000" w:themeColor="text1"/>
          <w:sz w:val="20"/>
          <w:szCs w:val="20"/>
          <w:lang w:val="en-US"/>
        </w:rPr>
        <w:t xml:space="preserve"> by States as a legal duty and not as a mere formality </w:t>
      </w:r>
      <w:r w:rsidR="005237C4">
        <w:rPr>
          <w:rFonts w:ascii="Cambria" w:hAnsi="Cambria"/>
          <w:color w:val="000000" w:themeColor="text1"/>
          <w:sz w:val="20"/>
          <w:szCs w:val="20"/>
          <w:lang w:val="en-US"/>
        </w:rPr>
        <w:t>doomed in advance to fail</w:t>
      </w:r>
      <w:r w:rsidR="00773EFA" w:rsidRPr="00B35C1F">
        <w:rPr>
          <w:rFonts w:ascii="Cambria" w:hAnsi="Cambria"/>
          <w:color w:val="000000" w:themeColor="text1"/>
          <w:sz w:val="20"/>
          <w:szCs w:val="20"/>
          <w:lang w:val="en-US"/>
        </w:rPr>
        <w:t xml:space="preserve">, or as </w:t>
      </w:r>
      <w:r w:rsidR="005237C4">
        <w:rPr>
          <w:rFonts w:ascii="Cambria" w:hAnsi="Cambria"/>
          <w:color w:val="000000" w:themeColor="text1"/>
          <w:sz w:val="20"/>
          <w:szCs w:val="20"/>
          <w:lang w:val="en-US"/>
        </w:rPr>
        <w:t>the</w:t>
      </w:r>
      <w:r w:rsidR="00773EFA" w:rsidRPr="00B35C1F">
        <w:rPr>
          <w:rFonts w:ascii="Cambria" w:hAnsi="Cambria"/>
          <w:color w:val="000000" w:themeColor="text1"/>
          <w:sz w:val="20"/>
          <w:szCs w:val="20"/>
          <w:lang w:val="en-US"/>
        </w:rPr>
        <w:t xml:space="preserve"> mere management of private interests</w:t>
      </w:r>
      <w:r w:rsidR="005237C4">
        <w:rPr>
          <w:rFonts w:ascii="Cambria" w:hAnsi="Cambria"/>
          <w:color w:val="000000" w:themeColor="text1"/>
          <w:sz w:val="20"/>
          <w:szCs w:val="20"/>
          <w:lang w:val="en-US"/>
        </w:rPr>
        <w:t xml:space="preserve"> that depends on the pro</w:t>
      </w:r>
      <w:r w:rsidR="00773EFA" w:rsidRPr="00B35C1F">
        <w:rPr>
          <w:rFonts w:ascii="Cambria" w:hAnsi="Cambria"/>
          <w:color w:val="000000" w:themeColor="text1"/>
          <w:sz w:val="20"/>
          <w:szCs w:val="20"/>
          <w:lang w:val="en-US"/>
        </w:rPr>
        <w:t xml:space="preserve">cedural initiative of the victims or </w:t>
      </w:r>
      <w:r w:rsidR="005237C4">
        <w:rPr>
          <w:rFonts w:ascii="Cambria" w:hAnsi="Cambria"/>
          <w:color w:val="000000" w:themeColor="text1"/>
          <w:sz w:val="20"/>
          <w:szCs w:val="20"/>
          <w:lang w:val="en-US"/>
        </w:rPr>
        <w:t>their relatives</w:t>
      </w:r>
      <w:r w:rsidR="00773EFA" w:rsidRPr="00B35C1F">
        <w:rPr>
          <w:rFonts w:ascii="Cambria" w:hAnsi="Cambria"/>
          <w:color w:val="000000" w:themeColor="text1"/>
          <w:sz w:val="20"/>
          <w:szCs w:val="20"/>
          <w:lang w:val="en-US"/>
        </w:rPr>
        <w:t xml:space="preserve">, or on </w:t>
      </w:r>
      <w:r w:rsidR="005237C4">
        <w:rPr>
          <w:rFonts w:ascii="Cambria" w:hAnsi="Cambria"/>
          <w:color w:val="000000" w:themeColor="text1"/>
          <w:sz w:val="20"/>
          <w:szCs w:val="20"/>
          <w:lang w:val="en-US"/>
        </w:rPr>
        <w:t xml:space="preserve">the </w:t>
      </w:r>
      <w:r w:rsidR="00773EFA" w:rsidRPr="00B35C1F">
        <w:rPr>
          <w:rFonts w:ascii="Cambria" w:hAnsi="Cambria"/>
          <w:color w:val="000000" w:themeColor="text1"/>
          <w:sz w:val="20"/>
          <w:szCs w:val="20"/>
          <w:lang w:val="en-US"/>
        </w:rPr>
        <w:t xml:space="preserve">contribution </w:t>
      </w:r>
      <w:r w:rsidR="005237C4">
        <w:rPr>
          <w:rFonts w:ascii="Cambria" w:hAnsi="Cambria"/>
          <w:color w:val="000000" w:themeColor="text1"/>
          <w:sz w:val="20"/>
          <w:szCs w:val="20"/>
          <w:lang w:val="en-US"/>
        </w:rPr>
        <w:t>of evidence by private parties</w:t>
      </w:r>
      <w:r w:rsidR="00773EFA" w:rsidRPr="00B35C1F">
        <w:rPr>
          <w:rFonts w:ascii="Cambria" w:hAnsi="Cambria"/>
          <w:color w:val="000000" w:themeColor="text1"/>
          <w:sz w:val="20"/>
          <w:szCs w:val="20"/>
          <w:lang w:val="en-US"/>
        </w:rPr>
        <w:t>.</w:t>
      </w:r>
    </w:p>
    <w:p w14:paraId="2A39E6A7" w14:textId="77777777" w:rsidR="00773EFA" w:rsidRPr="00B35C1F" w:rsidRDefault="00773EFA" w:rsidP="005F128F">
      <w:pPr>
        <w:rPr>
          <w:sz w:val="20"/>
          <w:szCs w:val="20"/>
        </w:rPr>
      </w:pPr>
    </w:p>
    <w:p w14:paraId="667EE03A" w14:textId="424F10CA" w:rsidR="00773EFA" w:rsidRPr="00B35C1F" w:rsidRDefault="00E90629" w:rsidP="001B7791">
      <w:pPr>
        <w:pStyle w:val="p1"/>
        <w:numPr>
          <w:ilvl w:val="0"/>
          <w:numId w:val="56"/>
        </w:numPr>
        <w:tabs>
          <w:tab w:val="center" w:pos="1418"/>
          <w:tab w:val="center" w:pos="2127"/>
        </w:tabs>
        <w:ind w:left="0" w:firstLine="720"/>
        <w:jc w:val="both"/>
        <w:rPr>
          <w:rFonts w:ascii="Cambria" w:hAnsi="Cambria"/>
          <w:sz w:val="20"/>
          <w:szCs w:val="20"/>
          <w:shd w:val="clear" w:color="auto" w:fill="FFFFFF"/>
          <w:lang w:val="en-US"/>
        </w:rPr>
      </w:pPr>
      <w:r>
        <w:rPr>
          <w:rFonts w:ascii="Cambria" w:hAnsi="Cambria"/>
          <w:sz w:val="20"/>
          <w:szCs w:val="20"/>
          <w:lang w:val="en-US"/>
        </w:rPr>
        <w:lastRenderedPageBreak/>
        <w:t>Lastly</w:t>
      </w:r>
      <w:r w:rsidR="00773EFA" w:rsidRPr="00B35C1F">
        <w:rPr>
          <w:rFonts w:ascii="Cambria" w:hAnsi="Cambria"/>
          <w:sz w:val="20"/>
          <w:szCs w:val="20"/>
          <w:lang w:val="en-US"/>
        </w:rPr>
        <w:t xml:space="preserve">, with </w:t>
      </w:r>
      <w:r w:rsidR="00FB0ED6">
        <w:rPr>
          <w:rFonts w:ascii="Cambria" w:hAnsi="Cambria"/>
          <w:sz w:val="20"/>
          <w:szCs w:val="20"/>
          <w:lang w:val="en-US"/>
        </w:rPr>
        <w:t>respect</w:t>
      </w:r>
      <w:r w:rsidR="00773EFA" w:rsidRPr="00B35C1F">
        <w:rPr>
          <w:rFonts w:ascii="Cambria" w:hAnsi="Cambria"/>
          <w:sz w:val="20"/>
          <w:szCs w:val="20"/>
          <w:lang w:val="en-US"/>
        </w:rPr>
        <w:t xml:space="preserve"> to </w:t>
      </w:r>
      <w:r>
        <w:rPr>
          <w:rFonts w:ascii="Cambria" w:hAnsi="Cambria"/>
          <w:sz w:val="20"/>
          <w:szCs w:val="20"/>
          <w:lang w:val="en-US"/>
        </w:rPr>
        <w:t>clauses</w:t>
      </w:r>
      <w:r w:rsidR="00FB0ED6">
        <w:rPr>
          <w:rFonts w:ascii="Cambria" w:hAnsi="Cambria"/>
          <w:sz w:val="20"/>
          <w:szCs w:val="20"/>
          <w:lang w:val="en-US"/>
        </w:rPr>
        <w:t xml:space="preserve"> six</w:t>
      </w:r>
      <w:r>
        <w:rPr>
          <w:rFonts w:ascii="Cambria" w:hAnsi="Cambria"/>
          <w:sz w:val="20"/>
          <w:szCs w:val="20"/>
          <w:lang w:val="en-US"/>
        </w:rPr>
        <w:t>th</w:t>
      </w:r>
      <w:r w:rsidR="00022C2F" w:rsidRPr="00B35C1F">
        <w:rPr>
          <w:rFonts w:ascii="Cambria" w:hAnsi="Cambria"/>
          <w:sz w:val="20"/>
          <w:szCs w:val="20"/>
          <w:lang w:val="en-US"/>
        </w:rPr>
        <w:t xml:space="preserve"> </w:t>
      </w:r>
      <w:r w:rsidR="00773EFA" w:rsidRPr="00B35C1F">
        <w:rPr>
          <w:rFonts w:ascii="Cambria" w:hAnsi="Cambria"/>
          <w:sz w:val="20"/>
          <w:szCs w:val="20"/>
          <w:lang w:val="en-US"/>
        </w:rPr>
        <w:t>(</w:t>
      </w:r>
      <w:r w:rsidR="00B42C95" w:rsidRPr="00B35C1F">
        <w:rPr>
          <w:rFonts w:ascii="Cambria" w:hAnsi="Cambria"/>
          <w:sz w:val="20"/>
          <w:szCs w:val="20"/>
          <w:lang w:val="en-US"/>
        </w:rPr>
        <w:t xml:space="preserve">guarantees </w:t>
      </w:r>
      <w:r w:rsidR="00896F4F" w:rsidRPr="00B35C1F">
        <w:rPr>
          <w:rFonts w:ascii="Cambria" w:hAnsi="Cambria"/>
          <w:sz w:val="20"/>
          <w:szCs w:val="20"/>
          <w:lang w:val="en-US"/>
        </w:rPr>
        <w:t>of non-repetition</w:t>
      </w:r>
      <w:r w:rsidR="00773EFA" w:rsidRPr="00B35C1F">
        <w:rPr>
          <w:rFonts w:ascii="Cambria" w:hAnsi="Cambria"/>
          <w:sz w:val="20"/>
          <w:szCs w:val="20"/>
          <w:lang w:val="en-US"/>
        </w:rPr>
        <w:t>)</w:t>
      </w:r>
      <w:r w:rsidR="00346881" w:rsidRPr="00B35C1F">
        <w:rPr>
          <w:rFonts w:ascii="Cambria" w:hAnsi="Cambria"/>
          <w:sz w:val="20"/>
          <w:szCs w:val="20"/>
          <w:lang w:val="en-US"/>
        </w:rPr>
        <w:t xml:space="preserve">, </w:t>
      </w:r>
      <w:r w:rsidR="00773EFA" w:rsidRPr="00B35C1F">
        <w:rPr>
          <w:rFonts w:ascii="Cambria" w:hAnsi="Cambria"/>
          <w:sz w:val="20"/>
          <w:szCs w:val="20"/>
          <w:lang w:val="en-US"/>
        </w:rPr>
        <w:t>seven</w:t>
      </w:r>
      <w:r>
        <w:rPr>
          <w:rFonts w:ascii="Cambria" w:hAnsi="Cambria"/>
          <w:sz w:val="20"/>
          <w:szCs w:val="20"/>
          <w:lang w:val="en-US"/>
        </w:rPr>
        <w:t>th</w:t>
      </w:r>
      <w:r w:rsidR="00773EFA" w:rsidRPr="00B35C1F">
        <w:rPr>
          <w:rFonts w:ascii="Cambria" w:hAnsi="Cambria"/>
          <w:sz w:val="20"/>
          <w:szCs w:val="20"/>
          <w:lang w:val="en-US"/>
        </w:rPr>
        <w:t xml:space="preserve"> (measures</w:t>
      </w:r>
      <w:r w:rsidR="00FB0ED6">
        <w:rPr>
          <w:rFonts w:ascii="Cambria" w:hAnsi="Cambria"/>
          <w:sz w:val="20"/>
          <w:szCs w:val="20"/>
          <w:lang w:val="en-US"/>
        </w:rPr>
        <w:t xml:space="preserve"> of justice</w:t>
      </w:r>
      <w:r w:rsidR="00773EFA" w:rsidRPr="00B35C1F">
        <w:rPr>
          <w:rFonts w:ascii="Cambria" w:hAnsi="Cambria"/>
          <w:sz w:val="20"/>
          <w:szCs w:val="20"/>
          <w:lang w:val="en-US"/>
        </w:rPr>
        <w:t>), eight (health and rehabilitation measures)</w:t>
      </w:r>
      <w:r w:rsidR="00B42C95" w:rsidRPr="00B35C1F">
        <w:rPr>
          <w:rFonts w:ascii="Cambria" w:hAnsi="Cambria"/>
          <w:sz w:val="20"/>
          <w:szCs w:val="20"/>
          <w:lang w:val="en-US"/>
        </w:rPr>
        <w:t>,</w:t>
      </w:r>
      <w:r w:rsidR="00773EFA" w:rsidRPr="00B35C1F">
        <w:rPr>
          <w:rFonts w:ascii="Cambria" w:hAnsi="Cambria"/>
          <w:sz w:val="20"/>
          <w:szCs w:val="20"/>
          <w:lang w:val="en-US"/>
        </w:rPr>
        <w:t xml:space="preserve"> and nin</w:t>
      </w:r>
      <w:r>
        <w:rPr>
          <w:rFonts w:ascii="Cambria" w:hAnsi="Cambria"/>
          <w:sz w:val="20"/>
          <w:szCs w:val="20"/>
          <w:lang w:val="en-US"/>
        </w:rPr>
        <w:t>th</w:t>
      </w:r>
      <w:r w:rsidR="00773EFA" w:rsidRPr="00B35C1F">
        <w:rPr>
          <w:rFonts w:ascii="Cambria" w:hAnsi="Cambria"/>
          <w:sz w:val="20"/>
          <w:szCs w:val="20"/>
          <w:lang w:val="en-US"/>
        </w:rPr>
        <w:t xml:space="preserve"> (compensation measures</w:t>
      </w:r>
      <w:r w:rsidR="00773EFA" w:rsidRPr="00B35C1F">
        <w:rPr>
          <w:rFonts w:ascii="Cambria" w:eastAsia="MS Mincho" w:hAnsi="Cambria"/>
          <w:sz w:val="20"/>
          <w:szCs w:val="20"/>
          <w:lang w:val="en-US"/>
        </w:rPr>
        <w:t xml:space="preserve">) </w:t>
      </w:r>
      <w:r w:rsidR="00773EFA" w:rsidRPr="00B35C1F">
        <w:rPr>
          <w:rFonts w:ascii="Cambria" w:hAnsi="Cambria"/>
          <w:sz w:val="20"/>
          <w:szCs w:val="20"/>
          <w:lang w:val="en-US"/>
        </w:rPr>
        <w:t xml:space="preserve">of the friendly settlement agreement, and </w:t>
      </w:r>
      <w:r w:rsidR="00FB0ED6">
        <w:rPr>
          <w:rFonts w:ascii="Cambria" w:hAnsi="Cambria"/>
          <w:sz w:val="20"/>
          <w:szCs w:val="20"/>
          <w:lang w:val="en-US"/>
        </w:rPr>
        <w:t>in view of</w:t>
      </w:r>
      <w:r w:rsidR="00773EFA" w:rsidRPr="00B35C1F">
        <w:rPr>
          <w:rFonts w:ascii="Cambria" w:hAnsi="Cambria"/>
          <w:sz w:val="20"/>
          <w:szCs w:val="20"/>
          <w:lang w:val="en-US"/>
        </w:rPr>
        <w:t xml:space="preserve"> the</w:t>
      </w:r>
      <w:r w:rsidR="00FB0ED6">
        <w:rPr>
          <w:rFonts w:ascii="Cambria" w:hAnsi="Cambria"/>
          <w:sz w:val="20"/>
          <w:szCs w:val="20"/>
          <w:lang w:val="en-US"/>
        </w:rPr>
        <w:t xml:space="preserve"> parties’</w:t>
      </w:r>
      <w:r w:rsidR="00773EFA" w:rsidRPr="00B35C1F">
        <w:rPr>
          <w:rFonts w:ascii="Cambria" w:hAnsi="Cambria"/>
          <w:sz w:val="20"/>
          <w:szCs w:val="20"/>
          <w:lang w:val="en-US"/>
        </w:rPr>
        <w:t xml:space="preserve"> joint request to move forward with </w:t>
      </w:r>
      <w:r w:rsidR="00FB0ED6">
        <w:rPr>
          <w:rFonts w:ascii="Cambria" w:hAnsi="Cambria"/>
          <w:sz w:val="20"/>
          <w:szCs w:val="20"/>
          <w:lang w:val="en-US"/>
        </w:rPr>
        <w:t>its</w:t>
      </w:r>
      <w:r w:rsidR="00773EFA" w:rsidRPr="00B35C1F">
        <w:rPr>
          <w:rFonts w:ascii="Cambria" w:hAnsi="Cambria"/>
          <w:sz w:val="20"/>
          <w:szCs w:val="20"/>
          <w:lang w:val="en-US"/>
        </w:rPr>
        <w:t xml:space="preserve"> </w:t>
      </w:r>
      <w:r w:rsidR="00FB0ED6">
        <w:rPr>
          <w:rFonts w:ascii="Cambria" w:hAnsi="Cambria"/>
          <w:sz w:val="20"/>
          <w:szCs w:val="20"/>
          <w:lang w:val="en-US"/>
        </w:rPr>
        <w:t xml:space="preserve">approval </w:t>
      </w:r>
      <w:r w:rsidR="00773EFA" w:rsidRPr="00B35C1F">
        <w:rPr>
          <w:rFonts w:ascii="Cambria" w:hAnsi="Cambria"/>
          <w:sz w:val="20"/>
          <w:szCs w:val="20"/>
          <w:lang w:val="en-US"/>
        </w:rPr>
        <w:t xml:space="preserve">prior to </w:t>
      </w:r>
      <w:r w:rsidR="00FB0ED6">
        <w:rPr>
          <w:rFonts w:ascii="Cambria" w:hAnsi="Cambria"/>
          <w:sz w:val="20"/>
          <w:szCs w:val="20"/>
          <w:lang w:val="en-US"/>
        </w:rPr>
        <w:t>implementation</w:t>
      </w:r>
      <w:r w:rsidR="00773EFA" w:rsidRPr="00B35C1F">
        <w:rPr>
          <w:rFonts w:ascii="Cambria" w:hAnsi="Cambria"/>
          <w:sz w:val="20"/>
          <w:szCs w:val="20"/>
          <w:lang w:val="en-US"/>
        </w:rPr>
        <w:t xml:space="preserve">, the Commission </w:t>
      </w:r>
      <w:r w:rsidR="00FB0ED6">
        <w:rPr>
          <w:rFonts w:ascii="Cambria" w:hAnsi="Cambria"/>
          <w:sz w:val="20"/>
          <w:szCs w:val="20"/>
          <w:lang w:val="en-US"/>
        </w:rPr>
        <w:t>notes</w:t>
      </w:r>
      <w:r w:rsidR="00773EFA" w:rsidRPr="00B35C1F">
        <w:rPr>
          <w:rFonts w:ascii="Cambria" w:hAnsi="Cambria"/>
          <w:sz w:val="20"/>
          <w:szCs w:val="20"/>
          <w:lang w:val="en-US"/>
        </w:rPr>
        <w:t xml:space="preserve"> that </w:t>
      </w:r>
      <w:r w:rsidR="00FB0ED6">
        <w:rPr>
          <w:rFonts w:ascii="Cambria" w:hAnsi="Cambria"/>
          <w:sz w:val="20"/>
          <w:szCs w:val="20"/>
          <w:lang w:val="en-US"/>
        </w:rPr>
        <w:t>these</w:t>
      </w:r>
      <w:r w:rsidR="00773EFA" w:rsidRPr="00B35C1F">
        <w:rPr>
          <w:rFonts w:ascii="Cambria" w:hAnsi="Cambria"/>
          <w:sz w:val="20"/>
          <w:szCs w:val="20"/>
          <w:lang w:val="en-US"/>
        </w:rPr>
        <w:t xml:space="preserve"> measures </w:t>
      </w:r>
      <w:r w:rsidR="00FB0ED6">
        <w:rPr>
          <w:rFonts w:ascii="Cambria" w:hAnsi="Cambria"/>
          <w:sz w:val="20"/>
          <w:szCs w:val="20"/>
          <w:lang w:val="en-US"/>
        </w:rPr>
        <w:t>must be complied with</w:t>
      </w:r>
      <w:r w:rsidR="00773EFA" w:rsidRPr="00B35C1F">
        <w:rPr>
          <w:rFonts w:ascii="Cambria" w:hAnsi="Cambria"/>
          <w:sz w:val="20"/>
          <w:szCs w:val="20"/>
          <w:lang w:val="en-US"/>
        </w:rPr>
        <w:t xml:space="preserve"> after publication of this report, and therefore considers</w:t>
      </w:r>
      <w:r w:rsidR="00FB0ED6">
        <w:rPr>
          <w:rFonts w:ascii="Cambria" w:hAnsi="Cambria"/>
          <w:sz w:val="20"/>
          <w:szCs w:val="20"/>
          <w:lang w:val="en-US"/>
        </w:rPr>
        <w:t>, and hereby declares,</w:t>
      </w:r>
      <w:r w:rsidR="00773EFA" w:rsidRPr="00B35C1F">
        <w:rPr>
          <w:rFonts w:ascii="Cambria" w:hAnsi="Cambria"/>
          <w:sz w:val="20"/>
          <w:szCs w:val="20"/>
          <w:lang w:val="en-US"/>
        </w:rPr>
        <w:t xml:space="preserve"> </w:t>
      </w:r>
      <w:r w:rsidR="00FB0ED6">
        <w:rPr>
          <w:rFonts w:ascii="Cambria" w:hAnsi="Cambria"/>
          <w:sz w:val="20"/>
          <w:szCs w:val="20"/>
          <w:lang w:val="en-US"/>
        </w:rPr>
        <w:t>that they are</w:t>
      </w:r>
      <w:r w:rsidR="00773EFA" w:rsidRPr="00B35C1F">
        <w:rPr>
          <w:rFonts w:ascii="Cambria" w:hAnsi="Cambria"/>
          <w:sz w:val="20"/>
          <w:szCs w:val="20"/>
          <w:lang w:val="en-US"/>
        </w:rPr>
        <w:t xml:space="preserve"> pending compliance. </w:t>
      </w:r>
      <w:r w:rsidR="00FB0ED6">
        <w:rPr>
          <w:rFonts w:ascii="Cambria" w:hAnsi="Cambria"/>
          <w:sz w:val="20"/>
          <w:szCs w:val="20"/>
          <w:lang w:val="en-US"/>
        </w:rPr>
        <w:t>Accordingly</w:t>
      </w:r>
      <w:r w:rsidR="00773EFA" w:rsidRPr="00B35C1F">
        <w:rPr>
          <w:rFonts w:ascii="Cambria" w:hAnsi="Cambria"/>
          <w:sz w:val="20"/>
          <w:szCs w:val="20"/>
          <w:lang w:val="en-US"/>
        </w:rPr>
        <w:t xml:space="preserve">, the Commission </w:t>
      </w:r>
      <w:r w:rsidR="00FB0ED6">
        <w:rPr>
          <w:rFonts w:ascii="Cambria" w:hAnsi="Cambria"/>
          <w:sz w:val="20"/>
          <w:szCs w:val="20"/>
          <w:lang w:val="en-US"/>
        </w:rPr>
        <w:t xml:space="preserve">will await </w:t>
      </w:r>
      <w:r>
        <w:rPr>
          <w:rFonts w:ascii="Cambria" w:hAnsi="Cambria"/>
          <w:sz w:val="20"/>
          <w:szCs w:val="20"/>
          <w:lang w:val="en-US"/>
        </w:rPr>
        <w:t>updated information</w:t>
      </w:r>
      <w:r w:rsidR="00773EFA" w:rsidRPr="00B35C1F">
        <w:rPr>
          <w:rFonts w:ascii="Cambria" w:hAnsi="Cambria"/>
          <w:sz w:val="20"/>
          <w:szCs w:val="20"/>
          <w:lang w:val="en-US"/>
        </w:rPr>
        <w:t xml:space="preserve"> </w:t>
      </w:r>
      <w:r w:rsidR="00FB0ED6">
        <w:rPr>
          <w:rFonts w:ascii="Cambria" w:hAnsi="Cambria"/>
          <w:sz w:val="20"/>
          <w:szCs w:val="20"/>
          <w:lang w:val="en-US"/>
        </w:rPr>
        <w:t>from the</w:t>
      </w:r>
      <w:r w:rsidR="00773EFA" w:rsidRPr="00B35C1F">
        <w:rPr>
          <w:rFonts w:ascii="Cambria" w:hAnsi="Cambria"/>
          <w:sz w:val="20"/>
          <w:szCs w:val="20"/>
          <w:lang w:val="en-US"/>
        </w:rPr>
        <w:t xml:space="preserve"> parties </w:t>
      </w:r>
      <w:r>
        <w:rPr>
          <w:rFonts w:ascii="Cambria" w:eastAsia="MS Mincho" w:hAnsi="Cambria"/>
          <w:sz w:val="20"/>
          <w:szCs w:val="20"/>
          <w:lang w:val="en-US"/>
        </w:rPr>
        <w:t xml:space="preserve">in the framework </w:t>
      </w:r>
      <w:r w:rsidR="00FB0ED6">
        <w:rPr>
          <w:rFonts w:ascii="Cambria" w:eastAsia="MS Mincho" w:hAnsi="Cambria"/>
          <w:sz w:val="20"/>
          <w:szCs w:val="20"/>
          <w:lang w:val="en-US"/>
        </w:rPr>
        <w:t xml:space="preserve">of </w:t>
      </w:r>
      <w:r w:rsidR="00773EFA" w:rsidRPr="00B35C1F">
        <w:rPr>
          <w:rFonts w:ascii="Cambria" w:eastAsia="MS Mincho" w:hAnsi="Cambria"/>
          <w:sz w:val="20"/>
          <w:szCs w:val="20"/>
          <w:lang w:val="en-US"/>
        </w:rPr>
        <w:t xml:space="preserve">the friendly settlement </w:t>
      </w:r>
      <w:r w:rsidR="001D2E43">
        <w:rPr>
          <w:rFonts w:ascii="Cambria" w:eastAsia="MS Mincho" w:hAnsi="Cambria"/>
          <w:sz w:val="20"/>
          <w:szCs w:val="20"/>
          <w:lang w:val="en-US"/>
        </w:rPr>
        <w:t>monitoring</w:t>
      </w:r>
      <w:r w:rsidR="00773EFA" w:rsidRPr="00B35C1F">
        <w:rPr>
          <w:rFonts w:ascii="Cambria" w:eastAsia="MS Mincho" w:hAnsi="Cambria"/>
          <w:sz w:val="20"/>
          <w:szCs w:val="20"/>
          <w:lang w:val="en-US"/>
        </w:rPr>
        <w:t xml:space="preserve"> </w:t>
      </w:r>
      <w:r w:rsidR="00FB0ED6">
        <w:rPr>
          <w:rFonts w:ascii="Cambria" w:eastAsia="MS Mincho" w:hAnsi="Cambria"/>
          <w:sz w:val="20"/>
          <w:szCs w:val="20"/>
          <w:lang w:val="en-US"/>
        </w:rPr>
        <w:t>phase</w:t>
      </w:r>
      <w:r w:rsidR="00773EFA" w:rsidRPr="00B35C1F">
        <w:rPr>
          <w:rFonts w:ascii="Cambria" w:hAnsi="Cambria"/>
          <w:sz w:val="20"/>
          <w:szCs w:val="20"/>
          <w:lang w:val="en-US"/>
        </w:rPr>
        <w:t>.</w:t>
      </w:r>
    </w:p>
    <w:p w14:paraId="2C6D031D" w14:textId="77777777" w:rsidR="00773EFA" w:rsidRPr="00B35C1F" w:rsidRDefault="00773EFA" w:rsidP="005F128F">
      <w:pPr>
        <w:rPr>
          <w:sz w:val="20"/>
          <w:szCs w:val="20"/>
        </w:rPr>
      </w:pPr>
    </w:p>
    <w:p w14:paraId="1792EEF1" w14:textId="3C16FFE4" w:rsidR="00773EFA" w:rsidRPr="00B35C1F" w:rsidRDefault="00FB0ED6" w:rsidP="001B7791">
      <w:pPr>
        <w:pStyle w:val="p1"/>
        <w:numPr>
          <w:ilvl w:val="0"/>
          <w:numId w:val="56"/>
        </w:numPr>
        <w:tabs>
          <w:tab w:val="center" w:pos="1418"/>
          <w:tab w:val="center" w:pos="2127"/>
        </w:tabs>
        <w:ind w:left="0" w:firstLine="720"/>
        <w:jc w:val="both"/>
        <w:rPr>
          <w:rFonts w:ascii="Cambria" w:hAnsi="Cambria"/>
          <w:sz w:val="20"/>
          <w:szCs w:val="20"/>
          <w:shd w:val="clear" w:color="auto" w:fill="FFFFFF"/>
          <w:lang w:val="en-US"/>
        </w:rPr>
      </w:pPr>
      <w:r>
        <w:rPr>
          <w:rFonts w:ascii="Cambria" w:hAnsi="Cambria"/>
          <w:sz w:val="20"/>
          <w:szCs w:val="20"/>
          <w:lang w:val="en-US"/>
        </w:rPr>
        <w:t>Based on</w:t>
      </w:r>
      <w:r w:rsidR="00022C2F" w:rsidRPr="00B35C1F">
        <w:rPr>
          <w:rFonts w:ascii="Cambria" w:hAnsi="Cambria"/>
          <w:sz w:val="20"/>
          <w:szCs w:val="20"/>
          <w:lang w:val="en-US"/>
        </w:rPr>
        <w:t xml:space="preserve"> the foregoing</w:t>
      </w:r>
      <w:r w:rsidR="00773EFA" w:rsidRPr="00B35C1F">
        <w:rPr>
          <w:rFonts w:ascii="Cambria" w:hAnsi="Cambria"/>
          <w:sz w:val="20"/>
          <w:szCs w:val="20"/>
          <w:lang w:val="en-US"/>
        </w:rPr>
        <w:t xml:space="preserve">, the Commission </w:t>
      </w:r>
      <w:r>
        <w:rPr>
          <w:rFonts w:ascii="Cambria" w:hAnsi="Cambria"/>
          <w:sz w:val="20"/>
          <w:szCs w:val="20"/>
          <w:lang w:val="en-US"/>
        </w:rPr>
        <w:t>concludes and declares</w:t>
      </w:r>
      <w:r w:rsidR="00773EFA" w:rsidRPr="00B35C1F">
        <w:rPr>
          <w:rFonts w:ascii="Cambria" w:hAnsi="Cambria"/>
          <w:sz w:val="20"/>
          <w:szCs w:val="20"/>
          <w:lang w:val="en-US"/>
        </w:rPr>
        <w:t xml:space="preserve"> that </w:t>
      </w:r>
      <w:r>
        <w:rPr>
          <w:rFonts w:ascii="Cambria" w:hAnsi="Cambria"/>
          <w:sz w:val="20"/>
          <w:szCs w:val="20"/>
          <w:lang w:val="en-US"/>
        </w:rPr>
        <w:t>paragraphs</w:t>
      </w:r>
      <w:r w:rsidR="00B42C95" w:rsidRPr="00B35C1F">
        <w:rPr>
          <w:rFonts w:ascii="Cambria" w:hAnsi="Cambria"/>
          <w:sz w:val="20"/>
          <w:szCs w:val="20"/>
          <w:lang w:val="en-US"/>
        </w:rPr>
        <w:t xml:space="preserve"> </w:t>
      </w:r>
      <w:r w:rsidR="00773EFA" w:rsidRPr="00B35C1F">
        <w:rPr>
          <w:rFonts w:ascii="Cambria" w:hAnsi="Cambria"/>
          <w:sz w:val="20"/>
          <w:szCs w:val="20"/>
          <w:lang w:val="en-US"/>
        </w:rPr>
        <w:t xml:space="preserve">I (act of acknowledgment of responsibility) </w:t>
      </w:r>
      <w:r w:rsidR="00773EFA" w:rsidRPr="00B35C1F">
        <w:rPr>
          <w:rFonts w:ascii="Cambria" w:eastAsia="MS Mincho" w:hAnsi="Cambria"/>
          <w:sz w:val="20"/>
          <w:szCs w:val="20"/>
          <w:lang w:val="en-US"/>
        </w:rPr>
        <w:t>and II (</w:t>
      </w:r>
      <w:r w:rsidR="00E90629">
        <w:rPr>
          <w:rFonts w:ascii="Cambria" w:eastAsia="MS Mincho" w:hAnsi="Cambria"/>
          <w:sz w:val="20"/>
          <w:szCs w:val="20"/>
          <w:lang w:val="en-US"/>
        </w:rPr>
        <w:t>manufacturing</w:t>
      </w:r>
      <w:r w:rsidR="00773EFA" w:rsidRPr="00B35C1F">
        <w:rPr>
          <w:rFonts w:ascii="Cambria" w:eastAsia="MS Mincho" w:hAnsi="Cambria"/>
          <w:sz w:val="20"/>
          <w:szCs w:val="20"/>
          <w:lang w:val="en-US"/>
        </w:rPr>
        <w:t xml:space="preserve"> of </w:t>
      </w:r>
      <w:r w:rsidR="00773EFA" w:rsidRPr="00B35C1F">
        <w:rPr>
          <w:rFonts w:ascii="Cambria" w:hAnsi="Cambria"/>
          <w:sz w:val="20"/>
          <w:szCs w:val="20"/>
          <w:lang w:val="en-US"/>
        </w:rPr>
        <w:t xml:space="preserve">three commemorative plaques) </w:t>
      </w:r>
      <w:r w:rsidR="00E90629">
        <w:rPr>
          <w:rFonts w:ascii="Cambria" w:hAnsi="Cambria"/>
          <w:sz w:val="20"/>
          <w:szCs w:val="20"/>
          <w:lang w:val="en-US"/>
        </w:rPr>
        <w:t xml:space="preserve">of the fifth clause </w:t>
      </w:r>
      <w:r w:rsidR="00773EFA" w:rsidRPr="00B35C1F">
        <w:rPr>
          <w:rFonts w:ascii="Cambria" w:hAnsi="Cambria"/>
          <w:sz w:val="20"/>
          <w:szCs w:val="20"/>
          <w:lang w:val="en-US"/>
        </w:rPr>
        <w:t xml:space="preserve">(measures of satisfaction) have been fully complied </w:t>
      </w:r>
      <w:r>
        <w:rPr>
          <w:rFonts w:ascii="Cambria" w:hAnsi="Cambria"/>
          <w:sz w:val="20"/>
          <w:szCs w:val="20"/>
          <w:lang w:val="en-US"/>
        </w:rPr>
        <w:t>with</w:t>
      </w:r>
      <w:r w:rsidR="00773EFA" w:rsidRPr="00B35C1F">
        <w:rPr>
          <w:rFonts w:ascii="Cambria" w:hAnsi="Cambria"/>
          <w:sz w:val="20"/>
          <w:szCs w:val="20"/>
          <w:lang w:val="en-US"/>
        </w:rPr>
        <w:t xml:space="preserve">. </w:t>
      </w:r>
      <w:r>
        <w:rPr>
          <w:rFonts w:ascii="Cambria" w:hAnsi="Cambria"/>
          <w:sz w:val="20"/>
          <w:szCs w:val="20"/>
          <w:lang w:val="en-US"/>
        </w:rPr>
        <w:t>The</w:t>
      </w:r>
      <w:r w:rsidR="00773EFA" w:rsidRPr="00B35C1F">
        <w:rPr>
          <w:rFonts w:ascii="Cambria" w:hAnsi="Cambria"/>
          <w:sz w:val="20"/>
          <w:szCs w:val="20"/>
          <w:lang w:val="en-US"/>
        </w:rPr>
        <w:t xml:space="preserve"> Commission </w:t>
      </w:r>
      <w:r>
        <w:rPr>
          <w:rFonts w:ascii="Cambria" w:hAnsi="Cambria"/>
          <w:sz w:val="20"/>
          <w:szCs w:val="20"/>
          <w:lang w:val="en-US"/>
        </w:rPr>
        <w:t>also finds</w:t>
      </w:r>
      <w:r w:rsidR="00773EFA" w:rsidRPr="00B35C1F">
        <w:rPr>
          <w:rFonts w:ascii="Cambria" w:hAnsi="Cambria"/>
          <w:sz w:val="20"/>
          <w:szCs w:val="20"/>
          <w:lang w:val="en-US"/>
        </w:rPr>
        <w:t xml:space="preserve"> </w:t>
      </w:r>
      <w:r>
        <w:rPr>
          <w:rFonts w:ascii="Cambria" w:hAnsi="Cambria"/>
          <w:sz w:val="20"/>
          <w:szCs w:val="20"/>
          <w:lang w:val="en-US"/>
        </w:rPr>
        <w:t xml:space="preserve">and declares </w:t>
      </w:r>
      <w:r w:rsidR="00773EFA" w:rsidRPr="00B35C1F">
        <w:rPr>
          <w:rFonts w:ascii="Cambria" w:hAnsi="Cambria"/>
          <w:sz w:val="20"/>
          <w:szCs w:val="20"/>
          <w:lang w:val="en-US"/>
        </w:rPr>
        <w:t xml:space="preserve">that </w:t>
      </w:r>
      <w:r w:rsidR="00E90629">
        <w:rPr>
          <w:rFonts w:ascii="Cambria" w:hAnsi="Cambria"/>
          <w:sz w:val="20"/>
          <w:szCs w:val="20"/>
          <w:lang w:val="en-US"/>
        </w:rPr>
        <w:t>clauses</w:t>
      </w:r>
      <w:r>
        <w:rPr>
          <w:rFonts w:ascii="Cambria" w:hAnsi="Cambria"/>
          <w:sz w:val="20"/>
          <w:szCs w:val="20"/>
          <w:lang w:val="en-US"/>
        </w:rPr>
        <w:t xml:space="preserve"> six</w:t>
      </w:r>
      <w:r w:rsidR="00E90629">
        <w:rPr>
          <w:rFonts w:ascii="Cambria" w:hAnsi="Cambria"/>
          <w:sz w:val="20"/>
          <w:szCs w:val="20"/>
          <w:lang w:val="en-US"/>
        </w:rPr>
        <w:t>th</w:t>
      </w:r>
      <w:r w:rsidR="00896F4F" w:rsidRPr="00B35C1F">
        <w:rPr>
          <w:rFonts w:ascii="Cambria" w:hAnsi="Cambria"/>
          <w:sz w:val="20"/>
          <w:szCs w:val="20"/>
          <w:lang w:val="en-US"/>
        </w:rPr>
        <w:t xml:space="preserve"> </w:t>
      </w:r>
      <w:r w:rsidR="00773EFA" w:rsidRPr="00B35C1F">
        <w:rPr>
          <w:rFonts w:ascii="Cambria" w:hAnsi="Cambria"/>
          <w:sz w:val="20"/>
          <w:szCs w:val="20"/>
          <w:lang w:val="en-US"/>
        </w:rPr>
        <w:t>(</w:t>
      </w:r>
      <w:r w:rsidR="00B42C95" w:rsidRPr="00B35C1F">
        <w:rPr>
          <w:rFonts w:ascii="Cambria" w:hAnsi="Cambria"/>
          <w:sz w:val="20"/>
          <w:szCs w:val="20"/>
          <w:lang w:val="en-US"/>
        </w:rPr>
        <w:t xml:space="preserve">guarantees </w:t>
      </w:r>
      <w:r w:rsidR="00773EFA" w:rsidRPr="00B35C1F">
        <w:rPr>
          <w:rFonts w:ascii="Cambria" w:hAnsi="Cambria"/>
          <w:sz w:val="20"/>
          <w:szCs w:val="20"/>
          <w:lang w:val="en-US"/>
        </w:rPr>
        <w:t xml:space="preserve">of </w:t>
      </w:r>
      <w:r w:rsidR="00327962" w:rsidRPr="00B35C1F">
        <w:rPr>
          <w:rFonts w:ascii="Cambria" w:hAnsi="Cambria"/>
          <w:sz w:val="20"/>
          <w:szCs w:val="20"/>
          <w:lang w:val="en-US"/>
        </w:rPr>
        <w:t>non-repetition</w:t>
      </w:r>
      <w:r w:rsidR="00773EFA" w:rsidRPr="00B35C1F">
        <w:rPr>
          <w:rFonts w:ascii="Cambria" w:hAnsi="Cambria"/>
          <w:sz w:val="20"/>
          <w:szCs w:val="20"/>
          <w:lang w:val="en-US"/>
        </w:rPr>
        <w:t>)</w:t>
      </w:r>
      <w:r w:rsidR="00896F4F" w:rsidRPr="00B35C1F">
        <w:rPr>
          <w:rFonts w:ascii="Cambria" w:hAnsi="Cambria"/>
          <w:sz w:val="20"/>
          <w:szCs w:val="20"/>
          <w:lang w:val="en-US"/>
        </w:rPr>
        <w:t xml:space="preserve">, </w:t>
      </w:r>
      <w:r w:rsidR="00327962" w:rsidRPr="00B35C1F">
        <w:rPr>
          <w:rFonts w:ascii="Cambria" w:hAnsi="Cambria"/>
          <w:sz w:val="20"/>
          <w:szCs w:val="20"/>
          <w:lang w:val="en-US"/>
        </w:rPr>
        <w:t>seven</w:t>
      </w:r>
      <w:r w:rsidR="00E90629">
        <w:rPr>
          <w:rFonts w:ascii="Cambria" w:hAnsi="Cambria"/>
          <w:sz w:val="20"/>
          <w:szCs w:val="20"/>
          <w:lang w:val="en-US"/>
        </w:rPr>
        <w:t>th</w:t>
      </w:r>
      <w:r w:rsidR="00327962" w:rsidRPr="00B35C1F">
        <w:rPr>
          <w:rFonts w:ascii="Cambria" w:hAnsi="Cambria"/>
          <w:sz w:val="20"/>
          <w:szCs w:val="20"/>
          <w:lang w:val="en-US"/>
        </w:rPr>
        <w:t xml:space="preserve"> </w:t>
      </w:r>
      <w:r w:rsidR="00773EFA" w:rsidRPr="00B35C1F">
        <w:rPr>
          <w:rFonts w:ascii="Cambria" w:hAnsi="Cambria"/>
          <w:sz w:val="20"/>
          <w:szCs w:val="20"/>
          <w:lang w:val="en-US"/>
        </w:rPr>
        <w:t>(</w:t>
      </w:r>
      <w:r>
        <w:rPr>
          <w:rFonts w:ascii="Cambria" w:hAnsi="Cambria"/>
          <w:sz w:val="20"/>
          <w:szCs w:val="20"/>
          <w:lang w:val="en-US"/>
        </w:rPr>
        <w:t xml:space="preserve">measures of </w:t>
      </w:r>
      <w:r w:rsidR="00773EFA" w:rsidRPr="00B35C1F">
        <w:rPr>
          <w:rFonts w:ascii="Cambria" w:hAnsi="Cambria"/>
          <w:sz w:val="20"/>
          <w:szCs w:val="20"/>
          <w:lang w:val="en-US"/>
        </w:rPr>
        <w:t>justice), eight (health and rehabilitation measures)</w:t>
      </w:r>
      <w:r w:rsidR="00B42C95" w:rsidRPr="00B35C1F">
        <w:rPr>
          <w:rFonts w:ascii="Cambria" w:hAnsi="Cambria"/>
          <w:sz w:val="20"/>
          <w:szCs w:val="20"/>
          <w:lang w:val="en-US"/>
        </w:rPr>
        <w:t xml:space="preserve">, </w:t>
      </w:r>
      <w:r w:rsidR="00773EFA" w:rsidRPr="00B35C1F">
        <w:rPr>
          <w:rFonts w:ascii="Cambria" w:hAnsi="Cambria"/>
          <w:sz w:val="20"/>
          <w:szCs w:val="20"/>
          <w:lang w:val="en-US"/>
        </w:rPr>
        <w:t>and nin</w:t>
      </w:r>
      <w:r w:rsidR="00E90629">
        <w:rPr>
          <w:rFonts w:ascii="Cambria" w:hAnsi="Cambria"/>
          <w:sz w:val="20"/>
          <w:szCs w:val="20"/>
          <w:lang w:val="en-US"/>
        </w:rPr>
        <w:t>th</w:t>
      </w:r>
      <w:r w:rsidR="00773EFA" w:rsidRPr="00B35C1F">
        <w:rPr>
          <w:rFonts w:ascii="Cambria" w:hAnsi="Cambria"/>
          <w:sz w:val="20"/>
          <w:szCs w:val="20"/>
          <w:lang w:val="en-US"/>
        </w:rPr>
        <w:t xml:space="preserve"> (compensation measures</w:t>
      </w:r>
      <w:r w:rsidR="00773EFA" w:rsidRPr="00B35C1F">
        <w:rPr>
          <w:rFonts w:ascii="Cambria" w:eastAsia="MS Mincho" w:hAnsi="Cambria"/>
          <w:sz w:val="20"/>
          <w:szCs w:val="20"/>
          <w:lang w:val="en-US"/>
        </w:rPr>
        <w:t xml:space="preserve">) </w:t>
      </w:r>
      <w:r w:rsidR="00773EFA" w:rsidRPr="00B35C1F">
        <w:rPr>
          <w:rFonts w:ascii="Cambria" w:hAnsi="Cambria"/>
          <w:sz w:val="20"/>
          <w:szCs w:val="20"/>
          <w:lang w:val="en-US"/>
        </w:rPr>
        <w:t xml:space="preserve">of the friendly settlement agreement </w:t>
      </w:r>
      <w:r>
        <w:rPr>
          <w:rFonts w:ascii="Cambria" w:hAnsi="Cambria"/>
          <w:sz w:val="20"/>
          <w:szCs w:val="20"/>
          <w:lang w:val="en-US"/>
        </w:rPr>
        <w:t>remain</w:t>
      </w:r>
      <w:r w:rsidR="00773EFA" w:rsidRPr="00B35C1F">
        <w:rPr>
          <w:rFonts w:ascii="Cambria" w:hAnsi="Cambria"/>
          <w:sz w:val="20"/>
          <w:szCs w:val="20"/>
          <w:lang w:val="en-US"/>
        </w:rPr>
        <w:t xml:space="preserve"> pending compliance.</w:t>
      </w:r>
    </w:p>
    <w:p w14:paraId="7AE5558F" w14:textId="77777777" w:rsidR="00773EFA" w:rsidRPr="00B35C1F" w:rsidRDefault="00773EFA" w:rsidP="005F128F">
      <w:pPr>
        <w:rPr>
          <w:rFonts w:eastAsia="MS Mincho" w:cstheme="minorBidi"/>
          <w:color w:val="000000" w:themeColor="text1"/>
          <w:sz w:val="20"/>
          <w:szCs w:val="20"/>
        </w:rPr>
      </w:pPr>
    </w:p>
    <w:p w14:paraId="7771443F" w14:textId="3BFD5090" w:rsidR="00773EFA" w:rsidRPr="00B35C1F" w:rsidRDefault="003D5ECA" w:rsidP="001B779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center" w:pos="1418"/>
        </w:tabs>
        <w:ind w:left="0" w:firstLine="720"/>
        <w:jc w:val="both"/>
        <w:rPr>
          <w:rFonts w:ascii="Cambria" w:eastAsia="MS Mincho" w:hAnsi="Cambria" w:cstheme="minorBidi"/>
          <w:color w:val="000000" w:themeColor="text1"/>
          <w:sz w:val="20"/>
          <w:szCs w:val="20"/>
        </w:rPr>
      </w:pPr>
      <w:r>
        <w:rPr>
          <w:rFonts w:ascii="Cambria" w:eastAsia="MS Mincho" w:hAnsi="Cambria"/>
          <w:sz w:val="20"/>
          <w:szCs w:val="20"/>
        </w:rPr>
        <w:t>Lastly</w:t>
      </w:r>
      <w:r w:rsidR="00773EFA" w:rsidRPr="00B35C1F">
        <w:rPr>
          <w:rFonts w:ascii="Cambria" w:eastAsia="MS Mincho" w:hAnsi="Cambria"/>
          <w:sz w:val="20"/>
          <w:szCs w:val="20"/>
        </w:rPr>
        <w:t xml:space="preserve">, the IACHR </w:t>
      </w:r>
      <w:r w:rsidR="00022C2F" w:rsidRPr="00B35C1F">
        <w:rPr>
          <w:rFonts w:ascii="Cambria" w:eastAsia="MS Mincho" w:hAnsi="Cambria"/>
          <w:sz w:val="20"/>
          <w:szCs w:val="20"/>
        </w:rPr>
        <w:t xml:space="preserve">reiterates </w:t>
      </w:r>
      <w:r w:rsidR="00773EFA" w:rsidRPr="00B35C1F">
        <w:rPr>
          <w:rFonts w:ascii="Cambria" w:eastAsia="MS Mincho" w:hAnsi="Cambria"/>
          <w:sz w:val="20"/>
          <w:szCs w:val="20"/>
        </w:rPr>
        <w:t xml:space="preserve">that the </w:t>
      </w:r>
      <w:r w:rsidR="006853D6">
        <w:rPr>
          <w:rFonts w:ascii="Cambria" w:eastAsia="MS Mincho" w:hAnsi="Cambria"/>
          <w:sz w:val="20"/>
          <w:szCs w:val="20"/>
        </w:rPr>
        <w:t>remaining parts</w:t>
      </w:r>
      <w:r w:rsidR="00773EFA" w:rsidRPr="00B35C1F">
        <w:rPr>
          <w:rFonts w:ascii="Cambria" w:eastAsia="MS Mincho" w:hAnsi="Cambria"/>
          <w:sz w:val="20"/>
          <w:szCs w:val="20"/>
        </w:rPr>
        <w:t xml:space="preserve"> of the friendly settlement agreement </w:t>
      </w:r>
      <w:r w:rsidR="006853D6">
        <w:rPr>
          <w:rFonts w:ascii="Cambria" w:eastAsia="MS Mincho" w:hAnsi="Cambria"/>
          <w:sz w:val="20"/>
          <w:szCs w:val="20"/>
        </w:rPr>
        <w:t>are</w:t>
      </w:r>
      <w:r w:rsidR="00773EFA" w:rsidRPr="00B35C1F">
        <w:rPr>
          <w:rFonts w:ascii="Cambria" w:eastAsia="MS Mincho" w:hAnsi="Cambria"/>
          <w:sz w:val="20"/>
          <w:szCs w:val="20"/>
        </w:rPr>
        <w:t xml:space="preserve"> </w:t>
      </w:r>
      <w:r w:rsidR="006853D6">
        <w:rPr>
          <w:rFonts w:ascii="Cambria" w:eastAsia="MS Mincho" w:hAnsi="Cambria"/>
          <w:sz w:val="20"/>
          <w:szCs w:val="20"/>
        </w:rPr>
        <w:t>declaratory</w:t>
      </w:r>
      <w:r w:rsidR="00773EFA" w:rsidRPr="00B35C1F">
        <w:rPr>
          <w:rFonts w:ascii="Cambria" w:eastAsia="MS Mincho" w:hAnsi="Cambria"/>
          <w:sz w:val="20"/>
          <w:szCs w:val="20"/>
        </w:rPr>
        <w:t xml:space="preserve"> </w:t>
      </w:r>
      <w:r w:rsidR="006853D6">
        <w:rPr>
          <w:rFonts w:ascii="Cambria" w:eastAsia="MS Mincho" w:hAnsi="Cambria"/>
          <w:sz w:val="20"/>
          <w:szCs w:val="20"/>
        </w:rPr>
        <w:t xml:space="preserve">in </w:t>
      </w:r>
      <w:r w:rsidR="00773EFA" w:rsidRPr="00B35C1F">
        <w:rPr>
          <w:rFonts w:ascii="Cambria" w:eastAsia="MS Mincho" w:hAnsi="Cambria"/>
          <w:sz w:val="20"/>
          <w:szCs w:val="20"/>
        </w:rPr>
        <w:t xml:space="preserve">nature and therefore </w:t>
      </w:r>
      <w:r w:rsidR="006853D6">
        <w:rPr>
          <w:rFonts w:ascii="Cambria" w:eastAsia="MS Mincho" w:hAnsi="Cambria"/>
          <w:sz w:val="20"/>
          <w:szCs w:val="20"/>
        </w:rPr>
        <w:t xml:space="preserve">need not be </w:t>
      </w:r>
      <w:r w:rsidR="004A0976">
        <w:rPr>
          <w:rFonts w:ascii="Cambria" w:eastAsia="MS Mincho" w:hAnsi="Cambria"/>
          <w:sz w:val="20"/>
          <w:szCs w:val="20"/>
        </w:rPr>
        <w:t>monitored</w:t>
      </w:r>
      <w:r w:rsidR="00022C2F" w:rsidRPr="00B35C1F">
        <w:rPr>
          <w:rFonts w:ascii="Cambria" w:eastAsia="MS Mincho" w:hAnsi="Cambria"/>
          <w:sz w:val="20"/>
          <w:szCs w:val="20"/>
        </w:rPr>
        <w:t xml:space="preserve">. Consequently, the Commission </w:t>
      </w:r>
      <w:r w:rsidR="006853D6">
        <w:rPr>
          <w:rFonts w:ascii="Cambria" w:eastAsia="MS Mincho" w:hAnsi="Cambria"/>
          <w:sz w:val="20"/>
          <w:szCs w:val="20"/>
        </w:rPr>
        <w:t>considers</w:t>
      </w:r>
      <w:r w:rsidR="00022C2F" w:rsidRPr="00B35C1F">
        <w:rPr>
          <w:rFonts w:ascii="Cambria" w:eastAsia="MS Mincho" w:hAnsi="Cambria"/>
          <w:sz w:val="20"/>
          <w:szCs w:val="20"/>
        </w:rPr>
        <w:t xml:space="preserve"> that the friendly settlement agreement </w:t>
      </w:r>
      <w:r w:rsidR="006853D6">
        <w:rPr>
          <w:rFonts w:ascii="Cambria" w:eastAsia="MS Mincho" w:hAnsi="Cambria"/>
          <w:sz w:val="20"/>
          <w:szCs w:val="20"/>
        </w:rPr>
        <w:t xml:space="preserve">has reached a </w:t>
      </w:r>
      <w:r w:rsidR="00E90629">
        <w:rPr>
          <w:rFonts w:ascii="Cambria" w:eastAsia="MS Mincho" w:hAnsi="Cambria"/>
          <w:sz w:val="20"/>
          <w:szCs w:val="20"/>
        </w:rPr>
        <w:t xml:space="preserve">partial </w:t>
      </w:r>
      <w:r w:rsidR="006853D6">
        <w:rPr>
          <w:rFonts w:ascii="Cambria" w:eastAsia="MS Mincho" w:hAnsi="Cambria"/>
          <w:sz w:val="20"/>
          <w:szCs w:val="20"/>
        </w:rPr>
        <w:t>level of</w:t>
      </w:r>
      <w:r w:rsidR="00022C2F" w:rsidRPr="00B35C1F">
        <w:rPr>
          <w:rFonts w:ascii="Cambria" w:eastAsia="MS Mincho" w:hAnsi="Cambria"/>
          <w:sz w:val="20"/>
          <w:szCs w:val="20"/>
        </w:rPr>
        <w:t xml:space="preserve"> compliance and will continue to </w:t>
      </w:r>
      <w:r w:rsidR="004A0976">
        <w:rPr>
          <w:rFonts w:ascii="Cambria" w:eastAsia="MS Mincho" w:hAnsi="Cambria"/>
          <w:sz w:val="20"/>
          <w:szCs w:val="20"/>
        </w:rPr>
        <w:t>monitor</w:t>
      </w:r>
      <w:r w:rsidR="006853D6">
        <w:rPr>
          <w:rFonts w:ascii="Cambria" w:eastAsia="MS Mincho" w:hAnsi="Cambria"/>
          <w:sz w:val="20"/>
          <w:szCs w:val="20"/>
        </w:rPr>
        <w:t xml:space="preserve"> </w:t>
      </w:r>
      <w:r w:rsidR="00E90629">
        <w:rPr>
          <w:rFonts w:ascii="Cambria" w:eastAsia="MS Mincho" w:hAnsi="Cambria"/>
          <w:sz w:val="20"/>
          <w:szCs w:val="20"/>
        </w:rPr>
        <w:t>the implementation of</w:t>
      </w:r>
      <w:r w:rsidR="00022C2F" w:rsidRPr="00B35C1F">
        <w:rPr>
          <w:rFonts w:ascii="Cambria" w:eastAsia="MS Mincho" w:hAnsi="Cambria"/>
          <w:sz w:val="20"/>
          <w:szCs w:val="20"/>
        </w:rPr>
        <w:t xml:space="preserve"> the aforementioned clauses until they are fully </w:t>
      </w:r>
      <w:r w:rsidR="00E90629">
        <w:rPr>
          <w:rFonts w:ascii="Cambria" w:eastAsia="MS Mincho" w:hAnsi="Cambria"/>
          <w:sz w:val="20"/>
          <w:szCs w:val="20"/>
        </w:rPr>
        <w:t>executed</w:t>
      </w:r>
      <w:r w:rsidR="00022C2F" w:rsidRPr="00B35C1F">
        <w:rPr>
          <w:rFonts w:ascii="Cambria" w:eastAsia="MS Mincho" w:hAnsi="Cambria"/>
          <w:sz w:val="20"/>
          <w:szCs w:val="20"/>
        </w:rPr>
        <w:t>.</w:t>
      </w:r>
    </w:p>
    <w:p w14:paraId="5FD8C3DE" w14:textId="77777777" w:rsidR="00146011" w:rsidRPr="00B35C1F" w:rsidRDefault="00146011" w:rsidP="005F128F">
      <w:pPr>
        <w:rPr>
          <w:rFonts w:ascii="Cambria" w:eastAsia="MS Mincho" w:hAnsi="Cambria" w:cstheme="minorBidi"/>
          <w:color w:val="000000" w:themeColor="text1"/>
          <w:sz w:val="20"/>
          <w:szCs w:val="20"/>
        </w:rPr>
      </w:pPr>
    </w:p>
    <w:p w14:paraId="4497C9AB" w14:textId="77777777" w:rsidR="003E7EB5" w:rsidRPr="00B35C1F" w:rsidRDefault="003E7EB5" w:rsidP="001B779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rPr>
      </w:pPr>
      <w:r w:rsidRPr="00B35C1F">
        <w:rPr>
          <w:rFonts w:eastAsia="Times New Roman" w:cstheme="minorBidi"/>
          <w:b/>
          <w:bCs/>
          <w:color w:val="000000" w:themeColor="text1"/>
          <w:sz w:val="20"/>
          <w:szCs w:val="20"/>
          <w:bdr w:val="none" w:sz="0" w:space="0" w:color="auto"/>
        </w:rPr>
        <w:t xml:space="preserve">CONCLUSIONS </w:t>
      </w:r>
    </w:p>
    <w:p w14:paraId="6D072C0D" w14:textId="77777777" w:rsidR="003E7EB5" w:rsidRPr="00B35C1F" w:rsidRDefault="003E7EB5" w:rsidP="005F128F">
      <w:pPr>
        <w:rPr>
          <w:rFonts w:ascii="Cambria" w:eastAsia="Times New Roman" w:hAnsi="Cambria" w:cstheme="minorBidi"/>
          <w:color w:val="000000" w:themeColor="text1"/>
          <w:sz w:val="20"/>
          <w:szCs w:val="20"/>
          <w:bdr w:val="none" w:sz="0" w:space="0" w:color="auto"/>
          <w:lang w:eastAsia="es-ES"/>
        </w:rPr>
      </w:pPr>
    </w:p>
    <w:p w14:paraId="7E10D234" w14:textId="181E52AF" w:rsidR="003E7EB5" w:rsidRPr="00587FDB" w:rsidRDefault="003E7EB5" w:rsidP="00587FD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10"/>
        <w:jc w:val="both"/>
        <w:rPr>
          <w:rFonts w:eastAsia="Times New Roman" w:cstheme="minorBidi"/>
          <w:color w:val="000000" w:themeColor="text1"/>
          <w:sz w:val="20"/>
          <w:szCs w:val="20"/>
          <w:bdr w:val="none" w:sz="0" w:space="0" w:color="auto"/>
        </w:rPr>
      </w:pPr>
      <w:r w:rsidRPr="00587FDB">
        <w:rPr>
          <w:rFonts w:eastAsia="Times New Roman" w:cstheme="minorBidi"/>
          <w:color w:val="000000" w:themeColor="text1"/>
          <w:sz w:val="20"/>
          <w:szCs w:val="20"/>
          <w:bdr w:val="none" w:sz="0" w:space="0" w:color="auto"/>
        </w:rPr>
        <w:t xml:space="preserve">Based on the foregoing and </w:t>
      </w:r>
      <w:r w:rsidR="006853D6" w:rsidRPr="00587FDB">
        <w:rPr>
          <w:rFonts w:eastAsia="Times New Roman" w:cstheme="minorBidi"/>
          <w:color w:val="000000" w:themeColor="text1"/>
          <w:sz w:val="20"/>
          <w:szCs w:val="20"/>
          <w:bdr w:val="none" w:sz="0" w:space="0" w:color="auto"/>
        </w:rPr>
        <w:t>in keeping with</w:t>
      </w:r>
      <w:r w:rsidRPr="00587FDB">
        <w:rPr>
          <w:rFonts w:eastAsia="Times New Roman" w:cstheme="minorBidi"/>
          <w:color w:val="000000" w:themeColor="text1"/>
          <w:sz w:val="20"/>
          <w:szCs w:val="20"/>
          <w:bdr w:val="none" w:sz="0" w:space="0" w:color="auto"/>
        </w:rPr>
        <w:t xml:space="preserve"> the procedure provided for </w:t>
      </w:r>
      <w:r w:rsidR="00897D23" w:rsidRPr="00587FDB">
        <w:rPr>
          <w:rFonts w:eastAsia="Times New Roman" w:cstheme="minorBidi"/>
          <w:color w:val="000000" w:themeColor="text1"/>
          <w:sz w:val="20"/>
          <w:szCs w:val="20"/>
          <w:bdr w:val="none" w:sz="0" w:space="0" w:color="auto"/>
        </w:rPr>
        <w:t>under</w:t>
      </w:r>
      <w:r w:rsidRPr="00587FDB">
        <w:rPr>
          <w:rFonts w:eastAsia="Times New Roman" w:cstheme="minorBidi"/>
          <w:color w:val="000000" w:themeColor="text1"/>
          <w:sz w:val="20"/>
          <w:szCs w:val="20"/>
          <w:bdr w:val="none" w:sz="0" w:space="0" w:color="auto"/>
        </w:rPr>
        <w:t xml:space="preserve"> Articles 48(1)(f) and 49 of the American Convention, the Commission </w:t>
      </w:r>
      <w:r w:rsidR="006853D6" w:rsidRPr="00587FDB">
        <w:rPr>
          <w:rFonts w:eastAsia="Times New Roman" w:cstheme="minorBidi"/>
          <w:color w:val="000000" w:themeColor="text1"/>
          <w:sz w:val="20"/>
          <w:szCs w:val="20"/>
          <w:bdr w:val="none" w:sz="0" w:space="0" w:color="auto"/>
        </w:rPr>
        <w:t>would like</w:t>
      </w:r>
      <w:r w:rsidRPr="00587FDB">
        <w:rPr>
          <w:rFonts w:eastAsia="Times New Roman" w:cstheme="minorBidi"/>
          <w:color w:val="000000" w:themeColor="text1"/>
          <w:sz w:val="20"/>
          <w:szCs w:val="20"/>
          <w:bdr w:val="none" w:sz="0" w:space="0" w:color="auto"/>
        </w:rPr>
        <w:t xml:space="preserve"> to reiterate its </w:t>
      </w:r>
      <w:r w:rsidR="006853D6" w:rsidRPr="00587FDB">
        <w:rPr>
          <w:rFonts w:eastAsia="Times New Roman" w:cstheme="minorBidi"/>
          <w:color w:val="000000" w:themeColor="text1"/>
          <w:sz w:val="20"/>
          <w:szCs w:val="20"/>
          <w:bdr w:val="none" w:sz="0" w:space="0" w:color="auto"/>
        </w:rPr>
        <w:t>profound</w:t>
      </w:r>
      <w:r w:rsidRPr="00587FDB">
        <w:rPr>
          <w:rFonts w:eastAsia="Times New Roman" w:cstheme="minorBidi"/>
          <w:color w:val="000000" w:themeColor="text1"/>
          <w:sz w:val="20"/>
          <w:szCs w:val="20"/>
          <w:bdr w:val="none" w:sz="0" w:space="0" w:color="auto"/>
        </w:rPr>
        <w:t xml:space="preserve"> appreciation </w:t>
      </w:r>
      <w:r w:rsidR="00E6107A" w:rsidRPr="00587FDB">
        <w:rPr>
          <w:rFonts w:eastAsia="Times New Roman" w:cstheme="minorBidi"/>
          <w:color w:val="000000" w:themeColor="text1"/>
          <w:sz w:val="20"/>
          <w:szCs w:val="20"/>
          <w:bdr w:val="none" w:sz="0" w:space="0" w:color="auto"/>
        </w:rPr>
        <w:t>for</w:t>
      </w:r>
      <w:r w:rsidRPr="00587FDB">
        <w:rPr>
          <w:rFonts w:eastAsia="Times New Roman" w:cstheme="minorBidi"/>
          <w:color w:val="000000" w:themeColor="text1"/>
          <w:sz w:val="20"/>
          <w:szCs w:val="20"/>
          <w:bdr w:val="none" w:sz="0" w:space="0" w:color="auto"/>
        </w:rPr>
        <w:t xml:space="preserve"> the efforts made by the parties and its satisfaction </w:t>
      </w:r>
      <w:r w:rsidR="006853D6" w:rsidRPr="00587FDB">
        <w:rPr>
          <w:rFonts w:eastAsia="Times New Roman" w:cstheme="minorBidi"/>
          <w:color w:val="000000" w:themeColor="text1"/>
          <w:sz w:val="20"/>
          <w:szCs w:val="20"/>
          <w:bdr w:val="none" w:sz="0" w:space="0" w:color="auto"/>
        </w:rPr>
        <w:t>that a</w:t>
      </w:r>
      <w:r w:rsidRPr="00587FDB">
        <w:rPr>
          <w:rFonts w:eastAsia="Times New Roman" w:cstheme="minorBidi"/>
          <w:color w:val="000000" w:themeColor="text1"/>
          <w:sz w:val="20"/>
          <w:szCs w:val="20"/>
          <w:bdr w:val="none" w:sz="0" w:space="0" w:color="auto"/>
        </w:rPr>
        <w:t xml:space="preserve"> friendly settlement </w:t>
      </w:r>
      <w:r w:rsidR="006853D6" w:rsidRPr="00587FDB">
        <w:rPr>
          <w:rFonts w:eastAsia="Times New Roman" w:cstheme="minorBidi"/>
          <w:color w:val="000000" w:themeColor="text1"/>
          <w:sz w:val="20"/>
          <w:szCs w:val="20"/>
          <w:bdr w:val="none" w:sz="0" w:space="0" w:color="auto"/>
        </w:rPr>
        <w:t xml:space="preserve">has been arrived at </w:t>
      </w:r>
      <w:r w:rsidRPr="00587FDB">
        <w:rPr>
          <w:rFonts w:eastAsia="Times New Roman" w:cstheme="minorBidi"/>
          <w:color w:val="000000" w:themeColor="text1"/>
          <w:sz w:val="20"/>
          <w:szCs w:val="20"/>
          <w:bdr w:val="none" w:sz="0" w:space="0" w:color="auto"/>
        </w:rPr>
        <w:t xml:space="preserve">in the present case, </w:t>
      </w:r>
      <w:r w:rsidR="006853D6" w:rsidRPr="00587FDB">
        <w:rPr>
          <w:rFonts w:eastAsia="Times New Roman" w:cstheme="minorBidi"/>
          <w:color w:val="000000" w:themeColor="text1"/>
          <w:sz w:val="20"/>
          <w:szCs w:val="20"/>
          <w:bdr w:val="none" w:sz="0" w:space="0" w:color="auto"/>
        </w:rPr>
        <w:t>on the basis of</w:t>
      </w:r>
      <w:r w:rsidRPr="00587FDB">
        <w:rPr>
          <w:rFonts w:eastAsia="Times New Roman" w:cstheme="minorBidi"/>
          <w:color w:val="000000" w:themeColor="text1"/>
          <w:sz w:val="20"/>
          <w:szCs w:val="20"/>
          <w:bdr w:val="none" w:sz="0" w:space="0" w:color="auto"/>
        </w:rPr>
        <w:t xml:space="preserve"> respect for human rights and </w:t>
      </w:r>
      <w:r w:rsidR="006853D6" w:rsidRPr="00587FDB">
        <w:rPr>
          <w:rFonts w:eastAsia="Times New Roman" w:cstheme="minorBidi"/>
          <w:color w:val="000000" w:themeColor="text1"/>
          <w:sz w:val="20"/>
          <w:szCs w:val="20"/>
          <w:bdr w:val="none" w:sz="0" w:space="0" w:color="auto"/>
        </w:rPr>
        <w:t>consistent</w:t>
      </w:r>
      <w:r w:rsidRPr="00587FDB">
        <w:rPr>
          <w:rFonts w:eastAsia="Times New Roman" w:cstheme="minorBidi"/>
          <w:color w:val="000000" w:themeColor="text1"/>
          <w:sz w:val="20"/>
          <w:szCs w:val="20"/>
          <w:bdr w:val="none" w:sz="0" w:space="0" w:color="auto"/>
        </w:rPr>
        <w:t xml:space="preserve"> with the object and purpose of the American Convention. </w:t>
      </w:r>
    </w:p>
    <w:p w14:paraId="48A21919" w14:textId="77777777" w:rsidR="003E7EB5" w:rsidRPr="00B35C1F" w:rsidRDefault="003E7EB5" w:rsidP="00587FDB">
      <w:pPr>
        <w:ind w:firstLine="710"/>
        <w:rPr>
          <w:rFonts w:eastAsia="Times New Roman" w:cstheme="minorBidi"/>
          <w:color w:val="000000" w:themeColor="text1"/>
          <w:sz w:val="20"/>
          <w:szCs w:val="20"/>
          <w:bdr w:val="none" w:sz="0" w:space="0" w:color="auto"/>
        </w:rPr>
      </w:pPr>
    </w:p>
    <w:p w14:paraId="414098CD" w14:textId="37F64990" w:rsidR="003E7EB5" w:rsidRPr="00B35C1F" w:rsidRDefault="006853D6" w:rsidP="00587FD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10"/>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rPr>
        <w:t>Based on</w:t>
      </w:r>
      <w:r w:rsidR="003E7EB5" w:rsidRPr="00B35C1F">
        <w:rPr>
          <w:rFonts w:eastAsia="Times New Roman" w:cstheme="minorBidi"/>
          <w:color w:val="000000" w:themeColor="text1"/>
          <w:sz w:val="20"/>
          <w:szCs w:val="20"/>
          <w:bdr w:val="none" w:sz="0" w:space="0" w:color="auto"/>
        </w:rPr>
        <w:t xml:space="preserve"> the </w:t>
      </w:r>
      <w:r w:rsidR="2FBB90C3" w:rsidRPr="00B35C1F">
        <w:rPr>
          <w:rFonts w:eastAsia="Times New Roman" w:cstheme="minorBidi"/>
          <w:color w:val="000000" w:themeColor="text1"/>
          <w:sz w:val="20"/>
          <w:szCs w:val="20"/>
          <w:bdr w:val="none" w:sz="0" w:space="0" w:color="auto"/>
        </w:rPr>
        <w:t xml:space="preserve">reasons </w:t>
      </w:r>
      <w:r w:rsidR="003E7EB5" w:rsidRPr="00B35C1F">
        <w:rPr>
          <w:rFonts w:eastAsia="Times New Roman" w:cstheme="minorBidi"/>
          <w:color w:val="000000" w:themeColor="text1"/>
          <w:sz w:val="20"/>
          <w:szCs w:val="20"/>
          <w:bdr w:val="none" w:sz="0" w:space="0" w:color="auto"/>
        </w:rPr>
        <w:t xml:space="preserve">and conclusions </w:t>
      </w:r>
      <w:r>
        <w:rPr>
          <w:rFonts w:eastAsia="Times New Roman" w:cstheme="minorBidi"/>
          <w:color w:val="000000" w:themeColor="text1"/>
          <w:sz w:val="20"/>
          <w:szCs w:val="20"/>
          <w:bdr w:val="none" w:sz="0" w:space="0" w:color="auto"/>
        </w:rPr>
        <w:t>contained</w:t>
      </w:r>
      <w:r w:rsidR="003E7EB5" w:rsidRPr="00B35C1F">
        <w:rPr>
          <w:rFonts w:eastAsia="Times New Roman" w:cstheme="minorBidi"/>
          <w:color w:val="000000" w:themeColor="text1"/>
          <w:sz w:val="20"/>
          <w:szCs w:val="20"/>
          <w:bdr w:val="none" w:sz="0" w:space="0" w:color="auto"/>
        </w:rPr>
        <w:t xml:space="preserve"> in this report,</w:t>
      </w:r>
    </w:p>
    <w:p w14:paraId="29D6B04F" w14:textId="68D16993" w:rsidR="003E7EB5" w:rsidRPr="00B35C1F" w:rsidRDefault="003E7EB5" w:rsidP="005F128F">
      <w:pPr>
        <w:rPr>
          <w:rFonts w:ascii="Cambria" w:eastAsia="Times New Roman" w:hAnsi="Cambria" w:cstheme="minorHAnsi"/>
          <w:color w:val="000000" w:themeColor="text1"/>
          <w:sz w:val="20"/>
          <w:szCs w:val="20"/>
          <w:bdr w:val="none" w:sz="0" w:space="0" w:color="auto"/>
          <w:lang w:eastAsia="es-ES_tradnl"/>
        </w:rPr>
      </w:pPr>
    </w:p>
    <w:p w14:paraId="193A37FB" w14:textId="77777777" w:rsidR="003E7EB5" w:rsidRPr="00B35C1F" w:rsidRDefault="003E7EB5" w:rsidP="001B779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B35C1F">
        <w:rPr>
          <w:rFonts w:ascii="Cambria" w:eastAsia="Times New Roman" w:hAnsi="Cambria" w:cstheme="minorHAnsi"/>
          <w:b/>
          <w:bCs/>
          <w:color w:val="000000" w:themeColor="text1"/>
          <w:sz w:val="20"/>
          <w:szCs w:val="20"/>
          <w:bdr w:val="none" w:sz="0" w:space="0" w:color="auto"/>
          <w:lang w:eastAsia="es-ES_tradnl"/>
        </w:rPr>
        <w:t xml:space="preserve">THE INTER-AMERICAN COMMISSION ON HUMAN RIGHTS </w:t>
      </w:r>
    </w:p>
    <w:p w14:paraId="6BD18F9B" w14:textId="77777777" w:rsidR="003E7EB5" w:rsidRPr="00B35C1F" w:rsidRDefault="003E7EB5" w:rsidP="005F128F">
      <w:pPr>
        <w:rPr>
          <w:rFonts w:ascii="Cambria" w:eastAsia="Times New Roman" w:hAnsi="Cambria" w:cstheme="minorHAnsi"/>
          <w:color w:val="000000" w:themeColor="text1"/>
          <w:sz w:val="20"/>
          <w:szCs w:val="20"/>
          <w:bdr w:val="none" w:sz="0" w:space="0" w:color="auto"/>
          <w:lang w:eastAsia="es-ES_tradnl"/>
        </w:rPr>
      </w:pPr>
    </w:p>
    <w:p w14:paraId="0294D6AD" w14:textId="77777777" w:rsidR="003E7EB5" w:rsidRPr="00B35C1F" w:rsidRDefault="003E7EB5" w:rsidP="0009575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B35C1F">
        <w:rPr>
          <w:rFonts w:ascii="Cambria" w:eastAsia="Times New Roman" w:hAnsi="Cambria" w:cstheme="minorHAnsi"/>
          <w:b/>
          <w:bCs/>
          <w:color w:val="000000" w:themeColor="text1"/>
          <w:sz w:val="20"/>
          <w:szCs w:val="20"/>
          <w:bdr w:val="none" w:sz="0" w:space="0" w:color="auto"/>
          <w:lang w:eastAsia="es-ES_tradnl"/>
        </w:rPr>
        <w:t>DECIDES</w:t>
      </w:r>
      <w:r w:rsidRPr="00C70CE1">
        <w:rPr>
          <w:rFonts w:ascii="Cambria" w:eastAsia="Times New Roman" w:hAnsi="Cambria" w:cstheme="minorHAnsi"/>
          <w:color w:val="000000" w:themeColor="text1"/>
          <w:sz w:val="20"/>
          <w:szCs w:val="20"/>
          <w:bdr w:val="none" w:sz="0" w:space="0" w:color="auto"/>
          <w:lang w:eastAsia="es-ES_tradnl"/>
        </w:rPr>
        <w:t>:</w:t>
      </w:r>
      <w:r w:rsidRPr="00B35C1F">
        <w:rPr>
          <w:rFonts w:ascii="Cambria" w:eastAsia="Times New Roman" w:hAnsi="Cambria" w:cstheme="minorHAnsi"/>
          <w:b/>
          <w:bCs/>
          <w:color w:val="000000" w:themeColor="text1"/>
          <w:sz w:val="20"/>
          <w:szCs w:val="20"/>
          <w:bdr w:val="none" w:sz="0" w:space="0" w:color="auto"/>
          <w:lang w:eastAsia="es-ES_tradnl"/>
        </w:rPr>
        <w:t xml:space="preserve"> </w:t>
      </w:r>
    </w:p>
    <w:p w14:paraId="238601FE" w14:textId="77777777" w:rsidR="003E7EB5" w:rsidRPr="00B35C1F" w:rsidRDefault="003E7EB5" w:rsidP="005F128F">
      <w:pPr>
        <w:rPr>
          <w:rFonts w:ascii="Cambria" w:eastAsia="Times New Roman" w:hAnsi="Cambria" w:cstheme="minorHAnsi"/>
          <w:color w:val="000000" w:themeColor="text1"/>
          <w:sz w:val="20"/>
          <w:szCs w:val="20"/>
          <w:bdr w:val="none" w:sz="0" w:space="0" w:color="auto"/>
          <w:lang w:eastAsia="es-ES_tradnl"/>
        </w:rPr>
      </w:pPr>
    </w:p>
    <w:p w14:paraId="5ACC2954" w14:textId="796E0D02" w:rsidR="00773EFA" w:rsidRPr="00B35C1F" w:rsidRDefault="00773EFA" w:rsidP="0009575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hAnsi="Cambria"/>
          <w:sz w:val="20"/>
          <w:szCs w:val="20"/>
        </w:rPr>
      </w:pPr>
      <w:r w:rsidRPr="00B35C1F">
        <w:rPr>
          <w:rFonts w:ascii="Cambria" w:hAnsi="Cambria"/>
          <w:sz w:val="20"/>
          <w:szCs w:val="20"/>
        </w:rPr>
        <w:t xml:space="preserve">To approve the terms of the agreement signed by the parties on February 18, 2025. </w:t>
      </w:r>
    </w:p>
    <w:p w14:paraId="59B0E5E1" w14:textId="77777777" w:rsidR="00773EFA" w:rsidRPr="00B35C1F" w:rsidRDefault="00773EFA" w:rsidP="0009575B">
      <w:pPr>
        <w:rPr>
          <w:rFonts w:ascii="Cambria" w:hAnsi="Cambria"/>
          <w:sz w:val="20"/>
          <w:szCs w:val="20"/>
        </w:rPr>
      </w:pPr>
    </w:p>
    <w:p w14:paraId="726FCBDE" w14:textId="232FC343" w:rsidR="00773EFA" w:rsidRPr="00B35C1F" w:rsidRDefault="00773EFA" w:rsidP="0009575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sidRPr="00B35C1F">
        <w:rPr>
          <w:rFonts w:ascii="Cambria" w:hAnsi="Cambria"/>
          <w:sz w:val="20"/>
          <w:szCs w:val="20"/>
        </w:rPr>
        <w:t xml:space="preserve">To declare full compliance with </w:t>
      </w:r>
      <w:r w:rsidR="005E6C2C">
        <w:rPr>
          <w:rFonts w:ascii="Cambria" w:hAnsi="Cambria"/>
          <w:sz w:val="20"/>
          <w:szCs w:val="20"/>
        </w:rPr>
        <w:t>paragraphs</w:t>
      </w:r>
      <w:r w:rsidR="00B42C95" w:rsidRPr="00B35C1F">
        <w:rPr>
          <w:rFonts w:ascii="Cambria" w:hAnsi="Cambria"/>
          <w:sz w:val="20"/>
          <w:szCs w:val="20"/>
        </w:rPr>
        <w:t xml:space="preserve"> </w:t>
      </w:r>
      <w:r w:rsidR="00D0309E">
        <w:rPr>
          <w:rFonts w:ascii="Cambria" w:hAnsi="Cambria"/>
          <w:color w:val="000000"/>
          <w:sz w:val="20"/>
          <w:szCs w:val="20"/>
        </w:rPr>
        <w:t>I</w:t>
      </w:r>
      <w:r w:rsidRPr="00B35C1F">
        <w:rPr>
          <w:rFonts w:ascii="Cambria" w:hAnsi="Cambria"/>
          <w:color w:val="000000"/>
          <w:sz w:val="20"/>
          <w:szCs w:val="20"/>
        </w:rPr>
        <w:t xml:space="preserve"> (</w:t>
      </w:r>
      <w:r w:rsidRPr="00B35C1F">
        <w:rPr>
          <w:rFonts w:ascii="Cambria" w:hAnsi="Cambria"/>
          <w:sz w:val="20"/>
          <w:szCs w:val="20"/>
        </w:rPr>
        <w:t xml:space="preserve">act of </w:t>
      </w:r>
      <w:r w:rsidR="005E6C2C">
        <w:rPr>
          <w:rFonts w:ascii="Cambria" w:hAnsi="Cambria"/>
          <w:sz w:val="20"/>
          <w:szCs w:val="20"/>
        </w:rPr>
        <w:t>acknowledgement</w:t>
      </w:r>
      <w:r w:rsidRPr="00B35C1F">
        <w:rPr>
          <w:rFonts w:ascii="Cambria" w:hAnsi="Cambria"/>
          <w:sz w:val="20"/>
          <w:szCs w:val="20"/>
        </w:rPr>
        <w:t xml:space="preserve"> of responsibility</w:t>
      </w:r>
      <w:r w:rsidR="00B42C95" w:rsidRPr="00B35C1F">
        <w:rPr>
          <w:rFonts w:ascii="Cambria" w:hAnsi="Cambria"/>
          <w:sz w:val="20"/>
          <w:szCs w:val="20"/>
        </w:rPr>
        <w:t xml:space="preserve">) </w:t>
      </w:r>
      <w:r w:rsidR="00B42C95" w:rsidRPr="00B35C1F">
        <w:rPr>
          <w:rFonts w:ascii="Cambria" w:eastAsia="MS Mincho" w:hAnsi="Cambria"/>
          <w:sz w:val="20"/>
          <w:szCs w:val="20"/>
        </w:rPr>
        <w:t xml:space="preserve">and </w:t>
      </w:r>
      <w:r w:rsidR="00022C2F" w:rsidRPr="00B35C1F">
        <w:rPr>
          <w:rFonts w:ascii="Cambria" w:eastAsia="MS Mincho" w:hAnsi="Cambria"/>
          <w:sz w:val="20"/>
          <w:szCs w:val="20"/>
        </w:rPr>
        <w:t xml:space="preserve">II </w:t>
      </w:r>
      <w:r w:rsidRPr="00B35C1F">
        <w:rPr>
          <w:rFonts w:ascii="Cambria" w:eastAsia="MS Mincho" w:hAnsi="Cambria"/>
          <w:sz w:val="20"/>
          <w:szCs w:val="20"/>
        </w:rPr>
        <w:t>(</w:t>
      </w:r>
      <w:r w:rsidR="00E90629">
        <w:rPr>
          <w:rFonts w:ascii="Cambria" w:eastAsia="MS Mincho" w:hAnsi="Cambria"/>
          <w:sz w:val="20"/>
          <w:szCs w:val="20"/>
        </w:rPr>
        <w:t>manufacturing</w:t>
      </w:r>
      <w:r w:rsidRPr="00B35C1F">
        <w:rPr>
          <w:rFonts w:ascii="Cambria" w:eastAsia="MS Mincho" w:hAnsi="Cambria"/>
          <w:sz w:val="20"/>
          <w:szCs w:val="20"/>
        </w:rPr>
        <w:t xml:space="preserve"> of </w:t>
      </w:r>
      <w:r w:rsidRPr="00B35C1F">
        <w:rPr>
          <w:rFonts w:ascii="Cambria" w:hAnsi="Cambria"/>
          <w:sz w:val="20"/>
          <w:szCs w:val="20"/>
        </w:rPr>
        <w:t xml:space="preserve">three commemorative plaques) </w:t>
      </w:r>
      <w:r w:rsidR="00E90629">
        <w:rPr>
          <w:rFonts w:ascii="Cambria" w:eastAsia="MS Mincho" w:hAnsi="Cambria"/>
          <w:sz w:val="20"/>
          <w:szCs w:val="20"/>
        </w:rPr>
        <w:t xml:space="preserve">of the fifth clause </w:t>
      </w:r>
      <w:r w:rsidRPr="00B35C1F">
        <w:rPr>
          <w:rFonts w:ascii="Cambria" w:hAnsi="Cambria"/>
          <w:sz w:val="20"/>
          <w:szCs w:val="20"/>
        </w:rPr>
        <w:t xml:space="preserve">of the friendly settlement agreement, </w:t>
      </w:r>
      <w:r w:rsidR="003D5ECA">
        <w:rPr>
          <w:rFonts w:ascii="Cambria" w:hAnsi="Cambria"/>
          <w:sz w:val="20"/>
          <w:szCs w:val="20"/>
        </w:rPr>
        <w:t>based on</w:t>
      </w:r>
      <w:r w:rsidRPr="00B35C1F">
        <w:rPr>
          <w:rFonts w:ascii="Cambria" w:hAnsi="Cambria"/>
          <w:sz w:val="20"/>
          <w:szCs w:val="20"/>
        </w:rPr>
        <w:t xml:space="preserve"> the analysis contained in this report.</w:t>
      </w:r>
    </w:p>
    <w:p w14:paraId="45ECE967" w14:textId="77777777" w:rsidR="00773EFA" w:rsidRPr="00B35C1F" w:rsidRDefault="00773EFA" w:rsidP="005F128F">
      <w:pPr>
        <w:rPr>
          <w:rFonts w:ascii="Cambria" w:hAnsi="Cambria"/>
          <w:sz w:val="20"/>
          <w:szCs w:val="20"/>
        </w:rPr>
      </w:pPr>
    </w:p>
    <w:p w14:paraId="2CC2E185" w14:textId="378E0392" w:rsidR="00773EFA" w:rsidRPr="00B35C1F" w:rsidRDefault="00755287" w:rsidP="0009575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Pr>
          <w:rFonts w:ascii="Cambria" w:hAnsi="Cambria"/>
          <w:sz w:val="20"/>
          <w:szCs w:val="20"/>
        </w:rPr>
        <w:t>To d</w:t>
      </w:r>
      <w:r w:rsidR="00773EFA" w:rsidRPr="00B35C1F">
        <w:rPr>
          <w:rFonts w:ascii="Cambria" w:hAnsi="Cambria"/>
          <w:sz w:val="20"/>
          <w:szCs w:val="20"/>
        </w:rPr>
        <w:t xml:space="preserve">eclare </w:t>
      </w:r>
      <w:r w:rsidR="00E90629">
        <w:rPr>
          <w:rFonts w:ascii="Cambria" w:hAnsi="Cambria"/>
          <w:sz w:val="20"/>
          <w:szCs w:val="20"/>
        </w:rPr>
        <w:t>clauses</w:t>
      </w:r>
      <w:r w:rsidR="00B42C95" w:rsidRPr="00B35C1F">
        <w:rPr>
          <w:rFonts w:ascii="Cambria" w:hAnsi="Cambria"/>
          <w:sz w:val="20"/>
          <w:szCs w:val="20"/>
        </w:rPr>
        <w:t xml:space="preserve"> </w:t>
      </w:r>
      <w:r w:rsidR="00022C2F" w:rsidRPr="00B35C1F">
        <w:rPr>
          <w:rFonts w:ascii="Cambria" w:hAnsi="Cambria"/>
          <w:sz w:val="20"/>
          <w:szCs w:val="20"/>
        </w:rPr>
        <w:t>six</w:t>
      </w:r>
      <w:r w:rsidR="00E90629">
        <w:rPr>
          <w:rFonts w:ascii="Cambria" w:hAnsi="Cambria"/>
          <w:sz w:val="20"/>
          <w:szCs w:val="20"/>
        </w:rPr>
        <w:t>th</w:t>
      </w:r>
      <w:r w:rsidR="00022C2F" w:rsidRPr="00B35C1F">
        <w:rPr>
          <w:rFonts w:ascii="Cambria" w:hAnsi="Cambria"/>
          <w:sz w:val="20"/>
          <w:szCs w:val="20"/>
        </w:rPr>
        <w:t xml:space="preserve"> </w:t>
      </w:r>
      <w:r w:rsidR="00773EFA" w:rsidRPr="00B35C1F">
        <w:rPr>
          <w:rFonts w:ascii="Cambria" w:hAnsi="Cambria"/>
          <w:sz w:val="20"/>
          <w:szCs w:val="20"/>
        </w:rPr>
        <w:t>(</w:t>
      </w:r>
      <w:r w:rsidR="00B42C95" w:rsidRPr="00B35C1F">
        <w:rPr>
          <w:rFonts w:ascii="Cambria" w:hAnsi="Cambria"/>
          <w:sz w:val="20"/>
          <w:szCs w:val="20"/>
        </w:rPr>
        <w:t>guarantees of non-repetition</w:t>
      </w:r>
      <w:r w:rsidR="00773EFA" w:rsidRPr="00B35C1F">
        <w:rPr>
          <w:rFonts w:ascii="Cambria" w:hAnsi="Cambria"/>
          <w:sz w:val="20"/>
          <w:szCs w:val="20"/>
        </w:rPr>
        <w:t xml:space="preserve">), </w:t>
      </w:r>
      <w:r w:rsidR="00327962" w:rsidRPr="00B35C1F">
        <w:rPr>
          <w:rFonts w:ascii="Cambria" w:hAnsi="Cambria"/>
          <w:sz w:val="20"/>
          <w:szCs w:val="20"/>
        </w:rPr>
        <w:t>seven</w:t>
      </w:r>
      <w:r w:rsidR="00E90629">
        <w:rPr>
          <w:rFonts w:ascii="Cambria" w:hAnsi="Cambria"/>
          <w:sz w:val="20"/>
          <w:szCs w:val="20"/>
        </w:rPr>
        <w:t>th</w:t>
      </w:r>
      <w:r w:rsidR="00327962" w:rsidRPr="00B35C1F">
        <w:rPr>
          <w:rFonts w:ascii="Cambria" w:hAnsi="Cambria"/>
          <w:sz w:val="20"/>
          <w:szCs w:val="20"/>
        </w:rPr>
        <w:t xml:space="preserve"> </w:t>
      </w:r>
      <w:r w:rsidR="00773EFA" w:rsidRPr="00B35C1F">
        <w:rPr>
          <w:rFonts w:ascii="Cambria" w:hAnsi="Cambria"/>
          <w:sz w:val="20"/>
          <w:szCs w:val="20"/>
        </w:rPr>
        <w:t>(</w:t>
      </w:r>
      <w:r w:rsidR="00355E30">
        <w:rPr>
          <w:rFonts w:ascii="Cambria" w:hAnsi="Cambria"/>
          <w:sz w:val="20"/>
          <w:szCs w:val="20"/>
        </w:rPr>
        <w:t xml:space="preserve">measures of </w:t>
      </w:r>
      <w:r w:rsidR="00773EFA" w:rsidRPr="00B35C1F">
        <w:rPr>
          <w:rFonts w:ascii="Cambria" w:hAnsi="Cambria"/>
          <w:sz w:val="20"/>
          <w:szCs w:val="20"/>
        </w:rPr>
        <w:t>justice), eight (health and rehabilitation measures</w:t>
      </w:r>
      <w:r w:rsidR="00B42C95" w:rsidRPr="00B35C1F">
        <w:rPr>
          <w:rFonts w:ascii="Cambria" w:hAnsi="Cambria"/>
          <w:sz w:val="20"/>
          <w:szCs w:val="20"/>
        </w:rPr>
        <w:t xml:space="preserve">), and </w:t>
      </w:r>
      <w:r w:rsidR="00773EFA" w:rsidRPr="00B35C1F">
        <w:rPr>
          <w:rFonts w:ascii="Cambria" w:hAnsi="Cambria"/>
          <w:sz w:val="20"/>
          <w:szCs w:val="20"/>
        </w:rPr>
        <w:t>nin</w:t>
      </w:r>
      <w:r w:rsidR="00E90629">
        <w:rPr>
          <w:rFonts w:ascii="Cambria" w:hAnsi="Cambria"/>
          <w:sz w:val="20"/>
          <w:szCs w:val="20"/>
        </w:rPr>
        <w:t>th</w:t>
      </w:r>
      <w:r w:rsidR="00773EFA" w:rsidRPr="00B35C1F">
        <w:rPr>
          <w:rFonts w:ascii="Cambria" w:hAnsi="Cambria"/>
          <w:sz w:val="20"/>
          <w:szCs w:val="20"/>
        </w:rPr>
        <w:t xml:space="preserve"> (compensation measures</w:t>
      </w:r>
      <w:r w:rsidR="00773EFA" w:rsidRPr="00B35C1F">
        <w:rPr>
          <w:rFonts w:ascii="Cambria" w:eastAsia="MS Mincho" w:hAnsi="Cambria"/>
          <w:sz w:val="20"/>
          <w:szCs w:val="20"/>
        </w:rPr>
        <w:t xml:space="preserve">) </w:t>
      </w:r>
      <w:r w:rsidR="00773EFA" w:rsidRPr="00B35C1F">
        <w:rPr>
          <w:rFonts w:ascii="Cambria" w:hAnsi="Cambria"/>
          <w:sz w:val="20"/>
          <w:szCs w:val="20"/>
        </w:rPr>
        <w:t xml:space="preserve">of the friendly settlement agreement </w:t>
      </w:r>
      <w:r w:rsidR="00DD6A39">
        <w:rPr>
          <w:rFonts w:ascii="Cambria" w:hAnsi="Cambria"/>
          <w:sz w:val="20"/>
          <w:szCs w:val="20"/>
        </w:rPr>
        <w:t xml:space="preserve">to be </w:t>
      </w:r>
      <w:r w:rsidR="00773EFA" w:rsidRPr="00B35C1F">
        <w:rPr>
          <w:rFonts w:ascii="Cambria" w:hAnsi="Cambria"/>
          <w:sz w:val="20"/>
          <w:szCs w:val="20"/>
        </w:rPr>
        <w:t xml:space="preserve">pending compliance, </w:t>
      </w:r>
      <w:r w:rsidR="00DD6A39">
        <w:rPr>
          <w:rFonts w:ascii="Cambria" w:hAnsi="Cambria"/>
          <w:sz w:val="20"/>
          <w:szCs w:val="20"/>
        </w:rPr>
        <w:t>based on</w:t>
      </w:r>
      <w:r w:rsidR="00773EFA" w:rsidRPr="00B35C1F">
        <w:rPr>
          <w:rFonts w:ascii="Cambria" w:hAnsi="Cambria"/>
          <w:sz w:val="20"/>
          <w:szCs w:val="20"/>
        </w:rPr>
        <w:t xml:space="preserve"> the analysis contained in this report.</w:t>
      </w:r>
    </w:p>
    <w:p w14:paraId="4B5281A2" w14:textId="77777777" w:rsidR="00773EFA" w:rsidRPr="00B35C1F" w:rsidRDefault="00773EFA" w:rsidP="005F128F">
      <w:pPr>
        <w:rPr>
          <w:rFonts w:ascii="Cambria" w:hAnsi="Cambria"/>
          <w:sz w:val="20"/>
          <w:szCs w:val="20"/>
        </w:rPr>
      </w:pPr>
    </w:p>
    <w:p w14:paraId="37440748" w14:textId="65CDE5DB" w:rsidR="00773EFA" w:rsidRPr="00B35C1F" w:rsidRDefault="00355E30" w:rsidP="0009575B">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Pr>
          <w:rFonts w:ascii="Cambria" w:hAnsi="Cambria"/>
          <w:sz w:val="20"/>
          <w:szCs w:val="20"/>
        </w:rPr>
        <w:t>To c</w:t>
      </w:r>
      <w:r w:rsidR="00773EFA" w:rsidRPr="00B35C1F">
        <w:rPr>
          <w:rFonts w:ascii="Cambria" w:hAnsi="Cambria"/>
          <w:sz w:val="20"/>
          <w:szCs w:val="20"/>
        </w:rPr>
        <w:t xml:space="preserve">ontinue monitoring the commitments </w:t>
      </w:r>
      <w:r>
        <w:rPr>
          <w:rFonts w:ascii="Cambria" w:hAnsi="Cambria"/>
          <w:sz w:val="20"/>
          <w:szCs w:val="20"/>
        </w:rPr>
        <w:t>undertaken</w:t>
      </w:r>
      <w:r w:rsidR="00773EFA" w:rsidRPr="00B35C1F">
        <w:rPr>
          <w:rFonts w:ascii="Cambria" w:hAnsi="Cambria"/>
          <w:sz w:val="20"/>
          <w:szCs w:val="20"/>
        </w:rPr>
        <w:t xml:space="preserve"> in </w:t>
      </w:r>
      <w:r w:rsidR="00E90629">
        <w:rPr>
          <w:rFonts w:ascii="Cambria" w:hAnsi="Cambria"/>
          <w:sz w:val="20"/>
          <w:szCs w:val="20"/>
        </w:rPr>
        <w:t>clauses</w:t>
      </w:r>
      <w:r w:rsidR="00B42C95" w:rsidRPr="00B35C1F">
        <w:rPr>
          <w:rFonts w:ascii="Cambria" w:hAnsi="Cambria"/>
          <w:sz w:val="20"/>
          <w:szCs w:val="20"/>
        </w:rPr>
        <w:t xml:space="preserve"> six</w:t>
      </w:r>
      <w:r w:rsidR="00E90629">
        <w:rPr>
          <w:rFonts w:ascii="Cambria" w:hAnsi="Cambria"/>
          <w:sz w:val="20"/>
          <w:szCs w:val="20"/>
        </w:rPr>
        <w:t>th</w:t>
      </w:r>
      <w:r w:rsidR="00B42C95" w:rsidRPr="00B35C1F">
        <w:rPr>
          <w:rFonts w:ascii="Cambria" w:hAnsi="Cambria"/>
          <w:sz w:val="20"/>
          <w:szCs w:val="20"/>
        </w:rPr>
        <w:t xml:space="preserve"> </w:t>
      </w:r>
      <w:r w:rsidR="00773EFA" w:rsidRPr="00B35C1F">
        <w:rPr>
          <w:rFonts w:ascii="Cambria" w:hAnsi="Cambria"/>
          <w:sz w:val="20"/>
          <w:szCs w:val="20"/>
        </w:rPr>
        <w:t>(</w:t>
      </w:r>
      <w:r w:rsidR="005E6C2C">
        <w:rPr>
          <w:rFonts w:ascii="Cambria" w:hAnsi="Cambria"/>
          <w:sz w:val="20"/>
          <w:szCs w:val="20"/>
        </w:rPr>
        <w:t xml:space="preserve">guarantees of </w:t>
      </w:r>
      <w:r w:rsidR="00B42C95" w:rsidRPr="00B35C1F">
        <w:rPr>
          <w:rFonts w:ascii="Cambria" w:hAnsi="Cambria"/>
          <w:sz w:val="20"/>
          <w:szCs w:val="20"/>
        </w:rPr>
        <w:t>non-repetition</w:t>
      </w:r>
      <w:r w:rsidR="00773EFA" w:rsidRPr="00B35C1F">
        <w:rPr>
          <w:rFonts w:ascii="Cambria" w:hAnsi="Cambria"/>
          <w:sz w:val="20"/>
          <w:szCs w:val="20"/>
        </w:rPr>
        <w:t>)</w:t>
      </w:r>
      <w:r w:rsidR="00B42C95" w:rsidRPr="00B35C1F">
        <w:rPr>
          <w:rFonts w:ascii="Cambria" w:hAnsi="Cambria"/>
          <w:sz w:val="20"/>
          <w:szCs w:val="20"/>
        </w:rPr>
        <w:t xml:space="preserve">, </w:t>
      </w:r>
      <w:r w:rsidR="00022C2F" w:rsidRPr="00B35C1F">
        <w:rPr>
          <w:rFonts w:ascii="Cambria" w:hAnsi="Cambria"/>
          <w:sz w:val="20"/>
          <w:szCs w:val="20"/>
        </w:rPr>
        <w:t>seven</w:t>
      </w:r>
      <w:r w:rsidR="00E90629">
        <w:rPr>
          <w:rFonts w:ascii="Cambria" w:hAnsi="Cambria"/>
          <w:sz w:val="20"/>
          <w:szCs w:val="20"/>
        </w:rPr>
        <w:t>th</w:t>
      </w:r>
      <w:r w:rsidR="00022C2F" w:rsidRPr="00B35C1F">
        <w:rPr>
          <w:rFonts w:ascii="Cambria" w:hAnsi="Cambria"/>
          <w:sz w:val="20"/>
          <w:szCs w:val="20"/>
        </w:rPr>
        <w:t xml:space="preserve"> </w:t>
      </w:r>
      <w:r w:rsidR="00773EFA" w:rsidRPr="00B35C1F">
        <w:rPr>
          <w:rFonts w:ascii="Cambria" w:hAnsi="Cambria"/>
          <w:sz w:val="20"/>
          <w:szCs w:val="20"/>
        </w:rPr>
        <w:t>(measures</w:t>
      </w:r>
      <w:r>
        <w:rPr>
          <w:rFonts w:ascii="Cambria" w:hAnsi="Cambria"/>
          <w:sz w:val="20"/>
          <w:szCs w:val="20"/>
        </w:rPr>
        <w:t xml:space="preserve"> of justice</w:t>
      </w:r>
      <w:r w:rsidR="00773EFA" w:rsidRPr="00B35C1F">
        <w:rPr>
          <w:rFonts w:ascii="Cambria" w:hAnsi="Cambria"/>
          <w:sz w:val="20"/>
          <w:szCs w:val="20"/>
        </w:rPr>
        <w:t>), eight (health and rehabilitation measures</w:t>
      </w:r>
      <w:r w:rsidR="00B42C95" w:rsidRPr="00B35C1F">
        <w:rPr>
          <w:rFonts w:ascii="Cambria" w:hAnsi="Cambria"/>
          <w:sz w:val="20"/>
          <w:szCs w:val="20"/>
        </w:rPr>
        <w:t xml:space="preserve">), and </w:t>
      </w:r>
      <w:r w:rsidR="00773EFA" w:rsidRPr="00B35C1F">
        <w:rPr>
          <w:rFonts w:ascii="Cambria" w:hAnsi="Cambria"/>
          <w:sz w:val="20"/>
          <w:szCs w:val="20"/>
        </w:rPr>
        <w:t>nin</w:t>
      </w:r>
      <w:r w:rsidR="00E90629">
        <w:rPr>
          <w:rFonts w:ascii="Cambria" w:hAnsi="Cambria"/>
          <w:sz w:val="20"/>
          <w:szCs w:val="20"/>
        </w:rPr>
        <w:t>th</w:t>
      </w:r>
      <w:r w:rsidR="00773EFA" w:rsidRPr="00B35C1F">
        <w:rPr>
          <w:rFonts w:ascii="Cambria" w:hAnsi="Cambria"/>
          <w:sz w:val="20"/>
          <w:szCs w:val="20"/>
        </w:rPr>
        <w:t xml:space="preserve"> (compensation measures) of the friendly settlement agreement, </w:t>
      </w:r>
      <w:r>
        <w:rPr>
          <w:rFonts w:ascii="Cambria" w:hAnsi="Cambria"/>
          <w:sz w:val="20"/>
          <w:szCs w:val="20"/>
        </w:rPr>
        <w:t>based on the</w:t>
      </w:r>
      <w:r w:rsidR="00773EFA" w:rsidRPr="00B35C1F">
        <w:rPr>
          <w:rFonts w:ascii="Cambria" w:hAnsi="Cambria"/>
          <w:sz w:val="20"/>
          <w:szCs w:val="20"/>
        </w:rPr>
        <w:t xml:space="preserve"> analysis contained in this report. To this end, remind the parties of their commitment to report periodically to the IACHR on compliance</w:t>
      </w:r>
      <w:r w:rsidR="006A406F">
        <w:rPr>
          <w:rFonts w:ascii="Cambria" w:hAnsi="Cambria"/>
          <w:sz w:val="20"/>
          <w:szCs w:val="20"/>
        </w:rPr>
        <w:t xml:space="preserve"> therewith</w:t>
      </w:r>
      <w:r w:rsidR="00773EFA" w:rsidRPr="00B35C1F">
        <w:rPr>
          <w:rFonts w:ascii="Cambria" w:hAnsi="Cambria"/>
          <w:sz w:val="20"/>
          <w:szCs w:val="20"/>
        </w:rPr>
        <w:t>.</w:t>
      </w:r>
    </w:p>
    <w:p w14:paraId="47D8306B" w14:textId="77777777" w:rsidR="00773EFA" w:rsidRPr="00B35C1F" w:rsidRDefault="00773EFA" w:rsidP="005F128F">
      <w:pPr>
        <w:rPr>
          <w:sz w:val="20"/>
          <w:szCs w:val="20"/>
        </w:rPr>
      </w:pPr>
    </w:p>
    <w:p w14:paraId="5023141B" w14:textId="5FE593B5" w:rsidR="00722C9F" w:rsidRDefault="00D0309E" w:rsidP="002315CF">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hAnsi="Cambria"/>
          <w:sz w:val="20"/>
          <w:szCs w:val="20"/>
        </w:rPr>
      </w:pPr>
      <w:r w:rsidRPr="00D0309E">
        <w:rPr>
          <w:rFonts w:ascii="Cambria" w:hAnsi="Cambria"/>
          <w:sz w:val="20"/>
          <w:szCs w:val="20"/>
        </w:rPr>
        <w:t xml:space="preserve">To publish this report and include it in its Annual Report to the </w:t>
      </w:r>
      <w:r w:rsidR="005368A5">
        <w:rPr>
          <w:rFonts w:ascii="Cambria" w:hAnsi="Cambria"/>
          <w:sz w:val="20"/>
          <w:szCs w:val="20"/>
        </w:rPr>
        <w:t xml:space="preserve">OAS </w:t>
      </w:r>
      <w:r w:rsidRPr="00D0309E">
        <w:rPr>
          <w:rFonts w:ascii="Cambria" w:hAnsi="Cambria"/>
          <w:sz w:val="20"/>
          <w:szCs w:val="20"/>
        </w:rPr>
        <w:t>General Assembly</w:t>
      </w:r>
      <w:r w:rsidR="00773EFA" w:rsidRPr="00B35C1F">
        <w:rPr>
          <w:rFonts w:ascii="Cambria" w:hAnsi="Cambria"/>
          <w:sz w:val="20"/>
          <w:szCs w:val="20"/>
        </w:rPr>
        <w:t>.</w:t>
      </w:r>
    </w:p>
    <w:p w14:paraId="0241EECB" w14:textId="77777777" w:rsidR="009E0B17" w:rsidRDefault="009E0B17" w:rsidP="00EF1D65">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hAnsi="Cambria"/>
          <w:sz w:val="20"/>
          <w:szCs w:val="20"/>
        </w:rPr>
      </w:pPr>
    </w:p>
    <w:p w14:paraId="5D10D9F4" w14:textId="42A0408C" w:rsidR="00EF1D65" w:rsidRPr="00EF1D65" w:rsidRDefault="00EF1D65" w:rsidP="00EF1D65">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firstLine="720"/>
        <w:jc w:val="both"/>
        <w:rPr>
          <w:rFonts w:ascii="Cambria" w:eastAsia="MS Mincho" w:hAnsi="Cambria"/>
          <w:sz w:val="20"/>
          <w:szCs w:val="20"/>
        </w:rPr>
      </w:pPr>
      <w:r w:rsidRPr="000A3945">
        <w:rPr>
          <w:rFonts w:ascii="Cambria" w:eastAsia="MS Mincho" w:hAnsi="Cambria"/>
          <w:sz w:val="20"/>
          <w:szCs w:val="20"/>
        </w:rPr>
        <w:t xml:space="preserve">Approved by the Inter-American Commission on Human Rights on </w:t>
      </w:r>
      <w:r>
        <w:rPr>
          <w:rFonts w:ascii="Cambria" w:eastAsia="MS Mincho" w:hAnsi="Cambria"/>
          <w:sz w:val="20"/>
          <w:szCs w:val="20"/>
        </w:rPr>
        <w:t>the 14</w:t>
      </w:r>
      <w:r w:rsidRPr="002A7793">
        <w:rPr>
          <w:rFonts w:ascii="Cambria" w:eastAsia="MS Mincho" w:hAnsi="Cambria"/>
          <w:sz w:val="20"/>
          <w:szCs w:val="20"/>
          <w:vertAlign w:val="superscript"/>
        </w:rPr>
        <w:t>th</w:t>
      </w:r>
      <w:r>
        <w:rPr>
          <w:rFonts w:ascii="Cambria" w:eastAsia="MS Mincho" w:hAnsi="Cambria"/>
          <w:sz w:val="20"/>
          <w:szCs w:val="20"/>
        </w:rPr>
        <w:t xml:space="preserve"> day of the month of October</w:t>
      </w:r>
      <w:r w:rsidRPr="000A3945">
        <w:rPr>
          <w:rFonts w:ascii="Cambria" w:eastAsia="MS Mincho" w:hAnsi="Cambria"/>
          <w:sz w:val="20"/>
          <w:szCs w:val="20"/>
        </w:rPr>
        <w:t>, 202</w:t>
      </w:r>
      <w:r>
        <w:rPr>
          <w:rFonts w:ascii="Cambria" w:eastAsia="MS Mincho" w:hAnsi="Cambria"/>
          <w:sz w:val="20"/>
          <w:szCs w:val="20"/>
        </w:rPr>
        <w:t>5</w:t>
      </w:r>
      <w:r w:rsidRPr="000A3945">
        <w:rPr>
          <w:rFonts w:ascii="Cambria" w:eastAsia="MS Mincho" w:hAnsi="Cambria"/>
          <w:sz w:val="20"/>
          <w:szCs w:val="20"/>
        </w:rPr>
        <w:t>. (Signed</w:t>
      </w:r>
      <w:r>
        <w:rPr>
          <w:rFonts w:ascii="Cambria" w:eastAsia="MS Mincho" w:hAnsi="Cambria"/>
          <w:sz w:val="20"/>
          <w:szCs w:val="20"/>
        </w:rPr>
        <w:t>)</w:t>
      </w:r>
      <w:r w:rsidRPr="000A3945">
        <w:rPr>
          <w:rFonts w:ascii="Cambria" w:eastAsia="MS Mincho" w:hAnsi="Cambria"/>
          <w:sz w:val="20"/>
          <w:szCs w:val="20"/>
        </w:rPr>
        <w:t>:</w:t>
      </w:r>
      <w:r>
        <w:rPr>
          <w:rFonts w:ascii="Cambria" w:eastAsia="MS Mincho" w:hAnsi="Cambria"/>
          <w:sz w:val="20"/>
          <w:szCs w:val="20"/>
        </w:rPr>
        <w:t xml:space="preserve"> </w:t>
      </w:r>
      <w:r w:rsidRPr="000A3945">
        <w:rPr>
          <w:rFonts w:ascii="Cambria" w:eastAsia="MS Mincho" w:hAnsi="Cambria"/>
          <w:sz w:val="20"/>
          <w:szCs w:val="20"/>
        </w:rPr>
        <w:t>José Luis Caballero Ochoa, President; Andrea Pochak</w:t>
      </w:r>
      <w:r>
        <w:rPr>
          <w:rFonts w:ascii="Cambria" w:eastAsia="MS Mincho" w:hAnsi="Cambria"/>
          <w:sz w:val="20"/>
          <w:szCs w:val="20"/>
        </w:rPr>
        <w:t xml:space="preserve">, First Vice President; </w:t>
      </w:r>
      <w:r w:rsidRPr="000A3945">
        <w:rPr>
          <w:rFonts w:ascii="Cambria" w:eastAsia="MS Mincho" w:hAnsi="Cambria"/>
          <w:sz w:val="20"/>
          <w:szCs w:val="20"/>
        </w:rPr>
        <w:t>Arif Bulkan</w:t>
      </w:r>
      <w:r>
        <w:rPr>
          <w:rFonts w:ascii="Cambria" w:eastAsia="MS Mincho" w:hAnsi="Cambria"/>
          <w:sz w:val="20"/>
          <w:szCs w:val="20"/>
        </w:rPr>
        <w:t xml:space="preserve">, </w:t>
      </w:r>
      <w:r w:rsidRPr="000A3945">
        <w:rPr>
          <w:rFonts w:ascii="Cambria" w:eastAsia="MS Mincho" w:hAnsi="Cambria"/>
          <w:sz w:val="20"/>
          <w:szCs w:val="20"/>
        </w:rPr>
        <w:t>Second Vice President</w:t>
      </w:r>
      <w:r>
        <w:rPr>
          <w:rFonts w:ascii="Cambria" w:eastAsia="MS Mincho" w:hAnsi="Cambria"/>
          <w:sz w:val="20"/>
          <w:szCs w:val="20"/>
        </w:rPr>
        <w:t>;</w:t>
      </w:r>
      <w:r w:rsidRPr="000A3945">
        <w:rPr>
          <w:rFonts w:ascii="Cambria" w:eastAsia="MS Mincho" w:hAnsi="Cambria"/>
          <w:sz w:val="20"/>
          <w:szCs w:val="20"/>
        </w:rPr>
        <w:t xml:space="preserve"> Gloria Monique de Mees, Roberta Clarke</w:t>
      </w:r>
      <w:r>
        <w:rPr>
          <w:rFonts w:ascii="Cambria" w:eastAsia="MS Mincho" w:hAnsi="Cambria"/>
          <w:sz w:val="20"/>
          <w:szCs w:val="20"/>
        </w:rPr>
        <w:t xml:space="preserve">, and </w:t>
      </w:r>
      <w:r w:rsidRPr="000A3945">
        <w:rPr>
          <w:rFonts w:ascii="Cambria" w:eastAsia="MS Mincho" w:hAnsi="Cambria"/>
          <w:sz w:val="20"/>
          <w:szCs w:val="20"/>
        </w:rPr>
        <w:t>Edgar Stuardo Ralón Orellana</w:t>
      </w:r>
      <w:r>
        <w:rPr>
          <w:rFonts w:ascii="Cambria" w:eastAsia="MS Mincho" w:hAnsi="Cambria"/>
          <w:sz w:val="20"/>
          <w:szCs w:val="20"/>
        </w:rPr>
        <w:t>, Commissioners</w:t>
      </w:r>
      <w:r w:rsidRPr="000A3945">
        <w:rPr>
          <w:rFonts w:ascii="Cambria" w:eastAsia="MS Mincho" w:hAnsi="Cambria"/>
          <w:sz w:val="20"/>
          <w:szCs w:val="20"/>
        </w:rPr>
        <w:t>.</w:t>
      </w:r>
    </w:p>
    <w:sectPr w:rsidR="00EF1D65" w:rsidRPr="00EF1D6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5975" w14:textId="77777777" w:rsidR="00F94206" w:rsidRDefault="00F94206">
      <w:r>
        <w:separator/>
      </w:r>
    </w:p>
  </w:endnote>
  <w:endnote w:type="continuationSeparator" w:id="0">
    <w:p w14:paraId="4CD012D4" w14:textId="77777777" w:rsidR="00F94206" w:rsidRDefault="00F9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Optima-Regular">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8C0D" w14:textId="77777777" w:rsidR="00F94206" w:rsidRPr="000F35ED" w:rsidRDefault="00F94206">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2C189EC" w14:textId="77777777" w:rsidR="00F94206" w:rsidRPr="000F35ED" w:rsidRDefault="00F94206" w:rsidP="000F35ED">
      <w:pPr>
        <w:rPr>
          <w:rFonts w:asciiTheme="majorHAnsi" w:hAnsiTheme="majorHAnsi"/>
          <w:sz w:val="16"/>
          <w:szCs w:val="16"/>
        </w:rPr>
      </w:pPr>
      <w:r w:rsidRPr="000F35ED">
        <w:rPr>
          <w:rFonts w:asciiTheme="majorHAnsi" w:hAnsiTheme="majorHAnsi"/>
          <w:sz w:val="16"/>
          <w:szCs w:val="16"/>
        </w:rPr>
        <w:separator/>
      </w:r>
    </w:p>
    <w:p w14:paraId="55D4DD8D" w14:textId="77777777" w:rsidR="00F94206" w:rsidRPr="000F35ED" w:rsidRDefault="00F94206" w:rsidP="000F35ED">
      <w:pPr>
        <w:pStyle w:val="Footer"/>
        <w:rPr>
          <w:rFonts w:asciiTheme="majorHAnsi" w:hAnsiTheme="majorHAnsi"/>
          <w:sz w:val="16"/>
          <w:szCs w:val="16"/>
        </w:rPr>
      </w:pPr>
      <w:r>
        <w:rPr>
          <w:rFonts w:asciiTheme="majorHAnsi" w:hAnsiTheme="majorHAnsi"/>
          <w:sz w:val="16"/>
          <w:szCs w:val="16"/>
        </w:rPr>
        <w:t xml:space="preserve">[... </w:t>
      </w:r>
      <w:r w:rsidRPr="000F35ED">
        <w:rPr>
          <w:rFonts w:asciiTheme="majorHAnsi" w:hAnsiTheme="majorHAnsi"/>
          <w:sz w:val="16"/>
          <w:szCs w:val="16"/>
        </w:rPr>
        <w:t>continued</w:t>
      </w:r>
      <w:r>
        <w:rPr>
          <w:rFonts w:asciiTheme="majorHAnsi" w:hAnsiTheme="majorHAnsi"/>
          <w:sz w:val="16"/>
          <w:szCs w:val="16"/>
        </w:rPr>
        <w:t>]</w:t>
      </w:r>
    </w:p>
  </w:footnote>
  <w:footnote w:type="continuationNotice" w:id="1">
    <w:p w14:paraId="73553B8F" w14:textId="77777777" w:rsidR="00F94206" w:rsidRPr="000F35ED" w:rsidRDefault="00F94206" w:rsidP="000F35ED">
      <w:pPr>
        <w:jc w:val="right"/>
        <w:rPr>
          <w:rFonts w:asciiTheme="majorHAnsi" w:hAnsiTheme="majorHAnsi"/>
          <w:sz w:val="16"/>
          <w:szCs w:val="16"/>
          <w:lang w:val="es-ES"/>
        </w:rPr>
      </w:pPr>
      <w:r>
        <w:rPr>
          <w:rFonts w:asciiTheme="majorHAnsi" w:hAnsiTheme="majorHAnsi"/>
          <w:sz w:val="16"/>
          <w:szCs w:val="16"/>
          <w:lang w:val="es-ES"/>
        </w:rPr>
        <w:t>[</w:t>
      </w:r>
      <w:r w:rsidRPr="000F35ED">
        <w:rPr>
          <w:rFonts w:asciiTheme="majorHAnsi" w:hAnsiTheme="majorHAnsi"/>
          <w:sz w:val="16"/>
          <w:szCs w:val="16"/>
          <w:lang w:val="es-ES"/>
        </w:rPr>
        <w:t>continued...</w:t>
      </w:r>
      <w:r>
        <w:rPr>
          <w:rFonts w:asciiTheme="majorHAnsi" w:hAnsiTheme="majorHAnsi"/>
          <w:sz w:val="16"/>
          <w:szCs w:val="16"/>
          <w:lang w:val="es-ES"/>
        </w:rPr>
        <w:t>]</w:t>
      </w:r>
    </w:p>
  </w:footnote>
  <w:footnote w:id="2">
    <w:p w14:paraId="39605CF0" w14:textId="1BC1CB42" w:rsidR="00022C2F" w:rsidRPr="000D54E2" w:rsidRDefault="00022C2F" w:rsidP="00B76312">
      <w:pPr>
        <w:pStyle w:val="FootnoteText"/>
        <w:ind w:firstLine="720"/>
        <w:jc w:val="both"/>
        <w:rPr>
          <w:rFonts w:ascii="Cambria" w:hAnsi="Cambria"/>
          <w:sz w:val="16"/>
          <w:szCs w:val="16"/>
        </w:rPr>
      </w:pPr>
      <w:r w:rsidRPr="000D54E2">
        <w:rPr>
          <w:rStyle w:val="FootnoteReference"/>
          <w:rFonts w:ascii="Cambria" w:hAnsi="Cambria"/>
          <w:sz w:val="16"/>
          <w:szCs w:val="16"/>
        </w:rPr>
        <w:footnoteRef/>
      </w:r>
      <w:r w:rsidRPr="000D54E2">
        <w:rPr>
          <w:rFonts w:ascii="Cambria" w:hAnsi="Cambria"/>
          <w:sz w:val="16"/>
          <w:szCs w:val="16"/>
        </w:rPr>
        <w:t xml:space="preserve"> </w:t>
      </w:r>
      <w:r w:rsidR="0089099D">
        <w:rPr>
          <w:rFonts w:ascii="Cambria" w:hAnsi="Cambria"/>
          <w:sz w:val="16"/>
          <w:szCs w:val="16"/>
        </w:rPr>
        <w:t>Pursuant to</w:t>
      </w:r>
      <w:r w:rsidR="000D54E2" w:rsidRPr="000D54E2">
        <w:rPr>
          <w:rFonts w:ascii="Cambria" w:hAnsi="Cambria"/>
          <w:sz w:val="16"/>
          <w:szCs w:val="16"/>
        </w:rPr>
        <w:t xml:space="preserve"> Article 17(2)(a) of the Commission’s Rules of Procedure, Commissioner Carlos Bernal Pulido, a </w:t>
      </w:r>
      <w:r w:rsidR="000D54E2">
        <w:rPr>
          <w:rFonts w:ascii="Cambria" w:hAnsi="Cambria"/>
          <w:sz w:val="16"/>
          <w:szCs w:val="16"/>
        </w:rPr>
        <w:t>Colombian</w:t>
      </w:r>
      <w:r w:rsidR="000D54E2" w:rsidRPr="000D54E2">
        <w:rPr>
          <w:rFonts w:ascii="Cambria" w:hAnsi="Cambria"/>
          <w:sz w:val="16"/>
          <w:szCs w:val="16"/>
        </w:rPr>
        <w:t xml:space="preserve"> national, did not take part in the discussion or decision in this case</w:t>
      </w:r>
      <w:r w:rsidRPr="000D54E2">
        <w:rPr>
          <w:rFonts w:ascii="Cambria" w:hAnsi="Cambria"/>
          <w:sz w:val="16"/>
          <w:szCs w:val="16"/>
        </w:rPr>
        <w:t>.</w:t>
      </w:r>
    </w:p>
  </w:footnote>
  <w:footnote w:id="3">
    <w:p w14:paraId="7789B058" w14:textId="5FE8BF1C" w:rsidR="00875CEE" w:rsidRPr="000D42F7" w:rsidRDefault="00875CEE" w:rsidP="000D42F7">
      <w:pPr>
        <w:pStyle w:val="FootnoteText"/>
        <w:ind w:firstLine="720"/>
        <w:jc w:val="both"/>
        <w:rPr>
          <w:rFonts w:asciiTheme="majorHAnsi" w:hAnsiTheme="majorHAnsi"/>
          <w:sz w:val="16"/>
          <w:szCs w:val="16"/>
        </w:rPr>
      </w:pPr>
      <w:r w:rsidRPr="000D42F7">
        <w:rPr>
          <w:rStyle w:val="FootnoteReference"/>
          <w:rFonts w:asciiTheme="majorHAnsi" w:hAnsiTheme="majorHAnsi"/>
          <w:sz w:val="16"/>
          <w:szCs w:val="16"/>
        </w:rPr>
        <w:footnoteRef/>
      </w:r>
      <w:r w:rsidRPr="000D42F7">
        <w:rPr>
          <w:rFonts w:asciiTheme="majorHAnsi" w:hAnsiTheme="majorHAnsi"/>
          <w:sz w:val="16"/>
          <w:szCs w:val="16"/>
        </w:rPr>
        <w:t xml:space="preserve"> </w:t>
      </w:r>
      <w:r w:rsidR="000D42F7" w:rsidRPr="000D42F7">
        <w:rPr>
          <w:rFonts w:asciiTheme="majorHAnsi" w:hAnsiTheme="majorHAnsi"/>
          <w:sz w:val="16"/>
          <w:szCs w:val="16"/>
        </w:rPr>
        <w:t xml:space="preserve">In the original petition the petitioning party included Ana Isabel </w:t>
      </w:r>
      <w:r w:rsidR="003222C8">
        <w:rPr>
          <w:rFonts w:asciiTheme="majorHAnsi" w:hAnsiTheme="majorHAnsi"/>
          <w:sz w:val="16"/>
          <w:szCs w:val="16"/>
        </w:rPr>
        <w:t>Florez</w:t>
      </w:r>
      <w:r w:rsidR="000D42F7" w:rsidRPr="000D42F7">
        <w:rPr>
          <w:rFonts w:asciiTheme="majorHAnsi" w:hAnsiTheme="majorHAnsi"/>
          <w:sz w:val="16"/>
          <w:szCs w:val="16"/>
        </w:rPr>
        <w:t xml:space="preserve"> “Tehran”, who was acknowledged in those terms in the Admissibility</w:t>
      </w:r>
      <w:r w:rsidR="000D42F7">
        <w:rPr>
          <w:rFonts w:asciiTheme="majorHAnsi" w:hAnsiTheme="majorHAnsi"/>
          <w:sz w:val="16"/>
          <w:szCs w:val="16"/>
        </w:rPr>
        <w:t xml:space="preserve"> </w:t>
      </w:r>
      <w:r w:rsidR="000D42F7" w:rsidRPr="000D42F7">
        <w:rPr>
          <w:rFonts w:asciiTheme="majorHAnsi" w:hAnsiTheme="majorHAnsi"/>
          <w:sz w:val="16"/>
          <w:szCs w:val="16"/>
        </w:rPr>
        <w:t xml:space="preserve">Report No. 131/18. Nevertheless, on September 2, 2025, the State </w:t>
      </w:r>
      <w:r w:rsidR="000D42F7">
        <w:rPr>
          <w:rFonts w:asciiTheme="majorHAnsi" w:hAnsiTheme="majorHAnsi"/>
          <w:sz w:val="16"/>
          <w:szCs w:val="16"/>
        </w:rPr>
        <w:t>submitted</w:t>
      </w:r>
      <w:r w:rsidR="000D42F7" w:rsidRPr="000D42F7">
        <w:rPr>
          <w:rFonts w:asciiTheme="majorHAnsi" w:hAnsiTheme="majorHAnsi"/>
          <w:sz w:val="16"/>
          <w:szCs w:val="16"/>
        </w:rPr>
        <w:t xml:space="preserve"> identity documents that allowed to verify that the correct surname is </w:t>
      </w:r>
      <w:r w:rsidR="003222C8">
        <w:rPr>
          <w:rFonts w:asciiTheme="majorHAnsi" w:hAnsiTheme="majorHAnsi"/>
          <w:sz w:val="16"/>
          <w:szCs w:val="16"/>
        </w:rPr>
        <w:t>Teheran</w:t>
      </w:r>
      <w:r w:rsidR="000D42F7" w:rsidRPr="000D42F7">
        <w:rPr>
          <w:rFonts w:asciiTheme="majorHAnsi" w:hAnsiTheme="majorHAnsi"/>
          <w:sz w:val="16"/>
          <w:szCs w:val="16"/>
        </w:rPr>
        <w:t xml:space="preserve">, so it is </w:t>
      </w:r>
      <w:r w:rsidR="000D42F7">
        <w:rPr>
          <w:rFonts w:asciiTheme="majorHAnsi" w:hAnsiTheme="majorHAnsi"/>
          <w:sz w:val="16"/>
          <w:szCs w:val="16"/>
        </w:rPr>
        <w:t>corrected</w:t>
      </w:r>
      <w:r w:rsidR="000D42F7" w:rsidRPr="000D42F7">
        <w:rPr>
          <w:rFonts w:asciiTheme="majorHAnsi" w:hAnsiTheme="majorHAnsi"/>
          <w:sz w:val="16"/>
          <w:szCs w:val="16"/>
        </w:rPr>
        <w:t xml:space="preserve"> in this report.</w:t>
      </w:r>
    </w:p>
  </w:footnote>
  <w:footnote w:id="4">
    <w:p w14:paraId="602C0321" w14:textId="20E04130" w:rsidR="00B76312" w:rsidRPr="000D54E2" w:rsidRDefault="00B76312" w:rsidP="00B76312">
      <w:pPr>
        <w:pStyle w:val="FootnoteText"/>
        <w:ind w:firstLine="720"/>
        <w:jc w:val="both"/>
        <w:rPr>
          <w:rFonts w:ascii="Cambria" w:hAnsi="Cambria"/>
          <w:sz w:val="16"/>
          <w:szCs w:val="16"/>
        </w:rPr>
      </w:pPr>
      <w:r w:rsidRPr="000D54E2">
        <w:rPr>
          <w:rStyle w:val="FootnoteReference"/>
          <w:rFonts w:ascii="Cambria" w:hAnsi="Cambria"/>
          <w:sz w:val="16"/>
          <w:szCs w:val="16"/>
        </w:rPr>
        <w:footnoteRef/>
      </w:r>
      <w:r w:rsidRPr="000D54E2">
        <w:rPr>
          <w:rFonts w:ascii="Cambria" w:hAnsi="Cambria"/>
          <w:sz w:val="16"/>
          <w:szCs w:val="16"/>
        </w:rPr>
        <w:t xml:space="preserve"> </w:t>
      </w:r>
      <w:r w:rsidR="005E5C83">
        <w:rPr>
          <w:rFonts w:ascii="Cambria" w:hAnsi="Cambria"/>
          <w:sz w:val="16"/>
          <w:szCs w:val="16"/>
        </w:rPr>
        <w:t>In accordance with</w:t>
      </w:r>
      <w:r w:rsidRPr="000D54E2">
        <w:rPr>
          <w:rFonts w:ascii="Cambria" w:hAnsi="Cambria"/>
          <w:sz w:val="16"/>
          <w:szCs w:val="16"/>
        </w:rPr>
        <w:t xml:space="preserve"> the general power of attorney granted by Fundación para el Desarrollo Social de las Condiciones Mínimas de Vida </w:t>
      </w:r>
      <w:r w:rsidR="005E5C83">
        <w:rPr>
          <w:rFonts w:ascii="Cambria" w:hAnsi="Cambria"/>
          <w:sz w:val="16"/>
          <w:szCs w:val="16"/>
        </w:rPr>
        <w:t>(</w:t>
      </w:r>
      <w:r w:rsidR="007531A7">
        <w:rPr>
          <w:rFonts w:ascii="Cambria" w:hAnsi="Cambria"/>
          <w:sz w:val="16"/>
          <w:szCs w:val="16"/>
        </w:rPr>
        <w:t>“</w:t>
      </w:r>
      <w:r w:rsidRPr="000D54E2">
        <w:rPr>
          <w:rFonts w:ascii="Cambria" w:hAnsi="Cambria"/>
          <w:sz w:val="16"/>
          <w:szCs w:val="16"/>
        </w:rPr>
        <w:t>Mínimo Vital</w:t>
      </w:r>
      <w:r w:rsidR="007531A7">
        <w:rPr>
          <w:rFonts w:ascii="Cambria" w:hAnsi="Cambria"/>
          <w:sz w:val="16"/>
          <w:szCs w:val="16"/>
        </w:rPr>
        <w:t>”)</w:t>
      </w:r>
      <w:r w:rsidRPr="000D54E2">
        <w:rPr>
          <w:rFonts w:ascii="Cambria" w:hAnsi="Cambria"/>
          <w:sz w:val="16"/>
          <w:szCs w:val="16"/>
        </w:rPr>
        <w:t xml:space="preserve"> to Fundación Ayudando a Construir </w:t>
      </w:r>
      <w:r w:rsidR="005E5C83">
        <w:rPr>
          <w:rFonts w:ascii="Cambria" w:hAnsi="Cambria"/>
          <w:sz w:val="16"/>
          <w:szCs w:val="16"/>
        </w:rPr>
        <w:t>(</w:t>
      </w:r>
      <w:r w:rsidRPr="000D54E2">
        <w:rPr>
          <w:rFonts w:ascii="Cambria" w:hAnsi="Cambria"/>
          <w:sz w:val="16"/>
          <w:szCs w:val="16"/>
        </w:rPr>
        <w:t>"FUNAC"</w:t>
      </w:r>
      <w:r w:rsidR="005E5C83">
        <w:rPr>
          <w:rFonts w:ascii="Cambria" w:hAnsi="Cambria"/>
          <w:sz w:val="16"/>
          <w:szCs w:val="16"/>
        </w:rPr>
        <w:t>)</w:t>
      </w:r>
      <w:r w:rsidRPr="000D54E2">
        <w:rPr>
          <w:rFonts w:ascii="Cambria" w:hAnsi="Cambria"/>
          <w:sz w:val="16"/>
          <w:szCs w:val="16"/>
        </w:rPr>
        <w:t xml:space="preserve">, </w:t>
      </w:r>
      <w:r w:rsidR="005E5C83">
        <w:rPr>
          <w:rFonts w:ascii="Cambria" w:hAnsi="Cambria"/>
          <w:sz w:val="16"/>
          <w:szCs w:val="16"/>
        </w:rPr>
        <w:t>via</w:t>
      </w:r>
      <w:r w:rsidRPr="000D54E2">
        <w:rPr>
          <w:rFonts w:ascii="Cambria" w:hAnsi="Cambria"/>
          <w:sz w:val="16"/>
          <w:szCs w:val="16"/>
        </w:rPr>
        <w:t xml:space="preserve"> Public Deed No. 1162 of June 26, 2020, </w:t>
      </w:r>
      <w:r w:rsidR="005E5C83">
        <w:rPr>
          <w:rFonts w:ascii="Cambria" w:hAnsi="Cambria"/>
          <w:sz w:val="16"/>
          <w:szCs w:val="16"/>
        </w:rPr>
        <w:t>before the</w:t>
      </w:r>
      <w:r w:rsidRPr="000D54E2">
        <w:rPr>
          <w:rFonts w:ascii="Cambria" w:hAnsi="Cambria"/>
          <w:sz w:val="16"/>
          <w:szCs w:val="16"/>
        </w:rPr>
        <w:t xml:space="preserve"> Second Notary Office of the</w:t>
      </w:r>
      <w:r w:rsidR="005E5C83" w:rsidRPr="005E5C83">
        <w:rPr>
          <w:rFonts w:ascii="Cambria" w:hAnsi="Cambria"/>
          <w:sz w:val="16"/>
          <w:szCs w:val="16"/>
        </w:rPr>
        <w:t xml:space="preserve"> </w:t>
      </w:r>
      <w:r w:rsidR="005E5C83" w:rsidRPr="000D54E2">
        <w:rPr>
          <w:rFonts w:ascii="Cambria" w:hAnsi="Cambria"/>
          <w:sz w:val="16"/>
          <w:szCs w:val="16"/>
        </w:rPr>
        <w:t>Montería, Córdoba</w:t>
      </w:r>
      <w:r w:rsidRPr="000D54E2">
        <w:rPr>
          <w:rFonts w:ascii="Cambria" w:hAnsi="Cambria"/>
          <w:sz w:val="16"/>
          <w:szCs w:val="16"/>
        </w:rPr>
        <w:t xml:space="preserve"> Notarial Circle. This power of attorney was </w:t>
      </w:r>
      <w:r w:rsidR="00141A20">
        <w:rPr>
          <w:rFonts w:ascii="Cambria" w:hAnsi="Cambria"/>
          <w:sz w:val="16"/>
          <w:szCs w:val="16"/>
        </w:rPr>
        <w:t>confirmed</w:t>
      </w:r>
      <w:r w:rsidRPr="000D54E2">
        <w:rPr>
          <w:rFonts w:ascii="Cambria" w:hAnsi="Cambria"/>
          <w:sz w:val="16"/>
          <w:szCs w:val="16"/>
        </w:rPr>
        <w:t xml:space="preserve"> by Aníbal Rafael Mercado Salcedo, legal representative of "Mínimo Vital" </w:t>
      </w:r>
      <w:r w:rsidR="005A73EB">
        <w:rPr>
          <w:rFonts w:ascii="Cambria" w:hAnsi="Cambria"/>
          <w:sz w:val="16"/>
          <w:szCs w:val="16"/>
        </w:rPr>
        <w:t>in</w:t>
      </w:r>
      <w:r w:rsidRPr="000D54E2">
        <w:rPr>
          <w:rFonts w:ascii="Cambria" w:hAnsi="Cambria"/>
          <w:sz w:val="16"/>
          <w:szCs w:val="16"/>
        </w:rPr>
        <w:t xml:space="preserve"> </w:t>
      </w:r>
      <w:r w:rsidR="0071307F">
        <w:rPr>
          <w:rFonts w:ascii="Cambria" w:hAnsi="Cambria"/>
          <w:sz w:val="16"/>
          <w:szCs w:val="16"/>
        </w:rPr>
        <w:t xml:space="preserve">an </w:t>
      </w:r>
      <w:r w:rsidRPr="000D54E2">
        <w:rPr>
          <w:rFonts w:ascii="Cambria" w:hAnsi="Cambria"/>
          <w:sz w:val="16"/>
          <w:szCs w:val="16"/>
        </w:rPr>
        <w:t xml:space="preserve">e-mail </w:t>
      </w:r>
      <w:r w:rsidR="0071307F">
        <w:rPr>
          <w:rFonts w:ascii="Cambria" w:hAnsi="Cambria"/>
          <w:sz w:val="16"/>
          <w:szCs w:val="16"/>
        </w:rPr>
        <w:t xml:space="preserve">sent </w:t>
      </w:r>
      <w:r w:rsidR="00AC6F6A">
        <w:rPr>
          <w:rFonts w:ascii="Cambria" w:hAnsi="Cambria"/>
          <w:sz w:val="16"/>
          <w:szCs w:val="16"/>
        </w:rPr>
        <w:t>on</w:t>
      </w:r>
      <w:r w:rsidRPr="000D54E2">
        <w:rPr>
          <w:rFonts w:ascii="Cambria" w:hAnsi="Cambria"/>
          <w:sz w:val="16"/>
          <w:szCs w:val="16"/>
        </w:rPr>
        <w:t xml:space="preserve"> February 16, 2021</w:t>
      </w:r>
      <w:r w:rsidR="0071307F">
        <w:rPr>
          <w:rFonts w:ascii="Cambria" w:hAnsi="Cambria"/>
          <w:sz w:val="16"/>
          <w:szCs w:val="16"/>
        </w:rPr>
        <w:t xml:space="preserve"> </w:t>
      </w:r>
      <w:r w:rsidRPr="000D54E2">
        <w:rPr>
          <w:rFonts w:ascii="Cambria" w:hAnsi="Cambria"/>
          <w:sz w:val="16"/>
          <w:szCs w:val="16"/>
        </w:rPr>
        <w:t xml:space="preserve">to the National Agency </w:t>
      </w:r>
      <w:r w:rsidR="00AC6F6A">
        <w:rPr>
          <w:rFonts w:ascii="Cambria" w:hAnsi="Cambria"/>
          <w:sz w:val="16"/>
          <w:szCs w:val="16"/>
        </w:rPr>
        <w:t>for the</w:t>
      </w:r>
      <w:r w:rsidRPr="000D54E2">
        <w:rPr>
          <w:rFonts w:ascii="Cambria" w:hAnsi="Cambria"/>
          <w:sz w:val="16"/>
          <w:szCs w:val="16"/>
        </w:rPr>
        <w:t xml:space="preserve"> Legal Defense of the State.</w:t>
      </w:r>
    </w:p>
  </w:footnote>
  <w:footnote w:id="5">
    <w:p w14:paraId="13810286" w14:textId="2C925A5C" w:rsidR="00B76312" w:rsidRPr="000D54E2" w:rsidRDefault="00B76312" w:rsidP="00B76312">
      <w:pPr>
        <w:pStyle w:val="FootnoteText"/>
        <w:ind w:firstLine="720"/>
        <w:jc w:val="both"/>
        <w:rPr>
          <w:rFonts w:ascii="Cambria" w:hAnsi="Cambria"/>
        </w:rPr>
      </w:pPr>
      <w:r w:rsidRPr="000D54E2">
        <w:rPr>
          <w:rStyle w:val="FootnoteReference"/>
          <w:rFonts w:ascii="Cambria" w:hAnsi="Cambria"/>
          <w:sz w:val="16"/>
          <w:szCs w:val="16"/>
        </w:rPr>
        <w:footnoteRef/>
      </w:r>
      <w:r w:rsidRPr="000D54E2">
        <w:rPr>
          <w:rFonts w:ascii="Cambria" w:hAnsi="Cambria"/>
          <w:sz w:val="16"/>
          <w:szCs w:val="16"/>
        </w:rPr>
        <w:t xml:space="preserve"> I</w:t>
      </w:r>
      <w:r w:rsidR="00326A68">
        <w:rPr>
          <w:rFonts w:ascii="Cambria" w:hAnsi="Cambria"/>
          <w:sz w:val="16"/>
          <w:szCs w:val="16"/>
        </w:rPr>
        <w:t>/A</w:t>
      </w:r>
      <w:r w:rsidRPr="000D54E2">
        <w:rPr>
          <w:rFonts w:ascii="Cambria" w:hAnsi="Cambria"/>
          <w:sz w:val="16"/>
          <w:szCs w:val="16"/>
        </w:rPr>
        <w:t xml:space="preserve"> Court</w:t>
      </w:r>
      <w:r w:rsidR="00326A68">
        <w:rPr>
          <w:rFonts w:ascii="Cambria" w:hAnsi="Cambria"/>
          <w:sz w:val="16"/>
          <w:szCs w:val="16"/>
        </w:rPr>
        <w:t xml:space="preserve"> H.R.</w:t>
      </w:r>
      <w:r w:rsidRPr="000D54E2">
        <w:rPr>
          <w:rFonts w:ascii="Cambria" w:hAnsi="Cambria"/>
          <w:sz w:val="16"/>
          <w:szCs w:val="16"/>
        </w:rPr>
        <w:t xml:space="preserve">. </w:t>
      </w:r>
      <w:r w:rsidRPr="00326A68">
        <w:rPr>
          <w:rFonts w:ascii="Cambria" w:hAnsi="Cambria"/>
          <w:i/>
          <w:iCs/>
          <w:sz w:val="16"/>
          <w:szCs w:val="16"/>
        </w:rPr>
        <w:t xml:space="preserve">Case of Caesar </w:t>
      </w:r>
      <w:r w:rsidR="00326A68" w:rsidRPr="00326A68">
        <w:rPr>
          <w:rFonts w:ascii="Cambria" w:hAnsi="Cambria"/>
          <w:i/>
          <w:iCs/>
          <w:sz w:val="16"/>
          <w:szCs w:val="16"/>
        </w:rPr>
        <w:t>v.</w:t>
      </w:r>
      <w:r w:rsidRPr="00326A68">
        <w:rPr>
          <w:rFonts w:ascii="Cambria" w:hAnsi="Cambria"/>
          <w:i/>
          <w:iCs/>
          <w:sz w:val="16"/>
          <w:szCs w:val="16"/>
        </w:rPr>
        <w:t xml:space="preserve"> Trinidad and Tobago</w:t>
      </w:r>
      <w:r w:rsidRPr="000D54E2">
        <w:rPr>
          <w:rFonts w:ascii="Cambria" w:hAnsi="Cambria"/>
          <w:sz w:val="16"/>
          <w:szCs w:val="16"/>
        </w:rPr>
        <w:t>, (Merits, Reparations</w:t>
      </w:r>
      <w:r w:rsidR="00326A68">
        <w:rPr>
          <w:rFonts w:ascii="Cambria" w:hAnsi="Cambria"/>
          <w:sz w:val="16"/>
          <w:szCs w:val="16"/>
        </w:rPr>
        <w:t>,</w:t>
      </w:r>
      <w:r w:rsidRPr="000D54E2">
        <w:rPr>
          <w:rFonts w:ascii="Cambria" w:hAnsi="Cambria"/>
          <w:sz w:val="16"/>
          <w:szCs w:val="16"/>
        </w:rPr>
        <w:t xml:space="preserve"> and Costs). Judgment of March 11, 2005. Series C</w:t>
      </w:r>
      <w:r w:rsidR="00326A68">
        <w:rPr>
          <w:rFonts w:ascii="Cambria" w:hAnsi="Cambria"/>
          <w:sz w:val="16"/>
          <w:szCs w:val="16"/>
        </w:rPr>
        <w:t>,</w:t>
      </w:r>
      <w:r w:rsidRPr="000D54E2">
        <w:rPr>
          <w:rFonts w:ascii="Cambria" w:hAnsi="Cambria"/>
          <w:sz w:val="16"/>
          <w:szCs w:val="16"/>
        </w:rPr>
        <w:t xml:space="preserve"> No. 123, paragraph 125.</w:t>
      </w:r>
    </w:p>
  </w:footnote>
  <w:footnote w:id="6">
    <w:p w14:paraId="574A99FB" w14:textId="6763C703" w:rsidR="00B76312" w:rsidRPr="000D54E2" w:rsidRDefault="00B76312" w:rsidP="00B76312">
      <w:pPr>
        <w:pStyle w:val="FootnoteText"/>
        <w:ind w:firstLine="720"/>
        <w:jc w:val="both"/>
        <w:rPr>
          <w:rFonts w:ascii="Cambria" w:hAnsi="Cambria"/>
          <w:sz w:val="16"/>
          <w:szCs w:val="16"/>
        </w:rPr>
      </w:pPr>
      <w:r w:rsidRPr="000D54E2">
        <w:rPr>
          <w:rStyle w:val="FootnoteReference"/>
          <w:rFonts w:ascii="Cambria" w:hAnsi="Cambria"/>
          <w:sz w:val="16"/>
          <w:szCs w:val="16"/>
        </w:rPr>
        <w:footnoteRef/>
      </w:r>
      <w:r w:rsidRPr="000D54E2">
        <w:rPr>
          <w:rFonts w:ascii="Cambria" w:hAnsi="Cambria"/>
          <w:sz w:val="16"/>
          <w:szCs w:val="16"/>
        </w:rPr>
        <w:t xml:space="preserve"> </w:t>
      </w:r>
      <w:r w:rsidR="00C70CE1">
        <w:rPr>
          <w:rFonts w:ascii="Cambria" w:hAnsi="Cambria"/>
          <w:sz w:val="16"/>
          <w:szCs w:val="16"/>
        </w:rPr>
        <w:t>Official Letter</w:t>
      </w:r>
      <w:r w:rsidRPr="000D54E2">
        <w:rPr>
          <w:rFonts w:ascii="Cambria" w:hAnsi="Cambria"/>
          <w:sz w:val="16"/>
          <w:szCs w:val="16"/>
        </w:rPr>
        <w:t xml:space="preserve"> No. 20251700007601 of January 27, 2025</w:t>
      </w:r>
      <w:r w:rsidR="00C70CE1">
        <w:rPr>
          <w:rFonts w:ascii="Cambria" w:hAnsi="Cambria"/>
          <w:sz w:val="16"/>
          <w:szCs w:val="16"/>
        </w:rPr>
        <w:t xml:space="preserve"> – </w:t>
      </w:r>
      <w:r w:rsidRPr="000D54E2">
        <w:rPr>
          <w:rFonts w:ascii="Cambria" w:hAnsi="Cambria"/>
          <w:sz w:val="16"/>
          <w:szCs w:val="16"/>
        </w:rPr>
        <w:t>Office of the Attorney General of the Nation</w:t>
      </w:r>
      <w:r w:rsidR="00537247">
        <w:rPr>
          <w:rFonts w:ascii="Cambria" w:hAnsi="Cambria"/>
          <w:sz w:val="16"/>
          <w:szCs w:val="16"/>
        </w:rPr>
        <w:t>.</w:t>
      </w:r>
    </w:p>
  </w:footnote>
  <w:footnote w:id="7">
    <w:p w14:paraId="64022113" w14:textId="2AF0FF11" w:rsidR="00B76312" w:rsidRPr="000D54E2" w:rsidRDefault="00B76312" w:rsidP="00B76312">
      <w:pPr>
        <w:pStyle w:val="FootnoteText"/>
        <w:ind w:firstLine="720"/>
        <w:jc w:val="both"/>
        <w:rPr>
          <w:rFonts w:ascii="Cambria" w:hAnsi="Cambria"/>
          <w:sz w:val="16"/>
          <w:szCs w:val="16"/>
        </w:rPr>
      </w:pPr>
      <w:r w:rsidRPr="000D54E2">
        <w:rPr>
          <w:rStyle w:val="FootnoteReference"/>
          <w:rFonts w:ascii="Cambria" w:hAnsi="Cambria"/>
          <w:sz w:val="16"/>
          <w:szCs w:val="16"/>
        </w:rPr>
        <w:footnoteRef/>
      </w:r>
      <w:r w:rsidR="00646F6A">
        <w:rPr>
          <w:rFonts w:ascii="Cambria" w:hAnsi="Cambria"/>
          <w:sz w:val="16"/>
          <w:szCs w:val="16"/>
        </w:rPr>
        <w:t xml:space="preserve"> </w:t>
      </w:r>
      <w:r w:rsidR="00C70CE1">
        <w:rPr>
          <w:rFonts w:ascii="Cambria" w:hAnsi="Cambria"/>
          <w:sz w:val="16"/>
          <w:szCs w:val="16"/>
        </w:rPr>
        <w:t>Official Letter</w:t>
      </w:r>
      <w:r w:rsidRPr="000D54E2">
        <w:rPr>
          <w:rFonts w:ascii="Cambria" w:hAnsi="Cambria"/>
          <w:sz w:val="16"/>
          <w:szCs w:val="16"/>
        </w:rPr>
        <w:t xml:space="preserve"> No. 2024161001654891 of November 29, 2024</w:t>
      </w:r>
      <w:r w:rsidR="00347A16">
        <w:rPr>
          <w:rFonts w:ascii="Cambria" w:hAnsi="Cambria"/>
          <w:sz w:val="16"/>
          <w:szCs w:val="16"/>
        </w:rPr>
        <w:t xml:space="preserve"> – </w:t>
      </w:r>
      <w:r w:rsidRPr="000D54E2">
        <w:rPr>
          <w:rFonts w:ascii="Cambria" w:hAnsi="Cambria"/>
          <w:sz w:val="16"/>
          <w:szCs w:val="16"/>
        </w:rPr>
        <w:t>Ministry of Health and Social Protection</w:t>
      </w:r>
      <w:r w:rsidR="00CB3AC9">
        <w:rPr>
          <w:rFonts w:ascii="Cambria" w:hAnsi="Cambria"/>
          <w:sz w:val="16"/>
          <w:szCs w:val="16"/>
        </w:rPr>
        <w:t>.</w:t>
      </w:r>
    </w:p>
  </w:footnote>
  <w:footnote w:id="8">
    <w:p w14:paraId="66FECC77" w14:textId="088B46A4" w:rsidR="003E7EB5" w:rsidRPr="000D54E2" w:rsidRDefault="003E7EB5" w:rsidP="00B76312">
      <w:pPr>
        <w:pStyle w:val="NoSpacing"/>
        <w:ind w:firstLine="720"/>
        <w:jc w:val="both"/>
        <w:rPr>
          <w:rFonts w:ascii="Cambria" w:hAnsi="Cambria"/>
          <w:sz w:val="16"/>
          <w:szCs w:val="16"/>
          <w:bdr w:val="none" w:sz="0" w:space="0" w:color="auto" w:frame="1"/>
          <w:lang w:val="en-US"/>
        </w:rPr>
      </w:pPr>
      <w:r w:rsidRPr="000D54E2">
        <w:rPr>
          <w:rStyle w:val="FootnoteReference"/>
          <w:rFonts w:ascii="Cambria" w:hAnsi="Cambria"/>
          <w:sz w:val="16"/>
          <w:szCs w:val="16"/>
          <w:lang w:val="en-US"/>
        </w:rPr>
        <w:footnoteRef/>
      </w:r>
      <w:r w:rsidRPr="000D54E2">
        <w:rPr>
          <w:rFonts w:ascii="Cambria" w:hAnsi="Cambria"/>
          <w:sz w:val="16"/>
          <w:szCs w:val="16"/>
          <w:lang w:val="en-US"/>
        </w:rPr>
        <w:t xml:space="preserve"> </w:t>
      </w:r>
      <w:r w:rsidR="002A54F3" w:rsidRPr="002A54F3">
        <w:rPr>
          <w:rFonts w:ascii="Cambria" w:hAnsi="Cambria"/>
          <w:sz w:val="16"/>
          <w:szCs w:val="16"/>
          <w:lang w:val="en-US"/>
        </w:rPr>
        <w:t>Vienna Convention on the Law of Treaties, U.N. Doc A/CONF.39/27 (1969), Article 26: "Pacta sunt servanda</w:t>
      </w:r>
      <w:r w:rsidR="002A54F3">
        <w:rPr>
          <w:rFonts w:ascii="Cambria" w:hAnsi="Cambria"/>
          <w:sz w:val="16"/>
          <w:szCs w:val="16"/>
          <w:lang w:val="en-US"/>
        </w:rPr>
        <w:t>.</w:t>
      </w:r>
      <w:r w:rsidR="002A54F3" w:rsidRPr="002A54F3">
        <w:rPr>
          <w:rFonts w:ascii="Cambria" w:hAnsi="Cambria"/>
          <w:sz w:val="16"/>
          <w:szCs w:val="16"/>
          <w:lang w:val="en-US"/>
        </w:rPr>
        <w:t xml:space="preserve">" </w:t>
      </w:r>
      <w:r w:rsidR="002A54F3" w:rsidRPr="002A54F3">
        <w:rPr>
          <w:rFonts w:ascii="Cambria" w:hAnsi="Cambria"/>
          <w:i/>
          <w:iCs/>
          <w:sz w:val="16"/>
          <w:szCs w:val="16"/>
          <w:lang w:val="en-US"/>
        </w:rPr>
        <w:t>Every treaty in force is binding upon the parties to it and must be performed by them in good faith</w:t>
      </w:r>
      <w:r w:rsidRPr="000D54E2">
        <w:rPr>
          <w:rFonts w:ascii="Cambria" w:hAnsi="Cambri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56C5000A"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B35C1F">
      <w:rPr>
        <w:rStyle w:val="PageNumber"/>
        <w:rFonts w:eastAsia="Trebuchet MS"/>
        <w:noProof/>
      </w:rPr>
      <w:t>1</w: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32281513" w:rsidR="00A50FCF" w:rsidRDefault="00E4604F" w:rsidP="00A50FCF">
    <w:pPr>
      <w:pStyle w:val="Header"/>
      <w:tabs>
        <w:tab w:val="clear" w:pos="4320"/>
        <w:tab w:val="clear" w:pos="8640"/>
      </w:tabs>
      <w:jc w:val="center"/>
      <w:rPr>
        <w:sz w:val="22"/>
        <w:szCs w:val="22"/>
      </w:rPr>
    </w:pPr>
    <w:r>
      <w:rPr>
        <w:noProof/>
        <w:sz w:val="22"/>
        <w:szCs w:val="22"/>
      </w:rPr>
      <w:drawing>
        <wp:inline distT="0" distB="0" distL="0" distR="0" wp14:anchorId="346AD2BE" wp14:editId="01238830">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42C6D796" w14:textId="77777777" w:rsidR="00040C3A" w:rsidRPr="00EC7D62" w:rsidRDefault="001F16A3" w:rsidP="00A50FCF">
    <w:pPr>
      <w:pStyle w:val="Header"/>
      <w:tabs>
        <w:tab w:val="clear" w:pos="4320"/>
        <w:tab w:val="clear" w:pos="8640"/>
      </w:tabs>
      <w:jc w:val="center"/>
      <w:rPr>
        <w:sz w:val="22"/>
        <w:szCs w:val="22"/>
      </w:rPr>
    </w:pPr>
    <w:r>
      <w:rPr>
        <w:noProof/>
        <w:sz w:val="22"/>
        <w:szCs w:val="22"/>
        <w:bdr w:val="nil"/>
      </w:rPr>
      <w:pict w14:anchorId="4498576A">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13A5374"/>
    <w:multiLevelType w:val="hybridMultilevel"/>
    <w:tmpl w:val="4C70E944"/>
    <w:lvl w:ilvl="0" w:tplc="FFFFFFFF">
      <w:start w:val="1"/>
      <w:numFmt w:val="decimal"/>
      <w:lvlText w:val="%1."/>
      <w:lvlJc w:val="left"/>
      <w:pPr>
        <w:ind w:left="1070" w:hanging="360"/>
      </w:pPr>
      <w:rPr>
        <w:b w:val="0"/>
        <w:color w:val="auto"/>
      </w:rPr>
    </w:lvl>
    <w:lvl w:ilvl="1" w:tplc="FFFFFFFF">
      <w:start w:val="1"/>
      <w:numFmt w:val="lowerLetter"/>
      <w:lvlText w:val="%2."/>
      <w:lvlJc w:val="left"/>
      <w:pPr>
        <w:ind w:left="980" w:hanging="360"/>
      </w:pPr>
    </w:lvl>
    <w:lvl w:ilvl="2" w:tplc="FFFFFFFF" w:tentative="1">
      <w:start w:val="1"/>
      <w:numFmt w:val="lowerRoman"/>
      <w:lvlText w:val="%3."/>
      <w:lvlJc w:val="right"/>
      <w:pPr>
        <w:ind w:left="1700" w:hanging="180"/>
      </w:pPr>
    </w:lvl>
    <w:lvl w:ilvl="3" w:tplc="FFFFFFFF" w:tentative="1">
      <w:start w:val="1"/>
      <w:numFmt w:val="decimal"/>
      <w:lvlText w:val="%4."/>
      <w:lvlJc w:val="left"/>
      <w:pPr>
        <w:ind w:left="2420" w:hanging="360"/>
      </w:pPr>
    </w:lvl>
    <w:lvl w:ilvl="4" w:tplc="FFFFFFFF" w:tentative="1">
      <w:start w:val="1"/>
      <w:numFmt w:val="lowerLetter"/>
      <w:lvlText w:val="%5."/>
      <w:lvlJc w:val="left"/>
      <w:pPr>
        <w:ind w:left="3140" w:hanging="360"/>
      </w:pPr>
    </w:lvl>
    <w:lvl w:ilvl="5" w:tplc="FFFFFFFF" w:tentative="1">
      <w:start w:val="1"/>
      <w:numFmt w:val="lowerRoman"/>
      <w:lvlText w:val="%6."/>
      <w:lvlJc w:val="right"/>
      <w:pPr>
        <w:ind w:left="3860" w:hanging="180"/>
      </w:pPr>
    </w:lvl>
    <w:lvl w:ilvl="6" w:tplc="FFFFFFFF" w:tentative="1">
      <w:start w:val="1"/>
      <w:numFmt w:val="decimal"/>
      <w:lvlText w:val="%7."/>
      <w:lvlJc w:val="left"/>
      <w:pPr>
        <w:ind w:left="4580" w:hanging="360"/>
      </w:pPr>
    </w:lvl>
    <w:lvl w:ilvl="7" w:tplc="FFFFFFFF" w:tentative="1">
      <w:start w:val="1"/>
      <w:numFmt w:val="lowerLetter"/>
      <w:lvlText w:val="%8."/>
      <w:lvlJc w:val="left"/>
      <w:pPr>
        <w:ind w:left="5300" w:hanging="360"/>
      </w:pPr>
    </w:lvl>
    <w:lvl w:ilvl="8" w:tplc="FFFFFFFF" w:tentative="1">
      <w:start w:val="1"/>
      <w:numFmt w:val="lowerRoman"/>
      <w:lvlText w:val="%9."/>
      <w:lvlJc w:val="right"/>
      <w:pPr>
        <w:ind w:left="6020" w:hanging="180"/>
      </w:p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E4709E2"/>
    <w:multiLevelType w:val="hybridMultilevel"/>
    <w:tmpl w:val="6C768D6E"/>
    <w:lvl w:ilvl="0" w:tplc="5C548AD8">
      <w:start w:val="1"/>
      <w:numFmt w:val="decimal"/>
      <w:lvlText w:val="%1."/>
      <w:lvlJc w:val="left"/>
      <w:pPr>
        <w:ind w:left="720" w:hanging="360"/>
      </w:pPr>
      <w:rPr>
        <w:rFonts w:hint="default"/>
        <w:b w:val="0"/>
        <w:bCs w:val="0"/>
        <w:color w:val="auto"/>
      </w:rPr>
    </w:lvl>
    <w:lvl w:ilvl="1" w:tplc="87A0988A">
      <w:start w:val="1"/>
      <w:numFmt w:val="decimal"/>
      <w:lvlText w:val="%2."/>
      <w:lvlJc w:val="left"/>
      <w:pPr>
        <w:ind w:left="1211" w:hanging="360"/>
      </w:pPr>
      <w:rPr>
        <w:rFonts w:ascii="Verdana" w:eastAsia="Times New Roman" w:hAnsi="Verdana" w:cs="Times New Roman"/>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53F619C"/>
    <w:multiLevelType w:val="multilevel"/>
    <w:tmpl w:val="DCEE576E"/>
    <w:lvl w:ilvl="0">
      <w:start w:val="1"/>
      <w:numFmt w:val="upperRoman"/>
      <w:lvlText w:val="%1."/>
      <w:lvlJc w:val="left"/>
      <w:pPr>
        <w:tabs>
          <w:tab w:val="num" w:pos="720"/>
        </w:tabs>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D8554F2"/>
    <w:multiLevelType w:val="multilevel"/>
    <w:tmpl w:val="112E684E"/>
    <w:styleLink w:val="Listaactual3"/>
    <w:lvl w:ilvl="0">
      <w:start w:val="3"/>
      <w:numFmt w:val="decimal"/>
      <w:lvlText w:val="%1."/>
      <w:lvlJc w:val="left"/>
      <w:pPr>
        <w:ind w:left="153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5300302"/>
    <w:multiLevelType w:val="hybridMultilevel"/>
    <w:tmpl w:val="4C70E944"/>
    <w:lvl w:ilvl="0" w:tplc="2AE874D6">
      <w:start w:val="1"/>
      <w:numFmt w:val="decimal"/>
      <w:lvlText w:val="%1."/>
      <w:lvlJc w:val="left"/>
      <w:pPr>
        <w:ind w:left="1070" w:hanging="360"/>
      </w:pPr>
      <w:rPr>
        <w:b w:val="0"/>
        <w:color w:val="auto"/>
      </w:rPr>
    </w:lvl>
    <w:lvl w:ilvl="1" w:tplc="04090019">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8865494"/>
    <w:multiLevelType w:val="multilevel"/>
    <w:tmpl w:val="A300C4CE"/>
    <w:lvl w:ilvl="0">
      <w:start w:val="1"/>
      <w:numFmt w:val="decimal"/>
      <w:pStyle w:val="ANDJE-PrrafoNumerado-1"/>
      <w:lvlText w:val="%1."/>
      <w:lvlJc w:val="left"/>
      <w:pPr>
        <w:ind w:left="567" w:hanging="567"/>
      </w:pPr>
      <w:rPr>
        <w:rFonts w:ascii="Montserrat" w:hAnsi="Montserrat" w:hint="default"/>
        <w:b/>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25E6AAA"/>
    <w:multiLevelType w:val="hybridMultilevel"/>
    <w:tmpl w:val="E750A5D6"/>
    <w:lvl w:ilvl="0" w:tplc="8B5E0E2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5F65552"/>
    <w:multiLevelType w:val="multilevel"/>
    <w:tmpl w:val="87D44F76"/>
    <w:styleLink w:val="Listaactual2"/>
    <w:lvl w:ilvl="0">
      <w:start w:val="1"/>
      <w:numFmt w:val="decimal"/>
      <w:lvlText w:val="%1."/>
      <w:lvlJc w:val="left"/>
      <w:pPr>
        <w:ind w:left="153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B8D4B91"/>
    <w:multiLevelType w:val="multilevel"/>
    <w:tmpl w:val="87D44F76"/>
    <w:styleLink w:val="Listaactual1"/>
    <w:lvl w:ilvl="0">
      <w:start w:val="1"/>
      <w:numFmt w:val="decimal"/>
      <w:lvlText w:val="%1."/>
      <w:lvlJc w:val="left"/>
      <w:pPr>
        <w:ind w:left="153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3"/>
  </w:num>
  <w:num w:numId="2" w16cid:durableId="838690884">
    <w:abstractNumId w:val="4"/>
  </w:num>
  <w:num w:numId="3" w16cid:durableId="887376956">
    <w:abstractNumId w:val="60"/>
  </w:num>
  <w:num w:numId="4" w16cid:durableId="973868032">
    <w:abstractNumId w:val="23"/>
  </w:num>
  <w:num w:numId="5" w16cid:durableId="637687022">
    <w:abstractNumId w:val="52"/>
  </w:num>
  <w:num w:numId="6" w16cid:durableId="1108819220">
    <w:abstractNumId w:val="29"/>
  </w:num>
  <w:num w:numId="7" w16cid:durableId="1374500258">
    <w:abstractNumId w:val="6"/>
  </w:num>
  <w:num w:numId="8" w16cid:durableId="801578103">
    <w:abstractNumId w:val="18"/>
  </w:num>
  <w:num w:numId="9" w16cid:durableId="1273711033">
    <w:abstractNumId w:val="45"/>
  </w:num>
  <w:num w:numId="10" w16cid:durableId="1711874837">
    <w:abstractNumId w:val="0"/>
  </w:num>
  <w:num w:numId="11" w16cid:durableId="2061241495">
    <w:abstractNumId w:val="40"/>
  </w:num>
  <w:num w:numId="12" w16cid:durableId="395860235">
    <w:abstractNumId w:val="41"/>
  </w:num>
  <w:num w:numId="13" w16cid:durableId="1120686078">
    <w:abstractNumId w:val="47"/>
  </w:num>
  <w:num w:numId="14" w16cid:durableId="2013796286">
    <w:abstractNumId w:val="1"/>
  </w:num>
  <w:num w:numId="15" w16cid:durableId="1598364397">
    <w:abstractNumId w:val="2"/>
  </w:num>
  <w:num w:numId="16" w16cid:durableId="1619218081">
    <w:abstractNumId w:val="7"/>
  </w:num>
  <w:num w:numId="17" w16cid:durableId="1443114764">
    <w:abstractNumId w:val="8"/>
  </w:num>
  <w:num w:numId="18" w16cid:durableId="606622272">
    <w:abstractNumId w:val="9"/>
  </w:num>
  <w:num w:numId="19" w16cid:durableId="617108799">
    <w:abstractNumId w:val="10"/>
  </w:num>
  <w:num w:numId="20" w16cid:durableId="1259564578">
    <w:abstractNumId w:val="11"/>
  </w:num>
  <w:num w:numId="21" w16cid:durableId="1846357882">
    <w:abstractNumId w:val="13"/>
  </w:num>
  <w:num w:numId="22" w16cid:durableId="1156651497">
    <w:abstractNumId w:val="14"/>
  </w:num>
  <w:num w:numId="23" w16cid:durableId="1069307555">
    <w:abstractNumId w:val="15"/>
  </w:num>
  <w:num w:numId="24" w16cid:durableId="1752316118">
    <w:abstractNumId w:val="16"/>
  </w:num>
  <w:num w:numId="25" w16cid:durableId="417677051">
    <w:abstractNumId w:val="19"/>
  </w:num>
  <w:num w:numId="26" w16cid:durableId="758721348">
    <w:abstractNumId w:val="20"/>
  </w:num>
  <w:num w:numId="27" w16cid:durableId="1949005788">
    <w:abstractNumId w:val="24"/>
  </w:num>
  <w:num w:numId="28" w16cid:durableId="2060007386">
    <w:abstractNumId w:val="25"/>
  </w:num>
  <w:num w:numId="29" w16cid:durableId="337391857">
    <w:abstractNumId w:val="26"/>
  </w:num>
  <w:num w:numId="30" w16cid:durableId="828909769">
    <w:abstractNumId w:val="28"/>
  </w:num>
  <w:num w:numId="31" w16cid:durableId="771511907">
    <w:abstractNumId w:val="30"/>
  </w:num>
  <w:num w:numId="32" w16cid:durableId="1895385209">
    <w:abstractNumId w:val="32"/>
  </w:num>
  <w:num w:numId="33" w16cid:durableId="951595824">
    <w:abstractNumId w:val="33"/>
  </w:num>
  <w:num w:numId="34" w16cid:durableId="723915461">
    <w:abstractNumId w:val="34"/>
  </w:num>
  <w:num w:numId="35" w16cid:durableId="1816485405">
    <w:abstractNumId w:val="35"/>
  </w:num>
  <w:num w:numId="36" w16cid:durableId="557128213">
    <w:abstractNumId w:val="37"/>
  </w:num>
  <w:num w:numId="37" w16cid:durableId="152185425">
    <w:abstractNumId w:val="38"/>
  </w:num>
  <w:num w:numId="38" w16cid:durableId="972054799">
    <w:abstractNumId w:val="39"/>
  </w:num>
  <w:num w:numId="39" w16cid:durableId="1105344932">
    <w:abstractNumId w:val="42"/>
  </w:num>
  <w:num w:numId="40" w16cid:durableId="1648895084">
    <w:abstractNumId w:val="43"/>
  </w:num>
  <w:num w:numId="41" w16cid:durableId="1908999492">
    <w:abstractNumId w:val="49"/>
  </w:num>
  <w:num w:numId="42" w16cid:durableId="1739353798">
    <w:abstractNumId w:val="53"/>
  </w:num>
  <w:num w:numId="43" w16cid:durableId="86778085">
    <w:abstractNumId w:val="55"/>
  </w:num>
  <w:num w:numId="44" w16cid:durableId="106776643">
    <w:abstractNumId w:val="57"/>
  </w:num>
  <w:num w:numId="45" w16cid:durableId="725253305">
    <w:abstractNumId w:val="59"/>
  </w:num>
  <w:num w:numId="46" w16cid:durableId="1096293232">
    <w:abstractNumId w:val="61"/>
  </w:num>
  <w:num w:numId="47" w16cid:durableId="1291596139">
    <w:abstractNumId w:val="62"/>
  </w:num>
  <w:num w:numId="48" w16cid:durableId="165243859">
    <w:abstractNumId w:val="63"/>
  </w:num>
  <w:num w:numId="49" w16cid:durableId="1639799330">
    <w:abstractNumId w:val="64"/>
  </w:num>
  <w:num w:numId="50" w16cid:durableId="377825063">
    <w:abstractNumId w:val="65"/>
  </w:num>
  <w:num w:numId="51" w16cid:durableId="1091051927">
    <w:abstractNumId w:val="22"/>
  </w:num>
  <w:num w:numId="52" w16cid:durableId="98569485">
    <w:abstractNumId w:val="44"/>
  </w:num>
  <w:num w:numId="53" w16cid:durableId="1685934455">
    <w:abstractNumId w:val="56"/>
  </w:num>
  <w:num w:numId="54" w16cid:durableId="583606685">
    <w:abstractNumId w:val="48"/>
  </w:num>
  <w:num w:numId="55" w16cid:durableId="329604266">
    <w:abstractNumId w:val="58"/>
  </w:num>
  <w:num w:numId="56" w16cid:durableId="745810064">
    <w:abstractNumId w:val="36"/>
  </w:num>
  <w:num w:numId="57" w16cid:durableId="1964070006">
    <w:abstractNumId w:val="5"/>
  </w:num>
  <w:num w:numId="58" w16cid:durableId="1150515007">
    <w:abstractNumId w:val="54"/>
  </w:num>
  <w:num w:numId="59" w16cid:durableId="1613442695">
    <w:abstractNumId w:val="51"/>
  </w:num>
  <w:num w:numId="60" w16cid:durableId="442385452">
    <w:abstractNumId w:val="31"/>
  </w:num>
  <w:num w:numId="61" w16cid:durableId="34814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22114898">
    <w:abstractNumId w:val="12"/>
  </w:num>
  <w:num w:numId="63" w16cid:durableId="1467431411">
    <w:abstractNumId w:val="46"/>
  </w:num>
  <w:num w:numId="64" w16cid:durableId="1103306205">
    <w:abstractNumId w:val="50"/>
  </w:num>
  <w:num w:numId="65" w16cid:durableId="1778407270">
    <w:abstractNumId w:val="21"/>
  </w:num>
  <w:num w:numId="66" w16cid:durableId="326253463">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3679"/>
    <w:rsid w:val="00006E1F"/>
    <w:rsid w:val="000070BC"/>
    <w:rsid w:val="000070D7"/>
    <w:rsid w:val="0001788C"/>
    <w:rsid w:val="00017EE5"/>
    <w:rsid w:val="0002079B"/>
    <w:rsid w:val="00022C2F"/>
    <w:rsid w:val="0002514F"/>
    <w:rsid w:val="000319E1"/>
    <w:rsid w:val="00032B45"/>
    <w:rsid w:val="00040C3A"/>
    <w:rsid w:val="00046EBA"/>
    <w:rsid w:val="000716C5"/>
    <w:rsid w:val="00073EC8"/>
    <w:rsid w:val="00075E23"/>
    <w:rsid w:val="0009344A"/>
    <w:rsid w:val="00093587"/>
    <w:rsid w:val="00093B73"/>
    <w:rsid w:val="00094015"/>
    <w:rsid w:val="0009575B"/>
    <w:rsid w:val="00095D51"/>
    <w:rsid w:val="000A0202"/>
    <w:rsid w:val="000A392E"/>
    <w:rsid w:val="000A42DA"/>
    <w:rsid w:val="000A575F"/>
    <w:rsid w:val="000A78FF"/>
    <w:rsid w:val="000B1675"/>
    <w:rsid w:val="000B486F"/>
    <w:rsid w:val="000D09D3"/>
    <w:rsid w:val="000D10DB"/>
    <w:rsid w:val="000D42F7"/>
    <w:rsid w:val="000D54E2"/>
    <w:rsid w:val="000E5A49"/>
    <w:rsid w:val="000E5EB5"/>
    <w:rsid w:val="000F0BB4"/>
    <w:rsid w:val="000F1F48"/>
    <w:rsid w:val="000F35ED"/>
    <w:rsid w:val="000F5849"/>
    <w:rsid w:val="000F618B"/>
    <w:rsid w:val="0010092D"/>
    <w:rsid w:val="00100F8D"/>
    <w:rsid w:val="00107131"/>
    <w:rsid w:val="0010736F"/>
    <w:rsid w:val="00107861"/>
    <w:rsid w:val="00112D89"/>
    <w:rsid w:val="00113F73"/>
    <w:rsid w:val="00121CC2"/>
    <w:rsid w:val="001223F5"/>
    <w:rsid w:val="00125093"/>
    <w:rsid w:val="001305F3"/>
    <w:rsid w:val="00132166"/>
    <w:rsid w:val="00133EE5"/>
    <w:rsid w:val="00141A20"/>
    <w:rsid w:val="00146011"/>
    <w:rsid w:val="001640D1"/>
    <w:rsid w:val="001640E4"/>
    <w:rsid w:val="001643D6"/>
    <w:rsid w:val="001674AC"/>
    <w:rsid w:val="00167A34"/>
    <w:rsid w:val="00167AC0"/>
    <w:rsid w:val="001724BD"/>
    <w:rsid w:val="00174EBE"/>
    <w:rsid w:val="001824D7"/>
    <w:rsid w:val="001856C6"/>
    <w:rsid w:val="0019423E"/>
    <w:rsid w:val="001A59B7"/>
    <w:rsid w:val="001A7870"/>
    <w:rsid w:val="001B652E"/>
    <w:rsid w:val="001B7791"/>
    <w:rsid w:val="001C1B41"/>
    <w:rsid w:val="001D2E43"/>
    <w:rsid w:val="001D3C90"/>
    <w:rsid w:val="001D65EF"/>
    <w:rsid w:val="001E26AC"/>
    <w:rsid w:val="001F16A3"/>
    <w:rsid w:val="00202340"/>
    <w:rsid w:val="002205E6"/>
    <w:rsid w:val="00223C33"/>
    <w:rsid w:val="002240B7"/>
    <w:rsid w:val="002250A3"/>
    <w:rsid w:val="002315CF"/>
    <w:rsid w:val="00232FE8"/>
    <w:rsid w:val="00235217"/>
    <w:rsid w:val="00235D31"/>
    <w:rsid w:val="00236A0D"/>
    <w:rsid w:val="00237A38"/>
    <w:rsid w:val="00246D1F"/>
    <w:rsid w:val="00247403"/>
    <w:rsid w:val="00247542"/>
    <w:rsid w:val="002523EC"/>
    <w:rsid w:val="00266B61"/>
    <w:rsid w:val="0026712A"/>
    <w:rsid w:val="002704DB"/>
    <w:rsid w:val="00291B56"/>
    <w:rsid w:val="00295B37"/>
    <w:rsid w:val="002A0AAE"/>
    <w:rsid w:val="002A11EB"/>
    <w:rsid w:val="002A20C6"/>
    <w:rsid w:val="002A251C"/>
    <w:rsid w:val="002A54F3"/>
    <w:rsid w:val="002A5820"/>
    <w:rsid w:val="002A7D04"/>
    <w:rsid w:val="002B2165"/>
    <w:rsid w:val="002B5E0F"/>
    <w:rsid w:val="002C0895"/>
    <w:rsid w:val="002D2B26"/>
    <w:rsid w:val="002D363D"/>
    <w:rsid w:val="002D7D66"/>
    <w:rsid w:val="002D7EA2"/>
    <w:rsid w:val="002E187C"/>
    <w:rsid w:val="002F0025"/>
    <w:rsid w:val="002F2B63"/>
    <w:rsid w:val="002F3457"/>
    <w:rsid w:val="002F59DE"/>
    <w:rsid w:val="00302733"/>
    <w:rsid w:val="00304421"/>
    <w:rsid w:val="0030660D"/>
    <w:rsid w:val="00310FED"/>
    <w:rsid w:val="003112B9"/>
    <w:rsid w:val="00314078"/>
    <w:rsid w:val="0031535D"/>
    <w:rsid w:val="003222C8"/>
    <w:rsid w:val="00322D46"/>
    <w:rsid w:val="003249FF"/>
    <w:rsid w:val="00326A68"/>
    <w:rsid w:val="00327962"/>
    <w:rsid w:val="0033169F"/>
    <w:rsid w:val="00333ED5"/>
    <w:rsid w:val="003454CD"/>
    <w:rsid w:val="00346881"/>
    <w:rsid w:val="00346C95"/>
    <w:rsid w:val="00347A16"/>
    <w:rsid w:val="00354F5D"/>
    <w:rsid w:val="00355E30"/>
    <w:rsid w:val="00356185"/>
    <w:rsid w:val="00357B97"/>
    <w:rsid w:val="00360380"/>
    <w:rsid w:val="00366C58"/>
    <w:rsid w:val="0037519E"/>
    <w:rsid w:val="00382176"/>
    <w:rsid w:val="00382834"/>
    <w:rsid w:val="00386CF0"/>
    <w:rsid w:val="00396DE6"/>
    <w:rsid w:val="003A1228"/>
    <w:rsid w:val="003B14F2"/>
    <w:rsid w:val="003C676B"/>
    <w:rsid w:val="003D0B72"/>
    <w:rsid w:val="003D1711"/>
    <w:rsid w:val="003D24F0"/>
    <w:rsid w:val="003D3BC2"/>
    <w:rsid w:val="003D5ECA"/>
    <w:rsid w:val="003E6CA1"/>
    <w:rsid w:val="003E7EB5"/>
    <w:rsid w:val="003F17A2"/>
    <w:rsid w:val="003F1A40"/>
    <w:rsid w:val="003F39DA"/>
    <w:rsid w:val="00400B96"/>
    <w:rsid w:val="00403082"/>
    <w:rsid w:val="004057BD"/>
    <w:rsid w:val="004165C2"/>
    <w:rsid w:val="00423CD1"/>
    <w:rsid w:val="004340B1"/>
    <w:rsid w:val="00434160"/>
    <w:rsid w:val="0044155D"/>
    <w:rsid w:val="00441ECB"/>
    <w:rsid w:val="004444F4"/>
    <w:rsid w:val="00452F65"/>
    <w:rsid w:val="00453948"/>
    <w:rsid w:val="00460ECA"/>
    <w:rsid w:val="00463FF8"/>
    <w:rsid w:val="00465F2A"/>
    <w:rsid w:val="00467B7E"/>
    <w:rsid w:val="0047681C"/>
    <w:rsid w:val="00477592"/>
    <w:rsid w:val="00486F1C"/>
    <w:rsid w:val="00487BBA"/>
    <w:rsid w:val="00490EA9"/>
    <w:rsid w:val="0049419D"/>
    <w:rsid w:val="004A0976"/>
    <w:rsid w:val="004A41B5"/>
    <w:rsid w:val="004A5C96"/>
    <w:rsid w:val="004B4A5C"/>
    <w:rsid w:val="004B7B73"/>
    <w:rsid w:val="004C20D2"/>
    <w:rsid w:val="004C4B62"/>
    <w:rsid w:val="004C5063"/>
    <w:rsid w:val="004C54C9"/>
    <w:rsid w:val="004D6025"/>
    <w:rsid w:val="004D703C"/>
    <w:rsid w:val="004E2649"/>
    <w:rsid w:val="004E3BD0"/>
    <w:rsid w:val="004E5749"/>
    <w:rsid w:val="004F20D9"/>
    <w:rsid w:val="00501399"/>
    <w:rsid w:val="0050633D"/>
    <w:rsid w:val="00507BC4"/>
    <w:rsid w:val="00507FA2"/>
    <w:rsid w:val="00511799"/>
    <w:rsid w:val="005128E4"/>
    <w:rsid w:val="005133DB"/>
    <w:rsid w:val="00515311"/>
    <w:rsid w:val="005237C4"/>
    <w:rsid w:val="00525560"/>
    <w:rsid w:val="00526D15"/>
    <w:rsid w:val="00535062"/>
    <w:rsid w:val="005368A5"/>
    <w:rsid w:val="00537247"/>
    <w:rsid w:val="00541803"/>
    <w:rsid w:val="00544C49"/>
    <w:rsid w:val="005516A1"/>
    <w:rsid w:val="00553AC5"/>
    <w:rsid w:val="00554147"/>
    <w:rsid w:val="00565991"/>
    <w:rsid w:val="00572ED8"/>
    <w:rsid w:val="0057402A"/>
    <w:rsid w:val="005771D0"/>
    <w:rsid w:val="00587B8B"/>
    <w:rsid w:val="00587FDB"/>
    <w:rsid w:val="0059191A"/>
    <w:rsid w:val="005921FF"/>
    <w:rsid w:val="005935D9"/>
    <w:rsid w:val="00596289"/>
    <w:rsid w:val="00596E7F"/>
    <w:rsid w:val="00597373"/>
    <w:rsid w:val="005A0767"/>
    <w:rsid w:val="005A6D0E"/>
    <w:rsid w:val="005A73EB"/>
    <w:rsid w:val="005B24C7"/>
    <w:rsid w:val="005B52B0"/>
    <w:rsid w:val="005B6806"/>
    <w:rsid w:val="005C3294"/>
    <w:rsid w:val="005C4225"/>
    <w:rsid w:val="005E42B7"/>
    <w:rsid w:val="005E5BA7"/>
    <w:rsid w:val="005E5C83"/>
    <w:rsid w:val="005E6C2C"/>
    <w:rsid w:val="005F0DAD"/>
    <w:rsid w:val="005F0F33"/>
    <w:rsid w:val="005F128F"/>
    <w:rsid w:val="00600DEB"/>
    <w:rsid w:val="006047CC"/>
    <w:rsid w:val="00622C65"/>
    <w:rsid w:val="00627C9F"/>
    <w:rsid w:val="006311E9"/>
    <w:rsid w:val="00632354"/>
    <w:rsid w:val="00632FE0"/>
    <w:rsid w:val="006331AA"/>
    <w:rsid w:val="006347C7"/>
    <w:rsid w:val="00636A29"/>
    <w:rsid w:val="00642810"/>
    <w:rsid w:val="00646F6A"/>
    <w:rsid w:val="00652333"/>
    <w:rsid w:val="00655EC4"/>
    <w:rsid w:val="00660334"/>
    <w:rsid w:val="00660D97"/>
    <w:rsid w:val="00665C83"/>
    <w:rsid w:val="0068009E"/>
    <w:rsid w:val="006853D6"/>
    <w:rsid w:val="00692219"/>
    <w:rsid w:val="006A063D"/>
    <w:rsid w:val="006A17D2"/>
    <w:rsid w:val="006A406F"/>
    <w:rsid w:val="006A4873"/>
    <w:rsid w:val="006A73E6"/>
    <w:rsid w:val="006B2D5C"/>
    <w:rsid w:val="006C4EB1"/>
    <w:rsid w:val="006E0166"/>
    <w:rsid w:val="006E028F"/>
    <w:rsid w:val="006E7B34"/>
    <w:rsid w:val="006F1115"/>
    <w:rsid w:val="00703B6D"/>
    <w:rsid w:val="0070697F"/>
    <w:rsid w:val="00707575"/>
    <w:rsid w:val="0071307F"/>
    <w:rsid w:val="00714B52"/>
    <w:rsid w:val="0072199C"/>
    <w:rsid w:val="00722C9F"/>
    <w:rsid w:val="00724FC2"/>
    <w:rsid w:val="007253B8"/>
    <w:rsid w:val="007346AA"/>
    <w:rsid w:val="00737411"/>
    <w:rsid w:val="0073741F"/>
    <w:rsid w:val="007401CD"/>
    <w:rsid w:val="0074707A"/>
    <w:rsid w:val="00747B08"/>
    <w:rsid w:val="00751CC6"/>
    <w:rsid w:val="007531A7"/>
    <w:rsid w:val="00755287"/>
    <w:rsid w:val="00755954"/>
    <w:rsid w:val="00763A01"/>
    <w:rsid w:val="0076643F"/>
    <w:rsid w:val="00773EFA"/>
    <w:rsid w:val="007744EF"/>
    <w:rsid w:val="00775E0B"/>
    <w:rsid w:val="00777F63"/>
    <w:rsid w:val="007A48F6"/>
    <w:rsid w:val="007A5817"/>
    <w:rsid w:val="007A5A32"/>
    <w:rsid w:val="007A5D3A"/>
    <w:rsid w:val="007A6FBC"/>
    <w:rsid w:val="007B60E9"/>
    <w:rsid w:val="007B6CC3"/>
    <w:rsid w:val="007C2047"/>
    <w:rsid w:val="007C3334"/>
    <w:rsid w:val="007C4706"/>
    <w:rsid w:val="007C65FB"/>
    <w:rsid w:val="007D2B98"/>
    <w:rsid w:val="007D612F"/>
    <w:rsid w:val="007E21BC"/>
    <w:rsid w:val="007E405E"/>
    <w:rsid w:val="00802301"/>
    <w:rsid w:val="00803F1C"/>
    <w:rsid w:val="0080600E"/>
    <w:rsid w:val="00813B5B"/>
    <w:rsid w:val="00816248"/>
    <w:rsid w:val="00817612"/>
    <w:rsid w:val="00827EB5"/>
    <w:rsid w:val="008338A4"/>
    <w:rsid w:val="00837422"/>
    <w:rsid w:val="00837C45"/>
    <w:rsid w:val="00844730"/>
    <w:rsid w:val="008457C2"/>
    <w:rsid w:val="00857A82"/>
    <w:rsid w:val="0086211A"/>
    <w:rsid w:val="00867987"/>
    <w:rsid w:val="00870FB9"/>
    <w:rsid w:val="00871F94"/>
    <w:rsid w:val="00873836"/>
    <w:rsid w:val="00875CEE"/>
    <w:rsid w:val="00876748"/>
    <w:rsid w:val="00880D9F"/>
    <w:rsid w:val="00885737"/>
    <w:rsid w:val="00890068"/>
    <w:rsid w:val="00890650"/>
    <w:rsid w:val="0089099D"/>
    <w:rsid w:val="00892D3D"/>
    <w:rsid w:val="0089473D"/>
    <w:rsid w:val="00895DC4"/>
    <w:rsid w:val="00896F4F"/>
    <w:rsid w:val="00897D23"/>
    <w:rsid w:val="00897E12"/>
    <w:rsid w:val="008A08F5"/>
    <w:rsid w:val="008A475C"/>
    <w:rsid w:val="008A75CC"/>
    <w:rsid w:val="008A7E0F"/>
    <w:rsid w:val="008B1274"/>
    <w:rsid w:val="008B12F5"/>
    <w:rsid w:val="008D2AB5"/>
    <w:rsid w:val="008D3D4E"/>
    <w:rsid w:val="008D4BB4"/>
    <w:rsid w:val="008D768D"/>
    <w:rsid w:val="008E3759"/>
    <w:rsid w:val="008F1912"/>
    <w:rsid w:val="008F1971"/>
    <w:rsid w:val="008F76FA"/>
    <w:rsid w:val="0090270B"/>
    <w:rsid w:val="009041DC"/>
    <w:rsid w:val="00904D27"/>
    <w:rsid w:val="00917068"/>
    <w:rsid w:val="00917B5A"/>
    <w:rsid w:val="00920A58"/>
    <w:rsid w:val="00920A8C"/>
    <w:rsid w:val="009320F4"/>
    <w:rsid w:val="00932E99"/>
    <w:rsid w:val="00934A2C"/>
    <w:rsid w:val="00937A75"/>
    <w:rsid w:val="0095393B"/>
    <w:rsid w:val="0096706E"/>
    <w:rsid w:val="00967744"/>
    <w:rsid w:val="00975C4E"/>
    <w:rsid w:val="00981FBA"/>
    <w:rsid w:val="0099291B"/>
    <w:rsid w:val="009931F4"/>
    <w:rsid w:val="00997BC5"/>
    <w:rsid w:val="009A06D4"/>
    <w:rsid w:val="009A2A5E"/>
    <w:rsid w:val="009A2E20"/>
    <w:rsid w:val="009A4F41"/>
    <w:rsid w:val="009B24D3"/>
    <w:rsid w:val="009B381B"/>
    <w:rsid w:val="009B3E30"/>
    <w:rsid w:val="009B5ABE"/>
    <w:rsid w:val="009B72D8"/>
    <w:rsid w:val="009D1753"/>
    <w:rsid w:val="009D7611"/>
    <w:rsid w:val="009E0B17"/>
    <w:rsid w:val="009E0B61"/>
    <w:rsid w:val="009E53DE"/>
    <w:rsid w:val="009F514A"/>
    <w:rsid w:val="00A00FEB"/>
    <w:rsid w:val="00A01C97"/>
    <w:rsid w:val="00A0495E"/>
    <w:rsid w:val="00A05AA3"/>
    <w:rsid w:val="00A24D34"/>
    <w:rsid w:val="00A328B3"/>
    <w:rsid w:val="00A40F6E"/>
    <w:rsid w:val="00A440FD"/>
    <w:rsid w:val="00A50FCF"/>
    <w:rsid w:val="00A528D1"/>
    <w:rsid w:val="00A5631A"/>
    <w:rsid w:val="00A610CD"/>
    <w:rsid w:val="00A61541"/>
    <w:rsid w:val="00A64296"/>
    <w:rsid w:val="00A770F0"/>
    <w:rsid w:val="00A94708"/>
    <w:rsid w:val="00AA09A2"/>
    <w:rsid w:val="00AA3E34"/>
    <w:rsid w:val="00AA7996"/>
    <w:rsid w:val="00AB2ADB"/>
    <w:rsid w:val="00AB7C9E"/>
    <w:rsid w:val="00AC19CB"/>
    <w:rsid w:val="00AC2F6C"/>
    <w:rsid w:val="00AC6F6A"/>
    <w:rsid w:val="00AD298C"/>
    <w:rsid w:val="00AE08D9"/>
    <w:rsid w:val="00AE3797"/>
    <w:rsid w:val="00AE5488"/>
    <w:rsid w:val="00AE6F91"/>
    <w:rsid w:val="00AF5571"/>
    <w:rsid w:val="00B02F1A"/>
    <w:rsid w:val="00B07341"/>
    <w:rsid w:val="00B135D1"/>
    <w:rsid w:val="00B23029"/>
    <w:rsid w:val="00B30539"/>
    <w:rsid w:val="00B314DB"/>
    <w:rsid w:val="00B329E0"/>
    <w:rsid w:val="00B35C1F"/>
    <w:rsid w:val="00B361F2"/>
    <w:rsid w:val="00B3718B"/>
    <w:rsid w:val="00B42C95"/>
    <w:rsid w:val="00B4632A"/>
    <w:rsid w:val="00B469DC"/>
    <w:rsid w:val="00B530F1"/>
    <w:rsid w:val="00B66FA2"/>
    <w:rsid w:val="00B71D3A"/>
    <w:rsid w:val="00B76312"/>
    <w:rsid w:val="00B94368"/>
    <w:rsid w:val="00B97428"/>
    <w:rsid w:val="00BA1E73"/>
    <w:rsid w:val="00BA276C"/>
    <w:rsid w:val="00BB306F"/>
    <w:rsid w:val="00BB3A9A"/>
    <w:rsid w:val="00BD2F94"/>
    <w:rsid w:val="00BD4B89"/>
    <w:rsid w:val="00BE491A"/>
    <w:rsid w:val="00BF6FD8"/>
    <w:rsid w:val="00C0179F"/>
    <w:rsid w:val="00C02A8A"/>
    <w:rsid w:val="00C03680"/>
    <w:rsid w:val="00C054DF"/>
    <w:rsid w:val="00C16B9E"/>
    <w:rsid w:val="00C21762"/>
    <w:rsid w:val="00C24543"/>
    <w:rsid w:val="00C256A2"/>
    <w:rsid w:val="00C32BDB"/>
    <w:rsid w:val="00C418F4"/>
    <w:rsid w:val="00C44F03"/>
    <w:rsid w:val="00C51515"/>
    <w:rsid w:val="00C5660B"/>
    <w:rsid w:val="00C60795"/>
    <w:rsid w:val="00C60A29"/>
    <w:rsid w:val="00C63E89"/>
    <w:rsid w:val="00C66B72"/>
    <w:rsid w:val="00C70CE1"/>
    <w:rsid w:val="00C811AC"/>
    <w:rsid w:val="00C90DC2"/>
    <w:rsid w:val="00C9567A"/>
    <w:rsid w:val="00CB0061"/>
    <w:rsid w:val="00CB212D"/>
    <w:rsid w:val="00CB2660"/>
    <w:rsid w:val="00CB3AC9"/>
    <w:rsid w:val="00CB71BD"/>
    <w:rsid w:val="00CC5E90"/>
    <w:rsid w:val="00CD046C"/>
    <w:rsid w:val="00CD1DD4"/>
    <w:rsid w:val="00CD677A"/>
    <w:rsid w:val="00CE076C"/>
    <w:rsid w:val="00CE1278"/>
    <w:rsid w:val="00CE1898"/>
    <w:rsid w:val="00CE5199"/>
    <w:rsid w:val="00CE66D5"/>
    <w:rsid w:val="00CF382E"/>
    <w:rsid w:val="00CF637A"/>
    <w:rsid w:val="00D0309E"/>
    <w:rsid w:val="00D059DE"/>
    <w:rsid w:val="00D060FB"/>
    <w:rsid w:val="00D11A7F"/>
    <w:rsid w:val="00D13FCE"/>
    <w:rsid w:val="00D22CBB"/>
    <w:rsid w:val="00D254E5"/>
    <w:rsid w:val="00D26D5E"/>
    <w:rsid w:val="00D306D1"/>
    <w:rsid w:val="00D3300C"/>
    <w:rsid w:val="00D33439"/>
    <w:rsid w:val="00D34786"/>
    <w:rsid w:val="00D37BFC"/>
    <w:rsid w:val="00D47A8E"/>
    <w:rsid w:val="00D50725"/>
    <w:rsid w:val="00D518E6"/>
    <w:rsid w:val="00D52396"/>
    <w:rsid w:val="00D52D14"/>
    <w:rsid w:val="00D56B8B"/>
    <w:rsid w:val="00D624A5"/>
    <w:rsid w:val="00D63B59"/>
    <w:rsid w:val="00D702DC"/>
    <w:rsid w:val="00D712D3"/>
    <w:rsid w:val="00D71422"/>
    <w:rsid w:val="00D72DC6"/>
    <w:rsid w:val="00D7558D"/>
    <w:rsid w:val="00D81D92"/>
    <w:rsid w:val="00D948E2"/>
    <w:rsid w:val="00D95D91"/>
    <w:rsid w:val="00D97887"/>
    <w:rsid w:val="00DA510E"/>
    <w:rsid w:val="00DA7B5F"/>
    <w:rsid w:val="00DB3898"/>
    <w:rsid w:val="00DC11E7"/>
    <w:rsid w:val="00DC7023"/>
    <w:rsid w:val="00DC769A"/>
    <w:rsid w:val="00DD3D86"/>
    <w:rsid w:val="00DD6A39"/>
    <w:rsid w:val="00DF1EC4"/>
    <w:rsid w:val="00DF4647"/>
    <w:rsid w:val="00DF4FCF"/>
    <w:rsid w:val="00E01915"/>
    <w:rsid w:val="00E0340B"/>
    <w:rsid w:val="00E03BB6"/>
    <w:rsid w:val="00E04A90"/>
    <w:rsid w:val="00E071B8"/>
    <w:rsid w:val="00E1438E"/>
    <w:rsid w:val="00E14CA5"/>
    <w:rsid w:val="00E15167"/>
    <w:rsid w:val="00E16A3E"/>
    <w:rsid w:val="00E219C7"/>
    <w:rsid w:val="00E25EE5"/>
    <w:rsid w:val="00E32A6A"/>
    <w:rsid w:val="00E42292"/>
    <w:rsid w:val="00E43157"/>
    <w:rsid w:val="00E4604F"/>
    <w:rsid w:val="00E461CE"/>
    <w:rsid w:val="00E46BAE"/>
    <w:rsid w:val="00E505E4"/>
    <w:rsid w:val="00E6107A"/>
    <w:rsid w:val="00E61334"/>
    <w:rsid w:val="00E720CA"/>
    <w:rsid w:val="00E733C7"/>
    <w:rsid w:val="00E84EB5"/>
    <w:rsid w:val="00E85662"/>
    <w:rsid w:val="00E8789F"/>
    <w:rsid w:val="00E90629"/>
    <w:rsid w:val="00E97B71"/>
    <w:rsid w:val="00EA3A9A"/>
    <w:rsid w:val="00EA3D34"/>
    <w:rsid w:val="00EB16AE"/>
    <w:rsid w:val="00EB454D"/>
    <w:rsid w:val="00EB4631"/>
    <w:rsid w:val="00EC57B4"/>
    <w:rsid w:val="00ED1D59"/>
    <w:rsid w:val="00ED76BE"/>
    <w:rsid w:val="00EE17CB"/>
    <w:rsid w:val="00EF1D65"/>
    <w:rsid w:val="00EF619B"/>
    <w:rsid w:val="00EF71CC"/>
    <w:rsid w:val="00F00B55"/>
    <w:rsid w:val="00F02AD1"/>
    <w:rsid w:val="00F045DA"/>
    <w:rsid w:val="00F05C5D"/>
    <w:rsid w:val="00F15224"/>
    <w:rsid w:val="00F16950"/>
    <w:rsid w:val="00F253CC"/>
    <w:rsid w:val="00F37106"/>
    <w:rsid w:val="00F378F6"/>
    <w:rsid w:val="00F438D1"/>
    <w:rsid w:val="00F519CF"/>
    <w:rsid w:val="00F56BA5"/>
    <w:rsid w:val="00F60E22"/>
    <w:rsid w:val="00F74E60"/>
    <w:rsid w:val="00F76639"/>
    <w:rsid w:val="00F776A5"/>
    <w:rsid w:val="00F81395"/>
    <w:rsid w:val="00F917D1"/>
    <w:rsid w:val="00F94206"/>
    <w:rsid w:val="00F9653B"/>
    <w:rsid w:val="00FA28F9"/>
    <w:rsid w:val="00FA7DA4"/>
    <w:rsid w:val="00FB0ED6"/>
    <w:rsid w:val="00FB4C1A"/>
    <w:rsid w:val="00FB62CF"/>
    <w:rsid w:val="00FC69F0"/>
    <w:rsid w:val="00FD210F"/>
    <w:rsid w:val="00FD3C3B"/>
    <w:rsid w:val="00FE6B45"/>
    <w:rsid w:val="00FF0832"/>
    <w:rsid w:val="00FF55F3"/>
    <w:rsid w:val="00FF5851"/>
    <w:rsid w:val="00FF7B79"/>
    <w:rsid w:val="02ACD467"/>
    <w:rsid w:val="07FF7F67"/>
    <w:rsid w:val="0BFB195B"/>
    <w:rsid w:val="11D4845E"/>
    <w:rsid w:val="277E249B"/>
    <w:rsid w:val="2FBB90C3"/>
    <w:rsid w:val="310286D4"/>
    <w:rsid w:val="3FBC926E"/>
    <w:rsid w:val="62C613A4"/>
    <w:rsid w:val="68358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D63B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bdr w:val="none" w:sz="0" w:space="0" w:color="auto"/>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character" w:styleId="Strong">
    <w:name w:val="Strong"/>
    <w:basedOn w:val="DefaultParagraphFont"/>
    <w:uiPriority w:val="22"/>
    <w:qFormat/>
    <w:rsid w:val="00D518E6"/>
    <w:rPr>
      <w:b/>
      <w:bCs/>
    </w:rPr>
  </w:style>
  <w:style w:type="paragraph" w:styleId="NormalWeb">
    <w:name w:val="Normal (Web)"/>
    <w:basedOn w:val="Normal"/>
    <w:uiPriority w:val="99"/>
    <w:unhideWhenUsed/>
    <w:rsid w:val="00D518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 w:type="numbering" w:customStyle="1" w:styleId="Listaactual1">
    <w:name w:val="Lista actual1"/>
    <w:uiPriority w:val="99"/>
    <w:rsid w:val="00146011"/>
    <w:pPr>
      <w:numPr>
        <w:numId w:val="58"/>
      </w:numPr>
    </w:pPr>
  </w:style>
  <w:style w:type="table" w:styleId="TableGrid">
    <w:name w:val="Table Grid"/>
    <w:basedOn w:val="TableNormal"/>
    <w:uiPriority w:val="59"/>
    <w:rsid w:val="00146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2">
    <w:name w:val="Lista actual2"/>
    <w:uiPriority w:val="99"/>
    <w:rsid w:val="00146011"/>
    <w:pPr>
      <w:numPr>
        <w:numId w:val="59"/>
      </w:numPr>
    </w:pPr>
  </w:style>
  <w:style w:type="numbering" w:customStyle="1" w:styleId="Listaactual3">
    <w:name w:val="Lista actual3"/>
    <w:uiPriority w:val="99"/>
    <w:rsid w:val="00146011"/>
    <w:pPr>
      <w:numPr>
        <w:numId w:val="60"/>
      </w:numPr>
    </w:p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146011"/>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normaltextrun">
    <w:name w:val="normaltextrun"/>
    <w:basedOn w:val="DefaultParagraphFont"/>
    <w:rsid w:val="00773EFA"/>
  </w:style>
  <w:style w:type="paragraph" w:customStyle="1" w:styleId="p1">
    <w:name w:val="p1"/>
    <w:basedOn w:val="Normal"/>
    <w:rsid w:val="00773EFA"/>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olor w:val="000000"/>
      <w:sz w:val="21"/>
      <w:szCs w:val="21"/>
      <w:bdr w:val="none" w:sz="0" w:space="0" w:color="auto"/>
      <w:lang w:val="es-MX" w:eastAsia="es-MX"/>
    </w:rPr>
  </w:style>
  <w:style w:type="paragraph" w:customStyle="1" w:styleId="p2">
    <w:name w:val="p2"/>
    <w:basedOn w:val="Normal"/>
    <w:rsid w:val="00773EFA"/>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6D6D6D"/>
      <w:sz w:val="30"/>
      <w:szCs w:val="30"/>
      <w:bdr w:val="none" w:sz="0" w:space="0" w:color="auto"/>
      <w:lang w:val="es-MX" w:eastAsia="es-MX"/>
    </w:rPr>
  </w:style>
  <w:style w:type="character" w:styleId="CommentReference">
    <w:name w:val="annotation reference"/>
    <w:basedOn w:val="DefaultParagraphFont"/>
    <w:uiPriority w:val="99"/>
    <w:semiHidden/>
    <w:unhideWhenUsed/>
    <w:rsid w:val="00022C2F"/>
    <w:rPr>
      <w:sz w:val="16"/>
      <w:szCs w:val="16"/>
    </w:rPr>
  </w:style>
  <w:style w:type="paragraph" w:styleId="CommentText">
    <w:name w:val="annotation text"/>
    <w:basedOn w:val="Normal"/>
    <w:link w:val="CommentTextChar"/>
    <w:uiPriority w:val="99"/>
    <w:unhideWhenUsed/>
    <w:rsid w:val="00022C2F"/>
    <w:rPr>
      <w:sz w:val="20"/>
      <w:szCs w:val="20"/>
      <w:lang w:val="es-ES"/>
    </w:rPr>
  </w:style>
  <w:style w:type="character" w:customStyle="1" w:styleId="CommentTextChar">
    <w:name w:val="Comment Text Char"/>
    <w:basedOn w:val="DefaultParagraphFont"/>
    <w:link w:val="CommentText"/>
    <w:uiPriority w:val="99"/>
    <w:rsid w:val="00022C2F"/>
    <w:rPr>
      <w:lang w:eastAsia="en-US"/>
    </w:rPr>
  </w:style>
  <w:style w:type="character" w:customStyle="1" w:styleId="Heading6Char">
    <w:name w:val="Heading 6 Char"/>
    <w:basedOn w:val="DefaultParagraphFont"/>
    <w:link w:val="Heading6"/>
    <w:uiPriority w:val="9"/>
    <w:semiHidden/>
    <w:rsid w:val="00D63B59"/>
    <w:rPr>
      <w:rFonts w:asciiTheme="minorHAnsi" w:eastAsiaTheme="majorEastAsia" w:hAnsiTheme="minorHAnsi" w:cstheme="majorBidi"/>
      <w:i/>
      <w:iCs/>
      <w:color w:val="595959" w:themeColor="text1" w:themeTint="A6"/>
      <w:sz w:val="24"/>
      <w:szCs w:val="24"/>
      <w:bdr w:val="none" w:sz="0" w:space="0" w:color="auto"/>
      <w:lang w:eastAsia="en-US"/>
    </w:rPr>
  </w:style>
  <w:style w:type="paragraph" w:styleId="Title">
    <w:name w:val="Title"/>
    <w:basedOn w:val="Normal"/>
    <w:next w:val="Normal"/>
    <w:link w:val="TitleChar"/>
    <w:qFormat/>
    <w:rsid w:val="00B7631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s-ES" w:eastAsia="es-ES"/>
    </w:rPr>
  </w:style>
  <w:style w:type="character" w:customStyle="1" w:styleId="TitleChar">
    <w:name w:val="Title Char"/>
    <w:basedOn w:val="DefaultParagraphFont"/>
    <w:link w:val="Title"/>
    <w:rsid w:val="00B76312"/>
    <w:rPr>
      <w:rFonts w:asciiTheme="majorHAnsi" w:eastAsiaTheme="majorEastAsia" w:hAnsiTheme="majorHAnsi" w:cstheme="majorBidi"/>
      <w:spacing w:val="-10"/>
      <w:kern w:val="28"/>
      <w:sz w:val="56"/>
      <w:szCs w:val="56"/>
      <w:bdr w:val="none" w:sz="0" w:space="0" w:color="auto"/>
    </w:rPr>
  </w:style>
  <w:style w:type="character" w:customStyle="1" w:styleId="FootnoteTextChar2">
    <w:name w:val="Footnote Text Char2"/>
    <w:aliases w:val="fn Char,Footnote Text Char1 Char,Footnote Text Char1 Char Char Char,Footnote Text Char Char1 Char Char Char,Footnote Text Char1 Char Char Char Char Char,Footnote Text Char Char1 Char Char Char Char Char"/>
    <w:basedOn w:val="DefaultParagraphFont"/>
    <w:rsid w:val="00B76312"/>
    <w:rPr>
      <w:rFonts w:ascii="Times New Roman" w:eastAsia="Times New Roman" w:hAnsi="Times New Roman" w:cs="Times New Roman"/>
      <w:sz w:val="20"/>
      <w:szCs w:val="20"/>
      <w:lang w:val="es-ES" w:eastAsia="es-ES"/>
      <w14:ligatures w14:val="none"/>
    </w:rPr>
  </w:style>
  <w:style w:type="paragraph" w:customStyle="1" w:styleId="ANDJE-PrrafoNumerado-1">
    <w:name w:val="ANDJE - Párrafo Numerado - 1"/>
    <w:basedOn w:val="Normal"/>
    <w:qFormat/>
    <w:rsid w:val="00B76312"/>
    <w:pPr>
      <w:numPr>
        <w:numId w:val="6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Pr>
      <w:rFonts w:ascii="Montserrat" w:eastAsiaTheme="minorHAnsi" w:hAnsi="Montserrat"/>
      <w:sz w:val="22"/>
      <w:bdr w:val="none" w:sz="0" w:space="0" w:color="auto"/>
      <w:lang w:val="es-ES"/>
    </w:rPr>
  </w:style>
  <w:style w:type="paragraph" w:customStyle="1" w:styleId="paragraph">
    <w:name w:val="paragraph"/>
    <w:basedOn w:val="Normal"/>
    <w:rsid w:val="00B763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paragraph" w:styleId="Revision">
    <w:name w:val="Revision"/>
    <w:hidden/>
    <w:uiPriority w:val="99"/>
    <w:semiHidden/>
    <w:rsid w:val="00875C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875CEE"/>
    <w:rPr>
      <w:b/>
      <w:bCs/>
      <w:lang w:val="en-US"/>
    </w:rPr>
  </w:style>
  <w:style w:type="character" w:customStyle="1" w:styleId="CommentSubjectChar">
    <w:name w:val="Comment Subject Char"/>
    <w:basedOn w:val="CommentTextChar"/>
    <w:link w:val="CommentSubject"/>
    <w:uiPriority w:val="99"/>
    <w:semiHidden/>
    <w:rsid w:val="00875CE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77812">
      <w:bodyDiv w:val="1"/>
      <w:marLeft w:val="0"/>
      <w:marRight w:val="0"/>
      <w:marTop w:val="0"/>
      <w:marBottom w:val="0"/>
      <w:divBdr>
        <w:top w:val="none" w:sz="0" w:space="0" w:color="auto"/>
        <w:left w:val="none" w:sz="0" w:space="0" w:color="auto"/>
        <w:bottom w:val="none" w:sz="0" w:space="0" w:color="auto"/>
        <w:right w:val="none" w:sz="0" w:space="0" w:color="auto"/>
      </w:divBdr>
    </w:div>
    <w:div w:id="422801259">
      <w:bodyDiv w:val="1"/>
      <w:marLeft w:val="0"/>
      <w:marRight w:val="0"/>
      <w:marTop w:val="0"/>
      <w:marBottom w:val="0"/>
      <w:divBdr>
        <w:top w:val="none" w:sz="0" w:space="0" w:color="auto"/>
        <w:left w:val="none" w:sz="0" w:space="0" w:color="auto"/>
        <w:bottom w:val="none" w:sz="0" w:space="0" w:color="auto"/>
        <w:right w:val="none" w:sz="0" w:space="0" w:color="auto"/>
      </w:divBdr>
    </w:div>
    <w:div w:id="464391084">
      <w:bodyDiv w:val="1"/>
      <w:marLeft w:val="0"/>
      <w:marRight w:val="0"/>
      <w:marTop w:val="0"/>
      <w:marBottom w:val="0"/>
      <w:divBdr>
        <w:top w:val="none" w:sz="0" w:space="0" w:color="auto"/>
        <w:left w:val="none" w:sz="0" w:space="0" w:color="auto"/>
        <w:bottom w:val="none" w:sz="0" w:space="0" w:color="auto"/>
        <w:right w:val="none" w:sz="0" w:space="0" w:color="auto"/>
      </w:divBdr>
    </w:div>
    <w:div w:id="708840016">
      <w:bodyDiv w:val="1"/>
      <w:marLeft w:val="0"/>
      <w:marRight w:val="0"/>
      <w:marTop w:val="0"/>
      <w:marBottom w:val="0"/>
      <w:divBdr>
        <w:top w:val="none" w:sz="0" w:space="0" w:color="auto"/>
        <w:left w:val="none" w:sz="0" w:space="0" w:color="auto"/>
        <w:bottom w:val="none" w:sz="0" w:space="0" w:color="auto"/>
        <w:right w:val="none" w:sz="0" w:space="0" w:color="auto"/>
      </w:divBdr>
    </w:div>
    <w:div w:id="727067409">
      <w:bodyDiv w:val="1"/>
      <w:marLeft w:val="0"/>
      <w:marRight w:val="0"/>
      <w:marTop w:val="0"/>
      <w:marBottom w:val="0"/>
      <w:divBdr>
        <w:top w:val="none" w:sz="0" w:space="0" w:color="auto"/>
        <w:left w:val="none" w:sz="0" w:space="0" w:color="auto"/>
        <w:bottom w:val="none" w:sz="0" w:space="0" w:color="auto"/>
        <w:right w:val="none" w:sz="0" w:space="0" w:color="auto"/>
      </w:divBdr>
    </w:div>
    <w:div w:id="881359843">
      <w:bodyDiv w:val="1"/>
      <w:marLeft w:val="0"/>
      <w:marRight w:val="0"/>
      <w:marTop w:val="0"/>
      <w:marBottom w:val="0"/>
      <w:divBdr>
        <w:top w:val="none" w:sz="0" w:space="0" w:color="auto"/>
        <w:left w:val="none" w:sz="0" w:space="0" w:color="auto"/>
        <w:bottom w:val="none" w:sz="0" w:space="0" w:color="auto"/>
        <w:right w:val="none" w:sz="0" w:space="0" w:color="auto"/>
      </w:divBdr>
    </w:div>
    <w:div w:id="136822117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28728107">
      <w:bodyDiv w:val="1"/>
      <w:marLeft w:val="0"/>
      <w:marRight w:val="0"/>
      <w:marTop w:val="0"/>
      <w:marBottom w:val="0"/>
      <w:divBdr>
        <w:top w:val="none" w:sz="0" w:space="0" w:color="auto"/>
        <w:left w:val="none" w:sz="0" w:space="0" w:color="auto"/>
        <w:bottom w:val="none" w:sz="0" w:space="0" w:color="auto"/>
        <w:right w:val="none" w:sz="0" w:space="0" w:color="auto"/>
      </w:divBdr>
    </w:div>
    <w:div w:id="2017998668">
      <w:bodyDiv w:val="1"/>
      <w:marLeft w:val="0"/>
      <w:marRight w:val="0"/>
      <w:marTop w:val="0"/>
      <w:marBottom w:val="0"/>
      <w:divBdr>
        <w:top w:val="none" w:sz="0" w:space="0" w:color="auto"/>
        <w:left w:val="none" w:sz="0" w:space="0" w:color="auto"/>
        <w:bottom w:val="none" w:sz="0" w:space="0" w:color="auto"/>
        <w:right w:val="none" w:sz="0" w:space="0" w:color="auto"/>
      </w:divBdr>
    </w:div>
    <w:div w:id="20605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FE643809-9255-44AE-92CB-619E69A04E8C}">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1F63D1D5-746A-4F49-8409-7FC24E7429AF}">
  <ds:schemaRefs>
    <ds:schemaRef ds:uri="http://schemas.microsoft.com/sharepoint/v3/contenttype/forms"/>
  </ds:schemaRefs>
</ds:datastoreItem>
</file>

<file path=customXml/itemProps4.xml><?xml version="1.0" encoding="utf-8"?>
<ds:datastoreItem xmlns:ds="http://schemas.openxmlformats.org/officeDocument/2006/customXml" ds:itemID="{70A1DD55-FDFE-491B-9644-4D75EF47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4961</Words>
  <Characters>28282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198/25</dc:title>
  <dc:creator/>
  <cp:keywords/>
  <cp:lastModifiedBy/>
  <cp:revision>1</cp:revision>
  <dcterms:created xsi:type="dcterms:W3CDTF">2025-11-26T16:52:00Z</dcterms:created>
  <dcterms:modified xsi:type="dcterms:W3CDTF">2025-12-02T17:48:00Z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