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801B" w14:textId="77777777" w:rsidR="00D307FE" w:rsidRPr="008C28ED" w:rsidRDefault="00D307FE" w:rsidP="00D307FE">
      <w:pPr>
        <w:jc w:val="both"/>
        <w:rPr>
          <w:rFonts w:asciiTheme="majorHAnsi" w:hAnsiTheme="majorHAnsi" w:cs="Univers"/>
          <w:b/>
          <w:bCs/>
          <w:sz w:val="22"/>
          <w:szCs w:val="22"/>
        </w:rPr>
      </w:pPr>
      <w:r w:rsidRPr="008C28ED">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70E9CDD5" wp14:editId="538F19C0">
                <wp:simplePos x="0" y="0"/>
                <wp:positionH relativeFrom="column">
                  <wp:posOffset>-415925</wp:posOffset>
                </wp:positionH>
                <wp:positionV relativeFrom="paragraph">
                  <wp:posOffset>-299720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0993F" id="Rectangle 1" o:spid="_x0000_s1026" style="position:absolute;margin-left:-32.75pt;margin-top:-23.6pt;width:111pt;height:7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" fillcolor="#67ae3c" stroked="f" strokeweight="2pt"/>
            </w:pict>
          </mc:Fallback>
        </mc:AlternateContent>
      </w:r>
      <w:r w:rsidRPr="008C28ED">
        <w:rPr>
          <w:rFonts w:asciiTheme="majorHAnsi" w:hAnsiTheme="majorHAnsi"/>
          <w:noProof/>
          <w:sz w:val="22"/>
          <w:szCs w:val="22"/>
        </w:rPr>
        <mc:AlternateContent>
          <mc:Choice Requires="wps">
            <w:drawing>
              <wp:anchor distT="0" distB="0" distL="114300" distR="114300" simplePos="0" relativeHeight="251663360" behindDoc="0" locked="0" layoutInCell="1" allowOverlap="1" wp14:anchorId="5A6FCED3" wp14:editId="0E5E6473">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61017" w14:textId="68AB215C" w:rsidR="00D307FE" w:rsidRDefault="00D307FE" w:rsidP="00D307FE">
                            <w:r>
                              <w:rPr>
                                <w:noProof/>
                              </w:rPr>
                              <w:drawing>
                                <wp:inline distT="0" distB="0" distL="0" distR="0" wp14:anchorId="3324354C" wp14:editId="0F1D70AA">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FCED3"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75861017" w14:textId="68AB215C" w:rsidR="00D307FE" w:rsidRDefault="00D307FE" w:rsidP="00D307FE">
                      <w:r>
                        <w:rPr>
                          <w:noProof/>
                        </w:rPr>
                        <w:drawing>
                          <wp:inline distT="0" distB="0" distL="0" distR="0" wp14:anchorId="3324354C" wp14:editId="0F1D70AA">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v:textbox>
              </v:shape>
            </w:pict>
          </mc:Fallback>
        </mc:AlternateContent>
      </w:r>
    </w:p>
    <w:p w14:paraId="27D18305" w14:textId="77777777" w:rsidR="00D307FE" w:rsidRPr="008C28ED" w:rsidRDefault="00D307FE" w:rsidP="00D307FE">
      <w:pPr>
        <w:tabs>
          <w:tab w:val="center" w:pos="5400"/>
        </w:tabs>
        <w:suppressAutoHyphens/>
        <w:jc w:val="both"/>
        <w:rPr>
          <w:rFonts w:asciiTheme="majorHAnsi" w:hAnsiTheme="majorHAnsi"/>
          <w:sz w:val="22"/>
          <w:szCs w:val="22"/>
        </w:rPr>
      </w:pPr>
    </w:p>
    <w:p w14:paraId="2B9C3048" w14:textId="77777777" w:rsidR="00D307FE" w:rsidRPr="008C28ED" w:rsidRDefault="00D307FE" w:rsidP="00D307FE">
      <w:pPr>
        <w:tabs>
          <w:tab w:val="center" w:pos="5400"/>
        </w:tabs>
        <w:suppressAutoHyphens/>
        <w:jc w:val="both"/>
        <w:rPr>
          <w:rFonts w:asciiTheme="majorHAnsi" w:hAnsiTheme="majorHAnsi"/>
          <w:sz w:val="22"/>
          <w:szCs w:val="22"/>
        </w:rPr>
      </w:pPr>
    </w:p>
    <w:p w14:paraId="21F50F5A" w14:textId="77777777" w:rsidR="00D307FE" w:rsidRPr="008C28ED" w:rsidRDefault="00D307FE" w:rsidP="00D307FE">
      <w:pPr>
        <w:tabs>
          <w:tab w:val="center" w:pos="5400"/>
        </w:tabs>
        <w:suppressAutoHyphens/>
        <w:rPr>
          <w:rFonts w:asciiTheme="majorHAnsi" w:hAnsiTheme="majorHAnsi"/>
          <w:sz w:val="22"/>
          <w:szCs w:val="22"/>
        </w:rPr>
      </w:pPr>
    </w:p>
    <w:p w14:paraId="515AB753" w14:textId="77777777" w:rsidR="00D307FE" w:rsidRPr="008C28ED" w:rsidRDefault="00D307FE" w:rsidP="00D307FE">
      <w:pPr>
        <w:tabs>
          <w:tab w:val="center" w:pos="5400"/>
        </w:tabs>
        <w:suppressAutoHyphens/>
        <w:rPr>
          <w:rFonts w:asciiTheme="majorHAnsi" w:hAnsiTheme="majorHAnsi"/>
          <w:sz w:val="22"/>
          <w:szCs w:val="22"/>
        </w:rPr>
      </w:pPr>
    </w:p>
    <w:p w14:paraId="2037DDDF" w14:textId="77777777" w:rsidR="00D307FE" w:rsidRPr="008C28ED" w:rsidRDefault="00D307FE" w:rsidP="00D307FE">
      <w:pPr>
        <w:tabs>
          <w:tab w:val="center" w:pos="5400"/>
        </w:tabs>
        <w:suppressAutoHyphens/>
        <w:rPr>
          <w:rFonts w:asciiTheme="majorHAnsi" w:hAnsiTheme="majorHAnsi"/>
          <w:sz w:val="22"/>
          <w:szCs w:val="22"/>
        </w:rPr>
      </w:pPr>
    </w:p>
    <w:p w14:paraId="1A476B03" w14:textId="77777777" w:rsidR="00D307FE" w:rsidRPr="008C28ED" w:rsidRDefault="00D307FE" w:rsidP="00D307FE">
      <w:pPr>
        <w:tabs>
          <w:tab w:val="center" w:pos="5400"/>
        </w:tabs>
        <w:suppressAutoHyphens/>
        <w:jc w:val="center"/>
        <w:rPr>
          <w:rFonts w:asciiTheme="majorHAnsi" w:hAnsiTheme="majorHAnsi"/>
          <w:sz w:val="22"/>
          <w:szCs w:val="22"/>
        </w:rPr>
      </w:pPr>
    </w:p>
    <w:p w14:paraId="40E11201" w14:textId="77777777" w:rsidR="00D307FE" w:rsidRPr="008C28ED" w:rsidRDefault="00D307FE" w:rsidP="00D307FE">
      <w:pPr>
        <w:tabs>
          <w:tab w:val="center" w:pos="5400"/>
        </w:tabs>
        <w:suppressAutoHyphens/>
        <w:jc w:val="center"/>
        <w:rPr>
          <w:rFonts w:asciiTheme="majorHAnsi" w:hAnsiTheme="majorHAnsi"/>
          <w:sz w:val="22"/>
          <w:szCs w:val="22"/>
        </w:rPr>
      </w:pPr>
    </w:p>
    <w:p w14:paraId="157C87E2" w14:textId="77777777" w:rsidR="00D307FE" w:rsidRPr="008C28ED" w:rsidRDefault="00D307FE" w:rsidP="00D307FE">
      <w:pPr>
        <w:tabs>
          <w:tab w:val="center" w:pos="5400"/>
        </w:tabs>
        <w:suppressAutoHyphens/>
        <w:jc w:val="center"/>
        <w:rPr>
          <w:rFonts w:asciiTheme="majorHAnsi" w:hAnsiTheme="majorHAnsi"/>
          <w:sz w:val="22"/>
          <w:szCs w:val="22"/>
        </w:rPr>
      </w:pPr>
    </w:p>
    <w:p w14:paraId="6575A292" w14:textId="77777777" w:rsidR="00D307FE" w:rsidRPr="008C28ED" w:rsidRDefault="00D307FE" w:rsidP="00D307FE">
      <w:pPr>
        <w:tabs>
          <w:tab w:val="center" w:pos="5400"/>
        </w:tabs>
        <w:suppressAutoHyphens/>
        <w:jc w:val="center"/>
        <w:rPr>
          <w:rFonts w:asciiTheme="majorHAnsi" w:hAnsiTheme="majorHAnsi"/>
          <w:sz w:val="22"/>
          <w:szCs w:val="22"/>
        </w:rPr>
      </w:pPr>
    </w:p>
    <w:p w14:paraId="6CEAA117" w14:textId="77777777" w:rsidR="00D307FE" w:rsidRPr="008C28ED" w:rsidRDefault="00D307FE" w:rsidP="00D307FE">
      <w:pPr>
        <w:tabs>
          <w:tab w:val="center" w:pos="5400"/>
        </w:tabs>
        <w:suppressAutoHyphens/>
        <w:jc w:val="center"/>
        <w:rPr>
          <w:rFonts w:asciiTheme="majorHAnsi" w:hAnsiTheme="majorHAnsi"/>
          <w:sz w:val="22"/>
          <w:szCs w:val="22"/>
        </w:rPr>
      </w:pPr>
    </w:p>
    <w:p w14:paraId="0032D856" w14:textId="77777777" w:rsidR="00D307FE" w:rsidRPr="008C28ED" w:rsidRDefault="00D307FE" w:rsidP="00D307FE">
      <w:pPr>
        <w:tabs>
          <w:tab w:val="center" w:pos="5400"/>
        </w:tabs>
        <w:suppressAutoHyphens/>
        <w:jc w:val="center"/>
        <w:rPr>
          <w:rFonts w:asciiTheme="majorHAnsi" w:hAnsiTheme="majorHAnsi"/>
          <w:sz w:val="22"/>
          <w:szCs w:val="22"/>
        </w:rPr>
      </w:pPr>
    </w:p>
    <w:p w14:paraId="39A1FACA" w14:textId="77777777" w:rsidR="00D307FE" w:rsidRPr="008C28ED" w:rsidRDefault="00D307FE" w:rsidP="00D307FE">
      <w:pPr>
        <w:tabs>
          <w:tab w:val="center" w:pos="5400"/>
        </w:tabs>
        <w:suppressAutoHyphens/>
        <w:jc w:val="center"/>
        <w:rPr>
          <w:rFonts w:asciiTheme="majorHAnsi" w:hAnsiTheme="majorHAnsi"/>
          <w:sz w:val="22"/>
          <w:szCs w:val="22"/>
        </w:rPr>
      </w:pPr>
    </w:p>
    <w:p w14:paraId="161EDCEC" w14:textId="77777777" w:rsidR="00D307FE" w:rsidRPr="008C28ED" w:rsidRDefault="00D307FE" w:rsidP="00D307FE">
      <w:pPr>
        <w:tabs>
          <w:tab w:val="center" w:pos="5400"/>
        </w:tabs>
        <w:suppressAutoHyphens/>
        <w:jc w:val="center"/>
        <w:rPr>
          <w:rFonts w:asciiTheme="majorHAnsi" w:hAnsiTheme="majorHAnsi"/>
          <w:sz w:val="22"/>
          <w:szCs w:val="22"/>
        </w:rPr>
      </w:pPr>
    </w:p>
    <w:p w14:paraId="390DFAD0" w14:textId="77777777" w:rsidR="00D307FE" w:rsidRPr="008C28ED" w:rsidRDefault="00D307FE" w:rsidP="00D307FE">
      <w:pPr>
        <w:tabs>
          <w:tab w:val="center" w:pos="5400"/>
        </w:tabs>
        <w:suppressAutoHyphens/>
        <w:jc w:val="center"/>
        <w:rPr>
          <w:rFonts w:asciiTheme="majorHAnsi" w:hAnsiTheme="majorHAnsi"/>
          <w:sz w:val="22"/>
          <w:szCs w:val="22"/>
        </w:rPr>
      </w:pPr>
      <w:r w:rsidRPr="008C28ED">
        <w:rPr>
          <w:rFonts w:asciiTheme="majorHAnsi" w:hAnsiTheme="majorHAnsi"/>
          <w:noProof/>
          <w:sz w:val="22"/>
          <w:szCs w:val="22"/>
        </w:rPr>
        <mc:AlternateContent>
          <mc:Choice Requires="wps">
            <w:drawing>
              <wp:anchor distT="0" distB="0" distL="114300" distR="114300" simplePos="0" relativeHeight="251660288" behindDoc="0" locked="0" layoutInCell="1" allowOverlap="1" wp14:anchorId="5640438D" wp14:editId="7A6C65C4">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33875" cy="235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7EB3E" w14:textId="17512E00" w:rsidR="00D307FE" w:rsidRPr="00D307FE" w:rsidRDefault="00D307FE" w:rsidP="00D307FE">
                            <w:pPr>
                              <w:spacing w:line="276" w:lineRule="auto"/>
                              <w:rPr>
                                <w:rFonts w:asciiTheme="majorHAnsi" w:hAnsiTheme="majorHAnsi" w:cs="Arial"/>
                                <w:b/>
                                <w:bCs/>
                                <w:color w:val="0D0D0D" w:themeColor="text1" w:themeTint="F2"/>
                                <w:sz w:val="36"/>
                                <w:szCs w:val="40"/>
                              </w:rPr>
                            </w:pPr>
                            <w:r w:rsidRPr="00D307FE">
                              <w:rPr>
                                <w:rFonts w:asciiTheme="majorHAnsi" w:hAnsiTheme="majorHAnsi" w:cs="Arial"/>
                                <w:b/>
                                <w:bCs/>
                                <w:color w:val="0D0D0D" w:themeColor="text1" w:themeTint="F2"/>
                                <w:sz w:val="36"/>
                                <w:szCs w:val="40"/>
                              </w:rPr>
                              <w:t xml:space="preserve">REPORT No. </w:t>
                            </w:r>
                            <w:r w:rsidR="00FD1B40">
                              <w:rPr>
                                <w:rFonts w:asciiTheme="majorHAnsi" w:hAnsiTheme="majorHAnsi" w:cs="Arial"/>
                                <w:b/>
                                <w:bCs/>
                                <w:color w:val="0D0D0D" w:themeColor="text1" w:themeTint="F2"/>
                                <w:sz w:val="36"/>
                                <w:szCs w:val="40"/>
                              </w:rPr>
                              <w:t>197</w:t>
                            </w:r>
                            <w:r w:rsidRPr="00D307FE">
                              <w:rPr>
                                <w:rFonts w:asciiTheme="majorHAnsi" w:hAnsiTheme="majorHAnsi" w:cs="Arial"/>
                                <w:b/>
                                <w:bCs/>
                                <w:color w:val="0D0D0D" w:themeColor="text1" w:themeTint="F2"/>
                                <w:sz w:val="36"/>
                                <w:szCs w:val="40"/>
                              </w:rPr>
                              <w:t>/25</w:t>
                            </w:r>
                          </w:p>
                          <w:p w14:paraId="4E88A049" w14:textId="65F64D51" w:rsidR="00D307FE" w:rsidRPr="00D307FE" w:rsidRDefault="00D307FE" w:rsidP="00D307FE">
                            <w:pPr>
                              <w:spacing w:line="276" w:lineRule="auto"/>
                              <w:rPr>
                                <w:rFonts w:asciiTheme="majorHAnsi" w:hAnsiTheme="majorHAnsi" w:cs="Arial"/>
                                <w:b/>
                                <w:bCs/>
                                <w:color w:val="0D0D0D" w:themeColor="text1" w:themeTint="F2"/>
                                <w:sz w:val="36"/>
                                <w:szCs w:val="40"/>
                              </w:rPr>
                            </w:pPr>
                            <w:r w:rsidRPr="00D307FE">
                              <w:rPr>
                                <w:rFonts w:asciiTheme="majorHAnsi" w:hAnsiTheme="majorHAnsi" w:cs="Arial"/>
                                <w:b/>
                                <w:bCs/>
                                <w:color w:val="0D0D0D" w:themeColor="text1" w:themeTint="F2"/>
                                <w:sz w:val="36"/>
                                <w:szCs w:val="40"/>
                              </w:rPr>
                              <w:t xml:space="preserve">CASE </w:t>
                            </w:r>
                            <w:r>
                              <w:rPr>
                                <w:rFonts w:asciiTheme="majorHAnsi" w:hAnsiTheme="majorHAnsi" w:cs="Arial"/>
                                <w:b/>
                                <w:bCs/>
                                <w:color w:val="0D0D0D" w:themeColor="text1" w:themeTint="F2"/>
                                <w:sz w:val="36"/>
                                <w:szCs w:val="40"/>
                              </w:rPr>
                              <w:t>14.332</w:t>
                            </w:r>
                          </w:p>
                          <w:p w14:paraId="0E76CC94" w14:textId="6780CDA3" w:rsidR="00D307FE" w:rsidRPr="00D307FE" w:rsidRDefault="00D307FE" w:rsidP="00D307FE">
                            <w:pPr>
                              <w:spacing w:line="276" w:lineRule="auto"/>
                              <w:rPr>
                                <w:rFonts w:asciiTheme="majorHAnsi" w:hAnsiTheme="majorHAnsi" w:cs="Arial"/>
                                <w:color w:val="0D0D0D" w:themeColor="text1" w:themeTint="F2"/>
                                <w:szCs w:val="22"/>
                              </w:rPr>
                            </w:pPr>
                            <w:r w:rsidRPr="00D307FE">
                              <w:rPr>
                                <w:rFonts w:asciiTheme="majorHAnsi" w:hAnsiTheme="majorHAnsi" w:cs="Arial"/>
                                <w:color w:val="0D0D0D" w:themeColor="text1" w:themeTint="F2"/>
                                <w:szCs w:val="22"/>
                              </w:rPr>
                              <w:t xml:space="preserve">REPORT ON FRIENDLY SETTLEMENT </w:t>
                            </w:r>
                          </w:p>
                          <w:p w14:paraId="7E930541" w14:textId="77777777" w:rsidR="00D307FE" w:rsidRPr="00D307FE" w:rsidRDefault="00D307FE" w:rsidP="00D307FE">
                            <w:pPr>
                              <w:spacing w:line="276" w:lineRule="auto"/>
                              <w:rPr>
                                <w:rFonts w:asciiTheme="majorHAnsi" w:hAnsiTheme="majorHAnsi" w:cs="Arial"/>
                                <w:color w:val="0D0D0D" w:themeColor="text1" w:themeTint="F2"/>
                                <w:szCs w:val="22"/>
                              </w:rPr>
                            </w:pPr>
                          </w:p>
                          <w:p w14:paraId="693D975B" w14:textId="30CF26FA" w:rsidR="00D307FE" w:rsidRPr="004F526F" w:rsidRDefault="00D307FE" w:rsidP="00D307FE">
                            <w:pPr>
                              <w:spacing w:line="276" w:lineRule="auto"/>
                              <w:rPr>
                                <w:rFonts w:asciiTheme="majorHAnsi" w:hAnsiTheme="majorHAnsi" w:cs="Arial"/>
                                <w:color w:val="0D0D0D" w:themeColor="text1" w:themeTint="F2"/>
                                <w:szCs w:val="22"/>
                                <w:lang w:val="es-US"/>
                              </w:rPr>
                            </w:pPr>
                            <w:r w:rsidRPr="004F526F">
                              <w:rPr>
                                <w:rFonts w:asciiTheme="majorHAnsi" w:hAnsiTheme="majorHAnsi" w:cs="Arial"/>
                                <w:color w:val="0D0D0D" w:themeColor="text1" w:themeTint="F2"/>
                                <w:szCs w:val="22"/>
                                <w:lang w:val="es-US"/>
                              </w:rPr>
                              <w:t>JOSÉ ANTONIO CARDONA MÁRQUEZ AND FAMILY</w:t>
                            </w:r>
                          </w:p>
                          <w:p w14:paraId="7AE46AED" w14:textId="365D46B0" w:rsidR="00D307FE" w:rsidRPr="00D307FE" w:rsidRDefault="00D307FE" w:rsidP="00D307FE">
                            <w:pPr>
                              <w:spacing w:line="276" w:lineRule="auto"/>
                              <w:rPr>
                                <w:rFonts w:asciiTheme="majorHAnsi" w:hAnsiTheme="majorHAnsi"/>
                                <w:color w:val="0D0D0D" w:themeColor="text1" w:themeTint="F2"/>
                              </w:rPr>
                            </w:pPr>
                            <w:r w:rsidRPr="00D307FE">
                              <w:rPr>
                                <w:rFonts w:asciiTheme="majorHAnsi" w:hAnsiTheme="majorHAnsi" w:cs="Arial"/>
                                <w:color w:val="0D0D0D" w:themeColor="text1" w:themeTint="F2"/>
                                <w:szCs w:val="22"/>
                              </w:rPr>
                              <w:t>CO</w:t>
                            </w:r>
                            <w:r>
                              <w:rPr>
                                <w:rFonts w:asciiTheme="majorHAnsi" w:hAnsiTheme="majorHAnsi" w:cs="Arial"/>
                                <w:color w:val="0D0D0D" w:themeColor="text1" w:themeTint="F2"/>
                                <w:szCs w:val="22"/>
                              </w:rPr>
                              <w:t>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0438D" id="Text Box 5" o:spid="_x0000_s1027" type="#_x0000_t202" style="position:absolute;left:0;text-align:left;margin-left:95.25pt;margin-top:6.25pt;width:341.25pt;height:1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" filled="f" stroked="f" strokeweight=".5pt">
                <v:textbox>
                  <w:txbxContent>
                    <w:p w14:paraId="7777EB3E" w14:textId="17512E00" w:rsidR="00D307FE" w:rsidRPr="00D307FE" w:rsidRDefault="00D307FE" w:rsidP="00D307FE">
                      <w:pPr>
                        <w:spacing w:line="276" w:lineRule="auto"/>
                        <w:rPr>
                          <w:rFonts w:asciiTheme="majorHAnsi" w:hAnsiTheme="majorHAnsi" w:cs="Arial"/>
                          <w:b/>
                          <w:bCs/>
                          <w:color w:val="0D0D0D" w:themeColor="text1" w:themeTint="F2"/>
                          <w:sz w:val="36"/>
                          <w:szCs w:val="40"/>
                        </w:rPr>
                      </w:pPr>
                      <w:r w:rsidRPr="00D307FE">
                        <w:rPr>
                          <w:rFonts w:asciiTheme="majorHAnsi" w:hAnsiTheme="majorHAnsi" w:cs="Arial"/>
                          <w:b/>
                          <w:bCs/>
                          <w:color w:val="0D0D0D" w:themeColor="text1" w:themeTint="F2"/>
                          <w:sz w:val="36"/>
                          <w:szCs w:val="40"/>
                        </w:rPr>
                        <w:t xml:space="preserve">REPORT No. </w:t>
                      </w:r>
                      <w:r w:rsidR="00FD1B40">
                        <w:rPr>
                          <w:rFonts w:asciiTheme="majorHAnsi" w:hAnsiTheme="majorHAnsi" w:cs="Arial"/>
                          <w:b/>
                          <w:bCs/>
                          <w:color w:val="0D0D0D" w:themeColor="text1" w:themeTint="F2"/>
                          <w:sz w:val="36"/>
                          <w:szCs w:val="40"/>
                        </w:rPr>
                        <w:t>197</w:t>
                      </w:r>
                      <w:r w:rsidRPr="00D307FE">
                        <w:rPr>
                          <w:rFonts w:asciiTheme="majorHAnsi" w:hAnsiTheme="majorHAnsi" w:cs="Arial"/>
                          <w:b/>
                          <w:bCs/>
                          <w:color w:val="0D0D0D" w:themeColor="text1" w:themeTint="F2"/>
                          <w:sz w:val="36"/>
                          <w:szCs w:val="40"/>
                        </w:rPr>
                        <w:t>/25</w:t>
                      </w:r>
                    </w:p>
                    <w:p w14:paraId="4E88A049" w14:textId="65F64D51" w:rsidR="00D307FE" w:rsidRPr="00D307FE" w:rsidRDefault="00D307FE" w:rsidP="00D307FE">
                      <w:pPr>
                        <w:spacing w:line="276" w:lineRule="auto"/>
                        <w:rPr>
                          <w:rFonts w:asciiTheme="majorHAnsi" w:hAnsiTheme="majorHAnsi" w:cs="Arial"/>
                          <w:b/>
                          <w:bCs/>
                          <w:color w:val="0D0D0D" w:themeColor="text1" w:themeTint="F2"/>
                          <w:sz w:val="36"/>
                          <w:szCs w:val="40"/>
                        </w:rPr>
                      </w:pPr>
                      <w:r w:rsidRPr="00D307FE">
                        <w:rPr>
                          <w:rFonts w:asciiTheme="majorHAnsi" w:hAnsiTheme="majorHAnsi" w:cs="Arial"/>
                          <w:b/>
                          <w:bCs/>
                          <w:color w:val="0D0D0D" w:themeColor="text1" w:themeTint="F2"/>
                          <w:sz w:val="36"/>
                          <w:szCs w:val="40"/>
                        </w:rPr>
                        <w:t xml:space="preserve">CASE </w:t>
                      </w:r>
                      <w:r>
                        <w:rPr>
                          <w:rFonts w:asciiTheme="majorHAnsi" w:hAnsiTheme="majorHAnsi" w:cs="Arial"/>
                          <w:b/>
                          <w:bCs/>
                          <w:color w:val="0D0D0D" w:themeColor="text1" w:themeTint="F2"/>
                          <w:sz w:val="36"/>
                          <w:szCs w:val="40"/>
                        </w:rPr>
                        <w:t>14.332</w:t>
                      </w:r>
                    </w:p>
                    <w:p w14:paraId="0E76CC94" w14:textId="6780CDA3" w:rsidR="00D307FE" w:rsidRPr="00D307FE" w:rsidRDefault="00D307FE" w:rsidP="00D307FE">
                      <w:pPr>
                        <w:spacing w:line="276" w:lineRule="auto"/>
                        <w:rPr>
                          <w:rFonts w:asciiTheme="majorHAnsi" w:hAnsiTheme="majorHAnsi" w:cs="Arial"/>
                          <w:color w:val="0D0D0D" w:themeColor="text1" w:themeTint="F2"/>
                          <w:szCs w:val="22"/>
                        </w:rPr>
                      </w:pPr>
                      <w:r w:rsidRPr="00D307FE">
                        <w:rPr>
                          <w:rFonts w:asciiTheme="majorHAnsi" w:hAnsiTheme="majorHAnsi" w:cs="Arial"/>
                          <w:color w:val="0D0D0D" w:themeColor="text1" w:themeTint="F2"/>
                          <w:szCs w:val="22"/>
                        </w:rPr>
                        <w:t xml:space="preserve">REPORT ON FRIENDLY SETTLEMENT </w:t>
                      </w:r>
                    </w:p>
                    <w:p w14:paraId="7E930541" w14:textId="77777777" w:rsidR="00D307FE" w:rsidRPr="00D307FE" w:rsidRDefault="00D307FE" w:rsidP="00D307FE">
                      <w:pPr>
                        <w:spacing w:line="276" w:lineRule="auto"/>
                        <w:rPr>
                          <w:rFonts w:asciiTheme="majorHAnsi" w:hAnsiTheme="majorHAnsi" w:cs="Arial"/>
                          <w:color w:val="0D0D0D" w:themeColor="text1" w:themeTint="F2"/>
                          <w:szCs w:val="22"/>
                        </w:rPr>
                      </w:pPr>
                    </w:p>
                    <w:p w14:paraId="693D975B" w14:textId="30CF26FA" w:rsidR="00D307FE" w:rsidRPr="004F526F" w:rsidRDefault="00D307FE" w:rsidP="00D307FE">
                      <w:pPr>
                        <w:spacing w:line="276" w:lineRule="auto"/>
                        <w:rPr>
                          <w:rFonts w:asciiTheme="majorHAnsi" w:hAnsiTheme="majorHAnsi" w:cs="Arial"/>
                          <w:color w:val="0D0D0D" w:themeColor="text1" w:themeTint="F2"/>
                          <w:szCs w:val="22"/>
                          <w:lang w:val="es-US"/>
                        </w:rPr>
                      </w:pPr>
                      <w:r w:rsidRPr="004F526F">
                        <w:rPr>
                          <w:rFonts w:asciiTheme="majorHAnsi" w:hAnsiTheme="majorHAnsi" w:cs="Arial"/>
                          <w:color w:val="0D0D0D" w:themeColor="text1" w:themeTint="F2"/>
                          <w:szCs w:val="22"/>
                          <w:lang w:val="es-US"/>
                        </w:rPr>
                        <w:t>JOSÉ ANTONIO CARDONA MÁRQUEZ AND FAMILY</w:t>
                      </w:r>
                    </w:p>
                    <w:p w14:paraId="7AE46AED" w14:textId="365D46B0" w:rsidR="00D307FE" w:rsidRPr="00D307FE" w:rsidRDefault="00D307FE" w:rsidP="00D307FE">
                      <w:pPr>
                        <w:spacing w:line="276" w:lineRule="auto"/>
                        <w:rPr>
                          <w:rFonts w:asciiTheme="majorHAnsi" w:hAnsiTheme="majorHAnsi"/>
                          <w:color w:val="0D0D0D" w:themeColor="text1" w:themeTint="F2"/>
                        </w:rPr>
                      </w:pPr>
                      <w:r w:rsidRPr="00D307FE">
                        <w:rPr>
                          <w:rFonts w:asciiTheme="majorHAnsi" w:hAnsiTheme="majorHAnsi" w:cs="Arial"/>
                          <w:color w:val="0D0D0D" w:themeColor="text1" w:themeTint="F2"/>
                          <w:szCs w:val="22"/>
                        </w:rPr>
                        <w:t>CO</w:t>
                      </w:r>
                      <w:r>
                        <w:rPr>
                          <w:rFonts w:asciiTheme="majorHAnsi" w:hAnsiTheme="majorHAnsi" w:cs="Arial"/>
                          <w:color w:val="0D0D0D" w:themeColor="text1" w:themeTint="F2"/>
                          <w:szCs w:val="22"/>
                        </w:rPr>
                        <w:t>LOMBIA</w:t>
                      </w:r>
                    </w:p>
                  </w:txbxContent>
                </v:textbox>
              </v:shape>
            </w:pict>
          </mc:Fallback>
        </mc:AlternateContent>
      </w:r>
      <w:r w:rsidRPr="008C28ED">
        <w:rPr>
          <w:rFonts w:asciiTheme="majorHAnsi" w:hAnsiTheme="majorHAnsi"/>
          <w:noProof/>
          <w:sz w:val="22"/>
          <w:szCs w:val="22"/>
        </w:rPr>
        <mc:AlternateContent>
          <mc:Choice Requires="wps">
            <w:drawing>
              <wp:anchor distT="0" distB="0" distL="114300" distR="114300" simplePos="0" relativeHeight="251662336" behindDoc="0" locked="0" layoutInCell="1" allowOverlap="1" wp14:anchorId="2B88FF79" wp14:editId="41BD94C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70361" w14:textId="645763AA" w:rsidR="00D307FE" w:rsidRPr="001E3810" w:rsidRDefault="00D307FE" w:rsidP="00D307FE">
                            <w:pPr>
                              <w:jc w:val="right"/>
                              <w:rPr>
                                <w:rFonts w:asciiTheme="minorHAnsi" w:hAnsiTheme="minorHAnsi"/>
                                <w:color w:val="FFFFFF" w:themeColor="background1"/>
                                <w:sz w:val="22"/>
                                <w:lang w:val="pt-PT"/>
                              </w:rPr>
                            </w:pPr>
                            <w:r w:rsidRPr="001E3810">
                              <w:rPr>
                                <w:rFonts w:asciiTheme="minorHAnsi" w:hAnsiTheme="minorHAnsi"/>
                                <w:color w:val="FFFFFF" w:themeColor="background1"/>
                                <w:sz w:val="22"/>
                                <w:lang w:val="pt-PT"/>
                              </w:rPr>
                              <w:t>OEA/Ser.L/V/II</w:t>
                            </w:r>
                          </w:p>
                          <w:p w14:paraId="64796EB0" w14:textId="5AA08294" w:rsidR="00D307FE" w:rsidRPr="001E3810" w:rsidRDefault="00D307FE" w:rsidP="00D307FE">
                            <w:pPr>
                              <w:jc w:val="right"/>
                              <w:rPr>
                                <w:rFonts w:asciiTheme="minorHAnsi" w:hAnsiTheme="minorHAnsi"/>
                                <w:color w:val="FFFFFF" w:themeColor="background1"/>
                                <w:sz w:val="22"/>
                                <w:lang w:val="pt-PT"/>
                              </w:rPr>
                            </w:pPr>
                            <w:r w:rsidRPr="001E3810">
                              <w:rPr>
                                <w:rFonts w:asciiTheme="minorHAnsi" w:hAnsiTheme="minorHAnsi"/>
                                <w:color w:val="FFFFFF" w:themeColor="background1"/>
                                <w:sz w:val="22"/>
                                <w:lang w:val="pt-PT"/>
                              </w:rPr>
                              <w:t xml:space="preserve">Doc. </w:t>
                            </w:r>
                            <w:r w:rsidR="00FD1B40" w:rsidRPr="001E3810">
                              <w:rPr>
                                <w:rFonts w:asciiTheme="minorHAnsi" w:hAnsiTheme="minorHAnsi"/>
                                <w:color w:val="FFFFFF" w:themeColor="background1"/>
                                <w:sz w:val="22"/>
                                <w:lang w:val="pt-PT"/>
                              </w:rPr>
                              <w:t>208</w:t>
                            </w:r>
                          </w:p>
                          <w:p w14:paraId="21983699" w14:textId="51DFB8F6" w:rsidR="00D307FE" w:rsidRPr="00D307FE" w:rsidRDefault="00FD1B40" w:rsidP="00D307FE">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D307FE" w:rsidRPr="00D307FE">
                              <w:rPr>
                                <w:rFonts w:asciiTheme="minorHAnsi" w:hAnsiTheme="minorHAnsi"/>
                                <w:color w:val="FFFFFF" w:themeColor="background1"/>
                                <w:sz w:val="22"/>
                              </w:rPr>
                              <w:t xml:space="preserve"> 2025</w:t>
                            </w:r>
                          </w:p>
                          <w:p w14:paraId="67734B32" w14:textId="64CA9C96" w:rsidR="00D307FE" w:rsidRPr="00D307FE" w:rsidRDefault="00D307FE" w:rsidP="00D307FE">
                            <w:pPr>
                              <w:jc w:val="right"/>
                              <w:rPr>
                                <w:rFonts w:asciiTheme="minorHAnsi" w:hAnsiTheme="minorHAnsi"/>
                                <w:color w:val="FFFFFF" w:themeColor="background1"/>
                                <w:sz w:val="22"/>
                              </w:rPr>
                            </w:pPr>
                            <w:r w:rsidRPr="00D307FE">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8FF79" id="Text Box 8" o:spid="_x0000_s1028" type="#_x0000_t202" style="position:absolute;left:0;text-align:left;margin-left:-29.25pt;margin-top:10pt;width:105.0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27E70361" w14:textId="645763AA" w:rsidR="00D307FE" w:rsidRPr="001E3810" w:rsidRDefault="00D307FE" w:rsidP="00D307FE">
                      <w:pPr>
                        <w:jc w:val="right"/>
                        <w:rPr>
                          <w:rFonts w:asciiTheme="minorHAnsi" w:hAnsiTheme="minorHAnsi"/>
                          <w:color w:val="FFFFFF" w:themeColor="background1"/>
                          <w:sz w:val="22"/>
                          <w:lang w:val="pt-PT"/>
                        </w:rPr>
                      </w:pPr>
                      <w:r w:rsidRPr="001E3810">
                        <w:rPr>
                          <w:rFonts w:asciiTheme="minorHAnsi" w:hAnsiTheme="minorHAnsi"/>
                          <w:color w:val="FFFFFF" w:themeColor="background1"/>
                          <w:sz w:val="22"/>
                          <w:lang w:val="pt-PT"/>
                        </w:rPr>
                        <w:t>OEA/Ser.L/V/II</w:t>
                      </w:r>
                    </w:p>
                    <w:p w14:paraId="64796EB0" w14:textId="5AA08294" w:rsidR="00D307FE" w:rsidRPr="001E3810" w:rsidRDefault="00D307FE" w:rsidP="00D307FE">
                      <w:pPr>
                        <w:jc w:val="right"/>
                        <w:rPr>
                          <w:rFonts w:asciiTheme="minorHAnsi" w:hAnsiTheme="minorHAnsi"/>
                          <w:color w:val="FFFFFF" w:themeColor="background1"/>
                          <w:sz w:val="22"/>
                          <w:lang w:val="pt-PT"/>
                        </w:rPr>
                      </w:pPr>
                      <w:r w:rsidRPr="001E3810">
                        <w:rPr>
                          <w:rFonts w:asciiTheme="minorHAnsi" w:hAnsiTheme="minorHAnsi"/>
                          <w:color w:val="FFFFFF" w:themeColor="background1"/>
                          <w:sz w:val="22"/>
                          <w:lang w:val="pt-PT"/>
                        </w:rPr>
                        <w:t xml:space="preserve">Doc. </w:t>
                      </w:r>
                      <w:r w:rsidR="00FD1B40" w:rsidRPr="001E3810">
                        <w:rPr>
                          <w:rFonts w:asciiTheme="minorHAnsi" w:hAnsiTheme="minorHAnsi"/>
                          <w:color w:val="FFFFFF" w:themeColor="background1"/>
                          <w:sz w:val="22"/>
                          <w:lang w:val="pt-PT"/>
                        </w:rPr>
                        <w:t>208</w:t>
                      </w:r>
                    </w:p>
                    <w:p w14:paraId="21983699" w14:textId="51DFB8F6" w:rsidR="00D307FE" w:rsidRPr="00D307FE" w:rsidRDefault="00FD1B40" w:rsidP="00D307FE">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D307FE" w:rsidRPr="00D307FE">
                        <w:rPr>
                          <w:rFonts w:asciiTheme="minorHAnsi" w:hAnsiTheme="minorHAnsi"/>
                          <w:color w:val="FFFFFF" w:themeColor="background1"/>
                          <w:sz w:val="22"/>
                        </w:rPr>
                        <w:t xml:space="preserve"> 2025</w:t>
                      </w:r>
                    </w:p>
                    <w:p w14:paraId="67734B32" w14:textId="64CA9C96" w:rsidR="00D307FE" w:rsidRPr="00D307FE" w:rsidRDefault="00D307FE" w:rsidP="00D307FE">
                      <w:pPr>
                        <w:jc w:val="right"/>
                        <w:rPr>
                          <w:rFonts w:asciiTheme="minorHAnsi" w:hAnsiTheme="minorHAnsi"/>
                          <w:color w:val="FFFFFF" w:themeColor="background1"/>
                          <w:sz w:val="22"/>
                        </w:rPr>
                      </w:pPr>
                      <w:r w:rsidRPr="00D307FE">
                        <w:rPr>
                          <w:rFonts w:asciiTheme="minorHAnsi" w:hAnsiTheme="minorHAnsi"/>
                          <w:color w:val="FFFFFF" w:themeColor="background1"/>
                          <w:sz w:val="22"/>
                        </w:rPr>
                        <w:t>Original: Spanish</w:t>
                      </w:r>
                    </w:p>
                  </w:txbxContent>
                </v:textbox>
              </v:shape>
            </w:pict>
          </mc:Fallback>
        </mc:AlternateContent>
      </w:r>
    </w:p>
    <w:p w14:paraId="685BD66D" w14:textId="77777777" w:rsidR="00D307FE" w:rsidRPr="008C28ED" w:rsidRDefault="00D307FE" w:rsidP="00D307FE">
      <w:pPr>
        <w:tabs>
          <w:tab w:val="center" w:pos="5400"/>
        </w:tabs>
        <w:suppressAutoHyphens/>
        <w:jc w:val="center"/>
        <w:rPr>
          <w:rFonts w:asciiTheme="majorHAnsi" w:hAnsiTheme="majorHAnsi"/>
          <w:sz w:val="22"/>
          <w:szCs w:val="22"/>
        </w:rPr>
      </w:pPr>
    </w:p>
    <w:p w14:paraId="263DFDC6" w14:textId="77777777" w:rsidR="00D307FE" w:rsidRPr="008C28ED" w:rsidRDefault="00D307FE" w:rsidP="00D307FE">
      <w:pPr>
        <w:tabs>
          <w:tab w:val="center" w:pos="5400"/>
        </w:tabs>
        <w:suppressAutoHyphens/>
        <w:jc w:val="center"/>
        <w:rPr>
          <w:rFonts w:asciiTheme="majorHAnsi" w:hAnsiTheme="majorHAnsi" w:cs="Arial"/>
          <w:sz w:val="22"/>
          <w:szCs w:val="22"/>
        </w:rPr>
      </w:pPr>
    </w:p>
    <w:p w14:paraId="333D572B" w14:textId="77777777" w:rsidR="00D307FE" w:rsidRPr="008C28ED" w:rsidRDefault="00D307FE" w:rsidP="00D307FE">
      <w:pPr>
        <w:tabs>
          <w:tab w:val="center" w:pos="5400"/>
        </w:tabs>
        <w:suppressAutoHyphens/>
        <w:jc w:val="center"/>
        <w:rPr>
          <w:rFonts w:asciiTheme="majorHAnsi" w:hAnsiTheme="majorHAnsi"/>
          <w:sz w:val="22"/>
          <w:szCs w:val="22"/>
        </w:rPr>
      </w:pPr>
    </w:p>
    <w:p w14:paraId="5345D5FA" w14:textId="77777777" w:rsidR="00D307FE" w:rsidRPr="008C28ED" w:rsidRDefault="00D307FE" w:rsidP="00D307FE">
      <w:pPr>
        <w:tabs>
          <w:tab w:val="center" w:pos="5400"/>
        </w:tabs>
        <w:suppressAutoHyphens/>
        <w:jc w:val="center"/>
        <w:rPr>
          <w:rFonts w:asciiTheme="majorHAnsi" w:hAnsiTheme="majorHAnsi"/>
          <w:sz w:val="22"/>
          <w:szCs w:val="22"/>
        </w:rPr>
      </w:pPr>
    </w:p>
    <w:p w14:paraId="392EAAFE" w14:textId="77777777" w:rsidR="00D307FE" w:rsidRPr="008C28ED" w:rsidRDefault="00D307FE" w:rsidP="00D307FE">
      <w:pPr>
        <w:tabs>
          <w:tab w:val="center" w:pos="5400"/>
        </w:tabs>
        <w:suppressAutoHyphens/>
        <w:jc w:val="center"/>
        <w:rPr>
          <w:rFonts w:asciiTheme="majorHAnsi" w:hAnsiTheme="majorHAnsi"/>
          <w:sz w:val="22"/>
          <w:szCs w:val="22"/>
        </w:rPr>
      </w:pPr>
    </w:p>
    <w:p w14:paraId="4E629D93" w14:textId="77777777" w:rsidR="00D307FE" w:rsidRPr="008C28ED" w:rsidRDefault="00D307FE" w:rsidP="00D307FE">
      <w:pPr>
        <w:tabs>
          <w:tab w:val="center" w:pos="5400"/>
        </w:tabs>
        <w:suppressAutoHyphens/>
        <w:jc w:val="center"/>
        <w:rPr>
          <w:rFonts w:asciiTheme="majorHAnsi" w:hAnsiTheme="majorHAnsi"/>
          <w:sz w:val="22"/>
          <w:szCs w:val="22"/>
        </w:rPr>
      </w:pPr>
    </w:p>
    <w:p w14:paraId="3843FF4C" w14:textId="77777777" w:rsidR="00D307FE" w:rsidRPr="008C28ED" w:rsidRDefault="00D307FE" w:rsidP="00D307FE">
      <w:pPr>
        <w:tabs>
          <w:tab w:val="center" w:pos="5400"/>
        </w:tabs>
        <w:suppressAutoHyphens/>
        <w:jc w:val="center"/>
        <w:rPr>
          <w:rFonts w:asciiTheme="majorHAnsi" w:hAnsiTheme="majorHAnsi"/>
          <w:sz w:val="22"/>
          <w:szCs w:val="22"/>
        </w:rPr>
      </w:pPr>
    </w:p>
    <w:p w14:paraId="23A5D9DB" w14:textId="77777777" w:rsidR="00D307FE" w:rsidRPr="008C28ED" w:rsidRDefault="00D307FE" w:rsidP="00D307FE">
      <w:pPr>
        <w:tabs>
          <w:tab w:val="center" w:pos="5400"/>
        </w:tabs>
        <w:suppressAutoHyphens/>
        <w:jc w:val="center"/>
        <w:rPr>
          <w:rFonts w:asciiTheme="majorHAnsi" w:hAnsiTheme="majorHAnsi"/>
          <w:sz w:val="22"/>
          <w:szCs w:val="22"/>
        </w:rPr>
      </w:pPr>
    </w:p>
    <w:p w14:paraId="2CA378D5" w14:textId="77777777" w:rsidR="00D307FE" w:rsidRPr="008C28ED" w:rsidRDefault="00D307FE" w:rsidP="00D307FE">
      <w:pPr>
        <w:tabs>
          <w:tab w:val="center" w:pos="5400"/>
        </w:tabs>
        <w:suppressAutoHyphens/>
        <w:jc w:val="center"/>
        <w:rPr>
          <w:rFonts w:asciiTheme="majorHAnsi" w:hAnsiTheme="majorHAnsi"/>
          <w:sz w:val="22"/>
          <w:szCs w:val="22"/>
        </w:rPr>
      </w:pPr>
    </w:p>
    <w:p w14:paraId="165F47CB" w14:textId="77777777" w:rsidR="00D307FE" w:rsidRPr="008C28ED" w:rsidRDefault="00D307FE" w:rsidP="00D307FE">
      <w:pPr>
        <w:tabs>
          <w:tab w:val="center" w:pos="5400"/>
        </w:tabs>
        <w:suppressAutoHyphens/>
        <w:jc w:val="center"/>
        <w:rPr>
          <w:rFonts w:asciiTheme="majorHAnsi" w:hAnsiTheme="majorHAnsi"/>
          <w:sz w:val="22"/>
          <w:szCs w:val="22"/>
        </w:rPr>
      </w:pPr>
    </w:p>
    <w:p w14:paraId="6051E400" w14:textId="77777777" w:rsidR="00D307FE" w:rsidRPr="008C28ED" w:rsidRDefault="00D307FE" w:rsidP="00D307FE">
      <w:pPr>
        <w:tabs>
          <w:tab w:val="center" w:pos="5400"/>
        </w:tabs>
        <w:suppressAutoHyphens/>
        <w:jc w:val="center"/>
        <w:rPr>
          <w:rFonts w:asciiTheme="majorHAnsi" w:hAnsiTheme="majorHAnsi"/>
          <w:sz w:val="22"/>
          <w:szCs w:val="22"/>
        </w:rPr>
      </w:pPr>
    </w:p>
    <w:p w14:paraId="40A4C91D" w14:textId="77777777" w:rsidR="00D307FE" w:rsidRPr="008C28ED" w:rsidRDefault="00D307FE" w:rsidP="00D307FE">
      <w:pPr>
        <w:tabs>
          <w:tab w:val="center" w:pos="5400"/>
        </w:tabs>
        <w:suppressAutoHyphens/>
        <w:jc w:val="center"/>
        <w:rPr>
          <w:rFonts w:asciiTheme="majorHAnsi" w:hAnsiTheme="majorHAnsi"/>
          <w:sz w:val="22"/>
          <w:szCs w:val="22"/>
        </w:rPr>
      </w:pPr>
    </w:p>
    <w:p w14:paraId="0CC433B5" w14:textId="77777777" w:rsidR="00D307FE" w:rsidRPr="008C28ED" w:rsidRDefault="00D307FE" w:rsidP="00D307FE">
      <w:pPr>
        <w:tabs>
          <w:tab w:val="center" w:pos="5400"/>
        </w:tabs>
        <w:suppressAutoHyphens/>
        <w:jc w:val="center"/>
        <w:rPr>
          <w:rFonts w:asciiTheme="majorHAnsi" w:hAnsiTheme="majorHAnsi"/>
          <w:sz w:val="22"/>
          <w:szCs w:val="22"/>
        </w:rPr>
      </w:pPr>
    </w:p>
    <w:p w14:paraId="5E0055E2" w14:textId="77777777" w:rsidR="00D307FE" w:rsidRPr="008C28ED" w:rsidRDefault="00D307FE" w:rsidP="00D307FE">
      <w:pPr>
        <w:tabs>
          <w:tab w:val="center" w:pos="5400"/>
        </w:tabs>
        <w:suppressAutoHyphens/>
        <w:jc w:val="center"/>
        <w:rPr>
          <w:rFonts w:asciiTheme="majorHAnsi" w:hAnsiTheme="majorHAnsi"/>
          <w:sz w:val="18"/>
          <w:szCs w:val="22"/>
        </w:rPr>
      </w:pPr>
    </w:p>
    <w:p w14:paraId="4DEBA29B" w14:textId="77777777" w:rsidR="00D307FE" w:rsidRPr="008C28ED" w:rsidRDefault="00D307FE" w:rsidP="00D307FE">
      <w:pPr>
        <w:tabs>
          <w:tab w:val="center" w:pos="5400"/>
        </w:tabs>
        <w:suppressAutoHyphens/>
        <w:jc w:val="center"/>
        <w:rPr>
          <w:rFonts w:asciiTheme="majorHAnsi" w:hAnsiTheme="majorHAnsi"/>
          <w:sz w:val="18"/>
          <w:szCs w:val="22"/>
        </w:rPr>
      </w:pPr>
    </w:p>
    <w:p w14:paraId="63C9F68A" w14:textId="77777777" w:rsidR="00D307FE" w:rsidRPr="008C28ED" w:rsidRDefault="00D307FE" w:rsidP="00D307FE">
      <w:pPr>
        <w:tabs>
          <w:tab w:val="center" w:pos="5400"/>
        </w:tabs>
        <w:suppressAutoHyphens/>
        <w:jc w:val="center"/>
        <w:rPr>
          <w:rFonts w:asciiTheme="majorHAnsi" w:hAnsiTheme="majorHAnsi"/>
          <w:sz w:val="18"/>
          <w:szCs w:val="22"/>
        </w:rPr>
      </w:pPr>
    </w:p>
    <w:p w14:paraId="5603EAFE" w14:textId="77777777" w:rsidR="00D307FE" w:rsidRPr="008C28ED" w:rsidRDefault="00D307FE" w:rsidP="00D307FE">
      <w:pPr>
        <w:tabs>
          <w:tab w:val="center" w:pos="5400"/>
        </w:tabs>
        <w:suppressAutoHyphens/>
        <w:jc w:val="center"/>
        <w:rPr>
          <w:rFonts w:asciiTheme="majorHAnsi" w:hAnsiTheme="majorHAnsi"/>
          <w:sz w:val="18"/>
          <w:szCs w:val="22"/>
        </w:rPr>
      </w:pPr>
    </w:p>
    <w:p w14:paraId="6F5AEA76" w14:textId="77777777" w:rsidR="00D307FE" w:rsidRPr="008C28ED" w:rsidRDefault="00D307FE" w:rsidP="00D307FE">
      <w:pPr>
        <w:tabs>
          <w:tab w:val="center" w:pos="5400"/>
        </w:tabs>
        <w:suppressAutoHyphens/>
        <w:jc w:val="center"/>
        <w:rPr>
          <w:rFonts w:asciiTheme="majorHAnsi" w:hAnsiTheme="majorHAnsi"/>
          <w:sz w:val="18"/>
          <w:szCs w:val="22"/>
        </w:rPr>
      </w:pPr>
    </w:p>
    <w:p w14:paraId="0DE1A90E" w14:textId="77777777" w:rsidR="00D307FE" w:rsidRPr="008C28ED" w:rsidRDefault="00D307FE" w:rsidP="00D307FE">
      <w:pPr>
        <w:tabs>
          <w:tab w:val="center" w:pos="5400"/>
        </w:tabs>
        <w:suppressAutoHyphens/>
        <w:jc w:val="center"/>
        <w:rPr>
          <w:rFonts w:asciiTheme="majorHAnsi" w:hAnsiTheme="majorHAnsi"/>
          <w:sz w:val="18"/>
          <w:szCs w:val="22"/>
        </w:rPr>
      </w:pPr>
    </w:p>
    <w:p w14:paraId="251F3F0D" w14:textId="77777777" w:rsidR="00D307FE" w:rsidRPr="008C28ED" w:rsidRDefault="00D307FE" w:rsidP="00D307FE">
      <w:pPr>
        <w:tabs>
          <w:tab w:val="center" w:pos="5400"/>
        </w:tabs>
        <w:suppressAutoHyphens/>
        <w:jc w:val="center"/>
        <w:rPr>
          <w:rFonts w:asciiTheme="majorHAnsi" w:hAnsiTheme="majorHAnsi"/>
          <w:sz w:val="18"/>
          <w:szCs w:val="22"/>
        </w:rPr>
      </w:pPr>
    </w:p>
    <w:p w14:paraId="3AC29BB5" w14:textId="77777777" w:rsidR="00D307FE" w:rsidRPr="008C28ED" w:rsidRDefault="00D307FE" w:rsidP="00D307FE">
      <w:pPr>
        <w:tabs>
          <w:tab w:val="center" w:pos="5400"/>
        </w:tabs>
        <w:suppressAutoHyphens/>
        <w:jc w:val="center"/>
        <w:rPr>
          <w:rFonts w:asciiTheme="majorHAnsi" w:hAnsiTheme="majorHAnsi"/>
          <w:sz w:val="18"/>
          <w:szCs w:val="22"/>
        </w:rPr>
      </w:pPr>
    </w:p>
    <w:p w14:paraId="56DC3B41" w14:textId="77777777" w:rsidR="00D307FE" w:rsidRPr="008C28ED" w:rsidRDefault="00D307FE" w:rsidP="00D307FE">
      <w:pPr>
        <w:tabs>
          <w:tab w:val="center" w:pos="5400"/>
        </w:tabs>
        <w:suppressAutoHyphens/>
        <w:jc w:val="center"/>
        <w:rPr>
          <w:rFonts w:asciiTheme="majorHAnsi" w:hAnsiTheme="majorHAnsi"/>
          <w:sz w:val="18"/>
          <w:szCs w:val="22"/>
        </w:rPr>
      </w:pPr>
    </w:p>
    <w:p w14:paraId="59DA17E9" w14:textId="77777777" w:rsidR="00D307FE" w:rsidRPr="008C28ED" w:rsidRDefault="00D307FE" w:rsidP="00D307FE">
      <w:pPr>
        <w:tabs>
          <w:tab w:val="center" w:pos="5400"/>
        </w:tabs>
        <w:suppressAutoHyphens/>
        <w:jc w:val="center"/>
        <w:rPr>
          <w:rFonts w:asciiTheme="majorHAnsi" w:hAnsiTheme="majorHAnsi"/>
          <w:sz w:val="18"/>
          <w:szCs w:val="22"/>
        </w:rPr>
      </w:pPr>
    </w:p>
    <w:p w14:paraId="1ED423AF" w14:textId="77777777" w:rsidR="00D307FE" w:rsidRPr="008C28ED" w:rsidRDefault="00D307FE" w:rsidP="00D307FE">
      <w:pPr>
        <w:tabs>
          <w:tab w:val="center" w:pos="5400"/>
        </w:tabs>
        <w:suppressAutoHyphens/>
        <w:jc w:val="center"/>
        <w:rPr>
          <w:rFonts w:asciiTheme="majorHAnsi" w:hAnsiTheme="majorHAnsi"/>
          <w:sz w:val="18"/>
          <w:szCs w:val="22"/>
        </w:rPr>
      </w:pPr>
    </w:p>
    <w:p w14:paraId="4B69A27A" w14:textId="77777777" w:rsidR="00D307FE" w:rsidRPr="008C28ED" w:rsidRDefault="00D307FE" w:rsidP="00D307FE">
      <w:pPr>
        <w:tabs>
          <w:tab w:val="center" w:pos="5400"/>
        </w:tabs>
        <w:suppressAutoHyphens/>
        <w:jc w:val="center"/>
        <w:rPr>
          <w:rFonts w:asciiTheme="majorHAnsi" w:hAnsiTheme="majorHAnsi"/>
          <w:sz w:val="18"/>
          <w:szCs w:val="22"/>
        </w:rPr>
      </w:pPr>
    </w:p>
    <w:p w14:paraId="2E8AFB1D" w14:textId="77777777" w:rsidR="00D307FE" w:rsidRPr="008C28ED" w:rsidRDefault="00D307FE" w:rsidP="00D307FE">
      <w:pPr>
        <w:tabs>
          <w:tab w:val="center" w:pos="5400"/>
        </w:tabs>
        <w:suppressAutoHyphens/>
        <w:jc w:val="center"/>
        <w:rPr>
          <w:rFonts w:asciiTheme="majorHAnsi" w:hAnsiTheme="majorHAnsi"/>
          <w:sz w:val="18"/>
          <w:szCs w:val="22"/>
        </w:rPr>
      </w:pPr>
      <w:r w:rsidRPr="008C28ED">
        <w:rPr>
          <w:rFonts w:asciiTheme="majorHAnsi" w:hAnsiTheme="majorHAnsi"/>
          <w:noProof/>
          <w:sz w:val="22"/>
          <w:szCs w:val="22"/>
        </w:rPr>
        <mc:AlternateContent>
          <mc:Choice Requires="wps">
            <w:drawing>
              <wp:anchor distT="0" distB="0" distL="114300" distR="114300" simplePos="0" relativeHeight="251661312" behindDoc="0" locked="0" layoutInCell="1" allowOverlap="1" wp14:anchorId="21009B1D" wp14:editId="2F4B69B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F24F0" w14:textId="6F276663" w:rsidR="00D307FE" w:rsidRPr="003C32BC" w:rsidRDefault="00D307FE" w:rsidP="00D307FE">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Commission on </w:t>
                            </w:r>
                            <w:r w:rsidR="00F73666">
                              <w:rPr>
                                <w:rFonts w:asciiTheme="majorHAnsi" w:hAnsiTheme="majorHAnsi"/>
                                <w:color w:val="0D0D0D" w:themeColor="text1" w:themeTint="F2"/>
                                <w:sz w:val="18"/>
                                <w:szCs w:val="22"/>
                              </w:rPr>
                              <w:t>October 14</w:t>
                            </w:r>
                            <w:r w:rsidRPr="003C32BC">
                              <w:rPr>
                                <w:rFonts w:asciiTheme="majorHAnsi" w:hAnsiTheme="majorHAnsi"/>
                                <w:color w:val="0D0D0D" w:themeColor="text1" w:themeTint="F2"/>
                                <w:sz w:val="18"/>
                                <w:szCs w:val="22"/>
                              </w:rPr>
                              <w:t>, 20</w:t>
                            </w:r>
                            <w:r>
                              <w:rPr>
                                <w:rFonts w:asciiTheme="majorHAnsi" w:hAnsiTheme="majorHAnsi"/>
                                <w:color w:val="0D0D0D" w:themeColor="text1" w:themeTint="F2"/>
                                <w:sz w:val="18"/>
                                <w:szCs w:val="22"/>
                              </w:rPr>
                              <w:t>25</w:t>
                            </w:r>
                            <w:r w:rsidR="00F73666">
                              <w:rPr>
                                <w:rFonts w:asciiTheme="majorHAnsi" w:hAnsiTheme="majorHAnsi"/>
                                <w:color w:val="0D0D0D" w:themeColor="text1" w:themeTint="F2"/>
                                <w:sz w:val="18"/>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09B1D" id="Text Box 7" o:spid="_x0000_s1029" type="#_x0000_t202" style="position:absolute;left:0;text-align:left;margin-left:95.25pt;margin-top:5.6pt;width:361.8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449F24F0" w14:textId="6F276663" w:rsidR="00D307FE" w:rsidRPr="003C32BC" w:rsidRDefault="00D307FE" w:rsidP="00D307FE">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Commission on </w:t>
                      </w:r>
                      <w:r w:rsidR="00F73666">
                        <w:rPr>
                          <w:rFonts w:asciiTheme="majorHAnsi" w:hAnsiTheme="majorHAnsi"/>
                          <w:color w:val="0D0D0D" w:themeColor="text1" w:themeTint="F2"/>
                          <w:sz w:val="18"/>
                          <w:szCs w:val="22"/>
                        </w:rPr>
                        <w:t>October 14</w:t>
                      </w:r>
                      <w:r w:rsidRPr="003C32BC">
                        <w:rPr>
                          <w:rFonts w:asciiTheme="majorHAnsi" w:hAnsiTheme="majorHAnsi"/>
                          <w:color w:val="0D0D0D" w:themeColor="text1" w:themeTint="F2"/>
                          <w:sz w:val="18"/>
                          <w:szCs w:val="22"/>
                        </w:rPr>
                        <w:t>, 20</w:t>
                      </w:r>
                      <w:r>
                        <w:rPr>
                          <w:rFonts w:asciiTheme="majorHAnsi" w:hAnsiTheme="majorHAnsi"/>
                          <w:color w:val="0D0D0D" w:themeColor="text1" w:themeTint="F2"/>
                          <w:sz w:val="18"/>
                          <w:szCs w:val="22"/>
                        </w:rPr>
                        <w:t>25</w:t>
                      </w:r>
                      <w:r w:rsidR="00F73666">
                        <w:rPr>
                          <w:rFonts w:asciiTheme="majorHAnsi" w:hAnsiTheme="majorHAnsi"/>
                          <w:color w:val="0D0D0D" w:themeColor="text1" w:themeTint="F2"/>
                          <w:sz w:val="18"/>
                          <w:szCs w:val="22"/>
                        </w:rPr>
                        <w:t>.</w:t>
                      </w:r>
                    </w:p>
                  </w:txbxContent>
                </v:textbox>
              </v:shape>
            </w:pict>
          </mc:Fallback>
        </mc:AlternateContent>
      </w:r>
    </w:p>
    <w:p w14:paraId="24D04461" w14:textId="77777777" w:rsidR="00D307FE" w:rsidRPr="008C28ED" w:rsidRDefault="00D307FE" w:rsidP="00D307FE">
      <w:pPr>
        <w:tabs>
          <w:tab w:val="center" w:pos="5400"/>
        </w:tabs>
        <w:suppressAutoHyphens/>
        <w:jc w:val="center"/>
        <w:rPr>
          <w:rFonts w:asciiTheme="majorHAnsi" w:hAnsiTheme="majorHAnsi"/>
          <w:sz w:val="18"/>
          <w:szCs w:val="22"/>
        </w:rPr>
      </w:pPr>
    </w:p>
    <w:p w14:paraId="64DC0398" w14:textId="77777777" w:rsidR="00D307FE" w:rsidRPr="008C28ED" w:rsidRDefault="00D307FE" w:rsidP="00D307FE">
      <w:pPr>
        <w:tabs>
          <w:tab w:val="center" w:pos="5400"/>
        </w:tabs>
        <w:suppressAutoHyphens/>
        <w:jc w:val="center"/>
        <w:rPr>
          <w:rFonts w:asciiTheme="majorHAnsi" w:hAnsiTheme="majorHAnsi"/>
          <w:sz w:val="18"/>
          <w:szCs w:val="22"/>
        </w:rPr>
      </w:pPr>
    </w:p>
    <w:p w14:paraId="6782CD8F" w14:textId="77777777" w:rsidR="00D307FE" w:rsidRPr="008C28ED" w:rsidRDefault="00D307FE" w:rsidP="00D307FE">
      <w:pPr>
        <w:tabs>
          <w:tab w:val="center" w:pos="5400"/>
        </w:tabs>
        <w:suppressAutoHyphens/>
        <w:jc w:val="center"/>
        <w:rPr>
          <w:rFonts w:asciiTheme="majorHAnsi" w:hAnsiTheme="majorHAnsi"/>
          <w:sz w:val="18"/>
          <w:szCs w:val="22"/>
        </w:rPr>
      </w:pPr>
    </w:p>
    <w:p w14:paraId="2014E402" w14:textId="77777777" w:rsidR="00D307FE" w:rsidRPr="008C28ED" w:rsidRDefault="00D307FE" w:rsidP="00D307FE">
      <w:pPr>
        <w:tabs>
          <w:tab w:val="center" w:pos="5400"/>
        </w:tabs>
        <w:suppressAutoHyphens/>
        <w:jc w:val="center"/>
        <w:rPr>
          <w:rFonts w:asciiTheme="majorHAnsi" w:hAnsiTheme="majorHAnsi"/>
          <w:sz w:val="18"/>
          <w:szCs w:val="22"/>
        </w:rPr>
      </w:pPr>
    </w:p>
    <w:p w14:paraId="5C7BDA45" w14:textId="77777777" w:rsidR="00D307FE" w:rsidRPr="008C28ED" w:rsidRDefault="00D307FE" w:rsidP="00D307FE">
      <w:pPr>
        <w:tabs>
          <w:tab w:val="center" w:pos="5400"/>
        </w:tabs>
        <w:suppressAutoHyphens/>
        <w:jc w:val="center"/>
        <w:rPr>
          <w:rFonts w:asciiTheme="majorHAnsi" w:hAnsiTheme="majorHAnsi"/>
          <w:sz w:val="18"/>
          <w:szCs w:val="22"/>
        </w:rPr>
      </w:pPr>
      <w:r w:rsidRPr="008C28ED">
        <w:rPr>
          <w:rFonts w:asciiTheme="majorHAnsi" w:hAnsiTheme="majorHAnsi"/>
          <w:noProof/>
          <w:sz w:val="18"/>
          <w:szCs w:val="22"/>
        </w:rPr>
        <mc:AlternateContent>
          <mc:Choice Requires="wps">
            <w:drawing>
              <wp:anchor distT="0" distB="0" distL="114300" distR="114300" simplePos="0" relativeHeight="251664384" behindDoc="0" locked="0" layoutInCell="1" allowOverlap="1" wp14:anchorId="7B22BA69" wp14:editId="7E564BCC">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8EFBE" w14:textId="25D1D3AB" w:rsidR="00D307FE" w:rsidRPr="003C32BC" w:rsidRDefault="00D307FE" w:rsidP="00F73666">
                            <w:pPr>
                              <w:spacing w:line="276" w:lineRule="auto"/>
                              <w:jc w:val="both"/>
                              <w:rPr>
                                <w:rFonts w:asciiTheme="majorHAnsi" w:hAnsiTheme="majorHAnsi"/>
                                <w:color w:val="595959" w:themeColor="text1" w:themeTint="A6"/>
                                <w:sz w:val="18"/>
                              </w:rPr>
                            </w:pPr>
                            <w:r w:rsidRPr="003C32BC">
                              <w:rPr>
                                <w:rFonts w:asciiTheme="majorHAnsi" w:hAnsiTheme="majorHAnsi"/>
                                <w:b/>
                                <w:color w:val="595959" w:themeColor="text1" w:themeTint="A6"/>
                                <w:sz w:val="18"/>
                              </w:rPr>
                              <w:t xml:space="preserve">Cite as: </w:t>
                            </w:r>
                            <w:r w:rsidRPr="003C32BC">
                              <w:rPr>
                                <w:rFonts w:asciiTheme="majorHAnsi" w:hAnsiTheme="majorHAnsi"/>
                                <w:color w:val="595959" w:themeColor="text1" w:themeTint="A6"/>
                                <w:sz w:val="18"/>
                              </w:rPr>
                              <w:t xml:space="preserve">IACHR, Report No. </w:t>
                            </w:r>
                            <w:r w:rsidR="00F73666">
                              <w:rPr>
                                <w:rFonts w:asciiTheme="majorHAnsi" w:hAnsiTheme="majorHAnsi"/>
                                <w:color w:val="595959" w:themeColor="text1" w:themeTint="A6"/>
                                <w:sz w:val="18"/>
                              </w:rPr>
                              <w:t>197</w:t>
                            </w:r>
                            <w:r>
                              <w:rPr>
                                <w:rFonts w:asciiTheme="majorHAnsi" w:hAnsiTheme="majorHAnsi"/>
                                <w:color w:val="595959" w:themeColor="text1" w:themeTint="A6"/>
                                <w:sz w:val="18"/>
                              </w:rPr>
                              <w:t xml:space="preserve">/25, </w:t>
                            </w:r>
                            <w:r w:rsidRPr="003C32BC">
                              <w:rPr>
                                <w:rFonts w:asciiTheme="majorHAnsi" w:hAnsiTheme="majorHAnsi"/>
                                <w:color w:val="595959" w:themeColor="text1" w:themeTint="A6"/>
                                <w:sz w:val="18"/>
                              </w:rPr>
                              <w:t xml:space="preserve">Case </w:t>
                            </w:r>
                            <w:r>
                              <w:rPr>
                                <w:rFonts w:asciiTheme="majorHAnsi" w:hAnsiTheme="majorHAnsi"/>
                                <w:color w:val="595959" w:themeColor="text1" w:themeTint="A6"/>
                                <w:sz w:val="18"/>
                              </w:rPr>
                              <w:t>14.332,</w:t>
                            </w:r>
                            <w:r w:rsidRPr="003C32BC">
                              <w:rPr>
                                <w:rFonts w:asciiTheme="majorHAnsi" w:hAnsiTheme="majorHAnsi"/>
                                <w:color w:val="595959" w:themeColor="text1" w:themeTint="A6"/>
                                <w:sz w:val="18"/>
                              </w:rPr>
                              <w:t xml:space="preserve"> Friendly Settlement</w:t>
                            </w:r>
                            <w:r>
                              <w:rPr>
                                <w:rFonts w:asciiTheme="majorHAnsi" w:hAnsiTheme="majorHAnsi"/>
                                <w:color w:val="595959" w:themeColor="text1" w:themeTint="A6"/>
                                <w:sz w:val="18"/>
                              </w:rPr>
                              <w:t>,</w:t>
                            </w:r>
                            <w:r w:rsidRPr="003C32BC">
                              <w:rPr>
                                <w:rFonts w:asciiTheme="majorHAnsi" w:hAnsiTheme="majorHAnsi"/>
                                <w:color w:val="595959" w:themeColor="text1" w:themeTint="A6"/>
                                <w:sz w:val="18"/>
                              </w:rPr>
                              <w:t xml:space="preserve"> </w:t>
                            </w:r>
                            <w:r w:rsidRPr="00D307FE">
                              <w:rPr>
                                <w:rFonts w:asciiTheme="majorHAnsi" w:hAnsiTheme="majorHAnsi"/>
                                <w:color w:val="595959" w:themeColor="text1" w:themeTint="A6"/>
                                <w:sz w:val="18"/>
                              </w:rPr>
                              <w:t xml:space="preserve">José Antonio Cardona Márquez </w:t>
                            </w:r>
                            <w:r>
                              <w:rPr>
                                <w:rFonts w:asciiTheme="majorHAnsi" w:hAnsiTheme="majorHAnsi"/>
                                <w:color w:val="595959" w:themeColor="text1" w:themeTint="A6"/>
                                <w:sz w:val="18"/>
                              </w:rPr>
                              <w:t>a</w:t>
                            </w:r>
                            <w:r w:rsidRPr="00D307FE">
                              <w:rPr>
                                <w:rFonts w:asciiTheme="majorHAnsi" w:hAnsiTheme="majorHAnsi"/>
                                <w:color w:val="595959" w:themeColor="text1" w:themeTint="A6"/>
                                <w:sz w:val="18"/>
                              </w:rPr>
                              <w:t>nd Family</w:t>
                            </w:r>
                            <w:r>
                              <w:rPr>
                                <w:rFonts w:asciiTheme="majorHAnsi" w:hAnsiTheme="majorHAnsi"/>
                                <w:color w:val="595959" w:themeColor="text1" w:themeTint="A6"/>
                                <w:sz w:val="18"/>
                              </w:rPr>
                              <w:t xml:space="preserve">, </w:t>
                            </w:r>
                            <w:r w:rsidRPr="00D307FE">
                              <w:rPr>
                                <w:rFonts w:asciiTheme="majorHAnsi" w:hAnsiTheme="majorHAnsi"/>
                                <w:color w:val="595959" w:themeColor="text1" w:themeTint="A6"/>
                                <w:sz w:val="18"/>
                              </w:rPr>
                              <w:t>Colombia</w:t>
                            </w:r>
                            <w:r>
                              <w:rPr>
                                <w:rFonts w:asciiTheme="majorHAnsi" w:hAnsiTheme="majorHAnsi"/>
                                <w:color w:val="595959" w:themeColor="text1" w:themeTint="A6"/>
                                <w:sz w:val="18"/>
                              </w:rPr>
                              <w:t xml:space="preserve">, </w:t>
                            </w:r>
                            <w:r w:rsidR="00F73666">
                              <w:rPr>
                                <w:rFonts w:asciiTheme="majorHAnsi" w:hAnsiTheme="majorHAnsi"/>
                                <w:color w:val="595959" w:themeColor="text1" w:themeTint="A6"/>
                                <w:sz w:val="18"/>
                              </w:rPr>
                              <w:t>October 14</w:t>
                            </w:r>
                            <w:r>
                              <w:rPr>
                                <w:rFonts w:asciiTheme="majorHAnsi" w:hAnsiTheme="majorHAnsi"/>
                                <w:color w:val="595959" w:themeColor="text1" w:themeTint="A6"/>
                                <w:sz w:val="18"/>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BA69" id="Text Box 14" o:spid="_x0000_s1030" type="#_x0000_t202" style="position:absolute;left:0;text-align:left;margin-left:95.25pt;margin-top:7.25pt;width:379.8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5ubQIAAEQFAAAOAAAAZHJzL2Uyb0RvYy54bWysVE1v2zAMvQ/YfxB0X+1kadcE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" filled="f" stroked="f" strokeweight=".5pt">
                <v:textbox>
                  <w:txbxContent>
                    <w:p w14:paraId="2858EFBE" w14:textId="25D1D3AB" w:rsidR="00D307FE" w:rsidRPr="003C32BC" w:rsidRDefault="00D307FE" w:rsidP="00F73666">
                      <w:pPr>
                        <w:spacing w:line="276" w:lineRule="auto"/>
                        <w:jc w:val="both"/>
                        <w:rPr>
                          <w:rFonts w:asciiTheme="majorHAnsi" w:hAnsiTheme="majorHAnsi"/>
                          <w:color w:val="595959" w:themeColor="text1" w:themeTint="A6"/>
                          <w:sz w:val="18"/>
                        </w:rPr>
                      </w:pPr>
                      <w:r w:rsidRPr="003C32BC">
                        <w:rPr>
                          <w:rFonts w:asciiTheme="majorHAnsi" w:hAnsiTheme="majorHAnsi"/>
                          <w:b/>
                          <w:color w:val="595959" w:themeColor="text1" w:themeTint="A6"/>
                          <w:sz w:val="18"/>
                        </w:rPr>
                        <w:t xml:space="preserve">Cite as: </w:t>
                      </w:r>
                      <w:r w:rsidRPr="003C32BC">
                        <w:rPr>
                          <w:rFonts w:asciiTheme="majorHAnsi" w:hAnsiTheme="majorHAnsi"/>
                          <w:color w:val="595959" w:themeColor="text1" w:themeTint="A6"/>
                          <w:sz w:val="18"/>
                        </w:rPr>
                        <w:t xml:space="preserve">IACHR, Report No. </w:t>
                      </w:r>
                      <w:r w:rsidR="00F73666">
                        <w:rPr>
                          <w:rFonts w:asciiTheme="majorHAnsi" w:hAnsiTheme="majorHAnsi"/>
                          <w:color w:val="595959" w:themeColor="text1" w:themeTint="A6"/>
                          <w:sz w:val="18"/>
                        </w:rPr>
                        <w:t>197</w:t>
                      </w:r>
                      <w:r>
                        <w:rPr>
                          <w:rFonts w:asciiTheme="majorHAnsi" w:hAnsiTheme="majorHAnsi"/>
                          <w:color w:val="595959" w:themeColor="text1" w:themeTint="A6"/>
                          <w:sz w:val="18"/>
                        </w:rPr>
                        <w:t xml:space="preserve">/25, </w:t>
                      </w:r>
                      <w:r w:rsidRPr="003C32BC">
                        <w:rPr>
                          <w:rFonts w:asciiTheme="majorHAnsi" w:hAnsiTheme="majorHAnsi"/>
                          <w:color w:val="595959" w:themeColor="text1" w:themeTint="A6"/>
                          <w:sz w:val="18"/>
                        </w:rPr>
                        <w:t xml:space="preserve">Case </w:t>
                      </w:r>
                      <w:r>
                        <w:rPr>
                          <w:rFonts w:asciiTheme="majorHAnsi" w:hAnsiTheme="majorHAnsi"/>
                          <w:color w:val="595959" w:themeColor="text1" w:themeTint="A6"/>
                          <w:sz w:val="18"/>
                        </w:rPr>
                        <w:t>14.332,</w:t>
                      </w:r>
                      <w:r w:rsidRPr="003C32BC">
                        <w:rPr>
                          <w:rFonts w:asciiTheme="majorHAnsi" w:hAnsiTheme="majorHAnsi"/>
                          <w:color w:val="595959" w:themeColor="text1" w:themeTint="A6"/>
                          <w:sz w:val="18"/>
                        </w:rPr>
                        <w:t xml:space="preserve"> Friendly Settlement</w:t>
                      </w:r>
                      <w:r>
                        <w:rPr>
                          <w:rFonts w:asciiTheme="majorHAnsi" w:hAnsiTheme="majorHAnsi"/>
                          <w:color w:val="595959" w:themeColor="text1" w:themeTint="A6"/>
                          <w:sz w:val="18"/>
                        </w:rPr>
                        <w:t>,</w:t>
                      </w:r>
                      <w:r w:rsidRPr="003C32BC">
                        <w:rPr>
                          <w:rFonts w:asciiTheme="majorHAnsi" w:hAnsiTheme="majorHAnsi"/>
                          <w:color w:val="595959" w:themeColor="text1" w:themeTint="A6"/>
                          <w:sz w:val="18"/>
                        </w:rPr>
                        <w:t xml:space="preserve"> </w:t>
                      </w:r>
                      <w:r w:rsidRPr="00D307FE">
                        <w:rPr>
                          <w:rFonts w:asciiTheme="majorHAnsi" w:hAnsiTheme="majorHAnsi"/>
                          <w:color w:val="595959" w:themeColor="text1" w:themeTint="A6"/>
                          <w:sz w:val="18"/>
                        </w:rPr>
                        <w:t xml:space="preserve">José Antonio Cardona Márquez </w:t>
                      </w:r>
                      <w:r>
                        <w:rPr>
                          <w:rFonts w:asciiTheme="majorHAnsi" w:hAnsiTheme="majorHAnsi"/>
                          <w:color w:val="595959" w:themeColor="text1" w:themeTint="A6"/>
                          <w:sz w:val="18"/>
                        </w:rPr>
                        <w:t>a</w:t>
                      </w:r>
                      <w:r w:rsidRPr="00D307FE">
                        <w:rPr>
                          <w:rFonts w:asciiTheme="majorHAnsi" w:hAnsiTheme="majorHAnsi"/>
                          <w:color w:val="595959" w:themeColor="text1" w:themeTint="A6"/>
                          <w:sz w:val="18"/>
                        </w:rPr>
                        <w:t>nd Family</w:t>
                      </w:r>
                      <w:r>
                        <w:rPr>
                          <w:rFonts w:asciiTheme="majorHAnsi" w:hAnsiTheme="majorHAnsi"/>
                          <w:color w:val="595959" w:themeColor="text1" w:themeTint="A6"/>
                          <w:sz w:val="18"/>
                        </w:rPr>
                        <w:t xml:space="preserve">, </w:t>
                      </w:r>
                      <w:r w:rsidRPr="00D307FE">
                        <w:rPr>
                          <w:rFonts w:asciiTheme="majorHAnsi" w:hAnsiTheme="majorHAnsi"/>
                          <w:color w:val="595959" w:themeColor="text1" w:themeTint="A6"/>
                          <w:sz w:val="18"/>
                        </w:rPr>
                        <w:t>Colombia</w:t>
                      </w:r>
                      <w:r>
                        <w:rPr>
                          <w:rFonts w:asciiTheme="majorHAnsi" w:hAnsiTheme="majorHAnsi"/>
                          <w:color w:val="595959" w:themeColor="text1" w:themeTint="A6"/>
                          <w:sz w:val="18"/>
                        </w:rPr>
                        <w:t xml:space="preserve">, </w:t>
                      </w:r>
                      <w:r w:rsidR="00F73666">
                        <w:rPr>
                          <w:rFonts w:asciiTheme="majorHAnsi" w:hAnsiTheme="majorHAnsi"/>
                          <w:color w:val="595959" w:themeColor="text1" w:themeTint="A6"/>
                          <w:sz w:val="18"/>
                        </w:rPr>
                        <w:t>October 14</w:t>
                      </w:r>
                      <w:r>
                        <w:rPr>
                          <w:rFonts w:asciiTheme="majorHAnsi" w:hAnsiTheme="majorHAnsi"/>
                          <w:color w:val="595959" w:themeColor="text1" w:themeTint="A6"/>
                          <w:sz w:val="18"/>
                        </w:rPr>
                        <w:t>, 2025.</w:t>
                      </w:r>
                    </w:p>
                  </w:txbxContent>
                </v:textbox>
              </v:shape>
            </w:pict>
          </mc:Fallback>
        </mc:AlternateContent>
      </w:r>
    </w:p>
    <w:p w14:paraId="16717617" w14:textId="77777777" w:rsidR="00D307FE" w:rsidRPr="008C28ED" w:rsidRDefault="00D307FE" w:rsidP="00D307FE">
      <w:pPr>
        <w:tabs>
          <w:tab w:val="center" w:pos="5400"/>
        </w:tabs>
        <w:suppressAutoHyphens/>
        <w:jc w:val="center"/>
        <w:rPr>
          <w:rFonts w:asciiTheme="majorHAnsi" w:hAnsiTheme="majorHAnsi"/>
          <w:sz w:val="18"/>
          <w:szCs w:val="22"/>
        </w:rPr>
      </w:pPr>
    </w:p>
    <w:p w14:paraId="19CC0ED9" w14:textId="77777777" w:rsidR="00D307FE" w:rsidRPr="008C28ED" w:rsidRDefault="00D307FE" w:rsidP="00D307FE">
      <w:pPr>
        <w:tabs>
          <w:tab w:val="center" w:pos="5400"/>
        </w:tabs>
        <w:suppressAutoHyphens/>
        <w:jc w:val="center"/>
        <w:rPr>
          <w:rFonts w:asciiTheme="majorHAnsi" w:hAnsiTheme="majorHAnsi"/>
          <w:sz w:val="18"/>
          <w:szCs w:val="22"/>
        </w:rPr>
      </w:pPr>
    </w:p>
    <w:p w14:paraId="4462610A" w14:textId="77777777" w:rsidR="00D307FE" w:rsidRPr="008C28ED" w:rsidRDefault="00D307FE" w:rsidP="00D307FE">
      <w:pPr>
        <w:tabs>
          <w:tab w:val="center" w:pos="5400"/>
        </w:tabs>
        <w:suppressAutoHyphens/>
        <w:jc w:val="center"/>
        <w:rPr>
          <w:rFonts w:asciiTheme="majorHAnsi" w:hAnsiTheme="majorHAnsi"/>
          <w:sz w:val="18"/>
          <w:szCs w:val="22"/>
        </w:rPr>
      </w:pPr>
    </w:p>
    <w:p w14:paraId="0D319E0B" w14:textId="77777777" w:rsidR="00D307FE" w:rsidRPr="008C28ED" w:rsidRDefault="00D307FE" w:rsidP="00D307FE">
      <w:pPr>
        <w:tabs>
          <w:tab w:val="center" w:pos="5400"/>
        </w:tabs>
        <w:suppressAutoHyphens/>
        <w:jc w:val="center"/>
        <w:rPr>
          <w:rFonts w:asciiTheme="majorHAnsi" w:hAnsiTheme="majorHAnsi"/>
          <w:sz w:val="18"/>
          <w:szCs w:val="22"/>
        </w:rPr>
      </w:pPr>
      <w:r w:rsidRPr="008C28ED">
        <w:rPr>
          <w:rFonts w:asciiTheme="majorHAnsi" w:hAnsiTheme="majorHAnsi"/>
          <w:noProof/>
          <w:sz w:val="22"/>
          <w:szCs w:val="22"/>
        </w:rPr>
        <mc:AlternateContent>
          <mc:Choice Requires="wps">
            <w:drawing>
              <wp:anchor distT="0" distB="0" distL="114300" distR="114300" simplePos="0" relativeHeight="251666432" behindDoc="0" locked="0" layoutInCell="1" allowOverlap="1" wp14:anchorId="4FA6C27A" wp14:editId="4B7F956A">
                <wp:simplePos x="0" y="0"/>
                <wp:positionH relativeFrom="column">
                  <wp:posOffset>-298895</wp:posOffset>
                </wp:positionH>
                <wp:positionV relativeFrom="paragraph">
                  <wp:posOffset>859155</wp:posOffset>
                </wp:positionV>
                <wp:extent cx="1181100" cy="332740"/>
                <wp:effectExtent l="0" t="0" r="0" b="0"/>
                <wp:wrapNone/>
                <wp:docPr id="720518617" name="Text Box 720518617"/>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21CB8" w14:textId="77777777" w:rsidR="00D307FE" w:rsidRPr="004B7EB6" w:rsidRDefault="00D307FE" w:rsidP="00D307FE">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C27A" id="Text Box 720518617" o:spid="_x0000_s1031" type="#_x0000_t202" style="position:absolute;left:0;text-align:left;margin-left:-23.55pt;margin-top:67.65pt;width:9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76F21CB8" w14:textId="77777777" w:rsidR="00D307FE" w:rsidRPr="004B7EB6" w:rsidRDefault="00D307FE" w:rsidP="00D307FE">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8C28ED">
        <w:rPr>
          <w:rFonts w:asciiTheme="majorHAnsi" w:hAnsiTheme="majorHAnsi"/>
          <w:noProof/>
          <w:sz w:val="22"/>
          <w:szCs w:val="22"/>
        </w:rPr>
        <mc:AlternateContent>
          <mc:Choice Requires="wps">
            <w:drawing>
              <wp:anchor distT="0" distB="0" distL="114300" distR="114300" simplePos="0" relativeHeight="251665408" behindDoc="0" locked="0" layoutInCell="1" allowOverlap="1" wp14:anchorId="7893EE34" wp14:editId="5E2633E7">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4B0BC" w14:textId="232908F0" w:rsidR="00D307FE" w:rsidRDefault="00F73666" w:rsidP="00D307FE">
                            <w:r>
                              <w:rPr>
                                <w:noProof/>
                              </w:rPr>
                              <w:drawing>
                                <wp:inline distT="0" distB="0" distL="0" distR="0" wp14:anchorId="78489ECC" wp14:editId="1501007B">
                                  <wp:extent cx="1581150" cy="400050"/>
                                  <wp:effectExtent l="0" t="0" r="6350" b="6350"/>
                                  <wp:docPr id="6" name="Picture 1"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AS_Seal_ENG_Principal_"/>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00D307FE">
                              <w:rPr>
                                <w:noProof/>
                              </w:rPr>
                              <w:drawing>
                                <wp:inline distT="0" distB="0" distL="0" distR="0" wp14:anchorId="033CF9BD" wp14:editId="5545682E">
                                  <wp:extent cx="1123950" cy="378416"/>
                                  <wp:effectExtent l="0" t="0" r="0" b="3175"/>
                                  <wp:docPr id="4" name="Picture 4"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EE34" id="Text Box 2" o:spid="_x0000_s1032" type="#_x0000_t202" style="position:absolute;left:0;text-align:left;margin-left:95.15pt;margin-top:56.9pt;width:164.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144B0BC" w14:textId="232908F0" w:rsidR="00D307FE" w:rsidRDefault="00F73666" w:rsidP="00D307FE">
                      <w:r>
                        <w:rPr>
                          <w:noProof/>
                        </w:rPr>
                        <w:drawing>
                          <wp:inline distT="0" distB="0" distL="0" distR="0" wp14:anchorId="78489ECC" wp14:editId="1501007B">
                            <wp:extent cx="1581150" cy="400050"/>
                            <wp:effectExtent l="0" t="0" r="6350" b="6350"/>
                            <wp:docPr id="6" name="Picture 1"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AS_Seal_ENG_Principal_"/>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00D307FE">
                        <w:rPr>
                          <w:noProof/>
                        </w:rPr>
                        <w:drawing>
                          <wp:inline distT="0" distB="0" distL="0" distR="0" wp14:anchorId="033CF9BD" wp14:editId="5545682E">
                            <wp:extent cx="1123950" cy="378416"/>
                            <wp:effectExtent l="0" t="0" r="0" b="3175"/>
                            <wp:docPr id="4" name="Picture 4"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v:textbox>
              </v:shape>
            </w:pict>
          </mc:Fallback>
        </mc:AlternateContent>
      </w:r>
    </w:p>
    <w:p w14:paraId="4388C491" w14:textId="77777777" w:rsidR="00D307FE" w:rsidRPr="008C28ED" w:rsidRDefault="00D307FE" w:rsidP="00D307FE">
      <w:pPr>
        <w:tabs>
          <w:tab w:val="center" w:pos="5400"/>
        </w:tabs>
        <w:suppressAutoHyphens/>
        <w:jc w:val="center"/>
        <w:rPr>
          <w:rFonts w:asciiTheme="majorHAnsi" w:hAnsiTheme="majorHAnsi"/>
          <w:sz w:val="18"/>
          <w:szCs w:val="22"/>
        </w:rPr>
        <w:sectPr w:rsidR="00D307FE" w:rsidRPr="008C28ED" w:rsidSect="00D307FE">
          <w:headerReference w:type="even" r:id="rId14"/>
          <w:headerReference w:type="default" r:id="rId15"/>
          <w:footerReference w:type="default" r:id="rId16"/>
          <w:footerReference w:type="first" r:id="rId17"/>
          <w:type w:val="oddPage"/>
          <w:pgSz w:w="12240" w:h="15840"/>
          <w:pgMar w:top="1440" w:right="1440" w:bottom="1440" w:left="1440" w:header="720" w:footer="720" w:gutter="0"/>
          <w:pgNumType w:start="0"/>
          <w:cols w:space="720"/>
          <w:titlePg/>
          <w:docGrid w:linePitch="326"/>
        </w:sectPr>
      </w:pPr>
    </w:p>
    <w:p w14:paraId="302493E2" w14:textId="55B0125D" w:rsidR="00722C9F" w:rsidRPr="008C28ED" w:rsidRDefault="008C28ED" w:rsidP="00CC11F8">
      <w:pPr>
        <w:tabs>
          <w:tab w:val="center" w:pos="5400"/>
        </w:tabs>
        <w:suppressAutoHyphens/>
        <w:jc w:val="center"/>
        <w:rPr>
          <w:rFonts w:ascii="Cambria" w:hAnsi="Cambria"/>
          <w:b/>
          <w:bCs/>
          <w:sz w:val="18"/>
          <w:szCs w:val="18"/>
        </w:rPr>
      </w:pPr>
      <w:r w:rsidRPr="008C28ED">
        <w:rPr>
          <w:rFonts w:ascii="Cambria" w:hAnsi="Cambria"/>
          <w:b/>
          <w:bCs/>
          <w:sz w:val="18"/>
          <w:szCs w:val="18"/>
        </w:rPr>
        <w:lastRenderedPageBreak/>
        <w:t>REPORT</w:t>
      </w:r>
      <w:r w:rsidR="00722C9F" w:rsidRPr="008C28ED">
        <w:rPr>
          <w:rFonts w:ascii="Cambria" w:hAnsi="Cambria"/>
          <w:b/>
          <w:bCs/>
          <w:sz w:val="18"/>
          <w:szCs w:val="18"/>
        </w:rPr>
        <w:t xml:space="preserve"> No. </w:t>
      </w:r>
      <w:r w:rsidR="00F73666">
        <w:rPr>
          <w:rFonts w:ascii="Cambria" w:hAnsi="Cambria"/>
          <w:b/>
          <w:bCs/>
          <w:sz w:val="18"/>
          <w:szCs w:val="18"/>
        </w:rPr>
        <w:t>197</w:t>
      </w:r>
      <w:r w:rsidR="00722C9F" w:rsidRPr="008C28ED">
        <w:rPr>
          <w:rFonts w:ascii="Cambria" w:hAnsi="Cambria"/>
          <w:b/>
          <w:bCs/>
          <w:sz w:val="18"/>
          <w:szCs w:val="18"/>
        </w:rPr>
        <w:t>/</w:t>
      </w:r>
      <w:r w:rsidR="3FBC926E" w:rsidRPr="008C28ED">
        <w:rPr>
          <w:rFonts w:ascii="Cambria" w:hAnsi="Cambria"/>
          <w:b/>
          <w:bCs/>
          <w:sz w:val="18"/>
          <w:szCs w:val="18"/>
        </w:rPr>
        <w:t>25</w:t>
      </w:r>
    </w:p>
    <w:p w14:paraId="4E58F476" w14:textId="6613EAF8" w:rsidR="00C85F85" w:rsidRPr="008C28ED" w:rsidRDefault="00722C9F" w:rsidP="00CC11F8">
      <w:pPr>
        <w:tabs>
          <w:tab w:val="center" w:pos="5400"/>
        </w:tabs>
        <w:suppressAutoHyphens/>
        <w:jc w:val="center"/>
        <w:rPr>
          <w:rFonts w:ascii="Cambria" w:hAnsi="Cambria"/>
          <w:b/>
          <w:sz w:val="18"/>
          <w:szCs w:val="20"/>
        </w:rPr>
      </w:pPr>
      <w:r w:rsidRPr="008C28ED">
        <w:rPr>
          <w:rFonts w:ascii="Cambria" w:hAnsi="Cambria"/>
          <w:b/>
          <w:sz w:val="18"/>
          <w:szCs w:val="20"/>
        </w:rPr>
        <w:t>CAS</w:t>
      </w:r>
      <w:r w:rsidR="008C28ED" w:rsidRPr="008C28ED">
        <w:rPr>
          <w:rFonts w:ascii="Cambria" w:hAnsi="Cambria"/>
          <w:b/>
          <w:sz w:val="18"/>
          <w:szCs w:val="20"/>
        </w:rPr>
        <w:t>E</w:t>
      </w:r>
      <w:r w:rsidRPr="008C28ED">
        <w:rPr>
          <w:rFonts w:ascii="Cambria" w:hAnsi="Cambria"/>
          <w:b/>
          <w:sz w:val="18"/>
          <w:szCs w:val="20"/>
        </w:rPr>
        <w:t xml:space="preserve"> </w:t>
      </w:r>
      <w:r w:rsidR="00C85F85" w:rsidRPr="008C28ED">
        <w:rPr>
          <w:rFonts w:ascii="Cambria" w:hAnsi="Cambria"/>
          <w:b/>
          <w:sz w:val="18"/>
          <w:szCs w:val="20"/>
        </w:rPr>
        <w:t>14.</w:t>
      </w:r>
      <w:r w:rsidR="00550F24" w:rsidRPr="008C28ED">
        <w:rPr>
          <w:rFonts w:ascii="Cambria" w:hAnsi="Cambria"/>
          <w:b/>
          <w:sz w:val="18"/>
          <w:szCs w:val="20"/>
        </w:rPr>
        <w:t>332</w:t>
      </w:r>
    </w:p>
    <w:p w14:paraId="5D383AEB" w14:textId="450ED1EB" w:rsidR="00722C9F" w:rsidRPr="008C28ED" w:rsidRDefault="008C28ED" w:rsidP="00CC11F8">
      <w:pPr>
        <w:tabs>
          <w:tab w:val="center" w:pos="5400"/>
        </w:tabs>
        <w:suppressAutoHyphens/>
        <w:jc w:val="center"/>
        <w:rPr>
          <w:rFonts w:ascii="Cambria" w:hAnsi="Cambria"/>
          <w:sz w:val="18"/>
          <w:szCs w:val="20"/>
        </w:rPr>
      </w:pPr>
      <w:r w:rsidRPr="008C28ED">
        <w:rPr>
          <w:rFonts w:ascii="Cambria" w:hAnsi="Cambria"/>
          <w:sz w:val="18"/>
          <w:szCs w:val="20"/>
        </w:rPr>
        <w:t>FRIENDLY SETTLEMENT</w:t>
      </w:r>
    </w:p>
    <w:p w14:paraId="6CB0BBED" w14:textId="76C47AB0" w:rsidR="00722C9F" w:rsidRPr="001E3810" w:rsidRDefault="00550F24" w:rsidP="00CC11F8">
      <w:pPr>
        <w:tabs>
          <w:tab w:val="center" w:pos="5400"/>
        </w:tabs>
        <w:suppressAutoHyphens/>
        <w:jc w:val="center"/>
        <w:rPr>
          <w:rFonts w:ascii="Cambria" w:hAnsi="Cambria"/>
          <w:sz w:val="18"/>
          <w:szCs w:val="20"/>
        </w:rPr>
      </w:pPr>
      <w:r w:rsidRPr="001E3810">
        <w:rPr>
          <w:rFonts w:ascii="Cambria" w:hAnsi="Cambria"/>
          <w:sz w:val="18"/>
          <w:szCs w:val="20"/>
        </w:rPr>
        <w:t>JOSÉ ANTONIO CARDONA MÁRQUEZ</w:t>
      </w:r>
      <w:r w:rsidR="00C85F85" w:rsidRPr="001E3810">
        <w:rPr>
          <w:rFonts w:ascii="Cambria" w:hAnsi="Cambria"/>
          <w:sz w:val="18"/>
          <w:szCs w:val="20"/>
        </w:rPr>
        <w:t xml:space="preserve"> </w:t>
      </w:r>
      <w:r w:rsidR="008C28ED" w:rsidRPr="001E3810">
        <w:rPr>
          <w:rFonts w:ascii="Cambria" w:hAnsi="Cambria"/>
          <w:sz w:val="18"/>
          <w:szCs w:val="20"/>
        </w:rPr>
        <w:t>AND FAMILY</w:t>
      </w:r>
    </w:p>
    <w:p w14:paraId="603A85FB" w14:textId="0E5B6943" w:rsidR="0070697F" w:rsidRPr="008C28ED" w:rsidRDefault="00C85F85" w:rsidP="00CC11F8">
      <w:pPr>
        <w:tabs>
          <w:tab w:val="center" w:pos="5400"/>
        </w:tabs>
        <w:suppressAutoHyphens/>
        <w:jc w:val="center"/>
        <w:rPr>
          <w:rFonts w:ascii="Cambria" w:hAnsi="Cambria"/>
          <w:sz w:val="18"/>
          <w:szCs w:val="20"/>
        </w:rPr>
      </w:pPr>
      <w:r w:rsidRPr="008C28ED">
        <w:rPr>
          <w:rFonts w:ascii="Cambria" w:hAnsi="Cambria"/>
          <w:sz w:val="18"/>
          <w:szCs w:val="20"/>
        </w:rPr>
        <w:t>COLOMBIA</w:t>
      </w:r>
      <w:r w:rsidR="000111F9" w:rsidRPr="008C28ED">
        <w:rPr>
          <w:rStyle w:val="FootnoteReference"/>
          <w:rFonts w:ascii="Cambria" w:hAnsi="Cambria"/>
          <w:sz w:val="18"/>
          <w:szCs w:val="20"/>
        </w:rPr>
        <w:footnoteReference w:id="2"/>
      </w:r>
    </w:p>
    <w:p w14:paraId="31CCF302" w14:textId="0019D1EA" w:rsidR="00722C9F" w:rsidRPr="008C28ED" w:rsidRDefault="00F73666" w:rsidP="00CC11F8">
      <w:pPr>
        <w:tabs>
          <w:tab w:val="center" w:pos="5400"/>
        </w:tabs>
        <w:suppressAutoHyphens/>
        <w:jc w:val="center"/>
        <w:rPr>
          <w:rFonts w:ascii="Cambria" w:hAnsi="Cambria"/>
          <w:sz w:val="18"/>
          <w:szCs w:val="20"/>
        </w:rPr>
      </w:pPr>
      <w:r>
        <w:rPr>
          <w:rFonts w:ascii="Cambria" w:hAnsi="Cambria"/>
          <w:sz w:val="18"/>
          <w:szCs w:val="20"/>
        </w:rPr>
        <w:t>OCTOBER 14</w:t>
      </w:r>
      <w:r w:rsidR="008C28ED" w:rsidRPr="008C28ED">
        <w:rPr>
          <w:rFonts w:ascii="Cambria" w:hAnsi="Cambria"/>
          <w:sz w:val="18"/>
          <w:szCs w:val="20"/>
        </w:rPr>
        <w:t>,</w:t>
      </w:r>
      <w:r w:rsidR="00C85F85" w:rsidRPr="008C28ED">
        <w:rPr>
          <w:rFonts w:ascii="Cambria" w:hAnsi="Cambria"/>
          <w:sz w:val="18"/>
          <w:szCs w:val="20"/>
        </w:rPr>
        <w:t xml:space="preserve"> 2025</w:t>
      </w:r>
    </w:p>
    <w:p w14:paraId="0115FBB6" w14:textId="77777777" w:rsidR="00996C55" w:rsidRPr="008C28ED" w:rsidRDefault="00996C55" w:rsidP="00CC11F8">
      <w:pPr>
        <w:tabs>
          <w:tab w:val="center" w:pos="5400"/>
        </w:tabs>
        <w:suppressAutoHyphens/>
        <w:jc w:val="both"/>
        <w:rPr>
          <w:rFonts w:ascii="Cambria" w:hAnsi="Cambria"/>
          <w:sz w:val="18"/>
          <w:szCs w:val="20"/>
        </w:rPr>
      </w:pPr>
    </w:p>
    <w:p w14:paraId="412D4105" w14:textId="77777777" w:rsidR="00996C55" w:rsidRPr="008C28ED" w:rsidRDefault="00996C55" w:rsidP="00CC11F8">
      <w:pPr>
        <w:tabs>
          <w:tab w:val="center" w:pos="5400"/>
        </w:tabs>
        <w:suppressAutoHyphens/>
        <w:jc w:val="both"/>
        <w:rPr>
          <w:rFonts w:ascii="Cambria" w:hAnsi="Cambria"/>
          <w:sz w:val="18"/>
          <w:szCs w:val="20"/>
        </w:rPr>
      </w:pPr>
    </w:p>
    <w:p w14:paraId="0C17CE5F" w14:textId="0F272615" w:rsidR="003E7EB5" w:rsidRPr="008C28ED" w:rsidRDefault="008C28ED" w:rsidP="00651B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rPr>
      </w:pPr>
      <w:r w:rsidRPr="008C28ED">
        <w:rPr>
          <w:rFonts w:cstheme="minorHAnsi"/>
          <w:b/>
          <w:color w:val="000000" w:themeColor="text1"/>
          <w:sz w:val="20"/>
          <w:szCs w:val="20"/>
        </w:rPr>
        <w:t>SUMMARY AND RELEVANT PROCEEDINGS OF THE FRIENDLY SETTLEMENT PROCESS</w:t>
      </w:r>
    </w:p>
    <w:p w14:paraId="2BA226A1" w14:textId="77777777" w:rsidR="003E7EB5" w:rsidRPr="008C28ED" w:rsidRDefault="003E7EB5" w:rsidP="004F526F">
      <w:pPr>
        <w:jc w:val="both"/>
        <w:rPr>
          <w:rFonts w:ascii="Cambria" w:eastAsia="MS Mincho" w:hAnsi="Cambria" w:cstheme="minorHAnsi"/>
          <w:color w:val="000000" w:themeColor="text1"/>
          <w:sz w:val="20"/>
          <w:szCs w:val="20"/>
        </w:rPr>
      </w:pPr>
    </w:p>
    <w:p w14:paraId="536DF2A4" w14:textId="222AB1D8" w:rsidR="005865CD" w:rsidRPr="008C28ED" w:rsidRDefault="00D571EB"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D571EB">
        <w:rPr>
          <w:rFonts w:ascii="Cambria" w:eastAsia="Times New Roman" w:hAnsi="Cambria" w:cstheme="minorHAnsi"/>
          <w:color w:val="000000" w:themeColor="text1"/>
          <w:sz w:val="20"/>
          <w:szCs w:val="20"/>
        </w:rPr>
        <w:t>On May 28, 2010, the Inter-American Commission on Human Rights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the Commission</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or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IACHR</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received a petition </w:t>
      </w:r>
      <w:r w:rsidR="00444A79">
        <w:rPr>
          <w:rFonts w:ascii="Cambria" w:eastAsia="Times New Roman" w:hAnsi="Cambria" w:cstheme="minorHAnsi"/>
          <w:color w:val="000000" w:themeColor="text1"/>
          <w:sz w:val="20"/>
          <w:szCs w:val="20"/>
        </w:rPr>
        <w:t xml:space="preserve">filed by </w:t>
      </w:r>
      <w:r w:rsidRPr="00D571EB">
        <w:rPr>
          <w:rFonts w:ascii="Cambria" w:eastAsia="Times New Roman" w:hAnsi="Cambria" w:cstheme="minorHAnsi"/>
          <w:color w:val="000000" w:themeColor="text1"/>
          <w:sz w:val="20"/>
          <w:szCs w:val="20"/>
        </w:rPr>
        <w:t>Mr. Oscar Conde Ortiz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the petitioner</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alleging the international responsibility of the Republic of Colombia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State</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or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Colombian State</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or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Colombia</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for the violation of human rights enshrined in Articles 4 (life), 5 </w:t>
      </w:r>
      <w:r w:rsidR="00343E97" w:rsidRPr="008C28ED">
        <w:rPr>
          <w:rFonts w:ascii="Cambria" w:eastAsia="Times New Roman" w:hAnsi="Cambria" w:cstheme="minorHAnsi"/>
          <w:color w:val="000000" w:themeColor="text1"/>
          <w:sz w:val="20"/>
          <w:szCs w:val="20"/>
        </w:rPr>
        <w:t>(</w:t>
      </w:r>
      <w:r w:rsidR="00EB1837">
        <w:rPr>
          <w:rFonts w:ascii="Cambria" w:eastAsia="Times New Roman" w:hAnsi="Cambria" w:cstheme="minorHAnsi"/>
          <w:color w:val="000000" w:themeColor="text1"/>
          <w:sz w:val="20"/>
          <w:szCs w:val="20"/>
        </w:rPr>
        <w:t>humane treatment</w:t>
      </w:r>
      <w:r w:rsidR="00343E97"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and</w:t>
      </w:r>
      <w:r w:rsidR="00343E97" w:rsidRPr="008C28ED">
        <w:rPr>
          <w:rFonts w:ascii="Cambria" w:eastAsia="Times New Roman" w:hAnsi="Cambria" w:cstheme="minorHAnsi"/>
          <w:color w:val="000000" w:themeColor="text1"/>
          <w:sz w:val="20"/>
          <w:szCs w:val="20"/>
        </w:rPr>
        <w:t xml:space="preserve"> </w:t>
      </w:r>
      <w:r w:rsidR="00550F24" w:rsidRPr="008C28ED">
        <w:rPr>
          <w:rFonts w:ascii="Cambria" w:eastAsia="Times New Roman" w:hAnsi="Cambria" w:cstheme="minorHAnsi"/>
          <w:color w:val="000000" w:themeColor="text1"/>
          <w:sz w:val="20"/>
          <w:szCs w:val="20"/>
        </w:rPr>
        <w:t>17</w:t>
      </w:r>
      <w:r w:rsidR="00343E97" w:rsidRPr="008C28ED">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rights of the family</w:t>
      </w:r>
      <w:r w:rsidR="00343E97" w:rsidRPr="008C28ED">
        <w:rPr>
          <w:rFonts w:ascii="Cambria" w:eastAsia="Times New Roman" w:hAnsi="Cambria" w:cstheme="minorHAnsi"/>
          <w:color w:val="000000" w:themeColor="text1"/>
          <w:sz w:val="20"/>
          <w:szCs w:val="20"/>
        </w:rPr>
        <w:t xml:space="preserve">) </w:t>
      </w:r>
      <w:r w:rsidRPr="00D571EB">
        <w:rPr>
          <w:rFonts w:ascii="Cambria" w:eastAsia="Times New Roman" w:hAnsi="Cambria" w:cstheme="minorHAnsi"/>
          <w:color w:val="000000" w:themeColor="text1"/>
          <w:sz w:val="20"/>
          <w:szCs w:val="20"/>
        </w:rPr>
        <w:t>of the American Convention on Human Rights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Convention,</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American Convention,</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or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ACHR</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in relation to Article 1 </w:t>
      </w:r>
      <w:r w:rsidR="00343E97"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obligation to respect rights</w:t>
      </w:r>
      <w:r w:rsidR="00343E97"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xml:space="preserve"> </w:t>
      </w:r>
      <w:r w:rsidR="0051414E">
        <w:rPr>
          <w:rFonts w:ascii="Cambria" w:eastAsia="Times New Roman" w:hAnsi="Cambria" w:cstheme="minorHAnsi"/>
          <w:color w:val="000000" w:themeColor="text1"/>
          <w:sz w:val="20"/>
          <w:szCs w:val="20"/>
        </w:rPr>
        <w:t>of the same instrument</w:t>
      </w:r>
      <w:r w:rsidR="009D63E5" w:rsidRPr="008C28ED">
        <w:rPr>
          <w:rFonts w:ascii="Cambria" w:eastAsia="Times New Roman" w:hAnsi="Cambria" w:cstheme="minorHAnsi"/>
          <w:color w:val="000000" w:themeColor="text1"/>
          <w:sz w:val="20"/>
          <w:szCs w:val="20"/>
        </w:rPr>
        <w:t xml:space="preserve">. </w:t>
      </w:r>
      <w:r w:rsidRPr="00D571EB">
        <w:rPr>
          <w:rFonts w:ascii="Cambria" w:eastAsia="Times New Roman" w:hAnsi="Cambria" w:cstheme="minorHAnsi"/>
          <w:color w:val="000000" w:themeColor="text1"/>
          <w:sz w:val="20"/>
          <w:szCs w:val="20"/>
        </w:rPr>
        <w:t>The petition also alleged violations of the rights enshrined in Articles I (life, liberty</w:t>
      </w:r>
      <w:r>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and personal security), VIII (residence and movement), and XI (preservation of health and well-being) of the American Declaration of the Rights and Duties of Man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Declaration</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xml:space="preserve"> or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American Declaration</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w:t>
      </w:r>
      <w:r w:rsidR="00CF6CBE" w:rsidRPr="008C28ED">
        <w:rPr>
          <w:rFonts w:ascii="Cambria" w:eastAsia="Times New Roman" w:hAnsi="Cambria" w:cstheme="minorHAnsi"/>
          <w:color w:val="000000" w:themeColor="text1"/>
          <w:sz w:val="20"/>
          <w:szCs w:val="20"/>
        </w:rPr>
        <w:t xml:space="preserve"> </w:t>
      </w:r>
      <w:r w:rsidRPr="00D571EB">
        <w:rPr>
          <w:rFonts w:ascii="Cambria" w:eastAsia="Times New Roman" w:hAnsi="Cambria" w:cstheme="minorHAnsi"/>
          <w:color w:val="000000" w:themeColor="text1"/>
          <w:sz w:val="20"/>
          <w:szCs w:val="20"/>
        </w:rPr>
        <w:t>and Article 1 of the Inter-American Convention on Forced Disappearance of Persons, for the disappearance of José Antonio Cardona Márquez (</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the alleged victim</w:t>
      </w:r>
      <w:r w:rsidR="005B3311">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on January 28, 1993, presumably at the hands of members of the Revolutionary Armed Forces of Colombia (</w:t>
      </w:r>
      <w:r w:rsidR="00542FFE">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FARC</w:t>
      </w:r>
      <w:r w:rsidR="00542FFE">
        <w:rPr>
          <w:rFonts w:ascii="Cambria" w:eastAsia="Times New Roman" w:hAnsi="Cambria" w:cstheme="minorHAnsi"/>
          <w:color w:val="000000" w:themeColor="text1"/>
          <w:sz w:val="20"/>
          <w:szCs w:val="20"/>
        </w:rPr>
        <w:t>”</w:t>
      </w:r>
      <w:r w:rsidRPr="00D571EB">
        <w:rPr>
          <w:rFonts w:ascii="Cambria" w:eastAsia="Times New Roman" w:hAnsi="Cambria" w:cstheme="minorHAnsi"/>
          <w:color w:val="000000" w:themeColor="text1"/>
          <w:sz w:val="20"/>
          <w:szCs w:val="20"/>
        </w:rPr>
        <w:t>), in retaliation for having collaborated with members of the National Army.</w:t>
      </w:r>
    </w:p>
    <w:p w14:paraId="7F71AA98" w14:textId="5A2C81BF" w:rsidR="000111F9" w:rsidRPr="008C28ED" w:rsidRDefault="000111F9" w:rsidP="004F526F">
      <w:pPr>
        <w:jc w:val="both"/>
        <w:rPr>
          <w:rFonts w:ascii="Cambria" w:eastAsia="Times New Roman" w:hAnsi="Cambria" w:cstheme="minorHAnsi"/>
          <w:color w:val="000000" w:themeColor="text1"/>
          <w:sz w:val="20"/>
          <w:szCs w:val="20"/>
        </w:rPr>
      </w:pPr>
    </w:p>
    <w:p w14:paraId="176406AE" w14:textId="284B7204" w:rsidR="00561293" w:rsidRPr="008C28ED" w:rsidRDefault="00D571EB"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D571EB">
        <w:rPr>
          <w:rFonts w:ascii="Cambria" w:eastAsia="Times New Roman" w:hAnsi="Cambria" w:cstheme="minorHAnsi"/>
          <w:color w:val="000000" w:themeColor="text1"/>
          <w:sz w:val="20"/>
          <w:szCs w:val="20"/>
        </w:rPr>
        <w:t xml:space="preserve">On December 14, 2020, the Commission issued Admissibility Report No. 363/20, declaring the petition admissible and asserting its competence to hear the claim filed by the petitioners regarding the alleged violation of the rights contained in Articles 3 </w:t>
      </w:r>
      <w:r w:rsidR="00FC032F"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right to juridical personality</w:t>
      </w:r>
      <w:r w:rsidR="00FC032F" w:rsidRPr="008C28ED">
        <w:rPr>
          <w:rFonts w:ascii="Cambria" w:eastAsia="Times New Roman" w:hAnsi="Cambria" w:cstheme="minorHAnsi"/>
          <w:color w:val="000000" w:themeColor="text1"/>
          <w:sz w:val="20"/>
          <w:szCs w:val="20"/>
        </w:rPr>
        <w:t xml:space="preserve">), </w:t>
      </w:r>
      <w:r w:rsidR="00B461BB" w:rsidRPr="008C28ED">
        <w:rPr>
          <w:rFonts w:ascii="Cambria" w:eastAsia="Times New Roman" w:hAnsi="Cambria" w:cstheme="minorHAnsi"/>
          <w:color w:val="000000" w:themeColor="text1"/>
          <w:sz w:val="20"/>
          <w:szCs w:val="20"/>
        </w:rPr>
        <w:t>4 (</w:t>
      </w:r>
      <w:r>
        <w:rPr>
          <w:rFonts w:ascii="Cambria" w:eastAsia="Times New Roman" w:hAnsi="Cambria" w:cstheme="minorHAnsi"/>
          <w:color w:val="000000" w:themeColor="text1"/>
          <w:sz w:val="20"/>
          <w:szCs w:val="20"/>
        </w:rPr>
        <w:t>life</w:t>
      </w:r>
      <w:r w:rsidR="00B461BB" w:rsidRPr="008C28ED">
        <w:rPr>
          <w:rFonts w:ascii="Cambria" w:eastAsia="Times New Roman" w:hAnsi="Cambria" w:cstheme="minorHAnsi"/>
          <w:color w:val="000000" w:themeColor="text1"/>
          <w:sz w:val="20"/>
          <w:szCs w:val="20"/>
        </w:rPr>
        <w:t>), 5 (</w:t>
      </w:r>
      <w:r w:rsidR="00EB1837">
        <w:rPr>
          <w:rFonts w:ascii="Cambria" w:eastAsia="Times New Roman" w:hAnsi="Cambria" w:cstheme="minorHAnsi"/>
          <w:color w:val="000000" w:themeColor="text1"/>
          <w:sz w:val="20"/>
          <w:szCs w:val="20"/>
        </w:rPr>
        <w:t>humane treatment</w:t>
      </w:r>
      <w:r w:rsidR="00B461BB" w:rsidRPr="008C28ED">
        <w:rPr>
          <w:rFonts w:ascii="Cambria" w:eastAsia="Times New Roman" w:hAnsi="Cambria" w:cstheme="minorHAnsi"/>
          <w:color w:val="000000" w:themeColor="text1"/>
          <w:sz w:val="20"/>
          <w:szCs w:val="20"/>
        </w:rPr>
        <w:t xml:space="preserve">), </w:t>
      </w:r>
      <w:r w:rsidR="00FC032F" w:rsidRPr="008C28ED">
        <w:rPr>
          <w:rFonts w:ascii="Cambria" w:eastAsia="Times New Roman" w:hAnsi="Cambria" w:cstheme="minorHAnsi"/>
          <w:color w:val="000000" w:themeColor="text1"/>
          <w:sz w:val="20"/>
          <w:szCs w:val="20"/>
        </w:rPr>
        <w:t>7 (</w:t>
      </w:r>
      <w:r>
        <w:rPr>
          <w:rFonts w:ascii="Cambria" w:eastAsia="Times New Roman" w:hAnsi="Cambria" w:cstheme="minorHAnsi"/>
          <w:color w:val="000000" w:themeColor="text1"/>
          <w:sz w:val="20"/>
          <w:szCs w:val="20"/>
        </w:rPr>
        <w:t>personal liberty</w:t>
      </w:r>
      <w:r w:rsidR="00FC032F" w:rsidRPr="008C28ED">
        <w:rPr>
          <w:rFonts w:ascii="Cambria" w:eastAsia="Times New Roman" w:hAnsi="Cambria" w:cstheme="minorHAnsi"/>
          <w:color w:val="000000" w:themeColor="text1"/>
          <w:sz w:val="20"/>
          <w:szCs w:val="20"/>
        </w:rPr>
        <w:t xml:space="preserve">), </w:t>
      </w:r>
      <w:r w:rsidR="00B461BB" w:rsidRPr="008C28ED">
        <w:rPr>
          <w:rFonts w:ascii="Cambria" w:eastAsia="Times New Roman" w:hAnsi="Cambria" w:cstheme="minorHAnsi"/>
          <w:color w:val="000000" w:themeColor="text1"/>
          <w:sz w:val="20"/>
          <w:szCs w:val="20"/>
        </w:rPr>
        <w:t>8 (</w:t>
      </w:r>
      <w:r>
        <w:rPr>
          <w:rFonts w:ascii="Cambria" w:eastAsia="Times New Roman" w:hAnsi="Cambria" w:cstheme="minorHAnsi"/>
          <w:color w:val="000000" w:themeColor="text1"/>
          <w:sz w:val="20"/>
          <w:szCs w:val="20"/>
        </w:rPr>
        <w:t>right to a fair trial</w:t>
      </w:r>
      <w:r w:rsidR="00B461BB" w:rsidRPr="008C28ED">
        <w:rPr>
          <w:rFonts w:ascii="Cambria" w:eastAsia="Times New Roman" w:hAnsi="Cambria" w:cstheme="minorHAnsi"/>
          <w:color w:val="000000" w:themeColor="text1"/>
          <w:sz w:val="20"/>
          <w:szCs w:val="20"/>
        </w:rPr>
        <w:t xml:space="preserve">), </w:t>
      </w:r>
      <w:r w:rsidR="00FC032F" w:rsidRPr="008C28ED">
        <w:rPr>
          <w:rFonts w:ascii="Cambria" w:eastAsia="Times New Roman" w:hAnsi="Cambria" w:cstheme="minorHAnsi"/>
          <w:color w:val="000000" w:themeColor="text1"/>
          <w:sz w:val="20"/>
          <w:szCs w:val="20"/>
        </w:rPr>
        <w:t>17 (</w:t>
      </w:r>
      <w:r>
        <w:rPr>
          <w:rFonts w:ascii="Cambria" w:eastAsia="Times New Roman" w:hAnsi="Cambria" w:cstheme="minorHAnsi"/>
          <w:color w:val="000000" w:themeColor="text1"/>
          <w:sz w:val="20"/>
          <w:szCs w:val="20"/>
        </w:rPr>
        <w:t>rights of the family</w:t>
      </w:r>
      <w:r w:rsidR="00FC032F"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and</w:t>
      </w:r>
      <w:r w:rsidR="00FC032F" w:rsidRPr="008C28ED">
        <w:rPr>
          <w:rFonts w:ascii="Cambria" w:eastAsia="Times New Roman" w:hAnsi="Cambria" w:cstheme="minorHAnsi"/>
          <w:color w:val="000000" w:themeColor="text1"/>
          <w:sz w:val="20"/>
          <w:szCs w:val="20"/>
        </w:rPr>
        <w:t xml:space="preserve"> </w:t>
      </w:r>
      <w:r w:rsidR="00B461BB" w:rsidRPr="008C28ED">
        <w:rPr>
          <w:rFonts w:ascii="Cambria" w:eastAsia="Times New Roman" w:hAnsi="Cambria" w:cstheme="minorHAnsi"/>
          <w:color w:val="000000" w:themeColor="text1"/>
          <w:sz w:val="20"/>
          <w:szCs w:val="20"/>
        </w:rPr>
        <w:t>25 (</w:t>
      </w:r>
      <w:r>
        <w:rPr>
          <w:rFonts w:ascii="Cambria" w:eastAsia="Times New Roman" w:hAnsi="Cambria" w:cstheme="minorHAnsi"/>
          <w:color w:val="000000" w:themeColor="text1"/>
          <w:sz w:val="20"/>
          <w:szCs w:val="20"/>
        </w:rPr>
        <w:t>right to judicial protection</w:t>
      </w:r>
      <w:r w:rsidR="00B461BB" w:rsidRPr="008C28ED">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of the American Convention</w:t>
      </w:r>
      <w:r w:rsidR="00B461BB" w:rsidRPr="008C28ED">
        <w:rPr>
          <w:rFonts w:ascii="Cambria" w:eastAsia="Times New Roman" w:hAnsi="Cambria" w:cstheme="minorHAnsi"/>
          <w:color w:val="000000" w:themeColor="text1"/>
          <w:sz w:val="20"/>
          <w:szCs w:val="20"/>
        </w:rPr>
        <w:t xml:space="preserve">, </w:t>
      </w:r>
      <w:r w:rsidRPr="00D571EB">
        <w:rPr>
          <w:rFonts w:ascii="Cambria" w:eastAsia="Times New Roman" w:hAnsi="Cambria" w:cstheme="minorHAnsi"/>
          <w:color w:val="000000" w:themeColor="text1"/>
          <w:sz w:val="20"/>
          <w:szCs w:val="20"/>
        </w:rPr>
        <w:t xml:space="preserve">in relation to Article 1 </w:t>
      </w:r>
      <w:r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obligation to respect rights</w:t>
      </w:r>
      <w:r w:rsidRPr="008C28ED">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xml:space="preserve"> thereof</w:t>
      </w:r>
      <w:r w:rsidRPr="008C28ED">
        <w:rPr>
          <w:rFonts w:ascii="Cambria" w:eastAsia="Times New Roman" w:hAnsi="Cambria" w:cstheme="minorHAnsi"/>
          <w:color w:val="000000" w:themeColor="text1"/>
          <w:sz w:val="20"/>
          <w:szCs w:val="20"/>
        </w:rPr>
        <w:t>.</w:t>
      </w:r>
    </w:p>
    <w:p w14:paraId="73610BC3" w14:textId="77777777" w:rsidR="00561293" w:rsidRPr="008C28ED" w:rsidRDefault="00561293" w:rsidP="004F526F">
      <w:pPr>
        <w:jc w:val="both"/>
        <w:rPr>
          <w:rFonts w:eastAsia="Times New Roman" w:cstheme="minorHAnsi"/>
          <w:color w:val="000000" w:themeColor="text1"/>
          <w:sz w:val="20"/>
          <w:szCs w:val="20"/>
        </w:rPr>
      </w:pPr>
    </w:p>
    <w:p w14:paraId="7997B77F" w14:textId="5D1F5493" w:rsidR="00561293" w:rsidRPr="008C28ED" w:rsidRDefault="00127E26"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127E26">
        <w:rPr>
          <w:rFonts w:ascii="Cambria" w:eastAsia="Times New Roman" w:hAnsi="Cambria" w:cstheme="minorHAnsi"/>
          <w:color w:val="000000" w:themeColor="text1"/>
          <w:sz w:val="20"/>
          <w:szCs w:val="20"/>
        </w:rPr>
        <w:t xml:space="preserve">On June 20, 2024, the parties signed a memorandum of understanding </w:t>
      </w:r>
      <w:r w:rsidR="004856EA">
        <w:rPr>
          <w:rFonts w:ascii="Cambria" w:eastAsia="Times New Roman" w:hAnsi="Cambria" w:cstheme="minorHAnsi"/>
          <w:color w:val="000000" w:themeColor="text1"/>
          <w:sz w:val="20"/>
          <w:szCs w:val="20"/>
        </w:rPr>
        <w:t xml:space="preserve">aimed at reaching </w:t>
      </w:r>
      <w:r w:rsidRPr="00127E26">
        <w:rPr>
          <w:rFonts w:ascii="Cambria" w:eastAsia="Times New Roman" w:hAnsi="Cambria" w:cstheme="minorHAnsi"/>
          <w:color w:val="000000" w:themeColor="text1"/>
          <w:sz w:val="20"/>
          <w:szCs w:val="20"/>
        </w:rPr>
        <w:t xml:space="preserve">a friendly settlement </w:t>
      </w:r>
      <w:r w:rsidR="004856EA">
        <w:rPr>
          <w:rFonts w:ascii="Cambria" w:eastAsia="Times New Roman" w:hAnsi="Cambria" w:cstheme="minorHAnsi"/>
          <w:color w:val="000000" w:themeColor="text1"/>
          <w:sz w:val="20"/>
          <w:szCs w:val="20"/>
        </w:rPr>
        <w:t xml:space="preserve">in </w:t>
      </w:r>
      <w:r w:rsidRPr="00127E26">
        <w:rPr>
          <w:rFonts w:ascii="Cambria" w:eastAsia="Times New Roman" w:hAnsi="Cambria" w:cstheme="minorHAnsi"/>
          <w:color w:val="000000" w:themeColor="text1"/>
          <w:sz w:val="20"/>
          <w:szCs w:val="20"/>
        </w:rPr>
        <w:t>this case, together with a work schedule to advance bilateral negotiations</w:t>
      </w:r>
      <w:r w:rsidR="00561293" w:rsidRPr="008C28ED">
        <w:rPr>
          <w:rFonts w:ascii="Cambria" w:eastAsia="Times New Roman" w:hAnsi="Cambria" w:cstheme="minorHAnsi"/>
          <w:color w:val="000000" w:themeColor="text1"/>
          <w:sz w:val="20"/>
          <w:szCs w:val="20"/>
        </w:rPr>
        <w:t xml:space="preserve">. </w:t>
      </w:r>
      <w:r w:rsidRPr="00127E26">
        <w:rPr>
          <w:rFonts w:ascii="Cambria" w:eastAsia="Times New Roman" w:hAnsi="Cambria" w:cstheme="minorHAnsi"/>
          <w:color w:val="000000" w:themeColor="text1"/>
          <w:sz w:val="20"/>
          <w:szCs w:val="20"/>
        </w:rPr>
        <w:t xml:space="preserve">On August 23, 2024, the Commission notified the parties of the </w:t>
      </w:r>
      <w:r w:rsidR="0027392C">
        <w:rPr>
          <w:rFonts w:ascii="Cambria" w:eastAsia="Times New Roman" w:hAnsi="Cambria" w:cstheme="minorHAnsi"/>
          <w:color w:val="000000" w:themeColor="text1"/>
          <w:sz w:val="20"/>
          <w:szCs w:val="20"/>
        </w:rPr>
        <w:t>initiation</w:t>
      </w:r>
      <w:r w:rsidR="0096724D" w:rsidRPr="00127E26">
        <w:rPr>
          <w:rFonts w:ascii="Cambria" w:eastAsia="Times New Roman" w:hAnsi="Cambria" w:cstheme="minorHAnsi"/>
          <w:color w:val="000000" w:themeColor="text1"/>
          <w:sz w:val="20"/>
          <w:szCs w:val="20"/>
        </w:rPr>
        <w:t xml:space="preserve"> </w:t>
      </w:r>
      <w:r w:rsidRPr="00127E26">
        <w:rPr>
          <w:rFonts w:ascii="Cambria" w:eastAsia="Times New Roman" w:hAnsi="Cambria" w:cstheme="minorHAnsi"/>
          <w:color w:val="000000" w:themeColor="text1"/>
          <w:sz w:val="20"/>
          <w:szCs w:val="20"/>
        </w:rPr>
        <w:t>of the friendly settlement process, which resulted in the signing of a friendly settlement agreement (</w:t>
      </w:r>
      <w:r w:rsidR="00541495">
        <w:rPr>
          <w:rFonts w:ascii="Cambria" w:eastAsia="Times New Roman" w:hAnsi="Cambria" w:cstheme="minorHAnsi"/>
          <w:color w:val="000000" w:themeColor="text1"/>
          <w:sz w:val="20"/>
          <w:szCs w:val="20"/>
        </w:rPr>
        <w:t>“</w:t>
      </w:r>
      <w:r w:rsidRPr="00127E26">
        <w:rPr>
          <w:rFonts w:ascii="Cambria" w:eastAsia="Times New Roman" w:hAnsi="Cambria" w:cstheme="minorHAnsi"/>
          <w:color w:val="000000" w:themeColor="text1"/>
          <w:sz w:val="20"/>
          <w:szCs w:val="20"/>
        </w:rPr>
        <w:t>FSA</w:t>
      </w:r>
      <w:r w:rsidR="00541495">
        <w:rPr>
          <w:rFonts w:ascii="Cambria" w:eastAsia="Times New Roman" w:hAnsi="Cambria" w:cstheme="minorHAnsi"/>
          <w:color w:val="000000" w:themeColor="text1"/>
          <w:sz w:val="20"/>
          <w:szCs w:val="20"/>
        </w:rPr>
        <w:t>”</w:t>
      </w:r>
      <w:r w:rsidRPr="00127E26">
        <w:rPr>
          <w:rFonts w:ascii="Cambria" w:eastAsia="Times New Roman" w:hAnsi="Cambria" w:cstheme="minorHAnsi"/>
          <w:color w:val="000000" w:themeColor="text1"/>
          <w:sz w:val="20"/>
          <w:szCs w:val="20"/>
        </w:rPr>
        <w:t>) on April 23, 2025, in Bogotá, Colombia</w:t>
      </w:r>
      <w:r w:rsidR="00561293" w:rsidRPr="008C28ED">
        <w:rPr>
          <w:rFonts w:ascii="Cambria" w:eastAsia="Times New Roman" w:hAnsi="Cambria" w:cstheme="minorHAnsi"/>
          <w:color w:val="000000" w:themeColor="text1"/>
          <w:sz w:val="20"/>
          <w:szCs w:val="20"/>
        </w:rPr>
        <w:t xml:space="preserve">. </w:t>
      </w:r>
    </w:p>
    <w:p w14:paraId="341052A3" w14:textId="77777777" w:rsidR="00D31763" w:rsidRPr="008C28ED" w:rsidRDefault="00D31763"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347D688B" w14:textId="115CCF53" w:rsidR="000111F9" w:rsidRPr="008C28ED" w:rsidRDefault="00605AC9"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605AC9">
        <w:rPr>
          <w:rFonts w:ascii="Cambria" w:eastAsia="Times New Roman" w:hAnsi="Cambria" w:cstheme="minorHAnsi"/>
          <w:color w:val="000000" w:themeColor="text1"/>
          <w:sz w:val="20"/>
          <w:szCs w:val="20"/>
        </w:rPr>
        <w:t>On June 5, 2025, the parties sent a joint note to the IACHR informing of the</w:t>
      </w:r>
      <w:r w:rsidR="00675822">
        <w:rPr>
          <w:rFonts w:ascii="Cambria" w:eastAsia="Times New Roman" w:hAnsi="Cambria" w:cstheme="minorHAnsi"/>
          <w:color w:val="000000" w:themeColor="text1"/>
          <w:sz w:val="20"/>
          <w:szCs w:val="20"/>
        </w:rPr>
        <w:t xml:space="preserve"> celebration of </w:t>
      </w:r>
      <w:r w:rsidR="002C62F4">
        <w:rPr>
          <w:rFonts w:ascii="Cambria" w:eastAsia="Times New Roman" w:hAnsi="Cambria" w:cstheme="minorHAnsi"/>
          <w:color w:val="000000" w:themeColor="text1"/>
          <w:sz w:val="20"/>
          <w:szCs w:val="20"/>
        </w:rPr>
        <w:t xml:space="preserve">a </w:t>
      </w:r>
      <w:r w:rsidR="002C62F4" w:rsidRPr="00605AC9">
        <w:rPr>
          <w:rFonts w:ascii="Cambria" w:eastAsia="Times New Roman" w:hAnsi="Cambria" w:cstheme="minorHAnsi"/>
          <w:color w:val="000000" w:themeColor="text1"/>
          <w:sz w:val="20"/>
          <w:szCs w:val="20"/>
        </w:rPr>
        <w:t>private</w:t>
      </w:r>
      <w:r w:rsidRPr="00605AC9">
        <w:rPr>
          <w:rFonts w:ascii="Cambria" w:eastAsia="Times New Roman" w:hAnsi="Cambria" w:cstheme="minorHAnsi"/>
          <w:color w:val="000000" w:themeColor="text1"/>
          <w:sz w:val="20"/>
          <w:szCs w:val="20"/>
        </w:rPr>
        <w:t xml:space="preserve"> ceremony acknowledging international responsibility and requesting the approval of the FSA</w:t>
      </w:r>
      <w:r w:rsidR="000111F9" w:rsidRPr="008C28ED">
        <w:rPr>
          <w:rFonts w:ascii="Cambria" w:eastAsia="Times New Roman" w:hAnsi="Cambria" w:cstheme="minorHAnsi"/>
          <w:color w:val="000000" w:themeColor="text1"/>
          <w:sz w:val="20"/>
          <w:szCs w:val="20"/>
        </w:rPr>
        <w:t>.</w:t>
      </w:r>
    </w:p>
    <w:p w14:paraId="4A2058F7" w14:textId="77777777" w:rsidR="000111F9" w:rsidRPr="008C28ED" w:rsidRDefault="000111F9" w:rsidP="004F526F">
      <w:pPr>
        <w:jc w:val="both"/>
        <w:rPr>
          <w:rFonts w:ascii="Cambria" w:eastAsia="Times New Roman" w:hAnsi="Cambria" w:cstheme="minorHAnsi"/>
          <w:color w:val="000000" w:themeColor="text1"/>
          <w:sz w:val="20"/>
          <w:szCs w:val="20"/>
        </w:rPr>
      </w:pPr>
    </w:p>
    <w:p w14:paraId="11663344" w14:textId="3123871E" w:rsidR="009D63E5" w:rsidRPr="00605AC9" w:rsidRDefault="00F85C53" w:rsidP="00605AC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This friendly settlement report, a</w:t>
      </w:r>
      <w:r w:rsidR="006C4D90" w:rsidRPr="006C4D90">
        <w:rPr>
          <w:rFonts w:ascii="Cambria" w:eastAsia="Times New Roman" w:hAnsi="Cambria" w:cstheme="minorHAnsi"/>
          <w:color w:val="000000" w:themeColor="text1"/>
          <w:sz w:val="20"/>
          <w:szCs w:val="20"/>
        </w:rPr>
        <w:t xml:space="preserve">s provided for in Article 49 of the Convention and Article 40.5 of the Rules of Procedure of the IACHR, </w:t>
      </w:r>
      <w:r>
        <w:rPr>
          <w:rFonts w:ascii="Cambria" w:eastAsia="Times New Roman" w:hAnsi="Cambria" w:cstheme="minorHAnsi"/>
          <w:color w:val="000000" w:themeColor="text1"/>
          <w:sz w:val="20"/>
          <w:szCs w:val="20"/>
        </w:rPr>
        <w:t xml:space="preserve">provides an overview </w:t>
      </w:r>
      <w:r w:rsidR="00EE018A">
        <w:rPr>
          <w:rFonts w:ascii="Cambria" w:eastAsia="Times New Roman" w:hAnsi="Cambria" w:cstheme="minorHAnsi"/>
          <w:color w:val="000000" w:themeColor="text1"/>
          <w:sz w:val="20"/>
          <w:szCs w:val="20"/>
        </w:rPr>
        <w:t xml:space="preserve">of </w:t>
      </w:r>
      <w:r w:rsidR="006C4D90" w:rsidRPr="006C4D90">
        <w:rPr>
          <w:rFonts w:ascii="Cambria" w:eastAsia="Times New Roman" w:hAnsi="Cambria" w:cstheme="minorHAnsi"/>
          <w:color w:val="000000" w:themeColor="text1"/>
          <w:sz w:val="20"/>
          <w:szCs w:val="20"/>
        </w:rPr>
        <w:t xml:space="preserve">the facts </w:t>
      </w:r>
      <w:r w:rsidR="00EE018A">
        <w:rPr>
          <w:rFonts w:ascii="Cambria" w:eastAsia="Times New Roman" w:hAnsi="Cambria" w:cstheme="minorHAnsi"/>
          <w:color w:val="000000" w:themeColor="text1"/>
          <w:sz w:val="20"/>
          <w:szCs w:val="20"/>
        </w:rPr>
        <w:t xml:space="preserve">alleged </w:t>
      </w:r>
      <w:r w:rsidR="006C4D90" w:rsidRPr="006C4D90">
        <w:rPr>
          <w:rFonts w:ascii="Cambria" w:eastAsia="Times New Roman" w:hAnsi="Cambria" w:cstheme="minorHAnsi"/>
          <w:color w:val="000000" w:themeColor="text1"/>
          <w:sz w:val="20"/>
          <w:szCs w:val="20"/>
        </w:rPr>
        <w:t xml:space="preserve">by the petitioner and </w:t>
      </w:r>
      <w:r w:rsidR="00EE018A">
        <w:rPr>
          <w:rFonts w:ascii="Cambria" w:eastAsia="Times New Roman" w:hAnsi="Cambria" w:cstheme="minorHAnsi"/>
          <w:color w:val="000000" w:themeColor="text1"/>
          <w:sz w:val="20"/>
          <w:szCs w:val="20"/>
        </w:rPr>
        <w:t xml:space="preserve">includes a transcription of </w:t>
      </w:r>
      <w:r w:rsidR="006C4D90" w:rsidRPr="006C4D90">
        <w:rPr>
          <w:rFonts w:ascii="Cambria" w:eastAsia="Times New Roman" w:hAnsi="Cambria" w:cstheme="minorHAnsi"/>
          <w:color w:val="000000" w:themeColor="text1"/>
          <w:sz w:val="20"/>
          <w:szCs w:val="20"/>
        </w:rPr>
        <w:t>the friendly settlement agreement signed by the petitioner and the Colombian State on April 23, 2025</w:t>
      </w:r>
      <w:r w:rsidR="000111F9" w:rsidRPr="008C28ED">
        <w:rPr>
          <w:rFonts w:ascii="Cambria" w:eastAsia="Times New Roman" w:hAnsi="Cambria" w:cstheme="minorHAnsi"/>
          <w:color w:val="000000" w:themeColor="text1"/>
          <w:sz w:val="20"/>
          <w:szCs w:val="20"/>
        </w:rPr>
        <w:t xml:space="preserve">. </w:t>
      </w:r>
      <w:r w:rsidR="00D72472">
        <w:rPr>
          <w:rFonts w:ascii="Cambria" w:eastAsia="Times New Roman" w:hAnsi="Cambria" w:cstheme="minorHAnsi"/>
          <w:color w:val="000000" w:themeColor="text1"/>
          <w:sz w:val="20"/>
          <w:szCs w:val="20"/>
        </w:rPr>
        <w:t>The Commission hereby approves t</w:t>
      </w:r>
      <w:r w:rsidR="006C4D90" w:rsidRPr="006C4D90">
        <w:rPr>
          <w:rFonts w:ascii="Cambria" w:eastAsia="Times New Roman" w:hAnsi="Cambria" w:cstheme="minorHAnsi"/>
          <w:color w:val="000000" w:themeColor="text1"/>
          <w:sz w:val="20"/>
          <w:szCs w:val="20"/>
        </w:rPr>
        <w:t xml:space="preserve">he agreement </w:t>
      </w:r>
      <w:r w:rsidR="005840AB">
        <w:rPr>
          <w:rFonts w:ascii="Cambria" w:eastAsia="Times New Roman" w:hAnsi="Cambria" w:cstheme="minorHAnsi"/>
          <w:color w:val="000000" w:themeColor="text1"/>
          <w:sz w:val="20"/>
          <w:szCs w:val="20"/>
        </w:rPr>
        <w:t xml:space="preserve">signed by </w:t>
      </w:r>
      <w:r w:rsidR="006C4D90" w:rsidRPr="006C4D90">
        <w:rPr>
          <w:rFonts w:ascii="Cambria" w:eastAsia="Times New Roman" w:hAnsi="Cambria" w:cstheme="minorHAnsi"/>
          <w:color w:val="000000" w:themeColor="text1"/>
          <w:sz w:val="20"/>
          <w:szCs w:val="20"/>
        </w:rPr>
        <w:t xml:space="preserve">the </w:t>
      </w:r>
      <w:r w:rsidR="0099435E" w:rsidRPr="006C4D90">
        <w:rPr>
          <w:rFonts w:ascii="Cambria" w:eastAsia="Times New Roman" w:hAnsi="Cambria" w:cstheme="minorHAnsi"/>
          <w:color w:val="000000" w:themeColor="text1"/>
          <w:sz w:val="20"/>
          <w:szCs w:val="20"/>
        </w:rPr>
        <w:t>parties and</w:t>
      </w:r>
      <w:r w:rsidR="006C4D90" w:rsidRPr="006C4D90">
        <w:rPr>
          <w:rFonts w:ascii="Cambria" w:eastAsia="Times New Roman" w:hAnsi="Cambria" w:cstheme="minorHAnsi"/>
          <w:color w:val="000000" w:themeColor="text1"/>
          <w:sz w:val="20"/>
          <w:szCs w:val="20"/>
        </w:rPr>
        <w:t xml:space="preserve"> </w:t>
      </w:r>
      <w:r w:rsidR="005840AB">
        <w:rPr>
          <w:rFonts w:ascii="Cambria" w:eastAsia="Times New Roman" w:hAnsi="Cambria" w:cstheme="minorHAnsi"/>
          <w:color w:val="000000" w:themeColor="text1"/>
          <w:sz w:val="20"/>
          <w:szCs w:val="20"/>
        </w:rPr>
        <w:t xml:space="preserve">decides to </w:t>
      </w:r>
      <w:r w:rsidR="006C4D90" w:rsidRPr="006C4D90">
        <w:rPr>
          <w:rFonts w:ascii="Cambria" w:eastAsia="Times New Roman" w:hAnsi="Cambria" w:cstheme="minorHAnsi"/>
          <w:color w:val="000000" w:themeColor="text1"/>
          <w:sz w:val="20"/>
          <w:szCs w:val="20"/>
        </w:rPr>
        <w:t>publish</w:t>
      </w:r>
      <w:r w:rsidR="005840AB">
        <w:rPr>
          <w:rFonts w:ascii="Cambria" w:eastAsia="Times New Roman" w:hAnsi="Cambria" w:cstheme="minorHAnsi"/>
          <w:color w:val="000000" w:themeColor="text1"/>
          <w:sz w:val="20"/>
          <w:szCs w:val="20"/>
        </w:rPr>
        <w:t xml:space="preserve"> this report </w:t>
      </w:r>
      <w:r w:rsidR="006C4D90" w:rsidRPr="006C4D90">
        <w:rPr>
          <w:rFonts w:ascii="Cambria" w:eastAsia="Times New Roman" w:hAnsi="Cambria" w:cstheme="minorHAnsi"/>
          <w:color w:val="000000" w:themeColor="text1"/>
          <w:sz w:val="20"/>
          <w:szCs w:val="20"/>
        </w:rPr>
        <w:t xml:space="preserve">in </w:t>
      </w:r>
      <w:r w:rsidR="005840AB">
        <w:rPr>
          <w:rFonts w:ascii="Cambria" w:eastAsia="Times New Roman" w:hAnsi="Cambria" w:cstheme="minorHAnsi"/>
          <w:color w:val="000000" w:themeColor="text1"/>
          <w:sz w:val="20"/>
          <w:szCs w:val="20"/>
        </w:rPr>
        <w:t xml:space="preserve">its </w:t>
      </w:r>
      <w:r w:rsidR="006C4D90" w:rsidRPr="006C4D90">
        <w:rPr>
          <w:rFonts w:ascii="Cambria" w:eastAsia="Times New Roman" w:hAnsi="Cambria" w:cstheme="minorHAnsi"/>
          <w:color w:val="000000" w:themeColor="text1"/>
          <w:sz w:val="20"/>
          <w:szCs w:val="20"/>
        </w:rPr>
        <w:t>Annual Report to the General Assembly of the Organization of American States</w:t>
      </w:r>
      <w:r w:rsidR="000111F9" w:rsidRPr="008C28ED">
        <w:rPr>
          <w:rFonts w:ascii="Cambria" w:eastAsia="Times New Roman" w:hAnsi="Cambria" w:cstheme="minorHAnsi"/>
          <w:color w:val="000000" w:themeColor="text1"/>
          <w:sz w:val="20"/>
          <w:szCs w:val="20"/>
        </w:rPr>
        <w:t xml:space="preserve">. </w:t>
      </w:r>
    </w:p>
    <w:p w14:paraId="214671C0" w14:textId="77777777" w:rsidR="009D63E5" w:rsidRPr="004F526F" w:rsidRDefault="009D63E5" w:rsidP="004F526F">
      <w:pPr>
        <w:jc w:val="both"/>
        <w:rPr>
          <w:rFonts w:ascii="Cambria" w:eastAsia="MS Mincho" w:hAnsi="Cambria" w:cstheme="minorHAnsi"/>
          <w:color w:val="000000" w:themeColor="text1"/>
          <w:sz w:val="20"/>
          <w:szCs w:val="20"/>
        </w:rPr>
      </w:pPr>
    </w:p>
    <w:p w14:paraId="23E7DDB5" w14:textId="3F57060B" w:rsidR="003E7EB5" w:rsidRPr="008C28ED" w:rsidRDefault="00EB1837" w:rsidP="00651B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Pr>
          <w:rFonts w:eastAsia="MS Mincho" w:cstheme="minorHAnsi"/>
          <w:b/>
          <w:color w:val="000000" w:themeColor="text1"/>
          <w:sz w:val="20"/>
          <w:szCs w:val="20"/>
        </w:rPr>
        <w:t>THE FACTS ALLEGED</w:t>
      </w:r>
    </w:p>
    <w:p w14:paraId="66204FF1" w14:textId="77777777" w:rsidR="003E7EB5" w:rsidRPr="008C28ED" w:rsidRDefault="003E7EB5" w:rsidP="004F526F">
      <w:pPr>
        <w:jc w:val="both"/>
        <w:rPr>
          <w:rFonts w:ascii="Cambria" w:eastAsia="MS Mincho" w:hAnsi="Cambria" w:cstheme="minorHAnsi"/>
          <w:b/>
          <w:color w:val="000000" w:themeColor="text1"/>
          <w:sz w:val="20"/>
          <w:szCs w:val="20"/>
        </w:rPr>
      </w:pPr>
    </w:p>
    <w:p w14:paraId="05917E2E" w14:textId="567A5702" w:rsidR="00B837D7" w:rsidRPr="008C28ED" w:rsidRDefault="004B6973"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Pr>
          <w:rFonts w:ascii="Cambria" w:hAnsi="Cambria" w:cstheme="minorHAnsi"/>
          <w:color w:val="000000" w:themeColor="text1"/>
          <w:sz w:val="20"/>
          <w:szCs w:val="20"/>
        </w:rPr>
        <w:t>A</w:t>
      </w:r>
      <w:r w:rsidRPr="009E6F5A">
        <w:rPr>
          <w:rFonts w:ascii="Cambria" w:hAnsi="Cambria" w:cstheme="minorHAnsi"/>
          <w:color w:val="000000" w:themeColor="text1"/>
          <w:sz w:val="20"/>
          <w:szCs w:val="20"/>
        </w:rPr>
        <w:t>ccording to the petitioner</w:t>
      </w:r>
      <w:r>
        <w:rPr>
          <w:rFonts w:ascii="Cambria" w:hAnsi="Cambria" w:cstheme="minorHAnsi"/>
          <w:color w:val="000000" w:themeColor="text1"/>
          <w:sz w:val="20"/>
          <w:szCs w:val="20"/>
        </w:rPr>
        <w:t xml:space="preserve">, </w:t>
      </w:r>
      <w:r w:rsidR="009E6F5A" w:rsidRPr="009E6F5A">
        <w:rPr>
          <w:rFonts w:ascii="Cambria" w:hAnsi="Cambria" w:cstheme="minorHAnsi"/>
          <w:color w:val="000000" w:themeColor="text1"/>
          <w:sz w:val="20"/>
          <w:szCs w:val="20"/>
        </w:rPr>
        <w:t xml:space="preserve">in late December 1992, National Army units assigned to the </w:t>
      </w:r>
      <w:r w:rsidR="005B3311">
        <w:rPr>
          <w:rFonts w:ascii="Cambria" w:hAnsi="Cambria" w:cstheme="minorHAnsi"/>
          <w:color w:val="000000" w:themeColor="text1"/>
          <w:sz w:val="20"/>
          <w:szCs w:val="20"/>
        </w:rPr>
        <w:t>“</w:t>
      </w:r>
      <w:r w:rsidR="009E6F5A" w:rsidRPr="009E6F5A">
        <w:rPr>
          <w:rFonts w:ascii="Cambria" w:hAnsi="Cambria" w:cstheme="minorHAnsi"/>
          <w:color w:val="000000" w:themeColor="text1"/>
          <w:sz w:val="20"/>
          <w:szCs w:val="20"/>
        </w:rPr>
        <w:t>Héroes del Guepi</w:t>
      </w:r>
      <w:r w:rsidR="005B3311">
        <w:rPr>
          <w:rFonts w:ascii="Cambria" w:hAnsi="Cambria" w:cstheme="minorHAnsi"/>
          <w:color w:val="000000" w:themeColor="text1"/>
          <w:sz w:val="20"/>
          <w:szCs w:val="20"/>
        </w:rPr>
        <w:t>”</w:t>
      </w:r>
      <w:r w:rsidR="009E6F5A" w:rsidRPr="009E6F5A">
        <w:rPr>
          <w:rFonts w:ascii="Cambria" w:hAnsi="Cambria" w:cstheme="minorHAnsi"/>
          <w:color w:val="000000" w:themeColor="text1"/>
          <w:sz w:val="20"/>
          <w:szCs w:val="20"/>
        </w:rPr>
        <w:t xml:space="preserve"> Battalion appeared in the </w:t>
      </w:r>
      <w:r w:rsidR="007549A1">
        <w:rPr>
          <w:rFonts w:ascii="Cambria" w:hAnsi="Cambria" w:cstheme="minorHAnsi"/>
          <w:color w:val="000000" w:themeColor="text1"/>
          <w:sz w:val="20"/>
          <w:szCs w:val="20"/>
        </w:rPr>
        <w:t>districts</w:t>
      </w:r>
      <w:r w:rsidR="007549A1" w:rsidRPr="009E6F5A">
        <w:rPr>
          <w:rFonts w:ascii="Cambria" w:hAnsi="Cambria" w:cstheme="minorHAnsi"/>
          <w:color w:val="000000" w:themeColor="text1"/>
          <w:sz w:val="20"/>
          <w:szCs w:val="20"/>
        </w:rPr>
        <w:t xml:space="preserve"> </w:t>
      </w:r>
      <w:r w:rsidR="009E6F5A" w:rsidRPr="009E6F5A">
        <w:rPr>
          <w:rFonts w:ascii="Cambria" w:hAnsi="Cambria" w:cstheme="minorHAnsi"/>
          <w:color w:val="000000" w:themeColor="text1"/>
          <w:sz w:val="20"/>
          <w:szCs w:val="20"/>
        </w:rPr>
        <w:t xml:space="preserve">of La Esmeralda, Gibraltar, </w:t>
      </w:r>
      <w:r w:rsidR="00B06A88" w:rsidRPr="009E6F5A">
        <w:rPr>
          <w:rFonts w:ascii="Cambria" w:hAnsi="Cambria" w:cstheme="minorHAnsi"/>
          <w:color w:val="000000" w:themeColor="text1"/>
          <w:sz w:val="20"/>
          <w:szCs w:val="20"/>
        </w:rPr>
        <w:t>Berlin</w:t>
      </w:r>
      <w:r w:rsidR="009E6F5A" w:rsidRPr="009E6F5A">
        <w:rPr>
          <w:rFonts w:ascii="Cambria" w:hAnsi="Cambria" w:cstheme="minorHAnsi"/>
          <w:color w:val="000000" w:themeColor="text1"/>
          <w:sz w:val="20"/>
          <w:szCs w:val="20"/>
        </w:rPr>
        <w:t>, Gaitán, and Corazones la Punta, in the municip</w:t>
      </w:r>
      <w:r w:rsidR="00B06A88">
        <w:rPr>
          <w:rFonts w:ascii="Cambria" w:hAnsi="Cambria" w:cstheme="minorHAnsi"/>
          <w:color w:val="000000" w:themeColor="text1"/>
          <w:sz w:val="20"/>
          <w:szCs w:val="20"/>
        </w:rPr>
        <w:t xml:space="preserve">ality </w:t>
      </w:r>
      <w:r w:rsidR="009E6F5A" w:rsidRPr="009E6F5A">
        <w:rPr>
          <w:rFonts w:ascii="Cambria" w:hAnsi="Cambria" w:cstheme="minorHAnsi"/>
          <w:color w:val="000000" w:themeColor="text1"/>
          <w:sz w:val="20"/>
          <w:szCs w:val="20"/>
        </w:rPr>
        <w:t>of La Montañita.</w:t>
      </w:r>
      <w:r w:rsidR="00AA516C" w:rsidRPr="008C28ED">
        <w:rPr>
          <w:rFonts w:ascii="Cambria" w:hAnsi="Cambria" w:cstheme="minorHAnsi"/>
          <w:color w:val="000000" w:themeColor="text1"/>
          <w:sz w:val="20"/>
          <w:szCs w:val="20"/>
        </w:rPr>
        <w:t xml:space="preserve"> </w:t>
      </w:r>
      <w:r w:rsidR="009E6F5A" w:rsidRPr="009E6F5A">
        <w:rPr>
          <w:rFonts w:ascii="Cambria" w:hAnsi="Cambria" w:cstheme="minorHAnsi"/>
          <w:color w:val="000000" w:themeColor="text1"/>
          <w:sz w:val="20"/>
          <w:szCs w:val="20"/>
        </w:rPr>
        <w:t xml:space="preserve">The units had reportedly set up camp on the Buenavista estate, in the </w:t>
      </w:r>
      <w:r w:rsidR="00B06A88">
        <w:rPr>
          <w:rFonts w:ascii="Cambria" w:hAnsi="Cambria" w:cstheme="minorHAnsi"/>
          <w:color w:val="000000" w:themeColor="text1"/>
          <w:sz w:val="20"/>
          <w:szCs w:val="20"/>
        </w:rPr>
        <w:t xml:space="preserve">district </w:t>
      </w:r>
      <w:r w:rsidR="009E6F5A" w:rsidRPr="009E6F5A">
        <w:rPr>
          <w:rFonts w:ascii="Cambria" w:hAnsi="Cambria" w:cstheme="minorHAnsi"/>
          <w:color w:val="000000" w:themeColor="text1"/>
          <w:sz w:val="20"/>
          <w:szCs w:val="20"/>
        </w:rPr>
        <w:t xml:space="preserve">of </w:t>
      </w:r>
      <w:r w:rsidR="00B06A88" w:rsidRPr="009E6F5A">
        <w:rPr>
          <w:rFonts w:ascii="Cambria" w:hAnsi="Cambria" w:cstheme="minorHAnsi"/>
          <w:color w:val="000000" w:themeColor="text1"/>
          <w:sz w:val="20"/>
          <w:szCs w:val="20"/>
        </w:rPr>
        <w:t>Berlin</w:t>
      </w:r>
      <w:r w:rsidR="009E6F5A" w:rsidRPr="009E6F5A">
        <w:rPr>
          <w:rFonts w:ascii="Cambria" w:hAnsi="Cambria" w:cstheme="minorHAnsi"/>
          <w:color w:val="000000" w:themeColor="text1"/>
          <w:sz w:val="20"/>
          <w:szCs w:val="20"/>
        </w:rPr>
        <w:t>. The owner of this property, José Antonio Cardona Márquez, had initially opposed th</w:t>
      </w:r>
      <w:r w:rsidR="00B16836">
        <w:rPr>
          <w:rFonts w:ascii="Cambria" w:hAnsi="Cambria" w:cstheme="minorHAnsi"/>
          <w:color w:val="000000" w:themeColor="text1"/>
          <w:sz w:val="20"/>
          <w:szCs w:val="20"/>
        </w:rPr>
        <w:t>eir presence</w:t>
      </w:r>
      <w:r w:rsidR="009E6F5A" w:rsidRPr="009E6F5A">
        <w:rPr>
          <w:rFonts w:ascii="Cambria" w:hAnsi="Cambria" w:cstheme="minorHAnsi"/>
          <w:color w:val="000000" w:themeColor="text1"/>
          <w:sz w:val="20"/>
          <w:szCs w:val="20"/>
        </w:rPr>
        <w:t xml:space="preserve"> because of the danger it would pose to him and his family in the event of a clash with the guerrillas</w:t>
      </w:r>
      <w:r w:rsidR="00AA516C" w:rsidRPr="008C28ED">
        <w:rPr>
          <w:rFonts w:ascii="Cambria" w:hAnsi="Cambria" w:cstheme="minorHAnsi"/>
          <w:color w:val="000000" w:themeColor="text1"/>
          <w:sz w:val="20"/>
          <w:szCs w:val="20"/>
        </w:rPr>
        <w:t xml:space="preserve">. </w:t>
      </w:r>
    </w:p>
    <w:p w14:paraId="27DE4843" w14:textId="77777777" w:rsidR="00B837D7" w:rsidRPr="008C28ED" w:rsidRDefault="00B837D7" w:rsidP="004F526F">
      <w:pPr>
        <w:jc w:val="both"/>
        <w:rPr>
          <w:rFonts w:ascii="Cambria" w:hAnsi="Cambria" w:cstheme="minorHAnsi"/>
          <w:color w:val="000000" w:themeColor="text1"/>
          <w:sz w:val="20"/>
          <w:szCs w:val="20"/>
        </w:rPr>
      </w:pPr>
    </w:p>
    <w:p w14:paraId="67AAC671" w14:textId="47B474D9" w:rsidR="00AA516C" w:rsidRPr="008C28ED" w:rsidRDefault="004B6973"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Pr>
          <w:rFonts w:ascii="Cambria" w:hAnsi="Cambria" w:cstheme="minorHAnsi"/>
          <w:color w:val="000000" w:themeColor="text1"/>
          <w:sz w:val="20"/>
          <w:szCs w:val="20"/>
        </w:rPr>
        <w:lastRenderedPageBreak/>
        <w:t>O</w:t>
      </w:r>
      <w:r w:rsidR="009E6F5A" w:rsidRPr="009E6F5A">
        <w:rPr>
          <w:rFonts w:ascii="Cambria" w:hAnsi="Cambria" w:cstheme="minorHAnsi"/>
          <w:color w:val="000000" w:themeColor="text1"/>
          <w:sz w:val="20"/>
          <w:szCs w:val="20"/>
        </w:rPr>
        <w:t xml:space="preserve">n January 26, 1993, the alleged victim </w:t>
      </w:r>
      <w:r w:rsidR="00181547">
        <w:rPr>
          <w:rFonts w:ascii="Cambria" w:hAnsi="Cambria" w:cstheme="minorHAnsi"/>
          <w:color w:val="000000" w:themeColor="text1"/>
          <w:sz w:val="20"/>
          <w:szCs w:val="20"/>
        </w:rPr>
        <w:t xml:space="preserve">complied with </w:t>
      </w:r>
      <w:r w:rsidR="009E6F5A" w:rsidRPr="009E6F5A">
        <w:rPr>
          <w:rFonts w:ascii="Cambria" w:hAnsi="Cambria" w:cstheme="minorHAnsi"/>
          <w:color w:val="000000" w:themeColor="text1"/>
          <w:sz w:val="20"/>
          <w:szCs w:val="20"/>
        </w:rPr>
        <w:t xml:space="preserve">a request for assistance </w:t>
      </w:r>
      <w:r w:rsidR="000544CB">
        <w:rPr>
          <w:rFonts w:ascii="Cambria" w:hAnsi="Cambria" w:cstheme="minorHAnsi"/>
          <w:color w:val="000000" w:themeColor="text1"/>
          <w:sz w:val="20"/>
          <w:szCs w:val="20"/>
        </w:rPr>
        <w:t xml:space="preserve">made by </w:t>
      </w:r>
      <w:r w:rsidR="009E6F5A" w:rsidRPr="009E6F5A">
        <w:rPr>
          <w:rFonts w:ascii="Cambria" w:hAnsi="Cambria" w:cstheme="minorHAnsi"/>
          <w:color w:val="000000" w:themeColor="text1"/>
          <w:sz w:val="20"/>
          <w:szCs w:val="20"/>
        </w:rPr>
        <w:t xml:space="preserve">the National Army and lent them some of his animals to transport food supplies found and seized at a FARC camp in the </w:t>
      </w:r>
      <w:r w:rsidR="000544CB">
        <w:rPr>
          <w:rFonts w:ascii="Cambria" w:hAnsi="Cambria" w:cstheme="minorHAnsi"/>
          <w:color w:val="000000" w:themeColor="text1"/>
          <w:sz w:val="20"/>
          <w:szCs w:val="20"/>
        </w:rPr>
        <w:t xml:space="preserve">district </w:t>
      </w:r>
      <w:r w:rsidR="009E6F5A" w:rsidRPr="009E6F5A">
        <w:rPr>
          <w:rFonts w:ascii="Cambria" w:hAnsi="Cambria" w:cstheme="minorHAnsi"/>
          <w:color w:val="000000" w:themeColor="text1"/>
          <w:sz w:val="20"/>
          <w:szCs w:val="20"/>
        </w:rPr>
        <w:t>of Las Hermosas</w:t>
      </w:r>
      <w:r w:rsidR="008E56C2" w:rsidRPr="008C28ED">
        <w:rPr>
          <w:rFonts w:ascii="Cambria" w:hAnsi="Cambria" w:cstheme="minorHAnsi"/>
          <w:color w:val="000000" w:themeColor="text1"/>
          <w:sz w:val="20"/>
          <w:szCs w:val="20"/>
        </w:rPr>
        <w:t>.</w:t>
      </w:r>
    </w:p>
    <w:p w14:paraId="2CB3C369" w14:textId="1D8BBE76" w:rsidR="00AA516C" w:rsidRPr="008C28ED" w:rsidRDefault="00AA516C" w:rsidP="004F526F">
      <w:pPr>
        <w:jc w:val="both"/>
        <w:rPr>
          <w:rFonts w:ascii="Cambria" w:hAnsi="Cambria" w:cstheme="minorHAnsi"/>
          <w:color w:val="000000" w:themeColor="text1"/>
          <w:sz w:val="20"/>
          <w:szCs w:val="20"/>
        </w:rPr>
      </w:pPr>
    </w:p>
    <w:p w14:paraId="0A9ECF04" w14:textId="70F384C4" w:rsidR="003625EB" w:rsidRPr="008C28ED" w:rsidRDefault="00A271EC"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A271EC">
        <w:rPr>
          <w:rFonts w:ascii="Cambria" w:hAnsi="Cambria" w:cstheme="minorHAnsi"/>
          <w:color w:val="000000" w:themeColor="text1"/>
          <w:sz w:val="20"/>
          <w:szCs w:val="20"/>
        </w:rPr>
        <w:t xml:space="preserve">The petitioner </w:t>
      </w:r>
      <w:r w:rsidR="00B615CB">
        <w:rPr>
          <w:rFonts w:ascii="Cambria" w:hAnsi="Cambria" w:cstheme="minorHAnsi"/>
          <w:color w:val="000000" w:themeColor="text1"/>
          <w:sz w:val="20"/>
          <w:szCs w:val="20"/>
        </w:rPr>
        <w:t>stated</w:t>
      </w:r>
      <w:r w:rsidR="00B615CB" w:rsidRPr="00A271EC">
        <w:rPr>
          <w:rFonts w:ascii="Cambria" w:hAnsi="Cambria" w:cstheme="minorHAnsi"/>
          <w:color w:val="000000" w:themeColor="text1"/>
          <w:sz w:val="20"/>
          <w:szCs w:val="20"/>
        </w:rPr>
        <w:t xml:space="preserve"> </w:t>
      </w:r>
      <w:r w:rsidRPr="00A271EC">
        <w:rPr>
          <w:rFonts w:ascii="Cambria" w:hAnsi="Cambria" w:cstheme="minorHAnsi"/>
          <w:color w:val="000000" w:themeColor="text1"/>
          <w:sz w:val="20"/>
          <w:szCs w:val="20"/>
        </w:rPr>
        <w:t xml:space="preserve">that on the night of January 28, 1993, a group of individuals wearing clothing </w:t>
      </w:r>
      <w:r>
        <w:rPr>
          <w:rFonts w:ascii="Cambria" w:hAnsi="Cambria" w:cstheme="minorHAnsi"/>
          <w:color w:val="000000" w:themeColor="text1"/>
          <w:sz w:val="20"/>
          <w:szCs w:val="20"/>
        </w:rPr>
        <w:t>reserved</w:t>
      </w:r>
      <w:r w:rsidRPr="00A271EC">
        <w:rPr>
          <w:rFonts w:ascii="Cambria" w:hAnsi="Cambria" w:cstheme="minorHAnsi"/>
          <w:color w:val="000000" w:themeColor="text1"/>
          <w:sz w:val="20"/>
          <w:szCs w:val="20"/>
        </w:rPr>
        <w:t xml:space="preserve"> for </w:t>
      </w:r>
      <w:r>
        <w:rPr>
          <w:rFonts w:ascii="Cambria" w:hAnsi="Cambria" w:cstheme="minorHAnsi"/>
          <w:color w:val="000000" w:themeColor="text1"/>
          <w:sz w:val="20"/>
          <w:szCs w:val="20"/>
        </w:rPr>
        <w:t xml:space="preserve">the </w:t>
      </w:r>
      <w:r w:rsidRPr="00A271EC">
        <w:rPr>
          <w:rFonts w:ascii="Cambria" w:hAnsi="Cambria" w:cstheme="minorHAnsi"/>
          <w:color w:val="000000" w:themeColor="text1"/>
          <w:sz w:val="20"/>
          <w:szCs w:val="20"/>
        </w:rPr>
        <w:t xml:space="preserve">exclusive use </w:t>
      </w:r>
      <w:r>
        <w:rPr>
          <w:rFonts w:ascii="Cambria" w:hAnsi="Cambria" w:cstheme="minorHAnsi"/>
          <w:color w:val="000000" w:themeColor="text1"/>
          <w:sz w:val="20"/>
          <w:szCs w:val="20"/>
        </w:rPr>
        <w:t>of</w:t>
      </w:r>
      <w:r w:rsidRPr="00A271EC">
        <w:rPr>
          <w:rFonts w:ascii="Cambria" w:hAnsi="Cambria" w:cstheme="minorHAnsi"/>
          <w:color w:val="000000" w:themeColor="text1"/>
          <w:sz w:val="20"/>
          <w:szCs w:val="20"/>
        </w:rPr>
        <w:t xml:space="preserve"> the Army knocked on the alleged victim</w:t>
      </w:r>
      <w:r w:rsidR="005B3311">
        <w:rPr>
          <w:rFonts w:ascii="Cambria" w:hAnsi="Cambria" w:cstheme="minorHAnsi"/>
          <w:color w:val="000000" w:themeColor="text1"/>
          <w:sz w:val="20"/>
          <w:szCs w:val="20"/>
        </w:rPr>
        <w:t>’</w:t>
      </w:r>
      <w:r w:rsidRPr="00A271EC">
        <w:rPr>
          <w:rFonts w:ascii="Cambria" w:hAnsi="Cambria" w:cstheme="minorHAnsi"/>
          <w:color w:val="000000" w:themeColor="text1"/>
          <w:sz w:val="20"/>
          <w:szCs w:val="20"/>
        </w:rPr>
        <w:t xml:space="preserve">s door and identified themselves as members of the </w:t>
      </w:r>
      <w:r w:rsidR="005B3311">
        <w:rPr>
          <w:rFonts w:ascii="Cambria" w:hAnsi="Cambria" w:cstheme="minorHAnsi"/>
          <w:color w:val="000000" w:themeColor="text1"/>
          <w:sz w:val="20"/>
          <w:szCs w:val="20"/>
        </w:rPr>
        <w:t>“</w:t>
      </w:r>
      <w:r w:rsidRPr="00A271EC">
        <w:rPr>
          <w:rFonts w:ascii="Cambria" w:hAnsi="Cambria" w:cstheme="minorHAnsi"/>
          <w:color w:val="000000" w:themeColor="text1"/>
          <w:sz w:val="20"/>
          <w:szCs w:val="20"/>
        </w:rPr>
        <w:t>counter-guerrilla.</w:t>
      </w:r>
      <w:r w:rsidR="005B3311">
        <w:rPr>
          <w:rFonts w:ascii="Cambria" w:hAnsi="Cambria" w:cstheme="minorHAnsi"/>
          <w:color w:val="000000" w:themeColor="text1"/>
          <w:sz w:val="20"/>
          <w:szCs w:val="20"/>
        </w:rPr>
        <w:t>”</w:t>
      </w:r>
      <w:r>
        <w:rPr>
          <w:rFonts w:ascii="Cambria" w:hAnsi="Cambria" w:cstheme="minorHAnsi"/>
          <w:color w:val="000000" w:themeColor="text1"/>
          <w:sz w:val="20"/>
          <w:szCs w:val="20"/>
        </w:rPr>
        <w:t xml:space="preserve"> </w:t>
      </w:r>
      <w:r w:rsidRPr="00A271EC">
        <w:rPr>
          <w:rFonts w:ascii="Cambria" w:hAnsi="Cambria" w:cstheme="minorHAnsi"/>
          <w:color w:val="000000" w:themeColor="text1"/>
          <w:sz w:val="20"/>
          <w:szCs w:val="20"/>
        </w:rPr>
        <w:t>When the family refused to open the door, the individuals allegedly forced their way into the home, struck Luz Dary Martínez (the alleged victim</w:t>
      </w:r>
      <w:r w:rsidR="005B3311">
        <w:rPr>
          <w:rFonts w:ascii="Cambria" w:hAnsi="Cambria" w:cstheme="minorHAnsi"/>
          <w:color w:val="000000" w:themeColor="text1"/>
          <w:sz w:val="20"/>
          <w:szCs w:val="20"/>
        </w:rPr>
        <w:t>’</w:t>
      </w:r>
      <w:r w:rsidRPr="00A271EC">
        <w:rPr>
          <w:rFonts w:ascii="Cambria" w:hAnsi="Cambria" w:cstheme="minorHAnsi"/>
          <w:color w:val="000000" w:themeColor="text1"/>
          <w:sz w:val="20"/>
          <w:szCs w:val="20"/>
        </w:rPr>
        <w:t>s partner) on the back of the head with a rifle, as well as two of her children</w:t>
      </w:r>
      <w:r>
        <w:rPr>
          <w:rFonts w:ascii="Cambria" w:hAnsi="Cambria" w:cstheme="minorHAnsi"/>
          <w:color w:val="000000" w:themeColor="text1"/>
          <w:sz w:val="20"/>
          <w:szCs w:val="20"/>
        </w:rPr>
        <w:t>.</w:t>
      </w:r>
      <w:r w:rsidRPr="00A271EC">
        <w:rPr>
          <w:rFonts w:ascii="Cambria" w:hAnsi="Cambria" w:cstheme="minorHAnsi"/>
          <w:color w:val="000000" w:themeColor="text1"/>
          <w:sz w:val="20"/>
          <w:szCs w:val="20"/>
        </w:rPr>
        <w:t xml:space="preserve"> </w:t>
      </w:r>
      <w:r>
        <w:rPr>
          <w:rFonts w:ascii="Cambria" w:hAnsi="Cambria" w:cstheme="minorHAnsi"/>
          <w:color w:val="000000" w:themeColor="text1"/>
          <w:sz w:val="20"/>
          <w:szCs w:val="20"/>
        </w:rPr>
        <w:t>They</w:t>
      </w:r>
      <w:r w:rsidRPr="00A271EC">
        <w:rPr>
          <w:rFonts w:ascii="Cambria" w:hAnsi="Cambria" w:cstheme="minorHAnsi"/>
          <w:color w:val="000000" w:themeColor="text1"/>
          <w:sz w:val="20"/>
          <w:szCs w:val="20"/>
        </w:rPr>
        <w:t xml:space="preserve"> took José Antonio Cardona away, saying they would bring him back the next day. However, his whereabouts remain unknown to this day</w:t>
      </w:r>
      <w:r w:rsidR="003625EB" w:rsidRPr="008C28ED">
        <w:rPr>
          <w:rFonts w:ascii="Cambria" w:hAnsi="Cambria" w:cstheme="minorHAnsi"/>
          <w:color w:val="000000" w:themeColor="text1"/>
          <w:sz w:val="20"/>
          <w:szCs w:val="20"/>
        </w:rPr>
        <w:t>.</w:t>
      </w:r>
      <w:r w:rsidR="00ED338A" w:rsidRPr="008C28ED">
        <w:rPr>
          <w:rFonts w:ascii="Cambria" w:hAnsi="Cambria" w:cstheme="minorHAnsi"/>
          <w:color w:val="000000" w:themeColor="text1"/>
          <w:sz w:val="20"/>
          <w:szCs w:val="20"/>
        </w:rPr>
        <w:t xml:space="preserve"> </w:t>
      </w:r>
    </w:p>
    <w:p w14:paraId="09788BD9" w14:textId="77777777" w:rsidR="003625EB" w:rsidRPr="008C28ED" w:rsidRDefault="003625EB" w:rsidP="004F526F">
      <w:pPr>
        <w:jc w:val="both"/>
        <w:rPr>
          <w:rFonts w:ascii="Cambria" w:hAnsi="Cambria" w:cstheme="minorHAnsi"/>
          <w:color w:val="000000" w:themeColor="text1"/>
          <w:sz w:val="20"/>
          <w:szCs w:val="20"/>
        </w:rPr>
      </w:pPr>
    </w:p>
    <w:p w14:paraId="1A6762BF" w14:textId="4DFB72C8" w:rsidR="004F1BF4" w:rsidRPr="008C28ED" w:rsidRDefault="00674CBE"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70C0"/>
          <w:sz w:val="20"/>
          <w:szCs w:val="20"/>
        </w:rPr>
      </w:pPr>
      <w:r w:rsidRPr="00674CBE">
        <w:rPr>
          <w:rFonts w:ascii="Cambria" w:hAnsi="Cambria" w:cstheme="minorHAnsi"/>
          <w:color w:val="000000" w:themeColor="text1"/>
          <w:sz w:val="20"/>
          <w:szCs w:val="20"/>
        </w:rPr>
        <w:t>According to the petition, the alleged victim</w:t>
      </w:r>
      <w:r w:rsidR="005B3311">
        <w:rPr>
          <w:rFonts w:ascii="Cambria" w:hAnsi="Cambria" w:cstheme="minorHAnsi"/>
          <w:color w:val="000000" w:themeColor="text1"/>
          <w:sz w:val="20"/>
          <w:szCs w:val="20"/>
        </w:rPr>
        <w:t>’</w:t>
      </w:r>
      <w:r w:rsidRPr="00674CBE">
        <w:rPr>
          <w:rFonts w:ascii="Cambria" w:hAnsi="Cambria" w:cstheme="minorHAnsi"/>
          <w:color w:val="000000" w:themeColor="text1"/>
          <w:sz w:val="20"/>
          <w:szCs w:val="20"/>
        </w:rPr>
        <w:t>s</w:t>
      </w:r>
      <w:r w:rsidR="000639BD">
        <w:rPr>
          <w:rFonts w:ascii="Cambria" w:hAnsi="Cambria" w:cstheme="minorHAnsi"/>
          <w:color w:val="000000" w:themeColor="text1"/>
          <w:sz w:val="20"/>
          <w:szCs w:val="20"/>
        </w:rPr>
        <w:t xml:space="preserve"> family</w:t>
      </w:r>
      <w:r w:rsidRPr="00674CBE">
        <w:rPr>
          <w:rFonts w:ascii="Cambria" w:hAnsi="Cambria" w:cstheme="minorHAnsi"/>
          <w:color w:val="000000" w:themeColor="text1"/>
          <w:sz w:val="20"/>
          <w:szCs w:val="20"/>
        </w:rPr>
        <w:t xml:space="preserve"> filed complaints with various state entities, </w:t>
      </w:r>
      <w:r>
        <w:rPr>
          <w:rFonts w:ascii="Cambria" w:hAnsi="Cambria" w:cstheme="minorHAnsi"/>
          <w:color w:val="000000" w:themeColor="text1"/>
          <w:sz w:val="20"/>
          <w:szCs w:val="20"/>
        </w:rPr>
        <w:t>including</w:t>
      </w:r>
      <w:r w:rsidRPr="00674CBE">
        <w:rPr>
          <w:rFonts w:ascii="Cambria" w:hAnsi="Cambria" w:cstheme="minorHAnsi"/>
          <w:color w:val="000000" w:themeColor="text1"/>
          <w:sz w:val="20"/>
          <w:szCs w:val="20"/>
        </w:rPr>
        <w:t xml:space="preserve"> the National Army,</w:t>
      </w:r>
      <w:r>
        <w:rPr>
          <w:rFonts w:ascii="Cambria" w:hAnsi="Cambria" w:cstheme="minorHAnsi"/>
          <w:color w:val="000000" w:themeColor="text1"/>
          <w:sz w:val="20"/>
          <w:szCs w:val="20"/>
        </w:rPr>
        <w:t xml:space="preserve"> the</w:t>
      </w:r>
      <w:r w:rsidR="003625EB" w:rsidRPr="008C28ED">
        <w:rPr>
          <w:rFonts w:ascii="Cambria" w:hAnsi="Cambria" w:cstheme="minorHAnsi"/>
          <w:color w:val="000000" w:themeColor="text1"/>
          <w:sz w:val="20"/>
          <w:szCs w:val="20"/>
        </w:rPr>
        <w:t xml:space="preserve"> </w:t>
      </w:r>
      <w:r w:rsidR="00F82C23">
        <w:rPr>
          <w:rFonts w:ascii="Cambria" w:hAnsi="Cambria" w:cstheme="minorHAnsi"/>
          <w:color w:val="000000" w:themeColor="text1"/>
          <w:sz w:val="20"/>
          <w:szCs w:val="20"/>
        </w:rPr>
        <w:t>Office of the General</w:t>
      </w:r>
      <w:r w:rsidR="009850B7">
        <w:rPr>
          <w:rFonts w:ascii="Cambria" w:hAnsi="Cambria" w:cstheme="minorHAnsi"/>
          <w:color w:val="000000" w:themeColor="text1"/>
          <w:sz w:val="20"/>
          <w:szCs w:val="20"/>
        </w:rPr>
        <w:t xml:space="preserve"> Public Prosecutor</w:t>
      </w:r>
      <w:r w:rsidR="003625EB" w:rsidRPr="008C28ED">
        <w:rPr>
          <w:rFonts w:ascii="Cambria" w:hAnsi="Cambria" w:cstheme="minorHAnsi"/>
          <w:color w:val="000000" w:themeColor="text1"/>
          <w:sz w:val="20"/>
          <w:szCs w:val="20"/>
        </w:rPr>
        <w:t xml:space="preserve">, </w:t>
      </w:r>
      <w:r>
        <w:rPr>
          <w:rFonts w:ascii="Cambria" w:hAnsi="Cambria" w:cstheme="minorHAnsi"/>
          <w:color w:val="000000" w:themeColor="text1"/>
          <w:sz w:val="20"/>
          <w:szCs w:val="20"/>
        </w:rPr>
        <w:t>the</w:t>
      </w:r>
      <w:r w:rsidR="003625EB" w:rsidRPr="008C28ED">
        <w:rPr>
          <w:rFonts w:ascii="Cambria" w:hAnsi="Cambria" w:cstheme="minorHAnsi"/>
          <w:color w:val="000000" w:themeColor="text1"/>
          <w:sz w:val="20"/>
          <w:szCs w:val="20"/>
        </w:rPr>
        <w:t xml:space="preserve"> </w:t>
      </w:r>
      <w:r>
        <w:rPr>
          <w:rFonts w:ascii="Cambria" w:hAnsi="Cambria" w:cstheme="minorHAnsi"/>
          <w:color w:val="000000" w:themeColor="text1"/>
          <w:sz w:val="20"/>
          <w:szCs w:val="20"/>
        </w:rPr>
        <w:t xml:space="preserve">Office of the </w:t>
      </w:r>
      <w:r w:rsidR="009850B7">
        <w:rPr>
          <w:rFonts w:ascii="Cambria" w:hAnsi="Cambria" w:cstheme="minorHAnsi"/>
          <w:color w:val="000000" w:themeColor="text1"/>
          <w:sz w:val="20"/>
          <w:szCs w:val="20"/>
        </w:rPr>
        <w:t>Attorney General</w:t>
      </w:r>
      <w:r w:rsidR="000B73F0">
        <w:rPr>
          <w:rFonts w:ascii="Cambria" w:hAnsi="Cambria" w:cstheme="minorHAnsi"/>
          <w:color w:val="000000" w:themeColor="text1"/>
          <w:sz w:val="20"/>
          <w:szCs w:val="20"/>
        </w:rPr>
        <w:t xml:space="preserve"> </w:t>
      </w:r>
      <w:r>
        <w:rPr>
          <w:rFonts w:ascii="Cambria" w:hAnsi="Cambria" w:cstheme="minorHAnsi"/>
          <w:color w:val="000000" w:themeColor="text1"/>
          <w:sz w:val="20"/>
          <w:szCs w:val="20"/>
        </w:rPr>
        <w:t>of Colombia</w:t>
      </w:r>
      <w:r w:rsidR="003625EB" w:rsidRPr="008C28ED">
        <w:rPr>
          <w:rFonts w:ascii="Cambria" w:hAnsi="Cambria" w:cstheme="minorHAnsi"/>
          <w:color w:val="000000" w:themeColor="text1"/>
          <w:sz w:val="20"/>
          <w:szCs w:val="20"/>
        </w:rPr>
        <w:t xml:space="preserve">, </w:t>
      </w:r>
      <w:r>
        <w:rPr>
          <w:rFonts w:ascii="Cambria" w:hAnsi="Cambria" w:cstheme="minorHAnsi"/>
          <w:color w:val="000000" w:themeColor="text1"/>
          <w:sz w:val="20"/>
          <w:szCs w:val="20"/>
        </w:rPr>
        <w:t xml:space="preserve">the </w:t>
      </w:r>
      <w:r w:rsidRPr="00674CBE">
        <w:rPr>
          <w:rFonts w:ascii="Cambria" w:hAnsi="Cambria" w:cstheme="minorHAnsi"/>
          <w:color w:val="000000" w:themeColor="text1"/>
          <w:sz w:val="20"/>
          <w:szCs w:val="20"/>
        </w:rPr>
        <w:t xml:space="preserve">Office of </w:t>
      </w:r>
      <w:r w:rsidR="00E73C5D">
        <w:rPr>
          <w:rFonts w:ascii="Cambria" w:hAnsi="Cambria" w:cstheme="minorHAnsi"/>
          <w:color w:val="000000" w:themeColor="text1"/>
          <w:sz w:val="20"/>
          <w:szCs w:val="20"/>
        </w:rPr>
        <w:t xml:space="preserve">the </w:t>
      </w:r>
      <w:r w:rsidR="00E73C5D" w:rsidRPr="00674CBE">
        <w:rPr>
          <w:rFonts w:ascii="Cambria" w:hAnsi="Cambria" w:cstheme="minorHAnsi"/>
          <w:color w:val="000000" w:themeColor="text1"/>
          <w:sz w:val="20"/>
          <w:szCs w:val="20"/>
        </w:rPr>
        <w:t xml:space="preserve">Municipal </w:t>
      </w:r>
      <w:r w:rsidR="00E73C5D">
        <w:rPr>
          <w:rFonts w:ascii="Cambria" w:hAnsi="Cambria" w:cstheme="minorHAnsi"/>
          <w:color w:val="000000" w:themeColor="text1"/>
          <w:sz w:val="20"/>
          <w:szCs w:val="20"/>
        </w:rPr>
        <w:t xml:space="preserve">Ombudsperson of </w:t>
      </w:r>
      <w:r w:rsidRPr="00674CBE">
        <w:rPr>
          <w:rFonts w:ascii="Cambria" w:hAnsi="Cambria" w:cstheme="minorHAnsi"/>
          <w:color w:val="000000" w:themeColor="text1"/>
          <w:sz w:val="20"/>
          <w:szCs w:val="20"/>
        </w:rPr>
        <w:t>La Montañita,</w:t>
      </w:r>
      <w:r>
        <w:rPr>
          <w:rFonts w:ascii="Cambria" w:hAnsi="Cambria" w:cstheme="minorHAnsi"/>
          <w:color w:val="000000" w:themeColor="text1"/>
          <w:sz w:val="20"/>
          <w:szCs w:val="20"/>
        </w:rPr>
        <w:t xml:space="preserve"> </w:t>
      </w:r>
      <w:r w:rsidRPr="00674CBE">
        <w:rPr>
          <w:rFonts w:ascii="Cambria" w:hAnsi="Cambria" w:cstheme="minorHAnsi"/>
          <w:color w:val="000000" w:themeColor="text1"/>
          <w:sz w:val="20"/>
          <w:szCs w:val="20"/>
        </w:rPr>
        <w:t xml:space="preserve">the Office of the Ombudsperson </w:t>
      </w:r>
      <w:r w:rsidR="00E73C5D">
        <w:rPr>
          <w:rFonts w:ascii="Cambria" w:hAnsi="Cambria" w:cstheme="minorHAnsi"/>
          <w:color w:val="000000" w:themeColor="text1"/>
          <w:sz w:val="20"/>
          <w:szCs w:val="20"/>
        </w:rPr>
        <w:t xml:space="preserve">of Colombia, </w:t>
      </w:r>
      <w:r w:rsidRPr="00674CBE">
        <w:rPr>
          <w:rFonts w:ascii="Cambria" w:hAnsi="Cambria" w:cstheme="minorHAnsi"/>
          <w:color w:val="000000" w:themeColor="text1"/>
          <w:sz w:val="20"/>
          <w:szCs w:val="20"/>
        </w:rPr>
        <w:t>and the Office of the President of the Republic, all to no avail</w:t>
      </w:r>
      <w:r w:rsidR="003625EB" w:rsidRPr="008C28ED">
        <w:rPr>
          <w:rFonts w:ascii="Cambria" w:hAnsi="Cambria" w:cstheme="minorHAnsi"/>
          <w:color w:val="000000" w:themeColor="text1"/>
          <w:sz w:val="20"/>
          <w:szCs w:val="20"/>
        </w:rPr>
        <w:t>.</w:t>
      </w:r>
    </w:p>
    <w:p w14:paraId="0B43FF13" w14:textId="77777777" w:rsidR="004F1BF4" w:rsidRPr="008C28ED" w:rsidRDefault="004F1BF4" w:rsidP="004F526F">
      <w:pPr>
        <w:jc w:val="both"/>
        <w:rPr>
          <w:rFonts w:cstheme="minorHAnsi"/>
          <w:color w:val="000000" w:themeColor="text1"/>
          <w:sz w:val="20"/>
          <w:szCs w:val="20"/>
        </w:rPr>
      </w:pPr>
    </w:p>
    <w:p w14:paraId="61D5D324" w14:textId="67467DE0" w:rsidR="009E0628" w:rsidRPr="005D18BF" w:rsidRDefault="00674C44"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674C44">
        <w:rPr>
          <w:rFonts w:ascii="Cambria" w:hAnsi="Cambria" w:cstheme="minorHAnsi"/>
          <w:color w:val="000000" w:themeColor="text1"/>
          <w:sz w:val="20"/>
          <w:szCs w:val="20"/>
        </w:rPr>
        <w:t xml:space="preserve">The petitioner </w:t>
      </w:r>
      <w:r w:rsidR="009E22D0">
        <w:rPr>
          <w:rFonts w:ascii="Cambria" w:hAnsi="Cambria" w:cstheme="minorHAnsi"/>
          <w:color w:val="000000" w:themeColor="text1"/>
          <w:sz w:val="20"/>
          <w:szCs w:val="20"/>
        </w:rPr>
        <w:t>noted</w:t>
      </w:r>
      <w:r w:rsidR="009E22D0" w:rsidRPr="00674C44">
        <w:rPr>
          <w:rFonts w:ascii="Cambria" w:hAnsi="Cambria" w:cstheme="minorHAnsi"/>
          <w:color w:val="000000" w:themeColor="text1"/>
          <w:sz w:val="20"/>
          <w:szCs w:val="20"/>
        </w:rPr>
        <w:t xml:space="preserve"> </w:t>
      </w:r>
      <w:r w:rsidRPr="00674C44">
        <w:rPr>
          <w:rFonts w:ascii="Cambria" w:hAnsi="Cambria" w:cstheme="minorHAnsi"/>
          <w:color w:val="000000" w:themeColor="text1"/>
          <w:sz w:val="20"/>
          <w:szCs w:val="20"/>
        </w:rPr>
        <w:t xml:space="preserve">that on January 30, 1993, Luz Dary Martínez had given a sworn statement to the Municipal Ombudsperson of </w:t>
      </w:r>
      <w:r w:rsidR="009E22D0">
        <w:rPr>
          <w:rFonts w:ascii="Cambria" w:hAnsi="Cambria" w:cstheme="minorHAnsi"/>
          <w:color w:val="000000" w:themeColor="text1"/>
          <w:sz w:val="20"/>
          <w:szCs w:val="20"/>
        </w:rPr>
        <w:t xml:space="preserve">La </w:t>
      </w:r>
      <w:r w:rsidRPr="00674C44">
        <w:rPr>
          <w:rFonts w:ascii="Cambria" w:hAnsi="Cambria" w:cstheme="minorHAnsi"/>
          <w:color w:val="000000" w:themeColor="text1"/>
          <w:sz w:val="20"/>
          <w:szCs w:val="20"/>
        </w:rPr>
        <w:t xml:space="preserve">Montañita regarding </w:t>
      </w:r>
      <w:r w:rsidRPr="005D18BF">
        <w:rPr>
          <w:rFonts w:ascii="Cambria" w:hAnsi="Cambria" w:cstheme="minorHAnsi"/>
          <w:color w:val="000000" w:themeColor="text1"/>
          <w:sz w:val="20"/>
          <w:szCs w:val="20"/>
        </w:rPr>
        <w:t>José Antonio Cardona</w:t>
      </w:r>
      <w:r w:rsidR="005B3311" w:rsidRPr="005D18BF">
        <w:rPr>
          <w:rFonts w:ascii="Cambria" w:hAnsi="Cambria" w:cstheme="minorHAnsi"/>
          <w:color w:val="000000" w:themeColor="text1"/>
          <w:sz w:val="20"/>
          <w:szCs w:val="20"/>
        </w:rPr>
        <w:t>’</w:t>
      </w:r>
      <w:r w:rsidRPr="005D18BF">
        <w:rPr>
          <w:rFonts w:ascii="Cambria" w:hAnsi="Cambria" w:cstheme="minorHAnsi"/>
          <w:color w:val="000000" w:themeColor="text1"/>
          <w:sz w:val="20"/>
          <w:szCs w:val="20"/>
        </w:rPr>
        <w:t xml:space="preserve">s disappearance, and that on February 1 of that same year, the statement was forwarded to the Departmental </w:t>
      </w:r>
      <w:r w:rsidR="00EB7AE5">
        <w:rPr>
          <w:rFonts w:ascii="Cambria" w:hAnsi="Cambria" w:cstheme="minorHAnsi"/>
          <w:color w:val="000000" w:themeColor="text1"/>
          <w:sz w:val="20"/>
          <w:szCs w:val="20"/>
        </w:rPr>
        <w:t xml:space="preserve">District Attorney </w:t>
      </w:r>
      <w:r w:rsidRPr="005D18BF">
        <w:rPr>
          <w:rFonts w:ascii="Cambria" w:hAnsi="Cambria" w:cstheme="minorHAnsi"/>
          <w:color w:val="000000" w:themeColor="text1"/>
          <w:sz w:val="20"/>
          <w:szCs w:val="20"/>
        </w:rPr>
        <w:t>General</w:t>
      </w:r>
      <w:r w:rsidR="003625EB" w:rsidRPr="005D18BF">
        <w:rPr>
          <w:rFonts w:ascii="Cambria" w:hAnsi="Cambria" w:cstheme="minorHAnsi"/>
          <w:color w:val="000000" w:themeColor="text1"/>
          <w:sz w:val="20"/>
          <w:szCs w:val="20"/>
        </w:rPr>
        <w:t xml:space="preserve">. </w:t>
      </w:r>
      <w:r w:rsidR="004E3816">
        <w:rPr>
          <w:rFonts w:ascii="Cambria" w:hAnsi="Cambria" w:cstheme="minorHAnsi"/>
          <w:color w:val="000000" w:themeColor="text1"/>
          <w:sz w:val="20"/>
          <w:szCs w:val="20"/>
        </w:rPr>
        <w:t>They</w:t>
      </w:r>
      <w:r w:rsidRPr="005D18BF">
        <w:rPr>
          <w:rFonts w:ascii="Cambria" w:hAnsi="Cambria" w:cstheme="minorHAnsi"/>
          <w:color w:val="000000" w:themeColor="text1"/>
          <w:sz w:val="20"/>
          <w:szCs w:val="20"/>
        </w:rPr>
        <w:t xml:space="preserve"> further reported that on February 11, 1993, the alleged victim</w:t>
      </w:r>
      <w:r w:rsidR="005B3311" w:rsidRPr="005D18BF">
        <w:rPr>
          <w:rFonts w:ascii="Cambria" w:hAnsi="Cambria" w:cstheme="minorHAnsi"/>
          <w:color w:val="000000" w:themeColor="text1"/>
          <w:sz w:val="20"/>
          <w:szCs w:val="20"/>
        </w:rPr>
        <w:t>’</w:t>
      </w:r>
      <w:r w:rsidRPr="005D18BF">
        <w:rPr>
          <w:rFonts w:ascii="Cambria" w:hAnsi="Cambria" w:cstheme="minorHAnsi"/>
          <w:color w:val="000000" w:themeColor="text1"/>
          <w:sz w:val="20"/>
          <w:szCs w:val="20"/>
        </w:rPr>
        <w:t xml:space="preserve">s parents requested that the Office of the General </w:t>
      </w:r>
      <w:r w:rsidR="00763329">
        <w:rPr>
          <w:rFonts w:ascii="Cambria" w:hAnsi="Cambria" w:cstheme="minorHAnsi"/>
          <w:color w:val="000000" w:themeColor="text1"/>
          <w:sz w:val="20"/>
          <w:szCs w:val="20"/>
        </w:rPr>
        <w:t xml:space="preserve">Public Prosecutor </w:t>
      </w:r>
      <w:r w:rsidRPr="005D18BF">
        <w:rPr>
          <w:rFonts w:ascii="Cambria" w:hAnsi="Cambria" w:cstheme="minorHAnsi"/>
          <w:color w:val="000000" w:themeColor="text1"/>
          <w:sz w:val="20"/>
          <w:szCs w:val="20"/>
        </w:rPr>
        <w:t>and the Office of the President of the Republic open an investigation into their son</w:t>
      </w:r>
      <w:r w:rsidR="005B3311" w:rsidRPr="005D18BF">
        <w:rPr>
          <w:rFonts w:ascii="Cambria" w:hAnsi="Cambria" w:cstheme="minorHAnsi"/>
          <w:color w:val="000000" w:themeColor="text1"/>
          <w:sz w:val="20"/>
          <w:szCs w:val="20"/>
        </w:rPr>
        <w:t>’</w:t>
      </w:r>
      <w:r w:rsidRPr="005D18BF">
        <w:rPr>
          <w:rFonts w:ascii="Cambria" w:hAnsi="Cambria" w:cstheme="minorHAnsi"/>
          <w:color w:val="000000" w:themeColor="text1"/>
          <w:sz w:val="20"/>
          <w:szCs w:val="20"/>
        </w:rPr>
        <w:t>s disappearance;</w:t>
      </w:r>
      <w:r w:rsidR="003625EB" w:rsidRPr="005D18BF">
        <w:rPr>
          <w:rFonts w:ascii="Cambria" w:hAnsi="Cambria" w:cstheme="minorHAnsi"/>
          <w:color w:val="000000" w:themeColor="text1"/>
          <w:sz w:val="20"/>
          <w:szCs w:val="20"/>
        </w:rPr>
        <w:t xml:space="preserve"> </w:t>
      </w:r>
      <w:r w:rsidRPr="005D18BF">
        <w:rPr>
          <w:rFonts w:ascii="Cambria" w:hAnsi="Cambria" w:cstheme="minorHAnsi"/>
          <w:color w:val="000000" w:themeColor="text1"/>
          <w:sz w:val="20"/>
          <w:szCs w:val="20"/>
        </w:rPr>
        <w:t xml:space="preserve">and that on March 9, 1993, the Community Action Board of the </w:t>
      </w:r>
      <w:r w:rsidR="00C734F8">
        <w:rPr>
          <w:rFonts w:ascii="Cambria" w:hAnsi="Cambria" w:cstheme="minorHAnsi"/>
          <w:color w:val="000000" w:themeColor="text1"/>
          <w:sz w:val="20"/>
          <w:szCs w:val="20"/>
        </w:rPr>
        <w:t xml:space="preserve">district </w:t>
      </w:r>
      <w:r w:rsidR="00D16DC8" w:rsidRPr="005D18BF">
        <w:rPr>
          <w:rFonts w:ascii="Cambria" w:hAnsi="Cambria" w:cstheme="minorHAnsi"/>
          <w:color w:val="000000" w:themeColor="text1"/>
          <w:sz w:val="20"/>
          <w:szCs w:val="20"/>
        </w:rPr>
        <w:t xml:space="preserve">of </w:t>
      </w:r>
      <w:r w:rsidRPr="005D18BF">
        <w:rPr>
          <w:rFonts w:ascii="Cambria" w:hAnsi="Cambria" w:cstheme="minorHAnsi"/>
          <w:color w:val="000000" w:themeColor="text1"/>
          <w:sz w:val="20"/>
          <w:szCs w:val="20"/>
        </w:rPr>
        <w:t xml:space="preserve">Berlín </w:t>
      </w:r>
      <w:r w:rsidR="00D16DC8" w:rsidRPr="005D18BF">
        <w:rPr>
          <w:rFonts w:ascii="Cambria" w:hAnsi="Cambria" w:cstheme="minorHAnsi"/>
          <w:color w:val="000000" w:themeColor="text1"/>
          <w:sz w:val="20"/>
          <w:szCs w:val="20"/>
        </w:rPr>
        <w:t>in</w:t>
      </w:r>
      <w:r w:rsidRPr="005D18BF">
        <w:rPr>
          <w:rFonts w:ascii="Cambria" w:hAnsi="Cambria" w:cstheme="minorHAnsi"/>
          <w:color w:val="000000" w:themeColor="text1"/>
          <w:sz w:val="20"/>
          <w:szCs w:val="20"/>
        </w:rPr>
        <w:t xml:space="preserve"> the municip</w:t>
      </w:r>
      <w:r w:rsidR="00C734F8">
        <w:rPr>
          <w:rFonts w:ascii="Cambria" w:hAnsi="Cambria" w:cstheme="minorHAnsi"/>
          <w:color w:val="000000" w:themeColor="text1"/>
          <w:sz w:val="20"/>
          <w:szCs w:val="20"/>
        </w:rPr>
        <w:t>ality</w:t>
      </w:r>
      <w:r w:rsidRPr="005D18BF">
        <w:rPr>
          <w:rFonts w:ascii="Cambria" w:hAnsi="Cambria" w:cstheme="minorHAnsi"/>
          <w:color w:val="000000" w:themeColor="text1"/>
          <w:sz w:val="20"/>
          <w:szCs w:val="20"/>
        </w:rPr>
        <w:t xml:space="preserve"> of La Montañita and the Community Action Board of the </w:t>
      </w:r>
      <w:r w:rsidR="00C734F8">
        <w:rPr>
          <w:rFonts w:ascii="Cambria" w:hAnsi="Cambria" w:cstheme="minorHAnsi"/>
          <w:color w:val="000000" w:themeColor="text1"/>
          <w:sz w:val="20"/>
          <w:szCs w:val="20"/>
        </w:rPr>
        <w:t>distric</w:t>
      </w:r>
      <w:r w:rsidR="00C734F8" w:rsidRPr="005D18BF">
        <w:rPr>
          <w:rFonts w:ascii="Cambria" w:hAnsi="Cambria" w:cstheme="minorHAnsi"/>
          <w:color w:val="000000" w:themeColor="text1"/>
          <w:sz w:val="20"/>
          <w:szCs w:val="20"/>
        </w:rPr>
        <w:t xml:space="preserve">t </w:t>
      </w:r>
      <w:r w:rsidR="00D16DC8" w:rsidRPr="005D18BF">
        <w:rPr>
          <w:rFonts w:ascii="Cambria" w:hAnsi="Cambria" w:cstheme="minorHAnsi"/>
          <w:color w:val="000000" w:themeColor="text1"/>
          <w:sz w:val="20"/>
          <w:szCs w:val="20"/>
        </w:rPr>
        <w:t xml:space="preserve">of </w:t>
      </w:r>
      <w:r w:rsidRPr="005D18BF">
        <w:rPr>
          <w:rFonts w:ascii="Cambria" w:hAnsi="Cambria" w:cstheme="minorHAnsi"/>
          <w:color w:val="000000" w:themeColor="text1"/>
          <w:sz w:val="20"/>
          <w:szCs w:val="20"/>
        </w:rPr>
        <w:t xml:space="preserve">Las Hermosas </w:t>
      </w:r>
      <w:r w:rsidR="00D16DC8" w:rsidRPr="005D18BF">
        <w:rPr>
          <w:rFonts w:ascii="Cambria" w:hAnsi="Cambria" w:cstheme="minorHAnsi"/>
          <w:color w:val="000000" w:themeColor="text1"/>
          <w:sz w:val="20"/>
          <w:szCs w:val="20"/>
        </w:rPr>
        <w:t>in</w:t>
      </w:r>
      <w:r w:rsidRPr="005D18BF">
        <w:rPr>
          <w:rFonts w:ascii="Cambria" w:hAnsi="Cambria" w:cstheme="minorHAnsi"/>
          <w:color w:val="000000" w:themeColor="text1"/>
          <w:sz w:val="20"/>
          <w:szCs w:val="20"/>
        </w:rPr>
        <w:t xml:space="preserve"> the same municip</w:t>
      </w:r>
      <w:r w:rsidR="00C734F8">
        <w:rPr>
          <w:rFonts w:ascii="Cambria" w:hAnsi="Cambria" w:cstheme="minorHAnsi"/>
          <w:color w:val="000000" w:themeColor="text1"/>
          <w:sz w:val="20"/>
          <w:szCs w:val="20"/>
        </w:rPr>
        <w:t>ality</w:t>
      </w:r>
      <w:r w:rsidRPr="005D18BF">
        <w:rPr>
          <w:rFonts w:ascii="Cambria" w:hAnsi="Cambria" w:cstheme="minorHAnsi"/>
          <w:color w:val="000000" w:themeColor="text1"/>
          <w:sz w:val="20"/>
          <w:szCs w:val="20"/>
        </w:rPr>
        <w:t>, acting individually, submitted letters to the municipal judge condemning José Antonio Cardona</w:t>
      </w:r>
      <w:r w:rsidR="005B3311" w:rsidRPr="005D18BF">
        <w:rPr>
          <w:rFonts w:ascii="Cambria" w:hAnsi="Cambria" w:cstheme="minorHAnsi"/>
          <w:color w:val="000000" w:themeColor="text1"/>
          <w:sz w:val="20"/>
          <w:szCs w:val="20"/>
        </w:rPr>
        <w:t>’</w:t>
      </w:r>
      <w:r w:rsidRPr="005D18BF">
        <w:rPr>
          <w:rFonts w:ascii="Cambria" w:hAnsi="Cambria" w:cstheme="minorHAnsi"/>
          <w:color w:val="000000" w:themeColor="text1"/>
          <w:sz w:val="20"/>
          <w:szCs w:val="20"/>
        </w:rPr>
        <w:t>s detention and disappearance</w:t>
      </w:r>
      <w:r w:rsidR="003625EB" w:rsidRPr="005D18BF">
        <w:rPr>
          <w:rFonts w:ascii="Cambria" w:hAnsi="Cambria" w:cstheme="minorHAnsi"/>
          <w:color w:val="000000" w:themeColor="text1"/>
          <w:sz w:val="20"/>
          <w:szCs w:val="20"/>
        </w:rPr>
        <w:t xml:space="preserve">. </w:t>
      </w:r>
      <w:r w:rsidRPr="005D18BF">
        <w:rPr>
          <w:rFonts w:ascii="Cambria" w:hAnsi="Cambria" w:cstheme="minorHAnsi"/>
          <w:color w:val="000000" w:themeColor="text1"/>
          <w:sz w:val="20"/>
          <w:szCs w:val="20"/>
        </w:rPr>
        <w:t xml:space="preserve">Lastly, </w:t>
      </w:r>
      <w:r w:rsidR="00FA75D2">
        <w:rPr>
          <w:rFonts w:ascii="Cambria" w:hAnsi="Cambria" w:cstheme="minorHAnsi"/>
          <w:color w:val="000000" w:themeColor="text1"/>
          <w:sz w:val="20"/>
          <w:szCs w:val="20"/>
        </w:rPr>
        <w:t xml:space="preserve">they stated </w:t>
      </w:r>
      <w:r w:rsidRPr="005D18BF">
        <w:rPr>
          <w:rFonts w:ascii="Cambria" w:hAnsi="Cambria" w:cstheme="minorHAnsi"/>
          <w:color w:val="000000" w:themeColor="text1"/>
          <w:sz w:val="20"/>
          <w:szCs w:val="20"/>
        </w:rPr>
        <w:t>that on February 12, 1993, the parents had filed a complaint with the Office of the Deputy Human Rights Ombudsperson</w:t>
      </w:r>
      <w:r w:rsidR="003625EB" w:rsidRPr="005D18BF">
        <w:rPr>
          <w:rFonts w:ascii="Cambria" w:hAnsi="Cambria" w:cstheme="minorHAnsi"/>
          <w:color w:val="000000" w:themeColor="text1"/>
          <w:sz w:val="20"/>
          <w:szCs w:val="20"/>
        </w:rPr>
        <w:t>.</w:t>
      </w:r>
    </w:p>
    <w:p w14:paraId="6311F161" w14:textId="77777777" w:rsidR="009E0628" w:rsidRPr="008C28ED" w:rsidRDefault="009E0628" w:rsidP="004F526F">
      <w:pPr>
        <w:jc w:val="both"/>
        <w:rPr>
          <w:sz w:val="20"/>
          <w:szCs w:val="20"/>
        </w:rPr>
      </w:pPr>
    </w:p>
    <w:p w14:paraId="0BD02CCF" w14:textId="13B2C289" w:rsidR="009E0628" w:rsidRPr="008C28ED" w:rsidRDefault="00674C44"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674C44">
        <w:rPr>
          <w:rFonts w:ascii="Cambria" w:hAnsi="Cambria"/>
          <w:sz w:val="20"/>
          <w:szCs w:val="20"/>
        </w:rPr>
        <w:t xml:space="preserve">The petitioner reported that, in a letter dated February 1, 1993, the municipal </w:t>
      </w:r>
      <w:r>
        <w:rPr>
          <w:rFonts w:ascii="Cambria" w:hAnsi="Cambria"/>
          <w:sz w:val="20"/>
          <w:szCs w:val="20"/>
        </w:rPr>
        <w:t xml:space="preserve">ombudsperson </w:t>
      </w:r>
      <w:r w:rsidRPr="00674C44">
        <w:rPr>
          <w:rFonts w:ascii="Cambria" w:hAnsi="Cambria"/>
          <w:sz w:val="20"/>
          <w:szCs w:val="20"/>
        </w:rPr>
        <w:t xml:space="preserve">requested information from the </w:t>
      </w:r>
      <w:r w:rsidR="00D426B3">
        <w:rPr>
          <w:rFonts w:ascii="Cambria" w:hAnsi="Cambria"/>
          <w:sz w:val="20"/>
          <w:szCs w:val="20"/>
        </w:rPr>
        <w:t>C</w:t>
      </w:r>
      <w:r w:rsidRPr="00674C44">
        <w:rPr>
          <w:rFonts w:ascii="Cambria" w:hAnsi="Cambria"/>
          <w:sz w:val="20"/>
          <w:szCs w:val="20"/>
        </w:rPr>
        <w:t xml:space="preserve">ommander of the Twelfth Brigade in Florencia about the </w:t>
      </w:r>
      <w:r w:rsidR="00994FEA">
        <w:rPr>
          <w:rFonts w:ascii="Cambria" w:hAnsi="Cambria"/>
          <w:sz w:val="20"/>
          <w:szCs w:val="20"/>
        </w:rPr>
        <w:t xml:space="preserve">possible detention of the </w:t>
      </w:r>
      <w:r w:rsidRPr="00674C44">
        <w:rPr>
          <w:rFonts w:ascii="Cambria" w:hAnsi="Cambria"/>
          <w:sz w:val="20"/>
          <w:szCs w:val="20"/>
        </w:rPr>
        <w:t>alleged victim</w:t>
      </w:r>
      <w:r w:rsidR="009E0628" w:rsidRPr="008C28ED">
        <w:rPr>
          <w:rFonts w:ascii="Cambria" w:hAnsi="Cambria"/>
          <w:sz w:val="20"/>
          <w:szCs w:val="20"/>
        </w:rPr>
        <w:t xml:space="preserve">. </w:t>
      </w:r>
      <w:r w:rsidRPr="00674C44">
        <w:rPr>
          <w:rFonts w:ascii="Cambria" w:hAnsi="Cambria"/>
          <w:sz w:val="20"/>
          <w:szCs w:val="20"/>
        </w:rPr>
        <w:t xml:space="preserve">On February 3, 1993, the Command of the Twelfth Brigade of Florencia sent an official letter to </w:t>
      </w:r>
      <w:r w:rsidRPr="00ED1DA2">
        <w:rPr>
          <w:rFonts w:ascii="Cambria" w:hAnsi="Cambria"/>
          <w:sz w:val="20"/>
          <w:szCs w:val="20"/>
        </w:rPr>
        <w:t>Military Criminal Trial Court No. 129 requesting</w:t>
      </w:r>
      <w:r w:rsidRPr="00674C44">
        <w:rPr>
          <w:rFonts w:ascii="Cambria" w:hAnsi="Cambria"/>
          <w:sz w:val="20"/>
          <w:szCs w:val="20"/>
        </w:rPr>
        <w:t xml:space="preserve"> that it open a preliminary investigation to clarify the alleged facts, which was done on February 5 of that same year</w:t>
      </w:r>
      <w:r w:rsidR="00994A10">
        <w:rPr>
          <w:rFonts w:ascii="Cambria" w:hAnsi="Cambria"/>
          <w:sz w:val="20"/>
          <w:szCs w:val="20"/>
        </w:rPr>
        <w:t xml:space="preserve">. </w:t>
      </w:r>
      <w:r w:rsidR="002138EB">
        <w:rPr>
          <w:rFonts w:ascii="Cambria" w:hAnsi="Cambria"/>
          <w:sz w:val="20"/>
          <w:szCs w:val="20"/>
        </w:rPr>
        <w:t xml:space="preserve">They </w:t>
      </w:r>
      <w:r w:rsidRPr="00674C44">
        <w:rPr>
          <w:rFonts w:ascii="Cambria" w:hAnsi="Cambria"/>
          <w:sz w:val="20"/>
          <w:szCs w:val="20"/>
        </w:rPr>
        <w:t xml:space="preserve">further indicated that on February 17, 1993, the court found, based on the statements given, that the alleged victim had collaborated with the army; therefore, it found that the detention could be considered a reprisal by the armed group and that it was appropriate to </w:t>
      </w:r>
      <w:r w:rsidR="00010BA0">
        <w:rPr>
          <w:rFonts w:ascii="Cambria" w:hAnsi="Cambria"/>
          <w:sz w:val="20"/>
          <w:szCs w:val="20"/>
        </w:rPr>
        <w:t xml:space="preserve">refrain from initiating </w:t>
      </w:r>
      <w:r w:rsidRPr="00674C44">
        <w:rPr>
          <w:rFonts w:ascii="Cambria" w:hAnsi="Cambria"/>
          <w:sz w:val="20"/>
          <w:szCs w:val="20"/>
        </w:rPr>
        <w:t>a criminal investigation.</w:t>
      </w:r>
    </w:p>
    <w:p w14:paraId="4C53A6E3" w14:textId="77777777" w:rsidR="009E0628" w:rsidRPr="008C28ED" w:rsidRDefault="009E0628" w:rsidP="004F526F">
      <w:pPr>
        <w:jc w:val="both"/>
        <w:rPr>
          <w:rFonts w:cstheme="minorHAnsi"/>
          <w:color w:val="000000" w:themeColor="text1"/>
          <w:sz w:val="20"/>
          <w:szCs w:val="20"/>
        </w:rPr>
      </w:pPr>
    </w:p>
    <w:p w14:paraId="144F187B" w14:textId="72FC3ABA" w:rsidR="00CF3240" w:rsidRPr="008C28ED" w:rsidRDefault="009116FD"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9116FD">
        <w:rPr>
          <w:rFonts w:ascii="Cambria" w:hAnsi="Cambria" w:cstheme="minorHAnsi"/>
          <w:color w:val="000000" w:themeColor="text1"/>
          <w:sz w:val="20"/>
          <w:szCs w:val="20"/>
        </w:rPr>
        <w:t xml:space="preserve">On March 2, 1993, the Office of the Deputy </w:t>
      </w:r>
      <w:r w:rsidR="0082617C">
        <w:rPr>
          <w:rFonts w:ascii="Cambria" w:hAnsi="Cambria" w:cstheme="minorHAnsi"/>
          <w:color w:val="000000" w:themeColor="text1"/>
          <w:sz w:val="20"/>
          <w:szCs w:val="20"/>
        </w:rPr>
        <w:t xml:space="preserve">Attorney General’s </w:t>
      </w:r>
      <w:r w:rsidR="00AB0058">
        <w:rPr>
          <w:rFonts w:ascii="Cambria" w:hAnsi="Cambria" w:cstheme="minorHAnsi"/>
          <w:color w:val="000000" w:themeColor="text1"/>
          <w:sz w:val="20"/>
          <w:szCs w:val="20"/>
        </w:rPr>
        <w:t xml:space="preserve">for the Defense of Human Rights </w:t>
      </w:r>
      <w:r w:rsidRPr="009116FD">
        <w:rPr>
          <w:rFonts w:ascii="Cambria" w:hAnsi="Cambria" w:cstheme="minorHAnsi"/>
          <w:color w:val="000000" w:themeColor="text1"/>
          <w:sz w:val="20"/>
          <w:szCs w:val="20"/>
        </w:rPr>
        <w:t xml:space="preserve">reportedly directed that a preliminary investigation be opened to establish the possible involvement of </w:t>
      </w:r>
      <w:r w:rsidR="007455C2">
        <w:rPr>
          <w:rFonts w:ascii="Cambria" w:hAnsi="Cambria" w:cstheme="minorHAnsi"/>
          <w:color w:val="000000" w:themeColor="text1"/>
          <w:sz w:val="20"/>
          <w:szCs w:val="20"/>
        </w:rPr>
        <w:t>counter-guerrilla</w:t>
      </w:r>
      <w:r w:rsidRPr="009116FD">
        <w:rPr>
          <w:rFonts w:ascii="Cambria" w:hAnsi="Cambria" w:cstheme="minorHAnsi"/>
          <w:color w:val="000000" w:themeColor="text1"/>
          <w:sz w:val="20"/>
          <w:szCs w:val="20"/>
        </w:rPr>
        <w:t xml:space="preserve"> units of the National Army in the alleged events, as </w:t>
      </w:r>
      <w:r>
        <w:rPr>
          <w:rFonts w:ascii="Cambria" w:hAnsi="Cambria" w:cstheme="minorHAnsi"/>
          <w:color w:val="000000" w:themeColor="text1"/>
          <w:sz w:val="20"/>
          <w:szCs w:val="20"/>
        </w:rPr>
        <w:t>suggested</w:t>
      </w:r>
      <w:r w:rsidRPr="009116FD">
        <w:rPr>
          <w:rFonts w:ascii="Cambria" w:hAnsi="Cambria" w:cstheme="minorHAnsi"/>
          <w:color w:val="000000" w:themeColor="text1"/>
          <w:sz w:val="20"/>
          <w:szCs w:val="20"/>
        </w:rPr>
        <w:t xml:space="preserve"> by the petitioner</w:t>
      </w:r>
      <w:r w:rsidR="003625EB" w:rsidRPr="008C28ED">
        <w:rPr>
          <w:rFonts w:ascii="Cambria" w:hAnsi="Cambria" w:cstheme="minorHAnsi"/>
          <w:color w:val="000000" w:themeColor="text1"/>
          <w:sz w:val="20"/>
          <w:szCs w:val="20"/>
        </w:rPr>
        <w:t>.</w:t>
      </w:r>
      <w:r w:rsidR="00F06421" w:rsidRPr="008C28ED">
        <w:rPr>
          <w:rFonts w:ascii="Cambria" w:hAnsi="Cambria" w:cstheme="minorHAnsi"/>
          <w:color w:val="000000" w:themeColor="text1"/>
          <w:sz w:val="20"/>
          <w:szCs w:val="20"/>
        </w:rPr>
        <w:t xml:space="preserve"> </w:t>
      </w:r>
      <w:r w:rsidRPr="009116FD">
        <w:rPr>
          <w:rFonts w:ascii="Cambria" w:hAnsi="Cambria" w:cstheme="minorHAnsi"/>
          <w:color w:val="000000" w:themeColor="text1"/>
          <w:sz w:val="20"/>
          <w:szCs w:val="20"/>
        </w:rPr>
        <w:t xml:space="preserve">On February 25 of the same year, the National Army reportedly informed the </w:t>
      </w:r>
      <w:r w:rsidR="00A622AB">
        <w:rPr>
          <w:rFonts w:ascii="Cambria" w:hAnsi="Cambria" w:cstheme="minorHAnsi"/>
          <w:color w:val="000000" w:themeColor="text1"/>
          <w:sz w:val="20"/>
          <w:szCs w:val="20"/>
        </w:rPr>
        <w:t>aforementioned office</w:t>
      </w:r>
      <w:r w:rsidRPr="009116FD">
        <w:rPr>
          <w:rFonts w:ascii="Cambria" w:hAnsi="Cambria" w:cstheme="minorHAnsi"/>
          <w:color w:val="000000" w:themeColor="text1"/>
          <w:sz w:val="20"/>
          <w:szCs w:val="20"/>
        </w:rPr>
        <w:t xml:space="preserve"> that the alleged victim was not in the custody of the Twelfth Brigade or any of the tactical units in the jurisdiction where the events occurred, and that there was no record of his detention in the Brigade</w:t>
      </w:r>
      <w:r w:rsidR="005B3311">
        <w:rPr>
          <w:rFonts w:ascii="Cambria" w:hAnsi="Cambria" w:cstheme="minorHAnsi"/>
          <w:color w:val="000000" w:themeColor="text1"/>
          <w:sz w:val="20"/>
          <w:szCs w:val="20"/>
        </w:rPr>
        <w:t>’</w:t>
      </w:r>
      <w:r w:rsidRPr="009116FD">
        <w:rPr>
          <w:rFonts w:ascii="Cambria" w:hAnsi="Cambria" w:cstheme="minorHAnsi"/>
          <w:color w:val="000000" w:themeColor="text1"/>
          <w:sz w:val="20"/>
          <w:szCs w:val="20"/>
        </w:rPr>
        <w:t>s files</w:t>
      </w:r>
      <w:r>
        <w:rPr>
          <w:rFonts w:ascii="Cambria" w:hAnsi="Cambria" w:cstheme="minorHAnsi"/>
          <w:color w:val="000000" w:themeColor="text1"/>
          <w:sz w:val="20"/>
          <w:szCs w:val="20"/>
        </w:rPr>
        <w:t>. T</w:t>
      </w:r>
      <w:r w:rsidRPr="009116FD">
        <w:rPr>
          <w:rFonts w:ascii="Cambria" w:hAnsi="Cambria" w:cstheme="minorHAnsi"/>
          <w:color w:val="000000" w:themeColor="text1"/>
          <w:sz w:val="20"/>
          <w:szCs w:val="20"/>
        </w:rPr>
        <w:t xml:space="preserve">he </w:t>
      </w:r>
      <w:r>
        <w:rPr>
          <w:rFonts w:ascii="Cambria" w:hAnsi="Cambria" w:cstheme="minorHAnsi"/>
          <w:color w:val="000000" w:themeColor="text1"/>
          <w:sz w:val="20"/>
          <w:szCs w:val="20"/>
        </w:rPr>
        <w:t>Office</w:t>
      </w:r>
      <w:r w:rsidRPr="009116FD">
        <w:rPr>
          <w:rFonts w:ascii="Cambria" w:hAnsi="Cambria" w:cstheme="minorHAnsi"/>
          <w:color w:val="000000" w:themeColor="text1"/>
          <w:sz w:val="20"/>
          <w:szCs w:val="20"/>
        </w:rPr>
        <w:t xml:space="preserve"> </w:t>
      </w:r>
      <w:r w:rsidR="00542410" w:rsidRPr="009116FD">
        <w:rPr>
          <w:rFonts w:ascii="Cambria" w:hAnsi="Cambria" w:cstheme="minorHAnsi"/>
          <w:color w:val="000000" w:themeColor="text1"/>
          <w:sz w:val="20"/>
          <w:szCs w:val="20"/>
        </w:rPr>
        <w:t xml:space="preserve">of the Deputy </w:t>
      </w:r>
      <w:r w:rsidR="00542410">
        <w:rPr>
          <w:rFonts w:ascii="Cambria" w:hAnsi="Cambria" w:cstheme="minorHAnsi"/>
          <w:color w:val="000000" w:themeColor="text1"/>
          <w:sz w:val="20"/>
          <w:szCs w:val="20"/>
        </w:rPr>
        <w:t>Attorney General</w:t>
      </w:r>
      <w:r w:rsidR="00542410" w:rsidRPr="009116FD">
        <w:rPr>
          <w:rFonts w:ascii="Cambria" w:hAnsi="Cambria" w:cstheme="minorHAnsi"/>
          <w:color w:val="000000" w:themeColor="text1"/>
          <w:sz w:val="20"/>
          <w:szCs w:val="20"/>
        </w:rPr>
        <w:t xml:space="preserve"> </w:t>
      </w:r>
      <w:r w:rsidRPr="009116FD">
        <w:rPr>
          <w:rFonts w:ascii="Cambria" w:hAnsi="Cambria" w:cstheme="minorHAnsi"/>
          <w:color w:val="000000" w:themeColor="text1"/>
          <w:sz w:val="20"/>
          <w:szCs w:val="20"/>
        </w:rPr>
        <w:t>decided not to continue with the investigation because it lacked evidence supporting the involvement of the responsible public servants</w:t>
      </w:r>
      <w:r w:rsidR="00F06421" w:rsidRPr="008C28ED">
        <w:rPr>
          <w:rFonts w:ascii="Cambria" w:hAnsi="Cambria" w:cstheme="minorHAnsi"/>
          <w:color w:val="000000" w:themeColor="text1"/>
          <w:sz w:val="20"/>
          <w:szCs w:val="20"/>
        </w:rPr>
        <w:t>.</w:t>
      </w:r>
    </w:p>
    <w:p w14:paraId="396AD344" w14:textId="77777777" w:rsidR="00CF3240" w:rsidRPr="008C28ED" w:rsidRDefault="00CF3240" w:rsidP="004F526F">
      <w:pPr>
        <w:jc w:val="both"/>
        <w:rPr>
          <w:rFonts w:cstheme="minorHAnsi"/>
          <w:color w:val="000000" w:themeColor="text1"/>
          <w:sz w:val="20"/>
          <w:szCs w:val="20"/>
        </w:rPr>
      </w:pPr>
    </w:p>
    <w:p w14:paraId="7924BA76" w14:textId="759D503E" w:rsidR="003625EB" w:rsidRPr="008C28ED" w:rsidRDefault="00542410"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Pr>
          <w:rFonts w:ascii="Cambria" w:hAnsi="Cambria" w:cstheme="minorHAnsi"/>
          <w:color w:val="000000" w:themeColor="text1"/>
          <w:sz w:val="20"/>
          <w:szCs w:val="20"/>
        </w:rPr>
        <w:t>T</w:t>
      </w:r>
      <w:r w:rsidRPr="009116FD">
        <w:rPr>
          <w:rFonts w:ascii="Cambria" w:hAnsi="Cambria" w:cstheme="minorHAnsi"/>
          <w:color w:val="000000" w:themeColor="text1"/>
          <w:sz w:val="20"/>
          <w:szCs w:val="20"/>
        </w:rPr>
        <w:t xml:space="preserve">he Office of the Deputy </w:t>
      </w:r>
      <w:r>
        <w:rPr>
          <w:rFonts w:ascii="Cambria" w:hAnsi="Cambria" w:cstheme="minorHAnsi"/>
          <w:color w:val="000000" w:themeColor="text1"/>
          <w:sz w:val="20"/>
          <w:szCs w:val="20"/>
        </w:rPr>
        <w:t xml:space="preserve">Attorney General’s for the Defense of Human Rights </w:t>
      </w:r>
      <w:r w:rsidR="005400B5" w:rsidRPr="005400B5">
        <w:rPr>
          <w:rFonts w:ascii="Cambria" w:hAnsi="Cambria" w:cstheme="minorHAnsi"/>
          <w:color w:val="000000" w:themeColor="text1"/>
          <w:sz w:val="20"/>
          <w:szCs w:val="20"/>
        </w:rPr>
        <w:t xml:space="preserve">reportedly </w:t>
      </w:r>
      <w:r w:rsidR="005400B5">
        <w:rPr>
          <w:rFonts w:ascii="Cambria" w:hAnsi="Cambria" w:cstheme="minorHAnsi"/>
          <w:color w:val="000000" w:themeColor="text1"/>
          <w:sz w:val="20"/>
          <w:szCs w:val="20"/>
        </w:rPr>
        <w:t xml:space="preserve">stated </w:t>
      </w:r>
      <w:r w:rsidR="005400B5" w:rsidRPr="005400B5">
        <w:rPr>
          <w:rFonts w:ascii="Cambria" w:hAnsi="Cambria" w:cstheme="minorHAnsi"/>
          <w:color w:val="000000" w:themeColor="text1"/>
          <w:sz w:val="20"/>
          <w:szCs w:val="20"/>
        </w:rPr>
        <w:t xml:space="preserve">in its assessment report of September 2, 1993, that members of the Army </w:t>
      </w:r>
      <w:r w:rsidR="005B3311">
        <w:rPr>
          <w:rFonts w:ascii="Cambria" w:hAnsi="Cambria" w:cstheme="minorHAnsi"/>
          <w:color w:val="000000" w:themeColor="text1"/>
          <w:sz w:val="20"/>
          <w:szCs w:val="20"/>
        </w:rPr>
        <w:t>“</w:t>
      </w:r>
      <w:r w:rsidR="005400B5" w:rsidRPr="005400B5">
        <w:rPr>
          <w:rFonts w:ascii="Cambria" w:hAnsi="Cambria" w:cstheme="minorHAnsi"/>
          <w:color w:val="000000" w:themeColor="text1"/>
          <w:sz w:val="20"/>
          <w:szCs w:val="20"/>
        </w:rPr>
        <w:t>appear to be seriously implicated as the perpetrators responsible for the disappearance</w:t>
      </w:r>
      <w:r w:rsidR="005400B5">
        <w:rPr>
          <w:rFonts w:ascii="Cambria" w:hAnsi="Cambria" w:cstheme="minorHAnsi"/>
          <w:color w:val="000000" w:themeColor="text1"/>
          <w:sz w:val="20"/>
          <w:szCs w:val="20"/>
        </w:rPr>
        <w:t>.</w:t>
      </w:r>
      <w:r w:rsidR="005B3311">
        <w:rPr>
          <w:rFonts w:ascii="Cambria" w:hAnsi="Cambria" w:cstheme="minorHAnsi"/>
          <w:color w:val="000000" w:themeColor="text1"/>
          <w:sz w:val="20"/>
          <w:szCs w:val="20"/>
        </w:rPr>
        <w:t>”</w:t>
      </w:r>
      <w:r w:rsidR="005400B5">
        <w:rPr>
          <w:rFonts w:ascii="Cambria" w:hAnsi="Cambria" w:cstheme="minorHAnsi"/>
          <w:color w:val="000000" w:themeColor="text1"/>
          <w:sz w:val="20"/>
          <w:szCs w:val="20"/>
        </w:rPr>
        <w:t xml:space="preserve"> Th</w:t>
      </w:r>
      <w:r w:rsidR="005D66C6">
        <w:rPr>
          <w:rFonts w:ascii="Cambria" w:hAnsi="Cambria" w:cstheme="minorHAnsi"/>
          <w:color w:val="000000" w:themeColor="text1"/>
          <w:sz w:val="20"/>
          <w:szCs w:val="20"/>
        </w:rPr>
        <w:t>is o</w:t>
      </w:r>
      <w:r w:rsidR="005400B5">
        <w:rPr>
          <w:rFonts w:ascii="Cambria" w:hAnsi="Cambria" w:cstheme="minorHAnsi"/>
          <w:color w:val="000000" w:themeColor="text1"/>
          <w:sz w:val="20"/>
          <w:szCs w:val="20"/>
        </w:rPr>
        <w:t>ffice</w:t>
      </w:r>
      <w:r w:rsidR="005400B5" w:rsidRPr="005400B5">
        <w:rPr>
          <w:rFonts w:ascii="Cambria" w:hAnsi="Cambria" w:cstheme="minorHAnsi"/>
          <w:color w:val="000000" w:themeColor="text1"/>
          <w:sz w:val="20"/>
          <w:szCs w:val="20"/>
        </w:rPr>
        <w:t xml:space="preserve"> decided not to open a formal disciplinary investigation because the identities of the military personnel involved were unknown,</w:t>
      </w:r>
      <w:r w:rsidR="00054E12">
        <w:rPr>
          <w:rFonts w:ascii="Cambria" w:hAnsi="Cambria" w:cstheme="minorHAnsi"/>
          <w:color w:val="000000" w:themeColor="text1"/>
          <w:sz w:val="20"/>
          <w:szCs w:val="20"/>
        </w:rPr>
        <w:t xml:space="preserve"> </w:t>
      </w:r>
      <w:r w:rsidR="005400B5" w:rsidRPr="005400B5">
        <w:rPr>
          <w:rFonts w:ascii="Cambria" w:hAnsi="Cambria" w:cstheme="minorHAnsi"/>
          <w:color w:val="000000" w:themeColor="text1"/>
          <w:sz w:val="20"/>
          <w:szCs w:val="20"/>
        </w:rPr>
        <w:t xml:space="preserve">and </w:t>
      </w:r>
      <w:r w:rsidR="005400B5">
        <w:rPr>
          <w:rFonts w:ascii="Cambria" w:hAnsi="Cambria" w:cstheme="minorHAnsi"/>
          <w:color w:val="000000" w:themeColor="text1"/>
          <w:sz w:val="20"/>
          <w:szCs w:val="20"/>
        </w:rPr>
        <w:t>indicated that it would</w:t>
      </w:r>
      <w:r w:rsidR="005400B5" w:rsidRPr="005400B5">
        <w:rPr>
          <w:rFonts w:ascii="Cambria" w:hAnsi="Cambria" w:cstheme="minorHAnsi"/>
          <w:color w:val="000000" w:themeColor="text1"/>
          <w:sz w:val="20"/>
          <w:szCs w:val="20"/>
        </w:rPr>
        <w:t xml:space="preserve"> continue the preliminary investigation until the facts had been fully clarified.</w:t>
      </w:r>
      <w:r w:rsidR="005400B5">
        <w:rPr>
          <w:rFonts w:ascii="Cambria" w:hAnsi="Cambria" w:cstheme="minorHAnsi"/>
          <w:color w:val="000000" w:themeColor="text1"/>
          <w:sz w:val="20"/>
          <w:szCs w:val="20"/>
        </w:rPr>
        <w:t xml:space="preserve"> In</w:t>
      </w:r>
      <w:r w:rsidR="005400B5" w:rsidRPr="005400B5">
        <w:rPr>
          <w:rFonts w:ascii="Cambria" w:hAnsi="Cambria" w:cstheme="minorHAnsi"/>
          <w:color w:val="000000" w:themeColor="text1"/>
          <w:sz w:val="20"/>
          <w:szCs w:val="20"/>
        </w:rPr>
        <w:t xml:space="preserve"> 1995, </w:t>
      </w:r>
      <w:r w:rsidR="001F3A8A">
        <w:rPr>
          <w:rFonts w:ascii="Cambria" w:hAnsi="Cambria" w:cstheme="minorHAnsi"/>
          <w:color w:val="000000" w:themeColor="text1"/>
          <w:sz w:val="20"/>
          <w:szCs w:val="20"/>
        </w:rPr>
        <w:t xml:space="preserve">it </w:t>
      </w:r>
      <w:r w:rsidR="005400B5" w:rsidRPr="005400B5">
        <w:rPr>
          <w:rFonts w:ascii="Cambria" w:hAnsi="Cambria" w:cstheme="minorHAnsi"/>
          <w:color w:val="000000" w:themeColor="text1"/>
          <w:sz w:val="20"/>
          <w:szCs w:val="20"/>
        </w:rPr>
        <w:t>reportedly declined to continue</w:t>
      </w:r>
      <w:r w:rsidR="001F3A8A">
        <w:rPr>
          <w:rFonts w:ascii="Cambria" w:hAnsi="Cambria" w:cstheme="minorHAnsi"/>
          <w:color w:val="000000" w:themeColor="text1"/>
          <w:sz w:val="20"/>
          <w:szCs w:val="20"/>
        </w:rPr>
        <w:t xml:space="preserve"> </w:t>
      </w:r>
      <w:r w:rsidR="005400B5" w:rsidRPr="005400B5">
        <w:rPr>
          <w:rFonts w:ascii="Cambria" w:hAnsi="Cambria" w:cstheme="minorHAnsi"/>
          <w:color w:val="000000" w:themeColor="text1"/>
          <w:sz w:val="20"/>
          <w:szCs w:val="20"/>
        </w:rPr>
        <w:t>with the investigation and ordered that the case be closed due to a lack of evidence that the alleged victim had been subjected to enforced disappearance</w:t>
      </w:r>
      <w:r w:rsidR="00944C6D">
        <w:rPr>
          <w:rFonts w:ascii="Cambria" w:hAnsi="Cambria" w:cstheme="minorHAnsi"/>
          <w:color w:val="000000" w:themeColor="text1"/>
          <w:sz w:val="20"/>
          <w:szCs w:val="20"/>
        </w:rPr>
        <w:t xml:space="preserve">. Additionally, </w:t>
      </w:r>
      <w:r w:rsidR="00C75C15">
        <w:rPr>
          <w:rFonts w:ascii="Cambria" w:hAnsi="Cambria" w:cstheme="minorHAnsi"/>
          <w:color w:val="000000" w:themeColor="text1"/>
          <w:sz w:val="20"/>
          <w:szCs w:val="20"/>
        </w:rPr>
        <w:t xml:space="preserve">it </w:t>
      </w:r>
      <w:r w:rsidR="005400B5">
        <w:rPr>
          <w:rFonts w:ascii="Cambria" w:hAnsi="Cambria" w:cstheme="minorHAnsi"/>
          <w:color w:val="000000" w:themeColor="text1"/>
          <w:sz w:val="20"/>
          <w:szCs w:val="20"/>
        </w:rPr>
        <w:t>could only establish</w:t>
      </w:r>
      <w:r w:rsidR="005400B5" w:rsidRPr="005400B5">
        <w:rPr>
          <w:rFonts w:ascii="Cambria" w:hAnsi="Cambria" w:cstheme="minorHAnsi"/>
          <w:color w:val="000000" w:themeColor="text1"/>
          <w:sz w:val="20"/>
          <w:szCs w:val="20"/>
        </w:rPr>
        <w:t xml:space="preserve"> that he had been detained by an unlawful armed group</w:t>
      </w:r>
      <w:r w:rsidR="003625EB" w:rsidRPr="008C28ED">
        <w:rPr>
          <w:rFonts w:ascii="Cambria" w:hAnsi="Cambria" w:cstheme="minorHAnsi"/>
          <w:color w:val="000000" w:themeColor="text1"/>
          <w:sz w:val="20"/>
          <w:szCs w:val="20"/>
        </w:rPr>
        <w:t>.</w:t>
      </w:r>
    </w:p>
    <w:p w14:paraId="11123F0D" w14:textId="77777777" w:rsidR="003625EB" w:rsidRPr="008C28ED" w:rsidRDefault="003625EB" w:rsidP="004F526F">
      <w:pPr>
        <w:jc w:val="both"/>
        <w:rPr>
          <w:rFonts w:ascii="Cambria" w:hAnsi="Cambria" w:cstheme="minorHAnsi"/>
          <w:color w:val="000000" w:themeColor="text1"/>
          <w:sz w:val="20"/>
          <w:szCs w:val="20"/>
        </w:rPr>
      </w:pPr>
    </w:p>
    <w:p w14:paraId="4D4449FB" w14:textId="6771D0FA" w:rsidR="00F06421" w:rsidRPr="008C28ED" w:rsidRDefault="00847C46"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847C46">
        <w:rPr>
          <w:rFonts w:ascii="Cambria" w:hAnsi="Cambria" w:cstheme="minorHAnsi"/>
          <w:color w:val="000000" w:themeColor="text1"/>
          <w:sz w:val="20"/>
          <w:szCs w:val="20"/>
        </w:rPr>
        <w:lastRenderedPageBreak/>
        <w:t>According to the petitioner, on February 5, 1993, an investigation was conducted before Military Criminal Trial Court No. 129, which concluded on February 17, 1994, with the court</w:t>
      </w:r>
      <w:r w:rsidR="005B3311">
        <w:rPr>
          <w:rFonts w:ascii="Cambria" w:hAnsi="Cambria" w:cstheme="minorHAnsi"/>
          <w:color w:val="000000" w:themeColor="text1"/>
          <w:sz w:val="20"/>
          <w:szCs w:val="20"/>
        </w:rPr>
        <w:t>’</w:t>
      </w:r>
      <w:r w:rsidRPr="00847C46">
        <w:rPr>
          <w:rFonts w:ascii="Cambria" w:hAnsi="Cambria" w:cstheme="minorHAnsi"/>
          <w:color w:val="000000" w:themeColor="text1"/>
          <w:sz w:val="20"/>
          <w:szCs w:val="20"/>
        </w:rPr>
        <w:t xml:space="preserve">s decision not </w:t>
      </w:r>
      <w:r>
        <w:rPr>
          <w:rFonts w:ascii="Cambria" w:hAnsi="Cambria" w:cstheme="minorHAnsi"/>
          <w:color w:val="000000" w:themeColor="text1"/>
          <w:sz w:val="20"/>
          <w:szCs w:val="20"/>
        </w:rPr>
        <w:t xml:space="preserve">to </w:t>
      </w:r>
      <w:r w:rsidRPr="00847C46">
        <w:rPr>
          <w:rFonts w:ascii="Cambria" w:hAnsi="Cambria" w:cstheme="minorHAnsi"/>
          <w:color w:val="000000" w:themeColor="text1"/>
          <w:sz w:val="20"/>
          <w:szCs w:val="20"/>
        </w:rPr>
        <w:t xml:space="preserve">open a criminal investigation </w:t>
      </w:r>
      <w:r>
        <w:rPr>
          <w:rFonts w:ascii="Cambria" w:hAnsi="Cambria" w:cstheme="minorHAnsi"/>
          <w:color w:val="000000" w:themeColor="text1"/>
          <w:sz w:val="20"/>
          <w:szCs w:val="20"/>
        </w:rPr>
        <w:t>based on its opinion that</w:t>
      </w:r>
      <w:r w:rsidRPr="00847C46">
        <w:rPr>
          <w:rFonts w:ascii="Cambria" w:hAnsi="Cambria" w:cstheme="minorHAnsi"/>
          <w:color w:val="000000" w:themeColor="text1"/>
          <w:sz w:val="20"/>
          <w:szCs w:val="20"/>
        </w:rPr>
        <w:t xml:space="preserve"> the alleged victim</w:t>
      </w:r>
      <w:r w:rsidR="005B3311">
        <w:rPr>
          <w:rFonts w:ascii="Cambria" w:hAnsi="Cambria" w:cstheme="minorHAnsi"/>
          <w:color w:val="000000" w:themeColor="text1"/>
          <w:sz w:val="20"/>
          <w:szCs w:val="20"/>
        </w:rPr>
        <w:t>’</w:t>
      </w:r>
      <w:r w:rsidRPr="00847C46">
        <w:rPr>
          <w:rFonts w:ascii="Cambria" w:hAnsi="Cambria" w:cstheme="minorHAnsi"/>
          <w:color w:val="000000" w:themeColor="text1"/>
          <w:sz w:val="20"/>
          <w:szCs w:val="20"/>
        </w:rPr>
        <w:t>s detention was an act of retaliation by unlawful groups</w:t>
      </w:r>
      <w:r w:rsidR="00726F33" w:rsidRPr="008C28ED">
        <w:rPr>
          <w:rFonts w:ascii="Cambria" w:hAnsi="Cambria" w:cstheme="minorHAnsi"/>
          <w:color w:val="000000" w:themeColor="text1"/>
          <w:sz w:val="20"/>
          <w:szCs w:val="20"/>
        </w:rPr>
        <w:t>.</w:t>
      </w:r>
    </w:p>
    <w:p w14:paraId="72C62985" w14:textId="77777777" w:rsidR="00CD6B52" w:rsidRPr="008C28ED" w:rsidRDefault="00CD6B52" w:rsidP="00651BBE">
      <w:pPr>
        <w:rPr>
          <w:rFonts w:cstheme="minorHAnsi"/>
          <w:color w:val="000000" w:themeColor="text1"/>
          <w:sz w:val="20"/>
          <w:szCs w:val="20"/>
        </w:rPr>
      </w:pPr>
    </w:p>
    <w:p w14:paraId="040984B5" w14:textId="2F1C5868" w:rsidR="003625EB" w:rsidRPr="008C28ED" w:rsidRDefault="00377A3D"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377A3D">
        <w:rPr>
          <w:rFonts w:ascii="Cambria" w:hAnsi="Cambria" w:cstheme="minorHAnsi"/>
          <w:color w:val="000000" w:themeColor="text1"/>
          <w:sz w:val="20"/>
          <w:szCs w:val="20"/>
        </w:rPr>
        <w:t>The petitioner further states that on January 25, 1995, the alleged victim</w:t>
      </w:r>
      <w:r w:rsidR="005B3311">
        <w:rPr>
          <w:rFonts w:ascii="Cambria" w:hAnsi="Cambria" w:cstheme="minorHAnsi"/>
          <w:color w:val="000000" w:themeColor="text1"/>
          <w:sz w:val="20"/>
          <w:szCs w:val="20"/>
        </w:rPr>
        <w:t>’</w:t>
      </w:r>
      <w:r w:rsidRPr="00377A3D">
        <w:rPr>
          <w:rFonts w:ascii="Cambria" w:hAnsi="Cambria" w:cstheme="minorHAnsi"/>
          <w:color w:val="000000" w:themeColor="text1"/>
          <w:sz w:val="20"/>
          <w:szCs w:val="20"/>
        </w:rPr>
        <w:t xml:space="preserve">s family filed a direct action for reparations against the Ministry of Defense and the National Army in relation to the </w:t>
      </w:r>
      <w:r w:rsidRPr="00370634">
        <w:rPr>
          <w:rFonts w:ascii="Cambria" w:hAnsi="Cambria" w:cstheme="minorHAnsi"/>
          <w:color w:val="000000" w:themeColor="text1"/>
          <w:sz w:val="20"/>
          <w:szCs w:val="20"/>
        </w:rPr>
        <w:t>State</w:t>
      </w:r>
      <w:r w:rsidR="005B3311" w:rsidRPr="00370634">
        <w:rPr>
          <w:rFonts w:ascii="Cambria" w:hAnsi="Cambria" w:cstheme="minorHAnsi"/>
          <w:color w:val="000000" w:themeColor="text1"/>
          <w:sz w:val="20"/>
          <w:szCs w:val="20"/>
        </w:rPr>
        <w:t>’</w:t>
      </w:r>
      <w:r w:rsidRPr="00370634">
        <w:rPr>
          <w:rFonts w:ascii="Cambria" w:hAnsi="Cambria" w:cstheme="minorHAnsi"/>
          <w:color w:val="000000" w:themeColor="text1"/>
          <w:sz w:val="20"/>
          <w:szCs w:val="20"/>
        </w:rPr>
        <w:t xml:space="preserve">s </w:t>
      </w:r>
      <w:r w:rsidR="00370634" w:rsidRPr="00370634">
        <w:rPr>
          <w:rFonts w:ascii="Cambria" w:hAnsi="Cambria" w:cstheme="minorHAnsi"/>
          <w:color w:val="000000" w:themeColor="text1"/>
          <w:sz w:val="20"/>
          <w:szCs w:val="20"/>
        </w:rPr>
        <w:t xml:space="preserve">civil </w:t>
      </w:r>
      <w:r w:rsidRPr="00370634">
        <w:rPr>
          <w:rFonts w:ascii="Cambria" w:hAnsi="Cambria" w:cstheme="minorHAnsi"/>
          <w:color w:val="000000" w:themeColor="text1"/>
          <w:sz w:val="20"/>
          <w:szCs w:val="20"/>
        </w:rPr>
        <w:t>liability for José Antonio Cardona</w:t>
      </w:r>
      <w:r w:rsidR="005B3311" w:rsidRPr="00370634">
        <w:rPr>
          <w:rFonts w:ascii="Cambria" w:hAnsi="Cambria" w:cstheme="minorHAnsi"/>
          <w:color w:val="000000" w:themeColor="text1"/>
          <w:sz w:val="20"/>
          <w:szCs w:val="20"/>
        </w:rPr>
        <w:t>’</w:t>
      </w:r>
      <w:r w:rsidRPr="00370634">
        <w:rPr>
          <w:rFonts w:ascii="Cambria" w:hAnsi="Cambria" w:cstheme="minorHAnsi"/>
          <w:color w:val="000000" w:themeColor="text1"/>
          <w:sz w:val="20"/>
          <w:szCs w:val="20"/>
        </w:rPr>
        <w:t>s disappearance</w:t>
      </w:r>
      <w:r w:rsidR="003625EB" w:rsidRPr="00370634">
        <w:rPr>
          <w:rFonts w:ascii="Cambria" w:hAnsi="Cambria" w:cstheme="minorHAnsi"/>
          <w:color w:val="000000" w:themeColor="text1"/>
          <w:sz w:val="20"/>
          <w:szCs w:val="20"/>
        </w:rPr>
        <w:t xml:space="preserve">. </w:t>
      </w:r>
      <w:r w:rsidRPr="00370634">
        <w:rPr>
          <w:rFonts w:ascii="Cambria" w:hAnsi="Cambria" w:cstheme="minorHAnsi"/>
          <w:color w:val="000000" w:themeColor="text1"/>
          <w:sz w:val="20"/>
          <w:szCs w:val="20"/>
        </w:rPr>
        <w:t xml:space="preserve">The lawsuit was reportedly </w:t>
      </w:r>
      <w:r w:rsidR="001E121D" w:rsidRPr="00370634">
        <w:rPr>
          <w:rFonts w:ascii="Cambria" w:hAnsi="Cambria" w:cstheme="minorHAnsi"/>
          <w:color w:val="000000" w:themeColor="text1"/>
          <w:sz w:val="20"/>
          <w:szCs w:val="20"/>
        </w:rPr>
        <w:t>since</w:t>
      </w:r>
      <w:r w:rsidRPr="00370634">
        <w:rPr>
          <w:rFonts w:ascii="Cambria" w:hAnsi="Cambria" w:cstheme="minorHAnsi"/>
          <w:color w:val="000000" w:themeColor="text1"/>
          <w:sz w:val="20"/>
          <w:szCs w:val="20"/>
        </w:rPr>
        <w:t xml:space="preserve"> the fa</w:t>
      </w:r>
      <w:r w:rsidRPr="00377A3D">
        <w:rPr>
          <w:rFonts w:ascii="Cambria" w:hAnsi="Cambria" w:cstheme="minorHAnsi"/>
          <w:color w:val="000000" w:themeColor="text1"/>
          <w:sz w:val="20"/>
          <w:szCs w:val="20"/>
        </w:rPr>
        <w:t xml:space="preserve">mily knew that he had been violently detained on January 28, 1993, by members of the </w:t>
      </w:r>
      <w:r w:rsidR="007455C2">
        <w:rPr>
          <w:rFonts w:ascii="Cambria" w:hAnsi="Cambria" w:cstheme="minorHAnsi"/>
          <w:color w:val="000000" w:themeColor="text1"/>
          <w:sz w:val="20"/>
          <w:szCs w:val="20"/>
        </w:rPr>
        <w:t>counter-guerrilla</w:t>
      </w:r>
      <w:r w:rsidRPr="00377A3D">
        <w:rPr>
          <w:rFonts w:ascii="Cambria" w:hAnsi="Cambria" w:cstheme="minorHAnsi"/>
          <w:color w:val="000000" w:themeColor="text1"/>
          <w:sz w:val="20"/>
          <w:szCs w:val="20"/>
        </w:rPr>
        <w:t xml:space="preserve"> group Batallón Héroes del Guepi.</w:t>
      </w:r>
      <w:r>
        <w:rPr>
          <w:rFonts w:ascii="Cambria" w:hAnsi="Cambria" w:cstheme="minorHAnsi"/>
          <w:color w:val="000000" w:themeColor="text1"/>
          <w:sz w:val="20"/>
          <w:szCs w:val="20"/>
        </w:rPr>
        <w:t xml:space="preserve"> </w:t>
      </w:r>
      <w:r w:rsidRPr="00377A3D">
        <w:rPr>
          <w:rFonts w:ascii="Cambria" w:hAnsi="Cambria" w:cstheme="minorHAnsi"/>
          <w:color w:val="000000" w:themeColor="text1"/>
          <w:sz w:val="20"/>
          <w:szCs w:val="20"/>
        </w:rPr>
        <w:t>The Administrative Court of the Department of Caquetá found the claim admissible on February 27, 1995, but the respondent entities contested the claim on the grounds that the State could not be held financially liable for the actions of a third party</w:t>
      </w:r>
      <w:r w:rsidR="003625EB" w:rsidRPr="008C28ED">
        <w:rPr>
          <w:rFonts w:ascii="Cambria" w:hAnsi="Cambria" w:cstheme="minorHAnsi"/>
          <w:color w:val="000000" w:themeColor="text1"/>
          <w:sz w:val="20"/>
          <w:szCs w:val="20"/>
        </w:rPr>
        <w:t>.</w:t>
      </w:r>
    </w:p>
    <w:p w14:paraId="7C34C2F5" w14:textId="77777777" w:rsidR="003625EB" w:rsidRPr="008C28ED" w:rsidRDefault="003625EB" w:rsidP="004F526F">
      <w:pPr>
        <w:jc w:val="both"/>
        <w:rPr>
          <w:rFonts w:ascii="Cambria" w:hAnsi="Cambria" w:cstheme="minorHAnsi"/>
          <w:color w:val="000000" w:themeColor="text1"/>
          <w:sz w:val="20"/>
          <w:szCs w:val="20"/>
        </w:rPr>
      </w:pPr>
    </w:p>
    <w:p w14:paraId="0021EAC8" w14:textId="6D784740" w:rsidR="00395FB4" w:rsidRPr="008C28ED" w:rsidRDefault="007829D8"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7829D8">
        <w:rPr>
          <w:rFonts w:ascii="Cambria" w:hAnsi="Cambria" w:cstheme="minorHAnsi"/>
          <w:color w:val="000000" w:themeColor="text1"/>
          <w:sz w:val="20"/>
          <w:szCs w:val="20"/>
        </w:rPr>
        <w:t>In its judgment of September 23, 1999, the Administrative Court of Caquetá denied the family</w:t>
      </w:r>
      <w:r w:rsidR="005B3311">
        <w:rPr>
          <w:rFonts w:ascii="Cambria" w:hAnsi="Cambria" w:cstheme="minorHAnsi"/>
          <w:color w:val="000000" w:themeColor="text1"/>
          <w:sz w:val="20"/>
          <w:szCs w:val="20"/>
        </w:rPr>
        <w:t>’</w:t>
      </w:r>
      <w:r w:rsidRPr="007829D8">
        <w:rPr>
          <w:rFonts w:ascii="Cambria" w:hAnsi="Cambria" w:cstheme="minorHAnsi"/>
          <w:color w:val="000000" w:themeColor="text1"/>
          <w:sz w:val="20"/>
          <w:szCs w:val="20"/>
        </w:rPr>
        <w:t xml:space="preserve">s claims on the grounds that the evidence relating to the criminal investigation showed that the unlawful harm was not attributable to the respondent </w:t>
      </w:r>
      <w:r w:rsidR="00F65EF5" w:rsidRPr="007829D8">
        <w:rPr>
          <w:rFonts w:ascii="Cambria" w:hAnsi="Cambria" w:cstheme="minorHAnsi"/>
          <w:color w:val="000000" w:themeColor="text1"/>
          <w:sz w:val="20"/>
          <w:szCs w:val="20"/>
        </w:rPr>
        <w:t>entities but</w:t>
      </w:r>
      <w:r w:rsidRPr="007829D8">
        <w:rPr>
          <w:rFonts w:ascii="Cambria" w:hAnsi="Cambria" w:cstheme="minorHAnsi"/>
          <w:color w:val="000000" w:themeColor="text1"/>
          <w:sz w:val="20"/>
          <w:szCs w:val="20"/>
        </w:rPr>
        <w:t xml:space="preserve"> was caused by third parties not linked to the actions of the security forces</w:t>
      </w:r>
      <w:r w:rsidR="003625EB" w:rsidRPr="008C28ED">
        <w:rPr>
          <w:rFonts w:ascii="Cambria" w:hAnsi="Cambria" w:cstheme="minorHAnsi"/>
          <w:color w:val="000000" w:themeColor="text1"/>
          <w:sz w:val="20"/>
          <w:szCs w:val="20"/>
        </w:rPr>
        <w:t xml:space="preserve">. </w:t>
      </w:r>
      <w:r w:rsidRPr="007829D8">
        <w:rPr>
          <w:rFonts w:ascii="Cambria" w:hAnsi="Cambria" w:cstheme="minorHAnsi"/>
          <w:color w:val="000000" w:themeColor="text1"/>
          <w:sz w:val="20"/>
          <w:szCs w:val="20"/>
        </w:rPr>
        <w:t>The court apparently considered that the evidence on record showed that José Antonio Cardona had disappeared, but that there was no certainty as to who was responsible, and that it was highly likely that he had been abducted by persons or groups other than the armed forces</w:t>
      </w:r>
      <w:r w:rsidR="003625EB" w:rsidRPr="008C28ED">
        <w:rPr>
          <w:rFonts w:ascii="Cambria" w:hAnsi="Cambria" w:cstheme="minorHAnsi"/>
          <w:color w:val="000000" w:themeColor="text1"/>
          <w:sz w:val="20"/>
          <w:szCs w:val="20"/>
        </w:rPr>
        <w:t xml:space="preserve">. </w:t>
      </w:r>
    </w:p>
    <w:p w14:paraId="3038B999" w14:textId="77777777" w:rsidR="00395FB4" w:rsidRPr="008C28ED" w:rsidRDefault="00395FB4" w:rsidP="004F526F">
      <w:pPr>
        <w:jc w:val="both"/>
        <w:rPr>
          <w:rFonts w:cstheme="minorHAnsi"/>
          <w:color w:val="000000" w:themeColor="text1"/>
          <w:sz w:val="20"/>
          <w:szCs w:val="20"/>
        </w:rPr>
      </w:pPr>
    </w:p>
    <w:p w14:paraId="0F281B7B" w14:textId="49D344E2" w:rsidR="003625EB" w:rsidRPr="008C28ED" w:rsidRDefault="007829D8"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rPr>
      </w:pPr>
      <w:r w:rsidRPr="007829D8">
        <w:rPr>
          <w:rFonts w:ascii="Cambria" w:hAnsi="Cambria" w:cstheme="minorHAnsi"/>
          <w:color w:val="000000" w:themeColor="text1"/>
          <w:sz w:val="20"/>
          <w:szCs w:val="20"/>
        </w:rPr>
        <w:t>On October 11, 1999, the family appealed th</w:t>
      </w:r>
      <w:r w:rsidR="00F62FB0">
        <w:rPr>
          <w:rFonts w:ascii="Cambria" w:hAnsi="Cambria" w:cstheme="minorHAnsi"/>
          <w:color w:val="000000" w:themeColor="text1"/>
          <w:sz w:val="20"/>
          <w:szCs w:val="20"/>
        </w:rPr>
        <w:t>e administrative court</w:t>
      </w:r>
      <w:r w:rsidR="005B3311">
        <w:rPr>
          <w:rFonts w:ascii="Cambria" w:hAnsi="Cambria" w:cstheme="minorHAnsi"/>
          <w:color w:val="000000" w:themeColor="text1"/>
          <w:sz w:val="20"/>
          <w:szCs w:val="20"/>
        </w:rPr>
        <w:t>’</w:t>
      </w:r>
      <w:r w:rsidR="00F62FB0">
        <w:rPr>
          <w:rFonts w:ascii="Cambria" w:hAnsi="Cambria" w:cstheme="minorHAnsi"/>
          <w:color w:val="000000" w:themeColor="text1"/>
          <w:sz w:val="20"/>
          <w:szCs w:val="20"/>
        </w:rPr>
        <w:t>s</w:t>
      </w:r>
      <w:r w:rsidRPr="007829D8">
        <w:rPr>
          <w:rFonts w:ascii="Cambria" w:hAnsi="Cambria" w:cstheme="minorHAnsi"/>
          <w:color w:val="000000" w:themeColor="text1"/>
          <w:sz w:val="20"/>
          <w:szCs w:val="20"/>
        </w:rPr>
        <w:t xml:space="preserve"> judgment on the grounds that it was based on a partial assessment of the evidence, which prevented the identification of those responsible for the detention and disappearance.</w:t>
      </w:r>
      <w:r w:rsidR="00F62FB0">
        <w:rPr>
          <w:rFonts w:ascii="Cambria" w:hAnsi="Cambria" w:cstheme="minorHAnsi"/>
          <w:color w:val="000000" w:themeColor="text1"/>
          <w:sz w:val="20"/>
          <w:szCs w:val="20"/>
        </w:rPr>
        <w:t xml:space="preserve"> </w:t>
      </w:r>
      <w:r w:rsidR="00C06E3E" w:rsidRPr="00C06E3E">
        <w:rPr>
          <w:rFonts w:ascii="Cambria" w:hAnsi="Cambria" w:cstheme="minorHAnsi"/>
          <w:color w:val="000000" w:themeColor="text1"/>
          <w:sz w:val="20"/>
          <w:szCs w:val="20"/>
        </w:rPr>
        <w:t xml:space="preserve">The petitioner also noted that on September 23, 2009, the </w:t>
      </w:r>
      <w:r w:rsidR="000B2D2F" w:rsidRPr="000B2D2F">
        <w:rPr>
          <w:rFonts w:ascii="Cambria" w:hAnsi="Cambria" w:cstheme="minorHAnsi"/>
          <w:color w:val="000000" w:themeColor="text1"/>
          <w:sz w:val="20"/>
          <w:szCs w:val="20"/>
        </w:rPr>
        <w:t xml:space="preserve">Contentious-Administrative Chamber of the Council of State </w:t>
      </w:r>
      <w:r w:rsidR="00C06E3E" w:rsidRPr="00C06E3E">
        <w:rPr>
          <w:rFonts w:ascii="Cambria" w:hAnsi="Cambria" w:cstheme="minorHAnsi"/>
          <w:color w:val="000000" w:themeColor="text1"/>
          <w:sz w:val="20"/>
          <w:szCs w:val="20"/>
        </w:rPr>
        <w:t xml:space="preserve">had upheld the </w:t>
      </w:r>
      <w:r w:rsidR="0001092E">
        <w:rPr>
          <w:rFonts w:ascii="Cambria" w:hAnsi="Cambria" w:cstheme="minorHAnsi"/>
          <w:color w:val="000000" w:themeColor="text1"/>
          <w:sz w:val="20"/>
          <w:szCs w:val="20"/>
        </w:rPr>
        <w:t>first instance ruling</w:t>
      </w:r>
      <w:r w:rsidR="00C06E3E" w:rsidRPr="00C06E3E">
        <w:rPr>
          <w:rFonts w:ascii="Cambria" w:hAnsi="Cambria" w:cstheme="minorHAnsi"/>
          <w:color w:val="000000" w:themeColor="text1"/>
          <w:sz w:val="20"/>
          <w:szCs w:val="20"/>
        </w:rPr>
        <w:t>.</w:t>
      </w:r>
      <w:r w:rsidR="00C06E3E">
        <w:rPr>
          <w:rFonts w:ascii="Cambria" w:hAnsi="Cambria" w:cstheme="minorHAnsi"/>
          <w:color w:val="000000" w:themeColor="text1"/>
          <w:sz w:val="20"/>
          <w:szCs w:val="20"/>
        </w:rPr>
        <w:t xml:space="preserve"> </w:t>
      </w:r>
      <w:r w:rsidR="00C06E3E" w:rsidRPr="00C06E3E">
        <w:rPr>
          <w:rFonts w:ascii="Cambria" w:hAnsi="Cambria" w:cstheme="minorHAnsi"/>
          <w:color w:val="000000" w:themeColor="text1"/>
          <w:sz w:val="20"/>
          <w:szCs w:val="20"/>
        </w:rPr>
        <w:t>The court found that the evidence showed that the act had been committed by third parties unrelated to the State and that there was no evidence that would give rise to the State</w:t>
      </w:r>
      <w:r w:rsidR="005B3311">
        <w:rPr>
          <w:rFonts w:ascii="Cambria" w:hAnsi="Cambria" w:cstheme="minorHAnsi"/>
          <w:color w:val="000000" w:themeColor="text1"/>
          <w:sz w:val="20"/>
          <w:szCs w:val="20"/>
        </w:rPr>
        <w:t>’</w:t>
      </w:r>
      <w:r w:rsidR="00C06E3E" w:rsidRPr="00C06E3E">
        <w:rPr>
          <w:rFonts w:ascii="Cambria" w:hAnsi="Cambria" w:cstheme="minorHAnsi"/>
          <w:color w:val="000000" w:themeColor="text1"/>
          <w:sz w:val="20"/>
          <w:szCs w:val="20"/>
        </w:rPr>
        <w:t>s financial liability</w:t>
      </w:r>
      <w:r w:rsidR="003625EB" w:rsidRPr="008C28ED">
        <w:rPr>
          <w:rFonts w:ascii="Cambria" w:hAnsi="Cambria" w:cstheme="minorHAnsi"/>
          <w:color w:val="000000" w:themeColor="text1"/>
          <w:sz w:val="20"/>
          <w:szCs w:val="20"/>
        </w:rPr>
        <w:t xml:space="preserve">. </w:t>
      </w:r>
    </w:p>
    <w:p w14:paraId="6979C187" w14:textId="77777777" w:rsidR="005D4ED4" w:rsidRPr="008C28ED" w:rsidRDefault="005D4ED4"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hAnsi="Cambria" w:cstheme="minorHAnsi"/>
          <w:color w:val="000000" w:themeColor="text1"/>
          <w:sz w:val="20"/>
          <w:szCs w:val="20"/>
        </w:rPr>
      </w:pPr>
    </w:p>
    <w:p w14:paraId="07043E8E" w14:textId="6979F638" w:rsidR="003E7EB5" w:rsidRPr="008C28ED" w:rsidRDefault="007829D8" w:rsidP="00651B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Pr>
          <w:rFonts w:ascii="Cambria" w:eastAsia="MS Mincho" w:hAnsi="Cambria" w:cstheme="minorHAnsi"/>
          <w:b/>
          <w:color w:val="000000" w:themeColor="text1"/>
          <w:sz w:val="20"/>
          <w:szCs w:val="20"/>
        </w:rPr>
        <w:t>FRIENDLY SETTLEMENT</w:t>
      </w:r>
    </w:p>
    <w:p w14:paraId="680A4E5D" w14:textId="77777777" w:rsidR="003E7EB5" w:rsidRPr="008C28ED" w:rsidRDefault="003E7EB5" w:rsidP="004F526F">
      <w:pPr>
        <w:jc w:val="both"/>
        <w:rPr>
          <w:rFonts w:ascii="Cambria" w:eastAsia="Times New Roman" w:hAnsi="Cambria" w:cstheme="minorHAnsi"/>
          <w:color w:val="000000" w:themeColor="text1"/>
          <w:sz w:val="20"/>
          <w:szCs w:val="20"/>
        </w:rPr>
      </w:pPr>
    </w:p>
    <w:p w14:paraId="6F532D21" w14:textId="18113B16" w:rsidR="0046224F" w:rsidRPr="008C28ED" w:rsidRDefault="0057517E"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57517E">
        <w:rPr>
          <w:rFonts w:ascii="Cambria" w:eastAsia="Times New Roman" w:hAnsi="Cambria" w:cstheme="minorHAnsi"/>
          <w:color w:val="000000" w:themeColor="text1"/>
          <w:sz w:val="20"/>
          <w:szCs w:val="20"/>
        </w:rPr>
        <w:t xml:space="preserve">On April 23, 2025, the parties held a working meeting in Bogotá, Colombia, facilitated by the Commission, </w:t>
      </w:r>
      <w:r w:rsidR="00095F33">
        <w:rPr>
          <w:rFonts w:ascii="Cambria" w:eastAsia="Times New Roman" w:hAnsi="Cambria" w:cstheme="minorHAnsi"/>
          <w:color w:val="000000" w:themeColor="text1"/>
          <w:sz w:val="20"/>
          <w:szCs w:val="20"/>
        </w:rPr>
        <w:t xml:space="preserve">during </w:t>
      </w:r>
      <w:r w:rsidRPr="0057517E">
        <w:rPr>
          <w:rFonts w:ascii="Cambria" w:eastAsia="Times New Roman" w:hAnsi="Cambria" w:cstheme="minorHAnsi"/>
          <w:color w:val="000000" w:themeColor="text1"/>
          <w:sz w:val="20"/>
          <w:szCs w:val="20"/>
        </w:rPr>
        <w:t>which they signed a friendly settlement agreement</w:t>
      </w:r>
      <w:r w:rsidR="0093725F">
        <w:rPr>
          <w:rFonts w:ascii="Cambria" w:eastAsia="Times New Roman" w:hAnsi="Cambria" w:cstheme="minorHAnsi"/>
          <w:color w:val="000000" w:themeColor="text1"/>
          <w:sz w:val="20"/>
          <w:szCs w:val="20"/>
        </w:rPr>
        <w:t>. It reads as follows</w:t>
      </w:r>
      <w:r w:rsidR="0046224F" w:rsidRPr="008C28ED">
        <w:rPr>
          <w:rFonts w:ascii="Cambria" w:eastAsia="Times New Roman" w:hAnsi="Cambria" w:cstheme="minorHAnsi"/>
          <w:color w:val="000000" w:themeColor="text1"/>
          <w:sz w:val="20"/>
          <w:szCs w:val="20"/>
        </w:rPr>
        <w:t>:</w:t>
      </w:r>
    </w:p>
    <w:p w14:paraId="19219836" w14:textId="77777777" w:rsidR="003E7EB5" w:rsidRPr="008C28ED" w:rsidRDefault="003E7EB5" w:rsidP="004F526F">
      <w:pPr>
        <w:jc w:val="both"/>
        <w:rPr>
          <w:rFonts w:ascii="Cambria" w:eastAsia="Times New Roman" w:hAnsi="Cambria" w:cstheme="minorHAnsi"/>
          <w:color w:val="000000" w:themeColor="text1"/>
          <w:sz w:val="20"/>
          <w:szCs w:val="20"/>
        </w:rPr>
      </w:pPr>
    </w:p>
    <w:p w14:paraId="07448D55" w14:textId="700C6E89" w:rsidR="00722DAB" w:rsidRPr="008C28ED" w:rsidRDefault="00AB19F5" w:rsidP="004A45A0">
      <w:pPr>
        <w:pStyle w:val="Title"/>
        <w:spacing w:after="0"/>
        <w:ind w:left="709" w:right="720"/>
        <w:contextualSpacing w:val="0"/>
        <w:jc w:val="center"/>
        <w:rPr>
          <w:rFonts w:ascii="Cambria" w:hAnsi="Cambria"/>
          <w:b/>
          <w:bCs/>
          <w:color w:val="000000" w:themeColor="text1"/>
          <w:sz w:val="18"/>
          <w:szCs w:val="18"/>
          <w:lang w:val="en-US"/>
        </w:rPr>
      </w:pPr>
      <w:r>
        <w:rPr>
          <w:rFonts w:ascii="Cambria" w:hAnsi="Cambria"/>
          <w:b/>
          <w:bCs/>
          <w:color w:val="000000" w:themeColor="text1"/>
          <w:sz w:val="18"/>
          <w:szCs w:val="18"/>
          <w:lang w:val="en-US"/>
        </w:rPr>
        <w:t>FRIENDLY SETTLEMENT AGREEMENT</w:t>
      </w:r>
    </w:p>
    <w:p w14:paraId="6BEE9891" w14:textId="7B4F4C73" w:rsidR="00722DAB" w:rsidRPr="00492D4A" w:rsidRDefault="00722DAB" w:rsidP="004A45A0">
      <w:pPr>
        <w:pStyle w:val="Title"/>
        <w:spacing w:after="0"/>
        <w:ind w:left="709" w:right="720"/>
        <w:contextualSpacing w:val="0"/>
        <w:jc w:val="center"/>
        <w:rPr>
          <w:rFonts w:ascii="Cambria" w:eastAsia="MS Mincho" w:hAnsi="Cambria" w:cs="Arial"/>
          <w:b/>
          <w:bCs/>
          <w:color w:val="000000" w:themeColor="text1"/>
          <w:sz w:val="18"/>
          <w:szCs w:val="18"/>
          <w:lang w:val="es-CO" w:eastAsia="es-CO"/>
        </w:rPr>
      </w:pPr>
      <w:r w:rsidRPr="00492D4A">
        <w:rPr>
          <w:rFonts w:ascii="Cambria" w:eastAsia="MS Mincho" w:hAnsi="Cambria" w:cs="Arial"/>
          <w:b/>
          <w:bCs/>
          <w:color w:val="000000" w:themeColor="text1"/>
          <w:sz w:val="18"/>
          <w:szCs w:val="18"/>
          <w:lang w:val="es-CO" w:eastAsia="es-CO"/>
        </w:rPr>
        <w:t>CASO No. 14.</w:t>
      </w:r>
      <w:r w:rsidR="00ED338A" w:rsidRPr="00492D4A">
        <w:rPr>
          <w:rFonts w:ascii="Cambria" w:eastAsia="MS Mincho" w:hAnsi="Cambria" w:cs="Arial"/>
          <w:b/>
          <w:bCs/>
          <w:color w:val="000000" w:themeColor="text1"/>
          <w:sz w:val="18"/>
          <w:szCs w:val="18"/>
          <w:lang w:val="es-CO" w:eastAsia="es-CO"/>
        </w:rPr>
        <w:t>332</w:t>
      </w:r>
      <w:r w:rsidRPr="00492D4A">
        <w:rPr>
          <w:rFonts w:ascii="Cambria" w:eastAsia="MS Mincho" w:hAnsi="Cambria" w:cs="Arial"/>
          <w:b/>
          <w:bCs/>
          <w:color w:val="000000" w:themeColor="text1"/>
          <w:sz w:val="18"/>
          <w:szCs w:val="18"/>
          <w:lang w:val="es-CO" w:eastAsia="es-CO"/>
        </w:rPr>
        <w:t xml:space="preserve">, </w:t>
      </w:r>
      <w:r w:rsidR="00ED338A" w:rsidRPr="00492D4A">
        <w:rPr>
          <w:rFonts w:ascii="Cambria" w:eastAsia="MS Mincho" w:hAnsi="Cambria" w:cs="Arial"/>
          <w:b/>
          <w:bCs/>
          <w:color w:val="000000" w:themeColor="text1"/>
          <w:sz w:val="18"/>
          <w:szCs w:val="18"/>
          <w:lang w:val="es-CO" w:eastAsia="es-CO"/>
        </w:rPr>
        <w:t>JOSÉ ANTONIO CARDONA MÁRQUEZ</w:t>
      </w:r>
      <w:r w:rsidRPr="00492D4A">
        <w:rPr>
          <w:rFonts w:ascii="Cambria" w:eastAsia="MS Mincho" w:hAnsi="Cambria" w:cs="Arial"/>
          <w:b/>
          <w:bCs/>
          <w:color w:val="000000" w:themeColor="text1"/>
          <w:sz w:val="18"/>
          <w:szCs w:val="18"/>
          <w:lang w:val="es-CO" w:eastAsia="es-CO"/>
        </w:rPr>
        <w:t xml:space="preserve"> Y FAMILIA</w:t>
      </w:r>
    </w:p>
    <w:p w14:paraId="3B5FF6B3" w14:textId="77777777" w:rsidR="00722DAB" w:rsidRPr="00492D4A" w:rsidRDefault="00722DAB" w:rsidP="004F526F">
      <w:pPr>
        <w:jc w:val="both"/>
        <w:rPr>
          <w:rFonts w:ascii="Cambria" w:hAnsi="Cambria"/>
          <w:color w:val="000000" w:themeColor="text1"/>
          <w:sz w:val="18"/>
          <w:szCs w:val="18"/>
          <w:lang w:val="es-CO"/>
        </w:rPr>
      </w:pPr>
    </w:p>
    <w:p w14:paraId="6B880CD0" w14:textId="681471EA" w:rsidR="00722DAB" w:rsidRPr="008C28ED" w:rsidRDefault="00AB19F5" w:rsidP="004A45A0">
      <w:pPr>
        <w:ind w:left="709" w:right="720"/>
        <w:jc w:val="both"/>
        <w:rPr>
          <w:rFonts w:ascii="Cambria" w:hAnsi="Cambria" w:cs="Arial"/>
          <w:color w:val="000000" w:themeColor="text1"/>
          <w:sz w:val="18"/>
          <w:szCs w:val="18"/>
        </w:rPr>
      </w:pPr>
      <w:r w:rsidRPr="00AB19F5">
        <w:rPr>
          <w:rFonts w:ascii="Cambria" w:hAnsi="Cambria" w:cs="Arial"/>
          <w:color w:val="000000" w:themeColor="text1"/>
          <w:sz w:val="18"/>
          <w:szCs w:val="18"/>
        </w:rPr>
        <w:t xml:space="preserve">On April 23, 2025, in the city of Bogotá D.C., </w:t>
      </w:r>
      <w:r w:rsidRPr="00AB19F5">
        <w:rPr>
          <w:rFonts w:ascii="Cambria" w:hAnsi="Cambria" w:cs="Arial"/>
          <w:b/>
          <w:bCs/>
          <w:color w:val="000000" w:themeColor="text1"/>
          <w:sz w:val="18"/>
          <w:szCs w:val="18"/>
        </w:rPr>
        <w:t>Yebrail Haddad Linero,</w:t>
      </w:r>
      <w:r w:rsidRPr="00AB19F5">
        <w:rPr>
          <w:rFonts w:ascii="Cambria" w:hAnsi="Cambria" w:cs="Arial"/>
          <w:color w:val="000000" w:themeColor="text1"/>
          <w:sz w:val="18"/>
          <w:szCs w:val="18"/>
        </w:rPr>
        <w:t xml:space="preserve"> Director of International Legal Defense of the National Agency for Legal Defense of the State, who, under Article 5(5) of Law 1444 of 2011 and Decree 4085 of 2011, as amended by Decrees 915 of 2017, 1698 of 2019, 2269 of 2019, and 1244 of 2021, act</w:t>
      </w:r>
      <w:r w:rsidR="00B33601">
        <w:rPr>
          <w:rFonts w:ascii="Cambria" w:hAnsi="Cambria" w:cs="Arial"/>
          <w:color w:val="000000" w:themeColor="text1"/>
          <w:sz w:val="18"/>
          <w:szCs w:val="18"/>
        </w:rPr>
        <w:t>s</w:t>
      </w:r>
      <w:r w:rsidRPr="00AB19F5">
        <w:rPr>
          <w:rFonts w:ascii="Cambria" w:hAnsi="Cambria" w:cs="Arial"/>
          <w:color w:val="000000" w:themeColor="text1"/>
          <w:sz w:val="18"/>
          <w:szCs w:val="18"/>
        </w:rPr>
        <w:t xml:space="preserve"> on behalf of and representing the Colombian State, hereinafter </w:t>
      </w:r>
      <w:r w:rsidR="005B3311">
        <w:rPr>
          <w:rFonts w:ascii="Cambria" w:hAnsi="Cambria" w:cs="Arial"/>
          <w:color w:val="000000" w:themeColor="text1"/>
          <w:sz w:val="18"/>
          <w:szCs w:val="18"/>
        </w:rPr>
        <w:t>“</w:t>
      </w:r>
      <w:r w:rsidRPr="00AB19F5">
        <w:rPr>
          <w:rFonts w:ascii="Cambria" w:hAnsi="Cambria" w:cs="Arial"/>
          <w:color w:val="000000" w:themeColor="text1"/>
          <w:sz w:val="18"/>
          <w:szCs w:val="18"/>
        </w:rPr>
        <w:t>the Colombian State</w:t>
      </w:r>
      <w:r w:rsidR="005B3311">
        <w:rPr>
          <w:rFonts w:ascii="Cambria" w:hAnsi="Cambria" w:cs="Arial"/>
          <w:color w:val="000000" w:themeColor="text1"/>
          <w:sz w:val="18"/>
          <w:szCs w:val="18"/>
        </w:rPr>
        <w:t>”</w:t>
      </w:r>
      <w:r>
        <w:rPr>
          <w:rFonts w:ascii="Cambria" w:hAnsi="Cambria" w:cs="Arial"/>
          <w:color w:val="000000" w:themeColor="text1"/>
          <w:sz w:val="18"/>
          <w:szCs w:val="18"/>
        </w:rPr>
        <w:t>;</w:t>
      </w:r>
      <w:r w:rsidRPr="00AB19F5">
        <w:rPr>
          <w:rFonts w:ascii="Cambria" w:hAnsi="Cambria" w:cs="Arial"/>
          <w:color w:val="000000" w:themeColor="text1"/>
          <w:sz w:val="18"/>
          <w:szCs w:val="18"/>
        </w:rPr>
        <w:t xml:space="preserve"> and</w:t>
      </w:r>
      <w:r w:rsidR="00722DAB" w:rsidRPr="008C28ED">
        <w:rPr>
          <w:rFonts w:ascii="Cambria" w:hAnsi="Cambria" w:cs="Arial"/>
          <w:color w:val="000000" w:themeColor="text1"/>
          <w:sz w:val="18"/>
          <w:szCs w:val="18"/>
        </w:rPr>
        <w:t xml:space="preserve"> </w:t>
      </w:r>
      <w:r w:rsidR="00ED338A" w:rsidRPr="008C28ED">
        <w:rPr>
          <w:rFonts w:ascii="Cambria" w:hAnsi="Cambria"/>
          <w:b/>
          <w:bCs/>
          <w:color w:val="000000" w:themeColor="text1"/>
          <w:sz w:val="18"/>
          <w:szCs w:val="18"/>
        </w:rPr>
        <w:t xml:space="preserve">Óscar Conde Ortiz </w:t>
      </w:r>
      <w:r>
        <w:rPr>
          <w:rFonts w:ascii="Cambria" w:hAnsi="Cambria"/>
          <w:color w:val="000000" w:themeColor="text1"/>
          <w:sz w:val="18"/>
          <w:szCs w:val="18"/>
        </w:rPr>
        <w:t>and</w:t>
      </w:r>
      <w:r w:rsidR="00ED338A" w:rsidRPr="008C28ED">
        <w:rPr>
          <w:rFonts w:ascii="Cambria" w:hAnsi="Cambria"/>
          <w:b/>
          <w:bCs/>
          <w:color w:val="000000" w:themeColor="text1"/>
          <w:sz w:val="18"/>
          <w:szCs w:val="18"/>
        </w:rPr>
        <w:t xml:space="preserve"> María Daniela Rivero Gutiérrez</w:t>
      </w:r>
      <w:r w:rsidR="00722DAB" w:rsidRPr="008C28ED">
        <w:rPr>
          <w:rFonts w:ascii="Cambria" w:hAnsi="Cambria"/>
          <w:color w:val="000000" w:themeColor="text1"/>
          <w:sz w:val="18"/>
          <w:szCs w:val="18"/>
        </w:rPr>
        <w:t xml:space="preserve">, </w:t>
      </w:r>
      <w:r w:rsidRPr="00AB19F5">
        <w:rPr>
          <w:rFonts w:ascii="Cambria" w:hAnsi="Cambria"/>
          <w:color w:val="000000" w:themeColor="text1"/>
          <w:sz w:val="18"/>
          <w:szCs w:val="18"/>
        </w:rPr>
        <w:t xml:space="preserve">acting as representatives of the victims, hereinafter referred to as </w:t>
      </w:r>
      <w:r w:rsidR="005B3311">
        <w:rPr>
          <w:rFonts w:ascii="Cambria" w:hAnsi="Cambria"/>
          <w:color w:val="000000" w:themeColor="text1"/>
          <w:sz w:val="18"/>
          <w:szCs w:val="18"/>
        </w:rPr>
        <w:t>“</w:t>
      </w:r>
      <w:r w:rsidRPr="00AB19F5">
        <w:rPr>
          <w:rFonts w:ascii="Cambria" w:hAnsi="Cambria"/>
          <w:color w:val="000000" w:themeColor="text1"/>
          <w:sz w:val="18"/>
          <w:szCs w:val="18"/>
        </w:rPr>
        <w:t xml:space="preserve">the </w:t>
      </w:r>
      <w:r>
        <w:rPr>
          <w:rFonts w:ascii="Cambria" w:hAnsi="Cambria"/>
          <w:color w:val="000000" w:themeColor="text1"/>
          <w:sz w:val="18"/>
          <w:szCs w:val="18"/>
        </w:rPr>
        <w:t>p</w:t>
      </w:r>
      <w:r w:rsidRPr="00AB19F5">
        <w:rPr>
          <w:rFonts w:ascii="Cambria" w:hAnsi="Cambria"/>
          <w:color w:val="000000" w:themeColor="text1"/>
          <w:sz w:val="18"/>
          <w:szCs w:val="18"/>
        </w:rPr>
        <w:t>etitioner,</w:t>
      </w:r>
      <w:r w:rsidR="005B3311">
        <w:rPr>
          <w:rFonts w:ascii="Cambria" w:hAnsi="Cambria"/>
          <w:color w:val="000000" w:themeColor="text1"/>
          <w:sz w:val="18"/>
          <w:szCs w:val="18"/>
        </w:rPr>
        <w:t>”</w:t>
      </w:r>
      <w:r w:rsidRPr="00AB19F5">
        <w:rPr>
          <w:rFonts w:ascii="Cambria" w:hAnsi="Cambria"/>
          <w:color w:val="000000" w:themeColor="text1"/>
          <w:sz w:val="18"/>
          <w:szCs w:val="18"/>
        </w:rPr>
        <w:t xml:space="preserve"> collectively referred to as </w:t>
      </w:r>
      <w:r w:rsidR="005B3311">
        <w:rPr>
          <w:rFonts w:ascii="Cambria" w:hAnsi="Cambria"/>
          <w:color w:val="000000" w:themeColor="text1"/>
          <w:sz w:val="18"/>
          <w:szCs w:val="18"/>
        </w:rPr>
        <w:t>“</w:t>
      </w:r>
      <w:r w:rsidRPr="00AB19F5">
        <w:rPr>
          <w:rFonts w:ascii="Cambria" w:hAnsi="Cambria"/>
          <w:color w:val="000000" w:themeColor="text1"/>
          <w:sz w:val="18"/>
          <w:szCs w:val="18"/>
        </w:rPr>
        <w:t xml:space="preserve">the </w:t>
      </w:r>
      <w:r>
        <w:rPr>
          <w:rFonts w:ascii="Cambria" w:hAnsi="Cambria"/>
          <w:color w:val="000000" w:themeColor="text1"/>
          <w:sz w:val="18"/>
          <w:szCs w:val="18"/>
        </w:rPr>
        <w:t>p</w:t>
      </w:r>
      <w:r w:rsidRPr="00AB19F5">
        <w:rPr>
          <w:rFonts w:ascii="Cambria" w:hAnsi="Cambria"/>
          <w:color w:val="000000" w:themeColor="text1"/>
          <w:sz w:val="18"/>
          <w:szCs w:val="18"/>
        </w:rPr>
        <w:t>arties,</w:t>
      </w:r>
      <w:r w:rsidR="005B3311">
        <w:rPr>
          <w:rFonts w:ascii="Cambria" w:hAnsi="Cambria"/>
          <w:color w:val="000000" w:themeColor="text1"/>
          <w:sz w:val="18"/>
          <w:szCs w:val="18"/>
        </w:rPr>
        <w:t>”</w:t>
      </w:r>
      <w:r w:rsidRPr="00AB19F5">
        <w:rPr>
          <w:rFonts w:ascii="Cambria" w:hAnsi="Cambria"/>
          <w:color w:val="000000" w:themeColor="text1"/>
          <w:sz w:val="18"/>
          <w:szCs w:val="18"/>
        </w:rPr>
        <w:t xml:space="preserve"> </w:t>
      </w:r>
      <w:r>
        <w:rPr>
          <w:rFonts w:ascii="Cambria" w:hAnsi="Cambria"/>
          <w:color w:val="000000" w:themeColor="text1"/>
          <w:sz w:val="18"/>
          <w:szCs w:val="18"/>
        </w:rPr>
        <w:t>met and entered</w:t>
      </w:r>
      <w:r w:rsidRPr="00AB19F5">
        <w:rPr>
          <w:rFonts w:ascii="Cambria" w:hAnsi="Cambria"/>
          <w:color w:val="000000" w:themeColor="text1"/>
          <w:sz w:val="18"/>
          <w:szCs w:val="18"/>
        </w:rPr>
        <w:t xml:space="preserve"> into this </w:t>
      </w:r>
      <w:r w:rsidR="00430283" w:rsidRPr="00AB19F5">
        <w:rPr>
          <w:rFonts w:ascii="Cambria" w:hAnsi="Cambria"/>
          <w:color w:val="000000" w:themeColor="text1"/>
          <w:sz w:val="18"/>
          <w:szCs w:val="18"/>
        </w:rPr>
        <w:t>friendly settlement agreement</w:t>
      </w:r>
      <w:r w:rsidRPr="00AB19F5">
        <w:rPr>
          <w:rFonts w:ascii="Cambria" w:hAnsi="Cambria"/>
          <w:color w:val="000000" w:themeColor="text1"/>
          <w:sz w:val="18"/>
          <w:szCs w:val="18"/>
        </w:rPr>
        <w:t xml:space="preserve"> in </w:t>
      </w:r>
      <w:r w:rsidRPr="00AB19F5">
        <w:rPr>
          <w:rFonts w:ascii="Cambria" w:hAnsi="Cambria"/>
          <w:b/>
          <w:bCs/>
          <w:color w:val="000000" w:themeColor="text1"/>
          <w:sz w:val="18"/>
          <w:szCs w:val="18"/>
        </w:rPr>
        <w:t>Case No. 14.332, José Antonio Cardona Márquez and family,</w:t>
      </w:r>
      <w:r w:rsidRPr="00AB19F5">
        <w:rPr>
          <w:rFonts w:ascii="Cambria" w:hAnsi="Cambria"/>
          <w:color w:val="000000" w:themeColor="text1"/>
          <w:sz w:val="18"/>
          <w:szCs w:val="18"/>
        </w:rPr>
        <w:t xml:space="preserve"> pending before the Inter-American Commission on Human Rights</w:t>
      </w:r>
      <w:r w:rsidR="00722DAB" w:rsidRPr="008C28ED">
        <w:rPr>
          <w:rFonts w:ascii="Cambria" w:hAnsi="Cambria" w:cs="Arial"/>
          <w:color w:val="000000" w:themeColor="text1"/>
          <w:sz w:val="18"/>
          <w:szCs w:val="18"/>
        </w:rPr>
        <w:t>.</w:t>
      </w:r>
    </w:p>
    <w:p w14:paraId="5D6074F5" w14:textId="77777777" w:rsidR="00722DAB" w:rsidRPr="008C28ED" w:rsidRDefault="00722DAB" w:rsidP="004F526F">
      <w:pPr>
        <w:jc w:val="both"/>
        <w:rPr>
          <w:rFonts w:ascii="Cambria" w:hAnsi="Cambria" w:cs="Arial"/>
          <w:color w:val="000000" w:themeColor="text1"/>
          <w:sz w:val="18"/>
          <w:szCs w:val="18"/>
        </w:rPr>
      </w:pPr>
    </w:p>
    <w:p w14:paraId="5873BC56" w14:textId="76117EF6" w:rsidR="00722DAB" w:rsidRPr="008C28ED" w:rsidRDefault="003928F2"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ONE: DEFINITIONS</w:t>
      </w:r>
    </w:p>
    <w:p w14:paraId="6B0D0735" w14:textId="77777777" w:rsidR="00722DAB" w:rsidRPr="008C28ED" w:rsidRDefault="00722DAB" w:rsidP="004F526F">
      <w:pPr>
        <w:jc w:val="both"/>
        <w:rPr>
          <w:rFonts w:ascii="Cambria" w:hAnsi="Cambria"/>
          <w:b/>
          <w:bCs/>
          <w:color w:val="000000" w:themeColor="text1"/>
          <w:sz w:val="18"/>
          <w:szCs w:val="18"/>
        </w:rPr>
      </w:pPr>
    </w:p>
    <w:p w14:paraId="6DDA5F88" w14:textId="7E8C6748" w:rsidR="00722DAB" w:rsidRPr="008C28ED" w:rsidRDefault="003928F2" w:rsidP="004A45A0">
      <w:pPr>
        <w:ind w:left="709" w:right="720"/>
        <w:jc w:val="both"/>
        <w:rPr>
          <w:rFonts w:ascii="Cambria" w:hAnsi="Cambria"/>
          <w:color w:val="000000" w:themeColor="text1"/>
          <w:sz w:val="18"/>
          <w:szCs w:val="18"/>
        </w:rPr>
      </w:pPr>
      <w:r w:rsidRPr="003928F2">
        <w:rPr>
          <w:rFonts w:ascii="Cambria" w:hAnsi="Cambria"/>
          <w:color w:val="000000" w:themeColor="text1"/>
          <w:sz w:val="18"/>
          <w:szCs w:val="18"/>
        </w:rPr>
        <w:t>For the purposes of this Agreement, the following definitions shall apply</w:t>
      </w:r>
      <w:r w:rsidR="00722DAB" w:rsidRPr="008C28ED">
        <w:rPr>
          <w:rFonts w:ascii="Cambria" w:hAnsi="Cambria"/>
          <w:color w:val="000000" w:themeColor="text1"/>
          <w:sz w:val="18"/>
          <w:szCs w:val="18"/>
        </w:rPr>
        <w:t>:</w:t>
      </w:r>
    </w:p>
    <w:p w14:paraId="6D8FD82B" w14:textId="77777777" w:rsidR="00722DAB" w:rsidRPr="008C28ED" w:rsidRDefault="00722DAB" w:rsidP="004F526F">
      <w:pPr>
        <w:jc w:val="both"/>
        <w:rPr>
          <w:rFonts w:ascii="Cambria" w:hAnsi="Cambria"/>
          <w:color w:val="000000" w:themeColor="text1"/>
          <w:sz w:val="18"/>
          <w:szCs w:val="18"/>
        </w:rPr>
      </w:pPr>
    </w:p>
    <w:p w14:paraId="4264DBE3" w14:textId="2F01065B" w:rsidR="00722DAB" w:rsidRPr="008C28ED" w:rsidRDefault="003928F2" w:rsidP="004A45A0">
      <w:pPr>
        <w:ind w:left="709" w:right="720"/>
        <w:jc w:val="both"/>
        <w:rPr>
          <w:rFonts w:ascii="Cambria" w:hAnsi="Cambria"/>
          <w:color w:val="000000" w:themeColor="text1"/>
          <w:sz w:val="18"/>
          <w:szCs w:val="18"/>
        </w:rPr>
      </w:pPr>
      <w:r w:rsidRPr="003928F2">
        <w:rPr>
          <w:rFonts w:ascii="Cambria" w:hAnsi="Cambria"/>
          <w:b/>
          <w:bCs/>
          <w:color w:val="000000" w:themeColor="text1"/>
          <w:sz w:val="18"/>
          <w:szCs w:val="18"/>
          <w:u w:val="single"/>
        </w:rPr>
        <w:t>IACHR or Inter-American Commission</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Pr="003928F2">
        <w:rPr>
          <w:rFonts w:ascii="Cambria" w:hAnsi="Cambria"/>
          <w:color w:val="000000" w:themeColor="text1"/>
          <w:sz w:val="18"/>
          <w:szCs w:val="18"/>
        </w:rPr>
        <w:t>Inter-American Commission on Human Rights</w:t>
      </w:r>
      <w:r w:rsidR="00722DAB" w:rsidRPr="008C28ED">
        <w:rPr>
          <w:rFonts w:ascii="Cambria" w:hAnsi="Cambria"/>
          <w:color w:val="000000" w:themeColor="text1"/>
          <w:sz w:val="18"/>
          <w:szCs w:val="18"/>
        </w:rPr>
        <w:t xml:space="preserve">. </w:t>
      </w:r>
    </w:p>
    <w:p w14:paraId="32546D74" w14:textId="77777777" w:rsidR="00722DAB" w:rsidRPr="008C28ED" w:rsidRDefault="00722DAB" w:rsidP="004F526F">
      <w:pPr>
        <w:jc w:val="both"/>
        <w:rPr>
          <w:rFonts w:ascii="Cambria" w:hAnsi="Cambria"/>
          <w:color w:val="000000" w:themeColor="text1"/>
          <w:sz w:val="18"/>
          <w:szCs w:val="18"/>
        </w:rPr>
      </w:pPr>
    </w:p>
    <w:p w14:paraId="6BF7DABF" w14:textId="7362FD50" w:rsidR="00722DAB" w:rsidRPr="008C28ED" w:rsidRDefault="003B623D"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Moral damages</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00902C2B" w:rsidRPr="00902C2B">
        <w:rPr>
          <w:rFonts w:ascii="Cambria" w:hAnsi="Cambria"/>
          <w:color w:val="000000" w:themeColor="text1"/>
          <w:sz w:val="18"/>
          <w:szCs w:val="18"/>
        </w:rPr>
        <w:t>Harmful effects of the facts of the case that are not of an economic or financial nature, which take the form of pain, distress, sadness, anguish, and anxiety on the part of the victims</w:t>
      </w:r>
      <w:r w:rsidR="00722DAB" w:rsidRPr="008C28ED">
        <w:rPr>
          <w:rFonts w:ascii="Cambria" w:hAnsi="Cambria"/>
          <w:color w:val="000000" w:themeColor="text1"/>
          <w:sz w:val="18"/>
          <w:szCs w:val="18"/>
        </w:rPr>
        <w:t xml:space="preserve">. </w:t>
      </w:r>
    </w:p>
    <w:p w14:paraId="1E8FC8E6" w14:textId="77777777" w:rsidR="00722DAB" w:rsidRPr="008C28ED" w:rsidRDefault="00722DAB" w:rsidP="004F526F">
      <w:pPr>
        <w:jc w:val="both"/>
        <w:rPr>
          <w:rFonts w:ascii="Cambria" w:hAnsi="Cambria"/>
          <w:color w:val="000000" w:themeColor="text1"/>
          <w:sz w:val="18"/>
          <w:szCs w:val="18"/>
        </w:rPr>
      </w:pPr>
    </w:p>
    <w:p w14:paraId="5D407BFC" w14:textId="77016C9D" w:rsidR="00722DAB" w:rsidRPr="008C28ED" w:rsidRDefault="002A206C" w:rsidP="00CC11F8">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Material damage</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00B90C08">
        <w:rPr>
          <w:rFonts w:ascii="Cambria" w:hAnsi="Cambria"/>
          <w:color w:val="000000" w:themeColor="text1"/>
          <w:sz w:val="18"/>
          <w:szCs w:val="18"/>
        </w:rPr>
        <w:t>R</w:t>
      </w:r>
      <w:r w:rsidR="00902C2B" w:rsidRPr="00902C2B">
        <w:rPr>
          <w:rFonts w:ascii="Cambria" w:hAnsi="Cambria"/>
          <w:color w:val="000000" w:themeColor="text1"/>
          <w:sz w:val="18"/>
          <w:szCs w:val="18"/>
        </w:rPr>
        <w:t xml:space="preserve">efers to the loss or </w:t>
      </w:r>
      <w:r w:rsidR="00111680">
        <w:rPr>
          <w:rFonts w:ascii="Cambria" w:hAnsi="Cambria"/>
          <w:color w:val="000000" w:themeColor="text1"/>
          <w:sz w:val="18"/>
          <w:szCs w:val="18"/>
        </w:rPr>
        <w:t xml:space="preserve">detriment </w:t>
      </w:r>
      <w:r w:rsidR="00902C2B" w:rsidRPr="00902C2B">
        <w:rPr>
          <w:rFonts w:ascii="Cambria" w:hAnsi="Cambria"/>
          <w:color w:val="000000" w:themeColor="text1"/>
          <w:sz w:val="18"/>
          <w:szCs w:val="18"/>
        </w:rPr>
        <w:t>of the victim</w:t>
      </w:r>
      <w:r w:rsidR="005B3311">
        <w:rPr>
          <w:rFonts w:ascii="Cambria" w:hAnsi="Cambria"/>
          <w:color w:val="000000" w:themeColor="text1"/>
          <w:sz w:val="18"/>
          <w:szCs w:val="18"/>
        </w:rPr>
        <w:t>’</w:t>
      </w:r>
      <w:r w:rsidR="00902C2B" w:rsidRPr="00902C2B">
        <w:rPr>
          <w:rFonts w:ascii="Cambria" w:hAnsi="Cambria"/>
          <w:color w:val="000000" w:themeColor="text1"/>
          <w:sz w:val="18"/>
          <w:szCs w:val="18"/>
        </w:rPr>
        <w:t xml:space="preserve">s income, </w:t>
      </w:r>
      <w:r w:rsidR="00D03CDB">
        <w:rPr>
          <w:rFonts w:ascii="Cambria" w:hAnsi="Cambria"/>
          <w:color w:val="000000" w:themeColor="text1"/>
          <w:sz w:val="18"/>
          <w:szCs w:val="18"/>
        </w:rPr>
        <w:t xml:space="preserve">the </w:t>
      </w:r>
      <w:r w:rsidR="00902C2B" w:rsidRPr="00902C2B">
        <w:rPr>
          <w:rFonts w:ascii="Cambria" w:hAnsi="Cambria"/>
          <w:color w:val="000000" w:themeColor="text1"/>
          <w:sz w:val="18"/>
          <w:szCs w:val="18"/>
        </w:rPr>
        <w:t xml:space="preserve">expenses incurred </w:t>
      </w:r>
      <w:r w:rsidR="00D03CDB">
        <w:rPr>
          <w:rFonts w:ascii="Cambria" w:hAnsi="Cambria"/>
          <w:color w:val="000000" w:themeColor="text1"/>
          <w:sz w:val="18"/>
          <w:szCs w:val="18"/>
        </w:rPr>
        <w:t xml:space="preserve">due to </w:t>
      </w:r>
      <w:r w:rsidR="00902C2B" w:rsidRPr="00902C2B">
        <w:rPr>
          <w:rFonts w:ascii="Cambria" w:hAnsi="Cambria"/>
          <w:color w:val="000000" w:themeColor="text1"/>
          <w:sz w:val="18"/>
          <w:szCs w:val="18"/>
        </w:rPr>
        <w:t xml:space="preserve">the facts, and </w:t>
      </w:r>
      <w:r w:rsidR="00D03CDB">
        <w:rPr>
          <w:rFonts w:ascii="Cambria" w:hAnsi="Cambria"/>
          <w:color w:val="000000" w:themeColor="text1"/>
          <w:sz w:val="18"/>
          <w:szCs w:val="18"/>
        </w:rPr>
        <w:t xml:space="preserve">the </w:t>
      </w:r>
      <w:r w:rsidR="00902C2B" w:rsidRPr="00902C2B">
        <w:rPr>
          <w:rFonts w:ascii="Cambria" w:hAnsi="Cambria"/>
          <w:color w:val="000000" w:themeColor="text1"/>
          <w:sz w:val="18"/>
          <w:szCs w:val="18"/>
        </w:rPr>
        <w:t xml:space="preserve">financial consequences that have a causal </w:t>
      </w:r>
      <w:r w:rsidR="00500EF5">
        <w:rPr>
          <w:rFonts w:ascii="Cambria" w:hAnsi="Cambria"/>
          <w:color w:val="000000" w:themeColor="text1"/>
          <w:sz w:val="18"/>
          <w:szCs w:val="18"/>
        </w:rPr>
        <w:t xml:space="preserve">link with </w:t>
      </w:r>
      <w:r w:rsidR="00902C2B" w:rsidRPr="00902C2B">
        <w:rPr>
          <w:rFonts w:ascii="Cambria" w:hAnsi="Cambria"/>
          <w:color w:val="000000" w:themeColor="text1"/>
          <w:sz w:val="18"/>
          <w:szCs w:val="18"/>
        </w:rPr>
        <w:t>the facts of the case</w:t>
      </w:r>
      <w:r w:rsidR="00902C2B">
        <w:rPr>
          <w:rFonts w:ascii="Cambria" w:hAnsi="Cambria"/>
          <w:color w:val="000000" w:themeColor="text1"/>
          <w:sz w:val="18"/>
          <w:szCs w:val="18"/>
        </w:rPr>
        <w:t>.</w:t>
      </w:r>
      <w:r w:rsidR="00884932" w:rsidRPr="008C28ED">
        <w:rPr>
          <w:rStyle w:val="FootnoteReference"/>
          <w:rFonts w:ascii="Cambria" w:hAnsi="Cambria"/>
          <w:color w:val="000000" w:themeColor="text1"/>
          <w:sz w:val="18"/>
          <w:szCs w:val="18"/>
        </w:rPr>
        <w:footnoteReference w:id="3"/>
      </w:r>
    </w:p>
    <w:p w14:paraId="0DE15DEC" w14:textId="3FBD5CA1" w:rsidR="00722DAB" w:rsidRPr="008C28ED" w:rsidRDefault="00B90C08"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lastRenderedPageBreak/>
        <w:t>Non</w:t>
      </w:r>
      <w:r w:rsidR="00500EF5">
        <w:rPr>
          <w:rFonts w:ascii="Cambria" w:hAnsi="Cambria"/>
          <w:b/>
          <w:bCs/>
          <w:color w:val="000000" w:themeColor="text1"/>
          <w:sz w:val="18"/>
          <w:szCs w:val="18"/>
          <w:u w:val="single"/>
        </w:rPr>
        <w:t>-material</w:t>
      </w:r>
      <w:r>
        <w:rPr>
          <w:rFonts w:ascii="Cambria" w:hAnsi="Cambria"/>
          <w:b/>
          <w:bCs/>
          <w:color w:val="000000" w:themeColor="text1"/>
          <w:sz w:val="18"/>
          <w:szCs w:val="18"/>
          <w:u w:val="single"/>
        </w:rPr>
        <w:t xml:space="preserve"> damage</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Pr="00B90C08">
        <w:rPr>
          <w:rFonts w:ascii="Cambria" w:hAnsi="Cambria"/>
          <w:color w:val="000000" w:themeColor="text1"/>
          <w:sz w:val="18"/>
          <w:szCs w:val="18"/>
        </w:rPr>
        <w:t xml:space="preserve">Includes both the suffering and distress caused to victims, the impairment of values </w:t>
      </w:r>
      <w:r w:rsidR="00536023">
        <w:rPr>
          <w:rFonts w:ascii="Cambria" w:hAnsi="Cambria"/>
          <w:color w:val="000000" w:themeColor="text1"/>
          <w:sz w:val="18"/>
          <w:szCs w:val="18"/>
        </w:rPr>
        <w:t>of great importance to the persons concerned</w:t>
      </w:r>
      <w:r w:rsidRPr="00B90C08">
        <w:rPr>
          <w:rFonts w:ascii="Cambria" w:hAnsi="Cambria"/>
          <w:color w:val="000000" w:themeColor="text1"/>
          <w:sz w:val="18"/>
          <w:szCs w:val="18"/>
        </w:rPr>
        <w:t xml:space="preserve">, and </w:t>
      </w:r>
      <w:r w:rsidR="00A33666">
        <w:rPr>
          <w:rFonts w:ascii="Cambria" w:hAnsi="Cambria"/>
          <w:color w:val="000000" w:themeColor="text1"/>
          <w:sz w:val="18"/>
          <w:szCs w:val="18"/>
        </w:rPr>
        <w:t xml:space="preserve">alterations, of a </w:t>
      </w:r>
      <w:r w:rsidRPr="00B90C08">
        <w:rPr>
          <w:rFonts w:ascii="Cambria" w:hAnsi="Cambria"/>
          <w:color w:val="000000" w:themeColor="text1"/>
          <w:sz w:val="18"/>
          <w:szCs w:val="18"/>
        </w:rPr>
        <w:t xml:space="preserve">nonpecuniary </w:t>
      </w:r>
      <w:r w:rsidR="00A33666">
        <w:rPr>
          <w:rFonts w:ascii="Cambria" w:hAnsi="Cambria"/>
          <w:color w:val="000000" w:themeColor="text1"/>
          <w:sz w:val="18"/>
          <w:szCs w:val="18"/>
        </w:rPr>
        <w:t xml:space="preserve">nature, </w:t>
      </w:r>
      <w:r w:rsidRPr="00B90C08">
        <w:rPr>
          <w:rFonts w:ascii="Cambria" w:hAnsi="Cambria"/>
          <w:color w:val="000000" w:themeColor="text1"/>
          <w:sz w:val="18"/>
          <w:szCs w:val="18"/>
        </w:rPr>
        <w:t>in the living conditions of the victim or their family</w:t>
      </w:r>
      <w:r>
        <w:rPr>
          <w:rFonts w:ascii="Cambria" w:hAnsi="Cambria"/>
          <w:color w:val="000000" w:themeColor="text1"/>
          <w:sz w:val="18"/>
          <w:szCs w:val="18"/>
        </w:rPr>
        <w:t>.</w:t>
      </w:r>
      <w:r w:rsidR="00722DAB" w:rsidRPr="008C28ED">
        <w:rPr>
          <w:rStyle w:val="FootnoteReference"/>
          <w:rFonts w:ascii="Cambria" w:hAnsi="Cambria"/>
          <w:color w:val="000000" w:themeColor="text1"/>
          <w:sz w:val="18"/>
          <w:szCs w:val="18"/>
        </w:rPr>
        <w:footnoteReference w:id="4"/>
      </w:r>
    </w:p>
    <w:p w14:paraId="19DCE561" w14:textId="77777777" w:rsidR="00722DAB" w:rsidRPr="008C28ED" w:rsidRDefault="00722DAB" w:rsidP="004F526F">
      <w:pPr>
        <w:jc w:val="both"/>
        <w:rPr>
          <w:rFonts w:ascii="Cambria" w:hAnsi="Cambria"/>
          <w:color w:val="000000" w:themeColor="text1"/>
          <w:sz w:val="18"/>
          <w:szCs w:val="18"/>
        </w:rPr>
      </w:pPr>
    </w:p>
    <w:p w14:paraId="3C9B60FB" w14:textId="058F2E77" w:rsidR="00722DAB" w:rsidRPr="008C28ED" w:rsidRDefault="00E50D64"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State or</w:t>
      </w:r>
      <w:r w:rsidR="00880DA3" w:rsidRPr="00880DA3">
        <w:rPr>
          <w:rFonts w:ascii="Cambria" w:hAnsi="Cambria"/>
          <w:b/>
          <w:bCs/>
          <w:color w:val="000000" w:themeColor="text1"/>
          <w:sz w:val="18"/>
          <w:szCs w:val="18"/>
          <w:u w:val="single"/>
        </w:rPr>
        <w:t xml:space="preserve"> Colombian State</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Pr>
          <w:rFonts w:ascii="Cambria" w:hAnsi="Cambria"/>
          <w:color w:val="000000" w:themeColor="text1"/>
          <w:sz w:val="18"/>
          <w:szCs w:val="18"/>
        </w:rPr>
        <w:t>In accordance</w:t>
      </w:r>
      <w:r w:rsidR="00880DA3" w:rsidRPr="00880DA3">
        <w:rPr>
          <w:rFonts w:ascii="Cambria" w:hAnsi="Cambria"/>
          <w:color w:val="000000" w:themeColor="text1"/>
          <w:sz w:val="18"/>
          <w:szCs w:val="18"/>
        </w:rPr>
        <w:t xml:space="preserve"> with public international law, this </w:t>
      </w:r>
      <w:r>
        <w:rPr>
          <w:rFonts w:ascii="Cambria" w:hAnsi="Cambria"/>
          <w:color w:val="000000" w:themeColor="text1"/>
          <w:sz w:val="18"/>
          <w:szCs w:val="18"/>
        </w:rPr>
        <w:t>refers to</w:t>
      </w:r>
      <w:r w:rsidR="00880DA3" w:rsidRPr="00880DA3">
        <w:rPr>
          <w:rFonts w:ascii="Cambria" w:hAnsi="Cambria"/>
          <w:color w:val="000000" w:themeColor="text1"/>
          <w:sz w:val="18"/>
          <w:szCs w:val="18"/>
        </w:rPr>
        <w:t xml:space="preserve"> the signatory to the American Convention on Human Rights, hereinafter referred to as the </w:t>
      </w:r>
      <w:r w:rsidR="005B3311">
        <w:rPr>
          <w:rFonts w:ascii="Cambria" w:hAnsi="Cambria"/>
          <w:color w:val="000000" w:themeColor="text1"/>
          <w:sz w:val="18"/>
          <w:szCs w:val="18"/>
        </w:rPr>
        <w:t>“</w:t>
      </w:r>
      <w:r w:rsidR="00880DA3" w:rsidRPr="00880DA3">
        <w:rPr>
          <w:rFonts w:ascii="Cambria" w:hAnsi="Cambria"/>
          <w:color w:val="000000" w:themeColor="text1"/>
          <w:sz w:val="18"/>
          <w:szCs w:val="18"/>
        </w:rPr>
        <w:t>American Convention</w:t>
      </w:r>
      <w:r w:rsidR="005B3311">
        <w:rPr>
          <w:rFonts w:ascii="Cambria" w:hAnsi="Cambria"/>
          <w:color w:val="000000" w:themeColor="text1"/>
          <w:sz w:val="18"/>
          <w:szCs w:val="18"/>
        </w:rPr>
        <w:t>”</w:t>
      </w:r>
      <w:r w:rsidR="00880DA3" w:rsidRPr="00880DA3">
        <w:rPr>
          <w:rFonts w:ascii="Cambria" w:hAnsi="Cambria"/>
          <w:color w:val="000000" w:themeColor="text1"/>
          <w:sz w:val="18"/>
          <w:szCs w:val="18"/>
        </w:rPr>
        <w:t xml:space="preserve"> or </w:t>
      </w:r>
      <w:r w:rsidR="005B3311">
        <w:rPr>
          <w:rFonts w:ascii="Cambria" w:hAnsi="Cambria"/>
          <w:color w:val="000000" w:themeColor="text1"/>
          <w:sz w:val="18"/>
          <w:szCs w:val="18"/>
        </w:rPr>
        <w:t>“</w:t>
      </w:r>
      <w:r w:rsidR="00880DA3" w:rsidRPr="00880DA3">
        <w:rPr>
          <w:rFonts w:ascii="Cambria" w:hAnsi="Cambria"/>
          <w:color w:val="000000" w:themeColor="text1"/>
          <w:sz w:val="18"/>
          <w:szCs w:val="18"/>
        </w:rPr>
        <w:t>ACHR.</w:t>
      </w:r>
      <w:r w:rsidR="005B3311">
        <w:rPr>
          <w:rFonts w:ascii="Cambria" w:hAnsi="Cambria"/>
          <w:color w:val="000000" w:themeColor="text1"/>
          <w:sz w:val="18"/>
          <w:szCs w:val="18"/>
        </w:rPr>
        <w:t>”</w:t>
      </w:r>
    </w:p>
    <w:p w14:paraId="2FE45CDE" w14:textId="77777777" w:rsidR="00722DAB" w:rsidRPr="008C28ED" w:rsidRDefault="00722DAB" w:rsidP="004F526F">
      <w:pPr>
        <w:jc w:val="both"/>
        <w:rPr>
          <w:rFonts w:ascii="Cambria" w:hAnsi="Cambria"/>
          <w:color w:val="000000" w:themeColor="text1"/>
          <w:sz w:val="18"/>
          <w:szCs w:val="18"/>
        </w:rPr>
      </w:pPr>
    </w:p>
    <w:p w14:paraId="66CB88C3" w14:textId="55B4C709" w:rsidR="00722DAB" w:rsidRPr="008C28ED" w:rsidRDefault="002D2ECF"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Measures of satisfaction</w:t>
      </w:r>
      <w:r w:rsidR="00722DAB" w:rsidRPr="002D2ECF">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Pr="002D2ECF">
        <w:rPr>
          <w:rFonts w:ascii="Cambria" w:hAnsi="Cambria"/>
          <w:color w:val="000000" w:themeColor="text1"/>
          <w:sz w:val="18"/>
          <w:szCs w:val="18"/>
        </w:rPr>
        <w:t>Non</w:t>
      </w:r>
      <w:r w:rsidR="006077DE">
        <w:rPr>
          <w:rFonts w:ascii="Cambria" w:hAnsi="Cambria"/>
          <w:color w:val="000000" w:themeColor="text1"/>
          <w:sz w:val="18"/>
          <w:szCs w:val="18"/>
        </w:rPr>
        <w:t>-</w:t>
      </w:r>
      <w:r w:rsidRPr="002D2ECF">
        <w:rPr>
          <w:rFonts w:ascii="Cambria" w:hAnsi="Cambria"/>
          <w:color w:val="000000" w:themeColor="text1"/>
          <w:sz w:val="18"/>
          <w:szCs w:val="18"/>
        </w:rPr>
        <w:t xml:space="preserve">pecuniary measures aimed at securing the recovery </w:t>
      </w:r>
      <w:r w:rsidR="00EA52C1">
        <w:rPr>
          <w:rFonts w:ascii="Cambria" w:hAnsi="Cambria"/>
          <w:color w:val="000000" w:themeColor="text1"/>
          <w:sz w:val="18"/>
          <w:szCs w:val="18"/>
        </w:rPr>
        <w:t xml:space="preserve">of the victims </w:t>
      </w:r>
      <w:r w:rsidRPr="002D2ECF">
        <w:rPr>
          <w:rFonts w:ascii="Cambria" w:hAnsi="Cambria"/>
          <w:color w:val="000000" w:themeColor="text1"/>
          <w:sz w:val="18"/>
          <w:szCs w:val="18"/>
        </w:rPr>
        <w:t>from the harm caused to them</w:t>
      </w:r>
      <w:r>
        <w:rPr>
          <w:rFonts w:ascii="Cambria" w:hAnsi="Cambria"/>
          <w:color w:val="000000" w:themeColor="text1"/>
          <w:sz w:val="18"/>
          <w:szCs w:val="18"/>
        </w:rPr>
        <w:t>.</w:t>
      </w:r>
      <w:r w:rsidR="00E90AFC" w:rsidRPr="008C28ED">
        <w:rPr>
          <w:rStyle w:val="FootnoteReference"/>
          <w:rFonts w:ascii="Cambria" w:hAnsi="Cambria"/>
          <w:color w:val="000000" w:themeColor="text1"/>
          <w:sz w:val="18"/>
          <w:szCs w:val="18"/>
        </w:rPr>
        <w:footnoteReference w:id="5"/>
      </w:r>
    </w:p>
    <w:p w14:paraId="294A920F" w14:textId="77777777" w:rsidR="00722DAB" w:rsidRPr="008C28ED" w:rsidRDefault="00722DAB" w:rsidP="004F526F">
      <w:pPr>
        <w:jc w:val="both"/>
        <w:rPr>
          <w:rFonts w:ascii="Cambria" w:hAnsi="Cambria"/>
          <w:color w:val="000000" w:themeColor="text1"/>
          <w:sz w:val="18"/>
          <w:szCs w:val="18"/>
        </w:rPr>
      </w:pPr>
    </w:p>
    <w:p w14:paraId="2CD20E89" w14:textId="5700E4CD" w:rsidR="00722DAB" w:rsidRPr="008C28ED" w:rsidRDefault="00722DAB" w:rsidP="004A45A0">
      <w:pPr>
        <w:ind w:left="709" w:right="720"/>
        <w:jc w:val="both"/>
        <w:rPr>
          <w:rFonts w:ascii="Cambria" w:hAnsi="Cambria"/>
          <w:color w:val="000000" w:themeColor="text1"/>
          <w:sz w:val="18"/>
          <w:szCs w:val="18"/>
        </w:rPr>
      </w:pPr>
      <w:r w:rsidRPr="008C28ED">
        <w:rPr>
          <w:rFonts w:ascii="Cambria" w:hAnsi="Cambria"/>
          <w:b/>
          <w:bCs/>
          <w:color w:val="000000" w:themeColor="text1"/>
          <w:sz w:val="18"/>
          <w:szCs w:val="18"/>
          <w:u w:val="single"/>
        </w:rPr>
        <w:t>Part</w:t>
      </w:r>
      <w:r w:rsidR="002D2ECF">
        <w:rPr>
          <w:rFonts w:ascii="Cambria" w:hAnsi="Cambria"/>
          <w:b/>
          <w:bCs/>
          <w:color w:val="000000" w:themeColor="text1"/>
          <w:sz w:val="18"/>
          <w:szCs w:val="18"/>
          <w:u w:val="single"/>
        </w:rPr>
        <w:t>i</w:t>
      </w:r>
      <w:r w:rsidRPr="008C28ED">
        <w:rPr>
          <w:rFonts w:ascii="Cambria" w:hAnsi="Cambria"/>
          <w:b/>
          <w:bCs/>
          <w:color w:val="000000" w:themeColor="text1"/>
          <w:sz w:val="18"/>
          <w:szCs w:val="18"/>
          <w:u w:val="single"/>
        </w:rPr>
        <w:t>es</w:t>
      </w:r>
      <w:r w:rsidRPr="003928F2">
        <w:rPr>
          <w:rFonts w:ascii="Cambria" w:hAnsi="Cambria"/>
          <w:b/>
          <w:bCs/>
          <w:color w:val="000000" w:themeColor="text1"/>
          <w:sz w:val="18"/>
          <w:szCs w:val="18"/>
        </w:rPr>
        <w:t>:</w:t>
      </w:r>
      <w:r w:rsidRPr="008C28ED">
        <w:rPr>
          <w:rFonts w:ascii="Cambria" w:hAnsi="Cambria"/>
          <w:color w:val="000000" w:themeColor="text1"/>
          <w:sz w:val="18"/>
          <w:szCs w:val="18"/>
        </w:rPr>
        <w:t xml:space="preserve"> </w:t>
      </w:r>
      <w:r w:rsidR="002D2ECF">
        <w:rPr>
          <w:rFonts w:ascii="Cambria" w:hAnsi="Cambria"/>
          <w:color w:val="000000" w:themeColor="text1"/>
          <w:sz w:val="18"/>
          <w:szCs w:val="18"/>
        </w:rPr>
        <w:t>The Colombian State and the petitioner</w:t>
      </w:r>
      <w:r w:rsidRPr="008C28ED">
        <w:rPr>
          <w:rFonts w:ascii="Cambria" w:hAnsi="Cambria"/>
          <w:color w:val="000000" w:themeColor="text1"/>
          <w:sz w:val="18"/>
          <w:szCs w:val="18"/>
        </w:rPr>
        <w:t xml:space="preserve">. </w:t>
      </w:r>
    </w:p>
    <w:p w14:paraId="5E44F3E1" w14:textId="77777777" w:rsidR="00722DAB" w:rsidRPr="008C28ED" w:rsidRDefault="00722DAB" w:rsidP="004A45A0">
      <w:pPr>
        <w:ind w:right="720"/>
        <w:jc w:val="both"/>
        <w:rPr>
          <w:rFonts w:ascii="Cambria" w:hAnsi="Cambria"/>
          <w:color w:val="000000" w:themeColor="text1"/>
          <w:sz w:val="18"/>
          <w:szCs w:val="18"/>
        </w:rPr>
      </w:pPr>
    </w:p>
    <w:p w14:paraId="164CDAE7" w14:textId="5F2067BD" w:rsidR="00722DAB" w:rsidRPr="008C28ED" w:rsidRDefault="002D2ECF" w:rsidP="004A45A0">
      <w:pPr>
        <w:ind w:left="709" w:right="720"/>
        <w:jc w:val="both"/>
        <w:rPr>
          <w:rFonts w:ascii="Cambria" w:hAnsi="Cambria"/>
          <w:color w:val="000000" w:themeColor="text1"/>
          <w:sz w:val="18"/>
          <w:szCs w:val="18"/>
        </w:rPr>
      </w:pPr>
      <w:r w:rsidRPr="002D2ECF">
        <w:rPr>
          <w:rFonts w:ascii="Cambria" w:hAnsi="Cambria"/>
          <w:b/>
          <w:bCs/>
          <w:color w:val="000000" w:themeColor="text1"/>
          <w:sz w:val="18"/>
          <w:szCs w:val="18"/>
          <w:u w:val="single"/>
        </w:rPr>
        <w:t>Acknowledgment of responsibility</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Pr="002D2ECF">
        <w:rPr>
          <w:rFonts w:ascii="Cambria" w:hAnsi="Cambria"/>
          <w:color w:val="000000" w:themeColor="text1"/>
          <w:sz w:val="18"/>
          <w:szCs w:val="18"/>
        </w:rPr>
        <w:t>Admission of facts and human rights violations attributed to the State</w:t>
      </w:r>
      <w:r w:rsidR="00722DAB" w:rsidRPr="008C28ED">
        <w:rPr>
          <w:rFonts w:ascii="Cambria" w:hAnsi="Cambria"/>
          <w:color w:val="000000" w:themeColor="text1"/>
          <w:sz w:val="18"/>
          <w:szCs w:val="18"/>
        </w:rPr>
        <w:t>.</w:t>
      </w:r>
    </w:p>
    <w:p w14:paraId="1D76936E" w14:textId="77777777" w:rsidR="00722DAB" w:rsidRPr="008C28ED" w:rsidRDefault="00722DAB" w:rsidP="004F526F">
      <w:pPr>
        <w:jc w:val="both"/>
        <w:rPr>
          <w:rFonts w:ascii="Cambria" w:hAnsi="Cambria"/>
          <w:color w:val="000000" w:themeColor="text1"/>
          <w:sz w:val="18"/>
          <w:szCs w:val="18"/>
        </w:rPr>
      </w:pPr>
    </w:p>
    <w:p w14:paraId="6902AFAF" w14:textId="4858AACE" w:rsidR="00722DAB" w:rsidRPr="008C28ED" w:rsidRDefault="002D2ECF"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Comprehensive reparation</w:t>
      </w:r>
      <w:r w:rsidR="00722DAB" w:rsidRPr="003928F2">
        <w:rPr>
          <w:rFonts w:ascii="Cambria" w:hAnsi="Cambria"/>
          <w:b/>
          <w:bCs/>
          <w:color w:val="000000" w:themeColor="text1"/>
          <w:sz w:val="18"/>
          <w:szCs w:val="18"/>
        </w:rPr>
        <w:t>:</w:t>
      </w:r>
      <w:r w:rsidR="00722DAB" w:rsidRPr="008C28ED">
        <w:rPr>
          <w:rFonts w:ascii="Cambria" w:hAnsi="Cambria"/>
          <w:color w:val="000000" w:themeColor="text1"/>
          <w:sz w:val="18"/>
          <w:szCs w:val="18"/>
        </w:rPr>
        <w:t xml:space="preserve"> </w:t>
      </w:r>
      <w:r w:rsidRPr="002D2ECF">
        <w:rPr>
          <w:rFonts w:ascii="Cambria" w:hAnsi="Cambria"/>
          <w:color w:val="000000" w:themeColor="text1"/>
          <w:sz w:val="18"/>
          <w:szCs w:val="18"/>
        </w:rPr>
        <w:t xml:space="preserve">All </w:t>
      </w:r>
      <w:r w:rsidR="001B369C">
        <w:rPr>
          <w:rFonts w:ascii="Cambria" w:hAnsi="Cambria"/>
          <w:color w:val="000000" w:themeColor="text1"/>
          <w:sz w:val="18"/>
          <w:szCs w:val="18"/>
        </w:rPr>
        <w:t xml:space="preserve">those </w:t>
      </w:r>
      <w:r w:rsidRPr="002D2ECF">
        <w:rPr>
          <w:rFonts w:ascii="Cambria" w:hAnsi="Cambria"/>
          <w:color w:val="000000" w:themeColor="text1"/>
          <w:sz w:val="18"/>
          <w:szCs w:val="18"/>
        </w:rPr>
        <w:t xml:space="preserve">measures that objectively and symbolically restore the victim to </w:t>
      </w:r>
      <w:r w:rsidR="00C7028A">
        <w:rPr>
          <w:rFonts w:ascii="Cambria" w:hAnsi="Cambria"/>
          <w:color w:val="000000" w:themeColor="text1"/>
          <w:sz w:val="18"/>
          <w:szCs w:val="18"/>
        </w:rPr>
        <w:t xml:space="preserve">the state </w:t>
      </w:r>
      <w:r w:rsidRPr="002D2ECF">
        <w:rPr>
          <w:rFonts w:ascii="Cambria" w:hAnsi="Cambria"/>
          <w:color w:val="000000" w:themeColor="text1"/>
          <w:sz w:val="18"/>
          <w:szCs w:val="18"/>
        </w:rPr>
        <w:t xml:space="preserve">prior to the </w:t>
      </w:r>
      <w:r w:rsidR="00C7028A">
        <w:rPr>
          <w:rFonts w:ascii="Cambria" w:hAnsi="Cambria"/>
          <w:color w:val="000000" w:themeColor="text1"/>
          <w:sz w:val="18"/>
          <w:szCs w:val="18"/>
        </w:rPr>
        <w:t xml:space="preserve">infliction </w:t>
      </w:r>
      <w:r w:rsidRPr="002D2ECF">
        <w:rPr>
          <w:rFonts w:ascii="Cambria" w:hAnsi="Cambria"/>
          <w:color w:val="000000" w:themeColor="text1"/>
          <w:sz w:val="18"/>
          <w:szCs w:val="18"/>
        </w:rPr>
        <w:t>of the harm</w:t>
      </w:r>
      <w:r w:rsidR="00722DAB" w:rsidRPr="008C28ED">
        <w:rPr>
          <w:rFonts w:ascii="Cambria" w:hAnsi="Cambria"/>
          <w:color w:val="000000" w:themeColor="text1"/>
          <w:sz w:val="18"/>
          <w:szCs w:val="18"/>
        </w:rPr>
        <w:t>.</w:t>
      </w:r>
    </w:p>
    <w:p w14:paraId="271ACCC7" w14:textId="77777777" w:rsidR="00722DAB" w:rsidRPr="008C28ED" w:rsidRDefault="00722DAB" w:rsidP="004F526F">
      <w:pPr>
        <w:jc w:val="both"/>
        <w:rPr>
          <w:rFonts w:ascii="Cambria" w:hAnsi="Cambria"/>
          <w:color w:val="000000" w:themeColor="text1"/>
          <w:sz w:val="18"/>
          <w:szCs w:val="18"/>
        </w:rPr>
      </w:pPr>
    </w:p>
    <w:p w14:paraId="593B92BA" w14:textId="0C9D829F" w:rsidR="00E90AFC" w:rsidRPr="008C28ED" w:rsidRDefault="002D2ECF"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The petition</w:t>
      </w:r>
      <w:r w:rsidR="00C7028A">
        <w:rPr>
          <w:rFonts w:ascii="Cambria" w:hAnsi="Cambria"/>
          <w:b/>
          <w:bCs/>
          <w:color w:val="000000" w:themeColor="text1"/>
          <w:sz w:val="18"/>
          <w:szCs w:val="18"/>
          <w:u w:val="single"/>
        </w:rPr>
        <w:t>ing party</w:t>
      </w:r>
      <w:r w:rsidR="00E90AFC" w:rsidRPr="003928F2">
        <w:rPr>
          <w:rFonts w:ascii="Cambria" w:hAnsi="Cambria"/>
          <w:b/>
          <w:bCs/>
          <w:color w:val="000000" w:themeColor="text1"/>
          <w:sz w:val="18"/>
          <w:szCs w:val="18"/>
        </w:rPr>
        <w:t>:</w:t>
      </w:r>
      <w:r w:rsidR="00E90AFC" w:rsidRPr="008C28ED">
        <w:rPr>
          <w:rFonts w:ascii="Cambria" w:hAnsi="Cambria"/>
          <w:color w:val="000000" w:themeColor="text1"/>
          <w:sz w:val="18"/>
          <w:szCs w:val="18"/>
        </w:rPr>
        <w:t xml:space="preserve"> </w:t>
      </w:r>
      <w:r w:rsidRPr="002D2ECF">
        <w:rPr>
          <w:rFonts w:ascii="Cambria" w:hAnsi="Cambria"/>
          <w:color w:val="000000" w:themeColor="text1"/>
          <w:sz w:val="18"/>
          <w:szCs w:val="18"/>
        </w:rPr>
        <w:t>Óscar Conde Ortiz and María Daniela Rivero Gutiérrez, acting as the victims</w:t>
      </w:r>
      <w:r w:rsidR="005B3311">
        <w:rPr>
          <w:rFonts w:ascii="Cambria" w:hAnsi="Cambria"/>
          <w:color w:val="000000" w:themeColor="text1"/>
          <w:sz w:val="18"/>
          <w:szCs w:val="18"/>
        </w:rPr>
        <w:t>’</w:t>
      </w:r>
      <w:r w:rsidRPr="002D2ECF">
        <w:rPr>
          <w:rFonts w:ascii="Cambria" w:hAnsi="Cambria"/>
          <w:color w:val="000000" w:themeColor="text1"/>
          <w:sz w:val="18"/>
          <w:szCs w:val="18"/>
        </w:rPr>
        <w:t xml:space="preserve"> representatives</w:t>
      </w:r>
      <w:r w:rsidR="00E90AFC" w:rsidRPr="008C28ED">
        <w:rPr>
          <w:rFonts w:ascii="Cambria" w:hAnsi="Cambria"/>
          <w:color w:val="000000" w:themeColor="text1"/>
          <w:sz w:val="18"/>
          <w:szCs w:val="18"/>
        </w:rPr>
        <w:t>.</w:t>
      </w:r>
    </w:p>
    <w:p w14:paraId="56ED4CE4" w14:textId="77777777" w:rsidR="00E90AFC" w:rsidRPr="008C28ED" w:rsidRDefault="00E90AFC" w:rsidP="004F526F">
      <w:pPr>
        <w:jc w:val="both"/>
        <w:rPr>
          <w:rFonts w:ascii="Cambria" w:hAnsi="Cambria"/>
          <w:color w:val="000000" w:themeColor="text1"/>
          <w:sz w:val="18"/>
          <w:szCs w:val="18"/>
        </w:rPr>
      </w:pPr>
    </w:p>
    <w:p w14:paraId="4A2EBFF7" w14:textId="590D597C" w:rsidR="00722DAB" w:rsidRPr="008C28ED" w:rsidRDefault="002D2ECF"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u w:val="single"/>
        </w:rPr>
        <w:t>Friendly Settlement</w:t>
      </w:r>
      <w:r w:rsidR="00722DAB" w:rsidRPr="003928F2">
        <w:rPr>
          <w:rFonts w:ascii="Cambria" w:hAnsi="Cambria"/>
          <w:b/>
          <w:bCs/>
          <w:color w:val="000000" w:themeColor="text1"/>
          <w:sz w:val="18"/>
          <w:szCs w:val="18"/>
        </w:rPr>
        <w:t>:</w:t>
      </w:r>
      <w:r w:rsidR="00722DAB" w:rsidRPr="003928F2">
        <w:rPr>
          <w:rFonts w:ascii="Cambria" w:hAnsi="Cambria"/>
          <w:color w:val="000000" w:themeColor="text1"/>
          <w:sz w:val="18"/>
          <w:szCs w:val="18"/>
        </w:rPr>
        <w:t xml:space="preserve"> </w:t>
      </w:r>
      <w:r w:rsidRPr="002D2ECF">
        <w:rPr>
          <w:rFonts w:ascii="Cambria" w:hAnsi="Cambria"/>
          <w:color w:val="000000" w:themeColor="text1"/>
          <w:sz w:val="18"/>
          <w:szCs w:val="18"/>
        </w:rPr>
        <w:t>Alternative dispute resolution mechanism used for peaceful and consensual settlement before the Inter-American Commission</w:t>
      </w:r>
      <w:r w:rsidR="00722DAB" w:rsidRPr="008C28ED">
        <w:rPr>
          <w:rFonts w:ascii="Cambria" w:hAnsi="Cambria"/>
          <w:color w:val="000000" w:themeColor="text1"/>
          <w:sz w:val="18"/>
          <w:szCs w:val="18"/>
        </w:rPr>
        <w:t>.</w:t>
      </w:r>
    </w:p>
    <w:p w14:paraId="7E87401E" w14:textId="77777777" w:rsidR="00722DAB" w:rsidRPr="008C28ED" w:rsidRDefault="00722DAB" w:rsidP="004F526F">
      <w:pPr>
        <w:jc w:val="both"/>
        <w:rPr>
          <w:rFonts w:ascii="Cambria" w:hAnsi="Cambria"/>
          <w:color w:val="000000" w:themeColor="text1"/>
          <w:sz w:val="18"/>
          <w:szCs w:val="18"/>
        </w:rPr>
      </w:pPr>
    </w:p>
    <w:p w14:paraId="25B3B37D" w14:textId="11A8C2D0" w:rsidR="00722DAB" w:rsidRPr="008C28ED" w:rsidRDefault="00722DAB" w:rsidP="004A45A0">
      <w:pPr>
        <w:ind w:left="709" w:right="720"/>
        <w:jc w:val="both"/>
        <w:rPr>
          <w:rFonts w:ascii="Cambria" w:hAnsi="Cambria"/>
          <w:color w:val="000000" w:themeColor="text1"/>
          <w:sz w:val="18"/>
          <w:szCs w:val="18"/>
        </w:rPr>
      </w:pPr>
      <w:r w:rsidRPr="008C28ED">
        <w:rPr>
          <w:rFonts w:ascii="Cambria" w:hAnsi="Cambria"/>
          <w:b/>
          <w:bCs/>
          <w:color w:val="000000" w:themeColor="text1"/>
          <w:sz w:val="18"/>
          <w:szCs w:val="18"/>
          <w:u w:val="single"/>
        </w:rPr>
        <w:t>V</w:t>
      </w:r>
      <w:r w:rsidR="002D2ECF">
        <w:rPr>
          <w:rFonts w:ascii="Cambria" w:hAnsi="Cambria"/>
          <w:b/>
          <w:bCs/>
          <w:color w:val="000000" w:themeColor="text1"/>
          <w:sz w:val="18"/>
          <w:szCs w:val="18"/>
          <w:u w:val="single"/>
        </w:rPr>
        <w:t>i</w:t>
      </w:r>
      <w:r w:rsidRPr="008C28ED">
        <w:rPr>
          <w:rFonts w:ascii="Cambria" w:hAnsi="Cambria"/>
          <w:b/>
          <w:bCs/>
          <w:color w:val="000000" w:themeColor="text1"/>
          <w:sz w:val="18"/>
          <w:szCs w:val="18"/>
          <w:u w:val="single"/>
        </w:rPr>
        <w:t>ctims</w:t>
      </w:r>
      <w:r w:rsidRPr="003928F2">
        <w:rPr>
          <w:rFonts w:ascii="Cambria" w:hAnsi="Cambria"/>
          <w:b/>
          <w:bCs/>
          <w:color w:val="000000" w:themeColor="text1"/>
          <w:sz w:val="18"/>
          <w:szCs w:val="18"/>
        </w:rPr>
        <w:t>:</w:t>
      </w:r>
      <w:r w:rsidRPr="008C28ED">
        <w:rPr>
          <w:rFonts w:ascii="Cambria" w:hAnsi="Cambria"/>
          <w:color w:val="000000" w:themeColor="text1"/>
          <w:sz w:val="18"/>
          <w:szCs w:val="18"/>
        </w:rPr>
        <w:t xml:space="preserve"> </w:t>
      </w:r>
      <w:r w:rsidR="002D2ECF" w:rsidRPr="002D2ECF">
        <w:rPr>
          <w:rFonts w:ascii="Cambria" w:hAnsi="Cambria"/>
          <w:color w:val="000000" w:themeColor="text1"/>
          <w:sz w:val="18"/>
          <w:szCs w:val="18"/>
        </w:rPr>
        <w:t xml:space="preserve">The </w:t>
      </w:r>
      <w:r w:rsidR="00742F88">
        <w:rPr>
          <w:rFonts w:ascii="Cambria" w:hAnsi="Cambria"/>
          <w:color w:val="000000" w:themeColor="text1"/>
          <w:sz w:val="18"/>
          <w:szCs w:val="18"/>
        </w:rPr>
        <w:t>family</w:t>
      </w:r>
      <w:r w:rsidR="00742F88" w:rsidRPr="002D2ECF">
        <w:rPr>
          <w:rFonts w:ascii="Cambria" w:hAnsi="Cambria"/>
          <w:color w:val="000000" w:themeColor="text1"/>
          <w:sz w:val="18"/>
          <w:szCs w:val="18"/>
        </w:rPr>
        <w:t xml:space="preserve"> </w:t>
      </w:r>
      <w:r w:rsidR="002D2ECF" w:rsidRPr="002D2ECF">
        <w:rPr>
          <w:rFonts w:ascii="Cambria" w:hAnsi="Cambria"/>
          <w:color w:val="000000" w:themeColor="text1"/>
          <w:sz w:val="18"/>
          <w:szCs w:val="18"/>
        </w:rPr>
        <w:t xml:space="preserve">of Mr. José Antonio Cardona Márquez, listed in </w:t>
      </w:r>
      <w:r w:rsidR="00FC3745" w:rsidRPr="002D2ECF">
        <w:rPr>
          <w:rFonts w:ascii="Cambria" w:hAnsi="Cambria"/>
          <w:color w:val="000000" w:themeColor="text1"/>
          <w:sz w:val="18"/>
          <w:szCs w:val="18"/>
        </w:rPr>
        <w:t>part three</w:t>
      </w:r>
      <w:r w:rsidR="002D2ECF" w:rsidRPr="002D2ECF">
        <w:rPr>
          <w:rFonts w:ascii="Cambria" w:hAnsi="Cambria"/>
          <w:color w:val="000000" w:themeColor="text1"/>
          <w:sz w:val="18"/>
          <w:szCs w:val="18"/>
        </w:rPr>
        <w:t xml:space="preserve"> of this </w:t>
      </w:r>
      <w:r w:rsidR="00430283" w:rsidRPr="002D2ECF">
        <w:rPr>
          <w:rFonts w:ascii="Cambria" w:hAnsi="Cambria"/>
          <w:color w:val="000000" w:themeColor="text1"/>
          <w:sz w:val="18"/>
          <w:szCs w:val="18"/>
        </w:rPr>
        <w:t>friendly settlement agreement</w:t>
      </w:r>
      <w:r w:rsidRPr="008C28ED">
        <w:rPr>
          <w:rFonts w:ascii="Cambria" w:hAnsi="Cambria"/>
          <w:color w:val="000000" w:themeColor="text1"/>
          <w:sz w:val="18"/>
          <w:szCs w:val="18"/>
        </w:rPr>
        <w:t>.</w:t>
      </w:r>
    </w:p>
    <w:p w14:paraId="79F98E29" w14:textId="77777777" w:rsidR="00722DAB" w:rsidRPr="008C28ED" w:rsidRDefault="00722DAB" w:rsidP="004F526F">
      <w:pPr>
        <w:jc w:val="both"/>
        <w:rPr>
          <w:rFonts w:ascii="Cambria" w:hAnsi="Cambria"/>
          <w:color w:val="000000" w:themeColor="text1"/>
          <w:sz w:val="18"/>
          <w:szCs w:val="18"/>
        </w:rPr>
      </w:pPr>
    </w:p>
    <w:p w14:paraId="75CFAD3B" w14:textId="708B6D84" w:rsidR="00722DAB" w:rsidRPr="008C28ED" w:rsidRDefault="002D2ECF"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TWO</w:t>
      </w:r>
      <w:r w:rsidR="00722DAB" w:rsidRPr="008C28ED">
        <w:rPr>
          <w:rFonts w:ascii="Cambria" w:hAnsi="Cambria"/>
          <w:b/>
          <w:bCs/>
          <w:color w:val="000000" w:themeColor="text1"/>
          <w:sz w:val="18"/>
          <w:szCs w:val="18"/>
        </w:rPr>
        <w:t xml:space="preserve">: </w:t>
      </w:r>
      <w:r>
        <w:rPr>
          <w:rFonts w:ascii="Cambria" w:hAnsi="Cambria"/>
          <w:b/>
          <w:bCs/>
          <w:color w:val="000000" w:themeColor="text1"/>
          <w:sz w:val="18"/>
          <w:szCs w:val="18"/>
        </w:rPr>
        <w:t>BACKGROUND</w:t>
      </w:r>
    </w:p>
    <w:p w14:paraId="3B35B7AE" w14:textId="77777777" w:rsidR="00722DAB" w:rsidRPr="008C28ED" w:rsidRDefault="00722DAB" w:rsidP="004F526F">
      <w:pPr>
        <w:jc w:val="both"/>
        <w:rPr>
          <w:rFonts w:ascii="Cambria" w:hAnsi="Cambria"/>
          <w:color w:val="000000" w:themeColor="text1"/>
          <w:sz w:val="18"/>
          <w:szCs w:val="18"/>
        </w:rPr>
      </w:pPr>
    </w:p>
    <w:p w14:paraId="16D462CF" w14:textId="3347FE79" w:rsidR="00722DAB" w:rsidRPr="008C28ED" w:rsidRDefault="002D2ECF"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2D2ECF">
        <w:rPr>
          <w:rFonts w:ascii="Cambria" w:hAnsi="Cambria"/>
          <w:color w:val="000000" w:themeColor="text1"/>
          <w:sz w:val="18"/>
          <w:szCs w:val="18"/>
        </w:rPr>
        <w:t xml:space="preserve">On May 28, 2010, the petitioner filed a petition with the Inter-American Commission against the Colombian State, alleging its international responsibility for the forced disappearance of Mr. José Antonio Cardona Márquez, the lack of due diligence in the investigation, and the failure to provide reparations to his </w:t>
      </w:r>
      <w:r w:rsidR="00C21FF2">
        <w:rPr>
          <w:rFonts w:ascii="Cambria" w:hAnsi="Cambria"/>
          <w:color w:val="000000" w:themeColor="text1"/>
          <w:sz w:val="18"/>
          <w:szCs w:val="18"/>
        </w:rPr>
        <w:t xml:space="preserve">family </w:t>
      </w:r>
      <w:r w:rsidRPr="002D2ECF">
        <w:rPr>
          <w:rFonts w:ascii="Cambria" w:hAnsi="Cambria"/>
          <w:color w:val="000000" w:themeColor="text1"/>
          <w:sz w:val="18"/>
          <w:szCs w:val="18"/>
        </w:rPr>
        <w:t>as a result of the events that occurred on January 28, 1993, in the municip</w:t>
      </w:r>
      <w:r w:rsidR="00C21FF2">
        <w:rPr>
          <w:rFonts w:ascii="Cambria" w:hAnsi="Cambria"/>
          <w:color w:val="000000" w:themeColor="text1"/>
          <w:sz w:val="18"/>
          <w:szCs w:val="18"/>
        </w:rPr>
        <w:t>ality</w:t>
      </w:r>
      <w:r w:rsidRPr="002D2ECF">
        <w:rPr>
          <w:rFonts w:ascii="Cambria" w:hAnsi="Cambria"/>
          <w:color w:val="000000" w:themeColor="text1"/>
          <w:sz w:val="18"/>
          <w:szCs w:val="18"/>
        </w:rPr>
        <w:t xml:space="preserve"> of La Montañita, department of Caquetá</w:t>
      </w:r>
      <w:r>
        <w:rPr>
          <w:rFonts w:ascii="Cambria" w:hAnsi="Cambria"/>
          <w:color w:val="000000" w:themeColor="text1"/>
          <w:sz w:val="18"/>
          <w:szCs w:val="18"/>
        </w:rPr>
        <w:t>.</w:t>
      </w:r>
      <w:r w:rsidR="00722DAB" w:rsidRPr="008C28ED">
        <w:rPr>
          <w:rStyle w:val="FootnoteReference"/>
          <w:rFonts w:ascii="Cambria" w:hAnsi="Cambria"/>
          <w:color w:val="000000" w:themeColor="text1"/>
          <w:sz w:val="18"/>
          <w:szCs w:val="18"/>
        </w:rPr>
        <w:footnoteReference w:id="6"/>
      </w:r>
    </w:p>
    <w:p w14:paraId="6CDF5572" w14:textId="77777777" w:rsidR="00722DAB" w:rsidRPr="008C28ED" w:rsidRDefault="00722DAB" w:rsidP="004F526F">
      <w:pPr>
        <w:jc w:val="both"/>
        <w:rPr>
          <w:rFonts w:ascii="Cambria" w:hAnsi="Cambria"/>
          <w:color w:val="000000" w:themeColor="text1"/>
          <w:sz w:val="18"/>
          <w:szCs w:val="18"/>
        </w:rPr>
      </w:pPr>
    </w:p>
    <w:p w14:paraId="4EDDE3BC" w14:textId="7A2B473F" w:rsidR="00722DAB" w:rsidRPr="008C28ED" w:rsidRDefault="005520F6"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5520F6">
        <w:rPr>
          <w:rFonts w:ascii="Cambria" w:hAnsi="Cambria"/>
          <w:color w:val="000000" w:themeColor="text1"/>
          <w:sz w:val="18"/>
          <w:szCs w:val="18"/>
        </w:rPr>
        <w:t>Mr. José Antonio Cardona Márquez was born on June 15, 1954, in the municip</w:t>
      </w:r>
      <w:r w:rsidR="00DB415A">
        <w:rPr>
          <w:rFonts w:ascii="Cambria" w:hAnsi="Cambria"/>
          <w:color w:val="000000" w:themeColor="text1"/>
          <w:sz w:val="18"/>
          <w:szCs w:val="18"/>
        </w:rPr>
        <w:t>ality</w:t>
      </w:r>
      <w:r w:rsidRPr="005520F6">
        <w:rPr>
          <w:rFonts w:ascii="Cambria" w:hAnsi="Cambria"/>
          <w:color w:val="000000" w:themeColor="text1"/>
          <w:sz w:val="18"/>
          <w:szCs w:val="18"/>
        </w:rPr>
        <w:t xml:space="preserve"> of Nariño, Antioquia. At the time of the events, he was engaged in agriculture and livestock farming and lived with his family in the municip</w:t>
      </w:r>
      <w:r w:rsidR="00930C1A">
        <w:rPr>
          <w:rFonts w:ascii="Cambria" w:hAnsi="Cambria"/>
          <w:color w:val="000000" w:themeColor="text1"/>
          <w:sz w:val="18"/>
          <w:szCs w:val="18"/>
        </w:rPr>
        <w:t>ality</w:t>
      </w:r>
      <w:r w:rsidRPr="005520F6">
        <w:rPr>
          <w:rFonts w:ascii="Cambria" w:hAnsi="Cambria"/>
          <w:color w:val="000000" w:themeColor="text1"/>
          <w:sz w:val="18"/>
          <w:szCs w:val="18"/>
        </w:rPr>
        <w:t xml:space="preserve"> of La Montañita, </w:t>
      </w:r>
      <w:r>
        <w:rPr>
          <w:rFonts w:ascii="Cambria" w:hAnsi="Cambria"/>
          <w:color w:val="000000" w:themeColor="text1"/>
          <w:sz w:val="18"/>
          <w:szCs w:val="18"/>
        </w:rPr>
        <w:t>d</w:t>
      </w:r>
      <w:r w:rsidRPr="005520F6">
        <w:rPr>
          <w:rFonts w:ascii="Cambria" w:hAnsi="Cambria"/>
          <w:color w:val="000000" w:themeColor="text1"/>
          <w:sz w:val="18"/>
          <w:szCs w:val="18"/>
        </w:rPr>
        <w:t>epartment of Caquetá</w:t>
      </w:r>
      <w:r w:rsidR="00014F60" w:rsidRPr="008C28ED">
        <w:rPr>
          <w:rFonts w:ascii="Cambria" w:hAnsi="Cambria"/>
          <w:color w:val="000000" w:themeColor="text1"/>
          <w:sz w:val="18"/>
          <w:szCs w:val="18"/>
        </w:rPr>
        <w:t>.</w:t>
      </w:r>
    </w:p>
    <w:p w14:paraId="31767DBD" w14:textId="77777777" w:rsidR="00722DAB" w:rsidRPr="008C28ED" w:rsidRDefault="00722DAB" w:rsidP="004F526F">
      <w:pPr>
        <w:jc w:val="both"/>
        <w:rPr>
          <w:color w:val="000000" w:themeColor="text1"/>
          <w:sz w:val="18"/>
          <w:szCs w:val="18"/>
        </w:rPr>
      </w:pPr>
    </w:p>
    <w:p w14:paraId="62086C2C" w14:textId="6B52076E" w:rsidR="00014F60" w:rsidRPr="008C28ED" w:rsidRDefault="005520F6"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5520F6">
        <w:rPr>
          <w:rFonts w:ascii="Cambria" w:hAnsi="Cambria"/>
          <w:color w:val="000000" w:themeColor="text1"/>
          <w:sz w:val="18"/>
          <w:szCs w:val="18"/>
        </w:rPr>
        <w:t xml:space="preserve">According to the petitioner, in late December 1992, units of the National Army assigned to the </w:t>
      </w:r>
      <w:r w:rsidR="005B3311">
        <w:rPr>
          <w:rFonts w:ascii="Cambria" w:hAnsi="Cambria"/>
          <w:color w:val="000000" w:themeColor="text1"/>
          <w:sz w:val="18"/>
          <w:szCs w:val="18"/>
        </w:rPr>
        <w:t>“</w:t>
      </w:r>
      <w:r w:rsidRPr="005520F6">
        <w:rPr>
          <w:rFonts w:ascii="Cambria" w:hAnsi="Cambria"/>
          <w:color w:val="000000" w:themeColor="text1"/>
          <w:sz w:val="18"/>
          <w:szCs w:val="18"/>
        </w:rPr>
        <w:t>Héroes del Guep</w:t>
      </w:r>
      <w:r w:rsidR="00BE72AB">
        <w:rPr>
          <w:rFonts w:ascii="Cambria" w:hAnsi="Cambria"/>
          <w:color w:val="000000" w:themeColor="text1"/>
          <w:sz w:val="18"/>
          <w:szCs w:val="18"/>
        </w:rPr>
        <w:t>i</w:t>
      </w:r>
      <w:r w:rsidR="005B3311">
        <w:rPr>
          <w:rFonts w:ascii="Cambria" w:hAnsi="Cambria"/>
          <w:color w:val="000000" w:themeColor="text1"/>
          <w:sz w:val="18"/>
          <w:szCs w:val="18"/>
        </w:rPr>
        <w:t>”</w:t>
      </w:r>
      <w:r w:rsidRPr="005520F6">
        <w:rPr>
          <w:rFonts w:ascii="Cambria" w:hAnsi="Cambria"/>
          <w:color w:val="000000" w:themeColor="text1"/>
          <w:sz w:val="18"/>
          <w:szCs w:val="18"/>
        </w:rPr>
        <w:t xml:space="preserve"> Battalion </w:t>
      </w:r>
      <w:r>
        <w:rPr>
          <w:rFonts w:ascii="Cambria" w:hAnsi="Cambria"/>
          <w:color w:val="000000" w:themeColor="text1"/>
          <w:sz w:val="18"/>
          <w:szCs w:val="18"/>
        </w:rPr>
        <w:t>appeared</w:t>
      </w:r>
      <w:r w:rsidRPr="005520F6">
        <w:rPr>
          <w:rFonts w:ascii="Cambria" w:hAnsi="Cambria"/>
          <w:color w:val="000000" w:themeColor="text1"/>
          <w:sz w:val="18"/>
          <w:szCs w:val="18"/>
        </w:rPr>
        <w:t xml:space="preserve"> in the </w:t>
      </w:r>
      <w:r w:rsidR="00D75ACC">
        <w:rPr>
          <w:rFonts w:ascii="Cambria" w:hAnsi="Cambria"/>
          <w:color w:val="000000" w:themeColor="text1"/>
          <w:sz w:val="18"/>
          <w:szCs w:val="18"/>
        </w:rPr>
        <w:t>districts</w:t>
      </w:r>
      <w:r w:rsidR="00D75ACC" w:rsidRPr="005520F6">
        <w:rPr>
          <w:rFonts w:ascii="Cambria" w:hAnsi="Cambria"/>
          <w:color w:val="000000" w:themeColor="text1"/>
          <w:sz w:val="18"/>
          <w:szCs w:val="18"/>
        </w:rPr>
        <w:t xml:space="preserve"> </w:t>
      </w:r>
      <w:r w:rsidRPr="005520F6">
        <w:rPr>
          <w:rFonts w:ascii="Cambria" w:hAnsi="Cambria"/>
          <w:color w:val="000000" w:themeColor="text1"/>
          <w:sz w:val="18"/>
          <w:szCs w:val="18"/>
        </w:rPr>
        <w:t>of La Esmeralda, Gibraltar, Berlín, Gaitán, and Corazones la Punta in the municip</w:t>
      </w:r>
      <w:r w:rsidR="00D75ACC">
        <w:rPr>
          <w:rFonts w:ascii="Cambria" w:hAnsi="Cambria"/>
          <w:color w:val="000000" w:themeColor="text1"/>
          <w:sz w:val="18"/>
          <w:szCs w:val="18"/>
        </w:rPr>
        <w:t>ality</w:t>
      </w:r>
      <w:r w:rsidRPr="005520F6">
        <w:rPr>
          <w:rFonts w:ascii="Cambria" w:hAnsi="Cambria"/>
          <w:color w:val="000000" w:themeColor="text1"/>
          <w:sz w:val="18"/>
          <w:szCs w:val="18"/>
        </w:rPr>
        <w:t xml:space="preserve"> of La Montañita, in the department of Caquetá.</w:t>
      </w:r>
      <w:r>
        <w:rPr>
          <w:rFonts w:ascii="Cambria" w:hAnsi="Cambria"/>
          <w:color w:val="000000" w:themeColor="text1"/>
          <w:sz w:val="18"/>
          <w:szCs w:val="18"/>
        </w:rPr>
        <w:t xml:space="preserve"> The petitioner stated that those </w:t>
      </w:r>
      <w:r w:rsidRPr="005520F6">
        <w:rPr>
          <w:rFonts w:ascii="Cambria" w:hAnsi="Cambria"/>
          <w:color w:val="000000" w:themeColor="text1"/>
          <w:sz w:val="18"/>
          <w:szCs w:val="18"/>
        </w:rPr>
        <w:t xml:space="preserve">units set up camp on the Buenavista estate, in the </w:t>
      </w:r>
      <w:r w:rsidR="00D75ACC">
        <w:rPr>
          <w:rFonts w:ascii="Cambria" w:hAnsi="Cambria"/>
          <w:color w:val="000000" w:themeColor="text1"/>
          <w:sz w:val="18"/>
          <w:szCs w:val="18"/>
        </w:rPr>
        <w:t>district</w:t>
      </w:r>
      <w:r w:rsidR="00D75ACC" w:rsidRPr="005520F6">
        <w:rPr>
          <w:rFonts w:ascii="Cambria" w:hAnsi="Cambria"/>
          <w:color w:val="000000" w:themeColor="text1"/>
          <w:sz w:val="18"/>
          <w:szCs w:val="18"/>
        </w:rPr>
        <w:t xml:space="preserve"> </w:t>
      </w:r>
      <w:r w:rsidRPr="005520F6">
        <w:rPr>
          <w:rFonts w:ascii="Cambria" w:hAnsi="Cambria"/>
          <w:color w:val="000000" w:themeColor="text1"/>
          <w:sz w:val="18"/>
          <w:szCs w:val="18"/>
        </w:rPr>
        <w:t>of Berlín. The owner of this property, José Antonio Cardona Márquez, had initially opposed this arrangement because of the danger it would pose to him and his family in the event of a clash with the guerrillas</w:t>
      </w:r>
      <w:r>
        <w:rPr>
          <w:rFonts w:ascii="Cambria" w:hAnsi="Cambria"/>
          <w:color w:val="000000" w:themeColor="text1"/>
          <w:sz w:val="18"/>
          <w:szCs w:val="18"/>
        </w:rPr>
        <w:t>.</w:t>
      </w:r>
      <w:r w:rsidR="00014F60" w:rsidRPr="008C28ED">
        <w:rPr>
          <w:rStyle w:val="FootnoteReference"/>
          <w:rFonts w:ascii="Cambria" w:hAnsi="Cambria"/>
          <w:color w:val="000000" w:themeColor="text1"/>
          <w:sz w:val="18"/>
          <w:szCs w:val="18"/>
        </w:rPr>
        <w:footnoteReference w:id="7"/>
      </w:r>
    </w:p>
    <w:p w14:paraId="27782A6D" w14:textId="77777777" w:rsidR="0003211A" w:rsidRPr="008C28ED" w:rsidRDefault="0003211A" w:rsidP="004F526F">
      <w:pPr>
        <w:jc w:val="both"/>
        <w:rPr>
          <w:color w:val="000000" w:themeColor="text1"/>
          <w:sz w:val="18"/>
          <w:szCs w:val="18"/>
        </w:rPr>
      </w:pPr>
    </w:p>
    <w:p w14:paraId="1DB38BC4" w14:textId="5F59784C" w:rsidR="00014F60" w:rsidRPr="008C28ED" w:rsidRDefault="005C1000"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5C1000">
        <w:rPr>
          <w:rFonts w:ascii="Cambria" w:hAnsi="Cambria"/>
          <w:color w:val="000000" w:themeColor="text1"/>
          <w:sz w:val="18"/>
          <w:szCs w:val="18"/>
        </w:rPr>
        <w:t xml:space="preserve">According to the petitioner, on January 26, 1993, the alleged victim </w:t>
      </w:r>
      <w:r w:rsidR="008F6A0A">
        <w:rPr>
          <w:rFonts w:ascii="Cambria" w:hAnsi="Cambria"/>
          <w:color w:val="000000" w:themeColor="text1"/>
          <w:sz w:val="18"/>
          <w:szCs w:val="18"/>
        </w:rPr>
        <w:t xml:space="preserve">complied with </w:t>
      </w:r>
      <w:r w:rsidRPr="005C1000">
        <w:rPr>
          <w:rFonts w:ascii="Cambria" w:hAnsi="Cambria"/>
          <w:color w:val="000000" w:themeColor="text1"/>
          <w:sz w:val="18"/>
          <w:szCs w:val="18"/>
        </w:rPr>
        <w:t xml:space="preserve">a request for assistance from the National Army and lent them some of his animals to transport food supplies found and seized at a camp of the now defunct Revolutionary Armed Forces of Colombia (FARC) in the </w:t>
      </w:r>
      <w:r w:rsidR="0070781E">
        <w:rPr>
          <w:rFonts w:ascii="Cambria" w:hAnsi="Cambria"/>
          <w:color w:val="000000" w:themeColor="text1"/>
          <w:sz w:val="18"/>
          <w:szCs w:val="18"/>
        </w:rPr>
        <w:t>district</w:t>
      </w:r>
      <w:r w:rsidR="0070781E" w:rsidRPr="005C1000">
        <w:rPr>
          <w:rFonts w:ascii="Cambria" w:hAnsi="Cambria"/>
          <w:color w:val="000000" w:themeColor="text1"/>
          <w:sz w:val="18"/>
          <w:szCs w:val="18"/>
        </w:rPr>
        <w:t xml:space="preserve"> </w:t>
      </w:r>
      <w:r w:rsidRPr="005C1000">
        <w:rPr>
          <w:rFonts w:ascii="Cambria" w:hAnsi="Cambria"/>
          <w:color w:val="000000" w:themeColor="text1"/>
          <w:sz w:val="18"/>
          <w:szCs w:val="18"/>
        </w:rPr>
        <w:t>of Las Hermosas</w:t>
      </w:r>
      <w:r>
        <w:rPr>
          <w:rFonts w:ascii="Cambria" w:hAnsi="Cambria"/>
          <w:color w:val="000000" w:themeColor="text1"/>
          <w:sz w:val="18"/>
          <w:szCs w:val="18"/>
        </w:rPr>
        <w:t>.</w:t>
      </w:r>
      <w:r w:rsidR="0003211A" w:rsidRPr="008C28ED">
        <w:rPr>
          <w:rStyle w:val="FootnoteReference"/>
          <w:rFonts w:ascii="Cambria" w:hAnsi="Cambria"/>
          <w:color w:val="000000" w:themeColor="text1"/>
          <w:sz w:val="18"/>
          <w:szCs w:val="18"/>
        </w:rPr>
        <w:footnoteReference w:id="8"/>
      </w:r>
    </w:p>
    <w:p w14:paraId="1E40E8A6" w14:textId="77777777" w:rsidR="0003211A" w:rsidRPr="008C28ED" w:rsidRDefault="0003211A" w:rsidP="004F526F">
      <w:pPr>
        <w:jc w:val="both"/>
        <w:rPr>
          <w:color w:val="000000" w:themeColor="text1"/>
          <w:sz w:val="18"/>
          <w:szCs w:val="18"/>
        </w:rPr>
      </w:pPr>
    </w:p>
    <w:p w14:paraId="16F295F4" w14:textId="1CB274DD" w:rsidR="00014F60" w:rsidRPr="008C28ED" w:rsidRDefault="005C1000"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Pr>
          <w:rFonts w:ascii="Cambria" w:hAnsi="Cambria"/>
          <w:color w:val="000000" w:themeColor="text1"/>
          <w:sz w:val="18"/>
          <w:szCs w:val="18"/>
        </w:rPr>
        <w:lastRenderedPageBreak/>
        <w:t xml:space="preserve">Later, </w:t>
      </w:r>
      <w:r w:rsidRPr="005C1000">
        <w:rPr>
          <w:rFonts w:ascii="Cambria" w:hAnsi="Cambria"/>
          <w:color w:val="000000" w:themeColor="text1"/>
          <w:sz w:val="18"/>
          <w:szCs w:val="18"/>
        </w:rPr>
        <w:t xml:space="preserve">on the night of January 28, 1993, a group of individuals wearing clothing reserved for the exclusive use of the </w:t>
      </w:r>
      <w:r>
        <w:rPr>
          <w:rFonts w:ascii="Cambria" w:hAnsi="Cambria"/>
          <w:color w:val="000000" w:themeColor="text1"/>
          <w:sz w:val="18"/>
          <w:szCs w:val="18"/>
        </w:rPr>
        <w:t xml:space="preserve">National </w:t>
      </w:r>
      <w:r w:rsidRPr="005C1000">
        <w:rPr>
          <w:rFonts w:ascii="Cambria" w:hAnsi="Cambria"/>
          <w:color w:val="000000" w:themeColor="text1"/>
          <w:sz w:val="18"/>
          <w:szCs w:val="18"/>
        </w:rPr>
        <w:t xml:space="preserve">Army knocked on </w:t>
      </w:r>
      <w:r w:rsidRPr="008C28ED">
        <w:rPr>
          <w:rFonts w:ascii="Cambria" w:hAnsi="Cambria"/>
          <w:color w:val="000000" w:themeColor="text1"/>
          <w:sz w:val="18"/>
          <w:szCs w:val="18"/>
        </w:rPr>
        <w:t>José Antonio Cardona Varela</w:t>
      </w:r>
      <w:r w:rsidR="005B3311">
        <w:rPr>
          <w:rFonts w:ascii="Cambria" w:hAnsi="Cambria"/>
          <w:color w:val="000000" w:themeColor="text1"/>
          <w:sz w:val="18"/>
          <w:szCs w:val="18"/>
        </w:rPr>
        <w:t>’</w:t>
      </w:r>
      <w:r>
        <w:rPr>
          <w:rFonts w:ascii="Cambria" w:hAnsi="Cambria"/>
          <w:color w:val="000000" w:themeColor="text1"/>
          <w:sz w:val="18"/>
          <w:szCs w:val="18"/>
        </w:rPr>
        <w:t xml:space="preserve">s </w:t>
      </w:r>
      <w:r w:rsidRPr="005C1000">
        <w:rPr>
          <w:rFonts w:ascii="Cambria" w:hAnsi="Cambria"/>
          <w:color w:val="000000" w:themeColor="text1"/>
          <w:sz w:val="18"/>
          <w:szCs w:val="18"/>
        </w:rPr>
        <w:t xml:space="preserve">door and identified themselves as members of the </w:t>
      </w:r>
      <w:r w:rsidR="005B3311">
        <w:rPr>
          <w:rFonts w:ascii="Cambria" w:hAnsi="Cambria"/>
          <w:color w:val="000000" w:themeColor="text1"/>
          <w:sz w:val="18"/>
          <w:szCs w:val="18"/>
        </w:rPr>
        <w:t>“</w:t>
      </w:r>
      <w:r w:rsidR="007455C2">
        <w:rPr>
          <w:rFonts w:ascii="Cambria" w:hAnsi="Cambria"/>
          <w:color w:val="000000" w:themeColor="text1"/>
          <w:sz w:val="18"/>
          <w:szCs w:val="18"/>
        </w:rPr>
        <w:t>counter-guerrilla</w:t>
      </w:r>
      <w:r w:rsidRPr="005C1000">
        <w:rPr>
          <w:rFonts w:ascii="Cambria" w:hAnsi="Cambria"/>
          <w:color w:val="000000" w:themeColor="text1"/>
          <w:sz w:val="18"/>
          <w:szCs w:val="18"/>
        </w:rPr>
        <w:t>.</w:t>
      </w:r>
      <w:r w:rsidR="005B3311">
        <w:rPr>
          <w:rFonts w:ascii="Cambria" w:hAnsi="Cambria"/>
          <w:color w:val="000000" w:themeColor="text1"/>
          <w:sz w:val="18"/>
          <w:szCs w:val="18"/>
        </w:rPr>
        <w:t>”</w:t>
      </w:r>
      <w:r w:rsidRPr="005C1000">
        <w:rPr>
          <w:rFonts w:ascii="Cambria" w:hAnsi="Cambria"/>
          <w:color w:val="000000" w:themeColor="text1"/>
          <w:sz w:val="18"/>
          <w:szCs w:val="18"/>
        </w:rPr>
        <w:t xml:space="preserve"> When the family refused to open the door, the individuals forced their way into the home, struck Luz Dary Martínez (the alleged victim</w:t>
      </w:r>
      <w:r w:rsidR="005B3311">
        <w:rPr>
          <w:rFonts w:ascii="Cambria" w:hAnsi="Cambria"/>
          <w:color w:val="000000" w:themeColor="text1"/>
          <w:sz w:val="18"/>
          <w:szCs w:val="18"/>
        </w:rPr>
        <w:t>’</w:t>
      </w:r>
      <w:r w:rsidRPr="005C1000">
        <w:rPr>
          <w:rFonts w:ascii="Cambria" w:hAnsi="Cambria"/>
          <w:color w:val="000000" w:themeColor="text1"/>
          <w:sz w:val="18"/>
          <w:szCs w:val="18"/>
        </w:rPr>
        <w:t>s partner) on the back of the head with a rifle, as well as two of her children. They took José Antonio Cardona away, saying they would bring him back the next day. However, his whereabouts remain unknown to this day.</w:t>
      </w:r>
      <w:r w:rsidR="00A306E7" w:rsidRPr="008C28ED">
        <w:rPr>
          <w:rStyle w:val="FootnoteReference"/>
          <w:rFonts w:ascii="Cambria" w:hAnsi="Cambria"/>
          <w:color w:val="000000" w:themeColor="text1"/>
          <w:sz w:val="18"/>
          <w:szCs w:val="18"/>
        </w:rPr>
        <w:footnoteReference w:id="9"/>
      </w:r>
    </w:p>
    <w:p w14:paraId="4B143CCF" w14:textId="77777777" w:rsidR="00014F60" w:rsidRPr="008C28ED" w:rsidRDefault="00014F60" w:rsidP="004A45A0">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hAnsi="Cambria"/>
          <w:color w:val="000000" w:themeColor="text1"/>
          <w:sz w:val="18"/>
          <w:szCs w:val="18"/>
        </w:rPr>
      </w:pPr>
    </w:p>
    <w:p w14:paraId="6EB67515" w14:textId="44D25DB2" w:rsidR="006401AD" w:rsidRPr="008C28ED" w:rsidRDefault="00414FA1"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Pr>
          <w:color w:val="000000" w:themeColor="text1"/>
          <w:sz w:val="18"/>
          <w:szCs w:val="18"/>
        </w:rPr>
        <w:t>According to</w:t>
      </w:r>
      <w:r w:rsidR="006401AD" w:rsidRPr="008C28ED">
        <w:rPr>
          <w:color w:val="000000" w:themeColor="text1"/>
          <w:sz w:val="18"/>
          <w:szCs w:val="18"/>
        </w:rPr>
        <w:t xml:space="preserve"> </w:t>
      </w:r>
      <w:r w:rsidR="002D2ECF">
        <w:rPr>
          <w:color w:val="000000" w:themeColor="text1"/>
          <w:sz w:val="18"/>
          <w:szCs w:val="18"/>
        </w:rPr>
        <w:t>the petitioner</w:t>
      </w:r>
      <w:r w:rsidR="006401AD" w:rsidRPr="008C28ED">
        <w:rPr>
          <w:color w:val="000000" w:themeColor="text1"/>
          <w:sz w:val="18"/>
          <w:szCs w:val="18"/>
        </w:rPr>
        <w:t xml:space="preserve">, </w:t>
      </w:r>
      <w:r w:rsidR="00AB5AE2" w:rsidRPr="008C28ED">
        <w:rPr>
          <w:color w:val="000000" w:themeColor="text1"/>
          <w:sz w:val="18"/>
          <w:szCs w:val="18"/>
        </w:rPr>
        <w:t>José Antonio Cardona Varela</w:t>
      </w:r>
      <w:r w:rsidR="005B3311">
        <w:rPr>
          <w:color w:val="000000" w:themeColor="text1"/>
          <w:sz w:val="18"/>
          <w:szCs w:val="18"/>
        </w:rPr>
        <w:t>’</w:t>
      </w:r>
      <w:r w:rsidR="00AB5AE2">
        <w:rPr>
          <w:color w:val="000000" w:themeColor="text1"/>
          <w:sz w:val="18"/>
          <w:szCs w:val="18"/>
        </w:rPr>
        <w:t xml:space="preserve">s </w:t>
      </w:r>
      <w:r w:rsidR="00434467">
        <w:rPr>
          <w:color w:val="000000" w:themeColor="text1"/>
          <w:sz w:val="18"/>
          <w:szCs w:val="18"/>
        </w:rPr>
        <w:t xml:space="preserve">family </w:t>
      </w:r>
      <w:r w:rsidR="00AB5AE2">
        <w:rPr>
          <w:color w:val="000000" w:themeColor="text1"/>
          <w:sz w:val="18"/>
          <w:szCs w:val="18"/>
        </w:rPr>
        <w:t>initiated several proceedings</w:t>
      </w:r>
      <w:r w:rsidR="00AB5AE2" w:rsidRPr="00AB5AE2">
        <w:rPr>
          <w:color w:val="000000" w:themeColor="text1"/>
          <w:sz w:val="18"/>
          <w:szCs w:val="18"/>
        </w:rPr>
        <w:t xml:space="preserve"> with state entities, including the National Army, the Office of the </w:t>
      </w:r>
      <w:r w:rsidR="00F15E09">
        <w:rPr>
          <w:color w:val="000000" w:themeColor="text1"/>
          <w:sz w:val="18"/>
          <w:szCs w:val="18"/>
        </w:rPr>
        <w:t>General Public Prosecutor</w:t>
      </w:r>
      <w:r w:rsidR="00AB5AE2" w:rsidRPr="00AB5AE2">
        <w:rPr>
          <w:color w:val="000000" w:themeColor="text1"/>
          <w:sz w:val="18"/>
          <w:szCs w:val="18"/>
        </w:rPr>
        <w:t xml:space="preserve">, the Office of the </w:t>
      </w:r>
      <w:r w:rsidR="000D1006">
        <w:rPr>
          <w:color w:val="000000" w:themeColor="text1"/>
          <w:sz w:val="18"/>
          <w:szCs w:val="18"/>
        </w:rPr>
        <w:t xml:space="preserve">Attorney </w:t>
      </w:r>
      <w:r w:rsidR="001A0218">
        <w:rPr>
          <w:color w:val="000000" w:themeColor="text1"/>
          <w:sz w:val="18"/>
          <w:szCs w:val="18"/>
        </w:rPr>
        <w:t xml:space="preserve">General </w:t>
      </w:r>
      <w:r w:rsidR="00AB5AE2" w:rsidRPr="00AB5AE2">
        <w:rPr>
          <w:color w:val="000000" w:themeColor="text1"/>
          <w:sz w:val="18"/>
          <w:szCs w:val="18"/>
        </w:rPr>
        <w:t>of Colombia, the Office of the Municipal Ombudsperson of La Montañita, the Office of the Ombudsperson of Colombia, and the Office of the President of the Republic, without obtaining any positive results that could help determine his location</w:t>
      </w:r>
      <w:r w:rsidR="008B7F19">
        <w:rPr>
          <w:color w:val="000000" w:themeColor="text1"/>
          <w:sz w:val="18"/>
          <w:szCs w:val="18"/>
        </w:rPr>
        <w:t>.</w:t>
      </w:r>
      <w:r w:rsidR="006401AD" w:rsidRPr="008C28ED">
        <w:rPr>
          <w:rStyle w:val="FootnoteReference"/>
          <w:color w:val="000000" w:themeColor="text1"/>
          <w:sz w:val="18"/>
          <w:szCs w:val="18"/>
        </w:rPr>
        <w:footnoteReference w:id="10"/>
      </w:r>
    </w:p>
    <w:p w14:paraId="68B6AB40" w14:textId="77777777" w:rsidR="006401AD" w:rsidRPr="008C28ED" w:rsidRDefault="006401AD" w:rsidP="004F526F">
      <w:pPr>
        <w:jc w:val="both"/>
        <w:rPr>
          <w:color w:val="000000" w:themeColor="text1"/>
          <w:sz w:val="18"/>
          <w:szCs w:val="18"/>
        </w:rPr>
      </w:pPr>
    </w:p>
    <w:p w14:paraId="76563C17" w14:textId="5561580C" w:rsidR="00D16DC8" w:rsidRDefault="00344AB2" w:rsidP="00D16DC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Pr>
          <w:color w:val="000000" w:themeColor="text1"/>
          <w:sz w:val="18"/>
          <w:szCs w:val="18"/>
        </w:rPr>
        <w:t>I</w:t>
      </w:r>
      <w:r w:rsidR="006401AD" w:rsidRPr="008C28ED">
        <w:rPr>
          <w:color w:val="000000" w:themeColor="text1"/>
          <w:sz w:val="18"/>
          <w:szCs w:val="18"/>
        </w:rPr>
        <w:t xml:space="preserve">n particular, </w:t>
      </w:r>
      <w:r w:rsidR="002D2ECF">
        <w:rPr>
          <w:color w:val="000000" w:themeColor="text1"/>
          <w:sz w:val="18"/>
          <w:szCs w:val="18"/>
        </w:rPr>
        <w:t>the petitioner</w:t>
      </w:r>
      <w:r w:rsidR="006401AD" w:rsidRPr="008C28ED">
        <w:rPr>
          <w:color w:val="000000" w:themeColor="text1"/>
          <w:sz w:val="18"/>
          <w:szCs w:val="18"/>
        </w:rPr>
        <w:t xml:space="preserve"> </w:t>
      </w:r>
      <w:r>
        <w:rPr>
          <w:color w:val="000000" w:themeColor="text1"/>
          <w:sz w:val="18"/>
          <w:szCs w:val="18"/>
        </w:rPr>
        <w:t>notes that</w:t>
      </w:r>
      <w:r w:rsidR="006401AD" w:rsidRPr="008C28ED">
        <w:rPr>
          <w:color w:val="000000" w:themeColor="text1"/>
          <w:sz w:val="18"/>
          <w:szCs w:val="18"/>
        </w:rPr>
        <w:t xml:space="preserve"> </w:t>
      </w:r>
      <w:r w:rsidRPr="00344AB2">
        <w:rPr>
          <w:color w:val="000000" w:themeColor="text1"/>
          <w:sz w:val="18"/>
          <w:szCs w:val="18"/>
        </w:rPr>
        <w:t>on January 30, 1993, José Antonio Cardona</w:t>
      </w:r>
      <w:r w:rsidR="005B3311">
        <w:rPr>
          <w:color w:val="000000" w:themeColor="text1"/>
          <w:sz w:val="18"/>
          <w:szCs w:val="18"/>
        </w:rPr>
        <w:t>’</w:t>
      </w:r>
      <w:r w:rsidRPr="00344AB2">
        <w:rPr>
          <w:color w:val="000000" w:themeColor="text1"/>
          <w:sz w:val="18"/>
          <w:szCs w:val="18"/>
        </w:rPr>
        <w:t>s partner</w:t>
      </w:r>
      <w:r>
        <w:rPr>
          <w:color w:val="000000" w:themeColor="text1"/>
          <w:sz w:val="18"/>
          <w:szCs w:val="18"/>
        </w:rPr>
        <w:t xml:space="preserve">, </w:t>
      </w:r>
      <w:r w:rsidRPr="00344AB2">
        <w:rPr>
          <w:color w:val="000000" w:themeColor="text1"/>
          <w:sz w:val="18"/>
          <w:szCs w:val="18"/>
        </w:rPr>
        <w:t>Luz Dary Martínez</w:t>
      </w:r>
      <w:r w:rsidR="00F21F06" w:rsidRPr="008C28ED">
        <w:rPr>
          <w:color w:val="000000" w:themeColor="text1"/>
          <w:sz w:val="18"/>
          <w:szCs w:val="18"/>
        </w:rPr>
        <w:t>,</w:t>
      </w:r>
      <w:r>
        <w:rPr>
          <w:color w:val="000000" w:themeColor="text1"/>
          <w:sz w:val="18"/>
          <w:szCs w:val="18"/>
        </w:rPr>
        <w:t xml:space="preserve"> gave</w:t>
      </w:r>
      <w:r w:rsidRPr="00344AB2">
        <w:rPr>
          <w:color w:val="000000" w:themeColor="text1"/>
          <w:sz w:val="18"/>
          <w:szCs w:val="18"/>
        </w:rPr>
        <w:t xml:space="preserve"> a sworn statement </w:t>
      </w:r>
      <w:r>
        <w:rPr>
          <w:color w:val="000000" w:themeColor="text1"/>
          <w:sz w:val="18"/>
          <w:szCs w:val="18"/>
        </w:rPr>
        <w:t xml:space="preserve">about his disappearance </w:t>
      </w:r>
      <w:r w:rsidRPr="00344AB2">
        <w:rPr>
          <w:color w:val="000000" w:themeColor="text1"/>
          <w:sz w:val="18"/>
          <w:szCs w:val="18"/>
        </w:rPr>
        <w:t xml:space="preserve">to the Municipal Ombudsperson of Montañita, </w:t>
      </w:r>
      <w:r>
        <w:rPr>
          <w:color w:val="000000" w:themeColor="text1"/>
          <w:sz w:val="18"/>
          <w:szCs w:val="18"/>
        </w:rPr>
        <w:t>which,</w:t>
      </w:r>
      <w:r w:rsidRPr="00344AB2">
        <w:rPr>
          <w:color w:val="000000" w:themeColor="text1"/>
          <w:sz w:val="18"/>
          <w:szCs w:val="18"/>
        </w:rPr>
        <w:t xml:space="preserve"> on February 1</w:t>
      </w:r>
      <w:r>
        <w:rPr>
          <w:color w:val="000000" w:themeColor="text1"/>
          <w:sz w:val="18"/>
          <w:szCs w:val="18"/>
        </w:rPr>
        <w:t>, 1993</w:t>
      </w:r>
      <w:r w:rsidRPr="00344AB2">
        <w:rPr>
          <w:color w:val="000000" w:themeColor="text1"/>
          <w:sz w:val="18"/>
          <w:szCs w:val="18"/>
        </w:rPr>
        <w:t xml:space="preserve">, forwarded </w:t>
      </w:r>
      <w:r>
        <w:rPr>
          <w:color w:val="000000" w:themeColor="text1"/>
          <w:sz w:val="18"/>
          <w:szCs w:val="18"/>
        </w:rPr>
        <w:t xml:space="preserve">it </w:t>
      </w:r>
      <w:r w:rsidRPr="00344AB2">
        <w:rPr>
          <w:color w:val="000000" w:themeColor="text1"/>
          <w:sz w:val="18"/>
          <w:szCs w:val="18"/>
        </w:rPr>
        <w:t xml:space="preserve">to the </w:t>
      </w:r>
      <w:r w:rsidR="0015604E" w:rsidRPr="0015604E">
        <w:rPr>
          <w:color w:val="000000" w:themeColor="text1"/>
          <w:sz w:val="18"/>
          <w:szCs w:val="18"/>
        </w:rPr>
        <w:t>Departmental District Attorney General</w:t>
      </w:r>
      <w:r w:rsidRPr="00344AB2">
        <w:rPr>
          <w:color w:val="000000" w:themeColor="text1"/>
          <w:sz w:val="18"/>
          <w:szCs w:val="18"/>
        </w:rPr>
        <w:t>.</w:t>
      </w:r>
      <w:r w:rsidR="00F21F06" w:rsidRPr="008C28ED">
        <w:rPr>
          <w:rStyle w:val="FootnoteReference"/>
          <w:color w:val="000000" w:themeColor="text1"/>
          <w:sz w:val="18"/>
          <w:szCs w:val="18"/>
        </w:rPr>
        <w:footnoteReference w:id="11"/>
      </w:r>
    </w:p>
    <w:p w14:paraId="654C2DB2" w14:textId="77777777" w:rsidR="00D16DC8" w:rsidRPr="00D16DC8" w:rsidRDefault="00D16DC8" w:rsidP="004F526F">
      <w:pPr>
        <w:jc w:val="both"/>
        <w:rPr>
          <w:color w:val="000000" w:themeColor="text1"/>
          <w:sz w:val="18"/>
          <w:szCs w:val="18"/>
        </w:rPr>
      </w:pPr>
    </w:p>
    <w:p w14:paraId="2F5B434B" w14:textId="4ED169BA" w:rsidR="006401AD" w:rsidRPr="00D16DC8" w:rsidRDefault="00D16DC8" w:rsidP="00D16DC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Pr>
          <w:color w:val="000000" w:themeColor="text1"/>
          <w:sz w:val="18"/>
          <w:szCs w:val="18"/>
        </w:rPr>
        <w:t>O</w:t>
      </w:r>
      <w:r w:rsidRPr="00D16DC8">
        <w:rPr>
          <w:color w:val="000000" w:themeColor="text1"/>
          <w:sz w:val="18"/>
          <w:szCs w:val="18"/>
        </w:rPr>
        <w:t>n February 11, 1993, José Antonio Cardona</w:t>
      </w:r>
      <w:r w:rsidR="005B3311">
        <w:rPr>
          <w:color w:val="000000" w:themeColor="text1"/>
          <w:sz w:val="18"/>
          <w:szCs w:val="18"/>
        </w:rPr>
        <w:t>’</w:t>
      </w:r>
      <w:r>
        <w:rPr>
          <w:color w:val="000000" w:themeColor="text1"/>
          <w:sz w:val="18"/>
          <w:szCs w:val="18"/>
        </w:rPr>
        <w:t xml:space="preserve">s </w:t>
      </w:r>
      <w:r w:rsidRPr="00D16DC8">
        <w:rPr>
          <w:color w:val="000000" w:themeColor="text1"/>
          <w:sz w:val="18"/>
          <w:szCs w:val="18"/>
        </w:rPr>
        <w:t>parents requested that the Office of the Prosecutor General and the Office of the President of the Republic open an investigation into their son</w:t>
      </w:r>
      <w:r w:rsidR="005B3311">
        <w:rPr>
          <w:color w:val="000000" w:themeColor="text1"/>
          <w:sz w:val="18"/>
          <w:szCs w:val="18"/>
        </w:rPr>
        <w:t>’</w:t>
      </w:r>
      <w:r w:rsidRPr="00D16DC8">
        <w:rPr>
          <w:color w:val="000000" w:themeColor="text1"/>
          <w:sz w:val="18"/>
          <w:szCs w:val="18"/>
        </w:rPr>
        <w:t xml:space="preserve">s disappearance; and on March 9, 1993, the Community Action Board of the </w:t>
      </w:r>
      <w:r w:rsidR="008B7329">
        <w:rPr>
          <w:color w:val="000000" w:themeColor="text1"/>
          <w:sz w:val="18"/>
          <w:szCs w:val="18"/>
        </w:rPr>
        <w:t xml:space="preserve">district </w:t>
      </w:r>
      <w:r>
        <w:rPr>
          <w:color w:val="000000" w:themeColor="text1"/>
          <w:sz w:val="18"/>
          <w:szCs w:val="18"/>
        </w:rPr>
        <w:t xml:space="preserve">of </w:t>
      </w:r>
      <w:r w:rsidRPr="00D16DC8">
        <w:rPr>
          <w:color w:val="000000" w:themeColor="text1"/>
          <w:sz w:val="18"/>
          <w:szCs w:val="18"/>
        </w:rPr>
        <w:t xml:space="preserve">Berlín </w:t>
      </w:r>
      <w:r>
        <w:rPr>
          <w:color w:val="000000" w:themeColor="text1"/>
          <w:sz w:val="18"/>
          <w:szCs w:val="18"/>
        </w:rPr>
        <w:t>in</w:t>
      </w:r>
      <w:r w:rsidRPr="00D16DC8">
        <w:rPr>
          <w:color w:val="000000" w:themeColor="text1"/>
          <w:sz w:val="18"/>
          <w:szCs w:val="18"/>
        </w:rPr>
        <w:t xml:space="preserve"> the municip</w:t>
      </w:r>
      <w:r w:rsidR="008B7329">
        <w:rPr>
          <w:color w:val="000000" w:themeColor="text1"/>
          <w:sz w:val="18"/>
          <w:szCs w:val="18"/>
        </w:rPr>
        <w:t xml:space="preserve">ality </w:t>
      </w:r>
      <w:r w:rsidRPr="00D16DC8">
        <w:rPr>
          <w:color w:val="000000" w:themeColor="text1"/>
          <w:sz w:val="18"/>
          <w:szCs w:val="18"/>
        </w:rPr>
        <w:t xml:space="preserve">of La Montañita and the Community Action Board of the </w:t>
      </w:r>
      <w:r w:rsidR="00A525C7">
        <w:rPr>
          <w:color w:val="000000" w:themeColor="text1"/>
          <w:sz w:val="18"/>
          <w:szCs w:val="18"/>
        </w:rPr>
        <w:t xml:space="preserve">district </w:t>
      </w:r>
      <w:r>
        <w:rPr>
          <w:color w:val="000000" w:themeColor="text1"/>
          <w:sz w:val="18"/>
          <w:szCs w:val="18"/>
        </w:rPr>
        <w:t xml:space="preserve">of </w:t>
      </w:r>
      <w:r w:rsidRPr="00D16DC8">
        <w:rPr>
          <w:color w:val="000000" w:themeColor="text1"/>
          <w:sz w:val="18"/>
          <w:szCs w:val="18"/>
        </w:rPr>
        <w:t xml:space="preserve">Las Hermosas </w:t>
      </w:r>
      <w:r>
        <w:rPr>
          <w:color w:val="000000" w:themeColor="text1"/>
          <w:sz w:val="18"/>
          <w:szCs w:val="18"/>
        </w:rPr>
        <w:t xml:space="preserve">in </w:t>
      </w:r>
      <w:r w:rsidRPr="00D16DC8">
        <w:rPr>
          <w:color w:val="000000" w:themeColor="text1"/>
          <w:sz w:val="18"/>
          <w:szCs w:val="18"/>
        </w:rPr>
        <w:t>the same municip</w:t>
      </w:r>
      <w:r w:rsidR="00A525C7">
        <w:rPr>
          <w:color w:val="000000" w:themeColor="text1"/>
          <w:sz w:val="18"/>
          <w:szCs w:val="18"/>
        </w:rPr>
        <w:t>ality</w:t>
      </w:r>
      <w:r w:rsidRPr="00D16DC8">
        <w:rPr>
          <w:color w:val="000000" w:themeColor="text1"/>
          <w:sz w:val="18"/>
          <w:szCs w:val="18"/>
        </w:rPr>
        <w:t xml:space="preserve">, acting individually, submitted letters to the municipal judge condemning </w:t>
      </w:r>
      <w:r w:rsidR="00CB18A1">
        <w:rPr>
          <w:color w:val="000000" w:themeColor="text1"/>
          <w:sz w:val="18"/>
          <w:szCs w:val="18"/>
        </w:rPr>
        <w:t>the victim</w:t>
      </w:r>
      <w:r w:rsidR="005B3311">
        <w:rPr>
          <w:color w:val="000000" w:themeColor="text1"/>
          <w:sz w:val="18"/>
          <w:szCs w:val="18"/>
        </w:rPr>
        <w:t>’</w:t>
      </w:r>
      <w:r w:rsidR="00CB18A1">
        <w:rPr>
          <w:color w:val="000000" w:themeColor="text1"/>
          <w:sz w:val="18"/>
          <w:szCs w:val="18"/>
        </w:rPr>
        <w:t>s</w:t>
      </w:r>
      <w:r w:rsidRPr="00D16DC8">
        <w:rPr>
          <w:color w:val="000000" w:themeColor="text1"/>
          <w:sz w:val="18"/>
          <w:szCs w:val="18"/>
        </w:rPr>
        <w:t xml:space="preserve"> detention and disappearance. Lastly, </w:t>
      </w:r>
      <w:r w:rsidR="00CB18A1">
        <w:rPr>
          <w:color w:val="000000" w:themeColor="text1"/>
          <w:sz w:val="18"/>
          <w:szCs w:val="18"/>
        </w:rPr>
        <w:t>the petitioner</w:t>
      </w:r>
      <w:r w:rsidRPr="00D16DC8">
        <w:rPr>
          <w:color w:val="000000" w:themeColor="text1"/>
          <w:sz w:val="18"/>
          <w:szCs w:val="18"/>
        </w:rPr>
        <w:t xml:space="preserve"> noted that </w:t>
      </w:r>
      <w:r w:rsidR="00CB18A1" w:rsidRPr="00D16DC8">
        <w:rPr>
          <w:color w:val="000000" w:themeColor="text1"/>
          <w:sz w:val="18"/>
          <w:szCs w:val="18"/>
        </w:rPr>
        <w:t>José Antonio Cardona</w:t>
      </w:r>
      <w:r w:rsidR="005B3311">
        <w:rPr>
          <w:color w:val="000000" w:themeColor="text1"/>
          <w:sz w:val="18"/>
          <w:szCs w:val="18"/>
        </w:rPr>
        <w:t>’</w:t>
      </w:r>
      <w:r w:rsidR="00CB18A1">
        <w:rPr>
          <w:color w:val="000000" w:themeColor="text1"/>
          <w:sz w:val="18"/>
          <w:szCs w:val="18"/>
        </w:rPr>
        <w:t xml:space="preserve">s </w:t>
      </w:r>
      <w:r w:rsidR="00CB18A1" w:rsidRPr="00D16DC8">
        <w:rPr>
          <w:color w:val="000000" w:themeColor="text1"/>
          <w:sz w:val="18"/>
          <w:szCs w:val="18"/>
        </w:rPr>
        <w:t xml:space="preserve">parents </w:t>
      </w:r>
      <w:r w:rsidRPr="00D16DC8">
        <w:rPr>
          <w:color w:val="000000" w:themeColor="text1"/>
          <w:sz w:val="18"/>
          <w:szCs w:val="18"/>
        </w:rPr>
        <w:t xml:space="preserve">filed a complaint with </w:t>
      </w:r>
      <w:r w:rsidR="0025342B">
        <w:rPr>
          <w:color w:val="000000" w:themeColor="text1"/>
          <w:sz w:val="18"/>
          <w:szCs w:val="18"/>
        </w:rPr>
        <w:t>t</w:t>
      </w:r>
      <w:r w:rsidR="0025342B" w:rsidRPr="0025342B">
        <w:rPr>
          <w:color w:val="000000" w:themeColor="text1"/>
          <w:sz w:val="18"/>
          <w:szCs w:val="18"/>
        </w:rPr>
        <w:t>he Office of the Deputy Attorney General’s for the Defense of Human Rights</w:t>
      </w:r>
      <w:r w:rsidR="0025342B" w:rsidRPr="0025342B" w:rsidDel="0025342B">
        <w:rPr>
          <w:color w:val="000000" w:themeColor="text1"/>
          <w:sz w:val="18"/>
          <w:szCs w:val="18"/>
        </w:rPr>
        <w:t xml:space="preserve"> </w:t>
      </w:r>
      <w:r w:rsidR="00CB18A1" w:rsidRPr="00D16DC8">
        <w:rPr>
          <w:color w:val="000000" w:themeColor="text1"/>
          <w:sz w:val="18"/>
          <w:szCs w:val="18"/>
        </w:rPr>
        <w:t>on February 12, 1993</w:t>
      </w:r>
      <w:r w:rsidRPr="00D16DC8">
        <w:rPr>
          <w:color w:val="000000" w:themeColor="text1"/>
          <w:sz w:val="18"/>
          <w:szCs w:val="18"/>
        </w:rPr>
        <w:t>.</w:t>
      </w:r>
      <w:r w:rsidR="009D3064" w:rsidRPr="008C28ED">
        <w:rPr>
          <w:rStyle w:val="FootnoteReference"/>
          <w:color w:val="000000" w:themeColor="text1"/>
          <w:sz w:val="18"/>
          <w:szCs w:val="18"/>
        </w:rPr>
        <w:footnoteReference w:id="12"/>
      </w:r>
    </w:p>
    <w:p w14:paraId="5B315BBA" w14:textId="77777777" w:rsidR="006401AD" w:rsidRPr="008C28ED" w:rsidRDefault="006401AD" w:rsidP="004F526F">
      <w:pPr>
        <w:jc w:val="both"/>
        <w:rPr>
          <w:color w:val="000000" w:themeColor="text1"/>
          <w:sz w:val="18"/>
          <w:szCs w:val="18"/>
        </w:rPr>
      </w:pPr>
    </w:p>
    <w:p w14:paraId="51B6CD45" w14:textId="21103266" w:rsidR="009D3064" w:rsidRPr="008C28ED" w:rsidRDefault="00511966"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511966">
        <w:rPr>
          <w:color w:val="000000" w:themeColor="text1"/>
          <w:sz w:val="18"/>
          <w:szCs w:val="18"/>
        </w:rPr>
        <w:t xml:space="preserve">On March 2, 1993, </w:t>
      </w:r>
      <w:r w:rsidR="0025342B">
        <w:rPr>
          <w:color w:val="000000" w:themeColor="text1"/>
          <w:sz w:val="18"/>
          <w:szCs w:val="18"/>
        </w:rPr>
        <w:t>t</w:t>
      </w:r>
      <w:r w:rsidR="0025342B" w:rsidRPr="0025342B">
        <w:rPr>
          <w:color w:val="000000" w:themeColor="text1"/>
          <w:sz w:val="18"/>
          <w:szCs w:val="18"/>
        </w:rPr>
        <w:t>he Office of the Deputy Attorney General’s for the Defense of Human Rights</w:t>
      </w:r>
      <w:r w:rsidR="0025342B" w:rsidRPr="0025342B" w:rsidDel="0025342B">
        <w:rPr>
          <w:color w:val="000000" w:themeColor="text1"/>
          <w:sz w:val="18"/>
          <w:szCs w:val="18"/>
        </w:rPr>
        <w:t xml:space="preserve"> </w:t>
      </w:r>
      <w:r w:rsidRPr="00511966">
        <w:rPr>
          <w:color w:val="000000" w:themeColor="text1"/>
          <w:sz w:val="18"/>
          <w:szCs w:val="18"/>
        </w:rPr>
        <w:t xml:space="preserve">reportedly directed that a preliminary investigation be opened to establish the possible involvement of </w:t>
      </w:r>
      <w:r w:rsidR="007455C2">
        <w:rPr>
          <w:color w:val="000000" w:themeColor="text1"/>
          <w:sz w:val="18"/>
          <w:szCs w:val="18"/>
        </w:rPr>
        <w:t>counter-guerrilla</w:t>
      </w:r>
      <w:r w:rsidRPr="00511966">
        <w:rPr>
          <w:color w:val="000000" w:themeColor="text1"/>
          <w:sz w:val="18"/>
          <w:szCs w:val="18"/>
        </w:rPr>
        <w:t xml:space="preserve"> units of the National Army in the alleged events. </w:t>
      </w:r>
      <w:r>
        <w:rPr>
          <w:color w:val="000000" w:themeColor="text1"/>
          <w:sz w:val="18"/>
          <w:szCs w:val="18"/>
        </w:rPr>
        <w:t>As part of the proceedings, o</w:t>
      </w:r>
      <w:r w:rsidRPr="00511966">
        <w:rPr>
          <w:color w:val="000000" w:themeColor="text1"/>
          <w:sz w:val="18"/>
          <w:szCs w:val="18"/>
        </w:rPr>
        <w:t>n February 25</w:t>
      </w:r>
      <w:r>
        <w:rPr>
          <w:color w:val="000000" w:themeColor="text1"/>
          <w:sz w:val="18"/>
          <w:szCs w:val="18"/>
        </w:rPr>
        <w:t>, 1993</w:t>
      </w:r>
      <w:r w:rsidRPr="00511966">
        <w:rPr>
          <w:color w:val="000000" w:themeColor="text1"/>
          <w:sz w:val="18"/>
          <w:szCs w:val="18"/>
        </w:rPr>
        <w:t xml:space="preserve">, the National Army informed the </w:t>
      </w:r>
      <w:r w:rsidR="00807207" w:rsidRPr="0025342B">
        <w:rPr>
          <w:color w:val="000000" w:themeColor="text1"/>
          <w:sz w:val="18"/>
          <w:szCs w:val="18"/>
        </w:rPr>
        <w:t xml:space="preserve">Deputy Attorney General’s </w:t>
      </w:r>
      <w:r w:rsidRPr="00511966">
        <w:rPr>
          <w:color w:val="000000" w:themeColor="text1"/>
          <w:sz w:val="18"/>
          <w:szCs w:val="18"/>
        </w:rPr>
        <w:t>Office that the victim was not in the custody of the Twelfth Brigade or any of the tactical units in the jurisdiction where the events occurred, and that there was no record in the Brigade</w:t>
      </w:r>
      <w:r w:rsidR="005B3311">
        <w:rPr>
          <w:color w:val="000000" w:themeColor="text1"/>
          <w:sz w:val="18"/>
          <w:szCs w:val="18"/>
        </w:rPr>
        <w:t>’</w:t>
      </w:r>
      <w:r w:rsidRPr="00511966">
        <w:rPr>
          <w:color w:val="000000" w:themeColor="text1"/>
          <w:sz w:val="18"/>
          <w:szCs w:val="18"/>
        </w:rPr>
        <w:t>s files</w:t>
      </w:r>
      <w:r>
        <w:rPr>
          <w:color w:val="000000" w:themeColor="text1"/>
          <w:sz w:val="18"/>
          <w:szCs w:val="18"/>
        </w:rPr>
        <w:t xml:space="preserve"> to indicate </w:t>
      </w:r>
      <w:r w:rsidRPr="00511966">
        <w:rPr>
          <w:color w:val="000000" w:themeColor="text1"/>
          <w:sz w:val="18"/>
          <w:szCs w:val="18"/>
        </w:rPr>
        <w:t>that he had been detained in the past.</w:t>
      </w:r>
      <w:r w:rsidR="009D3064" w:rsidRPr="008C28ED">
        <w:rPr>
          <w:rStyle w:val="FootnoteReference"/>
          <w:color w:val="000000" w:themeColor="text1"/>
          <w:sz w:val="18"/>
          <w:szCs w:val="18"/>
        </w:rPr>
        <w:footnoteReference w:id="13"/>
      </w:r>
    </w:p>
    <w:p w14:paraId="6CEDC3C1" w14:textId="77777777" w:rsidR="009D3064" w:rsidRPr="008C28ED" w:rsidRDefault="009D3064" w:rsidP="004F526F">
      <w:pPr>
        <w:jc w:val="both"/>
        <w:rPr>
          <w:color w:val="000000" w:themeColor="text1"/>
          <w:sz w:val="18"/>
          <w:szCs w:val="18"/>
        </w:rPr>
      </w:pPr>
    </w:p>
    <w:p w14:paraId="583ED05A" w14:textId="056A470E" w:rsidR="006401AD" w:rsidRPr="008C28ED" w:rsidRDefault="00AA457F"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AA457F">
        <w:rPr>
          <w:color w:val="000000" w:themeColor="text1"/>
          <w:sz w:val="18"/>
          <w:szCs w:val="18"/>
        </w:rPr>
        <w:t xml:space="preserve">The </w:t>
      </w:r>
      <w:r w:rsidR="00744FBA" w:rsidRPr="00744FBA">
        <w:rPr>
          <w:color w:val="000000" w:themeColor="text1"/>
          <w:sz w:val="18"/>
          <w:szCs w:val="18"/>
        </w:rPr>
        <w:t>Office of the Deputy Attorney General’s for the Defense of Human Rights</w:t>
      </w:r>
      <w:r w:rsidR="00744FBA" w:rsidRPr="00744FBA" w:rsidDel="0025342B">
        <w:rPr>
          <w:color w:val="000000" w:themeColor="text1"/>
          <w:sz w:val="18"/>
          <w:szCs w:val="18"/>
        </w:rPr>
        <w:t xml:space="preserve"> </w:t>
      </w:r>
      <w:r w:rsidRPr="00AA457F">
        <w:rPr>
          <w:color w:val="000000" w:themeColor="text1"/>
          <w:sz w:val="18"/>
          <w:szCs w:val="18"/>
        </w:rPr>
        <w:t xml:space="preserve">reportedly stated in its assessment report of September 2, 1993, that members of the Army </w:t>
      </w:r>
      <w:r w:rsidR="005B3311">
        <w:rPr>
          <w:color w:val="000000" w:themeColor="text1"/>
          <w:sz w:val="18"/>
          <w:szCs w:val="18"/>
        </w:rPr>
        <w:t>“</w:t>
      </w:r>
      <w:r w:rsidRPr="00AA457F">
        <w:rPr>
          <w:color w:val="000000" w:themeColor="text1"/>
          <w:sz w:val="18"/>
          <w:szCs w:val="18"/>
        </w:rPr>
        <w:t>appear to be seriously implicated as the perpetrators responsible for the disappearance.</w:t>
      </w:r>
      <w:r w:rsidR="005B3311">
        <w:rPr>
          <w:color w:val="000000" w:themeColor="text1"/>
          <w:sz w:val="18"/>
          <w:szCs w:val="18"/>
        </w:rPr>
        <w:t>”</w:t>
      </w:r>
      <w:r w:rsidRPr="00AA457F">
        <w:rPr>
          <w:color w:val="000000" w:themeColor="text1"/>
          <w:sz w:val="18"/>
          <w:szCs w:val="18"/>
        </w:rPr>
        <w:t xml:space="preserve"> </w:t>
      </w:r>
      <w:r>
        <w:rPr>
          <w:color w:val="000000" w:themeColor="text1"/>
          <w:sz w:val="18"/>
          <w:szCs w:val="18"/>
        </w:rPr>
        <w:t>However, t</w:t>
      </w:r>
      <w:r w:rsidRPr="00AA457F">
        <w:rPr>
          <w:color w:val="000000" w:themeColor="text1"/>
          <w:sz w:val="18"/>
          <w:szCs w:val="18"/>
        </w:rPr>
        <w:t>he Office dec</w:t>
      </w:r>
      <w:r>
        <w:rPr>
          <w:color w:val="000000" w:themeColor="text1"/>
          <w:sz w:val="18"/>
          <w:szCs w:val="18"/>
        </w:rPr>
        <w:t xml:space="preserve">ided in 1995 not </w:t>
      </w:r>
      <w:r w:rsidRPr="00AA457F">
        <w:rPr>
          <w:color w:val="000000" w:themeColor="text1"/>
          <w:sz w:val="18"/>
          <w:szCs w:val="18"/>
        </w:rPr>
        <w:t>to continue with the investigation and ordered that the case be closed due to a</w:t>
      </w:r>
      <w:r>
        <w:rPr>
          <w:color w:val="000000" w:themeColor="text1"/>
          <w:sz w:val="18"/>
          <w:szCs w:val="18"/>
        </w:rPr>
        <w:t xml:space="preserve"> complete</w:t>
      </w:r>
      <w:r w:rsidRPr="00AA457F">
        <w:rPr>
          <w:color w:val="000000" w:themeColor="text1"/>
          <w:sz w:val="18"/>
          <w:szCs w:val="18"/>
        </w:rPr>
        <w:t xml:space="preserve"> lack of evidence that the alleged victim had been subjected to enforced disappearance, </w:t>
      </w:r>
      <w:r>
        <w:rPr>
          <w:color w:val="000000" w:themeColor="text1"/>
          <w:sz w:val="18"/>
          <w:szCs w:val="18"/>
        </w:rPr>
        <w:t>finding</w:t>
      </w:r>
      <w:r w:rsidRPr="00AA457F">
        <w:rPr>
          <w:color w:val="000000" w:themeColor="text1"/>
          <w:sz w:val="18"/>
          <w:szCs w:val="18"/>
        </w:rPr>
        <w:t xml:space="preserve"> that he had been detained by an unlawful armed group</w:t>
      </w:r>
      <w:r>
        <w:rPr>
          <w:color w:val="000000" w:themeColor="text1"/>
          <w:sz w:val="18"/>
          <w:szCs w:val="18"/>
        </w:rPr>
        <w:t>.</w:t>
      </w:r>
      <w:r w:rsidR="009D3064" w:rsidRPr="008C28ED">
        <w:rPr>
          <w:rStyle w:val="FootnoteReference"/>
          <w:color w:val="000000" w:themeColor="text1"/>
          <w:sz w:val="18"/>
          <w:szCs w:val="18"/>
        </w:rPr>
        <w:footnoteReference w:id="14"/>
      </w:r>
      <w:r w:rsidR="00CB2946">
        <w:rPr>
          <w:color w:val="000000" w:themeColor="text1"/>
          <w:sz w:val="18"/>
          <w:szCs w:val="18"/>
        </w:rPr>
        <w:t xml:space="preserve"> </w:t>
      </w:r>
    </w:p>
    <w:p w14:paraId="7CCBEB54" w14:textId="77777777" w:rsidR="006401AD" w:rsidRPr="008C28ED" w:rsidRDefault="006401AD" w:rsidP="004F526F">
      <w:pPr>
        <w:jc w:val="both"/>
        <w:rPr>
          <w:color w:val="000000" w:themeColor="text1"/>
          <w:sz w:val="18"/>
          <w:szCs w:val="18"/>
        </w:rPr>
      </w:pPr>
    </w:p>
    <w:p w14:paraId="3C3BFC94" w14:textId="11155438" w:rsidR="009D3064" w:rsidRPr="008C28ED" w:rsidRDefault="00994A10"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994A10">
        <w:rPr>
          <w:color w:val="000000" w:themeColor="text1"/>
          <w:sz w:val="18"/>
          <w:szCs w:val="18"/>
        </w:rPr>
        <w:t xml:space="preserve">Two investigations were conducted into the </w:t>
      </w:r>
      <w:r w:rsidR="00D8039C">
        <w:rPr>
          <w:color w:val="000000" w:themeColor="text1"/>
          <w:sz w:val="18"/>
          <w:szCs w:val="18"/>
        </w:rPr>
        <w:t xml:space="preserve">events </w:t>
      </w:r>
      <w:r w:rsidRPr="00994A10">
        <w:rPr>
          <w:color w:val="000000" w:themeColor="text1"/>
          <w:sz w:val="18"/>
          <w:szCs w:val="18"/>
        </w:rPr>
        <w:t xml:space="preserve">of the case, one </w:t>
      </w:r>
      <w:r w:rsidR="008E09DD">
        <w:rPr>
          <w:color w:val="000000" w:themeColor="text1"/>
          <w:sz w:val="18"/>
          <w:szCs w:val="18"/>
        </w:rPr>
        <w:t xml:space="preserve">before </w:t>
      </w:r>
      <w:r w:rsidRPr="00994A10">
        <w:rPr>
          <w:color w:val="000000" w:themeColor="text1"/>
          <w:sz w:val="18"/>
          <w:szCs w:val="18"/>
        </w:rPr>
        <w:t xml:space="preserve">the military criminal justice system and the other </w:t>
      </w:r>
      <w:r w:rsidR="00BB3C9A">
        <w:rPr>
          <w:color w:val="000000" w:themeColor="text1"/>
          <w:sz w:val="18"/>
          <w:szCs w:val="18"/>
        </w:rPr>
        <w:t xml:space="preserve">before </w:t>
      </w:r>
      <w:r w:rsidRPr="00994A10">
        <w:rPr>
          <w:color w:val="000000" w:themeColor="text1"/>
          <w:sz w:val="18"/>
          <w:szCs w:val="18"/>
        </w:rPr>
        <w:t xml:space="preserve">the </w:t>
      </w:r>
      <w:r w:rsidR="00BB3C9A">
        <w:rPr>
          <w:color w:val="000000" w:themeColor="text1"/>
          <w:sz w:val="18"/>
          <w:szCs w:val="18"/>
        </w:rPr>
        <w:t xml:space="preserve">regular </w:t>
      </w:r>
      <w:r w:rsidRPr="00994A10">
        <w:rPr>
          <w:color w:val="000000" w:themeColor="text1"/>
          <w:sz w:val="18"/>
          <w:szCs w:val="18"/>
        </w:rPr>
        <w:t>court</w:t>
      </w:r>
      <w:r w:rsidR="00F30C77">
        <w:rPr>
          <w:color w:val="000000" w:themeColor="text1"/>
          <w:sz w:val="18"/>
          <w:szCs w:val="18"/>
        </w:rPr>
        <w:t xml:space="preserve"> system</w:t>
      </w:r>
      <w:r w:rsidRPr="00994A10">
        <w:rPr>
          <w:color w:val="000000" w:themeColor="text1"/>
          <w:sz w:val="18"/>
          <w:szCs w:val="18"/>
        </w:rPr>
        <w:t>.</w:t>
      </w:r>
      <w:r>
        <w:rPr>
          <w:color w:val="000000" w:themeColor="text1"/>
          <w:sz w:val="18"/>
          <w:szCs w:val="18"/>
        </w:rPr>
        <w:t xml:space="preserve"> </w:t>
      </w:r>
      <w:r w:rsidR="00F30C77">
        <w:rPr>
          <w:color w:val="000000" w:themeColor="text1"/>
          <w:sz w:val="18"/>
          <w:szCs w:val="18"/>
        </w:rPr>
        <w:t>With regard to the military</w:t>
      </w:r>
      <w:r w:rsidR="00F77D41">
        <w:rPr>
          <w:color w:val="000000" w:themeColor="text1"/>
          <w:sz w:val="18"/>
          <w:szCs w:val="18"/>
        </w:rPr>
        <w:t xml:space="preserve"> criminal justice system, a</w:t>
      </w:r>
      <w:r w:rsidRPr="00994A10">
        <w:rPr>
          <w:color w:val="000000" w:themeColor="text1"/>
          <w:sz w:val="18"/>
          <w:szCs w:val="18"/>
        </w:rPr>
        <w:t xml:space="preserve"> preliminary investigation was opened on February 5, 1993, </w:t>
      </w:r>
      <w:r w:rsidR="00F77D41">
        <w:rPr>
          <w:color w:val="000000" w:themeColor="text1"/>
          <w:sz w:val="18"/>
          <w:szCs w:val="18"/>
        </w:rPr>
        <w:t>which was</w:t>
      </w:r>
      <w:r w:rsidR="00F77D41" w:rsidRPr="00994A10">
        <w:rPr>
          <w:color w:val="000000" w:themeColor="text1"/>
          <w:sz w:val="18"/>
          <w:szCs w:val="18"/>
        </w:rPr>
        <w:t xml:space="preserve"> </w:t>
      </w:r>
      <w:r w:rsidR="00F77D41">
        <w:rPr>
          <w:color w:val="000000" w:themeColor="text1"/>
          <w:sz w:val="18"/>
          <w:szCs w:val="18"/>
        </w:rPr>
        <w:t xml:space="preserve">conducted </w:t>
      </w:r>
      <w:r w:rsidRPr="00994A10">
        <w:rPr>
          <w:color w:val="000000" w:themeColor="text1"/>
          <w:sz w:val="18"/>
          <w:szCs w:val="18"/>
        </w:rPr>
        <w:t>by Military Criminal Trial Court No. 129</w:t>
      </w:r>
      <w:r w:rsidR="009D3064" w:rsidRPr="008C28ED">
        <w:rPr>
          <w:color w:val="000000" w:themeColor="text1"/>
          <w:sz w:val="18"/>
          <w:szCs w:val="18"/>
        </w:rPr>
        <w:t>.</w:t>
      </w:r>
      <w:r w:rsidR="005F5E9C">
        <w:rPr>
          <w:color w:val="000000" w:themeColor="text1"/>
          <w:sz w:val="18"/>
          <w:szCs w:val="18"/>
        </w:rPr>
        <w:t xml:space="preserve"> </w:t>
      </w:r>
      <w:r w:rsidR="0080489F" w:rsidRPr="0080489F">
        <w:rPr>
          <w:color w:val="000000" w:themeColor="text1"/>
          <w:sz w:val="18"/>
          <w:szCs w:val="18"/>
        </w:rPr>
        <w:t>This investigation concluded on February 17, 1994, with the court</w:t>
      </w:r>
      <w:r w:rsidR="005B3311">
        <w:rPr>
          <w:color w:val="000000" w:themeColor="text1"/>
          <w:sz w:val="18"/>
          <w:szCs w:val="18"/>
        </w:rPr>
        <w:t>’</w:t>
      </w:r>
      <w:r w:rsidR="0080489F" w:rsidRPr="0080489F">
        <w:rPr>
          <w:color w:val="000000" w:themeColor="text1"/>
          <w:sz w:val="18"/>
          <w:szCs w:val="18"/>
        </w:rPr>
        <w:t xml:space="preserve">s decision </w:t>
      </w:r>
      <w:r w:rsidR="0080489F">
        <w:rPr>
          <w:color w:val="000000" w:themeColor="text1"/>
          <w:sz w:val="18"/>
          <w:szCs w:val="18"/>
        </w:rPr>
        <w:t xml:space="preserve">not </w:t>
      </w:r>
      <w:r w:rsidR="0080489F" w:rsidRPr="0080489F">
        <w:rPr>
          <w:color w:val="000000" w:themeColor="text1"/>
          <w:sz w:val="18"/>
          <w:szCs w:val="18"/>
        </w:rPr>
        <w:t>to open a criminal investigation, as it considered that the victim</w:t>
      </w:r>
      <w:r w:rsidR="005B3311">
        <w:rPr>
          <w:color w:val="000000" w:themeColor="text1"/>
          <w:sz w:val="18"/>
          <w:szCs w:val="18"/>
        </w:rPr>
        <w:t>’</w:t>
      </w:r>
      <w:r w:rsidR="0080489F" w:rsidRPr="0080489F">
        <w:rPr>
          <w:color w:val="000000" w:themeColor="text1"/>
          <w:sz w:val="18"/>
          <w:szCs w:val="18"/>
        </w:rPr>
        <w:t>s detention was an act of retaliation by unlawful groups for his collaboration with the National Army</w:t>
      </w:r>
      <w:r w:rsidR="005F5E9C">
        <w:rPr>
          <w:color w:val="000000" w:themeColor="text1"/>
          <w:sz w:val="18"/>
          <w:szCs w:val="18"/>
        </w:rPr>
        <w:t>.</w:t>
      </w:r>
      <w:r w:rsidR="009D3064" w:rsidRPr="008C28ED">
        <w:rPr>
          <w:rStyle w:val="FootnoteReference"/>
          <w:color w:val="000000" w:themeColor="text1"/>
          <w:sz w:val="18"/>
          <w:szCs w:val="18"/>
        </w:rPr>
        <w:footnoteReference w:id="15"/>
      </w:r>
    </w:p>
    <w:p w14:paraId="6455934E" w14:textId="77777777" w:rsidR="009D3064" w:rsidRPr="008C28ED" w:rsidRDefault="009D3064" w:rsidP="004F526F">
      <w:pPr>
        <w:jc w:val="both"/>
        <w:rPr>
          <w:color w:val="000000" w:themeColor="text1"/>
          <w:sz w:val="18"/>
          <w:szCs w:val="18"/>
        </w:rPr>
      </w:pPr>
    </w:p>
    <w:p w14:paraId="1EE06A61" w14:textId="2DB42500" w:rsidR="009D3064" w:rsidRPr="008C28ED" w:rsidRDefault="0080489F"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80489F">
        <w:rPr>
          <w:color w:val="000000" w:themeColor="text1"/>
          <w:sz w:val="18"/>
          <w:szCs w:val="18"/>
        </w:rPr>
        <w:t xml:space="preserve">In connection with the criminal investigation in the </w:t>
      </w:r>
      <w:r w:rsidR="00F77D41">
        <w:rPr>
          <w:color w:val="000000" w:themeColor="text1"/>
          <w:sz w:val="18"/>
          <w:szCs w:val="18"/>
        </w:rPr>
        <w:t>regular court system</w:t>
      </w:r>
      <w:r w:rsidRPr="0080489F">
        <w:rPr>
          <w:color w:val="000000" w:themeColor="text1"/>
          <w:sz w:val="18"/>
          <w:szCs w:val="18"/>
        </w:rPr>
        <w:t xml:space="preserve">, on February 23, 1993, Ms. Luz Dary Martinez filed a criminal complaint for the kidnapping of her partner, which was taken up by the Preliminary and Permanent Unit of the Caquetá </w:t>
      </w:r>
      <w:r>
        <w:rPr>
          <w:color w:val="000000" w:themeColor="text1"/>
          <w:sz w:val="18"/>
          <w:szCs w:val="18"/>
        </w:rPr>
        <w:t xml:space="preserve">Public </w:t>
      </w:r>
      <w:r w:rsidRPr="0080489F">
        <w:rPr>
          <w:color w:val="000000" w:themeColor="text1"/>
          <w:sz w:val="18"/>
          <w:szCs w:val="18"/>
        </w:rPr>
        <w:t>Prosecutor</w:t>
      </w:r>
      <w:r w:rsidR="005B3311">
        <w:rPr>
          <w:color w:val="000000" w:themeColor="text1"/>
          <w:sz w:val="18"/>
          <w:szCs w:val="18"/>
        </w:rPr>
        <w:t>’</w:t>
      </w:r>
      <w:r w:rsidRPr="0080489F">
        <w:rPr>
          <w:color w:val="000000" w:themeColor="text1"/>
          <w:sz w:val="18"/>
          <w:szCs w:val="18"/>
        </w:rPr>
        <w:t>s Office, under case No. 20.803.</w:t>
      </w:r>
      <w:r>
        <w:rPr>
          <w:color w:val="000000" w:themeColor="text1"/>
          <w:sz w:val="18"/>
          <w:szCs w:val="18"/>
        </w:rPr>
        <w:t xml:space="preserve"> </w:t>
      </w:r>
      <w:r w:rsidRPr="0080489F">
        <w:rPr>
          <w:color w:val="000000" w:themeColor="text1"/>
          <w:sz w:val="18"/>
          <w:szCs w:val="18"/>
        </w:rPr>
        <w:t xml:space="preserve">On January 6, 2000, the Office </w:t>
      </w:r>
      <w:r w:rsidR="000B60AA">
        <w:rPr>
          <w:color w:val="000000" w:themeColor="text1"/>
          <w:sz w:val="18"/>
          <w:szCs w:val="18"/>
        </w:rPr>
        <w:t xml:space="preserve">issued a resolution ordering the </w:t>
      </w:r>
      <w:r w:rsidR="003C125A">
        <w:rPr>
          <w:color w:val="000000" w:themeColor="text1"/>
          <w:sz w:val="18"/>
          <w:szCs w:val="18"/>
        </w:rPr>
        <w:t xml:space="preserve">stay </w:t>
      </w:r>
      <w:r w:rsidRPr="0080489F">
        <w:rPr>
          <w:color w:val="000000" w:themeColor="text1"/>
          <w:sz w:val="18"/>
          <w:szCs w:val="18"/>
        </w:rPr>
        <w:t xml:space="preserve">of the investigation, considering that </w:t>
      </w:r>
      <w:r w:rsidR="005B3311">
        <w:rPr>
          <w:color w:val="000000" w:themeColor="text1"/>
          <w:sz w:val="18"/>
          <w:szCs w:val="18"/>
        </w:rPr>
        <w:lastRenderedPageBreak/>
        <w:t>“</w:t>
      </w:r>
      <w:r w:rsidRPr="0080489F">
        <w:rPr>
          <w:color w:val="000000" w:themeColor="text1"/>
          <w:sz w:val="18"/>
          <w:szCs w:val="18"/>
        </w:rPr>
        <w:t xml:space="preserve">there were no grounds for issuing a decision to open an investigation or a </w:t>
      </w:r>
      <w:r w:rsidR="00184AF0">
        <w:rPr>
          <w:color w:val="000000" w:themeColor="text1"/>
          <w:sz w:val="18"/>
          <w:szCs w:val="18"/>
        </w:rPr>
        <w:t>resolution to dismiss the case</w:t>
      </w:r>
      <w:r>
        <w:rPr>
          <w:color w:val="000000" w:themeColor="text1"/>
          <w:sz w:val="18"/>
          <w:szCs w:val="18"/>
        </w:rPr>
        <w:t>,</w:t>
      </w:r>
      <w:r w:rsidR="005B3311">
        <w:rPr>
          <w:color w:val="000000" w:themeColor="text1"/>
          <w:sz w:val="18"/>
          <w:szCs w:val="18"/>
        </w:rPr>
        <w:t>”</w:t>
      </w:r>
      <w:r w:rsidRPr="0080489F">
        <w:rPr>
          <w:color w:val="000000" w:themeColor="text1"/>
          <w:sz w:val="18"/>
          <w:szCs w:val="18"/>
        </w:rPr>
        <w:t xml:space="preserve"> and</w:t>
      </w:r>
      <w:r w:rsidR="00184AF0">
        <w:rPr>
          <w:color w:val="000000" w:themeColor="text1"/>
          <w:sz w:val="18"/>
          <w:szCs w:val="18"/>
        </w:rPr>
        <w:t>, additionally,</w:t>
      </w:r>
      <w:r w:rsidRPr="0080489F">
        <w:rPr>
          <w:color w:val="000000" w:themeColor="text1"/>
          <w:sz w:val="18"/>
          <w:szCs w:val="18"/>
        </w:rPr>
        <w:t xml:space="preserve"> </w:t>
      </w:r>
      <w:r w:rsidR="005B3311">
        <w:rPr>
          <w:color w:val="000000" w:themeColor="text1"/>
          <w:sz w:val="18"/>
          <w:szCs w:val="18"/>
        </w:rPr>
        <w:t>“</w:t>
      </w:r>
      <w:r w:rsidRPr="0080489F">
        <w:rPr>
          <w:color w:val="000000" w:themeColor="text1"/>
          <w:sz w:val="18"/>
          <w:szCs w:val="18"/>
        </w:rPr>
        <w:t>more than 180 days had elapsed since the investigation began.</w:t>
      </w:r>
      <w:r w:rsidR="005B3311">
        <w:rPr>
          <w:color w:val="000000" w:themeColor="text1"/>
          <w:sz w:val="18"/>
          <w:szCs w:val="18"/>
        </w:rPr>
        <w:t>”</w:t>
      </w:r>
      <w:r w:rsidR="009D3064" w:rsidRPr="008C28ED">
        <w:rPr>
          <w:rStyle w:val="FootnoteReference"/>
          <w:color w:val="000000" w:themeColor="text1"/>
          <w:sz w:val="18"/>
          <w:szCs w:val="18"/>
        </w:rPr>
        <w:footnoteReference w:id="16"/>
      </w:r>
    </w:p>
    <w:p w14:paraId="225DD891" w14:textId="77777777" w:rsidR="009D3064" w:rsidRPr="008C28ED" w:rsidRDefault="009D3064" w:rsidP="004F526F">
      <w:pPr>
        <w:jc w:val="both"/>
        <w:rPr>
          <w:color w:val="000000" w:themeColor="text1"/>
          <w:sz w:val="18"/>
          <w:szCs w:val="18"/>
        </w:rPr>
      </w:pPr>
    </w:p>
    <w:p w14:paraId="360FDF2A" w14:textId="045B71D0" w:rsidR="006401AD" w:rsidRPr="008C28ED" w:rsidRDefault="00D506C9"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Pr>
          <w:color w:val="000000" w:themeColor="text1"/>
          <w:sz w:val="18"/>
          <w:szCs w:val="18"/>
        </w:rPr>
        <w:t>On the other hand</w:t>
      </w:r>
      <w:r w:rsidR="00F618F3" w:rsidRPr="00F618F3">
        <w:rPr>
          <w:color w:val="000000" w:themeColor="text1"/>
          <w:sz w:val="18"/>
          <w:szCs w:val="18"/>
        </w:rPr>
        <w:t xml:space="preserve">, </w:t>
      </w:r>
      <w:r>
        <w:rPr>
          <w:color w:val="000000" w:themeColor="text1"/>
          <w:sz w:val="18"/>
          <w:szCs w:val="18"/>
        </w:rPr>
        <w:t>within the framework of Law 975 of 2005 (Justice and Peace Law)</w:t>
      </w:r>
      <w:r w:rsidR="001815E3">
        <w:rPr>
          <w:color w:val="000000" w:themeColor="text1"/>
          <w:sz w:val="18"/>
          <w:szCs w:val="18"/>
        </w:rPr>
        <w:t xml:space="preserve">, </w:t>
      </w:r>
      <w:r w:rsidR="00F618F3" w:rsidRPr="00F618F3">
        <w:rPr>
          <w:color w:val="000000" w:themeColor="text1"/>
          <w:sz w:val="18"/>
          <w:szCs w:val="18"/>
        </w:rPr>
        <w:t xml:space="preserve">Nolberto Uni Vega, a former member of the Southern Bloc, was charged </w:t>
      </w:r>
      <w:r w:rsidR="00DC073B" w:rsidRPr="00F618F3">
        <w:rPr>
          <w:color w:val="000000" w:themeColor="text1"/>
          <w:sz w:val="18"/>
          <w:szCs w:val="18"/>
        </w:rPr>
        <w:t xml:space="preserve">on April 13, 2018, </w:t>
      </w:r>
      <w:r w:rsidR="00F618F3" w:rsidRPr="00F618F3">
        <w:rPr>
          <w:color w:val="000000" w:themeColor="text1"/>
          <w:sz w:val="18"/>
          <w:szCs w:val="18"/>
        </w:rPr>
        <w:t>as the perpetrator of José Antonio Cardona Márquez</w:t>
      </w:r>
      <w:r w:rsidR="005B3311">
        <w:rPr>
          <w:color w:val="000000" w:themeColor="text1"/>
          <w:sz w:val="18"/>
          <w:szCs w:val="18"/>
        </w:rPr>
        <w:t>’</w:t>
      </w:r>
      <w:r w:rsidR="00F618F3" w:rsidRPr="00F618F3">
        <w:rPr>
          <w:color w:val="000000" w:themeColor="text1"/>
          <w:sz w:val="18"/>
          <w:szCs w:val="18"/>
        </w:rPr>
        <w:t>s disappearance</w:t>
      </w:r>
      <w:r w:rsidR="001815E3">
        <w:rPr>
          <w:color w:val="000000" w:themeColor="text1"/>
          <w:sz w:val="18"/>
          <w:szCs w:val="18"/>
        </w:rPr>
        <w:t xml:space="preserve">. In a voluntary statement </w:t>
      </w:r>
      <w:r w:rsidR="00BC6EF2">
        <w:rPr>
          <w:color w:val="000000" w:themeColor="text1"/>
          <w:sz w:val="18"/>
          <w:szCs w:val="18"/>
        </w:rPr>
        <w:t xml:space="preserve">given on November 10, 2010, </w:t>
      </w:r>
      <w:r w:rsidR="00DC073B">
        <w:rPr>
          <w:color w:val="000000" w:themeColor="text1"/>
          <w:sz w:val="18"/>
          <w:szCs w:val="18"/>
        </w:rPr>
        <w:t xml:space="preserve">he </w:t>
      </w:r>
      <w:r w:rsidR="00DC073B" w:rsidRPr="00DC073B">
        <w:rPr>
          <w:color w:val="000000" w:themeColor="text1"/>
          <w:sz w:val="18"/>
          <w:szCs w:val="18"/>
        </w:rPr>
        <w:t>a</w:t>
      </w:r>
      <w:r w:rsidR="00BF0658">
        <w:rPr>
          <w:color w:val="000000" w:themeColor="text1"/>
          <w:sz w:val="18"/>
          <w:szCs w:val="18"/>
        </w:rPr>
        <w:t>dmitted</w:t>
      </w:r>
      <w:r w:rsidR="00DC073B" w:rsidRPr="00DC073B">
        <w:rPr>
          <w:color w:val="000000" w:themeColor="text1"/>
          <w:sz w:val="18"/>
          <w:szCs w:val="18"/>
        </w:rPr>
        <w:t xml:space="preserve"> responsibility for this </w:t>
      </w:r>
      <w:r w:rsidR="008D3BFB">
        <w:rPr>
          <w:color w:val="000000" w:themeColor="text1"/>
          <w:sz w:val="18"/>
          <w:szCs w:val="18"/>
        </w:rPr>
        <w:t>offense</w:t>
      </w:r>
      <w:r w:rsidR="00DC073B">
        <w:rPr>
          <w:color w:val="000000" w:themeColor="text1"/>
          <w:sz w:val="18"/>
          <w:szCs w:val="18"/>
        </w:rPr>
        <w:t>.</w:t>
      </w:r>
      <w:r w:rsidR="00056041" w:rsidRPr="008C28ED">
        <w:rPr>
          <w:rStyle w:val="FootnoteReference"/>
          <w:color w:val="000000" w:themeColor="text1"/>
          <w:sz w:val="18"/>
          <w:szCs w:val="18"/>
        </w:rPr>
        <w:footnoteReference w:id="17"/>
      </w:r>
    </w:p>
    <w:p w14:paraId="19F12C72" w14:textId="77777777" w:rsidR="006401AD" w:rsidRPr="008C28ED" w:rsidRDefault="006401AD" w:rsidP="004F526F">
      <w:pPr>
        <w:jc w:val="both"/>
        <w:rPr>
          <w:color w:val="000000" w:themeColor="text1"/>
          <w:sz w:val="18"/>
          <w:szCs w:val="18"/>
        </w:rPr>
      </w:pPr>
    </w:p>
    <w:p w14:paraId="3DAD6D47" w14:textId="05FE82B2" w:rsidR="006401AD" w:rsidRPr="008C28ED" w:rsidRDefault="00497D5E"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497D5E">
        <w:rPr>
          <w:color w:val="000000" w:themeColor="text1"/>
          <w:sz w:val="18"/>
          <w:szCs w:val="18"/>
        </w:rPr>
        <w:t xml:space="preserve">As a result of this admission of responsibility, the 91st </w:t>
      </w:r>
      <w:r w:rsidR="00130A81">
        <w:rPr>
          <w:color w:val="000000" w:themeColor="text1"/>
          <w:sz w:val="18"/>
          <w:szCs w:val="18"/>
        </w:rPr>
        <w:t xml:space="preserve">Office of the Prosecutor for </w:t>
      </w:r>
      <w:r w:rsidRPr="00497D5E">
        <w:rPr>
          <w:color w:val="000000" w:themeColor="text1"/>
          <w:sz w:val="18"/>
          <w:szCs w:val="18"/>
        </w:rPr>
        <w:t xml:space="preserve">Justice and Peace instructed the </w:t>
      </w:r>
      <w:r w:rsidR="00B23F38" w:rsidRPr="00B23F38">
        <w:rPr>
          <w:color w:val="000000" w:themeColor="text1"/>
          <w:sz w:val="18"/>
          <w:szCs w:val="18"/>
        </w:rPr>
        <w:t xml:space="preserve">Internal Working Group for the </w:t>
      </w:r>
      <w:r w:rsidR="00ED48DB">
        <w:rPr>
          <w:color w:val="000000" w:themeColor="text1"/>
          <w:sz w:val="18"/>
          <w:szCs w:val="18"/>
        </w:rPr>
        <w:t>S</w:t>
      </w:r>
      <w:r w:rsidR="00B23F38" w:rsidRPr="00B23F38">
        <w:rPr>
          <w:color w:val="000000" w:themeColor="text1"/>
          <w:sz w:val="18"/>
          <w:szCs w:val="18"/>
        </w:rPr>
        <w:t xml:space="preserve">earch, </w:t>
      </w:r>
      <w:r w:rsidR="00ED48DB">
        <w:rPr>
          <w:color w:val="000000" w:themeColor="text1"/>
          <w:sz w:val="18"/>
          <w:szCs w:val="18"/>
        </w:rPr>
        <w:t>I</w:t>
      </w:r>
      <w:r w:rsidR="00B23F38" w:rsidRPr="00B23F38">
        <w:rPr>
          <w:color w:val="000000" w:themeColor="text1"/>
          <w:sz w:val="18"/>
          <w:szCs w:val="18"/>
        </w:rPr>
        <w:t xml:space="preserve">dentification and </w:t>
      </w:r>
      <w:r w:rsidR="00ED48DB">
        <w:rPr>
          <w:color w:val="000000" w:themeColor="text1"/>
          <w:sz w:val="18"/>
          <w:szCs w:val="18"/>
        </w:rPr>
        <w:t>R</w:t>
      </w:r>
      <w:r w:rsidR="00B23F38" w:rsidRPr="00B23F38">
        <w:rPr>
          <w:color w:val="000000" w:themeColor="text1"/>
          <w:sz w:val="18"/>
          <w:szCs w:val="18"/>
        </w:rPr>
        <w:t xml:space="preserve">eturn of </w:t>
      </w:r>
      <w:r w:rsidR="00ED48DB">
        <w:rPr>
          <w:color w:val="000000" w:themeColor="text1"/>
          <w:sz w:val="18"/>
          <w:szCs w:val="18"/>
        </w:rPr>
        <w:t>D</w:t>
      </w:r>
      <w:r w:rsidR="00B23F38" w:rsidRPr="00B23F38">
        <w:rPr>
          <w:color w:val="000000" w:themeColor="text1"/>
          <w:sz w:val="18"/>
          <w:szCs w:val="18"/>
        </w:rPr>
        <w:t xml:space="preserve">isappeared </w:t>
      </w:r>
      <w:r w:rsidR="00ED48DB">
        <w:rPr>
          <w:color w:val="000000" w:themeColor="text1"/>
          <w:sz w:val="18"/>
          <w:szCs w:val="18"/>
        </w:rPr>
        <w:t>P</w:t>
      </w:r>
      <w:r w:rsidR="00B23F38" w:rsidRPr="00B23F38">
        <w:rPr>
          <w:color w:val="000000" w:themeColor="text1"/>
          <w:sz w:val="18"/>
          <w:szCs w:val="18"/>
        </w:rPr>
        <w:t xml:space="preserve">ersons </w:t>
      </w:r>
      <w:r w:rsidRPr="00497D5E">
        <w:rPr>
          <w:color w:val="000000" w:themeColor="text1"/>
          <w:sz w:val="18"/>
          <w:szCs w:val="18"/>
        </w:rPr>
        <w:t>(</w:t>
      </w:r>
      <w:r w:rsidR="00ED48DB">
        <w:rPr>
          <w:color w:val="000000" w:themeColor="text1"/>
          <w:sz w:val="18"/>
          <w:szCs w:val="18"/>
        </w:rPr>
        <w:t>“</w:t>
      </w:r>
      <w:r w:rsidRPr="00497D5E">
        <w:rPr>
          <w:color w:val="000000" w:themeColor="text1"/>
          <w:sz w:val="18"/>
          <w:szCs w:val="18"/>
        </w:rPr>
        <w:t>GRUBE</w:t>
      </w:r>
      <w:r w:rsidR="00ED48DB">
        <w:rPr>
          <w:color w:val="000000" w:themeColor="text1"/>
          <w:sz w:val="18"/>
          <w:szCs w:val="18"/>
        </w:rPr>
        <w:t>”</w:t>
      </w:r>
      <w:r w:rsidRPr="00497D5E">
        <w:rPr>
          <w:color w:val="000000" w:themeColor="text1"/>
          <w:sz w:val="18"/>
          <w:szCs w:val="18"/>
        </w:rPr>
        <w:t>) to begin the search for Mr. Cardona Márquez</w:t>
      </w:r>
      <w:r>
        <w:rPr>
          <w:color w:val="000000" w:themeColor="text1"/>
          <w:sz w:val="18"/>
          <w:szCs w:val="18"/>
        </w:rPr>
        <w:t>.</w:t>
      </w:r>
      <w:r w:rsidR="00056041" w:rsidRPr="008C28ED">
        <w:rPr>
          <w:rStyle w:val="FootnoteReference"/>
          <w:color w:val="000000" w:themeColor="text1"/>
          <w:sz w:val="18"/>
          <w:szCs w:val="18"/>
        </w:rPr>
        <w:footnoteReference w:id="18"/>
      </w:r>
    </w:p>
    <w:p w14:paraId="41460819" w14:textId="77777777" w:rsidR="006401AD" w:rsidRPr="008C28ED" w:rsidRDefault="006401AD" w:rsidP="004F526F">
      <w:pPr>
        <w:jc w:val="both"/>
        <w:rPr>
          <w:color w:val="000000" w:themeColor="text1"/>
          <w:sz w:val="18"/>
          <w:szCs w:val="18"/>
        </w:rPr>
      </w:pPr>
    </w:p>
    <w:p w14:paraId="20374E62" w14:textId="7691E657" w:rsidR="00056041" w:rsidRPr="008C28ED" w:rsidRDefault="00CD50E9"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Pr>
          <w:color w:val="000000" w:themeColor="text1"/>
          <w:sz w:val="18"/>
          <w:szCs w:val="18"/>
        </w:rPr>
        <w:t>According to the information provided by t</w:t>
      </w:r>
      <w:r w:rsidR="002C7B5C" w:rsidRPr="002C7B5C">
        <w:rPr>
          <w:color w:val="000000" w:themeColor="text1"/>
          <w:sz w:val="18"/>
          <w:szCs w:val="18"/>
        </w:rPr>
        <w:t>he Office of the Prosecutor General</w:t>
      </w:r>
      <w:r w:rsidR="00F970E8">
        <w:rPr>
          <w:color w:val="000000" w:themeColor="text1"/>
          <w:sz w:val="18"/>
          <w:szCs w:val="18"/>
        </w:rPr>
        <w:t>,</w:t>
      </w:r>
      <w:r w:rsidR="002C7B5C" w:rsidRPr="002C7B5C">
        <w:rPr>
          <w:color w:val="000000" w:themeColor="text1"/>
          <w:sz w:val="18"/>
          <w:szCs w:val="18"/>
        </w:rPr>
        <w:t xml:space="preserve"> the 243rd Prosecutor</w:t>
      </w:r>
      <w:r w:rsidR="005B3311">
        <w:rPr>
          <w:color w:val="000000" w:themeColor="text1"/>
          <w:sz w:val="18"/>
          <w:szCs w:val="18"/>
        </w:rPr>
        <w:t>’</w:t>
      </w:r>
      <w:r w:rsidR="002C7B5C" w:rsidRPr="002C7B5C">
        <w:rPr>
          <w:color w:val="000000" w:themeColor="text1"/>
          <w:sz w:val="18"/>
          <w:szCs w:val="18"/>
        </w:rPr>
        <w:t xml:space="preserve">s Office of the GRUBE of the Transitional Justice </w:t>
      </w:r>
      <w:r w:rsidR="00C87F75">
        <w:rPr>
          <w:color w:val="000000" w:themeColor="text1"/>
          <w:sz w:val="18"/>
          <w:szCs w:val="18"/>
        </w:rPr>
        <w:t>Division</w:t>
      </w:r>
      <w:r w:rsidR="002C7B5C" w:rsidRPr="002C7B5C">
        <w:rPr>
          <w:color w:val="000000" w:themeColor="text1"/>
          <w:sz w:val="18"/>
          <w:szCs w:val="18"/>
        </w:rPr>
        <w:t xml:space="preserve"> is currently conducting investigative </w:t>
      </w:r>
      <w:r w:rsidR="00F970E8">
        <w:rPr>
          <w:color w:val="000000" w:themeColor="text1"/>
          <w:sz w:val="18"/>
          <w:szCs w:val="18"/>
        </w:rPr>
        <w:t>efforts</w:t>
      </w:r>
      <w:r w:rsidR="00F970E8" w:rsidRPr="002C7B5C">
        <w:rPr>
          <w:color w:val="000000" w:themeColor="text1"/>
          <w:sz w:val="18"/>
          <w:szCs w:val="18"/>
        </w:rPr>
        <w:t xml:space="preserve"> </w:t>
      </w:r>
      <w:r w:rsidR="002C7B5C" w:rsidRPr="002C7B5C">
        <w:rPr>
          <w:color w:val="000000" w:themeColor="text1"/>
          <w:sz w:val="18"/>
          <w:szCs w:val="18"/>
        </w:rPr>
        <w:t>to locate the victim</w:t>
      </w:r>
      <w:r w:rsidR="005B3311">
        <w:rPr>
          <w:color w:val="000000" w:themeColor="text1"/>
          <w:sz w:val="18"/>
          <w:szCs w:val="18"/>
        </w:rPr>
        <w:t>’</w:t>
      </w:r>
      <w:r w:rsidR="002C7B5C" w:rsidRPr="002C7B5C">
        <w:rPr>
          <w:color w:val="000000" w:themeColor="text1"/>
          <w:sz w:val="18"/>
          <w:szCs w:val="18"/>
        </w:rPr>
        <w:t>s remains.</w:t>
      </w:r>
      <w:r w:rsidR="00056041" w:rsidRPr="008C28ED">
        <w:rPr>
          <w:rStyle w:val="FootnoteReference"/>
          <w:color w:val="000000" w:themeColor="text1"/>
          <w:sz w:val="18"/>
          <w:szCs w:val="18"/>
        </w:rPr>
        <w:footnoteReference w:id="19"/>
      </w:r>
    </w:p>
    <w:p w14:paraId="04C6D0D5" w14:textId="77777777" w:rsidR="00056041" w:rsidRPr="008C28ED" w:rsidRDefault="00056041" w:rsidP="004F526F">
      <w:pPr>
        <w:jc w:val="both"/>
        <w:rPr>
          <w:color w:val="000000" w:themeColor="text1"/>
          <w:sz w:val="18"/>
          <w:szCs w:val="18"/>
        </w:rPr>
      </w:pPr>
    </w:p>
    <w:p w14:paraId="3B132E18" w14:textId="5C203F78" w:rsidR="00056041" w:rsidRPr="008C28ED" w:rsidRDefault="002C7B5C"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2C7B5C">
        <w:rPr>
          <w:color w:val="000000" w:themeColor="text1"/>
          <w:sz w:val="18"/>
          <w:szCs w:val="18"/>
        </w:rPr>
        <w:t>With regard to the administrative proceedings, on January 25, 1995, the family of José Antonio Cardona Márquez filed a direct action for reparations against the Ministry of National Defense – National Army for the disappearance of José Antonio Cardona Márquez.</w:t>
      </w:r>
      <w:r>
        <w:rPr>
          <w:color w:val="000000" w:themeColor="text1"/>
          <w:sz w:val="18"/>
          <w:szCs w:val="18"/>
        </w:rPr>
        <w:t xml:space="preserve"> </w:t>
      </w:r>
      <w:r w:rsidRPr="002C7B5C">
        <w:rPr>
          <w:color w:val="000000" w:themeColor="text1"/>
          <w:sz w:val="18"/>
          <w:szCs w:val="18"/>
        </w:rPr>
        <w:t>On September 23, 1999, the Administrative Court of Caquetá denied the family</w:t>
      </w:r>
      <w:r w:rsidR="005B3311">
        <w:rPr>
          <w:color w:val="000000" w:themeColor="text1"/>
          <w:sz w:val="18"/>
          <w:szCs w:val="18"/>
        </w:rPr>
        <w:t>’</w:t>
      </w:r>
      <w:r w:rsidRPr="002C7B5C">
        <w:rPr>
          <w:color w:val="000000" w:themeColor="text1"/>
          <w:sz w:val="18"/>
          <w:szCs w:val="18"/>
        </w:rPr>
        <w:t xml:space="preserve">s claims, considering that the evidence presented and transferred in relation to the criminal investigation showed that the unlawful harm was not attributable to the </w:t>
      </w:r>
      <w:r>
        <w:rPr>
          <w:color w:val="000000" w:themeColor="text1"/>
          <w:sz w:val="18"/>
          <w:szCs w:val="18"/>
        </w:rPr>
        <w:t>respondent entities</w:t>
      </w:r>
      <w:r w:rsidRPr="002C7B5C">
        <w:rPr>
          <w:color w:val="000000" w:themeColor="text1"/>
          <w:sz w:val="18"/>
          <w:szCs w:val="18"/>
        </w:rPr>
        <w:t>, but was caused by third parties not linked to the actions of the security forces.</w:t>
      </w:r>
      <w:r w:rsidR="00056041" w:rsidRPr="008C28ED">
        <w:rPr>
          <w:rStyle w:val="FootnoteReference"/>
          <w:color w:val="000000" w:themeColor="text1"/>
          <w:sz w:val="18"/>
          <w:szCs w:val="18"/>
        </w:rPr>
        <w:footnoteReference w:id="20"/>
      </w:r>
    </w:p>
    <w:p w14:paraId="69DC3299" w14:textId="77777777" w:rsidR="00056041" w:rsidRPr="008C28ED" w:rsidRDefault="00056041" w:rsidP="004F526F">
      <w:pPr>
        <w:jc w:val="both"/>
        <w:rPr>
          <w:color w:val="000000" w:themeColor="text1"/>
          <w:sz w:val="18"/>
          <w:szCs w:val="18"/>
        </w:rPr>
      </w:pPr>
    </w:p>
    <w:p w14:paraId="46DC1E5D" w14:textId="75B93026" w:rsidR="00056041" w:rsidRPr="008C28ED" w:rsidRDefault="00C37218"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C37218">
        <w:rPr>
          <w:color w:val="000000" w:themeColor="text1"/>
          <w:sz w:val="18"/>
          <w:szCs w:val="18"/>
        </w:rPr>
        <w:t>The representatives of the victim</w:t>
      </w:r>
      <w:r w:rsidR="005B3311">
        <w:rPr>
          <w:color w:val="000000" w:themeColor="text1"/>
          <w:sz w:val="18"/>
          <w:szCs w:val="18"/>
        </w:rPr>
        <w:t>’</w:t>
      </w:r>
      <w:r w:rsidRPr="00C37218">
        <w:rPr>
          <w:color w:val="000000" w:themeColor="text1"/>
          <w:sz w:val="18"/>
          <w:szCs w:val="18"/>
        </w:rPr>
        <w:t xml:space="preserve">s family appealed the </w:t>
      </w:r>
      <w:r w:rsidR="009767A7">
        <w:rPr>
          <w:color w:val="000000" w:themeColor="text1"/>
          <w:sz w:val="18"/>
          <w:szCs w:val="18"/>
        </w:rPr>
        <w:t xml:space="preserve">aforementioned </w:t>
      </w:r>
      <w:r w:rsidRPr="00C37218">
        <w:rPr>
          <w:color w:val="000000" w:themeColor="text1"/>
          <w:sz w:val="18"/>
          <w:szCs w:val="18"/>
        </w:rPr>
        <w:t xml:space="preserve">ruling, </w:t>
      </w:r>
      <w:r w:rsidR="009767A7">
        <w:rPr>
          <w:color w:val="000000" w:themeColor="text1"/>
          <w:sz w:val="18"/>
          <w:szCs w:val="18"/>
        </w:rPr>
        <w:t xml:space="preserve">on the grounds </w:t>
      </w:r>
      <w:r w:rsidRPr="00C37218">
        <w:rPr>
          <w:color w:val="000000" w:themeColor="text1"/>
          <w:sz w:val="18"/>
          <w:szCs w:val="18"/>
        </w:rPr>
        <w:t xml:space="preserve">that it was based on a partial assessment of the evidence, which prevented the identification of those responsible for </w:t>
      </w:r>
      <w:r>
        <w:rPr>
          <w:color w:val="000000" w:themeColor="text1"/>
          <w:sz w:val="18"/>
          <w:szCs w:val="18"/>
        </w:rPr>
        <w:t>the victim</w:t>
      </w:r>
      <w:r w:rsidR="005B3311">
        <w:rPr>
          <w:color w:val="000000" w:themeColor="text1"/>
          <w:sz w:val="18"/>
          <w:szCs w:val="18"/>
        </w:rPr>
        <w:t>’</w:t>
      </w:r>
      <w:r>
        <w:rPr>
          <w:color w:val="000000" w:themeColor="text1"/>
          <w:sz w:val="18"/>
          <w:szCs w:val="18"/>
        </w:rPr>
        <w:t xml:space="preserve">s </w:t>
      </w:r>
      <w:r w:rsidRPr="00C37218">
        <w:rPr>
          <w:color w:val="000000" w:themeColor="text1"/>
          <w:sz w:val="18"/>
          <w:szCs w:val="18"/>
        </w:rPr>
        <w:t>detention and subsequent disappearance</w:t>
      </w:r>
      <w:r w:rsidR="009767A7">
        <w:rPr>
          <w:color w:val="000000" w:themeColor="text1"/>
          <w:sz w:val="18"/>
          <w:szCs w:val="18"/>
        </w:rPr>
        <w:t>.</w:t>
      </w:r>
      <w:r w:rsidR="009B25A3" w:rsidRPr="008C28ED">
        <w:rPr>
          <w:color w:val="000000" w:themeColor="text1"/>
          <w:sz w:val="18"/>
          <w:szCs w:val="18"/>
        </w:rPr>
        <w:t xml:space="preserve"> </w:t>
      </w:r>
      <w:r w:rsidR="009767A7">
        <w:rPr>
          <w:color w:val="000000" w:themeColor="text1"/>
          <w:sz w:val="18"/>
          <w:szCs w:val="18"/>
        </w:rPr>
        <w:t>T</w:t>
      </w:r>
      <w:r w:rsidRPr="00C37218">
        <w:rPr>
          <w:color w:val="000000" w:themeColor="text1"/>
          <w:sz w:val="18"/>
          <w:szCs w:val="18"/>
        </w:rPr>
        <w:t xml:space="preserve">hey </w:t>
      </w:r>
      <w:r>
        <w:rPr>
          <w:color w:val="000000" w:themeColor="text1"/>
          <w:sz w:val="18"/>
          <w:szCs w:val="18"/>
        </w:rPr>
        <w:t>further</w:t>
      </w:r>
      <w:r w:rsidRPr="00C37218">
        <w:rPr>
          <w:color w:val="000000" w:themeColor="text1"/>
          <w:sz w:val="18"/>
          <w:szCs w:val="18"/>
        </w:rPr>
        <w:t xml:space="preserve"> maintained that the State failed as a duty-bearer by not having adequately protected the victim after he had collaborated with the National Army.</w:t>
      </w:r>
      <w:r>
        <w:rPr>
          <w:color w:val="000000" w:themeColor="text1"/>
          <w:sz w:val="18"/>
          <w:szCs w:val="18"/>
        </w:rPr>
        <w:t xml:space="preserve"> </w:t>
      </w:r>
      <w:r w:rsidRPr="00C37218">
        <w:rPr>
          <w:color w:val="000000" w:themeColor="text1"/>
          <w:sz w:val="18"/>
          <w:szCs w:val="18"/>
        </w:rPr>
        <w:t xml:space="preserve">However, on September 23, 2009, the </w:t>
      </w:r>
      <w:r w:rsidR="009767A7" w:rsidRPr="009767A7">
        <w:rPr>
          <w:color w:val="000000" w:themeColor="text1"/>
          <w:sz w:val="18"/>
          <w:szCs w:val="18"/>
        </w:rPr>
        <w:t xml:space="preserve">Contentious-Administrative Chamber of the Council of State </w:t>
      </w:r>
      <w:r w:rsidRPr="00C37218">
        <w:rPr>
          <w:color w:val="000000" w:themeColor="text1"/>
          <w:sz w:val="18"/>
          <w:szCs w:val="18"/>
        </w:rPr>
        <w:t>upheld the lower court</w:t>
      </w:r>
      <w:r w:rsidR="005B3311">
        <w:rPr>
          <w:color w:val="000000" w:themeColor="text1"/>
          <w:sz w:val="18"/>
          <w:szCs w:val="18"/>
        </w:rPr>
        <w:t>’</w:t>
      </w:r>
      <w:r w:rsidRPr="00C37218">
        <w:rPr>
          <w:color w:val="000000" w:themeColor="text1"/>
          <w:sz w:val="18"/>
          <w:szCs w:val="18"/>
        </w:rPr>
        <w:t>s ruling.</w:t>
      </w:r>
      <w:r w:rsidRPr="00C37218">
        <w:rPr>
          <w:rStyle w:val="FootnoteReference"/>
          <w:color w:val="000000" w:themeColor="text1"/>
          <w:sz w:val="18"/>
          <w:szCs w:val="18"/>
          <w:vertAlign w:val="baseline"/>
        </w:rPr>
        <w:t xml:space="preserve"> </w:t>
      </w:r>
      <w:r w:rsidR="009B25A3" w:rsidRPr="008C28ED">
        <w:rPr>
          <w:rStyle w:val="FootnoteReference"/>
          <w:color w:val="000000" w:themeColor="text1"/>
          <w:sz w:val="18"/>
          <w:szCs w:val="18"/>
        </w:rPr>
        <w:footnoteReference w:id="21"/>
      </w:r>
    </w:p>
    <w:p w14:paraId="0585A058" w14:textId="77777777" w:rsidR="00056041" w:rsidRPr="008C28ED" w:rsidRDefault="00056041" w:rsidP="004F526F">
      <w:pPr>
        <w:jc w:val="both"/>
        <w:rPr>
          <w:color w:val="000000" w:themeColor="text1"/>
          <w:sz w:val="18"/>
          <w:szCs w:val="18"/>
        </w:rPr>
      </w:pPr>
    </w:p>
    <w:p w14:paraId="0782C0A9" w14:textId="34679AF6" w:rsidR="00722DAB" w:rsidRPr="008C28ED" w:rsidRDefault="008E3734"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rPr>
      </w:pPr>
      <w:r w:rsidRPr="008E3734">
        <w:rPr>
          <w:color w:val="000000" w:themeColor="text1"/>
          <w:sz w:val="18"/>
          <w:szCs w:val="18"/>
        </w:rPr>
        <w:t xml:space="preserve">On December 14, 2020, the Inter-American Commission issued Admissibility Report No. 363/20, declaring the petition admissible with respect to Articles 3 </w:t>
      </w:r>
      <w:r w:rsidR="009B25A3" w:rsidRPr="008C28ED">
        <w:rPr>
          <w:color w:val="000000" w:themeColor="text1"/>
          <w:sz w:val="18"/>
          <w:szCs w:val="18"/>
        </w:rPr>
        <w:t>(</w:t>
      </w:r>
      <w:r>
        <w:rPr>
          <w:color w:val="000000" w:themeColor="text1"/>
          <w:sz w:val="18"/>
          <w:szCs w:val="18"/>
        </w:rPr>
        <w:t>juridical personality</w:t>
      </w:r>
      <w:r w:rsidR="009B25A3" w:rsidRPr="008C28ED">
        <w:rPr>
          <w:color w:val="000000" w:themeColor="text1"/>
          <w:sz w:val="18"/>
          <w:szCs w:val="18"/>
        </w:rPr>
        <w:t xml:space="preserve">), </w:t>
      </w:r>
      <w:r w:rsidR="00722DAB" w:rsidRPr="008C28ED">
        <w:rPr>
          <w:color w:val="000000" w:themeColor="text1"/>
          <w:sz w:val="18"/>
          <w:szCs w:val="18"/>
        </w:rPr>
        <w:t>4 (</w:t>
      </w:r>
      <w:r>
        <w:rPr>
          <w:color w:val="000000" w:themeColor="text1"/>
          <w:sz w:val="18"/>
          <w:szCs w:val="18"/>
        </w:rPr>
        <w:t>life</w:t>
      </w:r>
      <w:r w:rsidR="00722DAB" w:rsidRPr="008C28ED">
        <w:rPr>
          <w:color w:val="000000" w:themeColor="text1"/>
          <w:sz w:val="18"/>
          <w:szCs w:val="18"/>
        </w:rPr>
        <w:t>), 5 (</w:t>
      </w:r>
      <w:r w:rsidR="00EB1837">
        <w:rPr>
          <w:color w:val="000000" w:themeColor="text1"/>
          <w:sz w:val="18"/>
          <w:szCs w:val="18"/>
        </w:rPr>
        <w:t>humane treatment</w:t>
      </w:r>
      <w:r w:rsidR="00722DAB" w:rsidRPr="008C28ED">
        <w:rPr>
          <w:color w:val="000000" w:themeColor="text1"/>
          <w:sz w:val="18"/>
          <w:szCs w:val="18"/>
        </w:rPr>
        <w:t xml:space="preserve">), </w:t>
      </w:r>
      <w:r w:rsidR="009B25A3" w:rsidRPr="008C28ED">
        <w:rPr>
          <w:color w:val="000000" w:themeColor="text1"/>
          <w:sz w:val="18"/>
          <w:szCs w:val="18"/>
        </w:rPr>
        <w:t>7 (</w:t>
      </w:r>
      <w:r>
        <w:rPr>
          <w:color w:val="000000" w:themeColor="text1"/>
          <w:sz w:val="18"/>
          <w:szCs w:val="18"/>
        </w:rPr>
        <w:t>personal liberty</w:t>
      </w:r>
      <w:r w:rsidR="009B25A3" w:rsidRPr="008C28ED">
        <w:rPr>
          <w:color w:val="000000" w:themeColor="text1"/>
          <w:sz w:val="18"/>
          <w:szCs w:val="18"/>
        </w:rPr>
        <w:t xml:space="preserve">), </w:t>
      </w:r>
      <w:r w:rsidR="00722DAB" w:rsidRPr="008C28ED">
        <w:rPr>
          <w:color w:val="000000" w:themeColor="text1"/>
          <w:sz w:val="18"/>
          <w:szCs w:val="18"/>
        </w:rPr>
        <w:t>8 (</w:t>
      </w:r>
      <w:r w:rsidR="00D571EB">
        <w:rPr>
          <w:color w:val="000000" w:themeColor="text1"/>
          <w:sz w:val="18"/>
          <w:szCs w:val="18"/>
        </w:rPr>
        <w:t>right to a fair trial</w:t>
      </w:r>
      <w:r w:rsidR="00722DAB" w:rsidRPr="008C28ED">
        <w:rPr>
          <w:color w:val="000000" w:themeColor="text1"/>
          <w:sz w:val="18"/>
          <w:szCs w:val="18"/>
        </w:rPr>
        <w:t>), 1</w:t>
      </w:r>
      <w:r w:rsidR="009B25A3" w:rsidRPr="008C28ED">
        <w:rPr>
          <w:color w:val="000000" w:themeColor="text1"/>
          <w:sz w:val="18"/>
          <w:szCs w:val="18"/>
        </w:rPr>
        <w:t>7</w:t>
      </w:r>
      <w:r w:rsidR="00722DAB" w:rsidRPr="008C28ED">
        <w:rPr>
          <w:color w:val="000000" w:themeColor="text1"/>
          <w:sz w:val="18"/>
          <w:szCs w:val="18"/>
        </w:rPr>
        <w:t xml:space="preserve"> (</w:t>
      </w:r>
      <w:r w:rsidR="00D571EB">
        <w:rPr>
          <w:color w:val="000000" w:themeColor="text1"/>
          <w:sz w:val="18"/>
          <w:szCs w:val="18"/>
        </w:rPr>
        <w:t>rights of the family</w:t>
      </w:r>
      <w:r w:rsidR="00722DAB" w:rsidRPr="008C28ED">
        <w:rPr>
          <w:color w:val="000000" w:themeColor="text1"/>
          <w:sz w:val="18"/>
          <w:szCs w:val="18"/>
        </w:rPr>
        <w:t>)</w:t>
      </w:r>
      <w:r>
        <w:rPr>
          <w:color w:val="000000" w:themeColor="text1"/>
          <w:sz w:val="18"/>
          <w:szCs w:val="18"/>
        </w:rPr>
        <w:t>, and</w:t>
      </w:r>
      <w:r w:rsidR="00722DAB" w:rsidRPr="008C28ED">
        <w:rPr>
          <w:color w:val="000000" w:themeColor="text1"/>
          <w:sz w:val="18"/>
          <w:szCs w:val="18"/>
        </w:rPr>
        <w:t xml:space="preserve"> 25 (</w:t>
      </w:r>
      <w:r w:rsidR="00D571EB">
        <w:rPr>
          <w:color w:val="000000" w:themeColor="text1"/>
          <w:sz w:val="18"/>
          <w:szCs w:val="18"/>
        </w:rPr>
        <w:t>right to judicial protection</w:t>
      </w:r>
      <w:r w:rsidR="00722DAB" w:rsidRPr="008C28ED">
        <w:rPr>
          <w:color w:val="000000" w:themeColor="text1"/>
          <w:sz w:val="18"/>
          <w:szCs w:val="18"/>
        </w:rPr>
        <w:t xml:space="preserve">) </w:t>
      </w:r>
      <w:r w:rsidRPr="008E3734">
        <w:rPr>
          <w:color w:val="000000" w:themeColor="text1"/>
          <w:sz w:val="18"/>
          <w:szCs w:val="18"/>
        </w:rPr>
        <w:t>of the American Convention in relation to Article 1.1 thereof</w:t>
      </w:r>
      <w:r w:rsidR="00722DAB" w:rsidRPr="008C28ED">
        <w:rPr>
          <w:color w:val="000000" w:themeColor="text1"/>
          <w:sz w:val="18"/>
          <w:szCs w:val="18"/>
        </w:rPr>
        <w:t>.</w:t>
      </w:r>
    </w:p>
    <w:p w14:paraId="3E25C346" w14:textId="77777777" w:rsidR="00722DAB" w:rsidRPr="008C28ED" w:rsidRDefault="00722DAB" w:rsidP="004F526F">
      <w:pPr>
        <w:jc w:val="both"/>
        <w:rPr>
          <w:color w:val="000000" w:themeColor="text1"/>
          <w:sz w:val="18"/>
          <w:szCs w:val="18"/>
        </w:rPr>
      </w:pPr>
    </w:p>
    <w:p w14:paraId="49C130E4" w14:textId="10A8904A" w:rsidR="00722DAB" w:rsidRPr="008C28ED" w:rsidRDefault="002C15C4"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Pr>
          <w:rFonts w:ascii="Cambria" w:hAnsi="Cambria"/>
          <w:color w:val="000000" w:themeColor="text1"/>
          <w:sz w:val="18"/>
          <w:szCs w:val="18"/>
        </w:rPr>
        <w:t>Withi</w:t>
      </w:r>
      <w:r w:rsidR="00430283" w:rsidRPr="00430283">
        <w:rPr>
          <w:rFonts w:ascii="Cambria" w:hAnsi="Cambria"/>
          <w:color w:val="000000" w:themeColor="text1"/>
          <w:sz w:val="18"/>
          <w:szCs w:val="18"/>
        </w:rPr>
        <w:t xml:space="preserve">n the </w:t>
      </w:r>
      <w:r>
        <w:rPr>
          <w:rFonts w:ascii="Cambria" w:hAnsi="Cambria"/>
          <w:color w:val="000000" w:themeColor="text1"/>
          <w:sz w:val="18"/>
          <w:szCs w:val="18"/>
        </w:rPr>
        <w:t xml:space="preserve">framework of the proceedings </w:t>
      </w:r>
      <w:r w:rsidR="00430283" w:rsidRPr="00430283">
        <w:rPr>
          <w:rFonts w:ascii="Cambria" w:hAnsi="Cambria"/>
          <w:color w:val="000000" w:themeColor="text1"/>
          <w:sz w:val="18"/>
          <w:szCs w:val="18"/>
        </w:rPr>
        <w:t xml:space="preserve">before the IACHR, the Colombian State and the petitioner signed a Memorandum of Understanding on June 20, 2024, to seek a friendly settlement agreement, which was </w:t>
      </w:r>
      <w:r w:rsidR="00B81CB0">
        <w:rPr>
          <w:rFonts w:ascii="Cambria" w:hAnsi="Cambria"/>
          <w:color w:val="000000" w:themeColor="text1"/>
          <w:sz w:val="18"/>
          <w:szCs w:val="18"/>
        </w:rPr>
        <w:t>brought to the attention of</w:t>
      </w:r>
      <w:r w:rsidR="00430283" w:rsidRPr="00430283">
        <w:rPr>
          <w:rFonts w:ascii="Cambria" w:hAnsi="Cambria"/>
          <w:color w:val="000000" w:themeColor="text1"/>
          <w:sz w:val="18"/>
          <w:szCs w:val="18"/>
        </w:rPr>
        <w:t xml:space="preserve"> the Inter-American Commission on June 21, 2024</w:t>
      </w:r>
      <w:r w:rsidR="00722DAB" w:rsidRPr="008C28ED">
        <w:rPr>
          <w:rFonts w:ascii="Cambria" w:hAnsi="Cambria"/>
          <w:color w:val="000000" w:themeColor="text1"/>
          <w:sz w:val="18"/>
          <w:szCs w:val="18"/>
        </w:rPr>
        <w:t>.</w:t>
      </w:r>
      <w:r w:rsidR="005F726C">
        <w:rPr>
          <w:rFonts w:ascii="Cambria" w:hAnsi="Cambria"/>
          <w:color w:val="000000" w:themeColor="text1"/>
          <w:sz w:val="18"/>
          <w:szCs w:val="18"/>
        </w:rPr>
        <w:t xml:space="preserve"> </w:t>
      </w:r>
    </w:p>
    <w:p w14:paraId="137D7A37" w14:textId="77777777" w:rsidR="00722DAB" w:rsidRPr="008C28ED" w:rsidRDefault="00722DAB" w:rsidP="004F526F">
      <w:pPr>
        <w:jc w:val="both"/>
        <w:rPr>
          <w:color w:val="000000" w:themeColor="text1"/>
          <w:sz w:val="18"/>
          <w:szCs w:val="18"/>
        </w:rPr>
      </w:pPr>
    </w:p>
    <w:p w14:paraId="6137D9B2" w14:textId="21EA57EF" w:rsidR="009B25A3" w:rsidRPr="008C28ED" w:rsidRDefault="00430283"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430283">
        <w:rPr>
          <w:rFonts w:ascii="Cambria" w:hAnsi="Cambria"/>
          <w:color w:val="000000" w:themeColor="text1"/>
          <w:sz w:val="18"/>
          <w:szCs w:val="18"/>
        </w:rPr>
        <w:t xml:space="preserve">On September 30, 2024, the petitioner submitted </w:t>
      </w:r>
      <w:r w:rsidR="00B81CB0">
        <w:rPr>
          <w:rFonts w:ascii="Cambria" w:hAnsi="Cambria"/>
          <w:color w:val="000000" w:themeColor="text1"/>
          <w:sz w:val="18"/>
          <w:szCs w:val="18"/>
        </w:rPr>
        <w:t>their</w:t>
      </w:r>
      <w:r w:rsidR="00B81CB0" w:rsidRPr="00430283">
        <w:rPr>
          <w:rFonts w:ascii="Cambria" w:hAnsi="Cambria"/>
          <w:color w:val="000000" w:themeColor="text1"/>
          <w:sz w:val="18"/>
          <w:szCs w:val="18"/>
        </w:rPr>
        <w:t xml:space="preserve"> </w:t>
      </w:r>
      <w:r w:rsidRPr="00430283">
        <w:rPr>
          <w:rFonts w:ascii="Cambria" w:hAnsi="Cambria"/>
          <w:color w:val="000000" w:themeColor="text1"/>
          <w:sz w:val="18"/>
          <w:szCs w:val="18"/>
        </w:rPr>
        <w:t>proposal for comprehensive reparation to the National Agency for Legal Defense of the State</w:t>
      </w:r>
      <w:r w:rsidR="00722DAB" w:rsidRPr="008C28ED">
        <w:rPr>
          <w:rFonts w:ascii="Cambria" w:hAnsi="Cambria"/>
          <w:color w:val="000000" w:themeColor="text1"/>
          <w:sz w:val="18"/>
          <w:szCs w:val="18"/>
        </w:rPr>
        <w:t xml:space="preserve">. </w:t>
      </w:r>
    </w:p>
    <w:p w14:paraId="36A776C7" w14:textId="77777777" w:rsidR="009B25A3" w:rsidRPr="008C28ED" w:rsidRDefault="009B25A3" w:rsidP="004F526F">
      <w:pPr>
        <w:jc w:val="both"/>
        <w:rPr>
          <w:color w:val="000000" w:themeColor="text1"/>
          <w:sz w:val="18"/>
          <w:szCs w:val="18"/>
        </w:rPr>
      </w:pPr>
    </w:p>
    <w:p w14:paraId="4FC64C39" w14:textId="7C0FAE05" w:rsidR="00722DAB" w:rsidRPr="008C28ED" w:rsidRDefault="00EE2D4E"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rPr>
      </w:pPr>
      <w:r w:rsidRPr="00EE2D4E">
        <w:rPr>
          <w:rFonts w:ascii="Cambria" w:hAnsi="Cambria"/>
          <w:color w:val="000000" w:themeColor="text1"/>
          <w:sz w:val="18"/>
          <w:szCs w:val="18"/>
        </w:rPr>
        <w:t xml:space="preserve">Once the proposal for comprehensive reparation had been received and analyzed, an interinstitutional dialogue </w:t>
      </w:r>
      <w:r w:rsidR="0075682F">
        <w:rPr>
          <w:rFonts w:ascii="Cambria" w:hAnsi="Cambria"/>
          <w:color w:val="000000" w:themeColor="text1"/>
          <w:sz w:val="18"/>
          <w:szCs w:val="18"/>
        </w:rPr>
        <w:t>took place</w:t>
      </w:r>
      <w:r w:rsidRPr="00EE2D4E">
        <w:rPr>
          <w:rFonts w:ascii="Cambria" w:hAnsi="Cambria"/>
          <w:color w:val="000000" w:themeColor="text1"/>
          <w:sz w:val="18"/>
          <w:szCs w:val="18"/>
        </w:rPr>
        <w:t xml:space="preserve"> to determine the comprehensive reparation measures that would form part of the agreement, and the parties </w:t>
      </w:r>
      <w:r w:rsidR="0075682F">
        <w:rPr>
          <w:rFonts w:ascii="Cambria" w:hAnsi="Cambria"/>
          <w:color w:val="000000" w:themeColor="text1"/>
          <w:sz w:val="18"/>
          <w:szCs w:val="18"/>
        </w:rPr>
        <w:t xml:space="preserve">held </w:t>
      </w:r>
      <w:r w:rsidR="0075682F" w:rsidRPr="00EE2D4E">
        <w:rPr>
          <w:rFonts w:ascii="Cambria" w:hAnsi="Cambria"/>
          <w:color w:val="000000" w:themeColor="text1"/>
          <w:sz w:val="18"/>
          <w:szCs w:val="18"/>
        </w:rPr>
        <w:t xml:space="preserve">joint meetings </w:t>
      </w:r>
      <w:r w:rsidRPr="00EE2D4E">
        <w:rPr>
          <w:rFonts w:ascii="Cambria" w:hAnsi="Cambria"/>
          <w:color w:val="000000" w:themeColor="text1"/>
          <w:sz w:val="18"/>
          <w:szCs w:val="18"/>
        </w:rPr>
        <w:t>to discuss the comprehensive reparation measures to be included in the friendly settlement agreement signed on this date, which shall be governed by the following clauses</w:t>
      </w:r>
      <w:r w:rsidR="00722DAB" w:rsidRPr="008C28ED">
        <w:rPr>
          <w:rFonts w:ascii="Cambria" w:hAnsi="Cambria"/>
          <w:color w:val="000000" w:themeColor="text1"/>
          <w:sz w:val="18"/>
          <w:szCs w:val="18"/>
        </w:rPr>
        <w:t>:</w:t>
      </w:r>
    </w:p>
    <w:p w14:paraId="0567020C" w14:textId="77777777" w:rsidR="00722DAB" w:rsidRPr="008C28ED" w:rsidRDefault="00722DAB" w:rsidP="004F526F">
      <w:pPr>
        <w:jc w:val="both"/>
        <w:rPr>
          <w:rFonts w:ascii="Cambria" w:hAnsi="Cambria"/>
          <w:color w:val="000000" w:themeColor="text1"/>
          <w:sz w:val="18"/>
          <w:szCs w:val="18"/>
        </w:rPr>
      </w:pPr>
    </w:p>
    <w:p w14:paraId="5BC649F1" w14:textId="5A9D1A9D" w:rsidR="00722DAB" w:rsidRPr="008C28ED" w:rsidRDefault="005940E6" w:rsidP="00102647">
      <w:pPr>
        <w:keepNext/>
        <w:ind w:left="709" w:right="720"/>
        <w:jc w:val="center"/>
        <w:rPr>
          <w:rFonts w:ascii="Cambria" w:hAnsi="Cambria"/>
          <w:b/>
          <w:bCs/>
          <w:color w:val="000000" w:themeColor="text1"/>
          <w:sz w:val="18"/>
          <w:szCs w:val="18"/>
        </w:rPr>
      </w:pPr>
      <w:r>
        <w:rPr>
          <w:rFonts w:ascii="Cambria" w:hAnsi="Cambria"/>
          <w:b/>
          <w:bCs/>
          <w:color w:val="000000" w:themeColor="text1"/>
          <w:sz w:val="18"/>
          <w:szCs w:val="18"/>
        </w:rPr>
        <w:lastRenderedPageBreak/>
        <w:t>PART THREE</w:t>
      </w:r>
      <w:r w:rsidR="00722DAB" w:rsidRPr="008C28ED">
        <w:rPr>
          <w:rFonts w:ascii="Cambria" w:hAnsi="Cambria"/>
          <w:b/>
          <w:bCs/>
          <w:color w:val="000000" w:themeColor="text1"/>
          <w:sz w:val="18"/>
          <w:szCs w:val="18"/>
        </w:rPr>
        <w:t>: BENEFICIARI</w:t>
      </w:r>
      <w:r>
        <w:rPr>
          <w:rFonts w:ascii="Cambria" w:hAnsi="Cambria"/>
          <w:b/>
          <w:bCs/>
          <w:color w:val="000000" w:themeColor="text1"/>
          <w:sz w:val="18"/>
          <w:szCs w:val="18"/>
        </w:rPr>
        <w:t>ES</w:t>
      </w:r>
    </w:p>
    <w:p w14:paraId="610F9C9B" w14:textId="77777777" w:rsidR="00722DAB" w:rsidRPr="008C28ED" w:rsidRDefault="00722DAB" w:rsidP="00102647">
      <w:pPr>
        <w:keepNext/>
        <w:jc w:val="both"/>
        <w:rPr>
          <w:rFonts w:ascii="Cambria" w:hAnsi="Cambria"/>
          <w:b/>
          <w:bCs/>
          <w:color w:val="000000" w:themeColor="text1"/>
          <w:sz w:val="18"/>
          <w:szCs w:val="18"/>
        </w:rPr>
      </w:pPr>
    </w:p>
    <w:p w14:paraId="76B4E85F" w14:textId="2850561D" w:rsidR="00722DAB" w:rsidRPr="008C28ED" w:rsidRDefault="005B3311" w:rsidP="00102647">
      <w:pPr>
        <w:keepNext/>
        <w:ind w:left="709" w:right="720"/>
        <w:jc w:val="both"/>
        <w:rPr>
          <w:rFonts w:ascii="Cambria" w:hAnsi="Cambria"/>
          <w:color w:val="000000" w:themeColor="text1"/>
          <w:sz w:val="18"/>
          <w:szCs w:val="18"/>
        </w:rPr>
      </w:pPr>
      <w:r>
        <w:rPr>
          <w:rFonts w:ascii="Cambria" w:hAnsi="Cambria"/>
          <w:color w:val="000000" w:themeColor="text1"/>
          <w:sz w:val="18"/>
          <w:szCs w:val="18"/>
        </w:rPr>
        <w:t>“</w:t>
      </w:r>
      <w:r w:rsidR="00DB0DB3" w:rsidRPr="00DB0DB3">
        <w:rPr>
          <w:rFonts w:ascii="Cambria" w:hAnsi="Cambria"/>
          <w:color w:val="000000" w:themeColor="text1"/>
          <w:sz w:val="18"/>
          <w:szCs w:val="18"/>
        </w:rPr>
        <w:t>The Colombian State recognizes the following persons, all of them Colombian citizens, as victims under this agreement</w:t>
      </w:r>
      <w:r w:rsidR="00722DAB" w:rsidRPr="008C28ED">
        <w:rPr>
          <w:rFonts w:ascii="Cambria" w:hAnsi="Cambria"/>
          <w:color w:val="000000" w:themeColor="text1"/>
          <w:sz w:val="18"/>
          <w:szCs w:val="18"/>
        </w:rPr>
        <w:t>:</w:t>
      </w:r>
    </w:p>
    <w:p w14:paraId="21F44723" w14:textId="77777777" w:rsidR="00A60FB4" w:rsidRPr="008C28ED" w:rsidRDefault="00A60FB4" w:rsidP="00102647">
      <w:pPr>
        <w:keepNext/>
        <w:ind w:right="720"/>
        <w:jc w:val="both"/>
        <w:rPr>
          <w:rFonts w:ascii="Cambria" w:hAnsi="Cambria"/>
          <w:b/>
          <w:bCs/>
          <w:color w:val="000000" w:themeColor="text1"/>
          <w:sz w:val="18"/>
          <w:szCs w:val="18"/>
        </w:rPr>
      </w:pPr>
    </w:p>
    <w:tbl>
      <w:tblPr>
        <w:tblStyle w:val="TableGrid"/>
        <w:tblW w:w="0" w:type="auto"/>
        <w:jc w:val="center"/>
        <w:tblLayout w:type="fixed"/>
        <w:tblLook w:val="04A0" w:firstRow="1" w:lastRow="0" w:firstColumn="1" w:lastColumn="0" w:noHBand="0" w:noVBand="1"/>
      </w:tblPr>
      <w:tblGrid>
        <w:gridCol w:w="3397"/>
        <w:gridCol w:w="2410"/>
        <w:gridCol w:w="1843"/>
      </w:tblGrid>
      <w:tr w:rsidR="001E716D" w:rsidRPr="008C28ED" w14:paraId="6C0E4AA2" w14:textId="77777777" w:rsidTr="009B25A3">
        <w:trPr>
          <w:trHeight w:val="409"/>
          <w:jc w:val="center"/>
        </w:trPr>
        <w:tc>
          <w:tcPr>
            <w:tcW w:w="3397" w:type="dxa"/>
            <w:shd w:val="clear" w:color="auto" w:fill="BFBFBF" w:themeFill="background1" w:themeFillShade="BF"/>
            <w:vAlign w:val="center"/>
          </w:tcPr>
          <w:p w14:paraId="5A658414" w14:textId="56783EC8" w:rsidR="00A60FB4" w:rsidRPr="008C28ED" w:rsidRDefault="00A60FB4" w:rsidP="00102647">
            <w:pPr>
              <w:keepNext/>
              <w:widowControl w:val="0"/>
              <w:autoSpaceDE w:val="0"/>
              <w:autoSpaceDN w:val="0"/>
              <w:ind w:right="-131"/>
              <w:jc w:val="center"/>
              <w:rPr>
                <w:rFonts w:ascii="Cambria" w:eastAsia="Arial MT" w:hAnsi="Cambria" w:cs="Arial MT"/>
                <w:b/>
                <w:bCs/>
                <w:color w:val="000000" w:themeColor="text1"/>
                <w:sz w:val="18"/>
                <w:szCs w:val="18"/>
              </w:rPr>
            </w:pPr>
            <w:r w:rsidRPr="008C28ED">
              <w:rPr>
                <w:rFonts w:ascii="Cambria" w:eastAsia="Arial MT" w:hAnsi="Cambria" w:cs="Arial MT"/>
                <w:b/>
                <w:bCs/>
                <w:color w:val="000000" w:themeColor="text1"/>
                <w:sz w:val="18"/>
                <w:szCs w:val="18"/>
              </w:rPr>
              <w:t>N</w:t>
            </w:r>
            <w:r w:rsidR="00AD74D4">
              <w:rPr>
                <w:rFonts w:ascii="Cambria" w:eastAsia="Arial MT" w:hAnsi="Cambria" w:cs="Arial MT"/>
                <w:b/>
                <w:bCs/>
                <w:color w:val="000000" w:themeColor="text1"/>
                <w:sz w:val="18"/>
                <w:szCs w:val="18"/>
              </w:rPr>
              <w:t>ame</w:t>
            </w:r>
          </w:p>
        </w:tc>
        <w:tc>
          <w:tcPr>
            <w:tcW w:w="2410" w:type="dxa"/>
            <w:shd w:val="clear" w:color="auto" w:fill="BFBFBF" w:themeFill="background1" w:themeFillShade="BF"/>
            <w:vAlign w:val="center"/>
          </w:tcPr>
          <w:p w14:paraId="0388E982" w14:textId="43F70B96" w:rsidR="00A60FB4" w:rsidRPr="008C28ED" w:rsidRDefault="00AD74D4" w:rsidP="00102647">
            <w:pPr>
              <w:keepNext/>
              <w:widowControl w:val="0"/>
              <w:autoSpaceDE w:val="0"/>
              <w:autoSpaceDN w:val="0"/>
              <w:ind w:right="-131"/>
              <w:jc w:val="center"/>
              <w:rPr>
                <w:rFonts w:ascii="Cambria" w:eastAsia="Arial MT" w:hAnsi="Cambria" w:cs="Arial MT"/>
                <w:b/>
                <w:bCs/>
                <w:color w:val="000000" w:themeColor="text1"/>
                <w:sz w:val="18"/>
                <w:szCs w:val="18"/>
              </w:rPr>
            </w:pPr>
            <w:r>
              <w:rPr>
                <w:rFonts w:ascii="Cambria" w:eastAsia="Arial MT" w:hAnsi="Cambria" w:cs="Arial MT"/>
                <w:b/>
                <w:bCs/>
                <w:color w:val="000000" w:themeColor="text1"/>
                <w:sz w:val="18"/>
                <w:szCs w:val="18"/>
              </w:rPr>
              <w:t>Relationship</w:t>
            </w:r>
          </w:p>
        </w:tc>
        <w:tc>
          <w:tcPr>
            <w:tcW w:w="1843" w:type="dxa"/>
            <w:shd w:val="clear" w:color="auto" w:fill="BFBFBF" w:themeFill="background1" w:themeFillShade="BF"/>
            <w:vAlign w:val="center"/>
          </w:tcPr>
          <w:p w14:paraId="3672C578" w14:textId="61EED72D" w:rsidR="00A60FB4" w:rsidRPr="008C28ED" w:rsidRDefault="009B25A3" w:rsidP="00102647">
            <w:pPr>
              <w:keepNext/>
              <w:widowControl w:val="0"/>
              <w:autoSpaceDE w:val="0"/>
              <w:autoSpaceDN w:val="0"/>
              <w:ind w:right="-131"/>
              <w:jc w:val="center"/>
              <w:rPr>
                <w:rFonts w:ascii="Cambria" w:eastAsia="Arial MT" w:hAnsi="Cambria" w:cs="Arial MT"/>
                <w:b/>
                <w:bCs/>
                <w:color w:val="000000" w:themeColor="text1"/>
                <w:sz w:val="18"/>
                <w:szCs w:val="18"/>
              </w:rPr>
            </w:pPr>
            <w:r w:rsidRPr="008C28ED">
              <w:rPr>
                <w:rFonts w:ascii="Cambria" w:eastAsia="Arial MT" w:hAnsi="Cambria" w:cs="Arial MT"/>
                <w:b/>
                <w:bCs/>
                <w:color w:val="000000" w:themeColor="text1"/>
                <w:sz w:val="18"/>
                <w:szCs w:val="18"/>
              </w:rPr>
              <w:t>Identifica</w:t>
            </w:r>
            <w:r w:rsidR="00AD74D4">
              <w:rPr>
                <w:rFonts w:ascii="Cambria" w:eastAsia="Arial MT" w:hAnsi="Cambria" w:cs="Arial MT"/>
                <w:b/>
                <w:bCs/>
                <w:color w:val="000000" w:themeColor="text1"/>
                <w:sz w:val="18"/>
                <w:szCs w:val="18"/>
              </w:rPr>
              <w:t>tion</w:t>
            </w:r>
          </w:p>
        </w:tc>
      </w:tr>
      <w:tr w:rsidR="001E716D" w:rsidRPr="008C28ED" w14:paraId="63DDC42E" w14:textId="77777777" w:rsidTr="009B25A3">
        <w:trPr>
          <w:trHeight w:val="371"/>
          <w:jc w:val="center"/>
        </w:trPr>
        <w:tc>
          <w:tcPr>
            <w:tcW w:w="3397" w:type="dxa"/>
            <w:vAlign w:val="center"/>
          </w:tcPr>
          <w:p w14:paraId="7B5211F9" w14:textId="704D0F6B" w:rsidR="00A60FB4" w:rsidRPr="004F526F" w:rsidRDefault="009B25A3" w:rsidP="00102647">
            <w:pPr>
              <w:widowControl w:val="0"/>
              <w:autoSpaceDE w:val="0"/>
              <w:autoSpaceDN w:val="0"/>
              <w:ind w:right="34"/>
              <w:rPr>
                <w:rFonts w:ascii="Cambria" w:eastAsia="Arial MT" w:hAnsi="Cambria" w:cs="Arial MT"/>
                <w:color w:val="000000" w:themeColor="text1"/>
                <w:sz w:val="18"/>
                <w:szCs w:val="18"/>
                <w:lang w:val="pt-BR"/>
              </w:rPr>
            </w:pPr>
            <w:r w:rsidRPr="004F526F">
              <w:rPr>
                <w:rFonts w:ascii="Cambria" w:eastAsia="Arial MT" w:hAnsi="Cambria" w:cs="Arial MT"/>
                <w:color w:val="000000" w:themeColor="text1"/>
                <w:sz w:val="18"/>
                <w:szCs w:val="18"/>
                <w:lang w:val="pt-BR"/>
              </w:rPr>
              <w:t xml:space="preserve">Luis Eduardo Cardona Ramírez </w:t>
            </w:r>
            <w:r w:rsidR="008A34AE" w:rsidRPr="004F526F">
              <w:rPr>
                <w:rFonts w:ascii="Cambria" w:eastAsia="Arial MT" w:hAnsi="Cambria" w:cs="Arial MT"/>
                <w:color w:val="000000" w:themeColor="text1"/>
                <w:sz w:val="18"/>
                <w:szCs w:val="18"/>
                <w:lang w:val="pt-BR"/>
              </w:rPr>
              <w:t>(deceased)</w:t>
            </w:r>
          </w:p>
        </w:tc>
        <w:tc>
          <w:tcPr>
            <w:tcW w:w="2410" w:type="dxa"/>
            <w:vAlign w:val="center"/>
          </w:tcPr>
          <w:p w14:paraId="168877AB" w14:textId="019B9AA2" w:rsidR="00A60FB4" w:rsidRPr="008C28ED" w:rsidRDefault="008A34AE" w:rsidP="004A45A0">
            <w:pPr>
              <w:widowControl w:val="0"/>
              <w:tabs>
                <w:tab w:val="left" w:pos="1762"/>
              </w:tabs>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Father</w:t>
            </w:r>
          </w:p>
        </w:tc>
        <w:tc>
          <w:tcPr>
            <w:tcW w:w="1843" w:type="dxa"/>
            <w:vAlign w:val="center"/>
          </w:tcPr>
          <w:p w14:paraId="0C63987E" w14:textId="093CC8DD" w:rsidR="00A60FB4"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0BF7D44E" w14:textId="77777777" w:rsidTr="009B25A3">
        <w:trPr>
          <w:trHeight w:val="371"/>
          <w:jc w:val="center"/>
        </w:trPr>
        <w:tc>
          <w:tcPr>
            <w:tcW w:w="3397" w:type="dxa"/>
            <w:vAlign w:val="center"/>
          </w:tcPr>
          <w:p w14:paraId="4DBC1192" w14:textId="057A372C" w:rsidR="00140360" w:rsidRPr="004F526F" w:rsidRDefault="009B25A3" w:rsidP="00102647">
            <w:pPr>
              <w:widowControl w:val="0"/>
              <w:autoSpaceDE w:val="0"/>
              <w:autoSpaceDN w:val="0"/>
              <w:ind w:right="34"/>
              <w:rPr>
                <w:rFonts w:ascii="Cambria" w:eastAsia="Arial MT" w:hAnsi="Cambria" w:cs="Arial MT"/>
                <w:color w:val="000000" w:themeColor="text1"/>
                <w:sz w:val="18"/>
                <w:szCs w:val="18"/>
                <w:lang w:val="es-US"/>
              </w:rPr>
            </w:pPr>
            <w:r w:rsidRPr="004F526F">
              <w:rPr>
                <w:rFonts w:ascii="Cambria" w:eastAsia="Arial MT" w:hAnsi="Cambria" w:cs="Arial MT"/>
                <w:color w:val="000000" w:themeColor="text1"/>
                <w:sz w:val="18"/>
                <w:szCs w:val="18"/>
                <w:lang w:val="es-US"/>
              </w:rPr>
              <w:t xml:space="preserve">María Otilia Márquez Arcila </w:t>
            </w:r>
            <w:r w:rsidR="008A34AE" w:rsidRPr="004F526F">
              <w:rPr>
                <w:rFonts w:ascii="Cambria" w:eastAsia="Arial MT" w:hAnsi="Cambria" w:cs="Arial MT"/>
                <w:color w:val="000000" w:themeColor="text1"/>
                <w:sz w:val="18"/>
                <w:szCs w:val="18"/>
                <w:lang w:val="es-US"/>
              </w:rPr>
              <w:t>(deceased)</w:t>
            </w:r>
          </w:p>
        </w:tc>
        <w:tc>
          <w:tcPr>
            <w:tcW w:w="2410" w:type="dxa"/>
          </w:tcPr>
          <w:p w14:paraId="42FAE75B" w14:textId="66DBED2D"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M</w:t>
            </w:r>
            <w:r w:rsidR="008A34AE">
              <w:rPr>
                <w:rFonts w:ascii="Cambria" w:eastAsia="Arial MT" w:hAnsi="Cambria" w:cs="Arial MT"/>
                <w:color w:val="000000" w:themeColor="text1"/>
                <w:sz w:val="18"/>
                <w:szCs w:val="18"/>
              </w:rPr>
              <w:t>other</w:t>
            </w:r>
          </w:p>
        </w:tc>
        <w:tc>
          <w:tcPr>
            <w:tcW w:w="1843" w:type="dxa"/>
            <w:vAlign w:val="center"/>
          </w:tcPr>
          <w:p w14:paraId="2E8A5551" w14:textId="212494C8"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790E3C22" w14:textId="77777777" w:rsidTr="009B25A3">
        <w:trPr>
          <w:trHeight w:val="409"/>
          <w:jc w:val="center"/>
        </w:trPr>
        <w:tc>
          <w:tcPr>
            <w:tcW w:w="3397" w:type="dxa"/>
            <w:vAlign w:val="center"/>
          </w:tcPr>
          <w:p w14:paraId="3D985993" w14:textId="4DA82EEE"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Luz Dary Martínez</w:t>
            </w:r>
          </w:p>
        </w:tc>
        <w:tc>
          <w:tcPr>
            <w:tcW w:w="2410" w:type="dxa"/>
          </w:tcPr>
          <w:p w14:paraId="18B140CF" w14:textId="7C8EFEBF" w:rsidR="00140360" w:rsidRPr="008C28ED" w:rsidRDefault="008A34AE" w:rsidP="004A45A0">
            <w:pPr>
              <w:widowControl w:val="0"/>
              <w:autoSpaceDE w:val="0"/>
              <w:autoSpaceDN w:val="0"/>
              <w:ind w:right="-130"/>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Life partner</w:t>
            </w:r>
          </w:p>
        </w:tc>
        <w:tc>
          <w:tcPr>
            <w:tcW w:w="1843" w:type="dxa"/>
            <w:vAlign w:val="center"/>
          </w:tcPr>
          <w:p w14:paraId="631007F5" w14:textId="4283D51C"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601DF3F8" w14:textId="77777777" w:rsidTr="009B25A3">
        <w:trPr>
          <w:trHeight w:val="371"/>
          <w:jc w:val="center"/>
        </w:trPr>
        <w:tc>
          <w:tcPr>
            <w:tcW w:w="3397" w:type="dxa"/>
            <w:vAlign w:val="center"/>
          </w:tcPr>
          <w:p w14:paraId="3225E767" w14:textId="1D9F2110"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 xml:space="preserve">Edilson Cardona Martínez </w:t>
            </w:r>
          </w:p>
        </w:tc>
        <w:tc>
          <w:tcPr>
            <w:tcW w:w="2410" w:type="dxa"/>
          </w:tcPr>
          <w:p w14:paraId="732B286A" w14:textId="26A04534" w:rsidR="00140360" w:rsidRPr="008C28ED" w:rsidRDefault="008A34AE" w:rsidP="004A45A0">
            <w:pPr>
              <w:widowControl w:val="0"/>
              <w:autoSpaceDE w:val="0"/>
              <w:autoSpaceDN w:val="0"/>
              <w:ind w:right="-130"/>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Son</w:t>
            </w:r>
          </w:p>
        </w:tc>
        <w:tc>
          <w:tcPr>
            <w:tcW w:w="1843" w:type="dxa"/>
            <w:vAlign w:val="center"/>
          </w:tcPr>
          <w:p w14:paraId="59BA6E15" w14:textId="703FE3F7"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4CFF0A28" w14:textId="77777777" w:rsidTr="009B25A3">
        <w:trPr>
          <w:trHeight w:val="371"/>
          <w:jc w:val="center"/>
        </w:trPr>
        <w:tc>
          <w:tcPr>
            <w:tcW w:w="3397" w:type="dxa"/>
            <w:vAlign w:val="center"/>
          </w:tcPr>
          <w:p w14:paraId="782550D9" w14:textId="576F6736"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José Antonio Cardona Martínez</w:t>
            </w:r>
          </w:p>
        </w:tc>
        <w:tc>
          <w:tcPr>
            <w:tcW w:w="2410" w:type="dxa"/>
          </w:tcPr>
          <w:p w14:paraId="4A9B9A47" w14:textId="2DFC695C"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Son</w:t>
            </w:r>
          </w:p>
        </w:tc>
        <w:tc>
          <w:tcPr>
            <w:tcW w:w="1843" w:type="dxa"/>
            <w:vAlign w:val="center"/>
          </w:tcPr>
          <w:p w14:paraId="4E7A82F7" w14:textId="1362AB01"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67DBB3EA" w14:textId="77777777" w:rsidTr="009B25A3">
        <w:trPr>
          <w:trHeight w:val="409"/>
          <w:jc w:val="center"/>
        </w:trPr>
        <w:tc>
          <w:tcPr>
            <w:tcW w:w="3397" w:type="dxa"/>
            <w:vAlign w:val="center"/>
          </w:tcPr>
          <w:p w14:paraId="6F3584DC" w14:textId="250AA66E"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Enid Cardona Martínez</w:t>
            </w:r>
          </w:p>
        </w:tc>
        <w:tc>
          <w:tcPr>
            <w:tcW w:w="2410" w:type="dxa"/>
          </w:tcPr>
          <w:p w14:paraId="7336CE13" w14:textId="17252BDA"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Daughter</w:t>
            </w:r>
          </w:p>
        </w:tc>
        <w:tc>
          <w:tcPr>
            <w:tcW w:w="1843" w:type="dxa"/>
            <w:vAlign w:val="center"/>
          </w:tcPr>
          <w:p w14:paraId="188CAD29" w14:textId="7E09F329"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345A8F9D" w14:textId="77777777" w:rsidTr="009B25A3">
        <w:trPr>
          <w:trHeight w:val="409"/>
          <w:jc w:val="center"/>
        </w:trPr>
        <w:tc>
          <w:tcPr>
            <w:tcW w:w="3397" w:type="dxa"/>
            <w:vAlign w:val="center"/>
          </w:tcPr>
          <w:p w14:paraId="0C9B143F" w14:textId="61D9993B"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Jhon Jairo Martínez</w:t>
            </w:r>
          </w:p>
        </w:tc>
        <w:tc>
          <w:tcPr>
            <w:tcW w:w="2410" w:type="dxa"/>
          </w:tcPr>
          <w:p w14:paraId="34646A9D" w14:textId="2767F875"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Son</w:t>
            </w:r>
          </w:p>
        </w:tc>
        <w:tc>
          <w:tcPr>
            <w:tcW w:w="1843" w:type="dxa"/>
            <w:vAlign w:val="center"/>
          </w:tcPr>
          <w:p w14:paraId="0B5AC595" w14:textId="62DC76B6"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73CCD0AC" w14:textId="77777777" w:rsidTr="009B25A3">
        <w:trPr>
          <w:trHeight w:val="371"/>
          <w:jc w:val="center"/>
        </w:trPr>
        <w:tc>
          <w:tcPr>
            <w:tcW w:w="3397" w:type="dxa"/>
            <w:vAlign w:val="center"/>
          </w:tcPr>
          <w:p w14:paraId="729216C9" w14:textId="55721CB6"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María Cen</w:t>
            </w:r>
            <w:r w:rsidR="00F72D5C" w:rsidRPr="008C28ED">
              <w:rPr>
                <w:rFonts w:ascii="Cambria" w:eastAsia="Arial MT" w:hAnsi="Cambria" w:cs="Arial MT"/>
                <w:color w:val="000000" w:themeColor="text1"/>
                <w:sz w:val="18"/>
                <w:szCs w:val="18"/>
              </w:rPr>
              <w:t>e</w:t>
            </w:r>
            <w:r w:rsidRPr="008C28ED">
              <w:rPr>
                <w:rFonts w:ascii="Cambria" w:eastAsia="Arial MT" w:hAnsi="Cambria" w:cs="Arial MT"/>
                <w:color w:val="000000" w:themeColor="text1"/>
                <w:sz w:val="18"/>
                <w:szCs w:val="18"/>
              </w:rPr>
              <w:t xml:space="preserve">lia Cardona </w:t>
            </w:r>
            <w:r w:rsidR="00F72D5C" w:rsidRPr="008C28ED">
              <w:rPr>
                <w:rFonts w:ascii="Cambria" w:eastAsia="Arial MT" w:hAnsi="Cambria" w:cs="Arial MT"/>
                <w:color w:val="000000" w:themeColor="text1"/>
                <w:sz w:val="18"/>
                <w:szCs w:val="18"/>
              </w:rPr>
              <w:t>Márquez</w:t>
            </w:r>
          </w:p>
        </w:tc>
        <w:tc>
          <w:tcPr>
            <w:tcW w:w="2410" w:type="dxa"/>
          </w:tcPr>
          <w:p w14:paraId="698103BE" w14:textId="28B87EDF"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Sister</w:t>
            </w:r>
          </w:p>
        </w:tc>
        <w:tc>
          <w:tcPr>
            <w:tcW w:w="1843" w:type="dxa"/>
            <w:vAlign w:val="center"/>
          </w:tcPr>
          <w:p w14:paraId="1579916D" w14:textId="5B13C079"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3AE7AB18" w14:textId="77777777" w:rsidTr="009B25A3">
        <w:trPr>
          <w:trHeight w:val="409"/>
          <w:jc w:val="center"/>
        </w:trPr>
        <w:tc>
          <w:tcPr>
            <w:tcW w:w="3397" w:type="dxa"/>
            <w:vAlign w:val="center"/>
          </w:tcPr>
          <w:p w14:paraId="136E3AAB" w14:textId="5C85A90D" w:rsidR="00140360" w:rsidRPr="004F526F" w:rsidRDefault="009B25A3" w:rsidP="00102647">
            <w:pPr>
              <w:widowControl w:val="0"/>
              <w:autoSpaceDE w:val="0"/>
              <w:autoSpaceDN w:val="0"/>
              <w:ind w:right="34"/>
              <w:rPr>
                <w:rFonts w:ascii="Cambria" w:eastAsia="Arial MT" w:hAnsi="Cambria" w:cs="Arial MT"/>
                <w:color w:val="000000" w:themeColor="text1"/>
                <w:sz w:val="18"/>
                <w:szCs w:val="18"/>
                <w:lang w:val="pt-BR"/>
              </w:rPr>
            </w:pPr>
            <w:r w:rsidRPr="004F526F">
              <w:rPr>
                <w:rFonts w:ascii="Cambria" w:eastAsia="Arial MT" w:hAnsi="Cambria" w:cs="Arial MT"/>
                <w:color w:val="000000" w:themeColor="text1"/>
                <w:sz w:val="18"/>
                <w:szCs w:val="18"/>
                <w:lang w:val="pt-BR"/>
              </w:rPr>
              <w:t xml:space="preserve">Judas Eduardo Cardona Márquez </w:t>
            </w:r>
            <w:r w:rsidR="008A34AE" w:rsidRPr="004F526F">
              <w:rPr>
                <w:rFonts w:ascii="Cambria" w:eastAsia="Arial MT" w:hAnsi="Cambria" w:cs="Arial MT"/>
                <w:color w:val="000000" w:themeColor="text1"/>
                <w:sz w:val="18"/>
                <w:szCs w:val="18"/>
                <w:lang w:val="pt-BR"/>
              </w:rPr>
              <w:t>(deceased)</w:t>
            </w:r>
          </w:p>
        </w:tc>
        <w:tc>
          <w:tcPr>
            <w:tcW w:w="2410" w:type="dxa"/>
          </w:tcPr>
          <w:p w14:paraId="06CD600E" w14:textId="3A9BBA1C"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Brother</w:t>
            </w:r>
          </w:p>
        </w:tc>
        <w:tc>
          <w:tcPr>
            <w:tcW w:w="1843" w:type="dxa"/>
            <w:vAlign w:val="center"/>
          </w:tcPr>
          <w:p w14:paraId="0FEAB9D4" w14:textId="69F8445A"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58EBB8C2" w14:textId="77777777" w:rsidTr="009B25A3">
        <w:trPr>
          <w:trHeight w:val="371"/>
          <w:jc w:val="center"/>
        </w:trPr>
        <w:tc>
          <w:tcPr>
            <w:tcW w:w="3397" w:type="dxa"/>
            <w:vAlign w:val="center"/>
          </w:tcPr>
          <w:p w14:paraId="649B9095" w14:textId="6C380B99" w:rsidR="00140360" w:rsidRPr="008C28ED" w:rsidRDefault="009B25A3"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Martha Ad</w:t>
            </w:r>
            <w:r w:rsidR="00F72D5C" w:rsidRPr="008C28ED">
              <w:rPr>
                <w:rFonts w:ascii="Cambria" w:eastAsia="Arial MT" w:hAnsi="Cambria" w:cs="Arial MT"/>
                <w:color w:val="000000" w:themeColor="text1"/>
                <w:sz w:val="18"/>
                <w:szCs w:val="18"/>
              </w:rPr>
              <w:t>i</w:t>
            </w:r>
            <w:r w:rsidRPr="008C28ED">
              <w:rPr>
                <w:rFonts w:ascii="Cambria" w:eastAsia="Arial MT" w:hAnsi="Cambria" w:cs="Arial MT"/>
                <w:color w:val="000000" w:themeColor="text1"/>
                <w:sz w:val="18"/>
                <w:szCs w:val="18"/>
              </w:rPr>
              <w:t>ela Cardona Márquez</w:t>
            </w:r>
          </w:p>
        </w:tc>
        <w:tc>
          <w:tcPr>
            <w:tcW w:w="2410" w:type="dxa"/>
          </w:tcPr>
          <w:p w14:paraId="3F068E4D" w14:textId="07A4CE01"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Sister</w:t>
            </w:r>
          </w:p>
        </w:tc>
        <w:tc>
          <w:tcPr>
            <w:tcW w:w="1843" w:type="dxa"/>
            <w:vAlign w:val="center"/>
          </w:tcPr>
          <w:p w14:paraId="798E0892" w14:textId="1907BF61"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7E9EC756" w14:textId="77777777" w:rsidTr="009B25A3">
        <w:trPr>
          <w:trHeight w:val="371"/>
          <w:jc w:val="center"/>
        </w:trPr>
        <w:tc>
          <w:tcPr>
            <w:tcW w:w="3397" w:type="dxa"/>
            <w:vAlign w:val="center"/>
          </w:tcPr>
          <w:p w14:paraId="661BBDB8" w14:textId="04052517" w:rsidR="00140360" w:rsidRPr="008C28ED" w:rsidRDefault="00F72D5C"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José Uriel Cardona Márquez</w:t>
            </w:r>
          </w:p>
        </w:tc>
        <w:tc>
          <w:tcPr>
            <w:tcW w:w="2410" w:type="dxa"/>
          </w:tcPr>
          <w:p w14:paraId="514A347A" w14:textId="395E991E"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Brother</w:t>
            </w:r>
          </w:p>
        </w:tc>
        <w:tc>
          <w:tcPr>
            <w:tcW w:w="1843" w:type="dxa"/>
            <w:vAlign w:val="center"/>
          </w:tcPr>
          <w:p w14:paraId="26CC1718" w14:textId="62F55425"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0E2F3FB6" w14:textId="77777777" w:rsidTr="009B25A3">
        <w:trPr>
          <w:trHeight w:val="409"/>
          <w:jc w:val="center"/>
        </w:trPr>
        <w:tc>
          <w:tcPr>
            <w:tcW w:w="3397" w:type="dxa"/>
            <w:tcBorders>
              <w:bottom w:val="single" w:sz="4" w:space="0" w:color="auto"/>
            </w:tcBorders>
            <w:vAlign w:val="center"/>
          </w:tcPr>
          <w:p w14:paraId="2C52235B" w14:textId="0B8F9257" w:rsidR="00140360" w:rsidRPr="008C28ED" w:rsidRDefault="00F72D5C"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 xml:space="preserve">María Delia Cardona de Claros </w:t>
            </w:r>
            <w:r w:rsidR="008A34AE">
              <w:rPr>
                <w:rFonts w:ascii="Cambria" w:eastAsia="Arial MT" w:hAnsi="Cambria" w:cs="Arial MT"/>
                <w:color w:val="000000" w:themeColor="text1"/>
                <w:sz w:val="18"/>
                <w:szCs w:val="18"/>
              </w:rPr>
              <w:t>(deceased)</w:t>
            </w:r>
          </w:p>
        </w:tc>
        <w:tc>
          <w:tcPr>
            <w:tcW w:w="2410" w:type="dxa"/>
            <w:tcBorders>
              <w:bottom w:val="single" w:sz="4" w:space="0" w:color="auto"/>
            </w:tcBorders>
          </w:tcPr>
          <w:p w14:paraId="6623304D" w14:textId="32FD1A23"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Sister</w:t>
            </w:r>
          </w:p>
        </w:tc>
        <w:tc>
          <w:tcPr>
            <w:tcW w:w="1843" w:type="dxa"/>
            <w:tcBorders>
              <w:bottom w:val="single" w:sz="4" w:space="0" w:color="auto"/>
            </w:tcBorders>
            <w:vAlign w:val="center"/>
          </w:tcPr>
          <w:p w14:paraId="6F00D66E" w14:textId="2CE258BD"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1E716D" w:rsidRPr="008C28ED" w14:paraId="6D544291" w14:textId="77777777" w:rsidTr="009B25A3">
        <w:trPr>
          <w:trHeight w:val="371"/>
          <w:jc w:val="center"/>
        </w:trPr>
        <w:tc>
          <w:tcPr>
            <w:tcW w:w="3397" w:type="dxa"/>
            <w:tcBorders>
              <w:bottom w:val="single" w:sz="4" w:space="0" w:color="auto"/>
            </w:tcBorders>
            <w:vAlign w:val="center"/>
          </w:tcPr>
          <w:p w14:paraId="45ABE56F" w14:textId="4893446D" w:rsidR="00140360" w:rsidRPr="004F526F" w:rsidRDefault="00F72D5C" w:rsidP="00102647">
            <w:pPr>
              <w:widowControl w:val="0"/>
              <w:autoSpaceDE w:val="0"/>
              <w:autoSpaceDN w:val="0"/>
              <w:ind w:right="34"/>
              <w:rPr>
                <w:rFonts w:ascii="Cambria" w:eastAsia="Arial MT" w:hAnsi="Cambria" w:cs="Arial MT"/>
                <w:color w:val="000000" w:themeColor="text1"/>
                <w:sz w:val="18"/>
                <w:szCs w:val="18"/>
                <w:lang w:val="pt-BR"/>
              </w:rPr>
            </w:pPr>
            <w:r w:rsidRPr="004F526F">
              <w:rPr>
                <w:rFonts w:ascii="Cambria" w:eastAsia="Arial MT" w:hAnsi="Cambria" w:cs="Arial MT"/>
                <w:color w:val="000000" w:themeColor="text1"/>
                <w:sz w:val="18"/>
                <w:szCs w:val="18"/>
                <w:lang w:val="pt-BR"/>
              </w:rPr>
              <w:t xml:space="preserve">Teresita Cardona de Córdoba </w:t>
            </w:r>
            <w:r w:rsidR="008A34AE" w:rsidRPr="004F526F">
              <w:rPr>
                <w:rFonts w:ascii="Cambria" w:eastAsia="Arial MT" w:hAnsi="Cambria" w:cs="Arial MT"/>
                <w:color w:val="000000" w:themeColor="text1"/>
                <w:sz w:val="18"/>
                <w:szCs w:val="18"/>
                <w:lang w:val="pt-BR"/>
              </w:rPr>
              <w:t>(deceased)</w:t>
            </w:r>
          </w:p>
        </w:tc>
        <w:tc>
          <w:tcPr>
            <w:tcW w:w="2410" w:type="dxa"/>
            <w:tcBorders>
              <w:bottom w:val="single" w:sz="4" w:space="0" w:color="auto"/>
            </w:tcBorders>
          </w:tcPr>
          <w:p w14:paraId="6E8DB5A1" w14:textId="679584C5" w:rsidR="00140360"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Sister</w:t>
            </w:r>
          </w:p>
        </w:tc>
        <w:tc>
          <w:tcPr>
            <w:tcW w:w="1843" w:type="dxa"/>
            <w:tcBorders>
              <w:bottom w:val="single" w:sz="4" w:space="0" w:color="auto"/>
            </w:tcBorders>
            <w:vAlign w:val="center"/>
          </w:tcPr>
          <w:p w14:paraId="4D7DC751" w14:textId="148028DE" w:rsidR="00140360"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9B25A3" w:rsidRPr="008C28ED" w14:paraId="6756B18F" w14:textId="77777777" w:rsidTr="009B25A3">
        <w:trPr>
          <w:trHeight w:val="371"/>
          <w:jc w:val="center"/>
        </w:trPr>
        <w:tc>
          <w:tcPr>
            <w:tcW w:w="3397" w:type="dxa"/>
            <w:tcBorders>
              <w:bottom w:val="single" w:sz="4" w:space="0" w:color="auto"/>
            </w:tcBorders>
            <w:vAlign w:val="center"/>
          </w:tcPr>
          <w:p w14:paraId="21D51BD2" w14:textId="2CF548CA" w:rsidR="009B25A3" w:rsidRPr="008C28ED" w:rsidRDefault="00F72D5C"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Jesús Cardona Márquez</w:t>
            </w:r>
          </w:p>
        </w:tc>
        <w:tc>
          <w:tcPr>
            <w:tcW w:w="2410" w:type="dxa"/>
            <w:tcBorders>
              <w:bottom w:val="single" w:sz="4" w:space="0" w:color="auto"/>
            </w:tcBorders>
          </w:tcPr>
          <w:p w14:paraId="0798FB98" w14:textId="0C3FFA28" w:rsidR="009B25A3"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Brother</w:t>
            </w:r>
          </w:p>
        </w:tc>
        <w:tc>
          <w:tcPr>
            <w:tcW w:w="1843" w:type="dxa"/>
            <w:tcBorders>
              <w:bottom w:val="single" w:sz="4" w:space="0" w:color="auto"/>
            </w:tcBorders>
            <w:vAlign w:val="center"/>
          </w:tcPr>
          <w:p w14:paraId="12F8A175" w14:textId="06410BE4" w:rsidR="009B25A3"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r w:rsidR="009B25A3" w:rsidRPr="008C28ED" w14:paraId="4095CF7B" w14:textId="77777777" w:rsidTr="009B25A3">
        <w:trPr>
          <w:trHeight w:val="371"/>
          <w:jc w:val="center"/>
        </w:trPr>
        <w:tc>
          <w:tcPr>
            <w:tcW w:w="3397" w:type="dxa"/>
            <w:tcBorders>
              <w:bottom w:val="single" w:sz="4" w:space="0" w:color="auto"/>
            </w:tcBorders>
            <w:vAlign w:val="center"/>
          </w:tcPr>
          <w:p w14:paraId="773B0715" w14:textId="0A17DC0B" w:rsidR="009B25A3" w:rsidRPr="008C28ED" w:rsidRDefault="00F72D5C" w:rsidP="00102647">
            <w:pPr>
              <w:widowControl w:val="0"/>
              <w:autoSpaceDE w:val="0"/>
              <w:autoSpaceDN w:val="0"/>
              <w:ind w:right="34"/>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Marco Hernando Cardona Márquez</w:t>
            </w:r>
          </w:p>
        </w:tc>
        <w:tc>
          <w:tcPr>
            <w:tcW w:w="2410" w:type="dxa"/>
            <w:tcBorders>
              <w:bottom w:val="single" w:sz="4" w:space="0" w:color="auto"/>
            </w:tcBorders>
          </w:tcPr>
          <w:p w14:paraId="2E8BA9A4" w14:textId="1A6F6B9A" w:rsidR="009B25A3" w:rsidRPr="008C28ED" w:rsidRDefault="008A34AE" w:rsidP="004A45A0">
            <w:pPr>
              <w:widowControl w:val="0"/>
              <w:autoSpaceDE w:val="0"/>
              <w:autoSpaceDN w:val="0"/>
              <w:ind w:right="-131"/>
              <w:jc w:val="center"/>
              <w:rPr>
                <w:rFonts w:ascii="Cambria" w:eastAsia="Arial MT" w:hAnsi="Cambria" w:cs="Arial MT"/>
                <w:color w:val="000000" w:themeColor="text1"/>
                <w:sz w:val="18"/>
                <w:szCs w:val="18"/>
              </w:rPr>
            </w:pPr>
            <w:r>
              <w:rPr>
                <w:rFonts w:ascii="Cambria" w:eastAsia="Arial MT" w:hAnsi="Cambria" w:cs="Arial MT"/>
                <w:color w:val="000000" w:themeColor="text1"/>
                <w:sz w:val="18"/>
                <w:szCs w:val="18"/>
              </w:rPr>
              <w:t>Brother</w:t>
            </w:r>
          </w:p>
        </w:tc>
        <w:tc>
          <w:tcPr>
            <w:tcW w:w="1843" w:type="dxa"/>
            <w:tcBorders>
              <w:bottom w:val="single" w:sz="4" w:space="0" w:color="auto"/>
            </w:tcBorders>
            <w:vAlign w:val="center"/>
          </w:tcPr>
          <w:p w14:paraId="3EF7B98B" w14:textId="0871DFDB" w:rsidR="009B25A3" w:rsidRPr="008C28ED" w:rsidRDefault="009B25A3" w:rsidP="004A45A0">
            <w:pPr>
              <w:widowControl w:val="0"/>
              <w:autoSpaceDE w:val="0"/>
              <w:autoSpaceDN w:val="0"/>
              <w:ind w:right="-131"/>
              <w:jc w:val="center"/>
              <w:rPr>
                <w:rFonts w:ascii="Cambria" w:eastAsia="Arial MT" w:hAnsi="Cambria" w:cs="Arial MT"/>
                <w:color w:val="000000" w:themeColor="text1"/>
                <w:sz w:val="18"/>
                <w:szCs w:val="18"/>
              </w:rPr>
            </w:pPr>
            <w:r w:rsidRPr="008C28ED">
              <w:rPr>
                <w:rFonts w:ascii="Cambria" w:eastAsia="Arial MT" w:hAnsi="Cambria" w:cs="Arial MT"/>
                <w:color w:val="000000" w:themeColor="text1"/>
                <w:sz w:val="18"/>
                <w:szCs w:val="18"/>
              </w:rPr>
              <w:t>[…]</w:t>
            </w:r>
          </w:p>
        </w:tc>
      </w:tr>
    </w:tbl>
    <w:p w14:paraId="3CF279AA" w14:textId="77777777" w:rsidR="00A60FB4" w:rsidRPr="008C28ED" w:rsidRDefault="00A60FB4" w:rsidP="004A45A0">
      <w:pPr>
        <w:ind w:right="720"/>
        <w:jc w:val="both"/>
        <w:rPr>
          <w:rFonts w:ascii="Cambria" w:hAnsi="Cambria"/>
          <w:b/>
          <w:bCs/>
          <w:color w:val="000000" w:themeColor="text1"/>
          <w:sz w:val="18"/>
          <w:szCs w:val="18"/>
        </w:rPr>
      </w:pPr>
    </w:p>
    <w:p w14:paraId="52C7CB4A" w14:textId="3D1C0C8A" w:rsidR="00722DAB" w:rsidRPr="008C28ED" w:rsidRDefault="00AD74D4" w:rsidP="004A45A0">
      <w:pPr>
        <w:ind w:left="709" w:right="720"/>
        <w:jc w:val="both"/>
        <w:rPr>
          <w:rFonts w:ascii="Cambria" w:hAnsi="Cambria"/>
          <w:color w:val="000000" w:themeColor="text1"/>
          <w:sz w:val="18"/>
          <w:szCs w:val="18"/>
        </w:rPr>
      </w:pPr>
      <w:r>
        <w:rPr>
          <w:rFonts w:ascii="Cambria" w:hAnsi="Cambria"/>
          <w:b/>
          <w:bCs/>
          <w:color w:val="000000" w:themeColor="text1"/>
          <w:sz w:val="18"/>
          <w:szCs w:val="18"/>
        </w:rPr>
        <w:t>PARAGRAPH ONE</w:t>
      </w:r>
      <w:r w:rsidR="00722DAB" w:rsidRPr="008C28ED">
        <w:rPr>
          <w:rFonts w:ascii="Cambria" w:hAnsi="Cambria"/>
          <w:b/>
          <w:bCs/>
          <w:color w:val="000000" w:themeColor="text1"/>
          <w:sz w:val="18"/>
          <w:szCs w:val="18"/>
        </w:rPr>
        <w:t xml:space="preserve">: </w:t>
      </w:r>
      <w:r w:rsidR="00DB0DB3" w:rsidRPr="00DB0DB3">
        <w:rPr>
          <w:rFonts w:ascii="Cambria" w:hAnsi="Cambria"/>
          <w:color w:val="000000" w:themeColor="text1"/>
          <w:sz w:val="18"/>
          <w:szCs w:val="18"/>
        </w:rPr>
        <w:t xml:space="preserve">The victims recognized in this friendly settlement agreement </w:t>
      </w:r>
      <w:r w:rsidR="002D652C">
        <w:rPr>
          <w:rFonts w:ascii="Cambria" w:hAnsi="Cambria"/>
          <w:color w:val="000000" w:themeColor="text1"/>
          <w:sz w:val="18"/>
          <w:szCs w:val="18"/>
        </w:rPr>
        <w:t xml:space="preserve">shall benefit from </w:t>
      </w:r>
      <w:r w:rsidR="003C5578">
        <w:rPr>
          <w:rFonts w:ascii="Cambria" w:hAnsi="Cambria"/>
          <w:color w:val="000000" w:themeColor="text1"/>
          <w:sz w:val="18"/>
          <w:szCs w:val="18"/>
        </w:rPr>
        <w:t xml:space="preserve">it </w:t>
      </w:r>
      <w:r w:rsidR="00DB0DB3" w:rsidRPr="00DB0DB3">
        <w:rPr>
          <w:rFonts w:ascii="Cambria" w:hAnsi="Cambria"/>
          <w:color w:val="000000" w:themeColor="text1"/>
          <w:sz w:val="18"/>
          <w:szCs w:val="18"/>
        </w:rPr>
        <w:t xml:space="preserve">provided that they can prove, with respect to Mr. José Antonio Cardona Márquez: (i) </w:t>
      </w:r>
      <w:r w:rsidR="000A5ABD">
        <w:rPr>
          <w:rFonts w:ascii="Cambria" w:hAnsi="Cambria"/>
          <w:color w:val="000000" w:themeColor="text1"/>
          <w:sz w:val="18"/>
          <w:szCs w:val="18"/>
        </w:rPr>
        <w:t xml:space="preserve">the </w:t>
      </w:r>
      <w:r w:rsidR="00DB0DB3" w:rsidRPr="00DB0DB3">
        <w:rPr>
          <w:rFonts w:ascii="Cambria" w:hAnsi="Cambria"/>
          <w:color w:val="000000" w:themeColor="text1"/>
          <w:sz w:val="18"/>
          <w:szCs w:val="18"/>
        </w:rPr>
        <w:t xml:space="preserve">relationship by affinity, namely spouse or life partner, or (ii) </w:t>
      </w:r>
      <w:r w:rsidR="000A5ABD">
        <w:rPr>
          <w:rFonts w:ascii="Cambria" w:hAnsi="Cambria"/>
          <w:color w:val="000000" w:themeColor="text1"/>
          <w:sz w:val="18"/>
          <w:szCs w:val="18"/>
        </w:rPr>
        <w:t xml:space="preserve">the </w:t>
      </w:r>
      <w:r w:rsidR="00DB0DB3" w:rsidRPr="00DB0DB3">
        <w:rPr>
          <w:rFonts w:ascii="Cambria" w:hAnsi="Cambria"/>
          <w:color w:val="000000" w:themeColor="text1"/>
          <w:sz w:val="18"/>
          <w:szCs w:val="18"/>
        </w:rPr>
        <w:t>relationship by consanguinity</w:t>
      </w:r>
      <w:r w:rsidR="00722DAB" w:rsidRPr="008C28ED">
        <w:rPr>
          <w:rFonts w:ascii="Cambria" w:hAnsi="Cambria"/>
          <w:color w:val="000000" w:themeColor="text1"/>
          <w:sz w:val="18"/>
          <w:szCs w:val="18"/>
        </w:rPr>
        <w:t>.</w:t>
      </w:r>
    </w:p>
    <w:p w14:paraId="55CEBEEE" w14:textId="77777777" w:rsidR="00722DAB" w:rsidRPr="008C28ED" w:rsidRDefault="00722DAB" w:rsidP="004F526F">
      <w:pPr>
        <w:jc w:val="both"/>
        <w:rPr>
          <w:rFonts w:ascii="Cambria" w:hAnsi="Cambria"/>
          <w:color w:val="000000" w:themeColor="text1"/>
          <w:sz w:val="18"/>
          <w:szCs w:val="18"/>
        </w:rPr>
      </w:pPr>
    </w:p>
    <w:p w14:paraId="76B511EE" w14:textId="1400DC7F" w:rsidR="00722DAB" w:rsidRPr="008C28ED" w:rsidRDefault="00AD74D4" w:rsidP="004A45A0">
      <w:pPr>
        <w:ind w:left="709" w:right="720"/>
        <w:jc w:val="both"/>
        <w:rPr>
          <w:rFonts w:ascii="Cambria" w:hAnsi="Cambria"/>
          <w:b/>
          <w:bCs/>
          <w:color w:val="000000" w:themeColor="text1"/>
          <w:sz w:val="18"/>
          <w:szCs w:val="18"/>
        </w:rPr>
      </w:pPr>
      <w:r>
        <w:rPr>
          <w:rFonts w:ascii="Cambria" w:hAnsi="Cambria"/>
          <w:b/>
          <w:bCs/>
          <w:color w:val="000000" w:themeColor="text1"/>
          <w:sz w:val="18"/>
          <w:szCs w:val="18"/>
        </w:rPr>
        <w:t>PARAGRAPH TWO</w:t>
      </w:r>
      <w:r w:rsidR="00722DAB" w:rsidRPr="008C28ED">
        <w:rPr>
          <w:rFonts w:ascii="Cambria" w:hAnsi="Cambria"/>
          <w:b/>
          <w:bCs/>
          <w:color w:val="000000" w:themeColor="text1"/>
          <w:sz w:val="18"/>
          <w:szCs w:val="18"/>
        </w:rPr>
        <w:t>:</w:t>
      </w:r>
      <w:r w:rsidR="00E0487C" w:rsidRPr="008C28ED">
        <w:rPr>
          <w:rFonts w:ascii="Cambria" w:hAnsi="Cambria"/>
          <w:color w:val="000000" w:themeColor="text1"/>
          <w:sz w:val="18"/>
          <w:szCs w:val="18"/>
        </w:rPr>
        <w:t xml:space="preserve"> </w:t>
      </w:r>
      <w:r w:rsidR="00FC6BD2" w:rsidRPr="00FC6BD2">
        <w:rPr>
          <w:rFonts w:ascii="Cambria" w:hAnsi="Cambria"/>
          <w:color w:val="000000" w:themeColor="text1"/>
          <w:sz w:val="18"/>
          <w:szCs w:val="18"/>
        </w:rPr>
        <w:t>The petition</w:t>
      </w:r>
      <w:r w:rsidR="00756419">
        <w:rPr>
          <w:rFonts w:ascii="Cambria" w:hAnsi="Cambria"/>
          <w:color w:val="000000" w:themeColor="text1"/>
          <w:sz w:val="18"/>
          <w:szCs w:val="18"/>
        </w:rPr>
        <w:t>ing party</w:t>
      </w:r>
      <w:r w:rsidR="00FC6BD2" w:rsidRPr="00FC6BD2">
        <w:rPr>
          <w:rFonts w:ascii="Cambria" w:hAnsi="Cambria"/>
          <w:color w:val="000000" w:themeColor="text1"/>
          <w:sz w:val="18"/>
          <w:szCs w:val="18"/>
        </w:rPr>
        <w:t xml:space="preserve"> declares, by signing this friendly settlement agreement, that the persons listed above are all of the </w:t>
      </w:r>
      <w:r w:rsidR="00B810DD">
        <w:rPr>
          <w:rFonts w:ascii="Cambria" w:hAnsi="Cambria"/>
          <w:color w:val="000000" w:themeColor="text1"/>
          <w:sz w:val="18"/>
          <w:szCs w:val="18"/>
        </w:rPr>
        <w:t xml:space="preserve">family members </w:t>
      </w:r>
      <w:r w:rsidR="00FC6BD2" w:rsidRPr="00FC6BD2">
        <w:rPr>
          <w:rFonts w:ascii="Cambria" w:hAnsi="Cambria"/>
          <w:color w:val="000000" w:themeColor="text1"/>
          <w:sz w:val="18"/>
          <w:szCs w:val="18"/>
        </w:rPr>
        <w:t>of Mr. José Antonio Cardona Márquez who are legitimate parties to the case and interested in moving forward with this process, and that they were alive at the time of the events and are alive at the time of signing this agreement, with the exception of his parents</w:t>
      </w:r>
      <w:r w:rsidR="00FC6BD2">
        <w:rPr>
          <w:rFonts w:ascii="Cambria" w:hAnsi="Cambria"/>
          <w:color w:val="000000" w:themeColor="text1"/>
          <w:sz w:val="18"/>
          <w:szCs w:val="18"/>
        </w:rPr>
        <w:t>,</w:t>
      </w:r>
      <w:r w:rsidR="001A4D98" w:rsidRPr="008C28ED">
        <w:rPr>
          <w:rStyle w:val="FootnoteReference"/>
          <w:rFonts w:ascii="Cambria" w:hAnsi="Cambria"/>
          <w:color w:val="000000" w:themeColor="text1"/>
          <w:sz w:val="18"/>
          <w:szCs w:val="18"/>
        </w:rPr>
        <w:footnoteReference w:id="22"/>
      </w:r>
      <w:r w:rsidR="00E0487C" w:rsidRPr="008C28ED">
        <w:rPr>
          <w:rFonts w:ascii="Cambria" w:hAnsi="Cambria"/>
          <w:color w:val="000000" w:themeColor="text1"/>
          <w:sz w:val="18"/>
          <w:szCs w:val="18"/>
        </w:rPr>
        <w:t xml:space="preserve"> Luis Eduardo Cardona Ramírez </w:t>
      </w:r>
      <w:r w:rsidR="00FC6BD2">
        <w:rPr>
          <w:rFonts w:ascii="Cambria" w:hAnsi="Cambria"/>
          <w:color w:val="000000" w:themeColor="text1"/>
          <w:sz w:val="18"/>
          <w:szCs w:val="18"/>
        </w:rPr>
        <w:t>and</w:t>
      </w:r>
      <w:r w:rsidR="00E0487C" w:rsidRPr="008C28ED">
        <w:rPr>
          <w:rFonts w:ascii="Cambria" w:hAnsi="Cambria"/>
          <w:color w:val="000000" w:themeColor="text1"/>
          <w:sz w:val="18"/>
          <w:szCs w:val="18"/>
        </w:rPr>
        <w:t xml:space="preserve"> María Otilia Márquez Arcila </w:t>
      </w:r>
      <w:r w:rsidR="008A34AE">
        <w:rPr>
          <w:rFonts w:ascii="Cambria" w:hAnsi="Cambria"/>
          <w:color w:val="000000" w:themeColor="text1"/>
          <w:sz w:val="18"/>
          <w:szCs w:val="18"/>
        </w:rPr>
        <w:t>and siblings</w:t>
      </w:r>
      <w:r w:rsidR="00E0487C" w:rsidRPr="008C28ED">
        <w:rPr>
          <w:rFonts w:ascii="Cambria" w:hAnsi="Cambria"/>
          <w:color w:val="000000" w:themeColor="text1"/>
          <w:sz w:val="18"/>
          <w:szCs w:val="18"/>
        </w:rPr>
        <w:t>, Judas Eduardo Cardona Márquez, María Delia Cardona de Claros</w:t>
      </w:r>
      <w:r w:rsidR="008A34AE">
        <w:rPr>
          <w:rFonts w:ascii="Cambria" w:hAnsi="Cambria"/>
          <w:color w:val="000000" w:themeColor="text1"/>
          <w:sz w:val="18"/>
          <w:szCs w:val="18"/>
        </w:rPr>
        <w:t>, and</w:t>
      </w:r>
      <w:r w:rsidR="00E0487C" w:rsidRPr="008C28ED">
        <w:rPr>
          <w:rFonts w:ascii="Cambria" w:hAnsi="Cambria"/>
          <w:color w:val="000000" w:themeColor="text1"/>
          <w:sz w:val="18"/>
          <w:szCs w:val="18"/>
        </w:rPr>
        <w:t xml:space="preserve"> Teresita Cardona de Córdoba</w:t>
      </w:r>
      <w:r w:rsidR="008A34AE">
        <w:rPr>
          <w:rFonts w:ascii="Cambria" w:hAnsi="Cambria"/>
          <w:color w:val="000000" w:themeColor="text1"/>
          <w:sz w:val="18"/>
          <w:szCs w:val="18"/>
        </w:rPr>
        <w:t>.</w:t>
      </w:r>
      <w:r w:rsidR="005B3311">
        <w:rPr>
          <w:rFonts w:ascii="Cambria" w:hAnsi="Cambria"/>
          <w:color w:val="000000" w:themeColor="text1"/>
          <w:sz w:val="18"/>
          <w:szCs w:val="18"/>
        </w:rPr>
        <w:t>”</w:t>
      </w:r>
    </w:p>
    <w:p w14:paraId="3E3ADC35" w14:textId="77777777" w:rsidR="00DC728B" w:rsidRPr="008C28ED" w:rsidRDefault="00DC728B" w:rsidP="004F526F">
      <w:pPr>
        <w:jc w:val="both"/>
        <w:rPr>
          <w:rFonts w:ascii="Cambria" w:hAnsi="Cambria"/>
          <w:color w:val="000000" w:themeColor="text1"/>
          <w:sz w:val="18"/>
          <w:szCs w:val="18"/>
        </w:rPr>
      </w:pPr>
    </w:p>
    <w:p w14:paraId="1B7DCB61" w14:textId="798041FC" w:rsidR="00722DAB" w:rsidRPr="008C28ED" w:rsidRDefault="00AD74D4"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FOUR</w:t>
      </w:r>
      <w:r w:rsidR="00722DAB" w:rsidRPr="008C28ED">
        <w:rPr>
          <w:rFonts w:ascii="Cambria" w:hAnsi="Cambria"/>
          <w:b/>
          <w:bCs/>
          <w:color w:val="000000" w:themeColor="text1"/>
          <w:sz w:val="18"/>
          <w:szCs w:val="18"/>
        </w:rPr>
        <w:t xml:space="preserve">: </w:t>
      </w:r>
      <w:r w:rsidRPr="00AD74D4">
        <w:rPr>
          <w:rFonts w:ascii="Cambria" w:hAnsi="Cambria"/>
          <w:b/>
          <w:bCs/>
          <w:color w:val="000000" w:themeColor="text1"/>
          <w:sz w:val="18"/>
          <w:szCs w:val="18"/>
        </w:rPr>
        <w:t>ACKNOWLEDGEMENT OF RESPONSIBILITY</w:t>
      </w:r>
    </w:p>
    <w:p w14:paraId="43EFFBB7" w14:textId="77777777" w:rsidR="00722DAB" w:rsidRPr="008C28ED" w:rsidRDefault="00722DAB" w:rsidP="004F526F">
      <w:pPr>
        <w:jc w:val="both"/>
        <w:rPr>
          <w:rFonts w:ascii="Cambria" w:hAnsi="Cambria"/>
          <w:b/>
          <w:bCs/>
          <w:color w:val="000000" w:themeColor="text1"/>
          <w:sz w:val="18"/>
          <w:szCs w:val="18"/>
        </w:rPr>
      </w:pPr>
    </w:p>
    <w:p w14:paraId="68986D26" w14:textId="3F7ABC64" w:rsidR="00722DAB" w:rsidRPr="008C28ED" w:rsidRDefault="005B3311" w:rsidP="004A45A0">
      <w:pPr>
        <w:pStyle w:val="BodyText"/>
        <w:spacing w:after="0"/>
        <w:ind w:left="709" w:right="720"/>
        <w:jc w:val="both"/>
        <w:rPr>
          <w:rFonts w:ascii="Cambria" w:hAnsi="Cambria"/>
          <w:color w:val="000000" w:themeColor="text1"/>
          <w:sz w:val="18"/>
          <w:szCs w:val="18"/>
        </w:rPr>
      </w:pPr>
      <w:r>
        <w:rPr>
          <w:rFonts w:ascii="Cambria" w:hAnsi="Cambria"/>
          <w:color w:val="000000" w:themeColor="text1"/>
          <w:sz w:val="18"/>
          <w:szCs w:val="18"/>
        </w:rPr>
        <w:t>“</w:t>
      </w:r>
      <w:r w:rsidR="00FC6BD2" w:rsidRPr="00FC6BD2">
        <w:rPr>
          <w:rFonts w:ascii="Cambria" w:hAnsi="Cambria"/>
          <w:color w:val="000000" w:themeColor="text1"/>
          <w:sz w:val="18"/>
          <w:szCs w:val="18"/>
        </w:rPr>
        <w:t>The Colombian State acknowledges its international responsibility</w:t>
      </w:r>
      <w:r w:rsidR="00FC6BD2">
        <w:rPr>
          <w:rFonts w:ascii="Cambria" w:hAnsi="Cambria"/>
          <w:color w:val="000000" w:themeColor="text1"/>
          <w:sz w:val="18"/>
          <w:szCs w:val="18"/>
        </w:rPr>
        <w:t>,</w:t>
      </w:r>
      <w:r w:rsidR="00FC6BD2" w:rsidRPr="00FC6BD2">
        <w:rPr>
          <w:rFonts w:ascii="Cambria" w:hAnsi="Cambria"/>
          <w:color w:val="000000" w:themeColor="text1"/>
          <w:sz w:val="18"/>
          <w:szCs w:val="18"/>
        </w:rPr>
        <w:t xml:space="preserve"> by omission</w:t>
      </w:r>
      <w:r w:rsidR="00FC6BD2">
        <w:rPr>
          <w:rFonts w:ascii="Cambria" w:hAnsi="Cambria"/>
          <w:color w:val="000000" w:themeColor="text1"/>
          <w:sz w:val="18"/>
          <w:szCs w:val="18"/>
        </w:rPr>
        <w:t>,</w:t>
      </w:r>
      <w:r w:rsidR="00FC6BD2" w:rsidRPr="00FC6BD2">
        <w:rPr>
          <w:rFonts w:ascii="Cambria" w:hAnsi="Cambria"/>
          <w:color w:val="000000" w:themeColor="text1"/>
          <w:sz w:val="18"/>
          <w:szCs w:val="18"/>
        </w:rPr>
        <w:t xml:space="preserve"> for the violation of the rights </w:t>
      </w:r>
      <w:r w:rsidR="00D571EB">
        <w:rPr>
          <w:rFonts w:ascii="Cambria" w:hAnsi="Cambria"/>
          <w:color w:val="000000" w:themeColor="text1"/>
          <w:sz w:val="18"/>
          <w:szCs w:val="18"/>
        </w:rPr>
        <w:t>to a fair trial</w:t>
      </w:r>
      <w:r w:rsidR="00722DAB" w:rsidRPr="008C28ED">
        <w:rPr>
          <w:rFonts w:ascii="Cambria" w:hAnsi="Cambria"/>
          <w:color w:val="000000" w:themeColor="text1"/>
          <w:sz w:val="18"/>
          <w:szCs w:val="18"/>
        </w:rPr>
        <w:t xml:space="preserve"> (</w:t>
      </w:r>
      <w:r w:rsidR="00FC6BD2">
        <w:rPr>
          <w:rFonts w:ascii="Cambria" w:hAnsi="Cambria"/>
          <w:color w:val="000000" w:themeColor="text1"/>
          <w:sz w:val="18"/>
          <w:szCs w:val="18"/>
        </w:rPr>
        <w:t>Article</w:t>
      </w:r>
      <w:r w:rsidR="00722DAB" w:rsidRPr="008C28ED">
        <w:rPr>
          <w:rFonts w:ascii="Cambria" w:hAnsi="Cambria"/>
          <w:color w:val="000000" w:themeColor="text1"/>
          <w:sz w:val="18"/>
          <w:szCs w:val="18"/>
        </w:rPr>
        <w:t xml:space="preserve"> 8) </w:t>
      </w:r>
      <w:r w:rsidR="00FC6BD2">
        <w:rPr>
          <w:rFonts w:ascii="Cambria" w:hAnsi="Cambria"/>
          <w:color w:val="000000" w:themeColor="text1"/>
          <w:sz w:val="18"/>
          <w:szCs w:val="18"/>
        </w:rPr>
        <w:t>and</w:t>
      </w:r>
      <w:r w:rsidR="00D571EB">
        <w:rPr>
          <w:rFonts w:ascii="Cambria" w:hAnsi="Cambria"/>
          <w:color w:val="000000" w:themeColor="text1"/>
          <w:sz w:val="18"/>
          <w:szCs w:val="18"/>
        </w:rPr>
        <w:t xml:space="preserve"> to judicial protection</w:t>
      </w:r>
      <w:r w:rsidR="00722DAB" w:rsidRPr="008C28ED">
        <w:rPr>
          <w:rFonts w:ascii="Cambria" w:hAnsi="Cambria"/>
          <w:color w:val="000000" w:themeColor="text1"/>
          <w:sz w:val="18"/>
          <w:szCs w:val="18"/>
        </w:rPr>
        <w:t xml:space="preserve"> (</w:t>
      </w:r>
      <w:r w:rsidR="00FC6BD2">
        <w:rPr>
          <w:rFonts w:ascii="Cambria" w:hAnsi="Cambria"/>
          <w:color w:val="000000" w:themeColor="text1"/>
          <w:sz w:val="18"/>
          <w:szCs w:val="18"/>
        </w:rPr>
        <w:t>Article</w:t>
      </w:r>
      <w:r w:rsidR="00722DAB" w:rsidRPr="008C28ED">
        <w:rPr>
          <w:rFonts w:ascii="Cambria" w:hAnsi="Cambria"/>
          <w:color w:val="000000" w:themeColor="text1"/>
          <w:sz w:val="18"/>
          <w:szCs w:val="18"/>
        </w:rPr>
        <w:t xml:space="preserve"> 25) </w:t>
      </w:r>
      <w:r w:rsidR="00F569A3" w:rsidRPr="00F569A3">
        <w:rPr>
          <w:rFonts w:ascii="Cambria" w:hAnsi="Cambria"/>
          <w:color w:val="000000" w:themeColor="text1"/>
          <w:sz w:val="18"/>
          <w:szCs w:val="18"/>
        </w:rPr>
        <w:t xml:space="preserve">established in the American Convention, in relation to the general obligation to </w:t>
      </w:r>
      <w:r w:rsidR="00A561F6">
        <w:rPr>
          <w:rFonts w:ascii="Cambria" w:hAnsi="Cambria"/>
          <w:color w:val="000000" w:themeColor="text1"/>
          <w:sz w:val="18"/>
          <w:szCs w:val="18"/>
        </w:rPr>
        <w:t>respect rights</w:t>
      </w:r>
      <w:r w:rsidR="00F569A3" w:rsidRPr="00F569A3">
        <w:rPr>
          <w:rFonts w:ascii="Cambria" w:hAnsi="Cambria"/>
          <w:color w:val="000000" w:themeColor="text1"/>
          <w:sz w:val="18"/>
          <w:szCs w:val="18"/>
        </w:rPr>
        <w:t xml:space="preserve"> (Article 1.1) of the same instrument, to the detriment of the </w:t>
      </w:r>
      <w:r w:rsidR="00434467">
        <w:rPr>
          <w:rFonts w:ascii="Cambria" w:hAnsi="Cambria"/>
          <w:color w:val="000000" w:themeColor="text1"/>
          <w:sz w:val="18"/>
          <w:szCs w:val="18"/>
        </w:rPr>
        <w:t xml:space="preserve">family </w:t>
      </w:r>
      <w:r w:rsidR="00F569A3" w:rsidRPr="00F569A3">
        <w:rPr>
          <w:rFonts w:ascii="Cambria" w:hAnsi="Cambria"/>
          <w:color w:val="000000" w:themeColor="text1"/>
          <w:sz w:val="18"/>
          <w:szCs w:val="18"/>
        </w:rPr>
        <w:t xml:space="preserve">of Mr. José Antonio Cardona Márquez, due to the lack of </w:t>
      </w:r>
      <w:r w:rsidR="00092009">
        <w:rPr>
          <w:rFonts w:ascii="Cambria" w:hAnsi="Cambria"/>
          <w:color w:val="000000" w:themeColor="text1"/>
          <w:sz w:val="18"/>
          <w:szCs w:val="18"/>
        </w:rPr>
        <w:t xml:space="preserve">due </w:t>
      </w:r>
      <w:r w:rsidR="00F569A3" w:rsidRPr="00F569A3">
        <w:rPr>
          <w:rFonts w:ascii="Cambria" w:hAnsi="Cambria"/>
          <w:color w:val="000000" w:themeColor="text1"/>
          <w:sz w:val="18"/>
          <w:szCs w:val="18"/>
        </w:rPr>
        <w:t>diligence in the investigation of the events that occurred on January 28, 1993, in the municip</w:t>
      </w:r>
      <w:r w:rsidR="00092009">
        <w:rPr>
          <w:rFonts w:ascii="Cambria" w:hAnsi="Cambria"/>
          <w:color w:val="000000" w:themeColor="text1"/>
          <w:sz w:val="18"/>
          <w:szCs w:val="18"/>
        </w:rPr>
        <w:t>ality</w:t>
      </w:r>
      <w:r w:rsidR="00F569A3" w:rsidRPr="00F569A3">
        <w:rPr>
          <w:rFonts w:ascii="Cambria" w:hAnsi="Cambria"/>
          <w:color w:val="000000" w:themeColor="text1"/>
          <w:sz w:val="18"/>
          <w:szCs w:val="18"/>
        </w:rPr>
        <w:t xml:space="preserve"> of La Montañita, department of Caquetá, which prevented the clarification of the facts and the punishment of </w:t>
      </w:r>
      <w:r w:rsidR="00263C83">
        <w:rPr>
          <w:rFonts w:ascii="Cambria" w:hAnsi="Cambria"/>
          <w:color w:val="000000" w:themeColor="text1"/>
          <w:sz w:val="18"/>
          <w:szCs w:val="18"/>
        </w:rPr>
        <w:t>those responsible</w:t>
      </w:r>
      <w:r w:rsidR="00722DAB" w:rsidRPr="008C28ED">
        <w:rPr>
          <w:rFonts w:ascii="Cambria" w:hAnsi="Cambria"/>
          <w:color w:val="000000" w:themeColor="text1"/>
          <w:sz w:val="18"/>
          <w:szCs w:val="18"/>
        </w:rPr>
        <w:t>.</w:t>
      </w:r>
    </w:p>
    <w:p w14:paraId="3AA04A8F" w14:textId="77777777" w:rsidR="00722DAB" w:rsidRPr="008C28ED" w:rsidRDefault="00722DAB" w:rsidP="004F526F">
      <w:pPr>
        <w:jc w:val="both"/>
        <w:rPr>
          <w:rFonts w:ascii="Cambria" w:hAnsi="Cambria"/>
          <w:color w:val="000000" w:themeColor="text1"/>
          <w:sz w:val="18"/>
          <w:szCs w:val="18"/>
        </w:rPr>
      </w:pPr>
    </w:p>
    <w:p w14:paraId="32591E2D" w14:textId="629A2098" w:rsidR="00722DAB" w:rsidRPr="008C28ED" w:rsidRDefault="00A561F6" w:rsidP="004A45A0">
      <w:pPr>
        <w:pStyle w:val="BodyText"/>
        <w:spacing w:after="0"/>
        <w:ind w:left="709" w:right="720"/>
        <w:jc w:val="both"/>
        <w:rPr>
          <w:rFonts w:ascii="Cambria" w:hAnsi="Cambria"/>
          <w:color w:val="000000" w:themeColor="text1"/>
          <w:sz w:val="18"/>
          <w:szCs w:val="18"/>
        </w:rPr>
      </w:pPr>
      <w:r w:rsidRPr="00A561F6">
        <w:rPr>
          <w:rFonts w:ascii="Cambria" w:hAnsi="Cambria"/>
          <w:color w:val="000000" w:themeColor="text1"/>
          <w:sz w:val="18"/>
          <w:szCs w:val="18"/>
        </w:rPr>
        <w:lastRenderedPageBreak/>
        <w:t>The State further acknowledges that, as a result of the failures in the criminal investigation, the State has also failed in its obligation to ensure the right to humane treatment (Article 5) to the detriment of the victim</w:t>
      </w:r>
      <w:r w:rsidR="005B3311">
        <w:rPr>
          <w:rFonts w:ascii="Cambria" w:hAnsi="Cambria"/>
          <w:color w:val="000000" w:themeColor="text1"/>
          <w:sz w:val="18"/>
          <w:szCs w:val="18"/>
        </w:rPr>
        <w:t>’</w:t>
      </w:r>
      <w:r w:rsidRPr="00A561F6">
        <w:rPr>
          <w:rFonts w:ascii="Cambria" w:hAnsi="Cambria"/>
          <w:color w:val="000000" w:themeColor="text1"/>
          <w:sz w:val="18"/>
          <w:szCs w:val="18"/>
        </w:rPr>
        <w:t xml:space="preserve">s </w:t>
      </w:r>
      <w:r w:rsidR="00092009">
        <w:rPr>
          <w:rFonts w:ascii="Cambria" w:hAnsi="Cambria"/>
          <w:color w:val="000000" w:themeColor="text1"/>
          <w:sz w:val="18"/>
          <w:szCs w:val="18"/>
        </w:rPr>
        <w:t>family</w:t>
      </w:r>
      <w:r w:rsidRPr="00A561F6">
        <w:rPr>
          <w:rFonts w:ascii="Cambria" w:hAnsi="Cambria"/>
          <w:color w:val="000000" w:themeColor="text1"/>
          <w:sz w:val="18"/>
          <w:szCs w:val="18"/>
        </w:rPr>
        <w:t>, given that</w:t>
      </w:r>
      <w:r>
        <w:rPr>
          <w:rFonts w:ascii="Cambria" w:hAnsi="Cambria"/>
          <w:color w:val="000000" w:themeColor="text1"/>
          <w:sz w:val="18"/>
          <w:szCs w:val="18"/>
        </w:rPr>
        <w:t xml:space="preserve"> </w:t>
      </w:r>
      <w:r w:rsidRPr="00A561F6">
        <w:rPr>
          <w:rFonts w:ascii="Cambria" w:hAnsi="Cambria"/>
          <w:color w:val="000000" w:themeColor="text1"/>
          <w:sz w:val="18"/>
          <w:szCs w:val="18"/>
        </w:rPr>
        <w:t>the specific circumstances surrounding the disappearance of Mr. José Antonio Cardona Márquez remain unknown</w:t>
      </w:r>
      <w:r>
        <w:rPr>
          <w:rFonts w:ascii="Cambria" w:hAnsi="Cambria"/>
          <w:color w:val="000000" w:themeColor="text1"/>
          <w:sz w:val="18"/>
          <w:szCs w:val="18"/>
        </w:rPr>
        <w:t xml:space="preserve"> to this day</w:t>
      </w:r>
      <w:r w:rsidRPr="00A561F6">
        <w:rPr>
          <w:rFonts w:ascii="Cambria" w:hAnsi="Cambria"/>
          <w:color w:val="000000" w:themeColor="text1"/>
          <w:sz w:val="18"/>
          <w:szCs w:val="18"/>
        </w:rPr>
        <w:t>.</w:t>
      </w:r>
      <w:r w:rsidR="005B3311">
        <w:rPr>
          <w:rFonts w:ascii="Cambria" w:hAnsi="Cambria"/>
          <w:color w:val="000000" w:themeColor="text1"/>
          <w:sz w:val="18"/>
          <w:szCs w:val="18"/>
        </w:rPr>
        <w:t>”</w:t>
      </w:r>
    </w:p>
    <w:p w14:paraId="64DA4D1D" w14:textId="77777777" w:rsidR="00722DAB" w:rsidRPr="008C28ED" w:rsidRDefault="00722DAB" w:rsidP="004A45A0">
      <w:pPr>
        <w:ind w:right="720"/>
        <w:jc w:val="both"/>
        <w:rPr>
          <w:rFonts w:ascii="Cambria" w:hAnsi="Cambria"/>
          <w:color w:val="000000" w:themeColor="text1"/>
          <w:sz w:val="18"/>
          <w:szCs w:val="18"/>
        </w:rPr>
      </w:pPr>
    </w:p>
    <w:p w14:paraId="25CD4C6B" w14:textId="1042414E"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FIVE</w:t>
      </w:r>
      <w:r w:rsidR="00722DAB" w:rsidRPr="008C28ED">
        <w:rPr>
          <w:rFonts w:ascii="Cambria" w:hAnsi="Cambria"/>
          <w:b/>
          <w:bCs/>
          <w:color w:val="000000" w:themeColor="text1"/>
          <w:sz w:val="18"/>
          <w:szCs w:val="18"/>
        </w:rPr>
        <w:t xml:space="preserve">: </w:t>
      </w:r>
      <w:r w:rsidR="002D2ECF">
        <w:rPr>
          <w:rFonts w:ascii="Cambria" w:hAnsi="Cambria"/>
          <w:b/>
          <w:bCs/>
          <w:color w:val="000000" w:themeColor="text1"/>
          <w:sz w:val="18"/>
          <w:szCs w:val="18"/>
        </w:rPr>
        <w:t>MEASURES OF SATISFACTION</w:t>
      </w:r>
    </w:p>
    <w:p w14:paraId="4FF97A83" w14:textId="77777777" w:rsidR="00722DAB" w:rsidRPr="008C28ED" w:rsidRDefault="00722DAB" w:rsidP="004F526F">
      <w:pPr>
        <w:jc w:val="both"/>
        <w:rPr>
          <w:rFonts w:ascii="Cambria" w:hAnsi="Cambria"/>
          <w:color w:val="000000" w:themeColor="text1"/>
          <w:sz w:val="18"/>
          <w:szCs w:val="18"/>
        </w:rPr>
      </w:pPr>
    </w:p>
    <w:p w14:paraId="30DDE508" w14:textId="55616FEE" w:rsidR="00722DAB" w:rsidRPr="008C28ED" w:rsidRDefault="006E094D" w:rsidP="004A45A0">
      <w:pPr>
        <w:ind w:left="709" w:right="720"/>
        <w:jc w:val="both"/>
        <w:rPr>
          <w:rFonts w:ascii="Cambria" w:hAnsi="Cambria"/>
          <w:color w:val="000000" w:themeColor="text1"/>
          <w:sz w:val="18"/>
          <w:szCs w:val="18"/>
        </w:rPr>
      </w:pPr>
      <w:r w:rsidRPr="006E094D">
        <w:rPr>
          <w:rFonts w:ascii="Cambria" w:hAnsi="Cambria"/>
          <w:color w:val="000000" w:themeColor="text1"/>
          <w:sz w:val="18"/>
          <w:szCs w:val="18"/>
        </w:rPr>
        <w:t xml:space="preserve">The </w:t>
      </w:r>
      <w:r w:rsidR="00EE2D4E">
        <w:rPr>
          <w:rFonts w:ascii="Cambria" w:hAnsi="Cambria"/>
          <w:color w:val="000000" w:themeColor="text1"/>
          <w:sz w:val="18"/>
          <w:szCs w:val="18"/>
        </w:rPr>
        <w:t>p</w:t>
      </w:r>
      <w:r w:rsidRPr="006E094D">
        <w:rPr>
          <w:rFonts w:ascii="Cambria" w:hAnsi="Cambria"/>
          <w:color w:val="000000" w:themeColor="text1"/>
          <w:sz w:val="18"/>
          <w:szCs w:val="18"/>
        </w:rPr>
        <w:t xml:space="preserve">arties </w:t>
      </w:r>
      <w:r w:rsidR="00EE2D4E">
        <w:rPr>
          <w:rFonts w:ascii="Cambria" w:hAnsi="Cambria"/>
          <w:color w:val="000000" w:themeColor="text1"/>
          <w:sz w:val="18"/>
          <w:szCs w:val="18"/>
        </w:rPr>
        <w:t>establish</w:t>
      </w:r>
      <w:r w:rsidRPr="006E094D">
        <w:rPr>
          <w:rFonts w:ascii="Cambria" w:hAnsi="Cambria"/>
          <w:color w:val="000000" w:themeColor="text1"/>
          <w:sz w:val="18"/>
          <w:szCs w:val="18"/>
        </w:rPr>
        <w:t xml:space="preserve"> that</w:t>
      </w:r>
      <w:r w:rsidR="00172995">
        <w:rPr>
          <w:rFonts w:ascii="Cambria" w:hAnsi="Cambria"/>
          <w:color w:val="000000" w:themeColor="text1"/>
          <w:sz w:val="18"/>
          <w:szCs w:val="18"/>
        </w:rPr>
        <w:t>, under this Agreement,</w:t>
      </w:r>
      <w:r>
        <w:rPr>
          <w:rFonts w:ascii="Cambria" w:hAnsi="Cambria"/>
          <w:color w:val="000000" w:themeColor="text1"/>
          <w:sz w:val="18"/>
          <w:szCs w:val="18"/>
        </w:rPr>
        <w:t xml:space="preserve"> </w:t>
      </w:r>
      <w:r w:rsidRPr="006E094D">
        <w:rPr>
          <w:rFonts w:ascii="Cambria" w:hAnsi="Cambria"/>
          <w:color w:val="000000" w:themeColor="text1"/>
          <w:sz w:val="18"/>
          <w:szCs w:val="18"/>
        </w:rPr>
        <w:t>the following measures of satisfaction shall be implemented</w:t>
      </w:r>
      <w:r w:rsidR="00722DAB" w:rsidRPr="008C28ED">
        <w:rPr>
          <w:rFonts w:ascii="Cambria" w:hAnsi="Cambria"/>
          <w:color w:val="000000" w:themeColor="text1"/>
          <w:sz w:val="18"/>
          <w:szCs w:val="18"/>
        </w:rPr>
        <w:t>:</w:t>
      </w:r>
    </w:p>
    <w:p w14:paraId="4BA83DE5" w14:textId="77777777" w:rsidR="00722DAB" w:rsidRPr="008C28ED" w:rsidRDefault="00722DAB" w:rsidP="004A45A0">
      <w:pPr>
        <w:ind w:left="709" w:right="720"/>
        <w:jc w:val="both"/>
        <w:rPr>
          <w:rFonts w:ascii="Cambria" w:hAnsi="Cambria"/>
          <w:color w:val="000000" w:themeColor="text1"/>
          <w:sz w:val="18"/>
          <w:szCs w:val="18"/>
        </w:rPr>
      </w:pPr>
    </w:p>
    <w:p w14:paraId="105B59CE" w14:textId="1D9F8BEB" w:rsidR="00722DAB" w:rsidRPr="008C28ED" w:rsidRDefault="005B3311" w:rsidP="004A45A0">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rPr>
      </w:pPr>
      <w:r>
        <w:rPr>
          <w:b/>
          <w:bCs/>
          <w:color w:val="000000" w:themeColor="text1"/>
          <w:sz w:val="18"/>
          <w:szCs w:val="18"/>
        </w:rPr>
        <w:t>“</w:t>
      </w:r>
      <w:r w:rsidR="00A561F6" w:rsidRPr="00A561F6">
        <w:rPr>
          <w:b/>
          <w:bCs/>
          <w:color w:val="000000" w:themeColor="text1"/>
          <w:sz w:val="18"/>
          <w:szCs w:val="18"/>
        </w:rPr>
        <w:t>Private ceremony to acknowledge international responsibility</w:t>
      </w:r>
      <w:r w:rsidR="00A561F6" w:rsidRPr="008C28ED">
        <w:rPr>
          <w:b/>
          <w:bCs/>
          <w:color w:val="000000" w:themeColor="text1"/>
          <w:sz w:val="18"/>
          <w:szCs w:val="18"/>
        </w:rPr>
        <w:t xml:space="preserve">: </w:t>
      </w:r>
    </w:p>
    <w:p w14:paraId="1B90DE9F" w14:textId="77777777" w:rsidR="00722DAB" w:rsidRPr="008C28ED" w:rsidRDefault="00722DAB" w:rsidP="004A45A0">
      <w:pPr>
        <w:pStyle w:val="ListParagraph"/>
        <w:ind w:left="709" w:right="720"/>
        <w:jc w:val="both"/>
        <w:rPr>
          <w:color w:val="000000" w:themeColor="text1"/>
          <w:sz w:val="18"/>
          <w:szCs w:val="18"/>
        </w:rPr>
      </w:pPr>
    </w:p>
    <w:p w14:paraId="28A184B2" w14:textId="3B27C4D7" w:rsidR="001A4D98" w:rsidRPr="008C28ED" w:rsidRDefault="00A561F6" w:rsidP="004A45A0">
      <w:pPr>
        <w:pStyle w:val="ListParagraph"/>
        <w:ind w:left="709" w:right="720"/>
        <w:jc w:val="both"/>
        <w:rPr>
          <w:color w:val="000000" w:themeColor="text1"/>
          <w:sz w:val="18"/>
          <w:szCs w:val="18"/>
        </w:rPr>
      </w:pPr>
      <w:r w:rsidRPr="00A561F6">
        <w:rPr>
          <w:color w:val="000000" w:themeColor="text1"/>
          <w:sz w:val="18"/>
          <w:szCs w:val="18"/>
        </w:rPr>
        <w:t>The Colombian State will hold a private ceremony to acknowledge international responsibility, with the participation of the victims and their representatives</w:t>
      </w:r>
      <w:r w:rsidR="001A4D98" w:rsidRPr="008C28ED">
        <w:rPr>
          <w:color w:val="000000" w:themeColor="text1"/>
          <w:sz w:val="18"/>
          <w:szCs w:val="18"/>
        </w:rPr>
        <w:t>.</w:t>
      </w:r>
    </w:p>
    <w:p w14:paraId="72353720" w14:textId="77777777" w:rsidR="001A4D98" w:rsidRPr="008C28ED" w:rsidRDefault="001A4D98" w:rsidP="004A45A0">
      <w:pPr>
        <w:pStyle w:val="ListParagraph"/>
        <w:ind w:left="709" w:right="720"/>
        <w:jc w:val="both"/>
        <w:rPr>
          <w:color w:val="000000" w:themeColor="text1"/>
          <w:sz w:val="18"/>
          <w:szCs w:val="18"/>
        </w:rPr>
      </w:pPr>
    </w:p>
    <w:p w14:paraId="0F736A46" w14:textId="0BAFF28E" w:rsidR="001A4D98" w:rsidRPr="008C28ED" w:rsidRDefault="00A561F6" w:rsidP="004A45A0">
      <w:pPr>
        <w:pStyle w:val="ListParagraph"/>
        <w:ind w:left="709" w:right="720"/>
        <w:jc w:val="both"/>
        <w:rPr>
          <w:color w:val="000000" w:themeColor="text1"/>
          <w:sz w:val="18"/>
          <w:szCs w:val="18"/>
        </w:rPr>
      </w:pPr>
      <w:r w:rsidRPr="00A561F6">
        <w:rPr>
          <w:color w:val="000000" w:themeColor="text1"/>
          <w:sz w:val="18"/>
          <w:szCs w:val="18"/>
        </w:rPr>
        <w:t>The event will be held in person and will be carried out in accordance with the acknowledgment of responsibility set forth in this agreement</w:t>
      </w:r>
      <w:r w:rsidR="00722DAB" w:rsidRPr="008C28ED">
        <w:rPr>
          <w:color w:val="000000" w:themeColor="text1"/>
          <w:sz w:val="18"/>
          <w:szCs w:val="18"/>
        </w:rPr>
        <w:t xml:space="preserve">. </w:t>
      </w:r>
    </w:p>
    <w:p w14:paraId="52DE05F5" w14:textId="77777777" w:rsidR="001A4D98" w:rsidRPr="008C28ED" w:rsidRDefault="001A4D98" w:rsidP="004A45A0">
      <w:pPr>
        <w:pStyle w:val="ListParagraph"/>
        <w:ind w:left="709" w:right="720"/>
        <w:jc w:val="both"/>
        <w:rPr>
          <w:color w:val="000000" w:themeColor="text1"/>
          <w:sz w:val="18"/>
          <w:szCs w:val="18"/>
        </w:rPr>
      </w:pPr>
    </w:p>
    <w:p w14:paraId="1FB948BD" w14:textId="5AB6387A" w:rsidR="00722DAB" w:rsidRPr="008C28ED" w:rsidRDefault="00A561F6" w:rsidP="004A45A0">
      <w:pPr>
        <w:pStyle w:val="ListParagraph"/>
        <w:ind w:left="709" w:right="720"/>
        <w:jc w:val="both"/>
        <w:rPr>
          <w:color w:val="000000" w:themeColor="text1"/>
          <w:sz w:val="18"/>
          <w:szCs w:val="18"/>
        </w:rPr>
      </w:pPr>
      <w:r w:rsidRPr="00A561F6">
        <w:rPr>
          <w:color w:val="000000" w:themeColor="text1"/>
          <w:sz w:val="18"/>
          <w:szCs w:val="18"/>
        </w:rPr>
        <w:t>This measure will be the responsibility of the National Agency for Legal Defense of the State, which will undertake a consultation process with the families and their representatives to determine the details of the ceremony</w:t>
      </w:r>
      <w:r>
        <w:rPr>
          <w:color w:val="000000" w:themeColor="text1"/>
          <w:sz w:val="18"/>
          <w:szCs w:val="18"/>
        </w:rPr>
        <w:t>.</w:t>
      </w:r>
      <w:r w:rsidR="005B3311">
        <w:rPr>
          <w:color w:val="000000" w:themeColor="text1"/>
          <w:sz w:val="18"/>
          <w:szCs w:val="18"/>
        </w:rPr>
        <w:t>”</w:t>
      </w:r>
      <w:r w:rsidR="00DD30EB">
        <w:rPr>
          <w:color w:val="000000" w:themeColor="text1"/>
          <w:sz w:val="18"/>
          <w:szCs w:val="18"/>
        </w:rPr>
        <w:t xml:space="preserve"> </w:t>
      </w:r>
    </w:p>
    <w:p w14:paraId="22283F5F" w14:textId="77777777" w:rsidR="00722DAB" w:rsidRPr="008C28ED" w:rsidRDefault="00722DAB" w:rsidP="004A45A0">
      <w:pPr>
        <w:pStyle w:val="ListParagraph"/>
        <w:ind w:left="709" w:right="720"/>
        <w:jc w:val="both"/>
        <w:rPr>
          <w:color w:val="000000" w:themeColor="text1"/>
          <w:sz w:val="18"/>
          <w:szCs w:val="18"/>
        </w:rPr>
      </w:pPr>
    </w:p>
    <w:p w14:paraId="7D13E8A3" w14:textId="160FEA2F" w:rsidR="00722DAB" w:rsidRPr="008C28ED" w:rsidRDefault="005B3311" w:rsidP="004A45A0">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rPr>
      </w:pPr>
      <w:r>
        <w:rPr>
          <w:b/>
          <w:bCs/>
          <w:color w:val="000000" w:themeColor="text1"/>
          <w:sz w:val="18"/>
          <w:szCs w:val="18"/>
        </w:rPr>
        <w:t>“</w:t>
      </w:r>
      <w:r w:rsidR="006E094D" w:rsidRPr="006E094D">
        <w:rPr>
          <w:b/>
          <w:bCs/>
          <w:color w:val="000000" w:themeColor="text1"/>
          <w:sz w:val="18"/>
          <w:szCs w:val="18"/>
        </w:rPr>
        <w:t xml:space="preserve">Educational assistance and </w:t>
      </w:r>
      <w:r w:rsidR="00395A2F">
        <w:rPr>
          <w:b/>
          <w:bCs/>
          <w:color w:val="000000" w:themeColor="text1"/>
          <w:sz w:val="18"/>
          <w:szCs w:val="18"/>
        </w:rPr>
        <w:t xml:space="preserve">biannual </w:t>
      </w:r>
      <w:r w:rsidR="006E094D" w:rsidRPr="006E094D">
        <w:rPr>
          <w:b/>
          <w:bCs/>
          <w:color w:val="000000" w:themeColor="text1"/>
          <w:sz w:val="18"/>
          <w:szCs w:val="18"/>
        </w:rPr>
        <w:t>support</w:t>
      </w:r>
      <w:r w:rsidR="001A4D98" w:rsidRPr="008C28ED">
        <w:rPr>
          <w:b/>
          <w:bCs/>
          <w:color w:val="000000" w:themeColor="text1"/>
          <w:sz w:val="18"/>
          <w:szCs w:val="18"/>
        </w:rPr>
        <w:t>:</w:t>
      </w:r>
    </w:p>
    <w:p w14:paraId="7FD0C034" w14:textId="77777777" w:rsidR="00722DAB" w:rsidRPr="008C28ED" w:rsidRDefault="00722DAB" w:rsidP="004A45A0">
      <w:pPr>
        <w:pStyle w:val="ListParagraph"/>
        <w:ind w:left="709" w:right="720"/>
        <w:jc w:val="both"/>
        <w:rPr>
          <w:color w:val="000000" w:themeColor="text1"/>
          <w:sz w:val="18"/>
          <w:szCs w:val="18"/>
        </w:rPr>
      </w:pPr>
    </w:p>
    <w:p w14:paraId="066A8900" w14:textId="44D73F6A" w:rsidR="00722DAB" w:rsidRPr="008C28ED" w:rsidRDefault="006870EC" w:rsidP="004A45A0">
      <w:pPr>
        <w:pStyle w:val="ListParagraph"/>
        <w:ind w:left="709" w:right="720"/>
        <w:jc w:val="both"/>
        <w:rPr>
          <w:color w:val="000000" w:themeColor="text1"/>
          <w:sz w:val="18"/>
          <w:szCs w:val="18"/>
        </w:rPr>
      </w:pPr>
      <w:r w:rsidRPr="006870EC">
        <w:rPr>
          <w:color w:val="000000" w:themeColor="text1"/>
          <w:sz w:val="18"/>
          <w:szCs w:val="18"/>
        </w:rPr>
        <w:t xml:space="preserve">The Colombian State, through the Ministry of National Education and the Colombian Institute for Educational Credit and Technical Studies Abroad (ICETEX), or the authority it deems appropriate, will grant two </w:t>
      </w:r>
      <w:r w:rsidR="00C237E3">
        <w:rPr>
          <w:color w:val="000000" w:themeColor="text1"/>
          <w:sz w:val="18"/>
          <w:szCs w:val="18"/>
        </w:rPr>
        <w:t xml:space="preserve">(2) </w:t>
      </w:r>
      <w:r w:rsidRPr="006870EC">
        <w:rPr>
          <w:color w:val="000000" w:themeColor="text1"/>
          <w:sz w:val="18"/>
          <w:szCs w:val="18"/>
        </w:rPr>
        <w:t xml:space="preserve">financial </w:t>
      </w:r>
      <w:r w:rsidR="00002526" w:rsidRPr="006870EC">
        <w:rPr>
          <w:color w:val="000000" w:themeColor="text1"/>
          <w:sz w:val="18"/>
          <w:szCs w:val="18"/>
        </w:rPr>
        <w:t>a</w:t>
      </w:r>
      <w:r w:rsidR="00002526">
        <w:rPr>
          <w:color w:val="000000" w:themeColor="text1"/>
          <w:sz w:val="18"/>
          <w:szCs w:val="18"/>
        </w:rPr>
        <w:t xml:space="preserve">ssistance </w:t>
      </w:r>
      <w:r w:rsidRPr="006870EC">
        <w:rPr>
          <w:color w:val="000000" w:themeColor="text1"/>
          <w:sz w:val="18"/>
          <w:szCs w:val="18"/>
        </w:rPr>
        <w:t xml:space="preserve">packages to two </w:t>
      </w:r>
      <w:r w:rsidR="00C237E3">
        <w:rPr>
          <w:color w:val="000000" w:themeColor="text1"/>
          <w:sz w:val="18"/>
          <w:szCs w:val="18"/>
        </w:rPr>
        <w:t xml:space="preserve">(2) </w:t>
      </w:r>
      <w:r w:rsidRPr="006870EC">
        <w:rPr>
          <w:color w:val="000000" w:themeColor="text1"/>
          <w:sz w:val="18"/>
          <w:szCs w:val="18"/>
        </w:rPr>
        <w:t xml:space="preserve">first- or second-degree </w:t>
      </w:r>
      <w:r w:rsidR="009A16A8">
        <w:rPr>
          <w:color w:val="000000" w:themeColor="text1"/>
          <w:sz w:val="18"/>
          <w:szCs w:val="18"/>
        </w:rPr>
        <w:t xml:space="preserve">family members </w:t>
      </w:r>
      <w:r w:rsidRPr="006870EC">
        <w:rPr>
          <w:color w:val="000000" w:themeColor="text1"/>
          <w:sz w:val="18"/>
          <w:szCs w:val="18"/>
        </w:rPr>
        <w:t xml:space="preserve">of JOSE ANTONIO CARDONA MARQUEZ, to attend a technical, technological, </w:t>
      </w:r>
      <w:r w:rsidR="00530100">
        <w:rPr>
          <w:color w:val="000000" w:themeColor="text1"/>
          <w:sz w:val="18"/>
          <w:szCs w:val="18"/>
        </w:rPr>
        <w:t>undergraduate</w:t>
      </w:r>
      <w:r w:rsidRPr="006870EC">
        <w:rPr>
          <w:color w:val="000000" w:themeColor="text1"/>
          <w:sz w:val="18"/>
          <w:szCs w:val="18"/>
        </w:rPr>
        <w:t>, or postgraduate academic program at a higher education institution in Colombia recognized by the Ministry of National Education.</w:t>
      </w:r>
      <w:r w:rsidR="00722DAB" w:rsidRPr="008C28ED">
        <w:rPr>
          <w:color w:val="000000" w:themeColor="text1"/>
          <w:sz w:val="18"/>
          <w:szCs w:val="18"/>
        </w:rPr>
        <w:t xml:space="preserve"> </w:t>
      </w:r>
      <w:r w:rsidRPr="006870EC">
        <w:rPr>
          <w:color w:val="000000" w:themeColor="text1"/>
          <w:sz w:val="18"/>
          <w:szCs w:val="18"/>
        </w:rPr>
        <w:t>This may be in person, via distance learning, or online</w:t>
      </w:r>
      <w:r w:rsidR="00530100">
        <w:rPr>
          <w:color w:val="000000" w:themeColor="text1"/>
          <w:sz w:val="18"/>
          <w:szCs w:val="18"/>
        </w:rPr>
        <w:t>. E</w:t>
      </w:r>
      <w:r w:rsidRPr="006870EC">
        <w:rPr>
          <w:color w:val="000000" w:themeColor="text1"/>
          <w:sz w:val="18"/>
          <w:szCs w:val="18"/>
        </w:rPr>
        <w:t xml:space="preserve">ach financial </w:t>
      </w:r>
      <w:r w:rsidR="00530100">
        <w:rPr>
          <w:color w:val="000000" w:themeColor="text1"/>
          <w:sz w:val="18"/>
          <w:szCs w:val="18"/>
        </w:rPr>
        <w:t>assistance</w:t>
      </w:r>
      <w:r w:rsidR="00530100" w:rsidRPr="006870EC">
        <w:rPr>
          <w:color w:val="000000" w:themeColor="text1"/>
          <w:sz w:val="18"/>
          <w:szCs w:val="18"/>
        </w:rPr>
        <w:t xml:space="preserve"> </w:t>
      </w:r>
      <w:r w:rsidRPr="006870EC">
        <w:rPr>
          <w:color w:val="000000" w:themeColor="text1"/>
          <w:sz w:val="18"/>
          <w:szCs w:val="18"/>
        </w:rPr>
        <w:t xml:space="preserve">package will cover the tuition fees for </w:t>
      </w:r>
      <w:r w:rsidR="005141A2">
        <w:rPr>
          <w:color w:val="000000" w:themeColor="text1"/>
          <w:sz w:val="18"/>
          <w:szCs w:val="18"/>
        </w:rPr>
        <w:t xml:space="preserve">the semesters of </w:t>
      </w:r>
      <w:r w:rsidRPr="006870EC">
        <w:rPr>
          <w:color w:val="000000" w:themeColor="text1"/>
          <w:sz w:val="18"/>
          <w:szCs w:val="18"/>
        </w:rPr>
        <w:t>a</w:t>
      </w:r>
      <w:r>
        <w:rPr>
          <w:color w:val="000000" w:themeColor="text1"/>
          <w:sz w:val="18"/>
          <w:szCs w:val="18"/>
        </w:rPr>
        <w:t xml:space="preserve"> </w:t>
      </w:r>
      <w:r w:rsidRPr="006870EC">
        <w:rPr>
          <w:color w:val="000000" w:themeColor="text1"/>
          <w:sz w:val="18"/>
          <w:szCs w:val="18"/>
        </w:rPr>
        <w:t>technical, technological, university, or postgraduate level</w:t>
      </w:r>
      <w:r>
        <w:rPr>
          <w:color w:val="000000" w:themeColor="text1"/>
          <w:sz w:val="18"/>
          <w:szCs w:val="18"/>
        </w:rPr>
        <w:t xml:space="preserve"> </w:t>
      </w:r>
      <w:r w:rsidRPr="006870EC">
        <w:rPr>
          <w:color w:val="000000" w:themeColor="text1"/>
          <w:sz w:val="18"/>
          <w:szCs w:val="18"/>
        </w:rPr>
        <w:t>academic program, for a</w:t>
      </w:r>
      <w:r w:rsidR="000B73F0">
        <w:rPr>
          <w:color w:val="000000" w:themeColor="text1"/>
          <w:sz w:val="18"/>
          <w:szCs w:val="18"/>
        </w:rPr>
        <w:t xml:space="preserve">n </w:t>
      </w:r>
      <w:r w:rsidRPr="006870EC">
        <w:rPr>
          <w:color w:val="000000" w:themeColor="text1"/>
          <w:sz w:val="18"/>
          <w:szCs w:val="18"/>
        </w:rPr>
        <w:t>amount of up to eleven</w:t>
      </w:r>
      <w:r w:rsidR="001C0444">
        <w:rPr>
          <w:color w:val="000000" w:themeColor="text1"/>
          <w:sz w:val="18"/>
          <w:szCs w:val="18"/>
        </w:rPr>
        <w:t xml:space="preserve"> </w:t>
      </w:r>
      <w:r w:rsidR="00065847">
        <w:rPr>
          <w:color w:val="000000" w:themeColor="text1"/>
          <w:sz w:val="18"/>
          <w:szCs w:val="18"/>
        </w:rPr>
        <w:t xml:space="preserve">(11) </w:t>
      </w:r>
      <w:r w:rsidR="001C0444">
        <w:rPr>
          <w:color w:val="000000" w:themeColor="text1"/>
          <w:sz w:val="18"/>
          <w:szCs w:val="18"/>
        </w:rPr>
        <w:t xml:space="preserve">times the </w:t>
      </w:r>
      <w:r w:rsidR="001C0444" w:rsidRPr="001C0444">
        <w:rPr>
          <w:color w:val="000000" w:themeColor="text1"/>
          <w:sz w:val="18"/>
          <w:szCs w:val="18"/>
        </w:rPr>
        <w:t>current legal monthly minimum wage</w:t>
      </w:r>
      <w:r w:rsidR="001C0444" w:rsidRPr="006870EC">
        <w:rPr>
          <w:color w:val="000000" w:themeColor="text1"/>
          <w:sz w:val="18"/>
          <w:szCs w:val="18"/>
        </w:rPr>
        <w:t xml:space="preserve"> </w:t>
      </w:r>
      <w:r w:rsidR="001C0444">
        <w:rPr>
          <w:color w:val="000000" w:themeColor="text1"/>
          <w:sz w:val="18"/>
          <w:szCs w:val="18"/>
        </w:rPr>
        <w:t>(</w:t>
      </w:r>
      <w:r w:rsidRPr="006870EC">
        <w:rPr>
          <w:color w:val="000000" w:themeColor="text1"/>
          <w:sz w:val="18"/>
          <w:szCs w:val="18"/>
        </w:rPr>
        <w:t>SMLMV</w:t>
      </w:r>
      <w:r w:rsidR="001C0444">
        <w:rPr>
          <w:color w:val="000000" w:themeColor="text1"/>
          <w:sz w:val="18"/>
          <w:szCs w:val="18"/>
        </w:rPr>
        <w:t>)</w:t>
      </w:r>
      <w:r w:rsidRPr="006870EC">
        <w:rPr>
          <w:color w:val="000000" w:themeColor="text1"/>
          <w:sz w:val="18"/>
          <w:szCs w:val="18"/>
        </w:rPr>
        <w:t xml:space="preserve"> </w:t>
      </w:r>
      <w:r w:rsidR="00065847">
        <w:rPr>
          <w:color w:val="000000" w:themeColor="text1"/>
          <w:sz w:val="18"/>
          <w:szCs w:val="18"/>
        </w:rPr>
        <w:t xml:space="preserve">per semester </w:t>
      </w:r>
      <w:r w:rsidRPr="006870EC">
        <w:rPr>
          <w:color w:val="000000" w:themeColor="text1"/>
          <w:sz w:val="18"/>
          <w:szCs w:val="18"/>
        </w:rPr>
        <w:t>and a</w:t>
      </w:r>
      <w:r w:rsidR="00065847">
        <w:rPr>
          <w:color w:val="000000" w:themeColor="text1"/>
          <w:sz w:val="18"/>
          <w:szCs w:val="18"/>
        </w:rPr>
        <w:t xml:space="preserve">n </w:t>
      </w:r>
      <w:r w:rsidR="000838AD">
        <w:rPr>
          <w:color w:val="000000" w:themeColor="text1"/>
          <w:sz w:val="18"/>
          <w:szCs w:val="18"/>
        </w:rPr>
        <w:t>stipend</w:t>
      </w:r>
      <w:r w:rsidR="000838AD" w:rsidRPr="006870EC">
        <w:rPr>
          <w:color w:val="000000" w:themeColor="text1"/>
          <w:sz w:val="18"/>
          <w:szCs w:val="18"/>
        </w:rPr>
        <w:t xml:space="preserve"> </w:t>
      </w:r>
      <w:r w:rsidRPr="006870EC">
        <w:rPr>
          <w:color w:val="000000" w:themeColor="text1"/>
          <w:sz w:val="18"/>
          <w:szCs w:val="18"/>
        </w:rPr>
        <w:t xml:space="preserve">of two </w:t>
      </w:r>
      <w:r w:rsidR="00065847">
        <w:rPr>
          <w:color w:val="000000" w:themeColor="text1"/>
          <w:sz w:val="18"/>
          <w:szCs w:val="18"/>
        </w:rPr>
        <w:t xml:space="preserve">(2) </w:t>
      </w:r>
      <w:r w:rsidRPr="006870EC">
        <w:rPr>
          <w:color w:val="000000" w:themeColor="text1"/>
          <w:sz w:val="18"/>
          <w:szCs w:val="18"/>
        </w:rPr>
        <w:t>SMLMV</w:t>
      </w:r>
      <w:r w:rsidR="00065847">
        <w:rPr>
          <w:color w:val="000000" w:themeColor="text1"/>
          <w:sz w:val="18"/>
          <w:szCs w:val="18"/>
        </w:rPr>
        <w:t xml:space="preserve"> per semester</w:t>
      </w:r>
      <w:r w:rsidRPr="006870EC">
        <w:rPr>
          <w:color w:val="000000" w:themeColor="text1"/>
          <w:sz w:val="18"/>
          <w:szCs w:val="18"/>
        </w:rPr>
        <w:t xml:space="preserve"> if the higher education institution is located in the beneficiary</w:t>
      </w:r>
      <w:r w:rsidR="005B3311">
        <w:rPr>
          <w:color w:val="000000" w:themeColor="text1"/>
          <w:sz w:val="18"/>
          <w:szCs w:val="18"/>
        </w:rPr>
        <w:t>’</w:t>
      </w:r>
      <w:r w:rsidRPr="006870EC">
        <w:rPr>
          <w:color w:val="000000" w:themeColor="text1"/>
          <w:sz w:val="18"/>
          <w:szCs w:val="18"/>
        </w:rPr>
        <w:t>s municip</w:t>
      </w:r>
      <w:r w:rsidR="000F5DB2">
        <w:rPr>
          <w:color w:val="000000" w:themeColor="text1"/>
          <w:sz w:val="18"/>
          <w:szCs w:val="18"/>
        </w:rPr>
        <w:t>ality</w:t>
      </w:r>
      <w:r w:rsidRPr="006870EC">
        <w:rPr>
          <w:color w:val="000000" w:themeColor="text1"/>
          <w:sz w:val="18"/>
          <w:szCs w:val="18"/>
        </w:rPr>
        <w:t xml:space="preserve"> of residence, or four </w:t>
      </w:r>
      <w:r w:rsidR="00AA6461">
        <w:rPr>
          <w:color w:val="000000" w:themeColor="text1"/>
          <w:sz w:val="18"/>
          <w:szCs w:val="18"/>
        </w:rPr>
        <w:t xml:space="preserve">(4) </w:t>
      </w:r>
      <w:r w:rsidRPr="006870EC">
        <w:rPr>
          <w:color w:val="000000" w:themeColor="text1"/>
          <w:sz w:val="18"/>
          <w:szCs w:val="18"/>
        </w:rPr>
        <w:t>SMLMV if the higher education institution is located outside the beneficiary</w:t>
      </w:r>
      <w:r w:rsidR="005B3311">
        <w:rPr>
          <w:color w:val="000000" w:themeColor="text1"/>
          <w:sz w:val="18"/>
          <w:szCs w:val="18"/>
        </w:rPr>
        <w:t>’</w:t>
      </w:r>
      <w:r w:rsidRPr="006870EC">
        <w:rPr>
          <w:color w:val="000000" w:themeColor="text1"/>
          <w:sz w:val="18"/>
          <w:szCs w:val="18"/>
        </w:rPr>
        <w:t>s municip</w:t>
      </w:r>
      <w:r w:rsidR="000F5DB2">
        <w:rPr>
          <w:color w:val="000000" w:themeColor="text1"/>
          <w:sz w:val="18"/>
          <w:szCs w:val="18"/>
        </w:rPr>
        <w:t>ality</w:t>
      </w:r>
      <w:r w:rsidRPr="006870EC">
        <w:rPr>
          <w:color w:val="000000" w:themeColor="text1"/>
          <w:sz w:val="18"/>
          <w:szCs w:val="18"/>
        </w:rPr>
        <w:t xml:space="preserve"> of residence</w:t>
      </w:r>
      <w:r w:rsidR="00722DAB" w:rsidRPr="008C28ED">
        <w:rPr>
          <w:color w:val="000000" w:themeColor="text1"/>
          <w:sz w:val="18"/>
          <w:szCs w:val="18"/>
        </w:rPr>
        <w:t xml:space="preserve">. </w:t>
      </w:r>
    </w:p>
    <w:p w14:paraId="438F1902" w14:textId="77777777" w:rsidR="00C71788" w:rsidRPr="008C28ED" w:rsidRDefault="00C71788" w:rsidP="004A45A0">
      <w:pPr>
        <w:pStyle w:val="ListParagraph"/>
        <w:ind w:left="709" w:right="720"/>
        <w:jc w:val="both"/>
        <w:rPr>
          <w:color w:val="000000" w:themeColor="text1"/>
          <w:sz w:val="18"/>
          <w:szCs w:val="18"/>
        </w:rPr>
      </w:pPr>
    </w:p>
    <w:p w14:paraId="40166D16" w14:textId="4356B6B7" w:rsidR="00722DAB" w:rsidRPr="008C28ED" w:rsidRDefault="001B12BC" w:rsidP="004A45A0">
      <w:pPr>
        <w:pStyle w:val="ListParagraph"/>
        <w:ind w:left="709" w:right="720"/>
        <w:jc w:val="both"/>
        <w:rPr>
          <w:color w:val="000000" w:themeColor="text1"/>
          <w:sz w:val="18"/>
          <w:szCs w:val="18"/>
        </w:rPr>
      </w:pPr>
      <w:r w:rsidRPr="001B12BC">
        <w:rPr>
          <w:color w:val="000000" w:themeColor="text1"/>
          <w:sz w:val="18"/>
          <w:szCs w:val="18"/>
        </w:rPr>
        <w:t xml:space="preserve">The </w:t>
      </w:r>
      <w:r w:rsidR="00AA6461" w:rsidRPr="001B12BC">
        <w:rPr>
          <w:color w:val="000000" w:themeColor="text1"/>
          <w:sz w:val="18"/>
          <w:szCs w:val="18"/>
        </w:rPr>
        <w:t>a</w:t>
      </w:r>
      <w:r w:rsidR="00AA6461">
        <w:rPr>
          <w:color w:val="000000" w:themeColor="text1"/>
          <w:sz w:val="18"/>
          <w:szCs w:val="18"/>
        </w:rPr>
        <w:t>ssistance</w:t>
      </w:r>
      <w:r w:rsidR="00AA6461" w:rsidRPr="001B12BC">
        <w:rPr>
          <w:color w:val="000000" w:themeColor="text1"/>
          <w:sz w:val="18"/>
          <w:szCs w:val="18"/>
        </w:rPr>
        <w:t xml:space="preserve"> </w:t>
      </w:r>
      <w:r w:rsidRPr="001B12BC">
        <w:rPr>
          <w:color w:val="000000" w:themeColor="text1"/>
          <w:sz w:val="18"/>
          <w:szCs w:val="18"/>
        </w:rPr>
        <w:t>may be used within five</w:t>
      </w:r>
      <w:r w:rsidR="00AA6461">
        <w:rPr>
          <w:color w:val="000000" w:themeColor="text1"/>
          <w:sz w:val="18"/>
          <w:szCs w:val="18"/>
        </w:rPr>
        <w:t xml:space="preserve"> (5)</w:t>
      </w:r>
      <w:r w:rsidRPr="001B12BC">
        <w:rPr>
          <w:color w:val="000000" w:themeColor="text1"/>
          <w:sz w:val="18"/>
          <w:szCs w:val="18"/>
        </w:rPr>
        <w:t xml:space="preserve"> years </w:t>
      </w:r>
      <w:r w:rsidR="00AA6461">
        <w:rPr>
          <w:color w:val="000000" w:themeColor="text1"/>
          <w:sz w:val="18"/>
          <w:szCs w:val="18"/>
        </w:rPr>
        <w:t xml:space="preserve">from </w:t>
      </w:r>
      <w:r w:rsidRPr="001B12BC">
        <w:rPr>
          <w:color w:val="000000" w:themeColor="text1"/>
          <w:sz w:val="18"/>
          <w:szCs w:val="18"/>
        </w:rPr>
        <w:t>the signing of the agreement; otherwise, the State</w:t>
      </w:r>
      <w:r w:rsidR="005B3311">
        <w:rPr>
          <w:color w:val="000000" w:themeColor="text1"/>
          <w:sz w:val="18"/>
          <w:szCs w:val="18"/>
        </w:rPr>
        <w:t>’</w:t>
      </w:r>
      <w:r w:rsidRPr="001B12BC">
        <w:rPr>
          <w:color w:val="000000" w:themeColor="text1"/>
          <w:sz w:val="18"/>
          <w:szCs w:val="18"/>
        </w:rPr>
        <w:t>s obligation to provide it will be deemed to have been fulfilled</w:t>
      </w:r>
      <w:r w:rsidR="006870EC">
        <w:rPr>
          <w:color w:val="000000" w:themeColor="text1"/>
          <w:sz w:val="18"/>
          <w:szCs w:val="18"/>
        </w:rPr>
        <w:t>.</w:t>
      </w:r>
      <w:r w:rsidR="005B3311">
        <w:rPr>
          <w:color w:val="000000" w:themeColor="text1"/>
          <w:sz w:val="18"/>
          <w:szCs w:val="18"/>
        </w:rPr>
        <w:t>”</w:t>
      </w:r>
      <w:r w:rsidR="00722DAB" w:rsidRPr="008C28ED">
        <w:rPr>
          <w:rStyle w:val="FootnoteReference"/>
          <w:color w:val="000000" w:themeColor="text1"/>
          <w:sz w:val="18"/>
          <w:szCs w:val="18"/>
        </w:rPr>
        <w:footnoteReference w:id="23"/>
      </w:r>
    </w:p>
    <w:p w14:paraId="17A16510" w14:textId="77777777" w:rsidR="009300EA" w:rsidRPr="008C28ED" w:rsidRDefault="009300EA" w:rsidP="004A45A0">
      <w:pPr>
        <w:ind w:left="709" w:right="720"/>
        <w:jc w:val="both"/>
        <w:rPr>
          <w:rFonts w:ascii="Cambria" w:hAnsi="Cambria"/>
          <w:b/>
          <w:bCs/>
          <w:color w:val="000000" w:themeColor="text1"/>
          <w:sz w:val="18"/>
          <w:szCs w:val="18"/>
        </w:rPr>
      </w:pPr>
    </w:p>
    <w:p w14:paraId="09A25749" w14:textId="5D34B547"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SIX</w:t>
      </w:r>
      <w:r w:rsidR="00722DAB" w:rsidRPr="008C28ED">
        <w:rPr>
          <w:rFonts w:ascii="Cambria" w:hAnsi="Cambria"/>
          <w:b/>
          <w:bCs/>
          <w:color w:val="000000" w:themeColor="text1"/>
          <w:sz w:val="18"/>
          <w:szCs w:val="18"/>
        </w:rPr>
        <w:t xml:space="preserve">: </w:t>
      </w:r>
      <w:r w:rsidRPr="008A34AE">
        <w:rPr>
          <w:rFonts w:ascii="Cambria" w:hAnsi="Cambria"/>
          <w:b/>
          <w:bCs/>
          <w:color w:val="000000" w:themeColor="text1"/>
          <w:sz w:val="18"/>
          <w:szCs w:val="18"/>
        </w:rPr>
        <w:t>GUARANTEES OF NON-REPETITION</w:t>
      </w:r>
    </w:p>
    <w:p w14:paraId="33FB472A" w14:textId="77777777" w:rsidR="00722DAB" w:rsidRPr="008C28ED" w:rsidRDefault="00722DAB" w:rsidP="004A45A0">
      <w:pPr>
        <w:ind w:left="709" w:right="720"/>
        <w:jc w:val="both"/>
        <w:rPr>
          <w:rFonts w:ascii="Cambria" w:hAnsi="Cambria"/>
          <w:b/>
          <w:bCs/>
          <w:color w:val="000000" w:themeColor="text1"/>
          <w:sz w:val="18"/>
          <w:szCs w:val="18"/>
        </w:rPr>
      </w:pPr>
    </w:p>
    <w:p w14:paraId="04E04FA6" w14:textId="70AC6CD9" w:rsidR="001A4D98" w:rsidRPr="008C28ED" w:rsidRDefault="00302650" w:rsidP="004A45A0">
      <w:pPr>
        <w:ind w:left="709" w:right="720"/>
        <w:jc w:val="both"/>
        <w:rPr>
          <w:rFonts w:ascii="Cambria" w:hAnsi="Cambria"/>
          <w:color w:val="000000" w:themeColor="text1"/>
          <w:sz w:val="18"/>
          <w:szCs w:val="18"/>
        </w:rPr>
      </w:pPr>
      <w:r w:rsidRPr="00302650">
        <w:rPr>
          <w:rFonts w:ascii="Cambria" w:hAnsi="Cambria"/>
          <w:color w:val="000000" w:themeColor="text1"/>
          <w:sz w:val="18"/>
          <w:szCs w:val="18"/>
        </w:rPr>
        <w:t>The parties establish that</w:t>
      </w:r>
      <w:r w:rsidR="00596F8E">
        <w:rPr>
          <w:rFonts w:ascii="Cambria" w:hAnsi="Cambria"/>
          <w:color w:val="000000" w:themeColor="text1"/>
          <w:sz w:val="18"/>
          <w:szCs w:val="18"/>
        </w:rPr>
        <w:t>, under this agreement,</w:t>
      </w:r>
      <w:r w:rsidRPr="00302650">
        <w:rPr>
          <w:rFonts w:ascii="Cambria" w:hAnsi="Cambria"/>
          <w:color w:val="000000" w:themeColor="text1"/>
          <w:sz w:val="18"/>
          <w:szCs w:val="18"/>
        </w:rPr>
        <w:t xml:space="preserve"> the following measures </w:t>
      </w:r>
      <w:r>
        <w:rPr>
          <w:rFonts w:ascii="Cambria" w:hAnsi="Cambria"/>
          <w:color w:val="000000" w:themeColor="text1"/>
          <w:sz w:val="18"/>
          <w:szCs w:val="18"/>
        </w:rPr>
        <w:t>to guarantee non-repetition</w:t>
      </w:r>
      <w:r w:rsidRPr="00302650">
        <w:rPr>
          <w:rFonts w:ascii="Cambria" w:hAnsi="Cambria"/>
          <w:color w:val="000000" w:themeColor="text1"/>
          <w:sz w:val="18"/>
          <w:szCs w:val="18"/>
        </w:rPr>
        <w:t xml:space="preserve"> shall be</w:t>
      </w:r>
      <w:r w:rsidR="00596F8E">
        <w:rPr>
          <w:rFonts w:ascii="Cambria" w:hAnsi="Cambria"/>
          <w:color w:val="000000" w:themeColor="text1"/>
          <w:sz w:val="18"/>
          <w:szCs w:val="18"/>
        </w:rPr>
        <w:t xml:space="preserve"> taken</w:t>
      </w:r>
      <w:r w:rsidR="001A4D98" w:rsidRPr="008C28ED">
        <w:rPr>
          <w:rFonts w:ascii="Cambria" w:hAnsi="Cambria"/>
          <w:color w:val="000000" w:themeColor="text1"/>
          <w:sz w:val="18"/>
          <w:szCs w:val="18"/>
        </w:rPr>
        <w:t xml:space="preserve">: </w:t>
      </w:r>
    </w:p>
    <w:p w14:paraId="584ACB2A" w14:textId="77777777" w:rsidR="001A4D98" w:rsidRPr="008C28ED" w:rsidRDefault="001A4D98" w:rsidP="004A45A0">
      <w:pPr>
        <w:ind w:left="709" w:right="720"/>
        <w:jc w:val="both"/>
        <w:rPr>
          <w:rFonts w:ascii="Cambria" w:hAnsi="Cambria"/>
          <w:color w:val="000000" w:themeColor="text1"/>
          <w:sz w:val="18"/>
          <w:szCs w:val="18"/>
        </w:rPr>
      </w:pPr>
    </w:p>
    <w:p w14:paraId="55F093A5" w14:textId="7A8630D3" w:rsidR="00214EA0" w:rsidRPr="008C28ED" w:rsidRDefault="005B3311" w:rsidP="004A45A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right="720" w:hanging="11"/>
        <w:jc w:val="both"/>
        <w:rPr>
          <w:b/>
          <w:bCs/>
          <w:color w:val="000000" w:themeColor="text1"/>
          <w:sz w:val="18"/>
          <w:szCs w:val="18"/>
        </w:rPr>
      </w:pPr>
      <w:r>
        <w:rPr>
          <w:b/>
          <w:bCs/>
          <w:color w:val="000000" w:themeColor="text1"/>
          <w:sz w:val="18"/>
          <w:szCs w:val="18"/>
        </w:rPr>
        <w:t>“</w:t>
      </w:r>
      <w:r w:rsidR="008A34AE" w:rsidRPr="008A34AE">
        <w:rPr>
          <w:b/>
          <w:bCs/>
          <w:color w:val="000000" w:themeColor="text1"/>
          <w:sz w:val="18"/>
          <w:szCs w:val="18"/>
        </w:rPr>
        <w:t xml:space="preserve">Publication of </w:t>
      </w:r>
      <w:r w:rsidR="00B67512">
        <w:rPr>
          <w:b/>
          <w:bCs/>
          <w:color w:val="000000" w:themeColor="text1"/>
          <w:sz w:val="18"/>
          <w:szCs w:val="18"/>
        </w:rPr>
        <w:t xml:space="preserve">the </w:t>
      </w:r>
      <w:r w:rsidR="008A34AE" w:rsidRPr="008A34AE">
        <w:rPr>
          <w:b/>
          <w:bCs/>
          <w:color w:val="000000" w:themeColor="text1"/>
          <w:sz w:val="18"/>
          <w:szCs w:val="18"/>
        </w:rPr>
        <w:t>Article 49 Report</w:t>
      </w:r>
      <w:r w:rsidR="00214EA0" w:rsidRPr="008C28ED">
        <w:rPr>
          <w:b/>
          <w:bCs/>
          <w:color w:val="000000" w:themeColor="text1"/>
          <w:sz w:val="18"/>
          <w:szCs w:val="18"/>
        </w:rPr>
        <w:t xml:space="preserve">: </w:t>
      </w:r>
    </w:p>
    <w:p w14:paraId="095D159C" w14:textId="77777777" w:rsidR="00214EA0" w:rsidRPr="008C28ED" w:rsidRDefault="00214EA0" w:rsidP="004A45A0">
      <w:pPr>
        <w:pStyle w:val="ListParagraph"/>
        <w:ind w:left="709" w:right="720"/>
        <w:jc w:val="both"/>
        <w:rPr>
          <w:color w:val="000000" w:themeColor="text1"/>
          <w:sz w:val="18"/>
          <w:szCs w:val="18"/>
        </w:rPr>
      </w:pPr>
    </w:p>
    <w:p w14:paraId="5312AE07" w14:textId="13FF219B" w:rsidR="00214EA0" w:rsidRPr="008C28ED" w:rsidRDefault="001F372C" w:rsidP="004A45A0">
      <w:pPr>
        <w:pStyle w:val="ListParagraph"/>
        <w:ind w:left="709" w:right="720"/>
        <w:jc w:val="both"/>
        <w:rPr>
          <w:color w:val="000000" w:themeColor="text1"/>
          <w:sz w:val="18"/>
          <w:szCs w:val="18"/>
        </w:rPr>
      </w:pPr>
      <w:r w:rsidRPr="001F372C">
        <w:rPr>
          <w:color w:val="000000" w:themeColor="text1"/>
          <w:sz w:val="18"/>
          <w:szCs w:val="18"/>
        </w:rPr>
        <w:t>The Colombian State</w:t>
      </w:r>
      <w:r w:rsidR="00596F8E">
        <w:rPr>
          <w:color w:val="000000" w:themeColor="text1"/>
          <w:sz w:val="18"/>
          <w:szCs w:val="18"/>
        </w:rPr>
        <w:t xml:space="preserve"> sha</w:t>
      </w:r>
      <w:r w:rsidRPr="001F372C">
        <w:rPr>
          <w:color w:val="000000" w:themeColor="text1"/>
          <w:sz w:val="18"/>
          <w:szCs w:val="18"/>
        </w:rPr>
        <w:t xml:space="preserve">ll publish the </w:t>
      </w:r>
      <w:r w:rsidR="00596F8E" w:rsidRPr="001F372C">
        <w:rPr>
          <w:color w:val="000000" w:themeColor="text1"/>
          <w:sz w:val="18"/>
          <w:szCs w:val="18"/>
        </w:rPr>
        <w:t xml:space="preserve">Friendly Settlement Report </w:t>
      </w:r>
      <w:r w:rsidRPr="001F372C">
        <w:rPr>
          <w:color w:val="000000" w:themeColor="text1"/>
          <w:sz w:val="18"/>
          <w:szCs w:val="18"/>
        </w:rPr>
        <w:t xml:space="preserve">on the website of the National Agency for Legal Defense of the State for a period of six </w:t>
      </w:r>
      <w:r w:rsidR="00596F8E">
        <w:rPr>
          <w:color w:val="000000" w:themeColor="text1"/>
          <w:sz w:val="18"/>
          <w:szCs w:val="18"/>
        </w:rPr>
        <w:t xml:space="preserve">(6) </w:t>
      </w:r>
      <w:r w:rsidRPr="001F372C">
        <w:rPr>
          <w:color w:val="000000" w:themeColor="text1"/>
          <w:sz w:val="18"/>
          <w:szCs w:val="18"/>
        </w:rPr>
        <w:t>months, once it has been approved by the Inter-American Commission</w:t>
      </w:r>
      <w:r>
        <w:rPr>
          <w:color w:val="000000" w:themeColor="text1"/>
          <w:sz w:val="18"/>
          <w:szCs w:val="18"/>
        </w:rPr>
        <w:t>.</w:t>
      </w:r>
      <w:r w:rsidR="005B3311">
        <w:rPr>
          <w:color w:val="000000" w:themeColor="text1"/>
          <w:sz w:val="18"/>
          <w:szCs w:val="18"/>
        </w:rPr>
        <w:t>”</w:t>
      </w:r>
    </w:p>
    <w:p w14:paraId="6A96BD12" w14:textId="77777777" w:rsidR="00214EA0" w:rsidRPr="008C28ED" w:rsidRDefault="00214EA0" w:rsidP="004A45A0">
      <w:pPr>
        <w:ind w:right="720"/>
        <w:jc w:val="both"/>
        <w:rPr>
          <w:rFonts w:ascii="Cambria" w:hAnsi="Cambria"/>
          <w:color w:val="000000" w:themeColor="text1"/>
          <w:sz w:val="18"/>
          <w:szCs w:val="18"/>
        </w:rPr>
      </w:pPr>
    </w:p>
    <w:p w14:paraId="33E04A49" w14:textId="0DC8C73A" w:rsidR="00214EA0" w:rsidRPr="008C28ED" w:rsidRDefault="005B3311" w:rsidP="004A45A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rPr>
      </w:pPr>
      <w:r>
        <w:rPr>
          <w:b/>
          <w:bCs/>
          <w:color w:val="000000" w:themeColor="text1"/>
          <w:sz w:val="18"/>
          <w:szCs w:val="18"/>
        </w:rPr>
        <w:t>“</w:t>
      </w:r>
      <w:r w:rsidR="008A34AE" w:rsidRPr="008A34AE">
        <w:rPr>
          <w:b/>
          <w:bCs/>
          <w:color w:val="000000" w:themeColor="text1"/>
          <w:sz w:val="18"/>
          <w:szCs w:val="18"/>
        </w:rPr>
        <w:t>Institutional Video</w:t>
      </w:r>
      <w:r w:rsidR="00214EA0" w:rsidRPr="008C28ED">
        <w:rPr>
          <w:b/>
          <w:bCs/>
          <w:color w:val="000000" w:themeColor="text1"/>
          <w:sz w:val="18"/>
          <w:szCs w:val="18"/>
        </w:rPr>
        <w:t>:</w:t>
      </w:r>
    </w:p>
    <w:p w14:paraId="3E8E97D4" w14:textId="77777777" w:rsidR="00214EA0" w:rsidRPr="008C28ED" w:rsidRDefault="00214EA0" w:rsidP="004A45A0">
      <w:pPr>
        <w:pStyle w:val="ListParagraph"/>
        <w:ind w:left="709" w:right="720"/>
        <w:jc w:val="both"/>
        <w:rPr>
          <w:color w:val="000000" w:themeColor="text1"/>
          <w:sz w:val="18"/>
          <w:szCs w:val="18"/>
        </w:rPr>
      </w:pPr>
    </w:p>
    <w:p w14:paraId="7F637A87" w14:textId="1B7AF9B2" w:rsidR="00214EA0" w:rsidRPr="008C28ED" w:rsidRDefault="00890B29" w:rsidP="004A45A0">
      <w:pPr>
        <w:pStyle w:val="ListParagraph"/>
        <w:ind w:left="709" w:right="720"/>
        <w:jc w:val="both"/>
        <w:rPr>
          <w:color w:val="000000" w:themeColor="text1"/>
          <w:sz w:val="18"/>
          <w:szCs w:val="18"/>
        </w:rPr>
      </w:pPr>
      <w:r w:rsidRPr="00890B29">
        <w:rPr>
          <w:color w:val="000000" w:themeColor="text1"/>
          <w:sz w:val="18"/>
          <w:szCs w:val="18"/>
        </w:rPr>
        <w:t xml:space="preserve">The Colombian State will </w:t>
      </w:r>
      <w:r w:rsidR="00F602B8" w:rsidRPr="00890B29">
        <w:rPr>
          <w:color w:val="000000" w:themeColor="text1"/>
          <w:sz w:val="18"/>
          <w:szCs w:val="18"/>
        </w:rPr>
        <w:t>p</w:t>
      </w:r>
      <w:r w:rsidR="00F602B8">
        <w:rPr>
          <w:color w:val="000000" w:themeColor="text1"/>
          <w:sz w:val="18"/>
          <w:szCs w:val="18"/>
        </w:rPr>
        <w:t>repare</w:t>
      </w:r>
      <w:r w:rsidR="00F602B8" w:rsidRPr="00890B29">
        <w:rPr>
          <w:color w:val="000000" w:themeColor="text1"/>
          <w:sz w:val="18"/>
          <w:szCs w:val="18"/>
        </w:rPr>
        <w:t xml:space="preserve"> </w:t>
      </w:r>
      <w:r w:rsidRPr="00890B29">
        <w:rPr>
          <w:color w:val="000000" w:themeColor="text1"/>
          <w:sz w:val="18"/>
          <w:szCs w:val="18"/>
        </w:rPr>
        <w:t xml:space="preserve">an institutional video </w:t>
      </w:r>
      <w:r w:rsidR="00C5548A">
        <w:rPr>
          <w:color w:val="000000" w:themeColor="text1"/>
          <w:sz w:val="18"/>
          <w:szCs w:val="18"/>
        </w:rPr>
        <w:t xml:space="preserve">with a </w:t>
      </w:r>
      <w:r w:rsidR="005D02E8">
        <w:rPr>
          <w:color w:val="000000" w:themeColor="text1"/>
          <w:sz w:val="18"/>
          <w:szCs w:val="18"/>
        </w:rPr>
        <w:t xml:space="preserve">maximum length of </w:t>
      </w:r>
      <w:r w:rsidRPr="00890B29">
        <w:rPr>
          <w:color w:val="000000" w:themeColor="text1"/>
          <w:sz w:val="18"/>
          <w:szCs w:val="18"/>
        </w:rPr>
        <w:t xml:space="preserve">one </w:t>
      </w:r>
      <w:r w:rsidR="005D02E8">
        <w:rPr>
          <w:color w:val="000000" w:themeColor="text1"/>
          <w:sz w:val="18"/>
          <w:szCs w:val="18"/>
        </w:rPr>
        <w:t xml:space="preserve">(1) </w:t>
      </w:r>
      <w:r w:rsidRPr="00890B29">
        <w:rPr>
          <w:color w:val="000000" w:themeColor="text1"/>
          <w:sz w:val="18"/>
          <w:szCs w:val="18"/>
        </w:rPr>
        <w:t xml:space="preserve">hour, </w:t>
      </w:r>
      <w:r w:rsidR="008C06C0">
        <w:rPr>
          <w:color w:val="000000" w:themeColor="text1"/>
          <w:sz w:val="18"/>
          <w:szCs w:val="18"/>
        </w:rPr>
        <w:t xml:space="preserve">to be posted </w:t>
      </w:r>
      <w:r w:rsidRPr="00890B29">
        <w:rPr>
          <w:color w:val="000000" w:themeColor="text1"/>
          <w:sz w:val="18"/>
          <w:szCs w:val="18"/>
        </w:rPr>
        <w:t xml:space="preserve">on the microsite for friendly </w:t>
      </w:r>
      <w:r w:rsidR="008C06C0">
        <w:rPr>
          <w:color w:val="000000" w:themeColor="text1"/>
          <w:sz w:val="18"/>
          <w:szCs w:val="18"/>
        </w:rPr>
        <w:t xml:space="preserve">settlements </w:t>
      </w:r>
      <w:r w:rsidRPr="00890B29">
        <w:rPr>
          <w:color w:val="000000" w:themeColor="text1"/>
          <w:sz w:val="18"/>
          <w:szCs w:val="18"/>
        </w:rPr>
        <w:t>and compliance with recommendations of the National Agency for Legal Defense of the State</w:t>
      </w:r>
      <w:r w:rsidR="00214EA0" w:rsidRPr="008C28ED">
        <w:rPr>
          <w:color w:val="000000" w:themeColor="text1"/>
          <w:sz w:val="18"/>
          <w:szCs w:val="18"/>
        </w:rPr>
        <w:t xml:space="preserve">. </w:t>
      </w:r>
      <w:r w:rsidRPr="00890B29">
        <w:rPr>
          <w:color w:val="000000" w:themeColor="text1"/>
          <w:sz w:val="18"/>
          <w:szCs w:val="18"/>
        </w:rPr>
        <w:t xml:space="preserve">The purpose of this audiovisual </w:t>
      </w:r>
      <w:r w:rsidR="005E4161">
        <w:rPr>
          <w:color w:val="000000" w:themeColor="text1"/>
          <w:sz w:val="18"/>
          <w:szCs w:val="18"/>
        </w:rPr>
        <w:t>content</w:t>
      </w:r>
      <w:r w:rsidR="005E4161" w:rsidRPr="00890B29">
        <w:rPr>
          <w:color w:val="000000" w:themeColor="text1"/>
          <w:sz w:val="18"/>
          <w:szCs w:val="18"/>
        </w:rPr>
        <w:t xml:space="preserve"> </w:t>
      </w:r>
      <w:r w:rsidRPr="00890B29">
        <w:rPr>
          <w:color w:val="000000" w:themeColor="text1"/>
          <w:sz w:val="18"/>
          <w:szCs w:val="18"/>
        </w:rPr>
        <w:t>is to provide clear, accurate, and accessible information to the general public about the phenomenon of disappearance</w:t>
      </w:r>
      <w:r w:rsidR="00F51BE9">
        <w:rPr>
          <w:color w:val="000000" w:themeColor="text1"/>
          <w:sz w:val="18"/>
          <w:szCs w:val="18"/>
        </w:rPr>
        <w:t>s</w:t>
      </w:r>
      <w:r w:rsidRPr="00890B29">
        <w:rPr>
          <w:color w:val="000000" w:themeColor="text1"/>
          <w:sz w:val="18"/>
          <w:szCs w:val="18"/>
        </w:rPr>
        <w:t xml:space="preserve"> in Colombia, including enforced disappearance</w:t>
      </w:r>
      <w:r w:rsidR="00F51BE9">
        <w:rPr>
          <w:color w:val="000000" w:themeColor="text1"/>
          <w:sz w:val="18"/>
          <w:szCs w:val="18"/>
        </w:rPr>
        <w:t>s</w:t>
      </w:r>
      <w:r w:rsidR="00214EA0" w:rsidRPr="008C28ED">
        <w:rPr>
          <w:color w:val="000000" w:themeColor="text1"/>
          <w:sz w:val="18"/>
          <w:szCs w:val="18"/>
        </w:rPr>
        <w:t>.</w:t>
      </w:r>
    </w:p>
    <w:p w14:paraId="7A621582" w14:textId="77777777" w:rsidR="00214EA0" w:rsidRPr="008C28ED" w:rsidRDefault="00214EA0" w:rsidP="004A45A0">
      <w:pPr>
        <w:pStyle w:val="ListParagraph"/>
        <w:ind w:left="709" w:right="720"/>
        <w:jc w:val="both"/>
        <w:rPr>
          <w:color w:val="000000" w:themeColor="text1"/>
          <w:sz w:val="18"/>
          <w:szCs w:val="18"/>
        </w:rPr>
      </w:pPr>
    </w:p>
    <w:p w14:paraId="73257FEA" w14:textId="2637350F" w:rsidR="00214EA0" w:rsidRPr="008C28ED" w:rsidRDefault="00F45689" w:rsidP="004A45A0">
      <w:pPr>
        <w:pStyle w:val="ListParagraph"/>
        <w:ind w:left="709" w:right="720"/>
        <w:jc w:val="both"/>
        <w:rPr>
          <w:color w:val="000000" w:themeColor="text1"/>
          <w:sz w:val="18"/>
          <w:szCs w:val="18"/>
        </w:rPr>
      </w:pPr>
      <w:r w:rsidRPr="00F45689">
        <w:rPr>
          <w:color w:val="000000" w:themeColor="text1"/>
          <w:sz w:val="18"/>
          <w:szCs w:val="18"/>
        </w:rPr>
        <w:lastRenderedPageBreak/>
        <w:t>The National Agency for Legal Defense of the State will be in responsible for this measure, for which it will undertake a consultation process with the victims</w:t>
      </w:r>
      <w:r w:rsidR="005B3311">
        <w:rPr>
          <w:color w:val="000000" w:themeColor="text1"/>
          <w:sz w:val="18"/>
          <w:szCs w:val="18"/>
        </w:rPr>
        <w:t>’</w:t>
      </w:r>
      <w:r w:rsidRPr="00F45689">
        <w:rPr>
          <w:color w:val="000000" w:themeColor="text1"/>
          <w:sz w:val="18"/>
          <w:szCs w:val="18"/>
        </w:rPr>
        <w:t xml:space="preserve"> families and their representatives to ensure that the content of this audiovisual piece meets their expectations</w:t>
      </w:r>
      <w:r>
        <w:rPr>
          <w:color w:val="000000" w:themeColor="text1"/>
          <w:sz w:val="18"/>
          <w:szCs w:val="18"/>
        </w:rPr>
        <w:t>.</w:t>
      </w:r>
      <w:r w:rsidR="005B3311">
        <w:rPr>
          <w:color w:val="000000" w:themeColor="text1"/>
          <w:sz w:val="18"/>
          <w:szCs w:val="18"/>
        </w:rPr>
        <w:t>”</w:t>
      </w:r>
    </w:p>
    <w:p w14:paraId="489CBEEF" w14:textId="77777777" w:rsidR="001A4D98" w:rsidRPr="008C28ED" w:rsidRDefault="001A4D98" w:rsidP="004A45A0">
      <w:pPr>
        <w:ind w:left="709" w:right="720"/>
        <w:jc w:val="both"/>
        <w:rPr>
          <w:rFonts w:ascii="Cambria" w:hAnsi="Cambria"/>
          <w:color w:val="000000" w:themeColor="text1"/>
          <w:sz w:val="18"/>
          <w:szCs w:val="18"/>
        </w:rPr>
      </w:pPr>
    </w:p>
    <w:p w14:paraId="334A5137" w14:textId="5C32EDD8" w:rsidR="001A4D98"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SEVEN</w:t>
      </w:r>
      <w:r w:rsidR="00214EA0" w:rsidRPr="008C28ED">
        <w:rPr>
          <w:rFonts w:ascii="Cambria" w:hAnsi="Cambria"/>
          <w:b/>
          <w:bCs/>
          <w:color w:val="000000" w:themeColor="text1"/>
          <w:sz w:val="18"/>
          <w:szCs w:val="18"/>
        </w:rPr>
        <w:t xml:space="preserve">: </w:t>
      </w:r>
      <w:r w:rsidRPr="008A34AE">
        <w:rPr>
          <w:rFonts w:ascii="Cambria" w:hAnsi="Cambria"/>
          <w:b/>
          <w:bCs/>
          <w:color w:val="000000" w:themeColor="text1"/>
          <w:sz w:val="18"/>
          <w:szCs w:val="18"/>
        </w:rPr>
        <w:t>HEALTH AND REHABILITATION MEASURES</w:t>
      </w:r>
    </w:p>
    <w:p w14:paraId="5EDFEE21" w14:textId="77777777" w:rsidR="00214EA0" w:rsidRPr="008C28ED" w:rsidRDefault="00214EA0" w:rsidP="004A45A0">
      <w:pPr>
        <w:ind w:left="709" w:right="720"/>
        <w:jc w:val="both"/>
        <w:rPr>
          <w:rFonts w:ascii="Cambria" w:hAnsi="Cambria"/>
          <w:color w:val="000000" w:themeColor="text1"/>
          <w:sz w:val="18"/>
          <w:szCs w:val="18"/>
        </w:rPr>
      </w:pPr>
    </w:p>
    <w:p w14:paraId="49E5E036" w14:textId="77AA69C1" w:rsidR="00722DAB" w:rsidRPr="008C28ED" w:rsidRDefault="005B3311" w:rsidP="004A45A0">
      <w:pPr>
        <w:ind w:left="709" w:right="720"/>
        <w:jc w:val="both"/>
        <w:rPr>
          <w:rFonts w:ascii="Cambria" w:hAnsi="Cambria"/>
          <w:color w:val="000000" w:themeColor="text1"/>
          <w:sz w:val="18"/>
          <w:szCs w:val="18"/>
        </w:rPr>
      </w:pPr>
      <w:r>
        <w:rPr>
          <w:rFonts w:ascii="Cambria" w:hAnsi="Cambria"/>
          <w:color w:val="000000" w:themeColor="text1"/>
          <w:sz w:val="18"/>
          <w:szCs w:val="18"/>
        </w:rPr>
        <w:t>“</w:t>
      </w:r>
      <w:r w:rsidR="00F45689" w:rsidRPr="00F45689">
        <w:rPr>
          <w:rFonts w:ascii="Cambria" w:hAnsi="Cambria"/>
          <w:color w:val="000000" w:themeColor="text1"/>
          <w:sz w:val="18"/>
          <w:szCs w:val="18"/>
        </w:rPr>
        <w:t>The Ministry of Health and Social Protection will implement health rehabilitation measures consisting of medical, psychological, and psychosocial care through the General Social Security System for Health (SGSSS) and the Comprehensive Psychosocial Care and Health Program for Victims (PAPSIVI).</w:t>
      </w:r>
    </w:p>
    <w:p w14:paraId="12D75C2D" w14:textId="77777777" w:rsidR="00722DAB" w:rsidRPr="008C28ED" w:rsidRDefault="00722DAB" w:rsidP="004A45A0">
      <w:pPr>
        <w:pStyle w:val="ListParagraph"/>
        <w:ind w:left="709" w:right="720"/>
        <w:jc w:val="both"/>
        <w:rPr>
          <w:color w:val="000000" w:themeColor="text1"/>
          <w:sz w:val="18"/>
          <w:szCs w:val="18"/>
        </w:rPr>
      </w:pPr>
    </w:p>
    <w:p w14:paraId="6AF7D4AE" w14:textId="2ACB1613" w:rsidR="00722DAB" w:rsidRPr="008C28ED" w:rsidRDefault="00F45689" w:rsidP="004A45A0">
      <w:pPr>
        <w:ind w:left="709" w:right="720"/>
        <w:jc w:val="both"/>
        <w:rPr>
          <w:rFonts w:ascii="Cambria" w:hAnsi="Cambria"/>
          <w:color w:val="000000" w:themeColor="text1"/>
          <w:sz w:val="18"/>
          <w:szCs w:val="18"/>
        </w:rPr>
      </w:pPr>
      <w:r w:rsidRPr="00F45689">
        <w:rPr>
          <w:rFonts w:ascii="Cambria" w:hAnsi="Cambria"/>
          <w:color w:val="000000" w:themeColor="text1"/>
          <w:sz w:val="18"/>
          <w:szCs w:val="18"/>
        </w:rPr>
        <w:t>Appropriate, timely, and priority treatment will be ensured for those who require it, upon request, and for as long as necessary.</w:t>
      </w:r>
      <w:r w:rsidR="00722DAB" w:rsidRPr="008C28ED">
        <w:rPr>
          <w:rFonts w:ascii="Cambria" w:hAnsi="Cambria"/>
          <w:color w:val="000000" w:themeColor="text1"/>
          <w:sz w:val="18"/>
          <w:szCs w:val="18"/>
        </w:rPr>
        <w:t xml:space="preserve"> </w:t>
      </w:r>
      <w:r w:rsidRPr="00F45689">
        <w:rPr>
          <w:rFonts w:ascii="Cambria" w:hAnsi="Cambria"/>
          <w:color w:val="000000" w:themeColor="text1"/>
          <w:sz w:val="18"/>
          <w:szCs w:val="18"/>
        </w:rPr>
        <w:t>When providing psychological treatment and psychosocial care, each person</w:t>
      </w:r>
      <w:r w:rsidR="005B3311">
        <w:rPr>
          <w:rFonts w:ascii="Cambria" w:hAnsi="Cambria"/>
          <w:color w:val="000000" w:themeColor="text1"/>
          <w:sz w:val="18"/>
          <w:szCs w:val="18"/>
        </w:rPr>
        <w:t>’</w:t>
      </w:r>
      <w:r w:rsidRPr="00F45689">
        <w:rPr>
          <w:rFonts w:ascii="Cambria" w:hAnsi="Cambria"/>
          <w:color w:val="000000" w:themeColor="text1"/>
          <w:sz w:val="18"/>
          <w:szCs w:val="18"/>
        </w:rPr>
        <w:t>s particular circumstances and needs should be taken into account so that they receive treatment, both family-based and individual, as agreed with each of them and following an individual assessment</w:t>
      </w:r>
      <w:r w:rsidR="00722DAB" w:rsidRPr="008C28ED">
        <w:rPr>
          <w:rFonts w:ascii="Cambria" w:hAnsi="Cambria"/>
          <w:color w:val="000000" w:themeColor="text1"/>
          <w:sz w:val="18"/>
          <w:szCs w:val="18"/>
        </w:rPr>
        <w:t xml:space="preserve">. </w:t>
      </w:r>
    </w:p>
    <w:p w14:paraId="40A7091A" w14:textId="77777777" w:rsidR="00722DAB" w:rsidRPr="008C28ED" w:rsidRDefault="00722DAB" w:rsidP="004A45A0">
      <w:pPr>
        <w:pStyle w:val="ListParagraph"/>
        <w:ind w:left="709" w:right="720"/>
        <w:jc w:val="both"/>
        <w:rPr>
          <w:color w:val="000000" w:themeColor="text1"/>
          <w:sz w:val="18"/>
          <w:szCs w:val="18"/>
        </w:rPr>
      </w:pPr>
    </w:p>
    <w:p w14:paraId="631507E1" w14:textId="44FC41AE" w:rsidR="00722DAB" w:rsidRPr="008C28ED" w:rsidRDefault="00556D25" w:rsidP="004A45A0">
      <w:pPr>
        <w:ind w:left="709" w:right="720"/>
        <w:jc w:val="both"/>
        <w:rPr>
          <w:rFonts w:ascii="Cambria" w:hAnsi="Cambria"/>
          <w:color w:val="000000" w:themeColor="text1"/>
          <w:sz w:val="18"/>
          <w:szCs w:val="18"/>
        </w:rPr>
      </w:pPr>
      <w:r w:rsidRPr="00556D25">
        <w:rPr>
          <w:rFonts w:ascii="Cambria" w:hAnsi="Cambria"/>
          <w:color w:val="000000" w:themeColor="text1"/>
          <w:sz w:val="18"/>
          <w:szCs w:val="18"/>
        </w:rPr>
        <w:t xml:space="preserve">For access to comprehensive health care, beneficiaries of the measures are ensured timely and high-quality access to the necessary medications and treatments (including physical and mental health care), under the provisions governing the SGSSS, while receiving priority and differentiated care </w:t>
      </w:r>
      <w:r>
        <w:rPr>
          <w:rFonts w:ascii="Cambria" w:hAnsi="Cambria"/>
          <w:color w:val="000000" w:themeColor="text1"/>
          <w:sz w:val="18"/>
          <w:szCs w:val="18"/>
        </w:rPr>
        <w:t>consistent with</w:t>
      </w:r>
      <w:r w:rsidRPr="00556D25">
        <w:rPr>
          <w:rFonts w:ascii="Cambria" w:hAnsi="Cambria"/>
          <w:color w:val="000000" w:themeColor="text1"/>
          <w:sz w:val="18"/>
          <w:szCs w:val="18"/>
        </w:rPr>
        <w:t xml:space="preserve"> their status as victims.</w:t>
      </w:r>
      <w:r>
        <w:rPr>
          <w:rFonts w:ascii="Cambria" w:hAnsi="Cambria"/>
          <w:color w:val="000000" w:themeColor="text1"/>
          <w:sz w:val="18"/>
          <w:szCs w:val="18"/>
        </w:rPr>
        <w:t xml:space="preserve"> </w:t>
      </w:r>
      <w:r w:rsidRPr="00556D25">
        <w:rPr>
          <w:rFonts w:ascii="Cambria" w:hAnsi="Cambria"/>
          <w:color w:val="000000" w:themeColor="text1"/>
          <w:sz w:val="18"/>
          <w:szCs w:val="18"/>
        </w:rPr>
        <w:t>Comprehensive healthcare will be ensured for those residing in Colombia</w:t>
      </w:r>
      <w:r w:rsidR="00722DAB" w:rsidRPr="008C28ED">
        <w:rPr>
          <w:rFonts w:ascii="Cambria" w:hAnsi="Cambria"/>
          <w:color w:val="000000" w:themeColor="text1"/>
          <w:sz w:val="18"/>
          <w:szCs w:val="18"/>
        </w:rPr>
        <w:t xml:space="preserve">. </w:t>
      </w:r>
    </w:p>
    <w:p w14:paraId="38DC2FFC" w14:textId="77777777" w:rsidR="00722DAB" w:rsidRPr="008C28ED" w:rsidRDefault="00722DAB" w:rsidP="004A45A0">
      <w:pPr>
        <w:pStyle w:val="ListParagraph"/>
        <w:ind w:left="709" w:right="720"/>
        <w:jc w:val="both"/>
        <w:rPr>
          <w:color w:val="000000" w:themeColor="text1"/>
          <w:sz w:val="18"/>
          <w:szCs w:val="18"/>
        </w:rPr>
      </w:pPr>
    </w:p>
    <w:p w14:paraId="7229A9F0" w14:textId="412B7D67" w:rsidR="00722DAB" w:rsidRPr="008C28ED" w:rsidRDefault="00556D25" w:rsidP="004A45A0">
      <w:pPr>
        <w:ind w:left="709" w:right="720"/>
        <w:jc w:val="both"/>
        <w:rPr>
          <w:rFonts w:ascii="Cambria" w:hAnsi="Cambria"/>
          <w:color w:val="000000" w:themeColor="text1"/>
          <w:sz w:val="18"/>
          <w:szCs w:val="18"/>
        </w:rPr>
      </w:pPr>
      <w:r w:rsidRPr="00556D25">
        <w:rPr>
          <w:rFonts w:ascii="Cambria" w:hAnsi="Cambria"/>
          <w:color w:val="000000" w:themeColor="text1"/>
          <w:sz w:val="18"/>
          <w:szCs w:val="18"/>
        </w:rPr>
        <w:t xml:space="preserve">To this end, a comprehensive health management </w:t>
      </w:r>
      <w:r w:rsidR="00596E5C">
        <w:rPr>
          <w:rFonts w:ascii="Cambria" w:hAnsi="Cambria"/>
          <w:color w:val="000000" w:themeColor="text1"/>
          <w:sz w:val="18"/>
          <w:szCs w:val="18"/>
        </w:rPr>
        <w:t xml:space="preserve">network </w:t>
      </w:r>
      <w:r w:rsidRPr="00556D25">
        <w:rPr>
          <w:rFonts w:ascii="Cambria" w:hAnsi="Cambria"/>
          <w:color w:val="000000" w:themeColor="text1"/>
          <w:sz w:val="18"/>
          <w:szCs w:val="18"/>
        </w:rPr>
        <w:t xml:space="preserve">will be </w:t>
      </w:r>
      <w:r w:rsidR="0043161C">
        <w:rPr>
          <w:rFonts w:ascii="Cambria" w:hAnsi="Cambria"/>
          <w:color w:val="000000" w:themeColor="text1"/>
          <w:sz w:val="18"/>
          <w:szCs w:val="18"/>
        </w:rPr>
        <w:t xml:space="preserve">guaranteed </w:t>
      </w:r>
      <w:r w:rsidRPr="00556D25">
        <w:rPr>
          <w:rFonts w:ascii="Cambria" w:hAnsi="Cambria"/>
          <w:color w:val="000000" w:themeColor="text1"/>
          <w:sz w:val="18"/>
          <w:szCs w:val="18"/>
        </w:rPr>
        <w:t>through the various PAPSIVI regional operators, victim representatives in regional entities, benefit plan administrators, and the Ministry of Health and Social Protection</w:t>
      </w:r>
      <w:r w:rsidR="00722DAB" w:rsidRPr="008C28ED">
        <w:rPr>
          <w:rFonts w:ascii="Cambria" w:hAnsi="Cambria"/>
          <w:color w:val="000000" w:themeColor="text1"/>
          <w:sz w:val="18"/>
          <w:szCs w:val="18"/>
        </w:rPr>
        <w:t>.</w:t>
      </w:r>
    </w:p>
    <w:p w14:paraId="436962C2" w14:textId="77777777" w:rsidR="00722DAB" w:rsidRPr="008C28ED" w:rsidRDefault="00722DAB" w:rsidP="004A45A0">
      <w:pPr>
        <w:pStyle w:val="ListParagraph"/>
        <w:ind w:left="709" w:right="720"/>
        <w:jc w:val="both"/>
        <w:rPr>
          <w:color w:val="000000" w:themeColor="text1"/>
          <w:sz w:val="18"/>
          <w:szCs w:val="18"/>
        </w:rPr>
      </w:pPr>
    </w:p>
    <w:p w14:paraId="3CFE8F02" w14:textId="4ECF7509" w:rsidR="00722DAB" w:rsidRPr="008C28ED" w:rsidRDefault="00556D25" w:rsidP="004A45A0">
      <w:pPr>
        <w:ind w:left="709" w:right="720"/>
        <w:jc w:val="both"/>
        <w:rPr>
          <w:rFonts w:ascii="Cambria" w:hAnsi="Cambria"/>
          <w:color w:val="000000" w:themeColor="text1"/>
          <w:sz w:val="18"/>
          <w:szCs w:val="18"/>
        </w:rPr>
      </w:pPr>
      <w:r w:rsidRPr="00556D25">
        <w:rPr>
          <w:rFonts w:ascii="Cambria" w:hAnsi="Cambria"/>
          <w:color w:val="000000" w:themeColor="text1"/>
          <w:sz w:val="18"/>
          <w:szCs w:val="18"/>
        </w:rPr>
        <w:t>Psychosocial care will be guaranteed through the operational mechanisms defined by the Ministry of Health and Social Protection, including for those residing abroad, through virtual channels</w:t>
      </w:r>
      <w:r>
        <w:rPr>
          <w:rFonts w:ascii="Cambria" w:hAnsi="Cambria"/>
          <w:color w:val="000000" w:themeColor="text1"/>
          <w:sz w:val="18"/>
          <w:szCs w:val="18"/>
        </w:rPr>
        <w:t>.</w:t>
      </w:r>
      <w:r w:rsidR="005B3311">
        <w:rPr>
          <w:rFonts w:ascii="Cambria" w:hAnsi="Cambria"/>
          <w:color w:val="000000" w:themeColor="text1"/>
          <w:sz w:val="18"/>
          <w:szCs w:val="18"/>
        </w:rPr>
        <w:t>”</w:t>
      </w:r>
      <w:r w:rsidR="00722DAB" w:rsidRPr="008C28ED">
        <w:rPr>
          <w:rStyle w:val="FootnoteReference"/>
          <w:rFonts w:ascii="Cambria" w:hAnsi="Cambria"/>
          <w:color w:val="000000" w:themeColor="text1"/>
          <w:sz w:val="18"/>
          <w:szCs w:val="18"/>
        </w:rPr>
        <w:footnoteReference w:id="24"/>
      </w:r>
    </w:p>
    <w:p w14:paraId="0CC11419" w14:textId="77777777" w:rsidR="00722DAB" w:rsidRPr="00556D25" w:rsidRDefault="00722DAB" w:rsidP="00556D25">
      <w:pPr>
        <w:ind w:right="720"/>
        <w:jc w:val="both"/>
        <w:rPr>
          <w:color w:val="000000" w:themeColor="text1"/>
          <w:sz w:val="18"/>
          <w:szCs w:val="18"/>
        </w:rPr>
      </w:pPr>
    </w:p>
    <w:p w14:paraId="662CCAC9" w14:textId="29655722"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EIGHT</w:t>
      </w:r>
      <w:r w:rsidR="00722DAB" w:rsidRPr="008C28ED">
        <w:rPr>
          <w:rFonts w:ascii="Cambria" w:hAnsi="Cambria"/>
          <w:b/>
          <w:bCs/>
          <w:color w:val="000000" w:themeColor="text1"/>
          <w:sz w:val="18"/>
          <w:szCs w:val="18"/>
        </w:rPr>
        <w:t xml:space="preserve">: </w:t>
      </w:r>
      <w:r w:rsidRPr="008A34AE">
        <w:rPr>
          <w:rFonts w:ascii="Cambria" w:hAnsi="Cambria"/>
          <w:b/>
          <w:bCs/>
          <w:color w:val="000000" w:themeColor="text1"/>
          <w:sz w:val="18"/>
          <w:szCs w:val="18"/>
        </w:rPr>
        <w:t>JUSTICE AND SEARCH MEASURES</w:t>
      </w:r>
    </w:p>
    <w:p w14:paraId="5F6C7AB4" w14:textId="77777777" w:rsidR="00722DAB" w:rsidRPr="008C28ED" w:rsidRDefault="00722DAB" w:rsidP="004A45A0">
      <w:pPr>
        <w:pStyle w:val="ListParagraph"/>
        <w:ind w:left="709" w:right="720"/>
        <w:jc w:val="both"/>
        <w:rPr>
          <w:color w:val="000000" w:themeColor="text1"/>
          <w:sz w:val="18"/>
          <w:szCs w:val="18"/>
        </w:rPr>
      </w:pPr>
    </w:p>
    <w:p w14:paraId="5FAC24A1" w14:textId="5EDBC0B8" w:rsidR="00722DAB" w:rsidRPr="008C28ED" w:rsidRDefault="005B3311" w:rsidP="004A45A0">
      <w:pPr>
        <w:ind w:left="709" w:right="720"/>
        <w:jc w:val="both"/>
        <w:rPr>
          <w:rFonts w:ascii="Cambria" w:hAnsi="Cambria"/>
          <w:color w:val="000000" w:themeColor="text1"/>
          <w:sz w:val="18"/>
          <w:szCs w:val="18"/>
        </w:rPr>
      </w:pPr>
      <w:r>
        <w:rPr>
          <w:rFonts w:ascii="Cambria" w:hAnsi="Cambria"/>
          <w:color w:val="000000" w:themeColor="text1"/>
          <w:sz w:val="18"/>
          <w:szCs w:val="18"/>
        </w:rPr>
        <w:t>“</w:t>
      </w:r>
      <w:r w:rsidR="00556D25" w:rsidRPr="00556D25">
        <w:rPr>
          <w:rFonts w:ascii="Cambria" w:hAnsi="Cambria"/>
          <w:color w:val="000000" w:themeColor="text1"/>
          <w:sz w:val="18"/>
          <w:szCs w:val="18"/>
        </w:rPr>
        <w:t xml:space="preserve">The Colombian State, </w:t>
      </w:r>
      <w:r w:rsidR="00F238A8">
        <w:rPr>
          <w:rFonts w:ascii="Cambria" w:hAnsi="Cambria"/>
          <w:color w:val="000000" w:themeColor="text1"/>
          <w:sz w:val="18"/>
          <w:szCs w:val="18"/>
        </w:rPr>
        <w:t xml:space="preserve">via </w:t>
      </w:r>
      <w:r w:rsidR="00556D25" w:rsidRPr="00556D25">
        <w:rPr>
          <w:rFonts w:ascii="Cambria" w:hAnsi="Cambria"/>
          <w:color w:val="000000" w:themeColor="text1"/>
          <w:sz w:val="18"/>
          <w:szCs w:val="18"/>
        </w:rPr>
        <w:t xml:space="preserve">the </w:t>
      </w:r>
      <w:r w:rsidR="00F238A8">
        <w:rPr>
          <w:rFonts w:ascii="Cambria" w:hAnsi="Cambria"/>
          <w:color w:val="000000" w:themeColor="text1"/>
          <w:sz w:val="18"/>
          <w:szCs w:val="18"/>
        </w:rPr>
        <w:t xml:space="preserve">agencies </w:t>
      </w:r>
      <w:r w:rsidR="00556D25" w:rsidRPr="00556D25">
        <w:rPr>
          <w:rFonts w:ascii="Cambria" w:hAnsi="Cambria"/>
          <w:color w:val="000000" w:themeColor="text1"/>
          <w:sz w:val="18"/>
          <w:szCs w:val="18"/>
        </w:rPr>
        <w:t xml:space="preserve">responsible for searching for </w:t>
      </w:r>
      <w:r w:rsidR="00125460">
        <w:rPr>
          <w:rFonts w:ascii="Cambria" w:hAnsi="Cambria"/>
          <w:color w:val="000000" w:themeColor="text1"/>
          <w:sz w:val="18"/>
          <w:szCs w:val="18"/>
        </w:rPr>
        <w:t xml:space="preserve">missing </w:t>
      </w:r>
      <w:r w:rsidR="00556D25" w:rsidRPr="00556D25">
        <w:rPr>
          <w:rFonts w:ascii="Cambria" w:hAnsi="Cambria"/>
          <w:color w:val="000000" w:themeColor="text1"/>
          <w:sz w:val="18"/>
          <w:szCs w:val="18"/>
        </w:rPr>
        <w:t xml:space="preserve">persons, will establish a specific interinstitutional action plan </w:t>
      </w:r>
      <w:r w:rsidR="00125460">
        <w:rPr>
          <w:rFonts w:ascii="Cambria" w:hAnsi="Cambria"/>
          <w:color w:val="000000" w:themeColor="text1"/>
          <w:sz w:val="18"/>
          <w:szCs w:val="18"/>
        </w:rPr>
        <w:t xml:space="preserve">for the </w:t>
      </w:r>
      <w:r w:rsidR="00556D25" w:rsidRPr="00556D25">
        <w:rPr>
          <w:rFonts w:ascii="Cambria" w:hAnsi="Cambria"/>
          <w:color w:val="000000" w:themeColor="text1"/>
          <w:sz w:val="18"/>
          <w:szCs w:val="18"/>
        </w:rPr>
        <w:t xml:space="preserve">search and investigation </w:t>
      </w:r>
      <w:r w:rsidR="00125460">
        <w:rPr>
          <w:rFonts w:ascii="Cambria" w:hAnsi="Cambria"/>
          <w:color w:val="000000" w:themeColor="text1"/>
          <w:sz w:val="18"/>
          <w:szCs w:val="18"/>
        </w:rPr>
        <w:t>efforts</w:t>
      </w:r>
      <w:r w:rsidR="00125460" w:rsidRPr="00556D25">
        <w:rPr>
          <w:rFonts w:ascii="Cambria" w:hAnsi="Cambria"/>
          <w:color w:val="000000" w:themeColor="text1"/>
          <w:sz w:val="18"/>
          <w:szCs w:val="18"/>
        </w:rPr>
        <w:t xml:space="preserve"> </w:t>
      </w:r>
      <w:r w:rsidR="00D425D0">
        <w:rPr>
          <w:rFonts w:ascii="Cambria" w:hAnsi="Cambria"/>
          <w:color w:val="000000" w:themeColor="text1"/>
          <w:sz w:val="18"/>
          <w:szCs w:val="18"/>
        </w:rPr>
        <w:t xml:space="preserve">in </w:t>
      </w:r>
      <w:r w:rsidR="00556D25" w:rsidRPr="00556D25">
        <w:rPr>
          <w:rFonts w:ascii="Cambria" w:hAnsi="Cambria"/>
          <w:color w:val="000000" w:themeColor="text1"/>
          <w:sz w:val="18"/>
          <w:szCs w:val="18"/>
        </w:rPr>
        <w:t xml:space="preserve">Case No. C-14.332, José Antonio Cardona Márquez and family, with </w:t>
      </w:r>
      <w:r w:rsidR="00D425D0">
        <w:rPr>
          <w:rFonts w:ascii="Cambria" w:hAnsi="Cambria"/>
          <w:color w:val="000000" w:themeColor="text1"/>
          <w:sz w:val="18"/>
          <w:szCs w:val="18"/>
        </w:rPr>
        <w:t xml:space="preserve">the aim of acting </w:t>
      </w:r>
      <w:r w:rsidR="00556D25" w:rsidRPr="00556D25">
        <w:rPr>
          <w:rFonts w:ascii="Cambria" w:hAnsi="Cambria"/>
          <w:color w:val="000000" w:themeColor="text1"/>
          <w:sz w:val="18"/>
          <w:szCs w:val="18"/>
        </w:rPr>
        <w:t>in a coordinated and harmonious manner</w:t>
      </w:r>
      <w:r w:rsidR="00722DAB" w:rsidRPr="008C28ED">
        <w:rPr>
          <w:rFonts w:ascii="Cambria" w:hAnsi="Cambria"/>
          <w:color w:val="000000" w:themeColor="text1"/>
          <w:sz w:val="18"/>
          <w:szCs w:val="18"/>
        </w:rPr>
        <w:t xml:space="preserve">. </w:t>
      </w:r>
      <w:r w:rsidR="00556D25" w:rsidRPr="00556D25">
        <w:rPr>
          <w:rFonts w:ascii="Cambria" w:hAnsi="Cambria"/>
          <w:color w:val="000000" w:themeColor="text1"/>
          <w:sz w:val="18"/>
          <w:szCs w:val="18"/>
        </w:rPr>
        <w:t xml:space="preserve">This plan will integrate activities and </w:t>
      </w:r>
      <w:r w:rsidR="00276B36" w:rsidRPr="00556D25">
        <w:rPr>
          <w:rFonts w:ascii="Cambria" w:hAnsi="Cambria"/>
          <w:color w:val="000000" w:themeColor="text1"/>
          <w:sz w:val="18"/>
          <w:szCs w:val="18"/>
        </w:rPr>
        <w:t>timelines</w:t>
      </w:r>
      <w:r w:rsidR="00276B36">
        <w:rPr>
          <w:rFonts w:ascii="Cambria" w:hAnsi="Cambria"/>
          <w:color w:val="000000" w:themeColor="text1"/>
          <w:sz w:val="18"/>
          <w:szCs w:val="18"/>
        </w:rPr>
        <w:t xml:space="preserve">, as well as establish periodic working groups </w:t>
      </w:r>
      <w:r w:rsidR="006A3DB3">
        <w:rPr>
          <w:rFonts w:ascii="Cambria" w:hAnsi="Cambria"/>
          <w:color w:val="000000" w:themeColor="text1"/>
          <w:sz w:val="18"/>
          <w:szCs w:val="18"/>
        </w:rPr>
        <w:t xml:space="preserve">for </w:t>
      </w:r>
      <w:r w:rsidR="00556D25" w:rsidRPr="00556D25">
        <w:rPr>
          <w:rFonts w:ascii="Cambria" w:hAnsi="Cambria"/>
          <w:color w:val="000000" w:themeColor="text1"/>
          <w:sz w:val="18"/>
          <w:szCs w:val="18"/>
        </w:rPr>
        <w:t>follow up with victims and representatives involved in the case</w:t>
      </w:r>
      <w:r w:rsidR="00556D25">
        <w:rPr>
          <w:rFonts w:ascii="Cambria" w:hAnsi="Cambria"/>
          <w:color w:val="000000" w:themeColor="text1"/>
          <w:sz w:val="18"/>
          <w:szCs w:val="18"/>
        </w:rPr>
        <w:t>.</w:t>
      </w:r>
      <w:r w:rsidR="0088389C" w:rsidRPr="008C28ED">
        <w:rPr>
          <w:rStyle w:val="FootnoteReference"/>
          <w:rFonts w:ascii="Cambria" w:hAnsi="Cambria"/>
          <w:color w:val="000000" w:themeColor="text1"/>
          <w:sz w:val="18"/>
          <w:szCs w:val="18"/>
        </w:rPr>
        <w:footnoteReference w:id="25"/>
      </w:r>
    </w:p>
    <w:p w14:paraId="6A061B23" w14:textId="77777777" w:rsidR="00722DAB" w:rsidRPr="008C28ED" w:rsidRDefault="00722DAB" w:rsidP="004A45A0">
      <w:pPr>
        <w:ind w:left="709" w:right="720"/>
        <w:jc w:val="both"/>
        <w:rPr>
          <w:rFonts w:ascii="Cambria" w:hAnsi="Cambria"/>
          <w:color w:val="000000" w:themeColor="text1"/>
          <w:sz w:val="18"/>
          <w:szCs w:val="18"/>
        </w:rPr>
      </w:pPr>
    </w:p>
    <w:p w14:paraId="074C0814" w14:textId="211EC2F3" w:rsidR="00722DAB" w:rsidRPr="008C28ED" w:rsidRDefault="008741EB" w:rsidP="004A45A0">
      <w:pPr>
        <w:ind w:left="709" w:right="720"/>
        <w:jc w:val="both"/>
        <w:rPr>
          <w:rFonts w:ascii="Cambria" w:hAnsi="Cambria"/>
          <w:color w:val="000000" w:themeColor="text1"/>
          <w:sz w:val="18"/>
          <w:szCs w:val="18"/>
        </w:rPr>
      </w:pPr>
      <w:r w:rsidRPr="008741EB">
        <w:rPr>
          <w:rFonts w:ascii="Cambria" w:hAnsi="Cambria"/>
          <w:color w:val="000000" w:themeColor="text1"/>
          <w:sz w:val="18"/>
          <w:szCs w:val="18"/>
        </w:rPr>
        <w:t>The Office of the</w:t>
      </w:r>
      <w:r w:rsidR="006A3DB3">
        <w:rPr>
          <w:rFonts w:ascii="Cambria" w:hAnsi="Cambria"/>
          <w:color w:val="000000" w:themeColor="text1"/>
          <w:sz w:val="18"/>
          <w:szCs w:val="18"/>
        </w:rPr>
        <w:t xml:space="preserve"> Public</w:t>
      </w:r>
      <w:r w:rsidRPr="008741EB">
        <w:rPr>
          <w:rFonts w:ascii="Cambria" w:hAnsi="Cambria"/>
          <w:color w:val="000000" w:themeColor="text1"/>
          <w:sz w:val="18"/>
          <w:szCs w:val="18"/>
        </w:rPr>
        <w:t xml:space="preserve"> Prosecutor General, through the transitional justice system and the Internal Working Group for the </w:t>
      </w:r>
      <w:r w:rsidR="00835050">
        <w:rPr>
          <w:rFonts w:ascii="Cambria" w:hAnsi="Cambria"/>
          <w:color w:val="000000" w:themeColor="text1"/>
          <w:sz w:val="18"/>
          <w:szCs w:val="18"/>
        </w:rPr>
        <w:t>S</w:t>
      </w:r>
      <w:r w:rsidRPr="008741EB">
        <w:rPr>
          <w:rFonts w:ascii="Cambria" w:hAnsi="Cambria"/>
          <w:color w:val="000000" w:themeColor="text1"/>
          <w:sz w:val="18"/>
          <w:szCs w:val="18"/>
        </w:rPr>
        <w:t xml:space="preserve">earch, </w:t>
      </w:r>
      <w:r w:rsidR="00835050">
        <w:rPr>
          <w:rFonts w:ascii="Cambria" w:hAnsi="Cambria"/>
          <w:color w:val="000000" w:themeColor="text1"/>
          <w:sz w:val="18"/>
          <w:szCs w:val="18"/>
        </w:rPr>
        <w:t>I</w:t>
      </w:r>
      <w:r w:rsidRPr="008741EB">
        <w:rPr>
          <w:rFonts w:ascii="Cambria" w:hAnsi="Cambria"/>
          <w:color w:val="000000" w:themeColor="text1"/>
          <w:sz w:val="18"/>
          <w:szCs w:val="18"/>
        </w:rPr>
        <w:t xml:space="preserve">dentification, and </w:t>
      </w:r>
      <w:r w:rsidR="00835050">
        <w:rPr>
          <w:rFonts w:ascii="Cambria" w:hAnsi="Cambria"/>
          <w:color w:val="000000" w:themeColor="text1"/>
          <w:sz w:val="18"/>
          <w:szCs w:val="18"/>
        </w:rPr>
        <w:t>R</w:t>
      </w:r>
      <w:r w:rsidRPr="008741EB">
        <w:rPr>
          <w:rFonts w:ascii="Cambria" w:hAnsi="Cambria"/>
          <w:color w:val="000000" w:themeColor="text1"/>
          <w:sz w:val="18"/>
          <w:szCs w:val="18"/>
        </w:rPr>
        <w:t>eturn of disappeared persons (</w:t>
      </w:r>
      <w:r w:rsidR="00835050">
        <w:rPr>
          <w:rFonts w:ascii="Cambria" w:hAnsi="Cambria"/>
          <w:color w:val="000000" w:themeColor="text1"/>
          <w:sz w:val="18"/>
          <w:szCs w:val="18"/>
        </w:rPr>
        <w:t>“</w:t>
      </w:r>
      <w:r w:rsidRPr="008741EB">
        <w:rPr>
          <w:rFonts w:ascii="Cambria" w:hAnsi="Cambria"/>
          <w:color w:val="000000" w:themeColor="text1"/>
          <w:sz w:val="18"/>
          <w:szCs w:val="18"/>
        </w:rPr>
        <w:t>GRUBE</w:t>
      </w:r>
      <w:r w:rsidR="00835050">
        <w:rPr>
          <w:rFonts w:ascii="Cambria" w:hAnsi="Cambria"/>
          <w:color w:val="000000" w:themeColor="text1"/>
          <w:sz w:val="18"/>
          <w:szCs w:val="18"/>
        </w:rPr>
        <w:t>”</w:t>
      </w:r>
      <w:r w:rsidRPr="008741EB">
        <w:rPr>
          <w:rFonts w:ascii="Cambria" w:hAnsi="Cambria"/>
          <w:color w:val="000000" w:themeColor="text1"/>
          <w:sz w:val="18"/>
          <w:szCs w:val="18"/>
        </w:rPr>
        <w:t>), will continue the investigation with an appropriate search plan to find, identify, and return the victim</w:t>
      </w:r>
      <w:r w:rsidR="005B3311">
        <w:rPr>
          <w:rFonts w:ascii="Cambria" w:hAnsi="Cambria"/>
          <w:color w:val="000000" w:themeColor="text1"/>
          <w:sz w:val="18"/>
          <w:szCs w:val="18"/>
        </w:rPr>
        <w:t>’</w:t>
      </w:r>
      <w:r w:rsidRPr="008741EB">
        <w:rPr>
          <w:rFonts w:ascii="Cambria" w:hAnsi="Cambria"/>
          <w:color w:val="000000" w:themeColor="text1"/>
          <w:sz w:val="18"/>
          <w:szCs w:val="18"/>
        </w:rPr>
        <w:t>s remains</w:t>
      </w:r>
      <w:r w:rsidR="003C6F33">
        <w:rPr>
          <w:rFonts w:ascii="Cambria" w:hAnsi="Cambria"/>
          <w:color w:val="000000" w:themeColor="text1"/>
          <w:sz w:val="18"/>
          <w:szCs w:val="18"/>
        </w:rPr>
        <w:t xml:space="preserve">. This is in response to the fact that </w:t>
      </w:r>
      <w:r w:rsidRPr="008741EB">
        <w:rPr>
          <w:rFonts w:ascii="Cambria" w:hAnsi="Cambria"/>
          <w:color w:val="000000" w:themeColor="text1"/>
          <w:sz w:val="18"/>
          <w:szCs w:val="18"/>
        </w:rPr>
        <w:t>NOLBERTO UNI VEGA, a former member of the Southern Bloc of the FARC who appeared before the Justice and Peace Tribunal in connection with the events surrounding this case, is the only person who can provide information leading to the location of Mr. CARDONA MARQUEZ</w:t>
      </w:r>
      <w:r w:rsidR="005B3311">
        <w:rPr>
          <w:rFonts w:ascii="Cambria" w:hAnsi="Cambria"/>
          <w:color w:val="000000" w:themeColor="text1"/>
          <w:sz w:val="18"/>
          <w:szCs w:val="18"/>
        </w:rPr>
        <w:t>’</w:t>
      </w:r>
      <w:r w:rsidRPr="008741EB">
        <w:rPr>
          <w:rFonts w:ascii="Cambria" w:hAnsi="Cambria"/>
          <w:color w:val="000000" w:themeColor="text1"/>
          <w:sz w:val="18"/>
          <w:szCs w:val="18"/>
        </w:rPr>
        <w:t>s remains.</w:t>
      </w:r>
      <w:r w:rsidR="0088389C" w:rsidRPr="008C28ED">
        <w:rPr>
          <w:rStyle w:val="FootnoteReference"/>
          <w:rFonts w:ascii="Cambria" w:hAnsi="Cambria"/>
          <w:color w:val="000000" w:themeColor="text1"/>
          <w:sz w:val="18"/>
          <w:szCs w:val="18"/>
        </w:rPr>
        <w:footnoteReference w:id="26"/>
      </w:r>
    </w:p>
    <w:p w14:paraId="0ADE8C22" w14:textId="77777777" w:rsidR="00722DAB" w:rsidRPr="008C28ED" w:rsidRDefault="00722DAB" w:rsidP="004A45A0">
      <w:pPr>
        <w:ind w:left="709" w:right="720"/>
        <w:jc w:val="both"/>
        <w:rPr>
          <w:rFonts w:ascii="Cambria" w:hAnsi="Cambria"/>
          <w:color w:val="000000" w:themeColor="text1"/>
          <w:sz w:val="18"/>
          <w:szCs w:val="18"/>
        </w:rPr>
      </w:pPr>
    </w:p>
    <w:p w14:paraId="16B2B5EB" w14:textId="34299D99" w:rsidR="00722DAB" w:rsidRPr="008C28ED" w:rsidRDefault="001868A0" w:rsidP="004A45A0">
      <w:pPr>
        <w:ind w:left="709" w:right="720"/>
        <w:jc w:val="both"/>
        <w:rPr>
          <w:rFonts w:ascii="Cambria" w:hAnsi="Cambria"/>
          <w:color w:val="000000" w:themeColor="text1"/>
          <w:sz w:val="18"/>
          <w:szCs w:val="18"/>
        </w:rPr>
      </w:pPr>
      <w:r>
        <w:rPr>
          <w:rFonts w:ascii="Cambria" w:hAnsi="Cambria"/>
          <w:color w:val="000000" w:themeColor="text1"/>
          <w:sz w:val="18"/>
          <w:szCs w:val="18"/>
        </w:rPr>
        <w:t>The</w:t>
      </w:r>
      <w:r w:rsidRPr="001868A0">
        <w:rPr>
          <w:rFonts w:ascii="Cambria" w:hAnsi="Cambria"/>
          <w:color w:val="000000" w:themeColor="text1"/>
          <w:sz w:val="18"/>
          <w:szCs w:val="18"/>
        </w:rPr>
        <w:t xml:space="preserve"> National Institute of Forensic Science and</w:t>
      </w:r>
      <w:r w:rsidR="00890A85">
        <w:rPr>
          <w:rFonts w:ascii="Cambria" w:hAnsi="Cambria"/>
          <w:color w:val="000000" w:themeColor="text1"/>
          <w:sz w:val="18"/>
          <w:szCs w:val="18"/>
        </w:rPr>
        <w:t xml:space="preserve"> Legal</w:t>
      </w:r>
      <w:r w:rsidRPr="001868A0">
        <w:rPr>
          <w:rFonts w:ascii="Cambria" w:hAnsi="Cambria"/>
          <w:color w:val="000000" w:themeColor="text1"/>
          <w:sz w:val="18"/>
          <w:szCs w:val="18"/>
        </w:rPr>
        <w:t xml:space="preserve"> Medicine </w:t>
      </w:r>
      <w:r w:rsidR="00890A85">
        <w:rPr>
          <w:rFonts w:ascii="Cambria" w:hAnsi="Cambria"/>
          <w:color w:val="000000" w:themeColor="text1"/>
          <w:sz w:val="18"/>
          <w:szCs w:val="18"/>
        </w:rPr>
        <w:t xml:space="preserve">shall </w:t>
      </w:r>
      <w:r w:rsidRPr="001868A0">
        <w:rPr>
          <w:rFonts w:ascii="Cambria" w:hAnsi="Cambria"/>
          <w:color w:val="000000" w:themeColor="text1"/>
          <w:sz w:val="18"/>
          <w:szCs w:val="18"/>
        </w:rPr>
        <w:t xml:space="preserve">apply national and international standards for the verification and identification of bodies that undergo forensic autopsies, using non-genetic and genetic information from Mr. JOSÉ ANTONIO CARDONA MÁRQUEZ, </w:t>
      </w:r>
      <w:r>
        <w:rPr>
          <w:rFonts w:ascii="Cambria" w:hAnsi="Cambria"/>
          <w:color w:val="000000" w:themeColor="text1"/>
          <w:sz w:val="18"/>
          <w:szCs w:val="18"/>
        </w:rPr>
        <w:t>as</w:t>
      </w:r>
      <w:r w:rsidRPr="001868A0">
        <w:rPr>
          <w:rFonts w:ascii="Cambria" w:hAnsi="Cambria"/>
          <w:color w:val="000000" w:themeColor="text1"/>
          <w:sz w:val="18"/>
          <w:szCs w:val="18"/>
        </w:rPr>
        <w:t xml:space="preserve"> progress </w:t>
      </w:r>
      <w:r>
        <w:rPr>
          <w:rFonts w:ascii="Cambria" w:hAnsi="Cambria"/>
          <w:color w:val="000000" w:themeColor="text1"/>
          <w:sz w:val="18"/>
          <w:szCs w:val="18"/>
        </w:rPr>
        <w:t xml:space="preserve">is </w:t>
      </w:r>
      <w:r w:rsidRPr="001868A0">
        <w:rPr>
          <w:rFonts w:ascii="Cambria" w:hAnsi="Cambria"/>
          <w:color w:val="000000" w:themeColor="text1"/>
          <w:sz w:val="18"/>
          <w:szCs w:val="18"/>
        </w:rPr>
        <w:t xml:space="preserve">made in the search and recovery efforts carried out by the Office of the </w:t>
      </w:r>
      <w:r w:rsidR="00890A85">
        <w:rPr>
          <w:rFonts w:ascii="Cambria" w:hAnsi="Cambria"/>
          <w:color w:val="000000" w:themeColor="text1"/>
          <w:sz w:val="18"/>
          <w:szCs w:val="18"/>
        </w:rPr>
        <w:t xml:space="preserve">Public </w:t>
      </w:r>
      <w:r w:rsidRPr="001868A0">
        <w:rPr>
          <w:rFonts w:ascii="Cambria" w:hAnsi="Cambria"/>
          <w:color w:val="000000" w:themeColor="text1"/>
          <w:sz w:val="18"/>
          <w:szCs w:val="18"/>
        </w:rPr>
        <w:t>Prosecutor General and the Disappeared Persons Search Unit in the context of and due to the armed conflict</w:t>
      </w:r>
      <w:r>
        <w:rPr>
          <w:rFonts w:ascii="Cambria" w:hAnsi="Cambria"/>
          <w:color w:val="000000" w:themeColor="text1"/>
          <w:sz w:val="18"/>
          <w:szCs w:val="18"/>
        </w:rPr>
        <w:t>.</w:t>
      </w:r>
      <w:r w:rsidR="005B3311">
        <w:rPr>
          <w:rFonts w:ascii="Cambria" w:hAnsi="Cambria"/>
          <w:color w:val="000000" w:themeColor="text1"/>
          <w:sz w:val="18"/>
          <w:szCs w:val="18"/>
        </w:rPr>
        <w:t>”</w:t>
      </w:r>
      <w:r w:rsidR="00722DAB" w:rsidRPr="008C28ED">
        <w:rPr>
          <w:rStyle w:val="FootnoteReference"/>
          <w:rFonts w:ascii="Cambria" w:hAnsi="Cambria"/>
          <w:color w:val="000000" w:themeColor="text1"/>
          <w:sz w:val="18"/>
          <w:szCs w:val="18"/>
        </w:rPr>
        <w:footnoteReference w:id="27"/>
      </w:r>
    </w:p>
    <w:p w14:paraId="04E11177" w14:textId="77777777" w:rsidR="000B73F0" w:rsidRDefault="000B73F0" w:rsidP="004A45A0">
      <w:pPr>
        <w:ind w:right="720"/>
        <w:jc w:val="both"/>
        <w:rPr>
          <w:rFonts w:ascii="Cambria" w:hAnsi="Cambria"/>
          <w:color w:val="000000" w:themeColor="text1"/>
          <w:sz w:val="18"/>
          <w:szCs w:val="18"/>
        </w:rPr>
      </w:pPr>
    </w:p>
    <w:p w14:paraId="7067B922" w14:textId="77777777" w:rsidR="00CC11F8" w:rsidRDefault="00CC11F8" w:rsidP="004A45A0">
      <w:pPr>
        <w:ind w:right="720"/>
        <w:jc w:val="both"/>
        <w:rPr>
          <w:rFonts w:ascii="Cambria" w:hAnsi="Cambria"/>
          <w:color w:val="000000" w:themeColor="text1"/>
          <w:sz w:val="18"/>
          <w:szCs w:val="18"/>
        </w:rPr>
      </w:pPr>
    </w:p>
    <w:p w14:paraId="7BC2F855" w14:textId="77777777" w:rsidR="00CC11F8" w:rsidRDefault="00CC11F8" w:rsidP="004A45A0">
      <w:pPr>
        <w:ind w:right="720"/>
        <w:jc w:val="both"/>
        <w:rPr>
          <w:rFonts w:ascii="Cambria" w:hAnsi="Cambria"/>
          <w:color w:val="000000" w:themeColor="text1"/>
          <w:sz w:val="18"/>
          <w:szCs w:val="18"/>
        </w:rPr>
      </w:pPr>
    </w:p>
    <w:p w14:paraId="6ADAF5D7" w14:textId="77777777" w:rsidR="00CC11F8" w:rsidRDefault="00CC11F8" w:rsidP="004A45A0">
      <w:pPr>
        <w:ind w:right="720"/>
        <w:jc w:val="both"/>
        <w:rPr>
          <w:rFonts w:ascii="Cambria" w:hAnsi="Cambria"/>
          <w:color w:val="000000" w:themeColor="text1"/>
          <w:sz w:val="18"/>
          <w:szCs w:val="18"/>
        </w:rPr>
      </w:pPr>
    </w:p>
    <w:p w14:paraId="0853D7CB" w14:textId="77777777" w:rsidR="00CC11F8" w:rsidRPr="008C28ED" w:rsidRDefault="00CC11F8" w:rsidP="004A45A0">
      <w:pPr>
        <w:ind w:right="720"/>
        <w:jc w:val="both"/>
        <w:rPr>
          <w:rFonts w:ascii="Cambria" w:hAnsi="Cambria"/>
          <w:color w:val="000000" w:themeColor="text1"/>
          <w:sz w:val="18"/>
          <w:szCs w:val="18"/>
        </w:rPr>
      </w:pPr>
    </w:p>
    <w:p w14:paraId="1002C8FD" w14:textId="36417A9A"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lastRenderedPageBreak/>
        <w:t>PART NINE</w:t>
      </w:r>
      <w:r w:rsidR="00722DAB" w:rsidRPr="008C28ED">
        <w:rPr>
          <w:rFonts w:ascii="Cambria" w:hAnsi="Cambria"/>
          <w:b/>
          <w:bCs/>
          <w:color w:val="000000" w:themeColor="text1"/>
          <w:sz w:val="18"/>
          <w:szCs w:val="18"/>
        </w:rPr>
        <w:t xml:space="preserve">: </w:t>
      </w:r>
      <w:r w:rsidRPr="008A34AE">
        <w:rPr>
          <w:rFonts w:ascii="Cambria" w:hAnsi="Cambria"/>
          <w:b/>
          <w:bCs/>
          <w:color w:val="000000" w:themeColor="text1"/>
          <w:sz w:val="18"/>
          <w:szCs w:val="18"/>
        </w:rPr>
        <w:t>ECONOMIC COMPENSATION MEASURES</w:t>
      </w:r>
    </w:p>
    <w:p w14:paraId="55E55B57" w14:textId="77777777" w:rsidR="00722DAB" w:rsidRPr="008C28ED" w:rsidRDefault="00722DAB" w:rsidP="004A45A0">
      <w:pPr>
        <w:ind w:left="709" w:right="720"/>
        <w:jc w:val="both"/>
        <w:rPr>
          <w:rFonts w:ascii="Cambria" w:hAnsi="Cambria"/>
          <w:color w:val="000000" w:themeColor="text1"/>
          <w:sz w:val="18"/>
          <w:szCs w:val="18"/>
        </w:rPr>
      </w:pPr>
    </w:p>
    <w:p w14:paraId="5AEDF2BE" w14:textId="68A59175" w:rsidR="00722DAB" w:rsidRPr="008C28ED" w:rsidRDefault="005B3311" w:rsidP="004A45A0">
      <w:pPr>
        <w:ind w:left="709" w:right="720"/>
        <w:jc w:val="both"/>
        <w:rPr>
          <w:rFonts w:ascii="Cambria" w:hAnsi="Cambria"/>
          <w:color w:val="000000" w:themeColor="text1"/>
          <w:sz w:val="18"/>
          <w:szCs w:val="18"/>
        </w:rPr>
      </w:pPr>
      <w:r>
        <w:rPr>
          <w:rFonts w:ascii="Cambria" w:hAnsi="Cambria"/>
          <w:color w:val="000000" w:themeColor="text1"/>
          <w:sz w:val="18"/>
          <w:szCs w:val="18"/>
        </w:rPr>
        <w:t>“</w:t>
      </w:r>
      <w:r w:rsidR="00FC3745" w:rsidRPr="00FC3745">
        <w:rPr>
          <w:rFonts w:ascii="Cambria" w:hAnsi="Cambria"/>
          <w:color w:val="000000" w:themeColor="text1"/>
          <w:sz w:val="18"/>
          <w:szCs w:val="18"/>
        </w:rPr>
        <w:t xml:space="preserve">The State </w:t>
      </w:r>
      <w:r w:rsidR="000121EB">
        <w:rPr>
          <w:rFonts w:ascii="Cambria" w:hAnsi="Cambria"/>
          <w:color w:val="000000" w:themeColor="text1"/>
          <w:sz w:val="18"/>
          <w:szCs w:val="18"/>
        </w:rPr>
        <w:t>sha</w:t>
      </w:r>
      <w:r w:rsidR="00FC3745" w:rsidRPr="00FC3745">
        <w:rPr>
          <w:rFonts w:ascii="Cambria" w:hAnsi="Cambria"/>
          <w:color w:val="000000" w:themeColor="text1"/>
          <w:sz w:val="18"/>
          <w:szCs w:val="18"/>
        </w:rPr>
        <w:t xml:space="preserve">ll </w:t>
      </w:r>
      <w:r w:rsidR="000121EB">
        <w:rPr>
          <w:rFonts w:ascii="Cambria" w:hAnsi="Cambria"/>
          <w:color w:val="000000" w:themeColor="text1"/>
          <w:sz w:val="18"/>
          <w:szCs w:val="18"/>
        </w:rPr>
        <w:t xml:space="preserve">apply </w:t>
      </w:r>
      <w:r w:rsidR="00FC3745" w:rsidRPr="00FC3745">
        <w:rPr>
          <w:rFonts w:ascii="Cambria" w:hAnsi="Cambria"/>
          <w:color w:val="000000" w:themeColor="text1"/>
          <w:sz w:val="18"/>
          <w:szCs w:val="18"/>
        </w:rPr>
        <w:t xml:space="preserve">Law 288 of 1996, with the </w:t>
      </w:r>
      <w:r w:rsidR="000121EB">
        <w:rPr>
          <w:rFonts w:ascii="Cambria" w:hAnsi="Cambria"/>
          <w:color w:val="000000" w:themeColor="text1"/>
          <w:sz w:val="18"/>
          <w:szCs w:val="18"/>
        </w:rPr>
        <w:t xml:space="preserve">purpose </w:t>
      </w:r>
      <w:r w:rsidR="00FC3745" w:rsidRPr="00FC3745">
        <w:rPr>
          <w:rFonts w:ascii="Cambria" w:hAnsi="Cambria"/>
          <w:color w:val="000000" w:themeColor="text1"/>
          <w:sz w:val="18"/>
          <w:szCs w:val="18"/>
        </w:rPr>
        <w:t xml:space="preserve">of </w:t>
      </w:r>
      <w:r w:rsidR="00E44C27">
        <w:rPr>
          <w:rFonts w:ascii="Cambria" w:hAnsi="Cambria"/>
          <w:color w:val="000000" w:themeColor="text1"/>
          <w:sz w:val="18"/>
          <w:szCs w:val="18"/>
        </w:rPr>
        <w:t>redressing</w:t>
      </w:r>
      <w:r w:rsidR="00FC3745" w:rsidRPr="00FC3745">
        <w:rPr>
          <w:rFonts w:ascii="Cambria" w:hAnsi="Cambria"/>
          <w:color w:val="000000" w:themeColor="text1"/>
          <w:sz w:val="18"/>
          <w:szCs w:val="18"/>
        </w:rPr>
        <w:t xml:space="preserve"> the </w:t>
      </w:r>
      <w:r w:rsidR="000121EB">
        <w:rPr>
          <w:rFonts w:ascii="Cambria" w:hAnsi="Cambria"/>
          <w:color w:val="000000" w:themeColor="text1"/>
          <w:sz w:val="18"/>
          <w:szCs w:val="18"/>
        </w:rPr>
        <w:t xml:space="preserve">damages </w:t>
      </w:r>
      <w:r w:rsidR="00FC3745" w:rsidRPr="00FC3745">
        <w:rPr>
          <w:rFonts w:ascii="Cambria" w:hAnsi="Cambria"/>
          <w:color w:val="000000" w:themeColor="text1"/>
          <w:sz w:val="18"/>
          <w:szCs w:val="18"/>
        </w:rPr>
        <w:t xml:space="preserve">that may be proven with respect to the victims recognized in part three of this friendly settlement agreement. To this end, the criteria and amounts recognized in current national case law </w:t>
      </w:r>
      <w:r w:rsidR="00C3069C">
        <w:rPr>
          <w:rFonts w:ascii="Cambria" w:hAnsi="Cambria"/>
          <w:color w:val="000000" w:themeColor="text1"/>
          <w:sz w:val="18"/>
          <w:szCs w:val="18"/>
        </w:rPr>
        <w:t>shall be applied</w:t>
      </w:r>
      <w:r w:rsidR="00722DAB" w:rsidRPr="008C28ED">
        <w:rPr>
          <w:rFonts w:ascii="Cambria" w:hAnsi="Cambria"/>
          <w:color w:val="000000" w:themeColor="text1"/>
          <w:sz w:val="18"/>
          <w:szCs w:val="18"/>
        </w:rPr>
        <w:t>.</w:t>
      </w:r>
    </w:p>
    <w:p w14:paraId="75865091" w14:textId="77777777" w:rsidR="00722DAB" w:rsidRPr="008C28ED" w:rsidRDefault="00722DAB" w:rsidP="004A45A0">
      <w:pPr>
        <w:ind w:left="709" w:right="720"/>
        <w:jc w:val="both"/>
        <w:rPr>
          <w:rFonts w:ascii="Cambria" w:hAnsi="Cambria"/>
          <w:color w:val="000000" w:themeColor="text1"/>
          <w:sz w:val="18"/>
          <w:szCs w:val="18"/>
        </w:rPr>
      </w:pPr>
    </w:p>
    <w:p w14:paraId="3CCDB9F2" w14:textId="11850556" w:rsidR="00722DAB" w:rsidRPr="008C28ED" w:rsidRDefault="004356DE" w:rsidP="004A45A0">
      <w:pPr>
        <w:ind w:left="709" w:right="720"/>
        <w:jc w:val="both"/>
        <w:rPr>
          <w:rFonts w:ascii="Cambria" w:hAnsi="Cambria"/>
          <w:color w:val="000000" w:themeColor="text1"/>
          <w:sz w:val="18"/>
          <w:szCs w:val="18"/>
        </w:rPr>
      </w:pPr>
      <w:r w:rsidRPr="004356DE">
        <w:rPr>
          <w:rFonts w:ascii="Cambria" w:hAnsi="Cambria"/>
          <w:color w:val="000000" w:themeColor="text1"/>
          <w:sz w:val="18"/>
          <w:szCs w:val="18"/>
        </w:rPr>
        <w:t>In the event that any victim has been compensated through the administrative courts and/or has received administrative reparations, the sums awarded to them will be deducted from the financial compensation granted under the procedure set forth herein in order to avoid double or excessive compensation</w:t>
      </w:r>
      <w:r w:rsidR="00722DAB" w:rsidRPr="008C28ED">
        <w:rPr>
          <w:rFonts w:ascii="Cambria" w:hAnsi="Cambria"/>
          <w:color w:val="000000" w:themeColor="text1"/>
          <w:sz w:val="18"/>
          <w:szCs w:val="18"/>
        </w:rPr>
        <w:t>.</w:t>
      </w:r>
    </w:p>
    <w:p w14:paraId="3B6348B7" w14:textId="77777777" w:rsidR="00722DAB" w:rsidRPr="008C28ED" w:rsidRDefault="00722DAB" w:rsidP="004A45A0">
      <w:pPr>
        <w:ind w:left="709" w:right="720"/>
        <w:jc w:val="both"/>
        <w:rPr>
          <w:rFonts w:ascii="Cambria" w:hAnsi="Cambria"/>
          <w:color w:val="000000" w:themeColor="text1"/>
          <w:sz w:val="18"/>
          <w:szCs w:val="18"/>
        </w:rPr>
      </w:pPr>
    </w:p>
    <w:p w14:paraId="6AE9591D" w14:textId="23BF7DC6" w:rsidR="00722DAB" w:rsidRPr="008C28ED" w:rsidRDefault="004356DE" w:rsidP="004A45A0">
      <w:pPr>
        <w:ind w:left="709" w:right="720"/>
        <w:jc w:val="both"/>
        <w:rPr>
          <w:rFonts w:ascii="Cambria" w:hAnsi="Cambria"/>
          <w:color w:val="000000" w:themeColor="text1"/>
          <w:sz w:val="18"/>
          <w:szCs w:val="18"/>
        </w:rPr>
      </w:pPr>
      <w:r w:rsidRPr="004356DE">
        <w:rPr>
          <w:rFonts w:ascii="Cambria" w:hAnsi="Cambria"/>
          <w:color w:val="000000" w:themeColor="text1"/>
          <w:sz w:val="18"/>
          <w:szCs w:val="18"/>
        </w:rPr>
        <w:t>Similarly, for the purpose of compensation for damages, evidence that can be assessed under the Colombian rules of procedure will be considered</w:t>
      </w:r>
      <w:r w:rsidR="00722DAB" w:rsidRPr="008C28ED">
        <w:rPr>
          <w:rFonts w:ascii="Cambria" w:hAnsi="Cambria"/>
          <w:color w:val="000000" w:themeColor="text1"/>
          <w:sz w:val="18"/>
          <w:szCs w:val="18"/>
        </w:rPr>
        <w:t>.</w:t>
      </w:r>
    </w:p>
    <w:p w14:paraId="150C9610" w14:textId="77777777" w:rsidR="00722DAB" w:rsidRPr="008C28ED" w:rsidRDefault="00722DAB" w:rsidP="004A45A0">
      <w:pPr>
        <w:ind w:left="709" w:right="720"/>
        <w:jc w:val="both"/>
        <w:rPr>
          <w:rFonts w:ascii="Cambria" w:hAnsi="Cambria"/>
          <w:color w:val="000000" w:themeColor="text1"/>
          <w:sz w:val="18"/>
          <w:szCs w:val="18"/>
        </w:rPr>
      </w:pPr>
    </w:p>
    <w:p w14:paraId="1EE5A647" w14:textId="0DBB4922" w:rsidR="00722DAB" w:rsidRPr="008C28ED" w:rsidRDefault="004356DE" w:rsidP="004A45A0">
      <w:pPr>
        <w:ind w:left="709" w:right="720"/>
        <w:jc w:val="both"/>
        <w:rPr>
          <w:rFonts w:ascii="Cambria" w:hAnsi="Cambria"/>
          <w:color w:val="000000" w:themeColor="text1"/>
          <w:sz w:val="18"/>
          <w:szCs w:val="18"/>
        </w:rPr>
      </w:pPr>
      <w:r w:rsidRPr="004356DE">
        <w:rPr>
          <w:rFonts w:ascii="Cambria" w:hAnsi="Cambria"/>
          <w:color w:val="000000" w:themeColor="text1"/>
          <w:sz w:val="18"/>
          <w:szCs w:val="18"/>
        </w:rPr>
        <w:t xml:space="preserve">The state entity that will carry out the procedures set forth in Law 288 of 1996 </w:t>
      </w:r>
      <w:r w:rsidR="007A3BC5">
        <w:rPr>
          <w:rFonts w:ascii="Cambria" w:hAnsi="Cambria"/>
          <w:color w:val="000000" w:themeColor="text1"/>
          <w:sz w:val="18"/>
          <w:szCs w:val="18"/>
        </w:rPr>
        <w:t>shall</w:t>
      </w:r>
      <w:r w:rsidR="007A3BC5" w:rsidRPr="004356DE">
        <w:rPr>
          <w:rFonts w:ascii="Cambria" w:hAnsi="Cambria"/>
          <w:color w:val="000000" w:themeColor="text1"/>
          <w:sz w:val="18"/>
          <w:szCs w:val="18"/>
        </w:rPr>
        <w:t xml:space="preserve"> </w:t>
      </w:r>
      <w:r w:rsidRPr="004356DE">
        <w:rPr>
          <w:rFonts w:ascii="Cambria" w:hAnsi="Cambria"/>
          <w:color w:val="000000" w:themeColor="text1"/>
          <w:sz w:val="18"/>
          <w:szCs w:val="18"/>
        </w:rPr>
        <w:t>be designated by the Committee of Ministers</w:t>
      </w:r>
      <w:r w:rsidR="00E910B1">
        <w:rPr>
          <w:rFonts w:ascii="Cambria" w:hAnsi="Cambria"/>
          <w:color w:val="000000" w:themeColor="text1"/>
          <w:sz w:val="18"/>
          <w:szCs w:val="18"/>
        </w:rPr>
        <w:t xml:space="preserve">, appointed </w:t>
      </w:r>
      <w:r w:rsidRPr="004356DE">
        <w:rPr>
          <w:rFonts w:ascii="Cambria" w:hAnsi="Cambria"/>
          <w:color w:val="000000" w:themeColor="text1"/>
          <w:sz w:val="18"/>
          <w:szCs w:val="18"/>
        </w:rPr>
        <w:t>by that same law</w:t>
      </w:r>
      <w:r>
        <w:rPr>
          <w:rFonts w:ascii="Cambria" w:hAnsi="Cambria"/>
          <w:color w:val="000000" w:themeColor="text1"/>
          <w:sz w:val="18"/>
          <w:szCs w:val="18"/>
        </w:rPr>
        <w:t>.</w:t>
      </w:r>
      <w:r w:rsidR="005B3311">
        <w:rPr>
          <w:rFonts w:ascii="Cambria" w:hAnsi="Cambria"/>
          <w:color w:val="000000" w:themeColor="text1"/>
          <w:sz w:val="18"/>
          <w:szCs w:val="18"/>
        </w:rPr>
        <w:t>”</w:t>
      </w:r>
    </w:p>
    <w:p w14:paraId="6B28A9B0" w14:textId="77777777" w:rsidR="00722DAB" w:rsidRPr="008C28ED" w:rsidRDefault="00722DAB" w:rsidP="004A45A0">
      <w:pPr>
        <w:ind w:left="709" w:right="720"/>
        <w:rPr>
          <w:rFonts w:ascii="Cambria" w:hAnsi="Cambria"/>
          <w:b/>
          <w:bCs/>
          <w:color w:val="000000" w:themeColor="text1"/>
          <w:sz w:val="18"/>
          <w:szCs w:val="18"/>
        </w:rPr>
      </w:pPr>
    </w:p>
    <w:p w14:paraId="1202B21C" w14:textId="32D727B6"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TEN</w:t>
      </w:r>
      <w:r w:rsidR="00722DAB" w:rsidRPr="008C28ED">
        <w:rPr>
          <w:rFonts w:ascii="Cambria" w:hAnsi="Cambria"/>
          <w:b/>
          <w:bCs/>
          <w:color w:val="000000" w:themeColor="text1"/>
          <w:sz w:val="18"/>
          <w:szCs w:val="18"/>
        </w:rPr>
        <w:t xml:space="preserve">: </w:t>
      </w:r>
      <w:r w:rsidRPr="008A34AE">
        <w:rPr>
          <w:rFonts w:ascii="Cambria" w:hAnsi="Cambria"/>
          <w:b/>
          <w:bCs/>
          <w:color w:val="000000" w:themeColor="text1"/>
          <w:sz w:val="18"/>
          <w:szCs w:val="18"/>
        </w:rPr>
        <w:t xml:space="preserve">APPROVAL AND </w:t>
      </w:r>
      <w:r>
        <w:rPr>
          <w:rFonts w:ascii="Cambria" w:hAnsi="Cambria"/>
          <w:b/>
          <w:bCs/>
          <w:color w:val="000000" w:themeColor="text1"/>
          <w:sz w:val="18"/>
          <w:szCs w:val="18"/>
        </w:rPr>
        <w:t>FOLLOW-UP</w:t>
      </w:r>
    </w:p>
    <w:p w14:paraId="0C77A8AD" w14:textId="77777777" w:rsidR="00722DAB" w:rsidRPr="008C28ED" w:rsidRDefault="00722DAB" w:rsidP="004A45A0">
      <w:pPr>
        <w:ind w:left="709" w:right="720"/>
        <w:jc w:val="both"/>
        <w:rPr>
          <w:rFonts w:ascii="Cambria" w:hAnsi="Cambria"/>
          <w:color w:val="000000" w:themeColor="text1"/>
          <w:sz w:val="18"/>
          <w:szCs w:val="18"/>
        </w:rPr>
      </w:pPr>
    </w:p>
    <w:p w14:paraId="658EB9C8" w14:textId="21A97CED" w:rsidR="00722DAB" w:rsidRPr="008C28ED" w:rsidRDefault="005B3311" w:rsidP="004A45A0">
      <w:pPr>
        <w:ind w:left="709" w:right="720"/>
        <w:jc w:val="both"/>
        <w:rPr>
          <w:rFonts w:ascii="Cambria" w:hAnsi="Cambria"/>
          <w:color w:val="000000" w:themeColor="text1"/>
          <w:sz w:val="18"/>
          <w:szCs w:val="18"/>
        </w:rPr>
      </w:pPr>
      <w:r>
        <w:rPr>
          <w:rFonts w:ascii="Cambria" w:hAnsi="Cambria"/>
          <w:color w:val="000000" w:themeColor="text1"/>
          <w:sz w:val="18"/>
          <w:szCs w:val="18"/>
        </w:rPr>
        <w:t>“</w:t>
      </w:r>
      <w:r w:rsidR="004356DE" w:rsidRPr="004356DE">
        <w:rPr>
          <w:rFonts w:ascii="Cambria" w:hAnsi="Cambria"/>
          <w:color w:val="000000" w:themeColor="text1"/>
          <w:sz w:val="18"/>
          <w:szCs w:val="18"/>
        </w:rPr>
        <w:t xml:space="preserve">The parties request that the Inter-American Commission </w:t>
      </w:r>
      <w:r w:rsidR="004356DE">
        <w:rPr>
          <w:rFonts w:ascii="Cambria" w:hAnsi="Cambria"/>
          <w:color w:val="000000" w:themeColor="text1"/>
          <w:sz w:val="18"/>
          <w:szCs w:val="18"/>
        </w:rPr>
        <w:t>approve</w:t>
      </w:r>
      <w:r w:rsidR="004356DE" w:rsidRPr="004356DE">
        <w:rPr>
          <w:rFonts w:ascii="Cambria" w:hAnsi="Cambria"/>
          <w:color w:val="000000" w:themeColor="text1"/>
          <w:sz w:val="18"/>
          <w:szCs w:val="18"/>
        </w:rPr>
        <w:t xml:space="preserve"> </w:t>
      </w:r>
      <w:r w:rsidR="004356DE">
        <w:rPr>
          <w:rFonts w:ascii="Cambria" w:hAnsi="Cambria"/>
          <w:color w:val="000000" w:themeColor="text1"/>
          <w:sz w:val="18"/>
          <w:szCs w:val="18"/>
        </w:rPr>
        <w:t xml:space="preserve">and follow up on </w:t>
      </w:r>
      <w:r w:rsidR="004356DE" w:rsidRPr="004356DE">
        <w:rPr>
          <w:rFonts w:ascii="Cambria" w:hAnsi="Cambria"/>
          <w:color w:val="000000" w:themeColor="text1"/>
          <w:sz w:val="18"/>
          <w:szCs w:val="18"/>
        </w:rPr>
        <w:t>this agreement</w:t>
      </w:r>
      <w:r w:rsidR="004356DE">
        <w:rPr>
          <w:rFonts w:ascii="Cambria" w:hAnsi="Cambria"/>
          <w:color w:val="000000" w:themeColor="text1"/>
          <w:sz w:val="18"/>
          <w:szCs w:val="18"/>
        </w:rPr>
        <w:t>.</w:t>
      </w:r>
      <w:r>
        <w:rPr>
          <w:rFonts w:ascii="Cambria" w:hAnsi="Cambria"/>
          <w:color w:val="000000" w:themeColor="text1"/>
          <w:sz w:val="18"/>
          <w:szCs w:val="18"/>
        </w:rPr>
        <w:t>”</w:t>
      </w:r>
    </w:p>
    <w:p w14:paraId="2F7A0BB1" w14:textId="77777777" w:rsidR="00722DAB" w:rsidRPr="008C28ED" w:rsidRDefault="00722DAB" w:rsidP="004A45A0">
      <w:pPr>
        <w:ind w:left="709" w:right="720"/>
        <w:rPr>
          <w:rFonts w:ascii="Cambria" w:hAnsi="Cambria"/>
          <w:b/>
          <w:bCs/>
          <w:color w:val="000000" w:themeColor="text1"/>
          <w:sz w:val="18"/>
          <w:szCs w:val="18"/>
        </w:rPr>
      </w:pPr>
    </w:p>
    <w:p w14:paraId="781F5D90" w14:textId="323EB1A2" w:rsidR="00722DAB" w:rsidRPr="008C28ED" w:rsidRDefault="008A34AE" w:rsidP="004A45A0">
      <w:pPr>
        <w:ind w:left="709" w:right="720"/>
        <w:jc w:val="center"/>
        <w:rPr>
          <w:rFonts w:ascii="Cambria" w:hAnsi="Cambria"/>
          <w:b/>
          <w:bCs/>
          <w:color w:val="000000" w:themeColor="text1"/>
          <w:sz w:val="18"/>
          <w:szCs w:val="18"/>
        </w:rPr>
      </w:pPr>
      <w:r>
        <w:rPr>
          <w:rFonts w:ascii="Cambria" w:hAnsi="Cambria"/>
          <w:b/>
          <w:bCs/>
          <w:color w:val="000000" w:themeColor="text1"/>
          <w:sz w:val="18"/>
          <w:szCs w:val="18"/>
        </w:rPr>
        <w:t>PART ELEVEN</w:t>
      </w:r>
      <w:r w:rsidR="00722DAB" w:rsidRPr="008C28ED">
        <w:rPr>
          <w:rFonts w:ascii="Cambria" w:hAnsi="Cambria"/>
          <w:b/>
          <w:bCs/>
          <w:color w:val="000000" w:themeColor="text1"/>
          <w:sz w:val="18"/>
          <w:szCs w:val="18"/>
        </w:rPr>
        <w:t>: CONFIDEN</w:t>
      </w:r>
      <w:r>
        <w:rPr>
          <w:rFonts w:ascii="Cambria" w:hAnsi="Cambria"/>
          <w:b/>
          <w:bCs/>
          <w:color w:val="000000" w:themeColor="text1"/>
          <w:sz w:val="18"/>
          <w:szCs w:val="18"/>
        </w:rPr>
        <w:t>TIALITY</w:t>
      </w:r>
      <w:r w:rsidR="00094863">
        <w:rPr>
          <w:rFonts w:ascii="Cambria" w:hAnsi="Cambria"/>
          <w:b/>
          <w:bCs/>
          <w:color w:val="000000" w:themeColor="text1"/>
          <w:sz w:val="18"/>
          <w:szCs w:val="18"/>
        </w:rPr>
        <w:t xml:space="preserve"> </w:t>
      </w:r>
    </w:p>
    <w:p w14:paraId="66555C77" w14:textId="77777777" w:rsidR="00722DAB" w:rsidRPr="008C28ED" w:rsidRDefault="00722DAB" w:rsidP="004A45A0">
      <w:pPr>
        <w:ind w:left="709" w:right="720"/>
        <w:jc w:val="both"/>
        <w:rPr>
          <w:rFonts w:ascii="Cambria" w:hAnsi="Cambria"/>
          <w:color w:val="000000" w:themeColor="text1"/>
          <w:sz w:val="18"/>
          <w:szCs w:val="18"/>
        </w:rPr>
      </w:pPr>
    </w:p>
    <w:p w14:paraId="73C92482" w14:textId="54A2635E" w:rsidR="00722DAB" w:rsidRPr="008C28ED" w:rsidRDefault="005B3311" w:rsidP="004356DE">
      <w:pPr>
        <w:ind w:left="709" w:right="720"/>
        <w:jc w:val="both"/>
        <w:rPr>
          <w:rFonts w:ascii="Cambria" w:hAnsi="Cambria"/>
          <w:color w:val="000000" w:themeColor="text1"/>
          <w:sz w:val="18"/>
          <w:szCs w:val="18"/>
        </w:rPr>
      </w:pPr>
      <w:r>
        <w:rPr>
          <w:rFonts w:ascii="Cambria" w:hAnsi="Cambria"/>
          <w:color w:val="000000" w:themeColor="text1"/>
          <w:sz w:val="18"/>
          <w:szCs w:val="18"/>
        </w:rPr>
        <w:t>“</w:t>
      </w:r>
      <w:r w:rsidR="004356DE" w:rsidRPr="004356DE">
        <w:rPr>
          <w:rFonts w:ascii="Cambria" w:hAnsi="Cambria"/>
          <w:color w:val="000000" w:themeColor="text1"/>
          <w:sz w:val="18"/>
          <w:szCs w:val="18"/>
        </w:rPr>
        <w:t xml:space="preserve">The content of this friendly settlement agreement </w:t>
      </w:r>
      <w:r w:rsidR="004356DE">
        <w:rPr>
          <w:rFonts w:ascii="Cambria" w:hAnsi="Cambria"/>
          <w:color w:val="000000" w:themeColor="text1"/>
          <w:sz w:val="18"/>
          <w:szCs w:val="18"/>
        </w:rPr>
        <w:t>is</w:t>
      </w:r>
      <w:r w:rsidR="004356DE" w:rsidRPr="004356DE">
        <w:rPr>
          <w:rFonts w:ascii="Cambria" w:hAnsi="Cambria"/>
          <w:color w:val="000000" w:themeColor="text1"/>
          <w:sz w:val="18"/>
          <w:szCs w:val="18"/>
        </w:rPr>
        <w:t xml:space="preserve"> confidential and may not be published and/or disseminated by any means until it has been approved by the Inter-American Commission on Human Rights through the </w:t>
      </w:r>
      <w:r w:rsidR="004356DE">
        <w:rPr>
          <w:rFonts w:ascii="Cambria" w:hAnsi="Cambria"/>
          <w:color w:val="000000" w:themeColor="text1"/>
          <w:sz w:val="18"/>
          <w:szCs w:val="18"/>
        </w:rPr>
        <w:t>adoption</w:t>
      </w:r>
      <w:r w:rsidR="004356DE" w:rsidRPr="004356DE">
        <w:rPr>
          <w:rFonts w:ascii="Cambria" w:hAnsi="Cambria"/>
          <w:color w:val="000000" w:themeColor="text1"/>
          <w:sz w:val="18"/>
          <w:szCs w:val="18"/>
        </w:rPr>
        <w:t xml:space="preserve"> of the </w:t>
      </w:r>
      <w:r w:rsidR="004356DE">
        <w:rPr>
          <w:rFonts w:ascii="Cambria" w:hAnsi="Cambria"/>
          <w:color w:val="000000" w:themeColor="text1"/>
          <w:sz w:val="18"/>
          <w:szCs w:val="18"/>
        </w:rPr>
        <w:t xml:space="preserve">respective </w:t>
      </w:r>
      <w:r w:rsidR="004356DE" w:rsidRPr="004356DE">
        <w:rPr>
          <w:rFonts w:ascii="Cambria" w:hAnsi="Cambria"/>
          <w:color w:val="000000" w:themeColor="text1"/>
          <w:sz w:val="18"/>
          <w:szCs w:val="18"/>
        </w:rPr>
        <w:t>report under Article 49 of the American Convention on Human Rights.</w:t>
      </w:r>
      <w:r>
        <w:rPr>
          <w:rFonts w:ascii="Cambria" w:hAnsi="Cambria"/>
          <w:color w:val="000000" w:themeColor="text1"/>
          <w:sz w:val="18"/>
          <w:szCs w:val="18"/>
        </w:rPr>
        <w:t>”</w:t>
      </w:r>
      <w:r w:rsidR="004356DE">
        <w:rPr>
          <w:rFonts w:ascii="Cambria" w:hAnsi="Cambria"/>
          <w:color w:val="000000" w:themeColor="text1"/>
          <w:sz w:val="18"/>
          <w:szCs w:val="18"/>
        </w:rPr>
        <w:t xml:space="preserve"> </w:t>
      </w:r>
    </w:p>
    <w:p w14:paraId="068A82EB" w14:textId="77777777" w:rsidR="00722DAB" w:rsidRPr="008C28ED" w:rsidRDefault="00722DAB" w:rsidP="004A45A0">
      <w:pPr>
        <w:ind w:left="709" w:right="720"/>
        <w:jc w:val="both"/>
        <w:rPr>
          <w:rFonts w:ascii="Cambria" w:hAnsi="Cambria"/>
          <w:color w:val="000000" w:themeColor="text1"/>
          <w:sz w:val="18"/>
          <w:szCs w:val="18"/>
        </w:rPr>
      </w:pPr>
    </w:p>
    <w:p w14:paraId="7DA64C7F" w14:textId="0C8CD4A4" w:rsidR="00722DAB" w:rsidRPr="008C28ED" w:rsidRDefault="00717751" w:rsidP="004A45A0">
      <w:pPr>
        <w:ind w:left="709" w:right="720"/>
        <w:jc w:val="both"/>
        <w:rPr>
          <w:rFonts w:ascii="Cambria" w:hAnsi="Cambria"/>
          <w:color w:val="000000" w:themeColor="text1"/>
          <w:sz w:val="18"/>
          <w:szCs w:val="18"/>
        </w:rPr>
      </w:pPr>
      <w:r>
        <w:rPr>
          <w:rFonts w:ascii="Cambria" w:hAnsi="Cambria"/>
          <w:color w:val="000000" w:themeColor="text1"/>
          <w:sz w:val="18"/>
          <w:szCs w:val="18"/>
        </w:rPr>
        <w:t>The parties, h</w:t>
      </w:r>
      <w:r w:rsidRPr="00717751">
        <w:rPr>
          <w:rFonts w:ascii="Cambria" w:hAnsi="Cambria"/>
          <w:color w:val="000000" w:themeColor="text1"/>
          <w:sz w:val="18"/>
          <w:szCs w:val="18"/>
        </w:rPr>
        <w:t xml:space="preserve">aving read this agreement and </w:t>
      </w:r>
      <w:r>
        <w:rPr>
          <w:rFonts w:ascii="Cambria" w:hAnsi="Cambria"/>
          <w:color w:val="000000" w:themeColor="text1"/>
          <w:sz w:val="18"/>
          <w:szCs w:val="18"/>
        </w:rPr>
        <w:t>understanding</w:t>
      </w:r>
      <w:r w:rsidRPr="00717751">
        <w:rPr>
          <w:rFonts w:ascii="Cambria" w:hAnsi="Cambria"/>
          <w:color w:val="000000" w:themeColor="text1"/>
          <w:sz w:val="18"/>
          <w:szCs w:val="18"/>
        </w:rPr>
        <w:t xml:space="preserve"> its scope and legal content, sign</w:t>
      </w:r>
      <w:r>
        <w:rPr>
          <w:rFonts w:ascii="Cambria" w:hAnsi="Cambria"/>
          <w:color w:val="000000" w:themeColor="text1"/>
          <w:sz w:val="18"/>
          <w:szCs w:val="18"/>
        </w:rPr>
        <w:t>ed</w:t>
      </w:r>
      <w:r w:rsidRPr="00717751">
        <w:rPr>
          <w:rFonts w:ascii="Cambria" w:hAnsi="Cambria"/>
          <w:color w:val="000000" w:themeColor="text1"/>
          <w:sz w:val="18"/>
          <w:szCs w:val="18"/>
        </w:rPr>
        <w:t xml:space="preserve"> it on April 23, 2025</w:t>
      </w:r>
      <w:r w:rsidR="00722DAB" w:rsidRPr="008C28ED">
        <w:rPr>
          <w:rFonts w:ascii="Cambria" w:hAnsi="Cambria"/>
          <w:color w:val="000000" w:themeColor="text1"/>
          <w:sz w:val="18"/>
          <w:szCs w:val="18"/>
        </w:rPr>
        <w:t>.</w:t>
      </w:r>
    </w:p>
    <w:p w14:paraId="40763D00" w14:textId="77777777" w:rsidR="00A54222" w:rsidRPr="008C28ED" w:rsidRDefault="00A54222" w:rsidP="008A34AE">
      <w:pPr>
        <w:pBdr>
          <w:top w:val="none" w:sz="0" w:space="0" w:color="auto"/>
          <w:left w:val="none" w:sz="0" w:space="0" w:color="auto"/>
          <w:bottom w:val="none" w:sz="0" w:space="0" w:color="auto"/>
          <w:right w:val="none" w:sz="0" w:space="0" w:color="auto"/>
          <w:between w:val="none" w:sz="0" w:space="0" w:color="auto"/>
          <w:bar w:val="none" w:sz="0" w:color="auto"/>
        </w:pBdr>
        <w:ind w:right="855"/>
        <w:jc w:val="both"/>
        <w:rPr>
          <w:rFonts w:ascii="Cambria" w:eastAsia="Arial" w:hAnsi="Cambria" w:cstheme="minorHAnsi"/>
          <w:color w:val="000000" w:themeColor="text1"/>
          <w:sz w:val="20"/>
          <w:szCs w:val="20"/>
        </w:rPr>
      </w:pPr>
    </w:p>
    <w:p w14:paraId="36FEB5B0" w14:textId="7F0CC5D1" w:rsidR="003E7EB5" w:rsidRDefault="008A34AE" w:rsidP="00996C55">
      <w:pPr>
        <w:tabs>
          <w:tab w:val="num" w:pos="1440"/>
        </w:tabs>
        <w:ind w:firstLine="720"/>
        <w:jc w:val="both"/>
        <w:rPr>
          <w:rFonts w:ascii="Cambria" w:eastAsia="MS Mincho" w:hAnsi="Cambria" w:cstheme="minorHAnsi"/>
          <w:b/>
          <w:color w:val="000000" w:themeColor="text1"/>
          <w:sz w:val="20"/>
          <w:szCs w:val="20"/>
          <w:u w:color="000000"/>
          <w:lang w:eastAsia="es-ES"/>
        </w:rPr>
      </w:pPr>
      <w:r w:rsidRPr="008A34AE">
        <w:rPr>
          <w:rFonts w:ascii="Cambria" w:eastAsia="MS Mincho" w:hAnsi="Cambria" w:cstheme="minorHAnsi"/>
          <w:b/>
          <w:color w:val="000000" w:themeColor="text1"/>
          <w:sz w:val="20"/>
          <w:szCs w:val="20"/>
          <w:u w:color="000000"/>
          <w:lang w:eastAsia="es-ES"/>
        </w:rPr>
        <w:t>IV.</w:t>
      </w:r>
      <w:r w:rsidR="00D44B88">
        <w:rPr>
          <w:rFonts w:ascii="Cambria" w:eastAsia="MS Mincho" w:hAnsi="Cambria" w:cstheme="minorHAnsi"/>
          <w:b/>
          <w:color w:val="000000" w:themeColor="text1"/>
          <w:sz w:val="20"/>
          <w:szCs w:val="20"/>
          <w:u w:color="000000"/>
          <w:lang w:eastAsia="es-ES"/>
        </w:rPr>
        <w:tab/>
      </w:r>
      <w:r w:rsidRPr="008A34AE">
        <w:rPr>
          <w:rFonts w:ascii="Cambria" w:eastAsia="MS Mincho" w:hAnsi="Cambria" w:cstheme="minorHAnsi"/>
          <w:b/>
          <w:color w:val="000000" w:themeColor="text1"/>
          <w:sz w:val="20"/>
          <w:szCs w:val="20"/>
          <w:u w:color="000000"/>
          <w:lang w:eastAsia="es-ES"/>
        </w:rPr>
        <w:t>DETERMINATION OF COMPATIBILITY AND COMPLIANCE</w:t>
      </w:r>
    </w:p>
    <w:p w14:paraId="02CEF92D" w14:textId="77777777" w:rsidR="008A34AE" w:rsidRPr="008C28ED" w:rsidRDefault="008A34AE" w:rsidP="004F526F">
      <w:pPr>
        <w:jc w:val="both"/>
        <w:rPr>
          <w:rFonts w:ascii="Cambria" w:eastAsia="MS Mincho" w:hAnsi="Cambria" w:cstheme="minorHAnsi"/>
          <w:b/>
          <w:color w:val="000000" w:themeColor="text1"/>
          <w:sz w:val="20"/>
          <w:szCs w:val="20"/>
        </w:rPr>
      </w:pPr>
    </w:p>
    <w:p w14:paraId="2B52F24B" w14:textId="6A146DA8" w:rsidR="003E7EB5" w:rsidRPr="008C28ED" w:rsidRDefault="00850510"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850510">
        <w:rPr>
          <w:rFonts w:eastAsia="MS Mincho" w:cstheme="minorBidi"/>
          <w:color w:val="000000" w:themeColor="text1"/>
          <w:sz w:val="20"/>
          <w:szCs w:val="20"/>
          <w:bdr w:val="none" w:sz="0" w:space="0" w:color="auto" w:frame="1"/>
        </w:rPr>
        <w:t xml:space="preserve">The IACHR reiterates that, in accordance with Articles 48.1(f) and 49 of the American Convention, the purpose of this procedure is </w:t>
      </w:r>
      <w:r w:rsidR="005B3311">
        <w:rPr>
          <w:rFonts w:eastAsia="MS Mincho" w:cstheme="minorBidi"/>
          <w:color w:val="000000" w:themeColor="text1"/>
          <w:sz w:val="20"/>
          <w:szCs w:val="20"/>
          <w:bdr w:val="none" w:sz="0" w:space="0" w:color="auto" w:frame="1"/>
        </w:rPr>
        <w:t>“</w:t>
      </w:r>
      <w:r w:rsidRPr="00850510">
        <w:rPr>
          <w:rFonts w:eastAsia="MS Mincho" w:cstheme="minorBidi"/>
          <w:color w:val="000000" w:themeColor="text1"/>
          <w:sz w:val="20"/>
          <w:szCs w:val="20"/>
          <w:bdr w:val="none" w:sz="0" w:space="0" w:color="auto" w:frame="1"/>
        </w:rPr>
        <w:t xml:space="preserve">to </w:t>
      </w:r>
      <w:r>
        <w:rPr>
          <w:rFonts w:eastAsia="MS Mincho" w:cstheme="minorBidi"/>
          <w:color w:val="000000" w:themeColor="text1"/>
          <w:sz w:val="20"/>
          <w:szCs w:val="20"/>
          <w:bdr w:val="none" w:sz="0" w:space="0" w:color="auto" w:frame="1"/>
        </w:rPr>
        <w:t>[</w:t>
      </w:r>
      <w:r w:rsidRPr="00850510">
        <w:rPr>
          <w:rFonts w:eastAsia="MS Mincho" w:cstheme="minorBidi"/>
          <w:color w:val="000000" w:themeColor="text1"/>
          <w:sz w:val="20"/>
          <w:szCs w:val="20"/>
          <w:bdr w:val="none" w:sz="0" w:space="0" w:color="auto" w:frame="1"/>
        </w:rPr>
        <w:t>reach</w:t>
      </w:r>
      <w:r>
        <w:rPr>
          <w:rFonts w:eastAsia="MS Mincho" w:cstheme="minorBidi"/>
          <w:color w:val="000000" w:themeColor="text1"/>
          <w:sz w:val="20"/>
          <w:szCs w:val="20"/>
          <w:bdr w:val="none" w:sz="0" w:space="0" w:color="auto" w:frame="1"/>
        </w:rPr>
        <w:t>]</w:t>
      </w:r>
      <w:r w:rsidRPr="00850510">
        <w:rPr>
          <w:rFonts w:eastAsia="MS Mincho" w:cstheme="minorBidi"/>
          <w:color w:val="000000" w:themeColor="text1"/>
          <w:sz w:val="20"/>
          <w:szCs w:val="20"/>
          <w:bdr w:val="none" w:sz="0" w:space="0" w:color="auto" w:frame="1"/>
        </w:rPr>
        <w:t xml:space="preserve"> a friendly settlement of the matter </w:t>
      </w:r>
      <w:r>
        <w:rPr>
          <w:rFonts w:eastAsia="MS Mincho" w:cstheme="minorBidi"/>
          <w:color w:val="000000" w:themeColor="text1"/>
          <w:sz w:val="20"/>
          <w:szCs w:val="20"/>
          <w:bdr w:val="none" w:sz="0" w:space="0" w:color="auto" w:frame="1"/>
        </w:rPr>
        <w:t>on the basis of</w:t>
      </w:r>
      <w:r w:rsidRPr="00850510">
        <w:rPr>
          <w:rFonts w:eastAsia="MS Mincho" w:cstheme="minorBidi"/>
          <w:color w:val="000000" w:themeColor="text1"/>
          <w:sz w:val="20"/>
          <w:szCs w:val="20"/>
          <w:bdr w:val="none" w:sz="0" w:space="0" w:color="auto" w:frame="1"/>
        </w:rPr>
        <w:t xml:space="preserve"> respect for the human rights recognized in th</w:t>
      </w:r>
      <w:r>
        <w:rPr>
          <w:rFonts w:eastAsia="MS Mincho" w:cstheme="minorBidi"/>
          <w:color w:val="000000" w:themeColor="text1"/>
          <w:sz w:val="20"/>
          <w:szCs w:val="20"/>
          <w:bdr w:val="none" w:sz="0" w:space="0" w:color="auto" w:frame="1"/>
        </w:rPr>
        <w:t>is</w:t>
      </w:r>
      <w:r w:rsidRPr="00850510">
        <w:rPr>
          <w:rFonts w:eastAsia="MS Mincho" w:cstheme="minorBidi"/>
          <w:color w:val="000000" w:themeColor="text1"/>
          <w:sz w:val="20"/>
          <w:szCs w:val="20"/>
          <w:bdr w:val="none" w:sz="0" w:space="0" w:color="auto" w:frame="1"/>
        </w:rPr>
        <w:t xml:space="preserve"> Convention.</w:t>
      </w:r>
      <w:r w:rsidR="005B3311">
        <w:rPr>
          <w:rFonts w:eastAsia="MS Mincho" w:cstheme="minorBidi"/>
          <w:color w:val="000000" w:themeColor="text1"/>
          <w:sz w:val="20"/>
          <w:szCs w:val="20"/>
          <w:bdr w:val="none" w:sz="0" w:space="0" w:color="auto" w:frame="1"/>
        </w:rPr>
        <w:t>”</w:t>
      </w:r>
      <w:r>
        <w:rPr>
          <w:rFonts w:eastAsia="MS Mincho" w:cstheme="minorBidi"/>
          <w:color w:val="000000" w:themeColor="text1"/>
          <w:sz w:val="20"/>
          <w:szCs w:val="20"/>
          <w:bdr w:val="none" w:sz="0" w:space="0" w:color="auto" w:frame="1"/>
        </w:rPr>
        <w:t xml:space="preserve"> </w:t>
      </w:r>
      <w:r w:rsidRPr="00850510">
        <w:rPr>
          <w:rFonts w:eastAsia="MS Mincho" w:cstheme="minorBidi"/>
          <w:color w:val="000000" w:themeColor="text1"/>
          <w:sz w:val="20"/>
          <w:szCs w:val="20"/>
          <w:bdr w:val="none" w:sz="0" w:space="0" w:color="auto" w:frame="1"/>
        </w:rPr>
        <w:t>The agreement to carry out this procedure expresses the State</w:t>
      </w:r>
      <w:r w:rsidR="005B3311">
        <w:rPr>
          <w:rFonts w:eastAsia="MS Mincho" w:cstheme="minorBidi"/>
          <w:color w:val="000000" w:themeColor="text1"/>
          <w:sz w:val="20"/>
          <w:szCs w:val="20"/>
          <w:bdr w:val="none" w:sz="0" w:space="0" w:color="auto" w:frame="1"/>
        </w:rPr>
        <w:t>’</w:t>
      </w:r>
      <w:r w:rsidRPr="00850510">
        <w:rPr>
          <w:rFonts w:eastAsia="MS Mincho" w:cstheme="minorBidi"/>
          <w:color w:val="000000" w:themeColor="text1"/>
          <w:sz w:val="20"/>
          <w:szCs w:val="20"/>
          <w:bdr w:val="none" w:sz="0" w:space="0" w:color="auto" w:frame="1"/>
        </w:rPr>
        <w:t xml:space="preserve">s good faith in complying with the purposes and objectives of the Convention by virtue of the principle of </w:t>
      </w:r>
      <w:r w:rsidRPr="00850510">
        <w:rPr>
          <w:rFonts w:eastAsia="MS Mincho" w:cstheme="minorBidi"/>
          <w:i/>
          <w:iCs/>
          <w:color w:val="000000" w:themeColor="text1"/>
          <w:sz w:val="20"/>
          <w:szCs w:val="20"/>
          <w:bdr w:val="none" w:sz="0" w:space="0" w:color="auto" w:frame="1"/>
        </w:rPr>
        <w:t>pacta sunt servanda,</w:t>
      </w:r>
      <w:r w:rsidRPr="00850510">
        <w:rPr>
          <w:rFonts w:eastAsia="MS Mincho" w:cstheme="minorBidi"/>
          <w:color w:val="000000" w:themeColor="text1"/>
          <w:sz w:val="20"/>
          <w:szCs w:val="20"/>
          <w:bdr w:val="none" w:sz="0" w:space="0" w:color="auto" w:frame="1"/>
        </w:rPr>
        <w:t xml:space="preserve"> whereby States must fulfill in good faith the obligations assumed in treaties.</w:t>
      </w:r>
      <w:r w:rsidR="0046224F" w:rsidRPr="008C28ED">
        <w:rPr>
          <w:rStyle w:val="FootnoteReference"/>
          <w:rFonts w:eastAsia="MS Mincho" w:cstheme="minorBidi"/>
          <w:color w:val="000000" w:themeColor="text1"/>
          <w:sz w:val="20"/>
          <w:szCs w:val="20"/>
          <w:bdr w:val="none" w:sz="0" w:space="0" w:color="auto" w:frame="1"/>
        </w:rPr>
        <w:footnoteReference w:id="28"/>
      </w:r>
      <w:r w:rsidR="0046224F" w:rsidRPr="008C28ED">
        <w:rPr>
          <w:rFonts w:eastAsia="MS Mincho" w:cstheme="minorBidi"/>
          <w:color w:val="000000" w:themeColor="text1"/>
          <w:sz w:val="20"/>
          <w:szCs w:val="20"/>
          <w:bdr w:val="none" w:sz="0" w:space="0" w:color="auto" w:frame="1"/>
        </w:rPr>
        <w:t xml:space="preserve"> </w:t>
      </w:r>
      <w:r w:rsidRPr="00850510">
        <w:rPr>
          <w:rFonts w:eastAsia="MS Mincho" w:cstheme="minorBidi"/>
          <w:color w:val="000000" w:themeColor="text1"/>
          <w:sz w:val="20"/>
          <w:szCs w:val="20"/>
          <w:bdr w:val="none" w:sz="0" w:space="0" w:color="auto" w:frame="1"/>
        </w:rPr>
        <w:t>It also wishes to emphasize that the friendly settlement procedure provided for in the Convention allows for the non</w:t>
      </w:r>
      <w:r>
        <w:rPr>
          <w:rFonts w:eastAsia="MS Mincho" w:cstheme="minorBidi"/>
          <w:color w:val="000000" w:themeColor="text1"/>
          <w:sz w:val="20"/>
          <w:szCs w:val="20"/>
          <w:bdr w:val="none" w:sz="0" w:space="0" w:color="auto" w:frame="1"/>
        </w:rPr>
        <w:t>-</w:t>
      </w:r>
      <w:r w:rsidRPr="00850510">
        <w:rPr>
          <w:rFonts w:eastAsia="MS Mincho" w:cstheme="minorBidi"/>
          <w:color w:val="000000" w:themeColor="text1"/>
          <w:sz w:val="20"/>
          <w:szCs w:val="20"/>
          <w:bdr w:val="none" w:sz="0" w:space="0" w:color="auto" w:frame="1"/>
        </w:rPr>
        <w:t>adversarial termination of individual cases and has proven, in cases involving various countries, to offer an important means of resolution that can be used by both parties</w:t>
      </w:r>
      <w:r w:rsidR="003E7EB5" w:rsidRPr="008C28ED">
        <w:rPr>
          <w:rFonts w:eastAsia="MS Mincho" w:cstheme="minorBidi"/>
          <w:color w:val="000000" w:themeColor="text1"/>
          <w:sz w:val="20"/>
          <w:szCs w:val="20"/>
          <w:bdr w:val="none" w:sz="0" w:space="0" w:color="auto" w:frame="1"/>
        </w:rPr>
        <w:t>.</w:t>
      </w:r>
    </w:p>
    <w:p w14:paraId="30D7AA69" w14:textId="77777777" w:rsidR="003E7EB5" w:rsidRPr="008C28ED" w:rsidRDefault="003E7EB5" w:rsidP="004F526F">
      <w:pPr>
        <w:jc w:val="both"/>
        <w:rPr>
          <w:rFonts w:ascii="Cambria" w:eastAsia="MS Mincho" w:hAnsi="Cambria" w:cstheme="minorBidi"/>
          <w:color w:val="000000" w:themeColor="text1"/>
          <w:sz w:val="20"/>
          <w:szCs w:val="20"/>
        </w:rPr>
      </w:pPr>
    </w:p>
    <w:p w14:paraId="46BCFF5E" w14:textId="370E0C26" w:rsidR="0031231E" w:rsidRPr="008C28ED" w:rsidRDefault="00850510"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850510">
        <w:rPr>
          <w:rFonts w:ascii="Cambria" w:eastAsia="MS Mincho" w:hAnsi="Cambria" w:cstheme="minorBidi"/>
          <w:sz w:val="20"/>
          <w:szCs w:val="20"/>
        </w:rPr>
        <w:t xml:space="preserve">The Inter-American Commission has closely </w:t>
      </w:r>
      <w:r w:rsidR="00D71030">
        <w:rPr>
          <w:rFonts w:ascii="Cambria" w:eastAsia="MS Mincho" w:hAnsi="Cambria" w:cstheme="minorBidi"/>
          <w:sz w:val="20"/>
          <w:szCs w:val="20"/>
        </w:rPr>
        <w:t xml:space="preserve">monitored </w:t>
      </w:r>
      <w:r w:rsidRPr="00850510">
        <w:rPr>
          <w:rFonts w:ascii="Cambria" w:eastAsia="MS Mincho" w:hAnsi="Cambria" w:cstheme="minorBidi"/>
          <w:sz w:val="20"/>
          <w:szCs w:val="20"/>
        </w:rPr>
        <w:t xml:space="preserve">the </w:t>
      </w:r>
      <w:r w:rsidR="00AE4F56">
        <w:rPr>
          <w:rFonts w:ascii="Cambria" w:eastAsia="MS Mincho" w:hAnsi="Cambria" w:cstheme="minorBidi"/>
          <w:sz w:val="20"/>
          <w:szCs w:val="20"/>
        </w:rPr>
        <w:t>progress</w:t>
      </w:r>
      <w:r w:rsidR="00AE4F56" w:rsidRPr="00850510">
        <w:rPr>
          <w:rFonts w:ascii="Cambria" w:eastAsia="MS Mincho" w:hAnsi="Cambria" w:cstheme="minorBidi"/>
          <w:sz w:val="20"/>
          <w:szCs w:val="20"/>
        </w:rPr>
        <w:t xml:space="preserve"> </w:t>
      </w:r>
      <w:r w:rsidRPr="00850510">
        <w:rPr>
          <w:rFonts w:ascii="Cambria" w:eastAsia="MS Mincho" w:hAnsi="Cambria" w:cstheme="minorBidi"/>
          <w:sz w:val="20"/>
          <w:szCs w:val="20"/>
        </w:rPr>
        <w:t>of the friendly settlement reached in this case and appreciates the efforts made by both parties during negotiation</w:t>
      </w:r>
      <w:r w:rsidR="00F0223B">
        <w:rPr>
          <w:rFonts w:ascii="Cambria" w:eastAsia="MS Mincho" w:hAnsi="Cambria" w:cstheme="minorBidi"/>
          <w:sz w:val="20"/>
          <w:szCs w:val="20"/>
        </w:rPr>
        <w:t xml:space="preserve">s to reach </w:t>
      </w:r>
      <w:r w:rsidRPr="00850510">
        <w:rPr>
          <w:rFonts w:ascii="Cambria" w:eastAsia="MS Mincho" w:hAnsi="Cambria" w:cstheme="minorBidi"/>
          <w:sz w:val="20"/>
          <w:szCs w:val="20"/>
        </w:rPr>
        <w:t>this agreement, which is compatible with the object and purpose of the Convention</w:t>
      </w:r>
      <w:r w:rsidR="003E7EB5" w:rsidRPr="008C28ED">
        <w:rPr>
          <w:rFonts w:ascii="Cambria" w:eastAsia="MS Mincho" w:hAnsi="Cambria" w:cstheme="minorBidi"/>
          <w:sz w:val="20"/>
          <w:szCs w:val="20"/>
        </w:rPr>
        <w:t>.</w:t>
      </w:r>
    </w:p>
    <w:p w14:paraId="43AB5850" w14:textId="77777777" w:rsidR="00753534" w:rsidRPr="008C28ED" w:rsidRDefault="00753534" w:rsidP="004F526F">
      <w:pPr>
        <w:jc w:val="both"/>
        <w:rPr>
          <w:rFonts w:eastAsia="MS Mincho" w:cstheme="minorBidi"/>
          <w:color w:val="000000" w:themeColor="text1"/>
          <w:sz w:val="20"/>
          <w:szCs w:val="20"/>
        </w:rPr>
      </w:pPr>
    </w:p>
    <w:p w14:paraId="54D2E9C4" w14:textId="2E1628F5" w:rsidR="00F24D53" w:rsidRPr="008C28ED" w:rsidRDefault="00850510"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eastAsia="Times New Roman" w:hAnsi="Cambria" w:cstheme="minorBidi"/>
          <w:color w:val="000000" w:themeColor="text1"/>
          <w:sz w:val="20"/>
          <w:szCs w:val="20"/>
          <w:bdr w:val="none" w:sz="0" w:space="0" w:color="auto"/>
          <w:lang w:eastAsia="es-ES"/>
        </w:rPr>
        <w:t>In keeping</w:t>
      </w:r>
      <w:r w:rsidRPr="00850510">
        <w:rPr>
          <w:rFonts w:ascii="Cambria" w:eastAsia="Times New Roman" w:hAnsi="Cambria" w:cstheme="minorBidi"/>
          <w:color w:val="000000" w:themeColor="text1"/>
          <w:sz w:val="20"/>
          <w:szCs w:val="20"/>
          <w:bdr w:val="none" w:sz="0" w:space="0" w:color="auto"/>
          <w:lang w:eastAsia="es-ES"/>
        </w:rPr>
        <w:t xml:space="preserve"> with clause ten of the agreement signed between the parties, in which they </w:t>
      </w:r>
      <w:r w:rsidR="00F0223B">
        <w:rPr>
          <w:rFonts w:ascii="Cambria" w:eastAsia="Times New Roman" w:hAnsi="Cambria" w:cstheme="minorBidi"/>
          <w:color w:val="000000" w:themeColor="text1"/>
          <w:sz w:val="20"/>
          <w:szCs w:val="20"/>
          <w:bdr w:val="none" w:sz="0" w:space="0" w:color="auto"/>
          <w:lang w:eastAsia="es-ES"/>
        </w:rPr>
        <w:t xml:space="preserve">requested </w:t>
      </w:r>
      <w:r w:rsidRPr="00850510">
        <w:rPr>
          <w:rFonts w:ascii="Cambria" w:eastAsia="Times New Roman" w:hAnsi="Cambria" w:cstheme="minorBidi"/>
          <w:color w:val="000000" w:themeColor="text1"/>
          <w:sz w:val="20"/>
          <w:szCs w:val="20"/>
          <w:bdr w:val="none" w:sz="0" w:space="0" w:color="auto"/>
          <w:lang w:eastAsia="es-ES"/>
        </w:rPr>
        <w:t xml:space="preserve">the Commission approve the friendly settlement agreement under Article 49 of the American Convention, and </w:t>
      </w:r>
      <w:r w:rsidR="007348D3">
        <w:rPr>
          <w:rFonts w:ascii="Cambria" w:eastAsia="Times New Roman" w:hAnsi="Cambria" w:cstheme="minorBidi"/>
          <w:color w:val="000000" w:themeColor="text1"/>
          <w:sz w:val="20"/>
          <w:szCs w:val="20"/>
          <w:bdr w:val="none" w:sz="0" w:space="0" w:color="auto"/>
          <w:lang w:eastAsia="es-ES"/>
        </w:rPr>
        <w:t xml:space="preserve">in light of </w:t>
      </w:r>
      <w:r w:rsidRPr="00850510">
        <w:rPr>
          <w:rFonts w:ascii="Cambria" w:eastAsia="Times New Roman" w:hAnsi="Cambria" w:cstheme="minorBidi"/>
          <w:color w:val="000000" w:themeColor="text1"/>
          <w:sz w:val="20"/>
          <w:szCs w:val="20"/>
          <w:bdr w:val="none" w:sz="0" w:space="0" w:color="auto"/>
          <w:lang w:eastAsia="es-ES"/>
        </w:rPr>
        <w:t>the parties</w:t>
      </w:r>
      <w:r w:rsidR="005B3311">
        <w:rPr>
          <w:rFonts w:ascii="Cambria" w:eastAsia="Times New Roman" w:hAnsi="Cambria" w:cstheme="minorBidi"/>
          <w:color w:val="000000" w:themeColor="text1"/>
          <w:sz w:val="20"/>
          <w:szCs w:val="20"/>
          <w:bdr w:val="none" w:sz="0" w:space="0" w:color="auto"/>
          <w:lang w:eastAsia="es-ES"/>
        </w:rPr>
        <w:t>’</w:t>
      </w:r>
      <w:r w:rsidRPr="00850510">
        <w:rPr>
          <w:rFonts w:ascii="Cambria" w:eastAsia="Times New Roman" w:hAnsi="Cambria" w:cstheme="minorBidi"/>
          <w:color w:val="000000" w:themeColor="text1"/>
          <w:sz w:val="20"/>
          <w:szCs w:val="20"/>
          <w:bdr w:val="none" w:sz="0" w:space="0" w:color="auto"/>
          <w:lang w:eastAsia="es-ES"/>
        </w:rPr>
        <w:t xml:space="preserve"> request o</w:t>
      </w:r>
      <w:r w:rsidR="007348D3">
        <w:rPr>
          <w:rFonts w:ascii="Cambria" w:eastAsia="Times New Roman" w:hAnsi="Cambria" w:cstheme="minorBidi"/>
          <w:color w:val="000000" w:themeColor="text1"/>
          <w:sz w:val="20"/>
          <w:szCs w:val="20"/>
          <w:bdr w:val="none" w:sz="0" w:space="0" w:color="auto"/>
          <w:lang w:eastAsia="es-ES"/>
        </w:rPr>
        <w:t>f</w:t>
      </w:r>
      <w:r w:rsidRPr="00850510">
        <w:rPr>
          <w:rFonts w:ascii="Cambria" w:eastAsia="Times New Roman" w:hAnsi="Cambria" w:cstheme="minorBidi"/>
          <w:color w:val="000000" w:themeColor="text1"/>
          <w:sz w:val="20"/>
          <w:szCs w:val="20"/>
          <w:bdr w:val="none" w:sz="0" w:space="0" w:color="auto"/>
          <w:lang w:eastAsia="es-ES"/>
        </w:rPr>
        <w:t xml:space="preserve"> June 5, 2025, to move forward with this process, it is appropriate at this time to assess compliance with the commitments set forth in this instrument</w:t>
      </w:r>
      <w:r w:rsidR="00753534" w:rsidRPr="008C28ED">
        <w:rPr>
          <w:rFonts w:ascii="Cambria" w:eastAsia="Times New Roman" w:hAnsi="Cambria" w:cstheme="minorBidi"/>
          <w:color w:val="000000" w:themeColor="text1"/>
          <w:sz w:val="20"/>
          <w:szCs w:val="20"/>
          <w:bdr w:val="none" w:sz="0" w:space="0" w:color="auto"/>
          <w:lang w:eastAsia="es-ES"/>
        </w:rPr>
        <w:t>.</w:t>
      </w:r>
    </w:p>
    <w:p w14:paraId="3A5EDDE5" w14:textId="77777777" w:rsidR="00F24D53" w:rsidRPr="008C28ED" w:rsidRDefault="00F24D53" w:rsidP="004F526F">
      <w:pPr>
        <w:jc w:val="both"/>
        <w:rPr>
          <w:rFonts w:eastAsia="Times New Roman" w:cstheme="minorBidi"/>
          <w:color w:val="000000" w:themeColor="text1"/>
          <w:sz w:val="20"/>
          <w:szCs w:val="20"/>
          <w:bdr w:val="none" w:sz="0" w:space="0" w:color="auto"/>
        </w:rPr>
      </w:pPr>
    </w:p>
    <w:p w14:paraId="790171C7" w14:textId="07414E7A" w:rsidR="00454B25" w:rsidRPr="008C28ED" w:rsidRDefault="00850510"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lang w:eastAsia="es-ES"/>
        </w:rPr>
      </w:pPr>
      <w:r w:rsidRPr="00850510">
        <w:rPr>
          <w:rFonts w:ascii="Cambria" w:eastAsia="Times New Roman" w:hAnsi="Cambria" w:cstheme="minorBidi"/>
          <w:color w:val="000000" w:themeColor="text1"/>
          <w:sz w:val="20"/>
          <w:szCs w:val="20"/>
          <w:bdr w:val="none" w:sz="0" w:space="0" w:color="auto"/>
          <w:lang w:eastAsia="es-ES"/>
        </w:rPr>
        <w:t>The Inter-American Commission considers that clauses one (</w:t>
      </w:r>
      <w:r>
        <w:rPr>
          <w:rFonts w:ascii="Cambria" w:eastAsia="Times New Roman" w:hAnsi="Cambria" w:cstheme="minorBidi"/>
          <w:color w:val="000000" w:themeColor="text1"/>
          <w:sz w:val="20"/>
          <w:szCs w:val="20"/>
          <w:bdr w:val="none" w:sz="0" w:space="0" w:color="auto"/>
          <w:lang w:eastAsia="es-ES"/>
        </w:rPr>
        <w:t>D</w:t>
      </w:r>
      <w:r w:rsidRPr="00850510">
        <w:rPr>
          <w:rFonts w:ascii="Cambria" w:eastAsia="Times New Roman" w:hAnsi="Cambria" w:cstheme="minorBidi"/>
          <w:color w:val="000000" w:themeColor="text1"/>
          <w:sz w:val="20"/>
          <w:szCs w:val="20"/>
          <w:bdr w:val="none" w:sz="0" w:space="0" w:color="auto"/>
          <w:lang w:eastAsia="es-ES"/>
        </w:rPr>
        <w:t>efinitions), two (</w:t>
      </w:r>
      <w:r>
        <w:rPr>
          <w:rFonts w:ascii="Cambria" w:eastAsia="Times New Roman" w:hAnsi="Cambria" w:cstheme="minorBidi"/>
          <w:color w:val="000000" w:themeColor="text1"/>
          <w:sz w:val="20"/>
          <w:szCs w:val="20"/>
          <w:bdr w:val="none" w:sz="0" w:space="0" w:color="auto"/>
          <w:lang w:eastAsia="es-ES"/>
        </w:rPr>
        <w:t>B</w:t>
      </w:r>
      <w:r w:rsidRPr="00850510">
        <w:rPr>
          <w:rFonts w:ascii="Cambria" w:eastAsia="Times New Roman" w:hAnsi="Cambria" w:cstheme="minorBidi"/>
          <w:color w:val="000000" w:themeColor="text1"/>
          <w:sz w:val="20"/>
          <w:szCs w:val="20"/>
          <w:bdr w:val="none" w:sz="0" w:space="0" w:color="auto"/>
          <w:lang w:eastAsia="es-ES"/>
        </w:rPr>
        <w:t>ackground), three (</w:t>
      </w:r>
      <w:r>
        <w:rPr>
          <w:rFonts w:ascii="Cambria" w:eastAsia="Times New Roman" w:hAnsi="Cambria" w:cstheme="minorBidi"/>
          <w:color w:val="000000" w:themeColor="text1"/>
          <w:sz w:val="20"/>
          <w:szCs w:val="20"/>
          <w:bdr w:val="none" w:sz="0" w:space="0" w:color="auto"/>
          <w:lang w:eastAsia="es-ES"/>
        </w:rPr>
        <w:t>B</w:t>
      </w:r>
      <w:r w:rsidRPr="00850510">
        <w:rPr>
          <w:rFonts w:ascii="Cambria" w:eastAsia="Times New Roman" w:hAnsi="Cambria" w:cstheme="minorBidi"/>
          <w:color w:val="000000" w:themeColor="text1"/>
          <w:sz w:val="20"/>
          <w:szCs w:val="20"/>
          <w:bdr w:val="none" w:sz="0" w:space="0" w:color="auto"/>
          <w:lang w:eastAsia="es-ES"/>
        </w:rPr>
        <w:t>eneficiaries), four (</w:t>
      </w:r>
      <w:r>
        <w:rPr>
          <w:rFonts w:ascii="Cambria" w:eastAsia="Times New Roman" w:hAnsi="Cambria" w:cstheme="minorBidi"/>
          <w:color w:val="000000" w:themeColor="text1"/>
          <w:sz w:val="20"/>
          <w:szCs w:val="20"/>
          <w:bdr w:val="none" w:sz="0" w:space="0" w:color="auto"/>
          <w:lang w:eastAsia="es-ES"/>
        </w:rPr>
        <w:t>A</w:t>
      </w:r>
      <w:r w:rsidRPr="00850510">
        <w:rPr>
          <w:rFonts w:ascii="Cambria" w:eastAsia="Times New Roman" w:hAnsi="Cambria" w:cstheme="minorBidi"/>
          <w:color w:val="000000" w:themeColor="text1"/>
          <w:sz w:val="20"/>
          <w:szCs w:val="20"/>
          <w:bdr w:val="none" w:sz="0" w:space="0" w:color="auto"/>
          <w:lang w:eastAsia="es-ES"/>
        </w:rPr>
        <w:t xml:space="preserve">cknowledgment of </w:t>
      </w:r>
      <w:r>
        <w:rPr>
          <w:rFonts w:ascii="Cambria" w:eastAsia="Times New Roman" w:hAnsi="Cambria" w:cstheme="minorBidi"/>
          <w:color w:val="000000" w:themeColor="text1"/>
          <w:sz w:val="20"/>
          <w:szCs w:val="20"/>
          <w:bdr w:val="none" w:sz="0" w:space="0" w:color="auto"/>
          <w:lang w:eastAsia="es-ES"/>
        </w:rPr>
        <w:t>R</w:t>
      </w:r>
      <w:r w:rsidRPr="00850510">
        <w:rPr>
          <w:rFonts w:ascii="Cambria" w:eastAsia="Times New Roman" w:hAnsi="Cambria" w:cstheme="minorBidi"/>
          <w:color w:val="000000" w:themeColor="text1"/>
          <w:sz w:val="20"/>
          <w:szCs w:val="20"/>
          <w:bdr w:val="none" w:sz="0" w:space="0" w:color="auto"/>
          <w:lang w:eastAsia="es-ES"/>
        </w:rPr>
        <w:t>esponsibility), ten (</w:t>
      </w:r>
      <w:r>
        <w:rPr>
          <w:rFonts w:ascii="Cambria" w:eastAsia="Times New Roman" w:hAnsi="Cambria" w:cstheme="minorBidi"/>
          <w:color w:val="000000" w:themeColor="text1"/>
          <w:sz w:val="20"/>
          <w:szCs w:val="20"/>
          <w:bdr w:val="none" w:sz="0" w:space="0" w:color="auto"/>
          <w:lang w:eastAsia="es-ES"/>
        </w:rPr>
        <w:t>A</w:t>
      </w:r>
      <w:r w:rsidRPr="00850510">
        <w:rPr>
          <w:rFonts w:ascii="Cambria" w:eastAsia="Times New Roman" w:hAnsi="Cambria" w:cstheme="minorBidi"/>
          <w:color w:val="000000" w:themeColor="text1"/>
          <w:sz w:val="20"/>
          <w:szCs w:val="20"/>
          <w:bdr w:val="none" w:sz="0" w:space="0" w:color="auto"/>
          <w:lang w:eastAsia="es-ES"/>
        </w:rPr>
        <w:t xml:space="preserve">pproval and </w:t>
      </w:r>
      <w:r>
        <w:rPr>
          <w:rFonts w:ascii="Cambria" w:eastAsia="Times New Roman" w:hAnsi="Cambria" w:cstheme="minorBidi"/>
          <w:color w:val="000000" w:themeColor="text1"/>
          <w:sz w:val="20"/>
          <w:szCs w:val="20"/>
          <w:bdr w:val="none" w:sz="0" w:space="0" w:color="auto"/>
          <w:lang w:eastAsia="es-ES"/>
        </w:rPr>
        <w:t>F</w:t>
      </w:r>
      <w:r w:rsidRPr="00850510">
        <w:rPr>
          <w:rFonts w:ascii="Cambria" w:eastAsia="Times New Roman" w:hAnsi="Cambria" w:cstheme="minorBidi"/>
          <w:color w:val="000000" w:themeColor="text1"/>
          <w:sz w:val="20"/>
          <w:szCs w:val="20"/>
          <w:bdr w:val="none" w:sz="0" w:space="0" w:color="auto"/>
          <w:lang w:eastAsia="es-ES"/>
        </w:rPr>
        <w:t>ollow-up), and eleven (</w:t>
      </w:r>
      <w:r>
        <w:rPr>
          <w:rFonts w:ascii="Cambria" w:eastAsia="Times New Roman" w:hAnsi="Cambria" w:cstheme="minorBidi"/>
          <w:color w:val="000000" w:themeColor="text1"/>
          <w:sz w:val="20"/>
          <w:szCs w:val="20"/>
          <w:bdr w:val="none" w:sz="0" w:space="0" w:color="auto"/>
          <w:lang w:eastAsia="es-ES"/>
        </w:rPr>
        <w:t>C</w:t>
      </w:r>
      <w:r w:rsidRPr="00850510">
        <w:rPr>
          <w:rFonts w:ascii="Cambria" w:eastAsia="Times New Roman" w:hAnsi="Cambria" w:cstheme="minorBidi"/>
          <w:color w:val="000000" w:themeColor="text1"/>
          <w:sz w:val="20"/>
          <w:szCs w:val="20"/>
          <w:bdr w:val="none" w:sz="0" w:space="0" w:color="auto"/>
          <w:lang w:eastAsia="es-ES"/>
        </w:rPr>
        <w:t xml:space="preserve">onfidentiality) of the agreement are declaratory in nature and therefore </w:t>
      </w:r>
      <w:r w:rsidR="00AA52E9">
        <w:rPr>
          <w:rFonts w:ascii="Cambria" w:eastAsia="Times New Roman" w:hAnsi="Cambria" w:cstheme="minorBidi"/>
          <w:color w:val="000000" w:themeColor="text1"/>
          <w:sz w:val="20"/>
          <w:szCs w:val="20"/>
          <w:bdr w:val="none" w:sz="0" w:space="0" w:color="auto"/>
          <w:lang w:eastAsia="es-ES"/>
        </w:rPr>
        <w:t>do not require monitoring for compliance</w:t>
      </w:r>
      <w:r w:rsidR="00454B25" w:rsidRPr="008C28ED">
        <w:rPr>
          <w:rFonts w:ascii="Cambria" w:eastAsia="Times New Roman" w:hAnsi="Cambria" w:cstheme="minorBidi"/>
          <w:color w:val="000000" w:themeColor="text1"/>
          <w:sz w:val="20"/>
          <w:szCs w:val="20"/>
          <w:bdr w:val="none" w:sz="0" w:space="0" w:color="auto"/>
          <w:lang w:eastAsia="es-ES"/>
        </w:rPr>
        <w:t xml:space="preserve">. </w:t>
      </w:r>
      <w:r w:rsidRPr="00850510">
        <w:rPr>
          <w:rFonts w:ascii="Cambria" w:eastAsia="Times New Roman" w:hAnsi="Cambria" w:cstheme="minorBidi"/>
          <w:color w:val="000000" w:themeColor="text1"/>
          <w:sz w:val="20"/>
          <w:szCs w:val="20"/>
          <w:bdr w:val="none" w:sz="0" w:space="0" w:color="auto"/>
          <w:lang w:eastAsia="es-ES"/>
        </w:rPr>
        <w:t xml:space="preserve">In this regard, the Commission appreciates the fourth declaratory clause, in which the Colombian </w:t>
      </w:r>
      <w:r w:rsidRPr="00850510">
        <w:rPr>
          <w:rFonts w:ascii="Cambria" w:eastAsia="Times New Roman" w:hAnsi="Cambria" w:cstheme="minorBidi"/>
          <w:color w:val="000000" w:themeColor="text1"/>
          <w:sz w:val="20"/>
          <w:szCs w:val="20"/>
          <w:bdr w:val="none" w:sz="0" w:space="0" w:color="auto"/>
          <w:lang w:eastAsia="es-ES"/>
        </w:rPr>
        <w:lastRenderedPageBreak/>
        <w:t xml:space="preserve">State acknowledges its international responsibility for violating the rights to a fair trial (Article 8) and to judicial protection (Article 25) established in the ACHR, in relation to the general obligation to </w:t>
      </w:r>
      <w:r>
        <w:rPr>
          <w:rFonts w:ascii="Cambria" w:eastAsia="Times New Roman" w:hAnsi="Cambria" w:cstheme="minorBidi"/>
          <w:color w:val="000000" w:themeColor="text1"/>
          <w:sz w:val="20"/>
          <w:szCs w:val="20"/>
          <w:bdr w:val="none" w:sz="0" w:space="0" w:color="auto"/>
          <w:lang w:eastAsia="es-ES"/>
        </w:rPr>
        <w:t>respect</w:t>
      </w:r>
      <w:r w:rsidRPr="00850510">
        <w:rPr>
          <w:rFonts w:ascii="Cambria" w:eastAsia="Times New Roman" w:hAnsi="Cambria" w:cstheme="minorBidi"/>
          <w:color w:val="000000" w:themeColor="text1"/>
          <w:sz w:val="20"/>
          <w:szCs w:val="20"/>
          <w:bdr w:val="none" w:sz="0" w:space="0" w:color="auto"/>
          <w:lang w:eastAsia="es-ES"/>
        </w:rPr>
        <w:t xml:space="preserve"> rights (Article 1.1) to the detriment of the </w:t>
      </w:r>
      <w:r w:rsidR="00AA52E9">
        <w:rPr>
          <w:rFonts w:ascii="Cambria" w:eastAsia="Times New Roman" w:hAnsi="Cambria" w:cstheme="minorBidi"/>
          <w:color w:val="000000" w:themeColor="text1"/>
          <w:sz w:val="20"/>
          <w:szCs w:val="20"/>
          <w:bdr w:val="none" w:sz="0" w:space="0" w:color="auto"/>
          <w:lang w:eastAsia="es-ES"/>
        </w:rPr>
        <w:t xml:space="preserve">family </w:t>
      </w:r>
      <w:r w:rsidRPr="00850510">
        <w:rPr>
          <w:rFonts w:ascii="Cambria" w:eastAsia="Times New Roman" w:hAnsi="Cambria" w:cstheme="minorBidi"/>
          <w:color w:val="000000" w:themeColor="text1"/>
          <w:sz w:val="20"/>
          <w:szCs w:val="20"/>
          <w:bdr w:val="none" w:sz="0" w:space="0" w:color="auto"/>
          <w:lang w:eastAsia="es-ES"/>
        </w:rPr>
        <w:t xml:space="preserve">of Mr. José Antonio Cardona </w:t>
      </w:r>
      <w:r w:rsidR="00795E88" w:rsidRPr="00850510">
        <w:rPr>
          <w:rFonts w:ascii="Cambria" w:eastAsia="Times New Roman" w:hAnsi="Cambria" w:cstheme="minorBidi"/>
          <w:color w:val="000000" w:themeColor="text1"/>
          <w:sz w:val="20"/>
          <w:szCs w:val="20"/>
          <w:bdr w:val="none" w:sz="0" w:space="0" w:color="auto"/>
          <w:lang w:eastAsia="es-ES"/>
        </w:rPr>
        <w:t>Márquez</w:t>
      </w:r>
      <w:r w:rsidRPr="00850510">
        <w:rPr>
          <w:rFonts w:ascii="Cambria" w:eastAsia="Times New Roman" w:hAnsi="Cambria" w:cstheme="minorBidi"/>
          <w:color w:val="000000" w:themeColor="text1"/>
          <w:sz w:val="20"/>
          <w:szCs w:val="20"/>
          <w:bdr w:val="none" w:sz="0" w:space="0" w:color="auto"/>
          <w:lang w:eastAsia="es-ES"/>
        </w:rPr>
        <w:t xml:space="preserve">, due to the lack of diligence in the investigation of the events that occurred, which has prevented the clarification of the facts and the punishment of </w:t>
      </w:r>
      <w:r w:rsidR="00AA52E9">
        <w:rPr>
          <w:rFonts w:ascii="Cambria" w:eastAsia="Times New Roman" w:hAnsi="Cambria" w:cstheme="minorBidi"/>
          <w:color w:val="000000" w:themeColor="text1"/>
          <w:sz w:val="20"/>
          <w:szCs w:val="20"/>
          <w:bdr w:val="none" w:sz="0" w:space="0" w:color="auto"/>
          <w:lang w:eastAsia="es-ES"/>
        </w:rPr>
        <w:t>those responsible</w:t>
      </w:r>
      <w:r w:rsidRPr="00850510">
        <w:rPr>
          <w:rFonts w:ascii="Cambria" w:eastAsia="Times New Roman" w:hAnsi="Cambria" w:cstheme="minorBidi"/>
          <w:color w:val="000000" w:themeColor="text1"/>
          <w:sz w:val="20"/>
          <w:szCs w:val="20"/>
          <w:bdr w:val="none" w:sz="0" w:space="0" w:color="auto"/>
          <w:lang w:eastAsia="es-ES"/>
        </w:rPr>
        <w:t>.</w:t>
      </w:r>
      <w:r w:rsidR="00454B25" w:rsidRPr="008C28ED">
        <w:rPr>
          <w:rFonts w:ascii="Cambria" w:eastAsia="Times New Roman" w:hAnsi="Cambria" w:cstheme="minorBidi"/>
          <w:color w:val="000000" w:themeColor="text1"/>
          <w:sz w:val="20"/>
          <w:szCs w:val="20"/>
          <w:bdr w:val="none" w:sz="0" w:space="0" w:color="auto"/>
          <w:lang w:eastAsia="es-ES"/>
        </w:rPr>
        <w:t xml:space="preserve"> </w:t>
      </w:r>
      <w:r w:rsidR="000C4C00" w:rsidRPr="000C4C00">
        <w:rPr>
          <w:rFonts w:ascii="Cambria" w:eastAsia="Times New Roman" w:hAnsi="Cambria" w:cstheme="minorBidi"/>
          <w:color w:val="000000" w:themeColor="text1"/>
          <w:sz w:val="20"/>
          <w:szCs w:val="20"/>
          <w:bdr w:val="none" w:sz="0" w:space="0" w:color="auto"/>
          <w:lang w:eastAsia="es-ES"/>
        </w:rPr>
        <w:t>It also appreciates the State</w:t>
      </w:r>
      <w:r w:rsidR="005B3311">
        <w:rPr>
          <w:rFonts w:ascii="Cambria" w:eastAsia="Times New Roman" w:hAnsi="Cambria" w:cstheme="minorBidi"/>
          <w:color w:val="000000" w:themeColor="text1"/>
          <w:sz w:val="20"/>
          <w:szCs w:val="20"/>
          <w:bdr w:val="none" w:sz="0" w:space="0" w:color="auto"/>
          <w:lang w:eastAsia="es-ES"/>
        </w:rPr>
        <w:t>’</w:t>
      </w:r>
      <w:r w:rsidR="000C4C00" w:rsidRPr="000C4C00">
        <w:rPr>
          <w:rFonts w:ascii="Cambria" w:eastAsia="Times New Roman" w:hAnsi="Cambria" w:cstheme="minorBidi"/>
          <w:color w:val="000000" w:themeColor="text1"/>
          <w:sz w:val="20"/>
          <w:szCs w:val="20"/>
          <w:bdr w:val="none" w:sz="0" w:space="0" w:color="auto"/>
          <w:lang w:eastAsia="es-ES"/>
        </w:rPr>
        <w:t>s acknowledgment of its failure to ensure the right to humane treatment (Article 5) to the detriment of the victim</w:t>
      </w:r>
      <w:r w:rsidR="005B3311">
        <w:rPr>
          <w:rFonts w:ascii="Cambria" w:eastAsia="Times New Roman" w:hAnsi="Cambria" w:cstheme="minorBidi"/>
          <w:color w:val="000000" w:themeColor="text1"/>
          <w:sz w:val="20"/>
          <w:szCs w:val="20"/>
          <w:bdr w:val="none" w:sz="0" w:space="0" w:color="auto"/>
          <w:lang w:eastAsia="es-ES"/>
        </w:rPr>
        <w:t>’</w:t>
      </w:r>
      <w:r w:rsidR="000C4C00" w:rsidRPr="000C4C00">
        <w:rPr>
          <w:rFonts w:ascii="Cambria" w:eastAsia="Times New Roman" w:hAnsi="Cambria" w:cstheme="minorBidi"/>
          <w:color w:val="000000" w:themeColor="text1"/>
          <w:sz w:val="20"/>
          <w:szCs w:val="20"/>
          <w:bdr w:val="none" w:sz="0" w:space="0" w:color="auto"/>
          <w:lang w:eastAsia="es-ES"/>
        </w:rPr>
        <w:t xml:space="preserve">s </w:t>
      </w:r>
      <w:r w:rsidR="00AA52E9">
        <w:rPr>
          <w:rFonts w:ascii="Cambria" w:eastAsia="Times New Roman" w:hAnsi="Cambria" w:cstheme="minorBidi"/>
          <w:color w:val="000000" w:themeColor="text1"/>
          <w:sz w:val="20"/>
          <w:szCs w:val="20"/>
          <w:bdr w:val="none" w:sz="0" w:space="0" w:color="auto"/>
          <w:lang w:eastAsia="es-ES"/>
        </w:rPr>
        <w:t>family</w:t>
      </w:r>
      <w:r w:rsidR="00F24D53" w:rsidRPr="008C28ED">
        <w:rPr>
          <w:rFonts w:ascii="Cambria" w:eastAsia="Times New Roman" w:hAnsi="Cambria" w:cstheme="minorBidi"/>
          <w:color w:val="000000" w:themeColor="text1"/>
          <w:sz w:val="20"/>
          <w:szCs w:val="20"/>
          <w:bdr w:val="none" w:sz="0" w:space="0" w:color="auto"/>
          <w:lang w:eastAsia="es-ES"/>
        </w:rPr>
        <w:t>.</w:t>
      </w:r>
    </w:p>
    <w:p w14:paraId="15B141C9" w14:textId="77777777" w:rsidR="0031231E" w:rsidRPr="008C28ED" w:rsidRDefault="0031231E" w:rsidP="004F526F">
      <w:pPr>
        <w:jc w:val="both"/>
        <w:rPr>
          <w:rFonts w:ascii="Cambria" w:eastAsia="MS Mincho" w:hAnsi="Cambria" w:cstheme="minorBidi"/>
          <w:color w:val="000000" w:themeColor="text1"/>
          <w:sz w:val="20"/>
          <w:szCs w:val="20"/>
        </w:rPr>
      </w:pPr>
    </w:p>
    <w:p w14:paraId="7DA3A382" w14:textId="3BA00F15" w:rsidR="00133ED8" w:rsidRPr="008C28ED" w:rsidRDefault="0094103C"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94103C">
        <w:rPr>
          <w:rFonts w:ascii="Cambria" w:eastAsia="MS Mincho" w:hAnsi="Cambria" w:cstheme="minorBidi"/>
          <w:color w:val="000000" w:themeColor="text1"/>
          <w:sz w:val="20"/>
          <w:szCs w:val="20"/>
        </w:rPr>
        <w:t>With regard to paragraph I of clause five of the agreement, the parties</w:t>
      </w:r>
      <w:r w:rsidR="000270B4">
        <w:rPr>
          <w:rFonts w:ascii="Cambria" w:eastAsia="MS Mincho" w:hAnsi="Cambria" w:cstheme="minorBidi"/>
          <w:color w:val="000000" w:themeColor="text1"/>
          <w:sz w:val="20"/>
          <w:szCs w:val="20"/>
        </w:rPr>
        <w:t xml:space="preserve"> jointly</w:t>
      </w:r>
      <w:r w:rsidRPr="0094103C">
        <w:rPr>
          <w:rFonts w:ascii="Cambria" w:eastAsia="MS Mincho" w:hAnsi="Cambria" w:cstheme="minorBidi"/>
          <w:color w:val="000000" w:themeColor="text1"/>
          <w:sz w:val="20"/>
          <w:szCs w:val="20"/>
        </w:rPr>
        <w:t xml:space="preserve"> reported that the private ceremony to acknowledge international responsibility took place on April 23, 2025, at the Marriott Hotel in Bogotá</w:t>
      </w:r>
      <w:r w:rsidR="00133ED8" w:rsidRPr="008C28ED">
        <w:rPr>
          <w:rFonts w:ascii="Cambria" w:eastAsia="MS Mincho" w:hAnsi="Cambria" w:cstheme="minorBidi"/>
          <w:color w:val="000000" w:themeColor="text1"/>
          <w:sz w:val="20"/>
          <w:szCs w:val="20"/>
        </w:rPr>
        <w:t xml:space="preserve">. </w:t>
      </w:r>
      <w:r w:rsidRPr="0094103C">
        <w:rPr>
          <w:rFonts w:ascii="Cambria" w:eastAsia="MS Mincho" w:hAnsi="Cambria" w:cstheme="minorBidi"/>
          <w:color w:val="000000" w:themeColor="text1"/>
          <w:sz w:val="20"/>
          <w:szCs w:val="20"/>
        </w:rPr>
        <w:t xml:space="preserve">The parties provided photographs of the invitations </w:t>
      </w:r>
      <w:r w:rsidR="00370966">
        <w:rPr>
          <w:rFonts w:ascii="Cambria" w:eastAsia="MS Mincho" w:hAnsi="Cambria" w:cstheme="minorBidi"/>
          <w:color w:val="000000" w:themeColor="text1"/>
          <w:sz w:val="20"/>
          <w:szCs w:val="20"/>
        </w:rPr>
        <w:t>circulate</w:t>
      </w:r>
      <w:r w:rsidR="00370966" w:rsidRPr="0094103C">
        <w:rPr>
          <w:rFonts w:ascii="Cambria" w:eastAsia="MS Mincho" w:hAnsi="Cambria" w:cstheme="minorBidi"/>
          <w:color w:val="000000" w:themeColor="text1"/>
          <w:sz w:val="20"/>
          <w:szCs w:val="20"/>
        </w:rPr>
        <w:t xml:space="preserve">d </w:t>
      </w:r>
      <w:r w:rsidRPr="0094103C">
        <w:rPr>
          <w:rFonts w:ascii="Cambria" w:eastAsia="MS Mincho" w:hAnsi="Cambria" w:cstheme="minorBidi"/>
          <w:color w:val="000000" w:themeColor="text1"/>
          <w:sz w:val="20"/>
          <w:szCs w:val="20"/>
        </w:rPr>
        <w:t>for the event, photographs of the event</w:t>
      </w:r>
      <w:r w:rsidR="00370966">
        <w:rPr>
          <w:rFonts w:ascii="Cambria" w:eastAsia="MS Mincho" w:hAnsi="Cambria" w:cstheme="minorBidi"/>
          <w:color w:val="000000" w:themeColor="text1"/>
          <w:sz w:val="20"/>
          <w:szCs w:val="20"/>
        </w:rPr>
        <w:t xml:space="preserve"> </w:t>
      </w:r>
      <w:r w:rsidR="00CC11F8">
        <w:rPr>
          <w:rFonts w:ascii="Cambria" w:eastAsia="MS Mincho" w:hAnsi="Cambria" w:cstheme="minorBidi"/>
          <w:color w:val="000000" w:themeColor="text1"/>
          <w:sz w:val="20"/>
          <w:szCs w:val="20"/>
        </w:rPr>
        <w:t>itself</w:t>
      </w:r>
      <w:r w:rsidRPr="0094103C">
        <w:rPr>
          <w:rFonts w:ascii="Cambria" w:eastAsia="MS Mincho" w:hAnsi="Cambria" w:cstheme="minorBidi"/>
          <w:color w:val="000000" w:themeColor="text1"/>
          <w:sz w:val="20"/>
          <w:szCs w:val="20"/>
        </w:rPr>
        <w:t xml:space="preserve">, and the agenda </w:t>
      </w:r>
      <w:r w:rsidR="005539E7">
        <w:rPr>
          <w:rFonts w:ascii="Cambria" w:eastAsia="MS Mincho" w:hAnsi="Cambria" w:cstheme="minorBidi"/>
          <w:color w:val="000000" w:themeColor="text1"/>
          <w:sz w:val="20"/>
          <w:szCs w:val="20"/>
        </w:rPr>
        <w:t>agreed for the event</w:t>
      </w:r>
      <w:r w:rsidRPr="0094103C">
        <w:rPr>
          <w:rFonts w:ascii="Cambria" w:eastAsia="MS Mincho" w:hAnsi="Cambria" w:cstheme="minorBidi"/>
          <w:color w:val="000000" w:themeColor="text1"/>
          <w:sz w:val="20"/>
          <w:szCs w:val="20"/>
        </w:rPr>
        <w:t>, which included an</w:t>
      </w:r>
      <w:r w:rsidR="00094863">
        <w:rPr>
          <w:rFonts w:ascii="Cambria" w:eastAsia="MS Mincho" w:hAnsi="Cambria" w:cstheme="minorBidi"/>
          <w:color w:val="000000" w:themeColor="text1"/>
          <w:sz w:val="20"/>
          <w:szCs w:val="20"/>
        </w:rPr>
        <w:t xml:space="preserve"> official</w:t>
      </w:r>
      <w:r w:rsidRPr="0094103C">
        <w:rPr>
          <w:rFonts w:ascii="Cambria" w:eastAsia="MS Mincho" w:hAnsi="Cambria" w:cstheme="minorBidi"/>
          <w:color w:val="000000" w:themeColor="text1"/>
          <w:sz w:val="20"/>
          <w:szCs w:val="20"/>
        </w:rPr>
        <w:t xml:space="preserve"> </w:t>
      </w:r>
      <w:r w:rsidR="009873B4">
        <w:rPr>
          <w:rFonts w:ascii="Cambria" w:eastAsia="MS Mincho" w:hAnsi="Cambria" w:cstheme="minorBidi"/>
          <w:color w:val="000000" w:themeColor="text1"/>
          <w:sz w:val="20"/>
          <w:szCs w:val="20"/>
        </w:rPr>
        <w:t>and installation</w:t>
      </w:r>
      <w:r w:rsidRPr="0094103C">
        <w:rPr>
          <w:rFonts w:ascii="Cambria" w:eastAsia="MS Mincho" w:hAnsi="Cambria" w:cstheme="minorBidi"/>
          <w:color w:val="000000" w:themeColor="text1"/>
          <w:sz w:val="20"/>
          <w:szCs w:val="20"/>
        </w:rPr>
        <w:t xml:space="preserve">, the playing of the Colombian national anthem, the signing of the friendly settlement agreement, </w:t>
      </w:r>
      <w:r>
        <w:rPr>
          <w:rFonts w:ascii="Cambria" w:eastAsia="MS Mincho" w:hAnsi="Cambria" w:cstheme="minorBidi"/>
          <w:color w:val="000000" w:themeColor="text1"/>
          <w:sz w:val="20"/>
          <w:szCs w:val="20"/>
        </w:rPr>
        <w:t xml:space="preserve">and </w:t>
      </w:r>
      <w:r w:rsidRPr="0094103C">
        <w:rPr>
          <w:rFonts w:ascii="Cambria" w:eastAsia="MS Mincho" w:hAnsi="Cambria" w:cstheme="minorBidi"/>
          <w:color w:val="000000" w:themeColor="text1"/>
          <w:sz w:val="20"/>
          <w:szCs w:val="20"/>
        </w:rPr>
        <w:t>speeches by representatives of the victims, the State, and the Executive Secretary of the IACHR, as well as the symbolic presentation of financial aid for education and an altarpiece to the Cardona Márquez family.</w:t>
      </w:r>
      <w:r>
        <w:rPr>
          <w:rFonts w:ascii="Cambria" w:eastAsia="MS Mincho" w:hAnsi="Cambria" w:cstheme="minorBidi"/>
          <w:color w:val="000000" w:themeColor="text1"/>
          <w:sz w:val="20"/>
          <w:szCs w:val="20"/>
        </w:rPr>
        <w:t xml:space="preserve"> </w:t>
      </w:r>
      <w:r w:rsidRPr="0094103C">
        <w:rPr>
          <w:rFonts w:ascii="Cambria" w:eastAsia="MS Mincho" w:hAnsi="Cambria" w:cstheme="minorBidi"/>
          <w:color w:val="000000" w:themeColor="text1"/>
          <w:sz w:val="20"/>
          <w:szCs w:val="20"/>
        </w:rPr>
        <w:t>To conclude the ceremony, a musical group performed a commemorative song chosen by the family to honor the memory of Mr. José Antonio Cardona Márquez</w:t>
      </w:r>
      <w:r w:rsidR="004C3661" w:rsidRPr="008C28ED">
        <w:rPr>
          <w:rFonts w:ascii="Cambria" w:eastAsia="MS Mincho" w:hAnsi="Cambria" w:cstheme="minorBidi"/>
          <w:color w:val="000000" w:themeColor="text1"/>
          <w:sz w:val="20"/>
          <w:szCs w:val="20"/>
        </w:rPr>
        <w:t>.</w:t>
      </w:r>
    </w:p>
    <w:p w14:paraId="4C09B3B5" w14:textId="77777777" w:rsidR="00A90B1A" w:rsidRPr="008C28ED" w:rsidRDefault="00A90B1A" w:rsidP="004F526F">
      <w:pPr>
        <w:jc w:val="both"/>
        <w:rPr>
          <w:rFonts w:ascii="Cambria" w:eastAsia="Times New Roman" w:hAnsi="Cambria" w:cstheme="minorBidi"/>
          <w:color w:val="000000" w:themeColor="text1"/>
          <w:sz w:val="20"/>
          <w:szCs w:val="20"/>
          <w:bdr w:val="none" w:sz="0" w:space="0" w:color="auto"/>
        </w:rPr>
      </w:pPr>
    </w:p>
    <w:p w14:paraId="4E837319" w14:textId="22B01DD3" w:rsidR="00545B2E" w:rsidRPr="008C28ED" w:rsidRDefault="004E65A7"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4E65A7">
        <w:rPr>
          <w:rFonts w:eastAsia="Times New Roman" w:cstheme="minorBidi"/>
          <w:color w:val="000000" w:themeColor="text1"/>
          <w:sz w:val="20"/>
          <w:szCs w:val="20"/>
          <w:bdr w:val="none" w:sz="0" w:space="0" w:color="auto"/>
        </w:rPr>
        <w:t>Lastly, it should be noted that the Colombian State provided ongoing psychosocial support before, during, and after the event through a specialized team set up by the Unit for the Care and Comprehensive Reparation of Victims</w:t>
      </w:r>
      <w:r w:rsidR="00545B2E" w:rsidRPr="008C28ED">
        <w:rPr>
          <w:rFonts w:eastAsia="Times New Roman" w:cstheme="minorBidi"/>
          <w:color w:val="000000" w:themeColor="text1"/>
          <w:sz w:val="20"/>
          <w:szCs w:val="20"/>
          <w:bdr w:val="none" w:sz="0" w:space="0" w:color="auto"/>
        </w:rPr>
        <w:t xml:space="preserve">. </w:t>
      </w:r>
      <w:r w:rsidRPr="004E65A7">
        <w:rPr>
          <w:rFonts w:eastAsia="Times New Roman" w:cstheme="minorBidi"/>
          <w:color w:val="000000" w:themeColor="text1"/>
          <w:sz w:val="20"/>
          <w:szCs w:val="20"/>
          <w:bdr w:val="none" w:sz="0" w:space="0" w:color="auto"/>
        </w:rPr>
        <w:t xml:space="preserve">This support was </w:t>
      </w:r>
      <w:r>
        <w:rPr>
          <w:rFonts w:eastAsia="Times New Roman" w:cstheme="minorBidi"/>
          <w:color w:val="000000" w:themeColor="text1"/>
          <w:sz w:val="20"/>
          <w:szCs w:val="20"/>
          <w:bdr w:val="none" w:sz="0" w:space="0" w:color="auto"/>
        </w:rPr>
        <w:t>key to</w:t>
      </w:r>
      <w:r w:rsidRPr="004E65A7">
        <w:rPr>
          <w:rFonts w:eastAsia="Times New Roman" w:cstheme="minorBidi"/>
          <w:color w:val="000000" w:themeColor="text1"/>
          <w:sz w:val="20"/>
          <w:szCs w:val="20"/>
          <w:bdr w:val="none" w:sz="0" w:space="0" w:color="auto"/>
        </w:rPr>
        <w:t xml:space="preserve"> ensuring the conditions for the emotional support, protection, and well-being of the</w:t>
      </w:r>
      <w:r>
        <w:rPr>
          <w:rFonts w:eastAsia="Times New Roman" w:cstheme="minorBidi"/>
          <w:color w:val="000000" w:themeColor="text1"/>
          <w:sz w:val="20"/>
          <w:szCs w:val="20"/>
          <w:bdr w:val="none" w:sz="0" w:space="0" w:color="auto"/>
        </w:rPr>
        <w:t xml:space="preserve"> victim</w:t>
      </w:r>
      <w:r w:rsidR="005B3311">
        <w:rPr>
          <w:rFonts w:eastAsia="Times New Roman" w:cstheme="minorBidi"/>
          <w:color w:val="000000" w:themeColor="text1"/>
          <w:sz w:val="20"/>
          <w:szCs w:val="20"/>
          <w:bdr w:val="none" w:sz="0" w:space="0" w:color="auto"/>
        </w:rPr>
        <w:t>’</w:t>
      </w:r>
      <w:r>
        <w:rPr>
          <w:rFonts w:eastAsia="Times New Roman" w:cstheme="minorBidi"/>
          <w:color w:val="000000" w:themeColor="text1"/>
          <w:sz w:val="20"/>
          <w:szCs w:val="20"/>
          <w:bdr w:val="none" w:sz="0" w:space="0" w:color="auto"/>
        </w:rPr>
        <w:t>s</w:t>
      </w:r>
      <w:r w:rsidRPr="004E65A7">
        <w:rPr>
          <w:rFonts w:eastAsia="Times New Roman" w:cstheme="minorBidi"/>
          <w:color w:val="000000" w:themeColor="text1"/>
          <w:sz w:val="20"/>
          <w:szCs w:val="20"/>
          <w:bdr w:val="none" w:sz="0" w:space="0" w:color="auto"/>
        </w:rPr>
        <w:t xml:space="preserve"> family members, thus facilitating their participation in the event</w:t>
      </w:r>
      <w:r w:rsidR="00545B2E" w:rsidRPr="008C28ED">
        <w:rPr>
          <w:rFonts w:eastAsia="Times New Roman" w:cstheme="minorBidi"/>
          <w:color w:val="000000" w:themeColor="text1"/>
          <w:sz w:val="20"/>
          <w:szCs w:val="20"/>
          <w:bdr w:val="none" w:sz="0" w:space="0" w:color="auto"/>
        </w:rPr>
        <w:t>.</w:t>
      </w:r>
    </w:p>
    <w:p w14:paraId="7E84486B" w14:textId="77777777" w:rsidR="00E77B20" w:rsidRPr="008C28ED" w:rsidRDefault="00E77B20"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0117847A" w14:textId="16EEE509" w:rsidR="001F237A" w:rsidRPr="008C28ED" w:rsidRDefault="004E65A7" w:rsidP="001F237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sidRPr="004E65A7">
        <w:rPr>
          <w:rFonts w:eastAsia="Times New Roman" w:cstheme="minorBidi"/>
          <w:color w:val="000000" w:themeColor="text1"/>
          <w:sz w:val="20"/>
          <w:szCs w:val="20"/>
          <w:bdr w:val="none" w:sz="0" w:space="0" w:color="auto"/>
        </w:rPr>
        <w:t>In view of the above, the Commission finds</w:t>
      </w:r>
      <w:r>
        <w:rPr>
          <w:rFonts w:eastAsia="Times New Roman" w:cstheme="minorBidi"/>
          <w:color w:val="000000" w:themeColor="text1"/>
          <w:sz w:val="20"/>
          <w:szCs w:val="20"/>
          <w:bdr w:val="none" w:sz="0" w:space="0" w:color="auto"/>
        </w:rPr>
        <w:t xml:space="preserve"> and declares</w:t>
      </w:r>
      <w:r w:rsidRPr="004E65A7">
        <w:rPr>
          <w:rFonts w:eastAsia="Times New Roman" w:cstheme="minorBidi"/>
          <w:color w:val="000000" w:themeColor="text1"/>
          <w:sz w:val="20"/>
          <w:szCs w:val="20"/>
          <w:bdr w:val="none" w:sz="0" w:space="0" w:color="auto"/>
        </w:rPr>
        <w:t xml:space="preserve"> that paragraph I of clause five of the agreement, concerning the </w:t>
      </w:r>
      <w:r w:rsidR="00340A8A">
        <w:rPr>
          <w:rFonts w:eastAsia="Times New Roman" w:cstheme="minorBidi"/>
          <w:color w:val="000000" w:themeColor="text1"/>
          <w:sz w:val="20"/>
          <w:szCs w:val="20"/>
          <w:bdr w:val="none" w:sz="0" w:space="0" w:color="auto"/>
        </w:rPr>
        <w:t>holding</w:t>
      </w:r>
      <w:r w:rsidRPr="004E65A7">
        <w:rPr>
          <w:rFonts w:eastAsia="Times New Roman" w:cstheme="minorBidi"/>
          <w:color w:val="000000" w:themeColor="text1"/>
          <w:sz w:val="20"/>
          <w:szCs w:val="20"/>
          <w:bdr w:val="none" w:sz="0" w:space="0" w:color="auto"/>
        </w:rPr>
        <w:t xml:space="preserve"> of a private ceremony to acknowledge international responsibility, has been </w:t>
      </w:r>
      <w:r w:rsidR="00C52FFA">
        <w:rPr>
          <w:rFonts w:eastAsia="Times New Roman" w:cstheme="minorBidi"/>
          <w:color w:val="000000" w:themeColor="text1"/>
          <w:sz w:val="20"/>
          <w:szCs w:val="20"/>
          <w:bdr w:val="none" w:sz="0" w:space="0" w:color="auto"/>
        </w:rPr>
        <w:t xml:space="preserve">met with </w:t>
      </w:r>
      <w:r w:rsidRPr="004E65A7">
        <w:rPr>
          <w:rFonts w:eastAsia="Times New Roman" w:cstheme="minorBidi"/>
          <w:color w:val="000000" w:themeColor="text1"/>
          <w:sz w:val="20"/>
          <w:szCs w:val="20"/>
          <w:bdr w:val="none" w:sz="0" w:space="0" w:color="auto"/>
        </w:rPr>
        <w:t>full compli</w:t>
      </w:r>
      <w:r w:rsidR="00C52FFA">
        <w:rPr>
          <w:rFonts w:eastAsia="Times New Roman" w:cstheme="minorBidi"/>
          <w:color w:val="000000" w:themeColor="text1"/>
          <w:sz w:val="20"/>
          <w:szCs w:val="20"/>
          <w:bdr w:val="none" w:sz="0" w:space="0" w:color="auto"/>
        </w:rPr>
        <w:t>ance</w:t>
      </w:r>
      <w:r>
        <w:rPr>
          <w:rFonts w:eastAsia="Times New Roman" w:cstheme="minorBidi"/>
          <w:color w:val="000000" w:themeColor="text1"/>
          <w:sz w:val="20"/>
          <w:szCs w:val="20"/>
          <w:bdr w:val="none" w:sz="0" w:space="0" w:color="auto"/>
        </w:rPr>
        <w:t>.</w:t>
      </w:r>
    </w:p>
    <w:p w14:paraId="7E41E4B4" w14:textId="77777777" w:rsidR="001F237A" w:rsidRPr="008C28ED" w:rsidRDefault="001F237A" w:rsidP="004F526F">
      <w:pPr>
        <w:jc w:val="both"/>
        <w:rPr>
          <w:rFonts w:eastAsia="MS Mincho" w:cstheme="minorBidi"/>
          <w:color w:val="000000" w:themeColor="text1"/>
          <w:sz w:val="20"/>
          <w:szCs w:val="20"/>
          <w:highlight w:val="green"/>
        </w:rPr>
      </w:pPr>
    </w:p>
    <w:p w14:paraId="3BCD79C1" w14:textId="54CBE3F8" w:rsidR="001F237A" w:rsidRPr="008C28ED" w:rsidRDefault="009849AC" w:rsidP="001F237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rPr>
      </w:pPr>
      <w:r>
        <w:rPr>
          <w:rFonts w:eastAsia="MS Mincho" w:cstheme="minorBidi"/>
          <w:color w:val="000000" w:themeColor="text1"/>
          <w:sz w:val="20"/>
          <w:szCs w:val="20"/>
        </w:rPr>
        <w:t xml:space="preserve">With regard to clause eight, </w:t>
      </w:r>
      <w:r w:rsidR="001B52B7">
        <w:rPr>
          <w:rFonts w:eastAsia="MS Mincho" w:cstheme="minorBidi"/>
          <w:color w:val="000000" w:themeColor="text1"/>
          <w:sz w:val="20"/>
          <w:szCs w:val="20"/>
        </w:rPr>
        <w:t xml:space="preserve">concerning justice and search measures, the Commission takes note of the agreement between the </w:t>
      </w:r>
      <w:bookmarkStart w:id="0" w:name="_Hlk204172618"/>
      <w:r w:rsidR="0099435E">
        <w:rPr>
          <w:rFonts w:eastAsia="MS Mincho" w:cstheme="minorBidi"/>
          <w:color w:val="000000" w:themeColor="text1"/>
          <w:sz w:val="20"/>
          <w:szCs w:val="20"/>
        </w:rPr>
        <w:t xml:space="preserve">parties </w:t>
      </w:r>
      <w:r w:rsidR="0099435E" w:rsidRPr="008C28ED">
        <w:rPr>
          <w:rFonts w:eastAsia="MS Mincho" w:cstheme="minorBidi"/>
          <w:color w:val="000000" w:themeColor="text1"/>
          <w:sz w:val="20"/>
          <w:szCs w:val="20"/>
        </w:rPr>
        <w:t>and</w:t>
      </w:r>
      <w:r w:rsidR="00950C3B" w:rsidRPr="0099435E">
        <w:rPr>
          <w:rFonts w:eastAsia="MS Mincho" w:cstheme="minorBidi"/>
          <w:color w:val="000000" w:themeColor="text1"/>
          <w:sz w:val="20"/>
          <w:szCs w:val="20"/>
        </w:rPr>
        <w:t xml:space="preserve"> takes this opportunity to recall the State’s obligation to investigate the facts ex officio and diligently within the ordinary jurisdiction, and, if applicable, to determine the corresponding criminal responsibilities within a reasonable time, in accordance with international standards. Likewise, the Commission recalls that this obligation must be assumed by States as a legal duty of their own and not as a mere formality doomed in advance to be ineffective, or as a mere handling of private interests</w:t>
      </w:r>
      <w:r w:rsidR="00753EB5">
        <w:rPr>
          <w:rFonts w:eastAsia="MS Mincho" w:cstheme="minorBidi"/>
          <w:color w:val="000000" w:themeColor="text1"/>
          <w:sz w:val="20"/>
          <w:szCs w:val="20"/>
        </w:rPr>
        <w:t>,</w:t>
      </w:r>
      <w:r w:rsidR="00950C3B" w:rsidRPr="0099435E">
        <w:rPr>
          <w:rFonts w:eastAsia="MS Mincho" w:cstheme="minorBidi"/>
          <w:color w:val="000000" w:themeColor="text1"/>
          <w:sz w:val="20"/>
          <w:szCs w:val="20"/>
        </w:rPr>
        <w:t xml:space="preserve"> dependent on the procedural initiative of the victims or their relatives, or on the private provision of evidence</w:t>
      </w:r>
      <w:r w:rsidR="00950C3B" w:rsidRPr="00950C3B">
        <w:rPr>
          <w:rFonts w:eastAsia="MS Mincho" w:cstheme="minorBidi"/>
          <w:i/>
          <w:iCs/>
          <w:color w:val="000000" w:themeColor="text1"/>
          <w:sz w:val="20"/>
          <w:szCs w:val="20"/>
        </w:rPr>
        <w:t>.</w:t>
      </w:r>
      <w:r w:rsidR="00E8092D">
        <w:rPr>
          <w:rFonts w:eastAsia="MS Mincho" w:cstheme="minorBidi"/>
          <w:color w:val="000000" w:themeColor="text1"/>
          <w:sz w:val="20"/>
          <w:szCs w:val="20"/>
        </w:rPr>
        <w:t xml:space="preserve"> </w:t>
      </w:r>
      <w:r w:rsidR="001B2FD4" w:rsidRPr="001B2FD4">
        <w:rPr>
          <w:rFonts w:eastAsia="Times New Roman" w:cstheme="minorBidi"/>
          <w:sz w:val="20"/>
          <w:szCs w:val="20"/>
          <w:bdr w:val="none" w:sz="0" w:space="0" w:color="auto"/>
        </w:rPr>
        <w:t>In particular, the Commission notes the importance of the State continuing its search efforts so that Jose Antonio Cardona</w:t>
      </w:r>
      <w:r w:rsidR="005B3311">
        <w:rPr>
          <w:rFonts w:eastAsia="Times New Roman" w:cstheme="minorBidi"/>
          <w:sz w:val="20"/>
          <w:szCs w:val="20"/>
          <w:bdr w:val="none" w:sz="0" w:space="0" w:color="auto"/>
        </w:rPr>
        <w:t>’</w:t>
      </w:r>
      <w:r w:rsidR="001B2FD4" w:rsidRPr="001B2FD4">
        <w:rPr>
          <w:rFonts w:eastAsia="Times New Roman" w:cstheme="minorBidi"/>
          <w:sz w:val="20"/>
          <w:szCs w:val="20"/>
          <w:bdr w:val="none" w:sz="0" w:space="0" w:color="auto"/>
        </w:rPr>
        <w:t xml:space="preserve">s </w:t>
      </w:r>
      <w:r w:rsidR="006C53D4">
        <w:rPr>
          <w:rFonts w:eastAsia="Times New Roman" w:cstheme="minorBidi"/>
          <w:sz w:val="20"/>
          <w:szCs w:val="20"/>
          <w:bdr w:val="none" w:sz="0" w:space="0" w:color="auto"/>
        </w:rPr>
        <w:t>family</w:t>
      </w:r>
      <w:r w:rsidR="006C53D4" w:rsidRPr="001B2FD4">
        <w:rPr>
          <w:rFonts w:eastAsia="Times New Roman" w:cstheme="minorBidi"/>
          <w:sz w:val="20"/>
          <w:szCs w:val="20"/>
          <w:bdr w:val="none" w:sz="0" w:space="0" w:color="auto"/>
        </w:rPr>
        <w:t xml:space="preserve"> </w:t>
      </w:r>
      <w:r w:rsidR="001B2FD4" w:rsidRPr="001B2FD4">
        <w:rPr>
          <w:rFonts w:eastAsia="Times New Roman" w:cstheme="minorBidi"/>
          <w:sz w:val="20"/>
          <w:szCs w:val="20"/>
          <w:bdr w:val="none" w:sz="0" w:space="0" w:color="auto"/>
        </w:rPr>
        <w:t xml:space="preserve">can access the </w:t>
      </w:r>
      <w:r w:rsidR="00753EB5" w:rsidRPr="001B2FD4">
        <w:rPr>
          <w:rFonts w:eastAsia="Times New Roman" w:cstheme="minorBidi"/>
          <w:sz w:val="20"/>
          <w:szCs w:val="20"/>
          <w:bdr w:val="none" w:sz="0" w:space="0" w:color="auto"/>
        </w:rPr>
        <w:t>truth,</w:t>
      </w:r>
      <w:r w:rsidR="001B2FD4" w:rsidRPr="001B2FD4">
        <w:rPr>
          <w:rFonts w:eastAsia="Times New Roman" w:cstheme="minorBidi"/>
          <w:sz w:val="20"/>
          <w:szCs w:val="20"/>
          <w:bdr w:val="none" w:sz="0" w:space="0" w:color="auto"/>
        </w:rPr>
        <w:t xml:space="preserve"> and the spirit of the friendly settlement agreement can be fulfilled. It therefore awaits progress on this component of the FSA.</w:t>
      </w:r>
      <w:r w:rsidR="001F237A" w:rsidRPr="008C28ED">
        <w:rPr>
          <w:rFonts w:eastAsia="Times New Roman" w:cstheme="minorBidi"/>
          <w:sz w:val="20"/>
          <w:szCs w:val="20"/>
          <w:bdr w:val="none" w:sz="0" w:space="0" w:color="auto"/>
        </w:rPr>
        <w:t xml:space="preserve"> </w:t>
      </w:r>
    </w:p>
    <w:bookmarkEnd w:id="0"/>
    <w:p w14:paraId="24C3D0CD" w14:textId="77777777" w:rsidR="001F237A" w:rsidRPr="008C28ED" w:rsidRDefault="001F237A" w:rsidP="004F526F">
      <w:pPr>
        <w:jc w:val="both"/>
        <w:rPr>
          <w:rFonts w:eastAsia="Times New Roman" w:cstheme="minorBidi"/>
          <w:sz w:val="20"/>
          <w:szCs w:val="20"/>
          <w:bdr w:val="none" w:sz="0" w:space="0" w:color="auto"/>
        </w:rPr>
      </w:pPr>
    </w:p>
    <w:p w14:paraId="11A5EA7C" w14:textId="7BD1A0BA" w:rsidR="001F237A" w:rsidRPr="008C28ED" w:rsidRDefault="000D17E1" w:rsidP="001F237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Pr>
          <w:rFonts w:eastAsia="Times New Roman" w:cstheme="minorBidi"/>
          <w:sz w:val="20"/>
          <w:szCs w:val="20"/>
          <w:bdr w:val="none" w:sz="0" w:space="0" w:color="auto"/>
        </w:rPr>
        <w:t xml:space="preserve">On the other hand, with respect </w:t>
      </w:r>
      <w:r w:rsidR="00340A8A" w:rsidRPr="00340A8A">
        <w:rPr>
          <w:rFonts w:eastAsia="Times New Roman" w:cstheme="minorBidi"/>
          <w:sz w:val="20"/>
          <w:szCs w:val="20"/>
          <w:bdr w:val="none" w:sz="0" w:space="0" w:color="auto"/>
        </w:rPr>
        <w:t xml:space="preserve">to section II of clause five of the agreement (educational assistance and </w:t>
      </w:r>
      <w:r w:rsidR="00395A2F">
        <w:rPr>
          <w:rFonts w:eastAsia="Times New Roman" w:cstheme="minorBidi"/>
          <w:sz w:val="20"/>
          <w:szCs w:val="20"/>
          <w:bdr w:val="none" w:sz="0" w:space="0" w:color="auto"/>
        </w:rPr>
        <w:t>b</w:t>
      </w:r>
      <w:r w:rsidR="00340A8A" w:rsidRPr="00340A8A">
        <w:rPr>
          <w:rFonts w:eastAsia="Times New Roman" w:cstheme="minorBidi"/>
          <w:sz w:val="20"/>
          <w:szCs w:val="20"/>
          <w:bdr w:val="none" w:sz="0" w:space="0" w:color="auto"/>
        </w:rPr>
        <w:t>iannual support), as well as parts six (guarantees of non-repetition), seven (health and rehabilitation measures), eight (justice and search measures), and nine (compensation measures), the Commission notes that these measures must be</w:t>
      </w:r>
      <w:r w:rsidR="00F500C4">
        <w:rPr>
          <w:rFonts w:eastAsia="Times New Roman" w:cstheme="minorBidi"/>
          <w:sz w:val="20"/>
          <w:szCs w:val="20"/>
          <w:bdr w:val="none" w:sz="0" w:space="0" w:color="auto"/>
        </w:rPr>
        <w:t xml:space="preserve"> </w:t>
      </w:r>
      <w:r w:rsidR="00331218">
        <w:rPr>
          <w:rFonts w:eastAsia="Times New Roman" w:cstheme="minorBidi"/>
          <w:sz w:val="20"/>
          <w:szCs w:val="20"/>
          <w:bdr w:val="none" w:sz="0" w:space="0" w:color="auto"/>
        </w:rPr>
        <w:t>carried out</w:t>
      </w:r>
      <w:r w:rsidR="00340A8A" w:rsidRPr="00340A8A">
        <w:rPr>
          <w:rFonts w:eastAsia="Times New Roman" w:cstheme="minorBidi"/>
          <w:sz w:val="20"/>
          <w:szCs w:val="20"/>
          <w:bdr w:val="none" w:sz="0" w:space="0" w:color="auto"/>
        </w:rPr>
        <w:t xml:space="preserve"> after the publication of the report, and therefore finds and declares that they are pending </w:t>
      </w:r>
      <w:r w:rsidR="00933293">
        <w:rPr>
          <w:rFonts w:eastAsia="Times New Roman" w:cstheme="minorBidi"/>
          <w:sz w:val="20"/>
          <w:szCs w:val="20"/>
          <w:bdr w:val="none" w:sz="0" w:space="0" w:color="auto"/>
        </w:rPr>
        <w:t>compliance</w:t>
      </w:r>
      <w:r w:rsidR="004C0ACC" w:rsidRPr="008C28ED">
        <w:rPr>
          <w:rFonts w:eastAsia="Times New Roman" w:cstheme="minorBidi"/>
          <w:sz w:val="20"/>
          <w:szCs w:val="20"/>
          <w:bdr w:val="none" w:sz="0" w:space="0" w:color="auto"/>
        </w:rPr>
        <w:t xml:space="preserve">. </w:t>
      </w:r>
    </w:p>
    <w:p w14:paraId="25215910" w14:textId="77777777" w:rsidR="001F237A" w:rsidRPr="008C28ED" w:rsidRDefault="001F237A" w:rsidP="004F526F">
      <w:pPr>
        <w:jc w:val="both"/>
        <w:rPr>
          <w:rFonts w:eastAsia="Times New Roman" w:cstheme="minorBidi"/>
          <w:color w:val="000000" w:themeColor="text1"/>
          <w:sz w:val="20"/>
          <w:szCs w:val="20"/>
          <w:bdr w:val="none" w:sz="0" w:space="0" w:color="auto"/>
        </w:rPr>
      </w:pPr>
    </w:p>
    <w:p w14:paraId="3C0AA16B" w14:textId="66948C80" w:rsidR="001E15AA" w:rsidRPr="008C28ED" w:rsidRDefault="00D137CD" w:rsidP="001E15A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sidRPr="00D137CD">
        <w:rPr>
          <w:rFonts w:eastAsia="Times New Roman" w:cstheme="minorBidi"/>
          <w:color w:val="000000" w:themeColor="text1"/>
          <w:sz w:val="20"/>
          <w:szCs w:val="20"/>
          <w:bdr w:val="none" w:sz="0" w:space="0" w:color="auto"/>
        </w:rPr>
        <w:t>In light of the foregoing, the Commission finds and declares that paragraph I of clause five (private ceremony to acknowledge international responsibility) has been</w:t>
      </w:r>
      <w:r w:rsidR="00331218">
        <w:rPr>
          <w:rFonts w:eastAsia="Times New Roman" w:cstheme="minorBidi"/>
          <w:color w:val="000000" w:themeColor="text1"/>
          <w:sz w:val="20"/>
          <w:szCs w:val="20"/>
          <w:bdr w:val="none" w:sz="0" w:space="0" w:color="auto"/>
        </w:rPr>
        <w:t xml:space="preserve"> met with full compliance</w:t>
      </w:r>
      <w:r w:rsidRPr="00D137CD">
        <w:rPr>
          <w:rFonts w:eastAsia="Times New Roman" w:cstheme="minorBidi"/>
          <w:color w:val="000000" w:themeColor="text1"/>
          <w:sz w:val="20"/>
          <w:szCs w:val="20"/>
          <w:bdr w:val="none" w:sz="0" w:space="0" w:color="auto"/>
        </w:rPr>
        <w:t>.</w:t>
      </w:r>
      <w:r w:rsidR="0055295D" w:rsidRPr="008C28ED">
        <w:rPr>
          <w:rFonts w:eastAsia="Times New Roman" w:cstheme="minorBidi"/>
          <w:color w:val="000000" w:themeColor="text1"/>
          <w:sz w:val="20"/>
          <w:szCs w:val="20"/>
          <w:bdr w:val="none" w:sz="0" w:space="0" w:color="auto"/>
        </w:rPr>
        <w:t xml:space="preserve"> </w:t>
      </w:r>
      <w:r w:rsidRPr="00D137CD">
        <w:rPr>
          <w:rFonts w:eastAsia="Times New Roman" w:cstheme="minorBidi"/>
          <w:color w:val="000000" w:themeColor="text1"/>
          <w:sz w:val="20"/>
          <w:szCs w:val="20"/>
          <w:bdr w:val="none" w:sz="0" w:space="0" w:color="auto"/>
        </w:rPr>
        <w:t xml:space="preserve">At the same time, the Commission notes and declares that paragraph II of clause five (educational assistance and </w:t>
      </w:r>
      <w:r w:rsidR="00331218">
        <w:rPr>
          <w:rFonts w:eastAsia="Times New Roman" w:cstheme="minorBidi"/>
          <w:color w:val="000000" w:themeColor="text1"/>
          <w:sz w:val="20"/>
          <w:szCs w:val="20"/>
          <w:bdr w:val="none" w:sz="0" w:space="0" w:color="auto"/>
        </w:rPr>
        <w:t>b</w:t>
      </w:r>
      <w:r w:rsidRPr="00D137CD">
        <w:rPr>
          <w:rFonts w:eastAsia="Times New Roman" w:cstheme="minorBidi"/>
          <w:color w:val="000000" w:themeColor="text1"/>
          <w:sz w:val="20"/>
          <w:szCs w:val="20"/>
          <w:bdr w:val="none" w:sz="0" w:space="0" w:color="auto"/>
        </w:rPr>
        <w:t>iannual support), as well as clauses six (guarantees of non-repetition), seven (health and rehabilitation measures), eight (justice and search measures), and nine (compensation measures) of the friendly settlement agreement are pending compliance</w:t>
      </w:r>
      <w:r w:rsidR="0055295D" w:rsidRPr="008C28ED">
        <w:rPr>
          <w:rFonts w:eastAsia="Times New Roman" w:cstheme="minorBidi"/>
          <w:color w:val="000000" w:themeColor="text1"/>
          <w:sz w:val="20"/>
          <w:szCs w:val="20"/>
          <w:bdr w:val="none" w:sz="0" w:space="0" w:color="auto"/>
        </w:rPr>
        <w:t>.</w:t>
      </w:r>
    </w:p>
    <w:p w14:paraId="7EDF6C4B" w14:textId="77777777" w:rsidR="001E15AA" w:rsidRPr="008C28ED" w:rsidRDefault="001E15AA" w:rsidP="004F526F">
      <w:pPr>
        <w:jc w:val="both"/>
        <w:rPr>
          <w:rFonts w:eastAsia="Times New Roman" w:cstheme="minorBidi"/>
          <w:color w:val="000000" w:themeColor="text1"/>
          <w:sz w:val="20"/>
          <w:szCs w:val="20"/>
          <w:bdr w:val="none" w:sz="0" w:space="0" w:color="auto"/>
        </w:rPr>
      </w:pPr>
    </w:p>
    <w:p w14:paraId="0E149FE5" w14:textId="674E0785" w:rsidR="00492D4A" w:rsidRPr="00CC11F8" w:rsidRDefault="00FB4406" w:rsidP="004F526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Furthermore, t</w:t>
      </w:r>
      <w:r w:rsidR="00767152">
        <w:rPr>
          <w:rFonts w:eastAsia="Times New Roman" w:cstheme="minorBidi"/>
          <w:color w:val="000000" w:themeColor="text1"/>
          <w:sz w:val="20"/>
          <w:szCs w:val="20"/>
          <w:bdr w:val="none" w:sz="0" w:space="0" w:color="auto"/>
        </w:rPr>
        <w:t>he</w:t>
      </w:r>
      <w:r w:rsidR="00767152" w:rsidRPr="00767152">
        <w:rPr>
          <w:rFonts w:eastAsia="Times New Roman" w:cstheme="minorBidi"/>
          <w:color w:val="000000" w:themeColor="text1"/>
          <w:sz w:val="20"/>
          <w:szCs w:val="20"/>
          <w:bdr w:val="none" w:sz="0" w:space="0" w:color="auto"/>
        </w:rPr>
        <w:t xml:space="preserve"> IACHR reiterates that the </w:t>
      </w:r>
      <w:r w:rsidR="00767152">
        <w:rPr>
          <w:rFonts w:eastAsia="Times New Roman" w:cstheme="minorBidi"/>
          <w:color w:val="000000" w:themeColor="text1"/>
          <w:sz w:val="20"/>
          <w:szCs w:val="20"/>
          <w:bdr w:val="none" w:sz="0" w:space="0" w:color="auto"/>
        </w:rPr>
        <w:t>remaining</w:t>
      </w:r>
      <w:r w:rsidR="00767152" w:rsidRPr="00767152">
        <w:rPr>
          <w:rFonts w:eastAsia="Times New Roman" w:cstheme="minorBidi"/>
          <w:color w:val="000000" w:themeColor="text1"/>
          <w:sz w:val="20"/>
          <w:szCs w:val="20"/>
          <w:bdr w:val="none" w:sz="0" w:space="0" w:color="auto"/>
        </w:rPr>
        <w:t xml:space="preserve"> </w:t>
      </w:r>
      <w:r w:rsidR="0096203F">
        <w:rPr>
          <w:rFonts w:eastAsia="Times New Roman" w:cstheme="minorBidi"/>
          <w:color w:val="000000" w:themeColor="text1"/>
          <w:sz w:val="20"/>
          <w:szCs w:val="20"/>
          <w:bdr w:val="none" w:sz="0" w:space="0" w:color="auto"/>
        </w:rPr>
        <w:t xml:space="preserve">parts </w:t>
      </w:r>
      <w:r w:rsidR="00767152" w:rsidRPr="00767152">
        <w:rPr>
          <w:rFonts w:eastAsia="Times New Roman" w:cstheme="minorBidi"/>
          <w:color w:val="000000" w:themeColor="text1"/>
          <w:sz w:val="20"/>
          <w:szCs w:val="20"/>
          <w:bdr w:val="none" w:sz="0" w:space="0" w:color="auto"/>
        </w:rPr>
        <w:t xml:space="preserve">of the friendly settlement agreement </w:t>
      </w:r>
      <w:r w:rsidR="0042704E">
        <w:rPr>
          <w:rFonts w:eastAsia="Times New Roman" w:cstheme="minorBidi"/>
          <w:color w:val="000000" w:themeColor="text1"/>
          <w:sz w:val="20"/>
          <w:szCs w:val="20"/>
          <w:bdr w:val="none" w:sz="0" w:space="0" w:color="auto"/>
        </w:rPr>
        <w:t>are</w:t>
      </w:r>
      <w:r w:rsidR="00767152" w:rsidRPr="00767152">
        <w:rPr>
          <w:rFonts w:eastAsia="Times New Roman" w:cstheme="minorBidi"/>
          <w:color w:val="000000" w:themeColor="text1"/>
          <w:sz w:val="20"/>
          <w:szCs w:val="20"/>
          <w:bdr w:val="none" w:sz="0" w:space="0" w:color="auto"/>
        </w:rPr>
        <w:t xml:space="preserve"> declaratory in nature and therefore need not be monitored</w:t>
      </w:r>
      <w:r w:rsidR="001B35BD" w:rsidRPr="008C28ED">
        <w:rPr>
          <w:rFonts w:eastAsia="Times New Roman" w:cstheme="minorBidi"/>
          <w:color w:val="000000" w:themeColor="text1"/>
          <w:sz w:val="20"/>
          <w:szCs w:val="20"/>
          <w:bdr w:val="none" w:sz="0" w:space="0" w:color="auto"/>
        </w:rPr>
        <w:t xml:space="preserve">. </w:t>
      </w:r>
      <w:r w:rsidR="00767152" w:rsidRPr="00767152">
        <w:rPr>
          <w:rFonts w:eastAsia="Times New Roman" w:cstheme="minorBidi"/>
          <w:color w:val="000000" w:themeColor="text1"/>
          <w:sz w:val="20"/>
          <w:szCs w:val="20"/>
          <w:bdr w:val="none" w:sz="0" w:space="0" w:color="auto"/>
        </w:rPr>
        <w:t xml:space="preserve">Consequently, the Commission </w:t>
      </w:r>
      <w:r w:rsidR="006330E2">
        <w:rPr>
          <w:rFonts w:eastAsia="Times New Roman" w:cstheme="minorBidi"/>
          <w:color w:val="000000" w:themeColor="text1"/>
          <w:sz w:val="20"/>
          <w:szCs w:val="20"/>
          <w:bdr w:val="none" w:sz="0" w:space="0" w:color="auto"/>
        </w:rPr>
        <w:t xml:space="preserve">considers </w:t>
      </w:r>
      <w:r w:rsidR="00767152" w:rsidRPr="00767152">
        <w:rPr>
          <w:rFonts w:eastAsia="Times New Roman" w:cstheme="minorBidi"/>
          <w:color w:val="000000" w:themeColor="text1"/>
          <w:sz w:val="20"/>
          <w:szCs w:val="20"/>
          <w:bdr w:val="none" w:sz="0" w:space="0" w:color="auto"/>
        </w:rPr>
        <w:t xml:space="preserve">that the friendly settlement agreement has been partially </w:t>
      </w:r>
      <w:r w:rsidR="00753EB5" w:rsidRPr="00767152">
        <w:rPr>
          <w:rFonts w:eastAsia="Times New Roman" w:cstheme="minorBidi"/>
          <w:color w:val="000000" w:themeColor="text1"/>
          <w:sz w:val="20"/>
          <w:szCs w:val="20"/>
          <w:bdr w:val="none" w:sz="0" w:space="0" w:color="auto"/>
        </w:rPr>
        <w:t>implemented and</w:t>
      </w:r>
      <w:r w:rsidR="00767152" w:rsidRPr="00767152">
        <w:rPr>
          <w:rFonts w:eastAsia="Times New Roman" w:cstheme="minorBidi"/>
          <w:color w:val="000000" w:themeColor="text1"/>
          <w:sz w:val="20"/>
          <w:szCs w:val="20"/>
          <w:bdr w:val="none" w:sz="0" w:space="0" w:color="auto"/>
        </w:rPr>
        <w:t xml:space="preserve"> will continue to monitor </w:t>
      </w:r>
      <w:r w:rsidR="002F588A">
        <w:rPr>
          <w:rFonts w:eastAsia="Times New Roman" w:cstheme="minorBidi"/>
          <w:color w:val="000000" w:themeColor="text1"/>
          <w:sz w:val="20"/>
          <w:szCs w:val="20"/>
          <w:bdr w:val="none" w:sz="0" w:space="0" w:color="auto"/>
        </w:rPr>
        <w:t xml:space="preserve">compliance </w:t>
      </w:r>
      <w:r w:rsidR="00767152" w:rsidRPr="00767152">
        <w:rPr>
          <w:rFonts w:eastAsia="Times New Roman" w:cstheme="minorBidi"/>
          <w:color w:val="000000" w:themeColor="text1"/>
          <w:sz w:val="20"/>
          <w:szCs w:val="20"/>
          <w:bdr w:val="none" w:sz="0" w:space="0" w:color="auto"/>
        </w:rPr>
        <w:t>of the a</w:t>
      </w:r>
      <w:r w:rsidR="00A839EE">
        <w:rPr>
          <w:rFonts w:eastAsia="Times New Roman" w:cstheme="minorBidi"/>
          <w:color w:val="000000" w:themeColor="text1"/>
          <w:sz w:val="20"/>
          <w:szCs w:val="20"/>
          <w:bdr w:val="none" w:sz="0" w:space="0" w:color="auto"/>
        </w:rPr>
        <w:t>fore</w:t>
      </w:r>
      <w:r w:rsidR="00767152" w:rsidRPr="00767152">
        <w:rPr>
          <w:rFonts w:eastAsia="Times New Roman" w:cstheme="minorBidi"/>
          <w:color w:val="000000" w:themeColor="text1"/>
          <w:sz w:val="20"/>
          <w:szCs w:val="20"/>
          <w:bdr w:val="none" w:sz="0" w:space="0" w:color="auto"/>
        </w:rPr>
        <w:t>mentioned clauses until they are fully implemented</w:t>
      </w:r>
      <w:r w:rsidR="009C7AE4" w:rsidRPr="008C28ED">
        <w:rPr>
          <w:rFonts w:eastAsia="Times New Roman" w:cstheme="minorBidi"/>
          <w:color w:val="000000" w:themeColor="text1"/>
          <w:sz w:val="20"/>
          <w:szCs w:val="20"/>
          <w:bdr w:val="none" w:sz="0" w:space="0" w:color="auto"/>
        </w:rPr>
        <w:t>.</w:t>
      </w:r>
    </w:p>
    <w:p w14:paraId="4497C9AB" w14:textId="4FC89DC4" w:rsidR="003E7EB5" w:rsidRPr="008C28ED" w:rsidRDefault="003E7EB5" w:rsidP="00996C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rPr>
      </w:pPr>
      <w:r w:rsidRPr="008C28ED">
        <w:rPr>
          <w:rFonts w:eastAsia="Times New Roman" w:cstheme="minorBidi"/>
          <w:b/>
          <w:bCs/>
          <w:color w:val="000000" w:themeColor="text1"/>
          <w:sz w:val="20"/>
          <w:szCs w:val="20"/>
          <w:bdr w:val="none" w:sz="0" w:space="0" w:color="auto"/>
        </w:rPr>
        <w:lastRenderedPageBreak/>
        <w:t xml:space="preserve">CONCLUSIONS </w:t>
      </w:r>
    </w:p>
    <w:p w14:paraId="6D072C0D" w14:textId="77777777" w:rsidR="003E7EB5" w:rsidRPr="008C28ED" w:rsidRDefault="003E7EB5" w:rsidP="004F526F">
      <w:pPr>
        <w:jc w:val="both"/>
        <w:rPr>
          <w:rFonts w:ascii="Cambria" w:eastAsia="Times New Roman" w:hAnsi="Cambria" w:cstheme="minorBidi"/>
          <w:color w:val="000000" w:themeColor="text1"/>
          <w:sz w:val="20"/>
          <w:szCs w:val="20"/>
          <w:bdr w:val="none" w:sz="0" w:space="0" w:color="auto"/>
          <w:lang w:eastAsia="es-ES"/>
        </w:rPr>
      </w:pPr>
    </w:p>
    <w:p w14:paraId="7E10D234" w14:textId="038C206E" w:rsidR="003E7EB5" w:rsidRPr="0021655F" w:rsidRDefault="00767152" w:rsidP="0021655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21655F">
        <w:rPr>
          <w:rFonts w:eastAsia="Times New Roman" w:cstheme="minorBidi"/>
          <w:color w:val="000000" w:themeColor="text1"/>
          <w:sz w:val="20"/>
          <w:szCs w:val="20"/>
          <w:bdr w:val="none" w:sz="0" w:space="0" w:color="auto"/>
        </w:rPr>
        <w:t>Based on the foregoing considerations and in keeping with the procedure set forth in Articles 48.1(f) and 49 of the American Convention, the Commission wishes to reiterate its utmost appreciation for the efforts made by the parties and its satisfaction with the achievement of a friendly settlement in this case, based on respect for human rights and compatible with the object and purpose of the American Convention</w:t>
      </w:r>
      <w:r w:rsidR="003E7EB5" w:rsidRPr="0021655F">
        <w:rPr>
          <w:rFonts w:eastAsia="Times New Roman" w:cstheme="minorBidi"/>
          <w:color w:val="000000" w:themeColor="text1"/>
          <w:sz w:val="20"/>
          <w:szCs w:val="20"/>
          <w:bdr w:val="none" w:sz="0" w:space="0" w:color="auto"/>
        </w:rPr>
        <w:t xml:space="preserve">. </w:t>
      </w:r>
    </w:p>
    <w:p w14:paraId="48A21919" w14:textId="77777777" w:rsidR="003E7EB5" w:rsidRPr="008C28ED" w:rsidRDefault="003E7EB5" w:rsidP="0021655F">
      <w:pPr>
        <w:ind w:firstLine="720"/>
        <w:jc w:val="both"/>
        <w:rPr>
          <w:rFonts w:eastAsia="Times New Roman" w:cstheme="minorBidi"/>
          <w:color w:val="000000" w:themeColor="text1"/>
          <w:sz w:val="20"/>
          <w:szCs w:val="20"/>
          <w:bdr w:val="none" w:sz="0" w:space="0" w:color="auto"/>
        </w:rPr>
      </w:pPr>
    </w:p>
    <w:p w14:paraId="414098CD" w14:textId="29104DEC" w:rsidR="003E7EB5" w:rsidRPr="008C28ED" w:rsidRDefault="00767152" w:rsidP="0021655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767152">
        <w:rPr>
          <w:rFonts w:eastAsia="Times New Roman" w:cstheme="minorBidi"/>
          <w:color w:val="000000" w:themeColor="text1"/>
          <w:sz w:val="20"/>
          <w:szCs w:val="20"/>
          <w:bdr w:val="none" w:sz="0" w:space="0" w:color="auto"/>
        </w:rPr>
        <w:t xml:space="preserve">Based on the </w:t>
      </w:r>
      <w:r>
        <w:rPr>
          <w:rFonts w:eastAsia="Times New Roman" w:cstheme="minorBidi"/>
          <w:color w:val="000000" w:themeColor="text1"/>
          <w:sz w:val="20"/>
          <w:szCs w:val="20"/>
          <w:bdr w:val="none" w:sz="0" w:space="0" w:color="auto"/>
        </w:rPr>
        <w:t>considerations</w:t>
      </w:r>
      <w:r w:rsidRPr="00767152">
        <w:rPr>
          <w:rFonts w:eastAsia="Times New Roman" w:cstheme="minorBidi"/>
          <w:color w:val="000000" w:themeColor="text1"/>
          <w:sz w:val="20"/>
          <w:szCs w:val="20"/>
          <w:bdr w:val="none" w:sz="0" w:space="0" w:color="auto"/>
        </w:rPr>
        <w:t xml:space="preserve"> and conclusions set out in this report</w:t>
      </w:r>
      <w:r w:rsidR="003E7EB5" w:rsidRPr="008C28ED">
        <w:rPr>
          <w:rFonts w:eastAsia="Times New Roman" w:cstheme="minorBidi"/>
          <w:color w:val="000000" w:themeColor="text1"/>
          <w:sz w:val="20"/>
          <w:szCs w:val="20"/>
          <w:bdr w:val="none" w:sz="0" w:space="0" w:color="auto"/>
        </w:rPr>
        <w:t>,</w:t>
      </w:r>
    </w:p>
    <w:p w14:paraId="29D6B04F" w14:textId="0DC8E2B6" w:rsidR="003E7EB5" w:rsidRPr="008C28ED" w:rsidRDefault="003E7EB5" w:rsidP="004F526F">
      <w:pPr>
        <w:jc w:val="both"/>
        <w:rPr>
          <w:rFonts w:ascii="Cambria" w:eastAsia="Times New Roman" w:hAnsi="Cambria" w:cstheme="minorHAnsi"/>
          <w:color w:val="000000" w:themeColor="text1"/>
          <w:sz w:val="20"/>
          <w:szCs w:val="20"/>
          <w:bdr w:val="none" w:sz="0" w:space="0" w:color="auto"/>
          <w:lang w:eastAsia="es-ES_tradnl"/>
        </w:rPr>
      </w:pPr>
    </w:p>
    <w:p w14:paraId="6BD18F9B" w14:textId="01F7E384" w:rsidR="003E7EB5" w:rsidRDefault="008A34AE"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8A34AE">
        <w:rPr>
          <w:rFonts w:ascii="Cambria" w:eastAsia="Times New Roman" w:hAnsi="Cambria" w:cstheme="minorHAnsi"/>
          <w:b/>
          <w:bCs/>
          <w:color w:val="000000" w:themeColor="text1"/>
          <w:sz w:val="20"/>
          <w:szCs w:val="20"/>
          <w:bdr w:val="none" w:sz="0" w:space="0" w:color="auto"/>
          <w:lang w:eastAsia="es-ES_tradnl"/>
        </w:rPr>
        <w:t>THE INTER-AMERICAN COMMISSION ON HUMAN RIGHTS</w:t>
      </w:r>
    </w:p>
    <w:p w14:paraId="6BD169A8" w14:textId="77777777" w:rsidR="008A34AE" w:rsidRPr="008C28ED" w:rsidRDefault="008A34AE" w:rsidP="004F526F">
      <w:pPr>
        <w:jc w:val="both"/>
        <w:rPr>
          <w:rFonts w:ascii="Cambria" w:eastAsia="Times New Roman" w:hAnsi="Cambria" w:cstheme="minorHAnsi"/>
          <w:color w:val="000000" w:themeColor="text1"/>
          <w:sz w:val="20"/>
          <w:szCs w:val="20"/>
          <w:bdr w:val="none" w:sz="0" w:space="0" w:color="auto"/>
          <w:lang w:eastAsia="es-ES_tradnl"/>
        </w:rPr>
      </w:pPr>
    </w:p>
    <w:p w14:paraId="0294D6AD" w14:textId="5E594DBB" w:rsidR="003E7EB5" w:rsidRPr="008C28ED"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8C28ED">
        <w:rPr>
          <w:rFonts w:ascii="Cambria" w:eastAsia="Times New Roman" w:hAnsi="Cambria" w:cstheme="minorHAnsi"/>
          <w:b/>
          <w:bCs/>
          <w:color w:val="000000" w:themeColor="text1"/>
          <w:sz w:val="20"/>
          <w:szCs w:val="20"/>
          <w:bdr w:val="none" w:sz="0" w:space="0" w:color="auto"/>
          <w:lang w:eastAsia="es-ES_tradnl"/>
        </w:rPr>
        <w:t>DECIDE</w:t>
      </w:r>
      <w:r w:rsidR="008A34AE">
        <w:rPr>
          <w:rFonts w:ascii="Cambria" w:eastAsia="Times New Roman" w:hAnsi="Cambria" w:cstheme="minorHAnsi"/>
          <w:b/>
          <w:bCs/>
          <w:color w:val="000000" w:themeColor="text1"/>
          <w:sz w:val="20"/>
          <w:szCs w:val="20"/>
          <w:bdr w:val="none" w:sz="0" w:space="0" w:color="auto"/>
          <w:lang w:eastAsia="es-ES_tradnl"/>
        </w:rPr>
        <w:t>S</w:t>
      </w:r>
      <w:r w:rsidRPr="008C28ED">
        <w:rPr>
          <w:rFonts w:ascii="Cambria" w:eastAsia="Times New Roman" w:hAnsi="Cambria" w:cstheme="minorHAnsi"/>
          <w:b/>
          <w:bCs/>
          <w:color w:val="000000" w:themeColor="text1"/>
          <w:sz w:val="20"/>
          <w:szCs w:val="20"/>
          <w:bdr w:val="none" w:sz="0" w:space="0" w:color="auto"/>
          <w:lang w:eastAsia="es-ES_tradnl"/>
        </w:rPr>
        <w:t xml:space="preserve">: </w:t>
      </w:r>
    </w:p>
    <w:p w14:paraId="238601FE" w14:textId="77777777" w:rsidR="003E7EB5" w:rsidRPr="008C28ED" w:rsidRDefault="003E7EB5" w:rsidP="004F526F">
      <w:pPr>
        <w:jc w:val="both"/>
        <w:rPr>
          <w:rFonts w:ascii="Cambria" w:eastAsia="Times New Roman" w:hAnsi="Cambria" w:cstheme="minorHAnsi"/>
          <w:color w:val="000000" w:themeColor="text1"/>
          <w:sz w:val="20"/>
          <w:szCs w:val="20"/>
          <w:bdr w:val="none" w:sz="0" w:space="0" w:color="auto"/>
          <w:lang w:eastAsia="es-ES_tradnl"/>
        </w:rPr>
      </w:pPr>
    </w:p>
    <w:p w14:paraId="3E9F2480" w14:textId="361EBC48" w:rsidR="000275B5" w:rsidRPr="008C28ED" w:rsidRDefault="00767152"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sidRPr="00767152">
        <w:rPr>
          <w:rFonts w:eastAsia="Times New Roman" w:cstheme="minorHAnsi"/>
          <w:color w:val="000000" w:themeColor="text1"/>
          <w:sz w:val="20"/>
          <w:szCs w:val="20"/>
          <w:bdr w:val="none" w:sz="0" w:space="0" w:color="auto"/>
          <w:lang w:eastAsia="es-ES_tradnl"/>
        </w:rPr>
        <w:t>To approve the terms of the agreement signed by the parties on April 23, 2025</w:t>
      </w:r>
      <w:r w:rsidR="000275B5" w:rsidRPr="008C28ED">
        <w:rPr>
          <w:rFonts w:eastAsia="Times New Roman" w:cstheme="minorHAnsi"/>
          <w:color w:val="000000" w:themeColor="text1"/>
          <w:sz w:val="20"/>
          <w:szCs w:val="20"/>
          <w:bdr w:val="none" w:sz="0" w:space="0" w:color="auto"/>
          <w:lang w:eastAsia="es-ES_tradnl"/>
        </w:rPr>
        <w:t xml:space="preserve">. </w:t>
      </w:r>
    </w:p>
    <w:p w14:paraId="7A4823AE" w14:textId="77777777" w:rsidR="000275B5" w:rsidRPr="008C28ED" w:rsidRDefault="000275B5" w:rsidP="004F526F">
      <w:pPr>
        <w:jc w:val="both"/>
        <w:rPr>
          <w:rFonts w:eastAsia="Times New Roman" w:cstheme="minorHAnsi"/>
          <w:color w:val="000000" w:themeColor="text1"/>
          <w:sz w:val="20"/>
          <w:szCs w:val="20"/>
          <w:bdr w:val="none" w:sz="0" w:space="0" w:color="auto"/>
          <w:lang w:eastAsia="es-ES_tradnl"/>
        </w:rPr>
      </w:pPr>
    </w:p>
    <w:p w14:paraId="3C8DBA9B" w14:textId="2AC06513" w:rsidR="000275B5" w:rsidRPr="008C28ED" w:rsidRDefault="00767152"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sidRPr="00767152">
        <w:rPr>
          <w:rFonts w:eastAsia="Times New Roman" w:cstheme="minorHAnsi"/>
          <w:color w:val="000000" w:themeColor="text1"/>
          <w:sz w:val="20"/>
          <w:szCs w:val="20"/>
          <w:bdr w:val="none" w:sz="0" w:space="0" w:color="auto"/>
          <w:lang w:eastAsia="es-ES_tradnl"/>
        </w:rPr>
        <w:t>To declare full compliance with paragraph I of clause five (private ceremony to acknowledge international responsibility) of the friendly settlement agreement, based on the analysis contained in this report</w:t>
      </w:r>
      <w:r w:rsidR="000275B5" w:rsidRPr="008C28ED">
        <w:rPr>
          <w:rFonts w:eastAsia="Times New Roman" w:cstheme="minorHAnsi"/>
          <w:color w:val="000000" w:themeColor="text1"/>
          <w:sz w:val="20"/>
          <w:szCs w:val="20"/>
          <w:bdr w:val="none" w:sz="0" w:space="0" w:color="auto"/>
          <w:lang w:eastAsia="es-ES_tradnl"/>
        </w:rPr>
        <w:t>.</w:t>
      </w:r>
    </w:p>
    <w:p w14:paraId="0591A823" w14:textId="77777777" w:rsidR="000275B5" w:rsidRPr="008C28ED" w:rsidRDefault="000275B5"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eastAsia="es-ES_tradnl"/>
        </w:rPr>
      </w:pPr>
    </w:p>
    <w:p w14:paraId="1835B262" w14:textId="2E7C3B49" w:rsidR="000275B5" w:rsidRDefault="00767152"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sidRPr="00767152">
        <w:rPr>
          <w:rFonts w:eastAsia="Times New Roman" w:cstheme="minorHAnsi"/>
          <w:color w:val="000000" w:themeColor="text1"/>
          <w:sz w:val="20"/>
          <w:szCs w:val="20"/>
          <w:bdr w:val="none" w:sz="0" w:space="0" w:color="auto"/>
          <w:lang w:eastAsia="es-ES_tradnl"/>
        </w:rPr>
        <w:t>To declare th</w:t>
      </w:r>
      <w:r w:rsidR="00D710D4">
        <w:rPr>
          <w:rFonts w:eastAsia="Times New Roman" w:cstheme="minorHAnsi"/>
          <w:color w:val="000000" w:themeColor="text1"/>
          <w:sz w:val="20"/>
          <w:szCs w:val="20"/>
          <w:bdr w:val="none" w:sz="0" w:space="0" w:color="auto"/>
          <w:lang w:eastAsia="es-ES_tradnl"/>
        </w:rPr>
        <w:t>at compliance is pending with respect to</w:t>
      </w:r>
      <w:r w:rsidRPr="00767152">
        <w:rPr>
          <w:rFonts w:eastAsia="Times New Roman" w:cstheme="minorHAnsi"/>
          <w:color w:val="000000" w:themeColor="text1"/>
          <w:sz w:val="20"/>
          <w:szCs w:val="20"/>
          <w:bdr w:val="none" w:sz="0" w:space="0" w:color="auto"/>
          <w:lang w:eastAsia="es-ES_tradnl"/>
        </w:rPr>
        <w:t xml:space="preserve"> clause five, paragraph II (educational assistance and </w:t>
      </w:r>
      <w:r w:rsidR="0007195F">
        <w:rPr>
          <w:rFonts w:eastAsia="Times New Roman" w:cstheme="minorHAnsi"/>
          <w:color w:val="000000" w:themeColor="text1"/>
          <w:sz w:val="20"/>
          <w:szCs w:val="20"/>
          <w:bdr w:val="none" w:sz="0" w:space="0" w:color="auto"/>
          <w:lang w:eastAsia="es-ES_tradnl"/>
        </w:rPr>
        <w:t>b</w:t>
      </w:r>
      <w:r w:rsidRPr="00767152">
        <w:rPr>
          <w:rFonts w:eastAsia="Times New Roman" w:cstheme="minorHAnsi"/>
          <w:color w:val="000000" w:themeColor="text1"/>
          <w:sz w:val="20"/>
          <w:szCs w:val="20"/>
          <w:bdr w:val="none" w:sz="0" w:space="0" w:color="auto"/>
          <w:lang w:eastAsia="es-ES_tradnl"/>
        </w:rPr>
        <w:t>iannual support); clause six (guarantees of non-repetition); clause seven (health and rehabilitation measures); clause eight (justice and search measures); and clause nine (compensation measures)</w:t>
      </w:r>
      <w:r w:rsidR="00492D4A">
        <w:rPr>
          <w:rFonts w:eastAsia="Times New Roman" w:cstheme="minorHAnsi"/>
          <w:color w:val="000000" w:themeColor="text1"/>
          <w:sz w:val="20"/>
          <w:szCs w:val="20"/>
          <w:bdr w:val="none" w:sz="0" w:space="0" w:color="auto"/>
          <w:lang w:eastAsia="es-ES_tradnl"/>
        </w:rPr>
        <w:t xml:space="preserve"> of the friendly settlement agreement</w:t>
      </w:r>
      <w:r w:rsidR="0007195F">
        <w:rPr>
          <w:rFonts w:eastAsia="Times New Roman" w:cstheme="minorHAnsi"/>
          <w:color w:val="000000" w:themeColor="text1"/>
          <w:sz w:val="20"/>
          <w:szCs w:val="20"/>
          <w:bdr w:val="none" w:sz="0" w:space="0" w:color="auto"/>
          <w:lang w:eastAsia="es-ES_tradnl"/>
        </w:rPr>
        <w:t xml:space="preserve">, </w:t>
      </w:r>
      <w:r w:rsidR="0007195F" w:rsidRPr="00767152">
        <w:rPr>
          <w:rFonts w:eastAsia="Times New Roman" w:cstheme="minorHAnsi"/>
          <w:color w:val="000000" w:themeColor="text1"/>
          <w:sz w:val="20"/>
          <w:szCs w:val="20"/>
          <w:bdr w:val="none" w:sz="0" w:space="0" w:color="auto"/>
          <w:lang w:eastAsia="es-ES_tradnl"/>
        </w:rPr>
        <w:t>based on the analysis contained in this report</w:t>
      </w:r>
      <w:r w:rsidR="000275B5" w:rsidRPr="008C28ED">
        <w:rPr>
          <w:rFonts w:eastAsia="Times New Roman" w:cstheme="minorHAnsi"/>
          <w:color w:val="000000" w:themeColor="text1"/>
          <w:sz w:val="20"/>
          <w:szCs w:val="20"/>
          <w:bdr w:val="none" w:sz="0" w:space="0" w:color="auto"/>
          <w:lang w:eastAsia="es-ES_tradnl"/>
        </w:rPr>
        <w:t>.</w:t>
      </w:r>
    </w:p>
    <w:p w14:paraId="330DEFA8" w14:textId="77777777" w:rsidR="00492D4A" w:rsidRPr="00492D4A" w:rsidRDefault="00492D4A" w:rsidP="00492D4A">
      <w:pPr>
        <w:pStyle w:val="ListParagraph"/>
        <w:rPr>
          <w:rFonts w:eastAsia="Times New Roman" w:cstheme="minorHAnsi"/>
          <w:color w:val="000000" w:themeColor="text1"/>
          <w:sz w:val="20"/>
          <w:szCs w:val="20"/>
          <w:bdr w:val="none" w:sz="0" w:space="0" w:color="auto"/>
          <w:lang w:eastAsia="es-ES_tradnl"/>
        </w:rPr>
      </w:pPr>
    </w:p>
    <w:p w14:paraId="641CF753" w14:textId="4681864A" w:rsidR="000275B5" w:rsidRDefault="00492D4A" w:rsidP="00B608E2">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sidRPr="00492D4A">
        <w:rPr>
          <w:rFonts w:eastAsia="Times New Roman" w:cstheme="minorHAnsi"/>
          <w:color w:val="000000" w:themeColor="text1"/>
          <w:sz w:val="20"/>
          <w:szCs w:val="20"/>
          <w:bdr w:val="none" w:sz="0" w:space="0" w:color="auto"/>
          <w:lang w:eastAsia="es-ES_tradnl"/>
        </w:rPr>
        <w:t xml:space="preserve">Continue to monitor the commitments </w:t>
      </w:r>
      <w:r>
        <w:rPr>
          <w:rFonts w:eastAsia="Times New Roman" w:cstheme="minorHAnsi"/>
          <w:color w:val="000000" w:themeColor="text1"/>
          <w:sz w:val="20"/>
          <w:szCs w:val="20"/>
          <w:bdr w:val="none" w:sz="0" w:space="0" w:color="auto"/>
          <w:lang w:eastAsia="es-ES_tradnl"/>
        </w:rPr>
        <w:t>undertaken</w:t>
      </w:r>
      <w:r w:rsidRPr="00492D4A">
        <w:rPr>
          <w:rFonts w:eastAsia="Times New Roman" w:cstheme="minorHAnsi"/>
          <w:color w:val="000000" w:themeColor="text1"/>
          <w:sz w:val="20"/>
          <w:szCs w:val="20"/>
          <w:bdr w:val="none" w:sz="0" w:space="0" w:color="auto"/>
          <w:lang w:eastAsia="es-ES_tradnl"/>
        </w:rPr>
        <w:t xml:space="preserve"> in paragraph II of the fifth clause (educational assistance and biannual support), as well as clauses six (guarantees of non-repetition); clause seven (health and rehabilitation measures); clause eight (justice and search measures); and clause nine (compensation measures) of the friendly settlement agreement, according to the analysis contained in this report. To that end, to remind the parties of their commitment to keep the IACHR regularly informed regarding compliance.</w:t>
      </w:r>
    </w:p>
    <w:p w14:paraId="49DF9E55" w14:textId="77777777" w:rsidR="00492D4A" w:rsidRPr="00492D4A" w:rsidRDefault="00492D4A" w:rsidP="00492D4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HAnsi"/>
          <w:color w:val="000000" w:themeColor="text1"/>
          <w:sz w:val="20"/>
          <w:szCs w:val="20"/>
          <w:bdr w:val="none" w:sz="0" w:space="0" w:color="auto"/>
          <w:lang w:eastAsia="es-ES_tradnl"/>
        </w:rPr>
      </w:pPr>
    </w:p>
    <w:p w14:paraId="5023141B" w14:textId="0881868E" w:rsidR="00722C9F" w:rsidRDefault="002177A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sidRPr="002177A5">
        <w:rPr>
          <w:rFonts w:eastAsia="Times New Roman" w:cstheme="minorHAnsi"/>
          <w:color w:val="000000" w:themeColor="text1"/>
          <w:sz w:val="20"/>
          <w:szCs w:val="20"/>
          <w:bdr w:val="none" w:sz="0" w:space="0" w:color="auto"/>
          <w:lang w:eastAsia="es-ES_tradnl"/>
        </w:rPr>
        <w:t xml:space="preserve">To </w:t>
      </w:r>
      <w:r>
        <w:rPr>
          <w:rFonts w:eastAsia="Times New Roman" w:cstheme="minorHAnsi"/>
          <w:color w:val="000000" w:themeColor="text1"/>
          <w:sz w:val="20"/>
          <w:szCs w:val="20"/>
          <w:bdr w:val="none" w:sz="0" w:space="0" w:color="auto"/>
          <w:lang w:eastAsia="es-ES_tradnl"/>
        </w:rPr>
        <w:t>publish</w:t>
      </w:r>
      <w:r w:rsidRPr="002177A5">
        <w:rPr>
          <w:rFonts w:eastAsia="Times New Roman" w:cstheme="minorHAnsi"/>
          <w:color w:val="000000" w:themeColor="text1"/>
          <w:sz w:val="20"/>
          <w:szCs w:val="20"/>
          <w:bdr w:val="none" w:sz="0" w:space="0" w:color="auto"/>
          <w:lang w:eastAsia="es-ES_tradnl"/>
        </w:rPr>
        <w:t xml:space="preserve"> this report and include it in its Annual Report to the General Assembly</w:t>
      </w:r>
      <w:r w:rsidR="007601E7">
        <w:rPr>
          <w:rFonts w:eastAsia="Times New Roman" w:cstheme="minorHAnsi"/>
          <w:color w:val="000000" w:themeColor="text1"/>
          <w:sz w:val="20"/>
          <w:szCs w:val="20"/>
          <w:bdr w:val="none" w:sz="0" w:space="0" w:color="auto"/>
          <w:lang w:eastAsia="es-ES_tradnl"/>
        </w:rPr>
        <w:t xml:space="preserve"> of the OAS</w:t>
      </w:r>
      <w:r w:rsidRPr="002177A5">
        <w:rPr>
          <w:rFonts w:eastAsia="Times New Roman" w:cstheme="minorHAnsi"/>
          <w:color w:val="000000" w:themeColor="text1"/>
          <w:sz w:val="20"/>
          <w:szCs w:val="20"/>
          <w:bdr w:val="none" w:sz="0" w:space="0" w:color="auto"/>
          <w:lang w:eastAsia="es-ES_tradnl"/>
        </w:rPr>
        <w:t>.</w:t>
      </w:r>
      <w:r w:rsidR="000275B5" w:rsidRPr="008C28ED">
        <w:rPr>
          <w:rFonts w:eastAsia="Times New Roman" w:cstheme="minorHAnsi"/>
          <w:color w:val="000000" w:themeColor="text1"/>
          <w:sz w:val="20"/>
          <w:szCs w:val="20"/>
          <w:bdr w:val="none" w:sz="0" w:space="0" w:color="auto"/>
          <w:lang w:eastAsia="es-ES_tradnl"/>
        </w:rPr>
        <w:t xml:space="preserve"> </w:t>
      </w:r>
    </w:p>
    <w:p w14:paraId="0ABDBFC9" w14:textId="77777777" w:rsidR="00E64E98" w:rsidRDefault="00E64E98" w:rsidP="00E64E98">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eastAsia="es-ES_tradnl"/>
        </w:rPr>
      </w:pPr>
    </w:p>
    <w:p w14:paraId="2F723F47" w14:textId="77777777" w:rsidR="00E64E98" w:rsidRPr="00EF1D65" w:rsidRDefault="00E64E98" w:rsidP="00E64E98">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0A3945">
        <w:rPr>
          <w:rFonts w:ascii="Cambria" w:eastAsia="MS Mincho" w:hAnsi="Cambria"/>
          <w:sz w:val="20"/>
          <w:szCs w:val="20"/>
        </w:rPr>
        <w:t xml:space="preserve">Approved by the Inter-American Commission on Human Rights on </w:t>
      </w:r>
      <w:r>
        <w:rPr>
          <w:rFonts w:ascii="Cambria" w:eastAsia="MS Mincho" w:hAnsi="Cambria"/>
          <w:sz w:val="20"/>
          <w:szCs w:val="20"/>
        </w:rPr>
        <w:t>the 14</w:t>
      </w:r>
      <w:r w:rsidRPr="002A7793">
        <w:rPr>
          <w:rFonts w:ascii="Cambria" w:eastAsia="MS Mincho" w:hAnsi="Cambria"/>
          <w:sz w:val="20"/>
          <w:szCs w:val="20"/>
          <w:vertAlign w:val="superscript"/>
        </w:rPr>
        <w:t>th</w:t>
      </w:r>
      <w:r>
        <w:rPr>
          <w:rFonts w:ascii="Cambria" w:eastAsia="MS Mincho" w:hAnsi="Cambria"/>
          <w:sz w:val="20"/>
          <w:szCs w:val="20"/>
        </w:rPr>
        <w:t xml:space="preserve"> day of the month of October</w:t>
      </w:r>
      <w:r w:rsidRPr="000A3945">
        <w:rPr>
          <w:rFonts w:ascii="Cambria" w:eastAsia="MS Mincho" w:hAnsi="Cambria"/>
          <w:sz w:val="20"/>
          <w:szCs w:val="20"/>
        </w:rPr>
        <w:t>, 202</w:t>
      </w:r>
      <w:r>
        <w:rPr>
          <w:rFonts w:ascii="Cambria" w:eastAsia="MS Mincho" w:hAnsi="Cambria"/>
          <w:sz w:val="20"/>
          <w:szCs w:val="20"/>
        </w:rPr>
        <w:t>5</w:t>
      </w:r>
      <w:r w:rsidRPr="000A3945">
        <w:rPr>
          <w:rFonts w:ascii="Cambria" w:eastAsia="MS Mincho" w:hAnsi="Cambria"/>
          <w:sz w:val="20"/>
          <w:szCs w:val="20"/>
        </w:rPr>
        <w:t>. (Signed</w:t>
      </w:r>
      <w:r>
        <w:rPr>
          <w:rFonts w:ascii="Cambria" w:eastAsia="MS Mincho" w:hAnsi="Cambria"/>
          <w:sz w:val="20"/>
          <w:szCs w:val="20"/>
        </w:rPr>
        <w:t>)</w:t>
      </w:r>
      <w:r w:rsidRPr="000A3945">
        <w:rPr>
          <w:rFonts w:ascii="Cambria" w:eastAsia="MS Mincho" w:hAnsi="Cambria"/>
          <w:sz w:val="20"/>
          <w:szCs w:val="20"/>
        </w:rPr>
        <w:t>:</w:t>
      </w:r>
      <w:r>
        <w:rPr>
          <w:rFonts w:ascii="Cambria" w:eastAsia="MS Mincho" w:hAnsi="Cambria"/>
          <w:sz w:val="20"/>
          <w:szCs w:val="20"/>
        </w:rPr>
        <w:t xml:space="preserve"> </w:t>
      </w:r>
      <w:r w:rsidRPr="000A3945">
        <w:rPr>
          <w:rFonts w:ascii="Cambria" w:eastAsia="MS Mincho" w:hAnsi="Cambria"/>
          <w:sz w:val="20"/>
          <w:szCs w:val="20"/>
        </w:rPr>
        <w:t>José Luis Caballero Ochoa, President; Andrea Pochak</w:t>
      </w:r>
      <w:r>
        <w:rPr>
          <w:rFonts w:ascii="Cambria" w:eastAsia="MS Mincho" w:hAnsi="Cambria"/>
          <w:sz w:val="20"/>
          <w:szCs w:val="20"/>
        </w:rPr>
        <w:t xml:space="preserve">, First Vice President; </w:t>
      </w:r>
      <w:r w:rsidRPr="000A3945">
        <w:rPr>
          <w:rFonts w:ascii="Cambria" w:eastAsia="MS Mincho" w:hAnsi="Cambria"/>
          <w:sz w:val="20"/>
          <w:szCs w:val="20"/>
        </w:rPr>
        <w:t>Arif Bulkan</w:t>
      </w:r>
      <w:r>
        <w:rPr>
          <w:rFonts w:ascii="Cambria" w:eastAsia="MS Mincho" w:hAnsi="Cambria"/>
          <w:sz w:val="20"/>
          <w:szCs w:val="20"/>
        </w:rPr>
        <w:t xml:space="preserve">, </w:t>
      </w:r>
      <w:r w:rsidRPr="000A3945">
        <w:rPr>
          <w:rFonts w:ascii="Cambria" w:eastAsia="MS Mincho" w:hAnsi="Cambria"/>
          <w:sz w:val="20"/>
          <w:szCs w:val="20"/>
        </w:rPr>
        <w:t>Second Vice President</w:t>
      </w:r>
      <w:r>
        <w:rPr>
          <w:rFonts w:ascii="Cambria" w:eastAsia="MS Mincho" w:hAnsi="Cambria"/>
          <w:sz w:val="20"/>
          <w:szCs w:val="20"/>
        </w:rPr>
        <w:t>;</w:t>
      </w:r>
      <w:r w:rsidRPr="000A3945">
        <w:rPr>
          <w:rFonts w:ascii="Cambria" w:eastAsia="MS Mincho" w:hAnsi="Cambria"/>
          <w:sz w:val="20"/>
          <w:szCs w:val="20"/>
        </w:rPr>
        <w:t xml:space="preserve"> Gloria Monique de Mees, Roberta Clarke</w:t>
      </w:r>
      <w:r>
        <w:rPr>
          <w:rFonts w:ascii="Cambria" w:eastAsia="MS Mincho" w:hAnsi="Cambria"/>
          <w:sz w:val="20"/>
          <w:szCs w:val="20"/>
        </w:rPr>
        <w:t xml:space="preserve">, and </w:t>
      </w:r>
      <w:r w:rsidRPr="000A3945">
        <w:rPr>
          <w:rFonts w:ascii="Cambria" w:eastAsia="MS Mincho" w:hAnsi="Cambria"/>
          <w:sz w:val="20"/>
          <w:szCs w:val="20"/>
        </w:rPr>
        <w:t>Edgar Stuardo Ralón Orellana</w:t>
      </w:r>
      <w:r>
        <w:rPr>
          <w:rFonts w:ascii="Cambria" w:eastAsia="MS Mincho" w:hAnsi="Cambria"/>
          <w:sz w:val="20"/>
          <w:szCs w:val="20"/>
        </w:rPr>
        <w:t>, Commissioners</w:t>
      </w:r>
      <w:r w:rsidRPr="000A3945">
        <w:rPr>
          <w:rFonts w:ascii="Cambria" w:eastAsia="MS Mincho" w:hAnsi="Cambria"/>
          <w:sz w:val="20"/>
          <w:szCs w:val="20"/>
        </w:rPr>
        <w:t>.</w:t>
      </w:r>
    </w:p>
    <w:p w14:paraId="6CFFE147" w14:textId="77777777" w:rsidR="00E64E98" w:rsidRPr="00E64E98" w:rsidRDefault="00E64E98" w:rsidP="00E64E98">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eastAsia="es-ES_tradnl"/>
        </w:rPr>
      </w:pPr>
    </w:p>
    <w:sectPr w:rsidR="00E64E98" w:rsidRPr="00E64E98" w:rsidSect="00934A2C">
      <w:headerReference w:type="even" r:id="rId18"/>
      <w:headerReference w:type="default" r:id="rId19"/>
      <w:footerReference w:type="default" r:id="rId20"/>
      <w:footerReference w:type="first" r:id="rId2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D109" w14:textId="77777777" w:rsidR="001C1B5C" w:rsidRDefault="001C1B5C">
      <w:r>
        <w:separator/>
      </w:r>
    </w:p>
  </w:endnote>
  <w:endnote w:type="continuationSeparator" w:id="0">
    <w:p w14:paraId="514B447D" w14:textId="77777777" w:rsidR="001C1B5C" w:rsidRDefault="001C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rPr>
    </w:sdtEndPr>
    <w:sdtContent>
      <w:p w14:paraId="2CC0EE9F" w14:textId="77777777" w:rsidR="00D307FE" w:rsidRPr="006311DA" w:rsidRDefault="00D307FE">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Pr>
            <w:noProof/>
            <w:sz w:val="16"/>
          </w:rPr>
          <w:t>1</w:t>
        </w:r>
        <w:r w:rsidRPr="006311DA">
          <w:rPr>
            <w:noProof/>
            <w:sz w:val="16"/>
          </w:rPr>
          <w:fldChar w:fldCharType="end"/>
        </w:r>
      </w:p>
    </w:sdtContent>
  </w:sdt>
  <w:p w14:paraId="008F0B41" w14:textId="77777777" w:rsidR="00D307FE" w:rsidRDefault="00D3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C454" w14:textId="77777777" w:rsidR="00D307FE" w:rsidRDefault="00D307FE">
    <w:pPr>
      <w:pStyle w:val="Footer"/>
      <w:jc w:val="center"/>
    </w:pPr>
  </w:p>
  <w:p w14:paraId="0CD57737" w14:textId="77777777" w:rsidR="00D307FE" w:rsidRDefault="00D3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767C" w14:textId="77777777" w:rsidR="001C1B5C" w:rsidRPr="000F35ED" w:rsidRDefault="001C1B5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870F0E3" w14:textId="77777777" w:rsidR="001C1B5C" w:rsidRPr="000F35ED" w:rsidRDefault="001C1B5C" w:rsidP="000F35ED">
      <w:pPr>
        <w:rPr>
          <w:rFonts w:asciiTheme="majorHAnsi" w:hAnsiTheme="majorHAnsi"/>
          <w:sz w:val="16"/>
          <w:szCs w:val="16"/>
        </w:rPr>
      </w:pPr>
      <w:r w:rsidRPr="000F35ED">
        <w:rPr>
          <w:rFonts w:asciiTheme="majorHAnsi" w:hAnsiTheme="majorHAnsi"/>
          <w:sz w:val="16"/>
          <w:szCs w:val="16"/>
        </w:rPr>
        <w:separator/>
      </w:r>
    </w:p>
    <w:p w14:paraId="1FD6321F" w14:textId="77777777" w:rsidR="001C1B5C" w:rsidRPr="000F35ED" w:rsidRDefault="001C1B5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723F5B8" w14:textId="77777777" w:rsidR="001C1B5C" w:rsidRPr="000F35ED" w:rsidRDefault="001C1B5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E1DE65" w14:textId="0308DF5E" w:rsidR="000111F9" w:rsidRPr="00EB1837" w:rsidRDefault="000111F9" w:rsidP="00EB1837">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EB1837" w:rsidRPr="00EB1837">
        <w:rPr>
          <w:rFonts w:ascii="Cambria" w:hAnsi="Cambria"/>
          <w:sz w:val="16"/>
          <w:szCs w:val="16"/>
        </w:rPr>
        <w:t>Pursuant to Article 17(2)(a) of the Rules of Procedure of the IACHR, Commissioner Carlos Bernal Pulido, a Colombian national,</w:t>
      </w:r>
      <w:r w:rsidR="00EB1837">
        <w:rPr>
          <w:rFonts w:ascii="Cambria" w:hAnsi="Cambria"/>
          <w:sz w:val="16"/>
          <w:szCs w:val="16"/>
        </w:rPr>
        <w:t xml:space="preserve"> </w:t>
      </w:r>
      <w:r w:rsidR="00EB1837" w:rsidRPr="00EB1837">
        <w:rPr>
          <w:rFonts w:ascii="Cambria" w:hAnsi="Cambria"/>
          <w:sz w:val="16"/>
          <w:szCs w:val="16"/>
        </w:rPr>
        <w:t>did not participate in the discussion or decision on this case.</w:t>
      </w:r>
    </w:p>
  </w:footnote>
  <w:footnote w:id="3">
    <w:p w14:paraId="535A6945" w14:textId="58FA119B" w:rsidR="00884932" w:rsidRPr="00EB1837" w:rsidRDefault="00884932"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3928F2" w:rsidRPr="003928F2">
        <w:rPr>
          <w:rFonts w:ascii="Cambria" w:hAnsi="Cambria"/>
          <w:sz w:val="16"/>
          <w:szCs w:val="16"/>
        </w:rPr>
        <w:t xml:space="preserve">I/A Court H.R., </w:t>
      </w:r>
      <w:r w:rsidR="003928F2" w:rsidRPr="003928F2">
        <w:rPr>
          <w:rFonts w:ascii="Cambria" w:hAnsi="Cambria"/>
          <w:i/>
          <w:iCs/>
          <w:sz w:val="16"/>
          <w:szCs w:val="16"/>
        </w:rPr>
        <w:t>Case of Serrano Cruz Sisters v. El Salvador.</w:t>
      </w:r>
      <w:r w:rsidR="003928F2" w:rsidRPr="003928F2">
        <w:rPr>
          <w:rFonts w:ascii="Cambria" w:hAnsi="Cambria"/>
          <w:sz w:val="16"/>
          <w:szCs w:val="16"/>
        </w:rPr>
        <w:t xml:space="preserve"> Merits, Reparations and Costs. Judgment of March 1, 2005. Series C No. 120</w:t>
      </w:r>
      <w:r w:rsidR="009E228E">
        <w:rPr>
          <w:rFonts w:ascii="Cambria" w:hAnsi="Cambria"/>
          <w:sz w:val="16"/>
          <w:szCs w:val="16"/>
        </w:rPr>
        <w:t>, para. 150</w:t>
      </w:r>
      <w:r w:rsidRPr="00EB1837">
        <w:rPr>
          <w:rFonts w:ascii="Cambria" w:hAnsi="Cambria"/>
          <w:sz w:val="16"/>
          <w:szCs w:val="16"/>
        </w:rPr>
        <w:t>.</w:t>
      </w:r>
    </w:p>
  </w:footnote>
  <w:footnote w:id="4">
    <w:p w14:paraId="301E51AF" w14:textId="76440319" w:rsidR="00722DAB" w:rsidRPr="00EB1837" w:rsidRDefault="00722DAB"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9E228E" w:rsidRPr="009E228E">
        <w:rPr>
          <w:rFonts w:ascii="Cambria" w:hAnsi="Cambria"/>
          <w:sz w:val="16"/>
          <w:szCs w:val="16"/>
        </w:rPr>
        <w:t xml:space="preserve">I/A Court H.R., </w:t>
      </w:r>
      <w:r w:rsidR="009E228E" w:rsidRPr="009E228E">
        <w:rPr>
          <w:rFonts w:ascii="Cambria" w:hAnsi="Cambria"/>
          <w:i/>
          <w:iCs/>
          <w:sz w:val="16"/>
          <w:szCs w:val="16"/>
        </w:rPr>
        <w:t>Case of Caesar v. Trinidad and Tobago.</w:t>
      </w:r>
      <w:r w:rsidR="009E228E" w:rsidRPr="009E228E">
        <w:rPr>
          <w:rFonts w:ascii="Cambria" w:hAnsi="Cambria"/>
          <w:sz w:val="16"/>
          <w:szCs w:val="16"/>
        </w:rPr>
        <w:t xml:space="preserve"> Merits, Reparations and Costs. Judgment of March 11, 2005. Series C No. 123</w:t>
      </w:r>
      <w:r w:rsidRPr="00EB1837">
        <w:rPr>
          <w:rFonts w:ascii="Cambria" w:hAnsi="Cambria"/>
          <w:sz w:val="16"/>
          <w:szCs w:val="16"/>
        </w:rPr>
        <w:t xml:space="preserve">, </w:t>
      </w:r>
      <w:r w:rsidR="00212032">
        <w:rPr>
          <w:rFonts w:ascii="Cambria" w:hAnsi="Cambria"/>
          <w:sz w:val="16"/>
          <w:szCs w:val="16"/>
        </w:rPr>
        <w:t>para.</w:t>
      </w:r>
      <w:r w:rsidRPr="00EB1837">
        <w:rPr>
          <w:rFonts w:ascii="Cambria" w:hAnsi="Cambria"/>
          <w:sz w:val="16"/>
          <w:szCs w:val="16"/>
        </w:rPr>
        <w:t xml:space="preserve"> 125.</w:t>
      </w:r>
    </w:p>
  </w:footnote>
  <w:footnote w:id="5">
    <w:p w14:paraId="45E00B98" w14:textId="3B6FFC94" w:rsidR="00E90AFC" w:rsidRPr="00EB1837" w:rsidRDefault="00E90AFC"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795E88">
        <w:rPr>
          <w:rFonts w:ascii="Cambria" w:hAnsi="Cambria"/>
          <w:sz w:val="16"/>
          <w:szCs w:val="16"/>
        </w:rPr>
        <w:t>E</w:t>
      </w:r>
      <w:r w:rsidR="009E228E" w:rsidRPr="009E228E">
        <w:rPr>
          <w:rFonts w:ascii="Cambria" w:hAnsi="Cambria"/>
          <w:sz w:val="16"/>
          <w:szCs w:val="16"/>
        </w:rPr>
        <w:t xml:space="preserve">xamples of this type of measure </w:t>
      </w:r>
      <w:r w:rsidR="00795E88">
        <w:rPr>
          <w:rFonts w:ascii="Cambria" w:hAnsi="Cambria"/>
          <w:sz w:val="16"/>
          <w:szCs w:val="16"/>
        </w:rPr>
        <w:t>include</w:t>
      </w:r>
      <w:r w:rsidR="009E228E" w:rsidRPr="009E228E">
        <w:rPr>
          <w:rFonts w:ascii="Cambria" w:hAnsi="Cambria"/>
          <w:sz w:val="16"/>
          <w:szCs w:val="16"/>
        </w:rPr>
        <w:t xml:space="preserve"> public acknowledgment of the truth and acts of reparation</w:t>
      </w:r>
      <w:r w:rsidRPr="00EB1837">
        <w:rPr>
          <w:rFonts w:ascii="Cambria" w:hAnsi="Cambria"/>
          <w:sz w:val="16"/>
          <w:szCs w:val="16"/>
        </w:rPr>
        <w:t>.</w:t>
      </w:r>
    </w:p>
  </w:footnote>
  <w:footnote w:id="6">
    <w:p w14:paraId="16307C72" w14:textId="2365714F" w:rsidR="00722DAB" w:rsidRPr="004F526F" w:rsidRDefault="00722DAB"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EB1837">
        <w:rPr>
          <w:rFonts w:ascii="Cambria" w:hAnsi="Cambria"/>
          <w:sz w:val="16"/>
          <w:szCs w:val="16"/>
        </w:rPr>
        <w:t xml:space="preserve"> </w:t>
      </w:r>
      <w:r w:rsidR="009E228E" w:rsidRPr="009E228E">
        <w:rPr>
          <w:rFonts w:ascii="Cambria" w:hAnsi="Cambria"/>
          <w:sz w:val="16"/>
          <w:szCs w:val="16"/>
        </w:rPr>
        <w:t xml:space="preserve">IACHR, Report No. 363/20. Petition 785-10. Admissibility. </w:t>
      </w:r>
      <w:r w:rsidR="009E228E" w:rsidRPr="004F526F">
        <w:rPr>
          <w:rFonts w:ascii="Cambria" w:hAnsi="Cambria"/>
          <w:sz w:val="16"/>
          <w:szCs w:val="16"/>
          <w:lang w:val="es-US"/>
        </w:rPr>
        <w:t>José Antonio Cardona Márquez and family. Colombia. December 14, 2020,</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xml:space="preserve"> 1</w:t>
      </w:r>
      <w:r w:rsidR="00E74B6C" w:rsidRPr="004F526F">
        <w:rPr>
          <w:rFonts w:ascii="Cambria" w:hAnsi="Cambria"/>
          <w:sz w:val="16"/>
          <w:szCs w:val="16"/>
          <w:lang w:val="es-US"/>
        </w:rPr>
        <w:t>8</w:t>
      </w:r>
      <w:r w:rsidRPr="004F526F">
        <w:rPr>
          <w:rFonts w:ascii="Cambria" w:hAnsi="Cambria"/>
          <w:sz w:val="16"/>
          <w:szCs w:val="16"/>
          <w:lang w:val="es-US"/>
        </w:rPr>
        <w:t>.</w:t>
      </w:r>
    </w:p>
  </w:footnote>
  <w:footnote w:id="7">
    <w:p w14:paraId="77089C4D" w14:textId="7F978438" w:rsidR="00014F60" w:rsidRPr="004F526F" w:rsidRDefault="00014F60"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009E228E" w:rsidRPr="004F526F">
        <w:rPr>
          <w:rFonts w:ascii="Cambria" w:hAnsi="Cambria"/>
          <w:sz w:val="16"/>
          <w:szCs w:val="16"/>
          <w:lang w:val="es-US"/>
        </w:rPr>
        <w:t>IACHR, Report No. 363/20. Petition 785-10. Admissibility. José Antonio Cardona Márquez and family. Colombia. December 14, 2020,</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2.</w:t>
      </w:r>
    </w:p>
  </w:footnote>
  <w:footnote w:id="8">
    <w:p w14:paraId="62E154ED" w14:textId="0B95D9CC" w:rsidR="0003211A" w:rsidRPr="004F526F" w:rsidRDefault="0003211A"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Pr="004F526F">
        <w:rPr>
          <w:rFonts w:ascii="Cambria" w:hAnsi="Cambria"/>
          <w:i/>
          <w:iCs/>
          <w:sz w:val="16"/>
          <w:szCs w:val="16"/>
          <w:lang w:val="es-US"/>
        </w:rPr>
        <w:t>Ibid</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xml:space="preserve"> 2.</w:t>
      </w:r>
    </w:p>
  </w:footnote>
  <w:footnote w:id="9">
    <w:p w14:paraId="09540D4F" w14:textId="05914E34" w:rsidR="00A306E7" w:rsidRPr="004F526F" w:rsidRDefault="00A306E7" w:rsidP="004A45A0">
      <w:pPr>
        <w:pStyle w:val="FootnoteText"/>
        <w:ind w:firstLine="709"/>
        <w:jc w:val="both"/>
        <w:rPr>
          <w:rFonts w:ascii="Cambria" w:hAnsi="Cambria"/>
          <w:sz w:val="16"/>
          <w:szCs w:val="16"/>
          <w:lang w:val="pt-BR"/>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Pr="004F526F">
        <w:rPr>
          <w:rFonts w:ascii="Cambria" w:hAnsi="Cambria"/>
          <w:i/>
          <w:iCs/>
          <w:sz w:val="16"/>
          <w:szCs w:val="16"/>
          <w:lang w:val="es-US"/>
        </w:rPr>
        <w:t>Ibid</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xml:space="preserve"> </w:t>
      </w:r>
      <w:r w:rsidRPr="004F526F">
        <w:rPr>
          <w:rFonts w:ascii="Cambria" w:hAnsi="Cambria"/>
          <w:sz w:val="16"/>
          <w:szCs w:val="16"/>
          <w:lang w:val="pt-BR"/>
        </w:rPr>
        <w:t>3.</w:t>
      </w:r>
    </w:p>
  </w:footnote>
  <w:footnote w:id="10">
    <w:p w14:paraId="14809637" w14:textId="55B31763" w:rsidR="006401AD" w:rsidRPr="004F526F" w:rsidRDefault="006401AD" w:rsidP="004A45A0">
      <w:pPr>
        <w:pStyle w:val="FootnoteText"/>
        <w:ind w:firstLine="709"/>
        <w:jc w:val="both"/>
        <w:rPr>
          <w:rFonts w:ascii="Cambria" w:hAnsi="Cambria"/>
          <w:sz w:val="16"/>
          <w:szCs w:val="16"/>
          <w:lang w:val="pt-BR"/>
        </w:rPr>
      </w:pPr>
      <w:r w:rsidRPr="00EB1837">
        <w:rPr>
          <w:rStyle w:val="FootnoteReference"/>
          <w:rFonts w:ascii="Cambria" w:hAnsi="Cambria"/>
          <w:sz w:val="16"/>
          <w:szCs w:val="16"/>
        </w:rPr>
        <w:footnoteRef/>
      </w:r>
      <w:r w:rsidRPr="004F526F">
        <w:rPr>
          <w:rFonts w:ascii="Cambria" w:hAnsi="Cambria"/>
          <w:sz w:val="16"/>
          <w:szCs w:val="16"/>
          <w:lang w:val="pt-BR"/>
        </w:rPr>
        <w:t xml:space="preserve"> </w:t>
      </w:r>
      <w:r w:rsidRPr="004F526F">
        <w:rPr>
          <w:rFonts w:ascii="Cambria" w:hAnsi="Cambria"/>
          <w:i/>
          <w:iCs/>
          <w:sz w:val="16"/>
          <w:szCs w:val="16"/>
          <w:lang w:val="pt-BR"/>
        </w:rPr>
        <w:t>Ibid</w:t>
      </w:r>
      <w:r w:rsidRPr="004F526F">
        <w:rPr>
          <w:rFonts w:ascii="Cambria" w:hAnsi="Cambria"/>
          <w:sz w:val="16"/>
          <w:szCs w:val="16"/>
          <w:lang w:val="pt-BR"/>
        </w:rPr>
        <w:t xml:space="preserve">., </w:t>
      </w:r>
      <w:r w:rsidR="00212032" w:rsidRPr="004F526F">
        <w:rPr>
          <w:rFonts w:ascii="Cambria" w:hAnsi="Cambria"/>
          <w:sz w:val="16"/>
          <w:szCs w:val="16"/>
          <w:lang w:val="pt-BR"/>
        </w:rPr>
        <w:t>para.</w:t>
      </w:r>
      <w:r w:rsidRPr="004F526F">
        <w:rPr>
          <w:rFonts w:ascii="Cambria" w:hAnsi="Cambria"/>
          <w:sz w:val="16"/>
          <w:szCs w:val="16"/>
          <w:lang w:val="pt-BR"/>
        </w:rPr>
        <w:t xml:space="preserve"> 4.</w:t>
      </w:r>
    </w:p>
  </w:footnote>
  <w:footnote w:id="11">
    <w:p w14:paraId="18930370" w14:textId="40F5F874" w:rsidR="00F21F06" w:rsidRPr="004F526F" w:rsidRDefault="00F21F06" w:rsidP="004A45A0">
      <w:pPr>
        <w:pStyle w:val="FootnoteText"/>
        <w:ind w:firstLine="709"/>
        <w:jc w:val="both"/>
        <w:rPr>
          <w:rFonts w:ascii="Cambria" w:hAnsi="Cambria"/>
          <w:sz w:val="16"/>
          <w:szCs w:val="16"/>
          <w:lang w:val="pt-BR"/>
        </w:rPr>
      </w:pPr>
      <w:r w:rsidRPr="00EB1837">
        <w:rPr>
          <w:rStyle w:val="FootnoteReference"/>
          <w:rFonts w:ascii="Cambria" w:hAnsi="Cambria"/>
          <w:sz w:val="16"/>
          <w:szCs w:val="16"/>
        </w:rPr>
        <w:footnoteRef/>
      </w:r>
      <w:r w:rsidRPr="004F526F">
        <w:rPr>
          <w:rFonts w:ascii="Cambria" w:hAnsi="Cambria"/>
          <w:sz w:val="16"/>
          <w:szCs w:val="16"/>
          <w:lang w:val="pt-BR"/>
        </w:rPr>
        <w:t xml:space="preserve"> </w:t>
      </w:r>
      <w:r w:rsidRPr="004F526F">
        <w:rPr>
          <w:rFonts w:ascii="Cambria" w:hAnsi="Cambria"/>
          <w:i/>
          <w:iCs/>
          <w:sz w:val="16"/>
          <w:szCs w:val="16"/>
          <w:lang w:val="pt-BR"/>
        </w:rPr>
        <w:t>Ibidem</w:t>
      </w:r>
      <w:r w:rsidRPr="004F526F">
        <w:rPr>
          <w:rFonts w:ascii="Cambria" w:hAnsi="Cambria"/>
          <w:sz w:val="16"/>
          <w:szCs w:val="16"/>
          <w:lang w:val="pt-BR"/>
        </w:rPr>
        <w:t>.</w:t>
      </w:r>
    </w:p>
  </w:footnote>
  <w:footnote w:id="12">
    <w:p w14:paraId="7B8C93CE" w14:textId="434F20C4" w:rsidR="009D3064" w:rsidRPr="004F526F" w:rsidRDefault="009D3064" w:rsidP="004A45A0">
      <w:pPr>
        <w:pStyle w:val="FootnoteText"/>
        <w:ind w:firstLine="709"/>
        <w:jc w:val="both"/>
        <w:rPr>
          <w:rFonts w:ascii="Cambria" w:hAnsi="Cambria"/>
          <w:sz w:val="16"/>
          <w:szCs w:val="16"/>
          <w:lang w:val="pt-BR"/>
        </w:rPr>
      </w:pPr>
      <w:r w:rsidRPr="00EB1837">
        <w:rPr>
          <w:rStyle w:val="FootnoteReference"/>
          <w:rFonts w:ascii="Cambria" w:hAnsi="Cambria"/>
          <w:sz w:val="16"/>
          <w:szCs w:val="16"/>
        </w:rPr>
        <w:footnoteRef/>
      </w:r>
      <w:r w:rsidRPr="004F526F">
        <w:rPr>
          <w:rFonts w:ascii="Cambria" w:hAnsi="Cambria"/>
          <w:sz w:val="16"/>
          <w:szCs w:val="16"/>
          <w:lang w:val="pt-BR"/>
        </w:rPr>
        <w:t xml:space="preserve"> </w:t>
      </w:r>
      <w:r w:rsidRPr="004F526F">
        <w:rPr>
          <w:rFonts w:ascii="Cambria" w:hAnsi="Cambria"/>
          <w:i/>
          <w:iCs/>
          <w:sz w:val="16"/>
          <w:szCs w:val="16"/>
          <w:lang w:val="pt-BR"/>
        </w:rPr>
        <w:t>Ibidem</w:t>
      </w:r>
      <w:r w:rsidRPr="004F526F">
        <w:rPr>
          <w:rFonts w:ascii="Cambria" w:hAnsi="Cambria"/>
          <w:sz w:val="16"/>
          <w:szCs w:val="16"/>
          <w:lang w:val="pt-BR"/>
        </w:rPr>
        <w:t>.</w:t>
      </w:r>
    </w:p>
  </w:footnote>
  <w:footnote w:id="13">
    <w:p w14:paraId="32D65D61" w14:textId="3AE35179" w:rsidR="009D3064" w:rsidRPr="004F526F" w:rsidRDefault="009D3064"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4F526F">
        <w:rPr>
          <w:rFonts w:ascii="Cambria" w:hAnsi="Cambria"/>
          <w:sz w:val="16"/>
          <w:szCs w:val="16"/>
          <w:lang w:val="pt-BR"/>
        </w:rPr>
        <w:t xml:space="preserve"> </w:t>
      </w:r>
      <w:r w:rsidRPr="004F526F">
        <w:rPr>
          <w:rFonts w:ascii="Cambria" w:hAnsi="Cambria"/>
          <w:i/>
          <w:iCs/>
          <w:sz w:val="16"/>
          <w:szCs w:val="16"/>
          <w:lang w:val="pt-BR"/>
        </w:rPr>
        <w:t>Ibid</w:t>
      </w:r>
      <w:r w:rsidRPr="004F526F">
        <w:rPr>
          <w:rFonts w:ascii="Cambria" w:hAnsi="Cambria"/>
          <w:sz w:val="16"/>
          <w:szCs w:val="16"/>
          <w:lang w:val="pt-BR"/>
        </w:rPr>
        <w:t xml:space="preserve">., </w:t>
      </w:r>
      <w:r w:rsidR="00212032" w:rsidRPr="004F526F">
        <w:rPr>
          <w:rFonts w:ascii="Cambria" w:hAnsi="Cambria"/>
          <w:sz w:val="16"/>
          <w:szCs w:val="16"/>
          <w:lang w:val="pt-BR"/>
        </w:rPr>
        <w:t>para.</w:t>
      </w:r>
      <w:r w:rsidRPr="004F526F">
        <w:rPr>
          <w:rFonts w:ascii="Cambria" w:hAnsi="Cambria"/>
          <w:sz w:val="16"/>
          <w:szCs w:val="16"/>
          <w:lang w:val="pt-BR"/>
        </w:rPr>
        <w:t xml:space="preserve"> </w:t>
      </w:r>
      <w:r w:rsidRPr="004F526F">
        <w:rPr>
          <w:rFonts w:ascii="Cambria" w:hAnsi="Cambria"/>
          <w:sz w:val="16"/>
          <w:szCs w:val="16"/>
          <w:lang w:val="es-US"/>
        </w:rPr>
        <w:t>6.</w:t>
      </w:r>
    </w:p>
  </w:footnote>
  <w:footnote w:id="14">
    <w:p w14:paraId="5D34409C" w14:textId="36ECFC6F" w:rsidR="009D3064" w:rsidRPr="004F526F" w:rsidRDefault="009D3064"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Pr="004F526F">
        <w:rPr>
          <w:rFonts w:ascii="Cambria" w:hAnsi="Cambria"/>
          <w:i/>
          <w:iCs/>
          <w:sz w:val="16"/>
          <w:szCs w:val="16"/>
          <w:lang w:val="es-US"/>
        </w:rPr>
        <w:t>Ibidem</w:t>
      </w:r>
      <w:r w:rsidRPr="004F526F">
        <w:rPr>
          <w:rFonts w:ascii="Cambria" w:hAnsi="Cambria"/>
          <w:sz w:val="16"/>
          <w:szCs w:val="16"/>
          <w:lang w:val="es-US"/>
        </w:rPr>
        <w:t>.</w:t>
      </w:r>
    </w:p>
  </w:footnote>
  <w:footnote w:id="15">
    <w:p w14:paraId="442A879A" w14:textId="0DB3E340" w:rsidR="009D3064" w:rsidRPr="004F526F" w:rsidRDefault="009D3064" w:rsidP="004A45A0">
      <w:pPr>
        <w:pStyle w:val="FootnoteText"/>
        <w:ind w:firstLine="709"/>
        <w:jc w:val="both"/>
        <w:rPr>
          <w:rFonts w:ascii="Cambria" w:hAnsi="Cambria"/>
          <w:sz w:val="16"/>
          <w:szCs w:val="16"/>
          <w:lang w:val="es-US"/>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Pr="004F526F">
        <w:rPr>
          <w:rFonts w:ascii="Cambria" w:hAnsi="Cambria"/>
          <w:i/>
          <w:iCs/>
          <w:sz w:val="16"/>
          <w:szCs w:val="16"/>
          <w:lang w:val="es-US"/>
        </w:rPr>
        <w:t>Ibid</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xml:space="preserve"> 5.</w:t>
      </w:r>
    </w:p>
  </w:footnote>
  <w:footnote w:id="16">
    <w:p w14:paraId="49E2473F" w14:textId="2E7C54F8" w:rsidR="009D3064" w:rsidRPr="00EB1837" w:rsidRDefault="009D3064"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4F526F">
        <w:rPr>
          <w:rFonts w:ascii="Cambria" w:hAnsi="Cambria"/>
          <w:sz w:val="16"/>
          <w:szCs w:val="16"/>
          <w:lang w:val="es-US"/>
        </w:rPr>
        <w:t xml:space="preserve"> </w:t>
      </w:r>
      <w:r w:rsidRPr="004F526F">
        <w:rPr>
          <w:rFonts w:ascii="Cambria" w:hAnsi="Cambria"/>
          <w:i/>
          <w:iCs/>
          <w:sz w:val="16"/>
          <w:szCs w:val="16"/>
          <w:lang w:val="es-US"/>
        </w:rPr>
        <w:t>Ibid</w:t>
      </w:r>
      <w:r w:rsidRPr="004F526F">
        <w:rPr>
          <w:rFonts w:ascii="Cambria" w:hAnsi="Cambria"/>
          <w:sz w:val="16"/>
          <w:szCs w:val="16"/>
          <w:lang w:val="es-US"/>
        </w:rPr>
        <w:t xml:space="preserve">., </w:t>
      </w:r>
      <w:r w:rsidR="00212032" w:rsidRPr="004F526F">
        <w:rPr>
          <w:rFonts w:ascii="Cambria" w:hAnsi="Cambria"/>
          <w:sz w:val="16"/>
          <w:szCs w:val="16"/>
          <w:lang w:val="es-US"/>
        </w:rPr>
        <w:t>para.</w:t>
      </w:r>
      <w:r w:rsidRPr="004F526F">
        <w:rPr>
          <w:rFonts w:ascii="Cambria" w:hAnsi="Cambria"/>
          <w:sz w:val="16"/>
          <w:szCs w:val="16"/>
          <w:lang w:val="es-US"/>
        </w:rPr>
        <w:t xml:space="preserve"> </w:t>
      </w:r>
      <w:r w:rsidRPr="00EB1837">
        <w:rPr>
          <w:rFonts w:ascii="Cambria" w:hAnsi="Cambria"/>
          <w:sz w:val="16"/>
          <w:szCs w:val="16"/>
        </w:rPr>
        <w:t>14.</w:t>
      </w:r>
    </w:p>
  </w:footnote>
  <w:footnote w:id="17">
    <w:p w14:paraId="2D6C81AF" w14:textId="3A14EEDE" w:rsidR="00056041" w:rsidRPr="00EB1837" w:rsidRDefault="00056041"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F82C23">
        <w:rPr>
          <w:rFonts w:ascii="Cambria" w:hAnsi="Cambria"/>
          <w:sz w:val="16"/>
          <w:szCs w:val="16"/>
        </w:rPr>
        <w:t>Office of the Prosecutor General</w:t>
      </w:r>
      <w:r w:rsidRPr="00EB1837">
        <w:rPr>
          <w:rFonts w:ascii="Cambria" w:hAnsi="Cambria"/>
          <w:sz w:val="16"/>
          <w:szCs w:val="16"/>
        </w:rPr>
        <w:t xml:space="preserve">, </w:t>
      </w:r>
      <w:r w:rsidR="005940E6">
        <w:rPr>
          <w:rFonts w:ascii="Cambria" w:hAnsi="Cambria"/>
          <w:sz w:val="16"/>
          <w:szCs w:val="16"/>
        </w:rPr>
        <w:t>Department</w:t>
      </w:r>
      <w:r w:rsidR="005940E6" w:rsidRPr="005940E6">
        <w:rPr>
          <w:rFonts w:ascii="Cambria" w:hAnsi="Cambria"/>
          <w:sz w:val="16"/>
          <w:szCs w:val="16"/>
        </w:rPr>
        <w:t xml:space="preserve"> of International Affairs, Official Letter 20221700018141 dated March 11, 2022, and Official Letter No. 20251700031141 dated March 26, 2025</w:t>
      </w:r>
      <w:r w:rsidRPr="00EB1837">
        <w:rPr>
          <w:rFonts w:ascii="Cambria" w:hAnsi="Cambria"/>
          <w:sz w:val="16"/>
          <w:szCs w:val="16"/>
        </w:rPr>
        <w:t>.</w:t>
      </w:r>
    </w:p>
  </w:footnote>
  <w:footnote w:id="18">
    <w:p w14:paraId="7917785F" w14:textId="758D4309" w:rsidR="00056041" w:rsidRPr="00EB1837" w:rsidRDefault="00056041"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Pr="00EB1837">
        <w:rPr>
          <w:rFonts w:ascii="Cambria" w:hAnsi="Cambria"/>
          <w:i/>
          <w:iCs/>
          <w:sz w:val="16"/>
          <w:szCs w:val="16"/>
        </w:rPr>
        <w:t>Ibidem</w:t>
      </w:r>
      <w:r w:rsidRPr="00EB1837">
        <w:rPr>
          <w:rFonts w:ascii="Cambria" w:hAnsi="Cambria"/>
          <w:sz w:val="16"/>
          <w:szCs w:val="16"/>
        </w:rPr>
        <w:t>.</w:t>
      </w:r>
    </w:p>
  </w:footnote>
  <w:footnote w:id="19">
    <w:p w14:paraId="46C8DF1A" w14:textId="61B6F867" w:rsidR="00056041" w:rsidRPr="00EB1837" w:rsidRDefault="00056041"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F82C23">
        <w:rPr>
          <w:rFonts w:ascii="Cambria" w:hAnsi="Cambria"/>
          <w:sz w:val="16"/>
          <w:szCs w:val="16"/>
        </w:rPr>
        <w:t>Office of the Prosecutor General</w:t>
      </w:r>
      <w:r w:rsidRPr="00EB1837">
        <w:rPr>
          <w:rFonts w:ascii="Cambria" w:hAnsi="Cambria"/>
          <w:sz w:val="16"/>
          <w:szCs w:val="16"/>
        </w:rPr>
        <w:t xml:space="preserve">, </w:t>
      </w:r>
      <w:r w:rsidR="005940E6">
        <w:rPr>
          <w:rFonts w:ascii="Cambria" w:hAnsi="Cambria"/>
          <w:sz w:val="16"/>
          <w:szCs w:val="16"/>
        </w:rPr>
        <w:t>Department of International Affairs</w:t>
      </w:r>
      <w:r w:rsidRPr="00EB1837">
        <w:rPr>
          <w:rFonts w:ascii="Cambria" w:hAnsi="Cambria"/>
          <w:sz w:val="16"/>
          <w:szCs w:val="16"/>
        </w:rPr>
        <w:t xml:space="preserve">, </w:t>
      </w:r>
      <w:r w:rsidR="005940E6" w:rsidRPr="005940E6">
        <w:rPr>
          <w:rFonts w:ascii="Cambria" w:hAnsi="Cambria"/>
          <w:sz w:val="16"/>
          <w:szCs w:val="16"/>
        </w:rPr>
        <w:t>Official letter 20251700020001 dated February 25, 2025</w:t>
      </w:r>
      <w:r w:rsidRPr="00EB1837">
        <w:rPr>
          <w:rFonts w:ascii="Cambria" w:hAnsi="Cambria"/>
          <w:sz w:val="16"/>
          <w:szCs w:val="16"/>
        </w:rPr>
        <w:t>.</w:t>
      </w:r>
    </w:p>
  </w:footnote>
  <w:footnote w:id="20">
    <w:p w14:paraId="4DEFCF99" w14:textId="3A04CCC8" w:rsidR="00056041" w:rsidRPr="00EB1837" w:rsidRDefault="00056041"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5940E6" w:rsidRPr="009E228E">
        <w:rPr>
          <w:rFonts w:ascii="Cambria" w:hAnsi="Cambria"/>
          <w:sz w:val="16"/>
          <w:szCs w:val="16"/>
        </w:rPr>
        <w:t xml:space="preserve">IACHR, Report No. 363/20. Petition 785-10. Admissibility. </w:t>
      </w:r>
      <w:r w:rsidR="005940E6" w:rsidRPr="004F526F">
        <w:rPr>
          <w:rFonts w:ascii="Cambria" w:hAnsi="Cambria"/>
          <w:sz w:val="16"/>
          <w:szCs w:val="16"/>
          <w:lang w:val="es-US"/>
        </w:rPr>
        <w:t xml:space="preserve">José Antonio Cardona Márquez and family. </w:t>
      </w:r>
      <w:r w:rsidR="005940E6" w:rsidRPr="009E228E">
        <w:rPr>
          <w:rFonts w:ascii="Cambria" w:hAnsi="Cambria"/>
          <w:sz w:val="16"/>
          <w:szCs w:val="16"/>
        </w:rPr>
        <w:t>Colombia. December 14, 2020</w:t>
      </w:r>
      <w:r w:rsidR="005940E6">
        <w:rPr>
          <w:rFonts w:ascii="Cambria" w:hAnsi="Cambria"/>
          <w:sz w:val="16"/>
          <w:szCs w:val="16"/>
        </w:rPr>
        <w:t xml:space="preserve">, p. </w:t>
      </w:r>
      <w:r w:rsidRPr="00EB1837">
        <w:rPr>
          <w:rFonts w:ascii="Cambria" w:hAnsi="Cambria"/>
          <w:sz w:val="16"/>
          <w:szCs w:val="16"/>
        </w:rPr>
        <w:t>7.</w:t>
      </w:r>
    </w:p>
  </w:footnote>
  <w:footnote w:id="21">
    <w:p w14:paraId="7FD8E19E" w14:textId="215EA46B" w:rsidR="009B25A3" w:rsidRPr="00EB1837" w:rsidRDefault="009B25A3"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Pr="00EB1837">
        <w:rPr>
          <w:rFonts w:ascii="Cambria" w:hAnsi="Cambria"/>
          <w:i/>
          <w:iCs/>
          <w:sz w:val="16"/>
          <w:szCs w:val="16"/>
        </w:rPr>
        <w:t>Ibidem</w:t>
      </w:r>
      <w:r w:rsidRPr="00EB1837">
        <w:rPr>
          <w:rFonts w:ascii="Cambria" w:hAnsi="Cambria"/>
          <w:sz w:val="16"/>
          <w:szCs w:val="16"/>
        </w:rPr>
        <w:t>.</w:t>
      </w:r>
    </w:p>
  </w:footnote>
  <w:footnote w:id="22">
    <w:p w14:paraId="418D1EC6" w14:textId="3F4F75F3" w:rsidR="001A4D98" w:rsidRPr="00EB1837" w:rsidRDefault="001A4D98"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AD74D4" w:rsidRPr="00AD74D4">
        <w:rPr>
          <w:rFonts w:ascii="Cambria" w:hAnsi="Cambria"/>
          <w:sz w:val="16"/>
          <w:szCs w:val="16"/>
        </w:rPr>
        <w:t xml:space="preserve">I/A Court H.R., </w:t>
      </w:r>
      <w:r w:rsidR="00AD74D4" w:rsidRPr="00AD74D4">
        <w:rPr>
          <w:rFonts w:ascii="Cambria" w:hAnsi="Cambria"/>
          <w:i/>
          <w:iCs/>
          <w:sz w:val="16"/>
          <w:szCs w:val="16"/>
        </w:rPr>
        <w:t>Case of the Afro-descendant Communities displaced from the Cacarica River Basin (Operation Genesis) v. Colombia.</w:t>
      </w:r>
      <w:r w:rsidR="00AD74D4" w:rsidRPr="00AD74D4">
        <w:rPr>
          <w:rFonts w:ascii="Cambria" w:hAnsi="Cambria"/>
          <w:sz w:val="16"/>
          <w:szCs w:val="16"/>
        </w:rPr>
        <w:t xml:space="preserve"> Preliminary Objections, Merits, Reparations and Costs. Judgment of November 20, 2013. Series C No. 270</w:t>
      </w:r>
      <w:r w:rsidRPr="00EB1837">
        <w:rPr>
          <w:rFonts w:ascii="Cambria" w:hAnsi="Cambria"/>
          <w:sz w:val="16"/>
          <w:szCs w:val="16"/>
        </w:rPr>
        <w:t>, p</w:t>
      </w:r>
      <w:r w:rsidR="00AD74D4">
        <w:rPr>
          <w:rFonts w:ascii="Cambria" w:hAnsi="Cambria"/>
          <w:sz w:val="16"/>
          <w:szCs w:val="16"/>
        </w:rPr>
        <w:t>ara</w:t>
      </w:r>
      <w:r w:rsidRPr="00EB1837">
        <w:rPr>
          <w:rFonts w:ascii="Cambria" w:hAnsi="Cambria"/>
          <w:sz w:val="16"/>
          <w:szCs w:val="16"/>
        </w:rPr>
        <w:t>. 425.</w:t>
      </w:r>
    </w:p>
  </w:footnote>
  <w:footnote w:id="23">
    <w:p w14:paraId="0223A7B1" w14:textId="5F785FF0" w:rsidR="00722DAB" w:rsidRPr="00EB1837" w:rsidRDefault="00722DAB"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8A34AE" w:rsidRPr="008A34AE">
        <w:rPr>
          <w:rFonts w:ascii="Cambria" w:hAnsi="Cambria"/>
          <w:sz w:val="16"/>
          <w:szCs w:val="16"/>
        </w:rPr>
        <w:t>Official letter from the Ministry of Education, Office of Support for Higher Education Management, File No.</w:t>
      </w:r>
      <w:r w:rsidR="008A34AE">
        <w:rPr>
          <w:rFonts w:ascii="Cambria" w:hAnsi="Cambria"/>
          <w:sz w:val="16"/>
          <w:szCs w:val="16"/>
        </w:rPr>
        <w:t xml:space="preserve"> </w:t>
      </w:r>
      <w:r w:rsidR="001A4D98" w:rsidRPr="00EB1837">
        <w:rPr>
          <w:rFonts w:ascii="Cambria" w:hAnsi="Cambria"/>
          <w:sz w:val="16"/>
          <w:szCs w:val="16"/>
        </w:rPr>
        <w:t>2024-EE-335285, 2024-11-26.</w:t>
      </w:r>
    </w:p>
  </w:footnote>
  <w:footnote w:id="24">
    <w:p w14:paraId="2CE4F197" w14:textId="462331E2" w:rsidR="00722DAB" w:rsidRPr="00EB1837" w:rsidRDefault="00722DAB"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8741EB" w:rsidRPr="008741EB">
        <w:rPr>
          <w:rFonts w:ascii="Cambria" w:hAnsi="Cambria"/>
          <w:sz w:val="16"/>
          <w:szCs w:val="16"/>
        </w:rPr>
        <w:t>Official letter from the Ministry of Health and Social Protection, Office of Social Promotion, File No. 2024161001657501 dated November 29, 2024.</w:t>
      </w:r>
    </w:p>
  </w:footnote>
  <w:footnote w:id="25">
    <w:p w14:paraId="1678D9A8" w14:textId="6E25F575" w:rsidR="0088389C" w:rsidRPr="00EB1837" w:rsidRDefault="0088389C"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8741EB" w:rsidRPr="008741EB">
        <w:rPr>
          <w:rFonts w:ascii="Cambria" w:hAnsi="Cambria"/>
          <w:sz w:val="16"/>
          <w:szCs w:val="16"/>
        </w:rPr>
        <w:t>Disappeared Persons Search Unit, Legal Advisory Office. Official letter UBPD-1-2024-018510 dated November 20, 2024, and official letter UBPD-1-2025-003491 dated March 11, 2025</w:t>
      </w:r>
      <w:r w:rsidRPr="00EB1837">
        <w:rPr>
          <w:rFonts w:ascii="Cambria" w:hAnsi="Cambria"/>
          <w:sz w:val="16"/>
          <w:szCs w:val="16"/>
        </w:rPr>
        <w:t>.</w:t>
      </w:r>
    </w:p>
  </w:footnote>
  <w:footnote w:id="26">
    <w:p w14:paraId="6CC36ADA" w14:textId="0D6B79B8" w:rsidR="0088389C" w:rsidRPr="00EB1837" w:rsidRDefault="0088389C"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F82C23">
        <w:rPr>
          <w:rFonts w:ascii="Cambria" w:hAnsi="Cambria"/>
          <w:sz w:val="16"/>
          <w:szCs w:val="16"/>
        </w:rPr>
        <w:t>Office of the Prosecutor General</w:t>
      </w:r>
      <w:r w:rsidRPr="00EB1837">
        <w:rPr>
          <w:rFonts w:ascii="Cambria" w:hAnsi="Cambria"/>
          <w:sz w:val="16"/>
          <w:szCs w:val="16"/>
        </w:rPr>
        <w:t xml:space="preserve">, </w:t>
      </w:r>
      <w:r w:rsidR="005940E6">
        <w:rPr>
          <w:rFonts w:ascii="Cambria" w:hAnsi="Cambria"/>
          <w:sz w:val="16"/>
          <w:szCs w:val="16"/>
        </w:rPr>
        <w:t>Department of International Affairs</w:t>
      </w:r>
      <w:r w:rsidRPr="00EB1837">
        <w:rPr>
          <w:rFonts w:ascii="Cambria" w:hAnsi="Cambria"/>
          <w:sz w:val="16"/>
          <w:szCs w:val="16"/>
        </w:rPr>
        <w:t xml:space="preserve">. </w:t>
      </w:r>
      <w:r w:rsidR="008741EB" w:rsidRPr="008741EB">
        <w:rPr>
          <w:rFonts w:ascii="Cambria" w:hAnsi="Cambria"/>
          <w:sz w:val="16"/>
          <w:szCs w:val="16"/>
        </w:rPr>
        <w:t>Official letter 20251700020001 dated February 25, 2025</w:t>
      </w:r>
      <w:r w:rsidR="00FE05C2" w:rsidRPr="00EB1837">
        <w:rPr>
          <w:rFonts w:ascii="Cambria" w:hAnsi="Cambria"/>
          <w:sz w:val="16"/>
          <w:szCs w:val="16"/>
        </w:rPr>
        <w:t>.</w:t>
      </w:r>
    </w:p>
  </w:footnote>
  <w:footnote w:id="27">
    <w:p w14:paraId="661501DA" w14:textId="1BB7F4ED" w:rsidR="00722DAB" w:rsidRPr="00EB1837" w:rsidRDefault="00722DAB" w:rsidP="004A45A0">
      <w:pPr>
        <w:pStyle w:val="FootnoteText"/>
        <w:ind w:firstLine="709"/>
        <w:jc w:val="both"/>
        <w:rPr>
          <w:rFonts w:ascii="Cambria" w:hAnsi="Cambria"/>
          <w:sz w:val="16"/>
          <w:szCs w:val="16"/>
        </w:rPr>
      </w:pPr>
      <w:r w:rsidRPr="00EB1837">
        <w:rPr>
          <w:rStyle w:val="FootnoteReference"/>
          <w:rFonts w:ascii="Cambria" w:hAnsi="Cambria"/>
          <w:sz w:val="16"/>
          <w:szCs w:val="16"/>
        </w:rPr>
        <w:footnoteRef/>
      </w:r>
      <w:r w:rsidRPr="00EB1837">
        <w:rPr>
          <w:rFonts w:ascii="Cambria" w:hAnsi="Cambria"/>
          <w:sz w:val="16"/>
          <w:szCs w:val="16"/>
        </w:rPr>
        <w:t xml:space="preserve"> </w:t>
      </w:r>
      <w:r w:rsidR="008741EB" w:rsidRPr="008741EB">
        <w:rPr>
          <w:rFonts w:ascii="Cambria" w:hAnsi="Cambria"/>
          <w:sz w:val="16"/>
          <w:szCs w:val="16"/>
        </w:rPr>
        <w:t>National Institute of Forensic Science and Medicine, Forensic Services Section, Official Letter 1613SSF-2024 dated December 6, 2024, and Official Letter 0448-SSF-2025 dated March 25, 2025</w:t>
      </w:r>
      <w:r w:rsidR="00FE05C2" w:rsidRPr="00EB1837">
        <w:rPr>
          <w:rFonts w:ascii="Cambria" w:hAnsi="Cambria"/>
          <w:sz w:val="16"/>
          <w:szCs w:val="16"/>
        </w:rPr>
        <w:t>.</w:t>
      </w:r>
    </w:p>
  </w:footnote>
  <w:footnote w:id="28">
    <w:p w14:paraId="56C91887" w14:textId="2980811B" w:rsidR="0046224F" w:rsidRPr="00F72D35" w:rsidRDefault="0046224F" w:rsidP="004A45A0">
      <w:pPr>
        <w:pStyle w:val="NoSpacing"/>
        <w:ind w:firstLine="709"/>
        <w:jc w:val="both"/>
        <w:rPr>
          <w:rFonts w:ascii="Cambria" w:hAnsi="Cambria"/>
          <w:i/>
          <w:iCs/>
          <w:sz w:val="16"/>
          <w:szCs w:val="16"/>
          <w:bdr w:val="none" w:sz="0" w:space="0" w:color="auto" w:frame="1"/>
          <w:lang w:val="en-US"/>
        </w:rPr>
      </w:pPr>
      <w:r w:rsidRPr="00EB1837">
        <w:rPr>
          <w:rStyle w:val="FootnoteReference"/>
          <w:rFonts w:ascii="Cambria" w:hAnsi="Cambria"/>
          <w:sz w:val="16"/>
          <w:szCs w:val="16"/>
          <w:lang w:val="en-US"/>
        </w:rPr>
        <w:footnoteRef/>
      </w:r>
      <w:r w:rsidRPr="00EB1837">
        <w:rPr>
          <w:rFonts w:ascii="Cambria" w:hAnsi="Cambria"/>
          <w:sz w:val="16"/>
          <w:szCs w:val="16"/>
          <w:lang w:val="en-US"/>
        </w:rPr>
        <w:t xml:space="preserve"> </w:t>
      </w:r>
      <w:r w:rsidR="00F72D35" w:rsidRPr="00F72D35">
        <w:rPr>
          <w:rFonts w:ascii="Cambria" w:hAnsi="Cambria"/>
          <w:sz w:val="16"/>
          <w:szCs w:val="16"/>
          <w:lang w:val="en-US"/>
        </w:rPr>
        <w:t xml:space="preserve">Vienna Convention on the Law of Treaties, U.N. Doc. A/CONF.39/27 (1969), Article 26: </w:t>
      </w:r>
      <w:r w:rsidR="005B3311">
        <w:rPr>
          <w:rFonts w:ascii="Cambria" w:hAnsi="Cambria"/>
          <w:sz w:val="16"/>
          <w:szCs w:val="16"/>
          <w:lang w:val="en-US"/>
        </w:rPr>
        <w:t>“</w:t>
      </w:r>
      <w:r w:rsidR="00F72D35" w:rsidRPr="00F72D35">
        <w:rPr>
          <w:rFonts w:ascii="Cambria" w:hAnsi="Cambria"/>
          <w:sz w:val="16"/>
          <w:szCs w:val="16"/>
          <w:lang w:val="en-US"/>
        </w:rPr>
        <w:t>Pacta sunt servanda.</w:t>
      </w:r>
      <w:r w:rsidR="005B3311">
        <w:rPr>
          <w:rFonts w:ascii="Cambria" w:hAnsi="Cambria"/>
          <w:sz w:val="16"/>
          <w:szCs w:val="16"/>
          <w:lang w:val="en-US"/>
        </w:rPr>
        <w:t>”</w:t>
      </w:r>
      <w:r w:rsidR="00F72D35" w:rsidRPr="00F72D35">
        <w:rPr>
          <w:rFonts w:ascii="Cambria" w:hAnsi="Cambria"/>
          <w:sz w:val="16"/>
          <w:szCs w:val="16"/>
          <w:lang w:val="en-US"/>
        </w:rPr>
        <w:t xml:space="preserve"> </w:t>
      </w:r>
      <w:r w:rsidR="00F72D35" w:rsidRPr="00F72D35">
        <w:rPr>
          <w:rFonts w:ascii="Cambria" w:hAnsi="Cambria"/>
          <w:i/>
          <w:iCs/>
          <w:sz w:val="16"/>
          <w:szCs w:val="16"/>
          <w:lang w:val="en-US"/>
        </w:rPr>
        <w:t>Every treaty in force is binding upon the parties to it and must be performed by them in good faith</w:t>
      </w:r>
      <w:r w:rsidR="003E70E5" w:rsidRPr="00F72D35">
        <w:rPr>
          <w:rFonts w:ascii="Cambria" w:hAnsi="Cambria"/>
          <w:i/>
          <w:iC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1E39" w14:textId="77777777" w:rsidR="00D307FE" w:rsidRDefault="00D307FE"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386E73D5" w14:textId="77777777" w:rsidR="00D307FE" w:rsidRDefault="00D30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1A4B" w14:textId="77777777" w:rsidR="00D307FE" w:rsidRDefault="00D307FE" w:rsidP="002C1641">
    <w:pPr>
      <w:pStyle w:val="Header"/>
      <w:tabs>
        <w:tab w:val="clear" w:pos="4320"/>
        <w:tab w:val="clear" w:pos="8640"/>
      </w:tabs>
      <w:jc w:val="center"/>
      <w:rPr>
        <w:sz w:val="22"/>
        <w:szCs w:val="22"/>
      </w:rPr>
    </w:pPr>
    <w:r>
      <w:rPr>
        <w:noProof/>
        <w:sz w:val="22"/>
        <w:szCs w:val="22"/>
      </w:rPr>
      <w:drawing>
        <wp:inline distT="0" distB="0" distL="0" distR="0" wp14:anchorId="34E15FF9" wp14:editId="452B95D8">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11C383D8" w14:textId="77777777" w:rsidR="00D307FE" w:rsidRPr="00EC7D62" w:rsidRDefault="003B4FF2" w:rsidP="002C1641">
    <w:pPr>
      <w:pStyle w:val="Header"/>
      <w:tabs>
        <w:tab w:val="clear" w:pos="4320"/>
        <w:tab w:val="clear" w:pos="8640"/>
      </w:tabs>
      <w:jc w:val="center"/>
      <w:rPr>
        <w:sz w:val="22"/>
        <w:szCs w:val="22"/>
      </w:rPr>
    </w:pPr>
    <w:r>
      <w:pict w14:anchorId="508F69F4">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6CA917D0" w:rsidR="00A50FCF" w:rsidRDefault="008C28ED" w:rsidP="00A50FCF">
    <w:pPr>
      <w:pStyle w:val="Header"/>
      <w:tabs>
        <w:tab w:val="clear" w:pos="4320"/>
        <w:tab w:val="clear" w:pos="8640"/>
      </w:tabs>
      <w:jc w:val="center"/>
      <w:rPr>
        <w:sz w:val="22"/>
        <w:szCs w:val="22"/>
      </w:rPr>
    </w:pPr>
    <w:r>
      <w:rPr>
        <w:noProof/>
        <w:sz w:val="22"/>
        <w:szCs w:val="22"/>
      </w:rPr>
      <w:drawing>
        <wp:inline distT="0" distB="0" distL="0" distR="0" wp14:anchorId="47425B26" wp14:editId="57AF94E0">
          <wp:extent cx="2209800" cy="117396"/>
          <wp:effectExtent l="0" t="0" r="0" b="0"/>
          <wp:docPr id="52673058" name="Picture 52673058"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42C6D796" w14:textId="77777777" w:rsidR="00040C3A" w:rsidRPr="00EC7D62" w:rsidRDefault="003B4FF2" w:rsidP="00A50FCF">
    <w:pPr>
      <w:pStyle w:val="Header"/>
      <w:tabs>
        <w:tab w:val="clear" w:pos="4320"/>
        <w:tab w:val="clear" w:pos="8640"/>
      </w:tabs>
      <w:jc w:val="center"/>
      <w:rPr>
        <w:sz w:val="22"/>
        <w:szCs w:val="22"/>
      </w:rPr>
    </w:pPr>
    <w:r>
      <w:rPr>
        <w:noProof/>
        <w:sz w:val="22"/>
        <w:szCs w:val="22"/>
        <w:bdr w:val="nil"/>
      </w:rPr>
      <w:pict w14:anchorId="4CE6FC54">
        <v:rect id="_x0000_i1026"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B0B"/>
    <w:multiLevelType w:val="hybridMultilevel"/>
    <w:tmpl w:val="87D44F76"/>
    <w:lvl w:ilvl="0" w:tplc="FFFFFFFF">
      <w:start w:val="1"/>
      <w:numFmt w:val="decimal"/>
      <w:lvlText w:val="%1."/>
      <w:lvlJc w:val="left"/>
      <w:pPr>
        <w:ind w:left="153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FFE3638"/>
    <w:multiLevelType w:val="hybridMultilevel"/>
    <w:tmpl w:val="D1A074E2"/>
    <w:lvl w:ilvl="0" w:tplc="5DCE324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ACF75AD"/>
    <w:multiLevelType w:val="hybridMultilevel"/>
    <w:tmpl w:val="DDC8C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60694F"/>
    <w:multiLevelType w:val="hybridMultilevel"/>
    <w:tmpl w:val="686A37AC"/>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4"/>
  </w:num>
  <w:num w:numId="2" w16cid:durableId="838690884">
    <w:abstractNumId w:val="6"/>
  </w:num>
  <w:num w:numId="3" w16cid:durableId="887376956">
    <w:abstractNumId w:val="57"/>
  </w:num>
  <w:num w:numId="4" w16cid:durableId="973868032">
    <w:abstractNumId w:val="22"/>
  </w:num>
  <w:num w:numId="5" w16cid:durableId="637687022">
    <w:abstractNumId w:val="49"/>
  </w:num>
  <w:num w:numId="6" w16cid:durableId="1108819220">
    <w:abstractNumId w:val="27"/>
  </w:num>
  <w:num w:numId="7" w16cid:durableId="1374500258">
    <w:abstractNumId w:val="8"/>
  </w:num>
  <w:num w:numId="8" w16cid:durableId="801578103">
    <w:abstractNumId w:val="18"/>
  </w:num>
  <w:num w:numId="9" w16cid:durableId="1273711033">
    <w:abstractNumId w:val="43"/>
  </w:num>
  <w:num w:numId="10" w16cid:durableId="1711874837">
    <w:abstractNumId w:val="1"/>
  </w:num>
  <w:num w:numId="11" w16cid:durableId="2061241495">
    <w:abstractNumId w:val="38"/>
  </w:num>
  <w:num w:numId="12" w16cid:durableId="395860235">
    <w:abstractNumId w:val="39"/>
  </w:num>
  <w:num w:numId="13" w16cid:durableId="1120686078">
    <w:abstractNumId w:val="44"/>
  </w:num>
  <w:num w:numId="14" w16cid:durableId="2013796286">
    <w:abstractNumId w:val="2"/>
  </w:num>
  <w:num w:numId="15" w16cid:durableId="1598364397">
    <w:abstractNumId w:val="3"/>
  </w:num>
  <w:num w:numId="16" w16cid:durableId="1619218081">
    <w:abstractNumId w:val="9"/>
  </w:num>
  <w:num w:numId="17" w16cid:durableId="1443114764">
    <w:abstractNumId w:val="10"/>
  </w:num>
  <w:num w:numId="18" w16cid:durableId="606622272">
    <w:abstractNumId w:val="11"/>
  </w:num>
  <w:num w:numId="19" w16cid:durableId="617108799">
    <w:abstractNumId w:val="12"/>
  </w:num>
  <w:num w:numId="20" w16cid:durableId="1259564578">
    <w:abstractNumId w:val="13"/>
  </w:num>
  <w:num w:numId="21" w16cid:durableId="1846357882">
    <w:abstractNumId w:val="14"/>
  </w:num>
  <w:num w:numId="22" w16cid:durableId="1156651497">
    <w:abstractNumId w:val="15"/>
  </w:num>
  <w:num w:numId="23" w16cid:durableId="1069307555">
    <w:abstractNumId w:val="16"/>
  </w:num>
  <w:num w:numId="24" w16cid:durableId="1752316118">
    <w:abstractNumId w:val="17"/>
  </w:num>
  <w:num w:numId="25" w16cid:durableId="417677051">
    <w:abstractNumId w:val="19"/>
  </w:num>
  <w:num w:numId="26" w16cid:durableId="758721348">
    <w:abstractNumId w:val="20"/>
  </w:num>
  <w:num w:numId="27" w16cid:durableId="1949005788">
    <w:abstractNumId w:val="23"/>
  </w:num>
  <w:num w:numId="28" w16cid:durableId="2060007386">
    <w:abstractNumId w:val="24"/>
  </w:num>
  <w:num w:numId="29" w16cid:durableId="337391857">
    <w:abstractNumId w:val="25"/>
  </w:num>
  <w:num w:numId="30" w16cid:durableId="828909769">
    <w:abstractNumId w:val="26"/>
  </w:num>
  <w:num w:numId="31" w16cid:durableId="771511907">
    <w:abstractNumId w:val="28"/>
  </w:num>
  <w:num w:numId="32" w16cid:durableId="1895385209">
    <w:abstractNumId w:val="30"/>
  </w:num>
  <w:num w:numId="33" w16cid:durableId="951595824">
    <w:abstractNumId w:val="31"/>
  </w:num>
  <w:num w:numId="34" w16cid:durableId="723915461">
    <w:abstractNumId w:val="32"/>
  </w:num>
  <w:num w:numId="35" w16cid:durableId="1816485405">
    <w:abstractNumId w:val="33"/>
  </w:num>
  <w:num w:numId="36" w16cid:durableId="557128213">
    <w:abstractNumId w:val="35"/>
  </w:num>
  <w:num w:numId="37" w16cid:durableId="152185425">
    <w:abstractNumId w:val="36"/>
  </w:num>
  <w:num w:numId="38" w16cid:durableId="972054799">
    <w:abstractNumId w:val="37"/>
  </w:num>
  <w:num w:numId="39" w16cid:durableId="1105344932">
    <w:abstractNumId w:val="40"/>
  </w:num>
  <w:num w:numId="40" w16cid:durableId="1648895084">
    <w:abstractNumId w:val="41"/>
  </w:num>
  <w:num w:numId="41" w16cid:durableId="1908999492">
    <w:abstractNumId w:val="47"/>
  </w:num>
  <w:num w:numId="42" w16cid:durableId="1739353798">
    <w:abstractNumId w:val="50"/>
  </w:num>
  <w:num w:numId="43" w16cid:durableId="86778085">
    <w:abstractNumId w:val="51"/>
  </w:num>
  <w:num w:numId="44" w16cid:durableId="106776643">
    <w:abstractNumId w:val="54"/>
  </w:num>
  <w:num w:numId="45" w16cid:durableId="725253305">
    <w:abstractNumId w:val="56"/>
  </w:num>
  <w:num w:numId="46" w16cid:durableId="1096293232">
    <w:abstractNumId w:val="58"/>
  </w:num>
  <w:num w:numId="47" w16cid:durableId="1291596139">
    <w:abstractNumId w:val="59"/>
  </w:num>
  <w:num w:numId="48" w16cid:durableId="165243859">
    <w:abstractNumId w:val="60"/>
  </w:num>
  <w:num w:numId="49" w16cid:durableId="1639799330">
    <w:abstractNumId w:val="61"/>
  </w:num>
  <w:num w:numId="50" w16cid:durableId="377825063">
    <w:abstractNumId w:val="62"/>
  </w:num>
  <w:num w:numId="51" w16cid:durableId="1091051927">
    <w:abstractNumId w:val="21"/>
  </w:num>
  <w:num w:numId="52" w16cid:durableId="98569485">
    <w:abstractNumId w:val="42"/>
  </w:num>
  <w:num w:numId="53" w16cid:durableId="1685934455">
    <w:abstractNumId w:val="52"/>
  </w:num>
  <w:num w:numId="54" w16cid:durableId="583606685">
    <w:abstractNumId w:val="46"/>
  </w:num>
  <w:num w:numId="55" w16cid:durableId="329604266">
    <w:abstractNumId w:val="55"/>
  </w:num>
  <w:num w:numId="56" w16cid:durableId="745810064">
    <w:abstractNumId w:val="34"/>
  </w:num>
  <w:num w:numId="57" w16cid:durableId="1627079897">
    <w:abstractNumId w:val="29"/>
  </w:num>
  <w:num w:numId="58" w16cid:durableId="1964070006">
    <w:abstractNumId w:val="7"/>
  </w:num>
  <w:num w:numId="59" w16cid:durableId="114531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6356772">
    <w:abstractNumId w:val="48"/>
  </w:num>
  <w:num w:numId="61" w16cid:durableId="1056591082">
    <w:abstractNumId w:val="53"/>
  </w:num>
  <w:num w:numId="62" w16cid:durableId="817916628">
    <w:abstractNumId w:val="45"/>
  </w:num>
  <w:num w:numId="63" w16cid:durableId="1516918492">
    <w:abstractNumId w:val="5"/>
  </w:num>
  <w:num w:numId="64" w16cid:durableId="1750344441">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1EC3"/>
    <w:rsid w:val="00002526"/>
    <w:rsid w:val="00003ACD"/>
    <w:rsid w:val="00005B06"/>
    <w:rsid w:val="00006E1F"/>
    <w:rsid w:val="000070D7"/>
    <w:rsid w:val="00007CAE"/>
    <w:rsid w:val="0001092E"/>
    <w:rsid w:val="00010BA0"/>
    <w:rsid w:val="000111F9"/>
    <w:rsid w:val="000121EB"/>
    <w:rsid w:val="00014F60"/>
    <w:rsid w:val="0001788C"/>
    <w:rsid w:val="0002102E"/>
    <w:rsid w:val="000270B4"/>
    <w:rsid w:val="000275B5"/>
    <w:rsid w:val="00030CBB"/>
    <w:rsid w:val="0003211A"/>
    <w:rsid w:val="00040C3A"/>
    <w:rsid w:val="000544CB"/>
    <w:rsid w:val="00054E12"/>
    <w:rsid w:val="00056041"/>
    <w:rsid w:val="00060FB9"/>
    <w:rsid w:val="000639BD"/>
    <w:rsid w:val="00064A53"/>
    <w:rsid w:val="00065847"/>
    <w:rsid w:val="00066976"/>
    <w:rsid w:val="000716C5"/>
    <w:rsid w:val="0007195F"/>
    <w:rsid w:val="00075E23"/>
    <w:rsid w:val="000838AD"/>
    <w:rsid w:val="00092009"/>
    <w:rsid w:val="0009344A"/>
    <w:rsid w:val="00094863"/>
    <w:rsid w:val="00095F33"/>
    <w:rsid w:val="000A03E6"/>
    <w:rsid w:val="000A392E"/>
    <w:rsid w:val="000A575F"/>
    <w:rsid w:val="000A5ABD"/>
    <w:rsid w:val="000B2D2F"/>
    <w:rsid w:val="000B60AA"/>
    <w:rsid w:val="000B73F0"/>
    <w:rsid w:val="000C4689"/>
    <w:rsid w:val="000C4C00"/>
    <w:rsid w:val="000C4F28"/>
    <w:rsid w:val="000D1006"/>
    <w:rsid w:val="000D10DB"/>
    <w:rsid w:val="000D17E1"/>
    <w:rsid w:val="000E3075"/>
    <w:rsid w:val="000E5EB5"/>
    <w:rsid w:val="000E5FF4"/>
    <w:rsid w:val="000E6062"/>
    <w:rsid w:val="000E72BA"/>
    <w:rsid w:val="000F33F3"/>
    <w:rsid w:val="000F35ED"/>
    <w:rsid w:val="000F5409"/>
    <w:rsid w:val="000F5DB2"/>
    <w:rsid w:val="00102647"/>
    <w:rsid w:val="001054BA"/>
    <w:rsid w:val="00107131"/>
    <w:rsid w:val="0010736F"/>
    <w:rsid w:val="00111680"/>
    <w:rsid w:val="00112F19"/>
    <w:rsid w:val="00113F73"/>
    <w:rsid w:val="00121849"/>
    <w:rsid w:val="00121CC2"/>
    <w:rsid w:val="00125460"/>
    <w:rsid w:val="00127E26"/>
    <w:rsid w:val="00130A81"/>
    <w:rsid w:val="00132F4D"/>
    <w:rsid w:val="00133ED8"/>
    <w:rsid w:val="00133EE5"/>
    <w:rsid w:val="00140360"/>
    <w:rsid w:val="00146346"/>
    <w:rsid w:val="001503FA"/>
    <w:rsid w:val="0015604E"/>
    <w:rsid w:val="00161141"/>
    <w:rsid w:val="00164A8E"/>
    <w:rsid w:val="00167A34"/>
    <w:rsid w:val="00172995"/>
    <w:rsid w:val="0017355D"/>
    <w:rsid w:val="00181547"/>
    <w:rsid w:val="001815E3"/>
    <w:rsid w:val="001818C7"/>
    <w:rsid w:val="00184AF0"/>
    <w:rsid w:val="001856C6"/>
    <w:rsid w:val="001868A0"/>
    <w:rsid w:val="001945D6"/>
    <w:rsid w:val="001A0218"/>
    <w:rsid w:val="001A29A1"/>
    <w:rsid w:val="001A3157"/>
    <w:rsid w:val="001A4D98"/>
    <w:rsid w:val="001A7870"/>
    <w:rsid w:val="001B12BC"/>
    <w:rsid w:val="001B2FD4"/>
    <w:rsid w:val="001B35BD"/>
    <w:rsid w:val="001B369C"/>
    <w:rsid w:val="001B3A95"/>
    <w:rsid w:val="001B52B7"/>
    <w:rsid w:val="001B5E4D"/>
    <w:rsid w:val="001B6342"/>
    <w:rsid w:val="001B7F32"/>
    <w:rsid w:val="001C0444"/>
    <w:rsid w:val="001C1B41"/>
    <w:rsid w:val="001C1B5C"/>
    <w:rsid w:val="001C52AF"/>
    <w:rsid w:val="001D65EF"/>
    <w:rsid w:val="001E016D"/>
    <w:rsid w:val="001E121D"/>
    <w:rsid w:val="001E15AA"/>
    <w:rsid w:val="001E214E"/>
    <w:rsid w:val="001E3810"/>
    <w:rsid w:val="001E5C94"/>
    <w:rsid w:val="001E716D"/>
    <w:rsid w:val="001F237A"/>
    <w:rsid w:val="001F372C"/>
    <w:rsid w:val="001F3A8A"/>
    <w:rsid w:val="00201E4D"/>
    <w:rsid w:val="002036F4"/>
    <w:rsid w:val="00210DDA"/>
    <w:rsid w:val="00212032"/>
    <w:rsid w:val="002138EB"/>
    <w:rsid w:val="00214EA0"/>
    <w:rsid w:val="0021655F"/>
    <w:rsid w:val="002177A5"/>
    <w:rsid w:val="002250A3"/>
    <w:rsid w:val="00234D42"/>
    <w:rsid w:val="00235217"/>
    <w:rsid w:val="002362F5"/>
    <w:rsid w:val="00244754"/>
    <w:rsid w:val="00244A3C"/>
    <w:rsid w:val="00246D1F"/>
    <w:rsid w:val="00247403"/>
    <w:rsid w:val="00247542"/>
    <w:rsid w:val="0025342B"/>
    <w:rsid w:val="00263C83"/>
    <w:rsid w:val="00266B61"/>
    <w:rsid w:val="0026712A"/>
    <w:rsid w:val="002704DB"/>
    <w:rsid w:val="00273711"/>
    <w:rsid w:val="0027392C"/>
    <w:rsid w:val="00276B36"/>
    <w:rsid w:val="00296C4F"/>
    <w:rsid w:val="0029737E"/>
    <w:rsid w:val="002A0AAE"/>
    <w:rsid w:val="002A206C"/>
    <w:rsid w:val="002A5820"/>
    <w:rsid w:val="002B0C87"/>
    <w:rsid w:val="002B3D5D"/>
    <w:rsid w:val="002B5C99"/>
    <w:rsid w:val="002C115B"/>
    <w:rsid w:val="002C15C4"/>
    <w:rsid w:val="002C4629"/>
    <w:rsid w:val="002C4A41"/>
    <w:rsid w:val="002C511F"/>
    <w:rsid w:val="002C62F4"/>
    <w:rsid w:val="002C7B5C"/>
    <w:rsid w:val="002D0A16"/>
    <w:rsid w:val="002D15E6"/>
    <w:rsid w:val="002D2B26"/>
    <w:rsid w:val="002D2ECF"/>
    <w:rsid w:val="002D652C"/>
    <w:rsid w:val="002D7EA2"/>
    <w:rsid w:val="002E187C"/>
    <w:rsid w:val="002E5695"/>
    <w:rsid w:val="002F588A"/>
    <w:rsid w:val="00302650"/>
    <w:rsid w:val="00302733"/>
    <w:rsid w:val="0031231E"/>
    <w:rsid w:val="003138FC"/>
    <w:rsid w:val="00314078"/>
    <w:rsid w:val="0031535D"/>
    <w:rsid w:val="003249FF"/>
    <w:rsid w:val="00331035"/>
    <w:rsid w:val="00331218"/>
    <w:rsid w:val="0033169F"/>
    <w:rsid w:val="00340A8A"/>
    <w:rsid w:val="00343E97"/>
    <w:rsid w:val="00344AB2"/>
    <w:rsid w:val="00346C95"/>
    <w:rsid w:val="00353D7E"/>
    <w:rsid w:val="00356185"/>
    <w:rsid w:val="00360380"/>
    <w:rsid w:val="003625EB"/>
    <w:rsid w:val="00362E38"/>
    <w:rsid w:val="00370634"/>
    <w:rsid w:val="00370966"/>
    <w:rsid w:val="00372A2C"/>
    <w:rsid w:val="0037519E"/>
    <w:rsid w:val="00377A3D"/>
    <w:rsid w:val="00386CF0"/>
    <w:rsid w:val="0038730A"/>
    <w:rsid w:val="00387651"/>
    <w:rsid w:val="003928F2"/>
    <w:rsid w:val="00393653"/>
    <w:rsid w:val="00395A2F"/>
    <w:rsid w:val="00395FB4"/>
    <w:rsid w:val="00396AC0"/>
    <w:rsid w:val="003A0CFE"/>
    <w:rsid w:val="003B4FF2"/>
    <w:rsid w:val="003B623D"/>
    <w:rsid w:val="003C125A"/>
    <w:rsid w:val="003C2148"/>
    <w:rsid w:val="003C46E9"/>
    <w:rsid w:val="003C553C"/>
    <w:rsid w:val="003C5578"/>
    <w:rsid w:val="003C676B"/>
    <w:rsid w:val="003C6F33"/>
    <w:rsid w:val="003D2620"/>
    <w:rsid w:val="003D3BC2"/>
    <w:rsid w:val="003D42E9"/>
    <w:rsid w:val="003D719E"/>
    <w:rsid w:val="003E68FB"/>
    <w:rsid w:val="003E6CA1"/>
    <w:rsid w:val="003E70E5"/>
    <w:rsid w:val="003E7EB5"/>
    <w:rsid w:val="003F76F4"/>
    <w:rsid w:val="0040174F"/>
    <w:rsid w:val="00402317"/>
    <w:rsid w:val="00414FA1"/>
    <w:rsid w:val="00415575"/>
    <w:rsid w:val="004165C2"/>
    <w:rsid w:val="00421D68"/>
    <w:rsid w:val="0042704E"/>
    <w:rsid w:val="00430283"/>
    <w:rsid w:val="0043161C"/>
    <w:rsid w:val="00434467"/>
    <w:rsid w:val="004356DE"/>
    <w:rsid w:val="00436F28"/>
    <w:rsid w:val="00437D99"/>
    <w:rsid w:val="00441B47"/>
    <w:rsid w:val="00441ECB"/>
    <w:rsid w:val="00443FFC"/>
    <w:rsid w:val="00444A79"/>
    <w:rsid w:val="00454B25"/>
    <w:rsid w:val="004573ED"/>
    <w:rsid w:val="004575B9"/>
    <w:rsid w:val="0046224F"/>
    <w:rsid w:val="0046733F"/>
    <w:rsid w:val="00467B7E"/>
    <w:rsid w:val="004729D4"/>
    <w:rsid w:val="00477592"/>
    <w:rsid w:val="004856EA"/>
    <w:rsid w:val="00486F1C"/>
    <w:rsid w:val="004907AA"/>
    <w:rsid w:val="00492D4A"/>
    <w:rsid w:val="0049419D"/>
    <w:rsid w:val="00497D5E"/>
    <w:rsid w:val="004A2BEA"/>
    <w:rsid w:val="004A45A0"/>
    <w:rsid w:val="004B4A5C"/>
    <w:rsid w:val="004B6973"/>
    <w:rsid w:val="004C0ACC"/>
    <w:rsid w:val="004C1B29"/>
    <w:rsid w:val="004C201B"/>
    <w:rsid w:val="004C20D2"/>
    <w:rsid w:val="004C3661"/>
    <w:rsid w:val="004C4B62"/>
    <w:rsid w:val="004C4E26"/>
    <w:rsid w:val="004C54C9"/>
    <w:rsid w:val="004D0588"/>
    <w:rsid w:val="004D41A7"/>
    <w:rsid w:val="004D6025"/>
    <w:rsid w:val="004E2649"/>
    <w:rsid w:val="004E3816"/>
    <w:rsid w:val="004E65A7"/>
    <w:rsid w:val="004F1BF4"/>
    <w:rsid w:val="004F526F"/>
    <w:rsid w:val="00500EF5"/>
    <w:rsid w:val="00501399"/>
    <w:rsid w:val="0050633D"/>
    <w:rsid w:val="00507111"/>
    <w:rsid w:val="00507BC4"/>
    <w:rsid w:val="00511966"/>
    <w:rsid w:val="005128E4"/>
    <w:rsid w:val="005133DB"/>
    <w:rsid w:val="0051414E"/>
    <w:rsid w:val="005141A2"/>
    <w:rsid w:val="00521DB0"/>
    <w:rsid w:val="00522083"/>
    <w:rsid w:val="00525560"/>
    <w:rsid w:val="00530100"/>
    <w:rsid w:val="00536023"/>
    <w:rsid w:val="00536C41"/>
    <w:rsid w:val="005400B5"/>
    <w:rsid w:val="00541495"/>
    <w:rsid w:val="00542410"/>
    <w:rsid w:val="00542FFE"/>
    <w:rsid w:val="00544C49"/>
    <w:rsid w:val="00545B2E"/>
    <w:rsid w:val="005508D9"/>
    <w:rsid w:val="00550F24"/>
    <w:rsid w:val="00551641"/>
    <w:rsid w:val="005516A1"/>
    <w:rsid w:val="005520F6"/>
    <w:rsid w:val="0055295D"/>
    <w:rsid w:val="005539E7"/>
    <w:rsid w:val="00556D25"/>
    <w:rsid w:val="00561293"/>
    <w:rsid w:val="0057402A"/>
    <w:rsid w:val="0057517E"/>
    <w:rsid w:val="005771D0"/>
    <w:rsid w:val="005822D9"/>
    <w:rsid w:val="005840AB"/>
    <w:rsid w:val="005865CD"/>
    <w:rsid w:val="005910A0"/>
    <w:rsid w:val="0059191A"/>
    <w:rsid w:val="005921FF"/>
    <w:rsid w:val="005940E6"/>
    <w:rsid w:val="00596E5C"/>
    <w:rsid w:val="00596F8E"/>
    <w:rsid w:val="005A6D0E"/>
    <w:rsid w:val="005B3311"/>
    <w:rsid w:val="005B52B0"/>
    <w:rsid w:val="005B6806"/>
    <w:rsid w:val="005C1000"/>
    <w:rsid w:val="005C4225"/>
    <w:rsid w:val="005C4268"/>
    <w:rsid w:val="005D02E8"/>
    <w:rsid w:val="005D18BF"/>
    <w:rsid w:val="005D4ED4"/>
    <w:rsid w:val="005D66C6"/>
    <w:rsid w:val="005D6DFB"/>
    <w:rsid w:val="005E4161"/>
    <w:rsid w:val="005F0DAD"/>
    <w:rsid w:val="005F0F33"/>
    <w:rsid w:val="005F14A4"/>
    <w:rsid w:val="005F5E9C"/>
    <w:rsid w:val="005F726C"/>
    <w:rsid w:val="00600DEB"/>
    <w:rsid w:val="00603A4E"/>
    <w:rsid w:val="00605AC9"/>
    <w:rsid w:val="006077DE"/>
    <w:rsid w:val="0061086F"/>
    <w:rsid w:val="00627C9F"/>
    <w:rsid w:val="006311E9"/>
    <w:rsid w:val="00632354"/>
    <w:rsid w:val="006330E2"/>
    <w:rsid w:val="00636D3E"/>
    <w:rsid w:val="006401AD"/>
    <w:rsid w:val="00642810"/>
    <w:rsid w:val="00644787"/>
    <w:rsid w:val="00651BBE"/>
    <w:rsid w:val="00652333"/>
    <w:rsid w:val="006528FC"/>
    <w:rsid w:val="00660D97"/>
    <w:rsid w:val="006639E2"/>
    <w:rsid w:val="00665C83"/>
    <w:rsid w:val="00671032"/>
    <w:rsid w:val="00674C44"/>
    <w:rsid w:val="00674CBE"/>
    <w:rsid w:val="00675822"/>
    <w:rsid w:val="0068009E"/>
    <w:rsid w:val="006870EC"/>
    <w:rsid w:val="0069129F"/>
    <w:rsid w:val="00692219"/>
    <w:rsid w:val="00696C76"/>
    <w:rsid w:val="006A17D2"/>
    <w:rsid w:val="006A3DB3"/>
    <w:rsid w:val="006A73E6"/>
    <w:rsid w:val="006B2D5C"/>
    <w:rsid w:val="006B7503"/>
    <w:rsid w:val="006C0099"/>
    <w:rsid w:val="006C4D90"/>
    <w:rsid w:val="006C4EB1"/>
    <w:rsid w:val="006C53D4"/>
    <w:rsid w:val="006D4D10"/>
    <w:rsid w:val="006E0166"/>
    <w:rsid w:val="006E094D"/>
    <w:rsid w:val="006E7B34"/>
    <w:rsid w:val="00701CB1"/>
    <w:rsid w:val="0070264D"/>
    <w:rsid w:val="00703960"/>
    <w:rsid w:val="00705505"/>
    <w:rsid w:val="0070697F"/>
    <w:rsid w:val="0070781E"/>
    <w:rsid w:val="00717751"/>
    <w:rsid w:val="0072199C"/>
    <w:rsid w:val="00722C9F"/>
    <w:rsid w:val="00722DAB"/>
    <w:rsid w:val="007253B8"/>
    <w:rsid w:val="00726F33"/>
    <w:rsid w:val="007348D3"/>
    <w:rsid w:val="00736954"/>
    <w:rsid w:val="0073741F"/>
    <w:rsid w:val="00741D88"/>
    <w:rsid w:val="00742F88"/>
    <w:rsid w:val="00744FBA"/>
    <w:rsid w:val="007455C2"/>
    <w:rsid w:val="0075174F"/>
    <w:rsid w:val="00753534"/>
    <w:rsid w:val="00753C74"/>
    <w:rsid w:val="00753EB5"/>
    <w:rsid w:val="00754798"/>
    <w:rsid w:val="007549A1"/>
    <w:rsid w:val="00756419"/>
    <w:rsid w:val="0075682F"/>
    <w:rsid w:val="007601E7"/>
    <w:rsid w:val="0076070E"/>
    <w:rsid w:val="00763329"/>
    <w:rsid w:val="0076643F"/>
    <w:rsid w:val="00767152"/>
    <w:rsid w:val="00770841"/>
    <w:rsid w:val="00777F63"/>
    <w:rsid w:val="00781DDF"/>
    <w:rsid w:val="007829D8"/>
    <w:rsid w:val="00786F98"/>
    <w:rsid w:val="00795E88"/>
    <w:rsid w:val="00796744"/>
    <w:rsid w:val="007A3BC5"/>
    <w:rsid w:val="007A5817"/>
    <w:rsid w:val="007B2F0D"/>
    <w:rsid w:val="007B60E9"/>
    <w:rsid w:val="007B6CC3"/>
    <w:rsid w:val="007C3334"/>
    <w:rsid w:val="007D2B98"/>
    <w:rsid w:val="007D3763"/>
    <w:rsid w:val="007E1810"/>
    <w:rsid w:val="007E21BC"/>
    <w:rsid w:val="007E2AF8"/>
    <w:rsid w:val="007F1CBC"/>
    <w:rsid w:val="007F3765"/>
    <w:rsid w:val="008030EC"/>
    <w:rsid w:val="00803F1C"/>
    <w:rsid w:val="00804823"/>
    <w:rsid w:val="0080489F"/>
    <w:rsid w:val="0080570F"/>
    <w:rsid w:val="0080600E"/>
    <w:rsid w:val="00807207"/>
    <w:rsid w:val="00817612"/>
    <w:rsid w:val="0082617C"/>
    <w:rsid w:val="008338A4"/>
    <w:rsid w:val="00835050"/>
    <w:rsid w:val="00837C45"/>
    <w:rsid w:val="00844730"/>
    <w:rsid w:val="008457C2"/>
    <w:rsid w:val="008476F2"/>
    <w:rsid w:val="00847C46"/>
    <w:rsid w:val="00850510"/>
    <w:rsid w:val="008511FF"/>
    <w:rsid w:val="00856908"/>
    <w:rsid w:val="00857A82"/>
    <w:rsid w:val="00863C57"/>
    <w:rsid w:val="00867987"/>
    <w:rsid w:val="00873836"/>
    <w:rsid w:val="008741EB"/>
    <w:rsid w:val="00880DA3"/>
    <w:rsid w:val="00882316"/>
    <w:rsid w:val="0088389C"/>
    <w:rsid w:val="00883B77"/>
    <w:rsid w:val="00884932"/>
    <w:rsid w:val="00885737"/>
    <w:rsid w:val="00890650"/>
    <w:rsid w:val="00890A85"/>
    <w:rsid w:val="00890B29"/>
    <w:rsid w:val="00897E12"/>
    <w:rsid w:val="008A08F5"/>
    <w:rsid w:val="008A34AE"/>
    <w:rsid w:val="008A7E0F"/>
    <w:rsid w:val="008B12F5"/>
    <w:rsid w:val="008B5A3A"/>
    <w:rsid w:val="008B7329"/>
    <w:rsid w:val="008B7F19"/>
    <w:rsid w:val="008C06C0"/>
    <w:rsid w:val="008C273B"/>
    <w:rsid w:val="008C28ED"/>
    <w:rsid w:val="008D0994"/>
    <w:rsid w:val="008D345A"/>
    <w:rsid w:val="008D3BFB"/>
    <w:rsid w:val="008D768D"/>
    <w:rsid w:val="008E09DD"/>
    <w:rsid w:val="008E15C9"/>
    <w:rsid w:val="008E3734"/>
    <w:rsid w:val="008E3759"/>
    <w:rsid w:val="008E56C2"/>
    <w:rsid w:val="008E7C96"/>
    <w:rsid w:val="008F0785"/>
    <w:rsid w:val="008F1912"/>
    <w:rsid w:val="008F6A0A"/>
    <w:rsid w:val="00901E5D"/>
    <w:rsid w:val="0090270B"/>
    <w:rsid w:val="00902C2B"/>
    <w:rsid w:val="009041DC"/>
    <w:rsid w:val="00904D27"/>
    <w:rsid w:val="009116FD"/>
    <w:rsid w:val="00917B5A"/>
    <w:rsid w:val="00920A58"/>
    <w:rsid w:val="00920A8C"/>
    <w:rsid w:val="009300EA"/>
    <w:rsid w:val="00930C1A"/>
    <w:rsid w:val="00933293"/>
    <w:rsid w:val="0093337A"/>
    <w:rsid w:val="00934125"/>
    <w:rsid w:val="00934A2C"/>
    <w:rsid w:val="00937067"/>
    <w:rsid w:val="0093725F"/>
    <w:rsid w:val="0094103C"/>
    <w:rsid w:val="00944C6D"/>
    <w:rsid w:val="00950C3B"/>
    <w:rsid w:val="009561E1"/>
    <w:rsid w:val="00956951"/>
    <w:rsid w:val="0096203F"/>
    <w:rsid w:val="0096706E"/>
    <w:rsid w:val="0096724D"/>
    <w:rsid w:val="009724E9"/>
    <w:rsid w:val="00975C4E"/>
    <w:rsid w:val="0097673A"/>
    <w:rsid w:val="009767A7"/>
    <w:rsid w:val="0098124A"/>
    <w:rsid w:val="00981FBA"/>
    <w:rsid w:val="009849AC"/>
    <w:rsid w:val="009850B7"/>
    <w:rsid w:val="009867E2"/>
    <w:rsid w:val="009873B4"/>
    <w:rsid w:val="0099064E"/>
    <w:rsid w:val="0099435E"/>
    <w:rsid w:val="00994A10"/>
    <w:rsid w:val="00994FEA"/>
    <w:rsid w:val="0099585C"/>
    <w:rsid w:val="00996C55"/>
    <w:rsid w:val="00997BC5"/>
    <w:rsid w:val="009A10D1"/>
    <w:rsid w:val="009A16A8"/>
    <w:rsid w:val="009A4F41"/>
    <w:rsid w:val="009B25A3"/>
    <w:rsid w:val="009B2716"/>
    <w:rsid w:val="009B381B"/>
    <w:rsid w:val="009C5389"/>
    <w:rsid w:val="009C5A15"/>
    <w:rsid w:val="009C7AE4"/>
    <w:rsid w:val="009D1753"/>
    <w:rsid w:val="009D3064"/>
    <w:rsid w:val="009D63E5"/>
    <w:rsid w:val="009D7611"/>
    <w:rsid w:val="009E0628"/>
    <w:rsid w:val="009E0B61"/>
    <w:rsid w:val="009E228E"/>
    <w:rsid w:val="009E22D0"/>
    <w:rsid w:val="009E53DE"/>
    <w:rsid w:val="009E6F5A"/>
    <w:rsid w:val="009F1BF2"/>
    <w:rsid w:val="009F2B83"/>
    <w:rsid w:val="00A01C97"/>
    <w:rsid w:val="00A101FF"/>
    <w:rsid w:val="00A271EC"/>
    <w:rsid w:val="00A306E7"/>
    <w:rsid w:val="00A328B3"/>
    <w:rsid w:val="00A33666"/>
    <w:rsid w:val="00A35DF4"/>
    <w:rsid w:val="00A50FCF"/>
    <w:rsid w:val="00A525C7"/>
    <w:rsid w:val="00A528D1"/>
    <w:rsid w:val="00A54222"/>
    <w:rsid w:val="00A561F6"/>
    <w:rsid w:val="00A574DD"/>
    <w:rsid w:val="00A607F7"/>
    <w:rsid w:val="00A60FB4"/>
    <w:rsid w:val="00A610CD"/>
    <w:rsid w:val="00A622AB"/>
    <w:rsid w:val="00A76A4E"/>
    <w:rsid w:val="00A77445"/>
    <w:rsid w:val="00A82AD1"/>
    <w:rsid w:val="00A839EE"/>
    <w:rsid w:val="00A859CD"/>
    <w:rsid w:val="00A87BBC"/>
    <w:rsid w:val="00A90B1A"/>
    <w:rsid w:val="00A95E2E"/>
    <w:rsid w:val="00A96412"/>
    <w:rsid w:val="00A96F5F"/>
    <w:rsid w:val="00AA09A2"/>
    <w:rsid w:val="00AA4381"/>
    <w:rsid w:val="00AA457F"/>
    <w:rsid w:val="00AA516C"/>
    <w:rsid w:val="00AA52E9"/>
    <w:rsid w:val="00AA6461"/>
    <w:rsid w:val="00AA7996"/>
    <w:rsid w:val="00AB0058"/>
    <w:rsid w:val="00AB19F5"/>
    <w:rsid w:val="00AB1C95"/>
    <w:rsid w:val="00AB5AE2"/>
    <w:rsid w:val="00AC19CB"/>
    <w:rsid w:val="00AC4420"/>
    <w:rsid w:val="00AD74D4"/>
    <w:rsid w:val="00AE28B7"/>
    <w:rsid w:val="00AE4F56"/>
    <w:rsid w:val="00AE5488"/>
    <w:rsid w:val="00AE6F91"/>
    <w:rsid w:val="00AF5571"/>
    <w:rsid w:val="00AF5834"/>
    <w:rsid w:val="00B06629"/>
    <w:rsid w:val="00B06A88"/>
    <w:rsid w:val="00B07341"/>
    <w:rsid w:val="00B11C79"/>
    <w:rsid w:val="00B1610E"/>
    <w:rsid w:val="00B16836"/>
    <w:rsid w:val="00B23F38"/>
    <w:rsid w:val="00B26CCF"/>
    <w:rsid w:val="00B30539"/>
    <w:rsid w:val="00B30758"/>
    <w:rsid w:val="00B314DB"/>
    <w:rsid w:val="00B33601"/>
    <w:rsid w:val="00B361F2"/>
    <w:rsid w:val="00B3718B"/>
    <w:rsid w:val="00B41DD3"/>
    <w:rsid w:val="00B461BB"/>
    <w:rsid w:val="00B4632A"/>
    <w:rsid w:val="00B530F1"/>
    <w:rsid w:val="00B615CB"/>
    <w:rsid w:val="00B67512"/>
    <w:rsid w:val="00B757FE"/>
    <w:rsid w:val="00B77F6A"/>
    <w:rsid w:val="00B810DD"/>
    <w:rsid w:val="00B81CB0"/>
    <w:rsid w:val="00B837D7"/>
    <w:rsid w:val="00B90C08"/>
    <w:rsid w:val="00B92F5D"/>
    <w:rsid w:val="00BA276C"/>
    <w:rsid w:val="00BA3D60"/>
    <w:rsid w:val="00BA689A"/>
    <w:rsid w:val="00BB306F"/>
    <w:rsid w:val="00BB3C9A"/>
    <w:rsid w:val="00BC0200"/>
    <w:rsid w:val="00BC2463"/>
    <w:rsid w:val="00BC6EF2"/>
    <w:rsid w:val="00BD4B89"/>
    <w:rsid w:val="00BE72AB"/>
    <w:rsid w:val="00BF0658"/>
    <w:rsid w:val="00BF6682"/>
    <w:rsid w:val="00BF6FD8"/>
    <w:rsid w:val="00BF7751"/>
    <w:rsid w:val="00C00764"/>
    <w:rsid w:val="00C03680"/>
    <w:rsid w:val="00C054DF"/>
    <w:rsid w:val="00C06E3E"/>
    <w:rsid w:val="00C1082D"/>
    <w:rsid w:val="00C13308"/>
    <w:rsid w:val="00C133F8"/>
    <w:rsid w:val="00C16B9E"/>
    <w:rsid w:val="00C1780A"/>
    <w:rsid w:val="00C21762"/>
    <w:rsid w:val="00C21FF2"/>
    <w:rsid w:val="00C22914"/>
    <w:rsid w:val="00C237E3"/>
    <w:rsid w:val="00C24543"/>
    <w:rsid w:val="00C256A2"/>
    <w:rsid w:val="00C3069C"/>
    <w:rsid w:val="00C35535"/>
    <w:rsid w:val="00C37218"/>
    <w:rsid w:val="00C51515"/>
    <w:rsid w:val="00C51858"/>
    <w:rsid w:val="00C52FFA"/>
    <w:rsid w:val="00C5548A"/>
    <w:rsid w:val="00C5660B"/>
    <w:rsid w:val="00C66B72"/>
    <w:rsid w:val="00C7028A"/>
    <w:rsid w:val="00C71788"/>
    <w:rsid w:val="00C729DE"/>
    <w:rsid w:val="00C734F8"/>
    <w:rsid w:val="00C75C15"/>
    <w:rsid w:val="00C80E67"/>
    <w:rsid w:val="00C85F85"/>
    <w:rsid w:val="00C87F75"/>
    <w:rsid w:val="00C91426"/>
    <w:rsid w:val="00C9567A"/>
    <w:rsid w:val="00CA012A"/>
    <w:rsid w:val="00CA034B"/>
    <w:rsid w:val="00CA4E89"/>
    <w:rsid w:val="00CA50D0"/>
    <w:rsid w:val="00CB04E8"/>
    <w:rsid w:val="00CB18A1"/>
    <w:rsid w:val="00CB212D"/>
    <w:rsid w:val="00CB2660"/>
    <w:rsid w:val="00CB2946"/>
    <w:rsid w:val="00CC088D"/>
    <w:rsid w:val="00CC11F8"/>
    <w:rsid w:val="00CC5E90"/>
    <w:rsid w:val="00CD046C"/>
    <w:rsid w:val="00CD4379"/>
    <w:rsid w:val="00CD50E9"/>
    <w:rsid w:val="00CD6B52"/>
    <w:rsid w:val="00CE076C"/>
    <w:rsid w:val="00CE5199"/>
    <w:rsid w:val="00CE66D5"/>
    <w:rsid w:val="00CF1911"/>
    <w:rsid w:val="00CF3240"/>
    <w:rsid w:val="00CF637A"/>
    <w:rsid w:val="00CF6CBE"/>
    <w:rsid w:val="00D03CDB"/>
    <w:rsid w:val="00D059DE"/>
    <w:rsid w:val="00D05FAB"/>
    <w:rsid w:val="00D137CD"/>
    <w:rsid w:val="00D13FCE"/>
    <w:rsid w:val="00D161C6"/>
    <w:rsid w:val="00D16DC8"/>
    <w:rsid w:val="00D217D1"/>
    <w:rsid w:val="00D306D1"/>
    <w:rsid w:val="00D307FE"/>
    <w:rsid w:val="00D31763"/>
    <w:rsid w:val="00D33932"/>
    <w:rsid w:val="00D34786"/>
    <w:rsid w:val="00D37BFC"/>
    <w:rsid w:val="00D425D0"/>
    <w:rsid w:val="00D426B3"/>
    <w:rsid w:val="00D44B88"/>
    <w:rsid w:val="00D44F7D"/>
    <w:rsid w:val="00D47A8E"/>
    <w:rsid w:val="00D506C9"/>
    <w:rsid w:val="00D52D14"/>
    <w:rsid w:val="00D571EB"/>
    <w:rsid w:val="00D64911"/>
    <w:rsid w:val="00D668C0"/>
    <w:rsid w:val="00D702DC"/>
    <w:rsid w:val="00D71030"/>
    <w:rsid w:val="00D710D4"/>
    <w:rsid w:val="00D712D3"/>
    <w:rsid w:val="00D71422"/>
    <w:rsid w:val="00D72472"/>
    <w:rsid w:val="00D72DC6"/>
    <w:rsid w:val="00D7558D"/>
    <w:rsid w:val="00D75ACC"/>
    <w:rsid w:val="00D8039C"/>
    <w:rsid w:val="00D81D92"/>
    <w:rsid w:val="00DA7B5F"/>
    <w:rsid w:val="00DB0DB3"/>
    <w:rsid w:val="00DB415A"/>
    <w:rsid w:val="00DC073B"/>
    <w:rsid w:val="00DC0FCA"/>
    <w:rsid w:val="00DC11E7"/>
    <w:rsid w:val="00DC596F"/>
    <w:rsid w:val="00DC62C8"/>
    <w:rsid w:val="00DC7023"/>
    <w:rsid w:val="00DC728B"/>
    <w:rsid w:val="00DC769A"/>
    <w:rsid w:val="00DD30EB"/>
    <w:rsid w:val="00DD3D86"/>
    <w:rsid w:val="00DD5C19"/>
    <w:rsid w:val="00DE3058"/>
    <w:rsid w:val="00DF1EC4"/>
    <w:rsid w:val="00E0340B"/>
    <w:rsid w:val="00E0487C"/>
    <w:rsid w:val="00E04A90"/>
    <w:rsid w:val="00E14EE8"/>
    <w:rsid w:val="00E219C7"/>
    <w:rsid w:val="00E34541"/>
    <w:rsid w:val="00E40397"/>
    <w:rsid w:val="00E43157"/>
    <w:rsid w:val="00E44C27"/>
    <w:rsid w:val="00E461CE"/>
    <w:rsid w:val="00E50D64"/>
    <w:rsid w:val="00E56036"/>
    <w:rsid w:val="00E61E56"/>
    <w:rsid w:val="00E64E98"/>
    <w:rsid w:val="00E720CA"/>
    <w:rsid w:val="00E73C5D"/>
    <w:rsid w:val="00E73DE6"/>
    <w:rsid w:val="00E74B6C"/>
    <w:rsid w:val="00E753EB"/>
    <w:rsid w:val="00E76CB3"/>
    <w:rsid w:val="00E77B20"/>
    <w:rsid w:val="00E8092D"/>
    <w:rsid w:val="00E84EB5"/>
    <w:rsid w:val="00E85662"/>
    <w:rsid w:val="00E8789F"/>
    <w:rsid w:val="00E908B6"/>
    <w:rsid w:val="00E90AFC"/>
    <w:rsid w:val="00E910B1"/>
    <w:rsid w:val="00E97B71"/>
    <w:rsid w:val="00EA3D34"/>
    <w:rsid w:val="00EA52C1"/>
    <w:rsid w:val="00EA7025"/>
    <w:rsid w:val="00EB1837"/>
    <w:rsid w:val="00EB454D"/>
    <w:rsid w:val="00EB7AE5"/>
    <w:rsid w:val="00ED1DA2"/>
    <w:rsid w:val="00ED27FC"/>
    <w:rsid w:val="00ED338A"/>
    <w:rsid w:val="00ED48DB"/>
    <w:rsid w:val="00ED55DA"/>
    <w:rsid w:val="00ED76BE"/>
    <w:rsid w:val="00EE018A"/>
    <w:rsid w:val="00EE2D4E"/>
    <w:rsid w:val="00EF051B"/>
    <w:rsid w:val="00EF2392"/>
    <w:rsid w:val="00EF619B"/>
    <w:rsid w:val="00F00B55"/>
    <w:rsid w:val="00F0154D"/>
    <w:rsid w:val="00F0223B"/>
    <w:rsid w:val="00F02AD1"/>
    <w:rsid w:val="00F0463A"/>
    <w:rsid w:val="00F06421"/>
    <w:rsid w:val="00F10774"/>
    <w:rsid w:val="00F15E09"/>
    <w:rsid w:val="00F16950"/>
    <w:rsid w:val="00F201D4"/>
    <w:rsid w:val="00F219B0"/>
    <w:rsid w:val="00F21F06"/>
    <w:rsid w:val="00F238A8"/>
    <w:rsid w:val="00F24D53"/>
    <w:rsid w:val="00F253CC"/>
    <w:rsid w:val="00F30C77"/>
    <w:rsid w:val="00F350D7"/>
    <w:rsid w:val="00F37106"/>
    <w:rsid w:val="00F45513"/>
    <w:rsid w:val="00F45689"/>
    <w:rsid w:val="00F500C4"/>
    <w:rsid w:val="00F519CF"/>
    <w:rsid w:val="00F51BE9"/>
    <w:rsid w:val="00F569A3"/>
    <w:rsid w:val="00F56BA5"/>
    <w:rsid w:val="00F602B8"/>
    <w:rsid w:val="00F60E22"/>
    <w:rsid w:val="00F618F3"/>
    <w:rsid w:val="00F62FB0"/>
    <w:rsid w:val="00F65EF5"/>
    <w:rsid w:val="00F667B8"/>
    <w:rsid w:val="00F72D35"/>
    <w:rsid w:val="00F72D5C"/>
    <w:rsid w:val="00F73666"/>
    <w:rsid w:val="00F77D41"/>
    <w:rsid w:val="00F81395"/>
    <w:rsid w:val="00F82C23"/>
    <w:rsid w:val="00F85C53"/>
    <w:rsid w:val="00F917D1"/>
    <w:rsid w:val="00F9653B"/>
    <w:rsid w:val="00F970E8"/>
    <w:rsid w:val="00FA6E51"/>
    <w:rsid w:val="00FA75D2"/>
    <w:rsid w:val="00FB4406"/>
    <w:rsid w:val="00FB62CF"/>
    <w:rsid w:val="00FB7301"/>
    <w:rsid w:val="00FC032F"/>
    <w:rsid w:val="00FC2C6E"/>
    <w:rsid w:val="00FC3745"/>
    <w:rsid w:val="00FC6BD2"/>
    <w:rsid w:val="00FD1B40"/>
    <w:rsid w:val="00FD2418"/>
    <w:rsid w:val="00FD3C3B"/>
    <w:rsid w:val="00FD680A"/>
    <w:rsid w:val="00FE05C2"/>
    <w:rsid w:val="00FE6B45"/>
    <w:rsid w:val="00FF55F3"/>
    <w:rsid w:val="00FF5851"/>
    <w:rsid w:val="00FF7B79"/>
    <w:rsid w:val="02ACD467"/>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paragraph" w:styleId="Title">
    <w:name w:val="Title"/>
    <w:basedOn w:val="Normal"/>
    <w:next w:val="Normal"/>
    <w:link w:val="TitleChar"/>
    <w:qFormat/>
    <w:rsid w:val="00722DA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722DAB"/>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722DAB"/>
    <w:rPr>
      <w:rFonts w:ascii="Times New Roman" w:eastAsia="Times New Roman" w:hAnsi="Times New Roman" w:cs="Times New Roman"/>
      <w:kern w:val="0"/>
      <w:sz w:val="20"/>
      <w:szCs w:val="20"/>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722D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table" w:styleId="TableGrid">
    <w:name w:val="Table Grid"/>
    <w:basedOn w:val="TableNormal"/>
    <w:uiPriority w:val="39"/>
    <w:rsid w:val="00722D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95D"/>
    <w:rPr>
      <w:sz w:val="16"/>
      <w:szCs w:val="16"/>
    </w:rPr>
  </w:style>
  <w:style w:type="paragraph" w:styleId="CommentText">
    <w:name w:val="annotation text"/>
    <w:basedOn w:val="Normal"/>
    <w:link w:val="CommentTextChar"/>
    <w:uiPriority w:val="99"/>
    <w:unhideWhenUsed/>
    <w:rsid w:val="0055295D"/>
    <w:rPr>
      <w:sz w:val="20"/>
      <w:szCs w:val="20"/>
    </w:rPr>
  </w:style>
  <w:style w:type="character" w:customStyle="1" w:styleId="CommentTextChar">
    <w:name w:val="Comment Text Char"/>
    <w:basedOn w:val="DefaultParagraphFont"/>
    <w:link w:val="CommentText"/>
    <w:uiPriority w:val="99"/>
    <w:rsid w:val="0055295D"/>
    <w:rPr>
      <w:lang w:val="en-US" w:eastAsia="en-US"/>
    </w:rPr>
  </w:style>
  <w:style w:type="paragraph" w:styleId="CommentSubject">
    <w:name w:val="annotation subject"/>
    <w:basedOn w:val="CommentText"/>
    <w:next w:val="CommentText"/>
    <w:link w:val="CommentSubjectChar"/>
    <w:uiPriority w:val="99"/>
    <w:semiHidden/>
    <w:unhideWhenUsed/>
    <w:rsid w:val="0055295D"/>
    <w:rPr>
      <w:b/>
      <w:bCs/>
    </w:rPr>
  </w:style>
  <w:style w:type="character" w:customStyle="1" w:styleId="CommentSubjectChar">
    <w:name w:val="Comment Subject Char"/>
    <w:basedOn w:val="CommentTextChar"/>
    <w:link w:val="CommentSubject"/>
    <w:uiPriority w:val="99"/>
    <w:semiHidden/>
    <w:rsid w:val="0055295D"/>
    <w:rPr>
      <w:b/>
      <w:bCs/>
      <w:lang w:val="en-US" w:eastAsia="en-US"/>
    </w:rPr>
  </w:style>
  <w:style w:type="character" w:styleId="UnresolvedMention">
    <w:name w:val="Unresolved Mention"/>
    <w:basedOn w:val="DefaultParagraphFont"/>
    <w:uiPriority w:val="99"/>
    <w:semiHidden/>
    <w:unhideWhenUsed/>
    <w:rsid w:val="002C4629"/>
    <w:rPr>
      <w:color w:val="605E5C"/>
      <w:shd w:val="clear" w:color="auto" w:fill="E1DFDD"/>
    </w:rPr>
  </w:style>
  <w:style w:type="paragraph" w:styleId="Revision">
    <w:name w:val="Revision"/>
    <w:hidden/>
    <w:uiPriority w:val="99"/>
    <w:semiHidden/>
    <w:rsid w:val="009C538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7072">
      <w:bodyDiv w:val="1"/>
      <w:marLeft w:val="0"/>
      <w:marRight w:val="0"/>
      <w:marTop w:val="0"/>
      <w:marBottom w:val="0"/>
      <w:divBdr>
        <w:top w:val="none" w:sz="0" w:space="0" w:color="auto"/>
        <w:left w:val="none" w:sz="0" w:space="0" w:color="auto"/>
        <w:bottom w:val="none" w:sz="0" w:space="0" w:color="auto"/>
        <w:right w:val="none" w:sz="0" w:space="0" w:color="auto"/>
      </w:divBdr>
    </w:div>
    <w:div w:id="110673326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17256A33-60CD-4207-ACCB-7319040DFA5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3336197-D4DD-45D4-95B0-1420C915E448}">
  <ds:schemaRefs>
    <ds:schemaRef ds:uri="http://schemas.microsoft.com/sharepoint/v3/contenttype/forms"/>
  </ds:schemaRefs>
</ds:datastoreItem>
</file>

<file path=customXml/itemProps4.xml><?xml version="1.0" encoding="utf-8"?>
<ds:datastoreItem xmlns:ds="http://schemas.openxmlformats.org/officeDocument/2006/customXml" ds:itemID="{B5D8AB4F-2804-4AA4-B95B-4E4DCFBFF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197/25</dc:title>
  <dc:creator/>
  <cp:lastModifiedBy/>
  <cp:revision>1</cp:revision>
  <dcterms:created xsi:type="dcterms:W3CDTF">2025-11-26T16:23:00Z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