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57D5552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4861E2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43F62E11" w:rsidR="00CB2660" w:rsidRDefault="00BE4C56" w:rsidP="00AE5488">
                            <w:r>
                              <w:rPr>
                                <w:noProof/>
                              </w:rPr>
                              <w:drawing>
                                <wp:inline distT="0" distB="0" distL="0" distR="0" wp14:anchorId="56521C3D" wp14:editId="271236B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43F62E11" w:rsidR="00CB2660" w:rsidRDefault="00BE4C56" w:rsidP="00AE5488">
                      <w:r>
                        <w:rPr>
                          <w:noProof/>
                        </w:rPr>
                        <w:drawing>
                          <wp:inline distT="0" distB="0" distL="0" distR="0" wp14:anchorId="56521C3D" wp14:editId="271236B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FC52F6E" w:rsidR="005B52B0" w:rsidRPr="009D11C5" w:rsidRDefault="007A77F2" w:rsidP="00997BC5">
                            <w:pPr>
                              <w:spacing w:line="276" w:lineRule="auto"/>
                              <w:rPr>
                                <w:rFonts w:asciiTheme="majorHAnsi" w:hAnsiTheme="majorHAnsi" w:cs="Arial"/>
                                <w:b/>
                                <w:bCs/>
                                <w:color w:val="0D0D0D" w:themeColor="text1" w:themeTint="F2"/>
                                <w:sz w:val="36"/>
                                <w:szCs w:val="22"/>
                              </w:rPr>
                            </w:pPr>
                            <w:r w:rsidRPr="009D11C5">
                              <w:rPr>
                                <w:rFonts w:asciiTheme="majorHAnsi" w:hAnsiTheme="majorHAnsi" w:cs="Arial"/>
                                <w:b/>
                                <w:bCs/>
                                <w:color w:val="0D0D0D" w:themeColor="text1" w:themeTint="F2"/>
                                <w:sz w:val="36"/>
                                <w:szCs w:val="22"/>
                              </w:rPr>
                              <w:t>REPORT N</w:t>
                            </w:r>
                            <w:r w:rsidR="00477592" w:rsidRPr="009D11C5">
                              <w:rPr>
                                <w:rFonts w:asciiTheme="majorHAnsi" w:hAnsiTheme="majorHAnsi" w:cs="Arial"/>
                                <w:b/>
                                <w:bCs/>
                                <w:color w:val="0D0D0D" w:themeColor="text1" w:themeTint="F2"/>
                                <w:sz w:val="36"/>
                                <w:szCs w:val="40"/>
                              </w:rPr>
                              <w:t>o.</w:t>
                            </w:r>
                            <w:r w:rsidR="007B05C4" w:rsidRPr="009D11C5">
                              <w:rPr>
                                <w:rFonts w:asciiTheme="majorHAnsi" w:hAnsiTheme="majorHAnsi" w:cs="Arial"/>
                                <w:b/>
                                <w:bCs/>
                                <w:color w:val="0D0D0D" w:themeColor="text1" w:themeTint="F2"/>
                                <w:sz w:val="36"/>
                                <w:szCs w:val="22"/>
                              </w:rPr>
                              <w:t xml:space="preserve"> </w:t>
                            </w:r>
                            <w:r w:rsidR="00522B46">
                              <w:rPr>
                                <w:rFonts w:asciiTheme="majorHAnsi" w:hAnsiTheme="majorHAnsi" w:cs="Arial"/>
                                <w:b/>
                                <w:bCs/>
                                <w:color w:val="0D0D0D" w:themeColor="text1" w:themeTint="F2"/>
                                <w:sz w:val="36"/>
                                <w:szCs w:val="22"/>
                              </w:rPr>
                              <w:t>13</w:t>
                            </w:r>
                            <w:r w:rsidR="007B05C4" w:rsidRPr="009D11C5">
                              <w:rPr>
                                <w:rFonts w:asciiTheme="majorHAnsi" w:hAnsiTheme="majorHAnsi" w:cs="Arial"/>
                                <w:b/>
                                <w:bCs/>
                                <w:color w:val="0D0D0D" w:themeColor="text1" w:themeTint="F2"/>
                                <w:sz w:val="36"/>
                                <w:szCs w:val="22"/>
                              </w:rPr>
                              <w:t>/</w:t>
                            </w:r>
                            <w:r w:rsidR="00C23BA4" w:rsidRPr="009D11C5">
                              <w:rPr>
                                <w:rFonts w:asciiTheme="majorHAnsi" w:hAnsiTheme="majorHAnsi" w:cs="Arial"/>
                                <w:b/>
                                <w:bCs/>
                                <w:color w:val="0D0D0D" w:themeColor="text1" w:themeTint="F2"/>
                                <w:sz w:val="36"/>
                                <w:szCs w:val="22"/>
                              </w:rPr>
                              <w:t>2</w:t>
                            </w:r>
                            <w:r w:rsidR="006C28CA" w:rsidRPr="009D11C5">
                              <w:rPr>
                                <w:rFonts w:asciiTheme="majorHAnsi" w:hAnsiTheme="majorHAnsi" w:cs="Arial"/>
                                <w:b/>
                                <w:bCs/>
                                <w:color w:val="0D0D0D" w:themeColor="text1" w:themeTint="F2"/>
                                <w:sz w:val="36"/>
                                <w:szCs w:val="22"/>
                              </w:rPr>
                              <w:t>5</w:t>
                            </w:r>
                          </w:p>
                          <w:p w14:paraId="09C54AB3" w14:textId="388717A0" w:rsidR="007B05C4" w:rsidRPr="009D11C5" w:rsidRDefault="005B52B0" w:rsidP="00997BC5">
                            <w:pPr>
                              <w:spacing w:line="276" w:lineRule="auto"/>
                              <w:rPr>
                                <w:rFonts w:asciiTheme="majorHAnsi" w:hAnsiTheme="majorHAnsi" w:cs="Arial"/>
                                <w:b/>
                                <w:color w:val="0D0D0D" w:themeColor="text1" w:themeTint="F2"/>
                                <w:sz w:val="36"/>
                                <w:szCs w:val="22"/>
                              </w:rPr>
                            </w:pPr>
                            <w:r w:rsidRPr="009D11C5">
                              <w:rPr>
                                <w:rFonts w:asciiTheme="majorHAnsi" w:hAnsiTheme="majorHAnsi" w:cs="Arial"/>
                                <w:b/>
                                <w:color w:val="0D0D0D" w:themeColor="text1" w:themeTint="F2"/>
                                <w:sz w:val="36"/>
                                <w:szCs w:val="22"/>
                              </w:rPr>
                              <w:t>P</w:t>
                            </w:r>
                            <w:r w:rsidR="009D11C5" w:rsidRPr="009D11C5">
                              <w:rPr>
                                <w:rFonts w:asciiTheme="majorHAnsi" w:hAnsiTheme="majorHAnsi" w:cs="Arial"/>
                                <w:b/>
                                <w:color w:val="0D0D0D" w:themeColor="text1" w:themeTint="F2"/>
                                <w:sz w:val="36"/>
                                <w:szCs w:val="22"/>
                              </w:rPr>
                              <w:t>ETITION</w:t>
                            </w:r>
                            <w:r w:rsidRPr="009D11C5">
                              <w:rPr>
                                <w:rFonts w:asciiTheme="majorHAnsi" w:hAnsiTheme="majorHAnsi" w:cs="Arial"/>
                                <w:b/>
                                <w:color w:val="0D0D0D" w:themeColor="text1" w:themeTint="F2"/>
                                <w:sz w:val="36"/>
                                <w:szCs w:val="22"/>
                              </w:rPr>
                              <w:t xml:space="preserve"> </w:t>
                            </w:r>
                            <w:r w:rsidR="00DA3165" w:rsidRPr="009D11C5">
                              <w:rPr>
                                <w:rFonts w:asciiTheme="majorHAnsi" w:hAnsiTheme="majorHAnsi" w:cs="Arial"/>
                                <w:b/>
                                <w:color w:val="0D0D0D" w:themeColor="text1" w:themeTint="F2"/>
                                <w:sz w:val="36"/>
                                <w:szCs w:val="22"/>
                              </w:rPr>
                              <w:t>530</w:t>
                            </w:r>
                            <w:r w:rsidR="00D839AA" w:rsidRPr="009D11C5">
                              <w:rPr>
                                <w:rFonts w:asciiTheme="majorHAnsi" w:hAnsiTheme="majorHAnsi" w:cs="Arial"/>
                                <w:b/>
                                <w:color w:val="0D0D0D" w:themeColor="text1" w:themeTint="F2"/>
                                <w:sz w:val="36"/>
                                <w:szCs w:val="22"/>
                              </w:rPr>
                              <w:t>-</w:t>
                            </w:r>
                            <w:r w:rsidR="00DA3165" w:rsidRPr="009D11C5">
                              <w:rPr>
                                <w:rFonts w:asciiTheme="majorHAnsi" w:hAnsiTheme="majorHAnsi" w:cs="Arial"/>
                                <w:b/>
                                <w:color w:val="0D0D0D" w:themeColor="text1" w:themeTint="F2"/>
                                <w:sz w:val="36"/>
                                <w:szCs w:val="22"/>
                              </w:rPr>
                              <w:t>22</w:t>
                            </w:r>
                          </w:p>
                          <w:p w14:paraId="7BB35263" w14:textId="649BF77B" w:rsidR="005C7815" w:rsidRPr="005F4527" w:rsidRDefault="005C7815" w:rsidP="005C7815">
                            <w:pPr>
                              <w:spacing w:line="276" w:lineRule="auto"/>
                              <w:rPr>
                                <w:rFonts w:ascii="Cambria" w:hAnsi="Cambria" w:cs="Arial"/>
                                <w:color w:val="0D0D0D" w:themeColor="text1" w:themeTint="F2"/>
                              </w:rPr>
                            </w:pPr>
                            <w:bookmarkStart w:id="0" w:name="_ftnref1"/>
                            <w:r w:rsidRPr="005F4527">
                              <w:rPr>
                                <w:rFonts w:ascii="Cambria" w:hAnsi="Cambria" w:cs="Arial"/>
                                <w:color w:val="0D0D0D" w:themeColor="text1" w:themeTint="F2"/>
                              </w:rPr>
                              <w:t xml:space="preserve">REPORT ON ADMISSIBILITY </w:t>
                            </w:r>
                          </w:p>
                          <w:p w14:paraId="5FDD6F0D" w14:textId="77777777" w:rsidR="008F1912" w:rsidRPr="009D11C5" w:rsidRDefault="008F1912" w:rsidP="00997BC5">
                            <w:pPr>
                              <w:spacing w:line="276" w:lineRule="auto"/>
                              <w:rPr>
                                <w:rFonts w:asciiTheme="majorHAnsi" w:hAnsiTheme="majorHAnsi" w:cs="Arial"/>
                                <w:color w:val="0D0D0D" w:themeColor="text1" w:themeTint="F2"/>
                                <w:szCs w:val="22"/>
                              </w:rPr>
                            </w:pPr>
                          </w:p>
                          <w:bookmarkEnd w:id="0"/>
                          <w:p w14:paraId="01E3C4E2" w14:textId="0FD2529B" w:rsidR="00EB197F" w:rsidRPr="007A77F2" w:rsidRDefault="00DA3165" w:rsidP="00997BC5">
                            <w:pPr>
                              <w:spacing w:line="276" w:lineRule="auto"/>
                              <w:rPr>
                                <w:rFonts w:asciiTheme="majorHAnsi" w:hAnsiTheme="majorHAnsi" w:cs="Arial"/>
                                <w:color w:val="0D0D0D" w:themeColor="text1" w:themeTint="F2"/>
                                <w:szCs w:val="22"/>
                              </w:rPr>
                            </w:pPr>
                            <w:r w:rsidRPr="007A77F2">
                              <w:rPr>
                                <w:rFonts w:asciiTheme="majorHAnsi" w:hAnsiTheme="majorHAnsi" w:cs="Arial"/>
                                <w:color w:val="0D0D0D" w:themeColor="text1" w:themeTint="F2"/>
                                <w:szCs w:val="22"/>
                              </w:rPr>
                              <w:t xml:space="preserve">RACHEL CARDONE-BARNETT </w:t>
                            </w:r>
                            <w:r w:rsidR="00522B46">
                              <w:rPr>
                                <w:rFonts w:asciiTheme="majorHAnsi" w:hAnsiTheme="majorHAnsi" w:cs="Arial"/>
                                <w:color w:val="0D0D0D" w:themeColor="text1" w:themeTint="F2"/>
                                <w:szCs w:val="22"/>
                              </w:rPr>
                              <w:t>&amp;</w:t>
                            </w:r>
                            <w:r w:rsidR="008A6EEA" w:rsidRPr="007A77F2">
                              <w:rPr>
                                <w:rFonts w:asciiTheme="majorHAnsi" w:hAnsiTheme="majorHAnsi" w:cs="Arial"/>
                                <w:color w:val="0D0D0D" w:themeColor="text1" w:themeTint="F2"/>
                                <w:szCs w:val="22"/>
                              </w:rPr>
                              <w:t xml:space="preserve"> SONS</w:t>
                            </w:r>
                          </w:p>
                          <w:p w14:paraId="575DFD52" w14:textId="44317307" w:rsidR="005B52B0" w:rsidRPr="007A77F2" w:rsidRDefault="007A77F2" w:rsidP="007A5817">
                            <w:pPr>
                              <w:rPr>
                                <w:color w:val="0D0D0D" w:themeColor="text1" w:themeTint="F2"/>
                              </w:rPr>
                            </w:pPr>
                            <w:r w:rsidRPr="007A77F2">
                              <w:rPr>
                                <w:rFonts w:asciiTheme="majorHAnsi" w:hAnsiTheme="majorHAnsi" w:cs="Arial"/>
                                <w:color w:val="0D0D0D" w:themeColor="text1" w:themeTint="F2"/>
                                <w:szCs w:val="22"/>
                              </w:rPr>
                              <w:t>U</w:t>
                            </w:r>
                            <w:r>
                              <w:rPr>
                                <w:rFonts w:asciiTheme="majorHAnsi" w:hAnsiTheme="majorHAnsi" w:cs="Arial"/>
                                <w:color w:val="0D0D0D" w:themeColor="text1" w:themeTint="F2"/>
                                <w:szCs w:val="22"/>
                              </w:rPr>
                              <w:t>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FC52F6E" w:rsidR="005B52B0" w:rsidRPr="009D11C5" w:rsidRDefault="007A77F2" w:rsidP="00997BC5">
                      <w:pPr>
                        <w:spacing w:line="276" w:lineRule="auto"/>
                        <w:rPr>
                          <w:rFonts w:asciiTheme="majorHAnsi" w:hAnsiTheme="majorHAnsi" w:cs="Arial"/>
                          <w:b/>
                          <w:bCs/>
                          <w:color w:val="0D0D0D" w:themeColor="text1" w:themeTint="F2"/>
                          <w:sz w:val="36"/>
                          <w:szCs w:val="22"/>
                        </w:rPr>
                      </w:pPr>
                      <w:r w:rsidRPr="009D11C5">
                        <w:rPr>
                          <w:rFonts w:asciiTheme="majorHAnsi" w:hAnsiTheme="majorHAnsi" w:cs="Arial"/>
                          <w:b/>
                          <w:bCs/>
                          <w:color w:val="0D0D0D" w:themeColor="text1" w:themeTint="F2"/>
                          <w:sz w:val="36"/>
                          <w:szCs w:val="22"/>
                        </w:rPr>
                        <w:t>REPORT N</w:t>
                      </w:r>
                      <w:r w:rsidR="00477592" w:rsidRPr="009D11C5">
                        <w:rPr>
                          <w:rFonts w:asciiTheme="majorHAnsi" w:hAnsiTheme="majorHAnsi" w:cs="Arial"/>
                          <w:b/>
                          <w:bCs/>
                          <w:color w:val="0D0D0D" w:themeColor="text1" w:themeTint="F2"/>
                          <w:sz w:val="36"/>
                          <w:szCs w:val="40"/>
                        </w:rPr>
                        <w:t>o.</w:t>
                      </w:r>
                      <w:r w:rsidR="007B05C4" w:rsidRPr="009D11C5">
                        <w:rPr>
                          <w:rFonts w:asciiTheme="majorHAnsi" w:hAnsiTheme="majorHAnsi" w:cs="Arial"/>
                          <w:b/>
                          <w:bCs/>
                          <w:color w:val="0D0D0D" w:themeColor="text1" w:themeTint="F2"/>
                          <w:sz w:val="36"/>
                          <w:szCs w:val="22"/>
                        </w:rPr>
                        <w:t xml:space="preserve"> </w:t>
                      </w:r>
                      <w:r w:rsidR="00522B46">
                        <w:rPr>
                          <w:rFonts w:asciiTheme="majorHAnsi" w:hAnsiTheme="majorHAnsi" w:cs="Arial"/>
                          <w:b/>
                          <w:bCs/>
                          <w:color w:val="0D0D0D" w:themeColor="text1" w:themeTint="F2"/>
                          <w:sz w:val="36"/>
                          <w:szCs w:val="22"/>
                        </w:rPr>
                        <w:t>13</w:t>
                      </w:r>
                      <w:r w:rsidR="007B05C4" w:rsidRPr="009D11C5">
                        <w:rPr>
                          <w:rFonts w:asciiTheme="majorHAnsi" w:hAnsiTheme="majorHAnsi" w:cs="Arial"/>
                          <w:b/>
                          <w:bCs/>
                          <w:color w:val="0D0D0D" w:themeColor="text1" w:themeTint="F2"/>
                          <w:sz w:val="36"/>
                          <w:szCs w:val="22"/>
                        </w:rPr>
                        <w:t>/</w:t>
                      </w:r>
                      <w:r w:rsidR="00C23BA4" w:rsidRPr="009D11C5">
                        <w:rPr>
                          <w:rFonts w:asciiTheme="majorHAnsi" w:hAnsiTheme="majorHAnsi" w:cs="Arial"/>
                          <w:b/>
                          <w:bCs/>
                          <w:color w:val="0D0D0D" w:themeColor="text1" w:themeTint="F2"/>
                          <w:sz w:val="36"/>
                          <w:szCs w:val="22"/>
                        </w:rPr>
                        <w:t>2</w:t>
                      </w:r>
                      <w:r w:rsidR="006C28CA" w:rsidRPr="009D11C5">
                        <w:rPr>
                          <w:rFonts w:asciiTheme="majorHAnsi" w:hAnsiTheme="majorHAnsi" w:cs="Arial"/>
                          <w:b/>
                          <w:bCs/>
                          <w:color w:val="0D0D0D" w:themeColor="text1" w:themeTint="F2"/>
                          <w:sz w:val="36"/>
                          <w:szCs w:val="22"/>
                        </w:rPr>
                        <w:t>5</w:t>
                      </w:r>
                    </w:p>
                    <w:p w14:paraId="09C54AB3" w14:textId="388717A0" w:rsidR="007B05C4" w:rsidRPr="009D11C5" w:rsidRDefault="005B52B0" w:rsidP="00997BC5">
                      <w:pPr>
                        <w:spacing w:line="276" w:lineRule="auto"/>
                        <w:rPr>
                          <w:rFonts w:asciiTheme="majorHAnsi" w:hAnsiTheme="majorHAnsi" w:cs="Arial"/>
                          <w:b/>
                          <w:color w:val="0D0D0D" w:themeColor="text1" w:themeTint="F2"/>
                          <w:sz w:val="36"/>
                          <w:szCs w:val="22"/>
                        </w:rPr>
                      </w:pPr>
                      <w:r w:rsidRPr="009D11C5">
                        <w:rPr>
                          <w:rFonts w:asciiTheme="majorHAnsi" w:hAnsiTheme="majorHAnsi" w:cs="Arial"/>
                          <w:b/>
                          <w:color w:val="0D0D0D" w:themeColor="text1" w:themeTint="F2"/>
                          <w:sz w:val="36"/>
                          <w:szCs w:val="22"/>
                        </w:rPr>
                        <w:t>P</w:t>
                      </w:r>
                      <w:r w:rsidR="009D11C5" w:rsidRPr="009D11C5">
                        <w:rPr>
                          <w:rFonts w:asciiTheme="majorHAnsi" w:hAnsiTheme="majorHAnsi" w:cs="Arial"/>
                          <w:b/>
                          <w:color w:val="0D0D0D" w:themeColor="text1" w:themeTint="F2"/>
                          <w:sz w:val="36"/>
                          <w:szCs w:val="22"/>
                        </w:rPr>
                        <w:t>ETITION</w:t>
                      </w:r>
                      <w:r w:rsidRPr="009D11C5">
                        <w:rPr>
                          <w:rFonts w:asciiTheme="majorHAnsi" w:hAnsiTheme="majorHAnsi" w:cs="Arial"/>
                          <w:b/>
                          <w:color w:val="0D0D0D" w:themeColor="text1" w:themeTint="F2"/>
                          <w:sz w:val="36"/>
                          <w:szCs w:val="22"/>
                        </w:rPr>
                        <w:t xml:space="preserve"> </w:t>
                      </w:r>
                      <w:r w:rsidR="00DA3165" w:rsidRPr="009D11C5">
                        <w:rPr>
                          <w:rFonts w:asciiTheme="majorHAnsi" w:hAnsiTheme="majorHAnsi" w:cs="Arial"/>
                          <w:b/>
                          <w:color w:val="0D0D0D" w:themeColor="text1" w:themeTint="F2"/>
                          <w:sz w:val="36"/>
                          <w:szCs w:val="22"/>
                        </w:rPr>
                        <w:t>530</w:t>
                      </w:r>
                      <w:r w:rsidR="00D839AA" w:rsidRPr="009D11C5">
                        <w:rPr>
                          <w:rFonts w:asciiTheme="majorHAnsi" w:hAnsiTheme="majorHAnsi" w:cs="Arial"/>
                          <w:b/>
                          <w:color w:val="0D0D0D" w:themeColor="text1" w:themeTint="F2"/>
                          <w:sz w:val="36"/>
                          <w:szCs w:val="22"/>
                        </w:rPr>
                        <w:t>-</w:t>
                      </w:r>
                      <w:r w:rsidR="00DA3165" w:rsidRPr="009D11C5">
                        <w:rPr>
                          <w:rFonts w:asciiTheme="majorHAnsi" w:hAnsiTheme="majorHAnsi" w:cs="Arial"/>
                          <w:b/>
                          <w:color w:val="0D0D0D" w:themeColor="text1" w:themeTint="F2"/>
                          <w:sz w:val="36"/>
                          <w:szCs w:val="22"/>
                        </w:rPr>
                        <w:t>22</w:t>
                      </w:r>
                    </w:p>
                    <w:p w14:paraId="7BB35263" w14:textId="649BF77B" w:rsidR="005C7815" w:rsidRPr="005F4527" w:rsidRDefault="005C7815" w:rsidP="005C7815">
                      <w:pPr>
                        <w:spacing w:line="276" w:lineRule="auto"/>
                        <w:rPr>
                          <w:rFonts w:ascii="Cambria" w:hAnsi="Cambria" w:cs="Arial"/>
                          <w:color w:val="0D0D0D" w:themeColor="text1" w:themeTint="F2"/>
                        </w:rPr>
                      </w:pPr>
                      <w:bookmarkStart w:id="1" w:name="_ftnref1"/>
                      <w:r w:rsidRPr="005F4527">
                        <w:rPr>
                          <w:rFonts w:ascii="Cambria" w:hAnsi="Cambria" w:cs="Arial"/>
                          <w:color w:val="0D0D0D" w:themeColor="text1" w:themeTint="F2"/>
                        </w:rPr>
                        <w:t xml:space="preserve">REPORT ON ADMISSIBILITY </w:t>
                      </w:r>
                    </w:p>
                    <w:p w14:paraId="5FDD6F0D" w14:textId="77777777" w:rsidR="008F1912" w:rsidRPr="009D11C5" w:rsidRDefault="008F1912" w:rsidP="00997BC5">
                      <w:pPr>
                        <w:spacing w:line="276" w:lineRule="auto"/>
                        <w:rPr>
                          <w:rFonts w:asciiTheme="majorHAnsi" w:hAnsiTheme="majorHAnsi" w:cs="Arial"/>
                          <w:color w:val="0D0D0D" w:themeColor="text1" w:themeTint="F2"/>
                          <w:szCs w:val="22"/>
                        </w:rPr>
                      </w:pPr>
                    </w:p>
                    <w:bookmarkEnd w:id="1"/>
                    <w:p w14:paraId="01E3C4E2" w14:textId="0FD2529B" w:rsidR="00EB197F" w:rsidRPr="007A77F2" w:rsidRDefault="00DA3165" w:rsidP="00997BC5">
                      <w:pPr>
                        <w:spacing w:line="276" w:lineRule="auto"/>
                        <w:rPr>
                          <w:rFonts w:asciiTheme="majorHAnsi" w:hAnsiTheme="majorHAnsi" w:cs="Arial"/>
                          <w:color w:val="0D0D0D" w:themeColor="text1" w:themeTint="F2"/>
                          <w:szCs w:val="22"/>
                        </w:rPr>
                      </w:pPr>
                      <w:r w:rsidRPr="007A77F2">
                        <w:rPr>
                          <w:rFonts w:asciiTheme="majorHAnsi" w:hAnsiTheme="majorHAnsi" w:cs="Arial"/>
                          <w:color w:val="0D0D0D" w:themeColor="text1" w:themeTint="F2"/>
                          <w:szCs w:val="22"/>
                        </w:rPr>
                        <w:t xml:space="preserve">RACHEL CARDONE-BARNETT </w:t>
                      </w:r>
                      <w:r w:rsidR="00522B46">
                        <w:rPr>
                          <w:rFonts w:asciiTheme="majorHAnsi" w:hAnsiTheme="majorHAnsi" w:cs="Arial"/>
                          <w:color w:val="0D0D0D" w:themeColor="text1" w:themeTint="F2"/>
                          <w:szCs w:val="22"/>
                        </w:rPr>
                        <w:t>&amp;</w:t>
                      </w:r>
                      <w:r w:rsidR="008A6EEA" w:rsidRPr="007A77F2">
                        <w:rPr>
                          <w:rFonts w:asciiTheme="majorHAnsi" w:hAnsiTheme="majorHAnsi" w:cs="Arial"/>
                          <w:color w:val="0D0D0D" w:themeColor="text1" w:themeTint="F2"/>
                          <w:szCs w:val="22"/>
                        </w:rPr>
                        <w:t xml:space="preserve"> SONS</w:t>
                      </w:r>
                    </w:p>
                    <w:p w14:paraId="575DFD52" w14:textId="44317307" w:rsidR="005B52B0" w:rsidRPr="007A77F2" w:rsidRDefault="007A77F2" w:rsidP="007A5817">
                      <w:pPr>
                        <w:rPr>
                          <w:color w:val="0D0D0D" w:themeColor="text1" w:themeTint="F2"/>
                        </w:rPr>
                      </w:pPr>
                      <w:r w:rsidRPr="007A77F2">
                        <w:rPr>
                          <w:rFonts w:asciiTheme="majorHAnsi" w:hAnsiTheme="majorHAnsi" w:cs="Arial"/>
                          <w:color w:val="0D0D0D" w:themeColor="text1" w:themeTint="F2"/>
                          <w:szCs w:val="22"/>
                        </w:rPr>
                        <w:t>U</w:t>
                      </w:r>
                      <w:r>
                        <w:rPr>
                          <w:rFonts w:asciiTheme="majorHAnsi" w:hAnsiTheme="majorHAnsi" w:cs="Arial"/>
                          <w:color w:val="0D0D0D" w:themeColor="text1" w:themeTint="F2"/>
                          <w:szCs w:val="22"/>
                        </w:rPr>
                        <w:t>NITED STATES OF AMERICA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85F1C16" w:rsidR="00627C9F" w:rsidRPr="00522B46" w:rsidRDefault="00834D49" w:rsidP="007A5817">
                            <w:pPr>
                              <w:spacing w:line="276" w:lineRule="auto"/>
                              <w:jc w:val="right"/>
                              <w:rPr>
                                <w:rFonts w:asciiTheme="minorHAnsi" w:hAnsiTheme="minorHAnsi"/>
                                <w:color w:val="FFFFFF" w:themeColor="background1"/>
                                <w:sz w:val="22"/>
                              </w:rPr>
                            </w:pPr>
                            <w:r w:rsidRPr="00522B46">
                              <w:rPr>
                                <w:rFonts w:asciiTheme="minorHAnsi" w:hAnsiTheme="minorHAnsi"/>
                                <w:color w:val="FFFFFF" w:themeColor="background1"/>
                                <w:sz w:val="22"/>
                              </w:rPr>
                              <w:t>OEA/Ser.L/V/II</w:t>
                            </w:r>
                          </w:p>
                          <w:p w14:paraId="6A41611B" w14:textId="7A9919D3" w:rsidR="00627C9F" w:rsidRPr="00522B46" w:rsidRDefault="00627C9F" w:rsidP="007A5817">
                            <w:pPr>
                              <w:spacing w:line="276" w:lineRule="auto"/>
                              <w:jc w:val="right"/>
                              <w:rPr>
                                <w:rFonts w:asciiTheme="minorHAnsi" w:hAnsiTheme="minorHAnsi"/>
                                <w:color w:val="FFFFFF" w:themeColor="background1"/>
                                <w:sz w:val="22"/>
                              </w:rPr>
                            </w:pPr>
                            <w:r w:rsidRPr="00522B46">
                              <w:rPr>
                                <w:rFonts w:asciiTheme="minorHAnsi" w:hAnsiTheme="minorHAnsi"/>
                                <w:color w:val="FFFFFF" w:themeColor="background1"/>
                                <w:sz w:val="22"/>
                              </w:rPr>
                              <w:t xml:space="preserve">Doc. </w:t>
                            </w:r>
                            <w:r w:rsidR="00522B46" w:rsidRPr="00522B46">
                              <w:rPr>
                                <w:rFonts w:asciiTheme="minorHAnsi" w:hAnsiTheme="minorHAnsi"/>
                                <w:color w:val="FFFFFF" w:themeColor="background1"/>
                                <w:sz w:val="22"/>
                              </w:rPr>
                              <w:t>15</w:t>
                            </w:r>
                          </w:p>
                          <w:p w14:paraId="69373ED2" w14:textId="33807655" w:rsidR="00627C9F" w:rsidRPr="00522B46" w:rsidRDefault="00522B46" w:rsidP="007A5817">
                            <w:pPr>
                              <w:spacing w:line="276" w:lineRule="auto"/>
                              <w:jc w:val="right"/>
                              <w:rPr>
                                <w:rFonts w:asciiTheme="minorHAnsi" w:hAnsiTheme="minorHAnsi"/>
                                <w:color w:val="FFFFFF" w:themeColor="background1"/>
                                <w:sz w:val="22"/>
                              </w:rPr>
                            </w:pPr>
                            <w:r w:rsidRPr="00522B46">
                              <w:rPr>
                                <w:rFonts w:asciiTheme="minorHAnsi" w:hAnsiTheme="minorHAnsi"/>
                                <w:color w:val="FFFFFF" w:themeColor="background1"/>
                                <w:sz w:val="22"/>
                              </w:rPr>
                              <w:t>12 March</w:t>
                            </w:r>
                            <w:r w:rsidR="007B05C4" w:rsidRPr="00522B46">
                              <w:rPr>
                                <w:rFonts w:asciiTheme="minorHAnsi" w:hAnsiTheme="minorHAnsi"/>
                                <w:color w:val="FFFFFF" w:themeColor="background1"/>
                                <w:sz w:val="22"/>
                              </w:rPr>
                              <w:t xml:space="preserve"> </w:t>
                            </w:r>
                            <w:r w:rsidR="00627C9F" w:rsidRPr="00522B46">
                              <w:rPr>
                                <w:rFonts w:asciiTheme="minorHAnsi" w:hAnsiTheme="minorHAnsi"/>
                                <w:color w:val="FFFFFF" w:themeColor="background1"/>
                                <w:sz w:val="22"/>
                              </w:rPr>
                              <w:t>20</w:t>
                            </w:r>
                            <w:r w:rsidR="00C23BA4" w:rsidRPr="00522B46">
                              <w:rPr>
                                <w:rFonts w:asciiTheme="minorHAnsi" w:hAnsiTheme="minorHAnsi"/>
                                <w:color w:val="FFFFFF" w:themeColor="background1"/>
                                <w:sz w:val="22"/>
                              </w:rPr>
                              <w:t>2</w:t>
                            </w:r>
                            <w:r w:rsidR="006C28CA" w:rsidRPr="00522B46">
                              <w:rPr>
                                <w:rFonts w:asciiTheme="minorHAnsi" w:hAnsiTheme="minorHAnsi"/>
                                <w:color w:val="FFFFFF" w:themeColor="background1"/>
                                <w:sz w:val="22"/>
                              </w:rPr>
                              <w:t>5</w:t>
                            </w:r>
                          </w:p>
                          <w:p w14:paraId="0771DB5B" w14:textId="7A01C89E" w:rsidR="00627C9F" w:rsidRPr="00522B46" w:rsidRDefault="00E0340B" w:rsidP="007A5817">
                            <w:pPr>
                              <w:spacing w:line="276" w:lineRule="auto"/>
                              <w:jc w:val="right"/>
                              <w:rPr>
                                <w:rFonts w:asciiTheme="minorHAnsi" w:hAnsiTheme="minorHAnsi"/>
                                <w:color w:val="FFFFFF" w:themeColor="background1"/>
                                <w:sz w:val="22"/>
                              </w:rPr>
                            </w:pPr>
                            <w:r w:rsidRPr="00522B46">
                              <w:rPr>
                                <w:rFonts w:asciiTheme="minorHAnsi" w:hAnsiTheme="minorHAnsi"/>
                                <w:color w:val="FFFFFF" w:themeColor="background1"/>
                                <w:sz w:val="22"/>
                              </w:rPr>
                              <w:t xml:space="preserve">Original: </w:t>
                            </w:r>
                            <w:r w:rsidR="003B37EE" w:rsidRPr="00522B4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85F1C16" w:rsidR="00627C9F" w:rsidRPr="00522B46" w:rsidRDefault="00834D49" w:rsidP="007A5817">
                      <w:pPr>
                        <w:spacing w:line="276" w:lineRule="auto"/>
                        <w:jc w:val="right"/>
                        <w:rPr>
                          <w:rFonts w:asciiTheme="minorHAnsi" w:hAnsiTheme="minorHAnsi"/>
                          <w:color w:val="FFFFFF" w:themeColor="background1"/>
                          <w:sz w:val="22"/>
                        </w:rPr>
                      </w:pPr>
                      <w:r w:rsidRPr="00522B46">
                        <w:rPr>
                          <w:rFonts w:asciiTheme="minorHAnsi" w:hAnsiTheme="minorHAnsi"/>
                          <w:color w:val="FFFFFF" w:themeColor="background1"/>
                          <w:sz w:val="22"/>
                        </w:rPr>
                        <w:t>OEA/Ser.L/V/II</w:t>
                      </w:r>
                    </w:p>
                    <w:p w14:paraId="6A41611B" w14:textId="7A9919D3" w:rsidR="00627C9F" w:rsidRPr="00522B46" w:rsidRDefault="00627C9F" w:rsidP="007A5817">
                      <w:pPr>
                        <w:spacing w:line="276" w:lineRule="auto"/>
                        <w:jc w:val="right"/>
                        <w:rPr>
                          <w:rFonts w:asciiTheme="minorHAnsi" w:hAnsiTheme="minorHAnsi"/>
                          <w:color w:val="FFFFFF" w:themeColor="background1"/>
                          <w:sz w:val="22"/>
                        </w:rPr>
                      </w:pPr>
                      <w:r w:rsidRPr="00522B46">
                        <w:rPr>
                          <w:rFonts w:asciiTheme="minorHAnsi" w:hAnsiTheme="minorHAnsi"/>
                          <w:color w:val="FFFFFF" w:themeColor="background1"/>
                          <w:sz w:val="22"/>
                        </w:rPr>
                        <w:t xml:space="preserve">Doc. </w:t>
                      </w:r>
                      <w:r w:rsidR="00522B46" w:rsidRPr="00522B46">
                        <w:rPr>
                          <w:rFonts w:asciiTheme="minorHAnsi" w:hAnsiTheme="minorHAnsi"/>
                          <w:color w:val="FFFFFF" w:themeColor="background1"/>
                          <w:sz w:val="22"/>
                        </w:rPr>
                        <w:t>15</w:t>
                      </w:r>
                    </w:p>
                    <w:p w14:paraId="69373ED2" w14:textId="33807655" w:rsidR="00627C9F" w:rsidRPr="00522B46" w:rsidRDefault="00522B46" w:rsidP="007A5817">
                      <w:pPr>
                        <w:spacing w:line="276" w:lineRule="auto"/>
                        <w:jc w:val="right"/>
                        <w:rPr>
                          <w:rFonts w:asciiTheme="minorHAnsi" w:hAnsiTheme="minorHAnsi"/>
                          <w:color w:val="FFFFFF" w:themeColor="background1"/>
                          <w:sz w:val="22"/>
                        </w:rPr>
                      </w:pPr>
                      <w:r w:rsidRPr="00522B46">
                        <w:rPr>
                          <w:rFonts w:asciiTheme="minorHAnsi" w:hAnsiTheme="minorHAnsi"/>
                          <w:color w:val="FFFFFF" w:themeColor="background1"/>
                          <w:sz w:val="22"/>
                        </w:rPr>
                        <w:t>12 March</w:t>
                      </w:r>
                      <w:r w:rsidR="007B05C4" w:rsidRPr="00522B46">
                        <w:rPr>
                          <w:rFonts w:asciiTheme="minorHAnsi" w:hAnsiTheme="minorHAnsi"/>
                          <w:color w:val="FFFFFF" w:themeColor="background1"/>
                          <w:sz w:val="22"/>
                        </w:rPr>
                        <w:t xml:space="preserve"> </w:t>
                      </w:r>
                      <w:r w:rsidR="00627C9F" w:rsidRPr="00522B46">
                        <w:rPr>
                          <w:rFonts w:asciiTheme="minorHAnsi" w:hAnsiTheme="minorHAnsi"/>
                          <w:color w:val="FFFFFF" w:themeColor="background1"/>
                          <w:sz w:val="22"/>
                        </w:rPr>
                        <w:t>20</w:t>
                      </w:r>
                      <w:r w:rsidR="00C23BA4" w:rsidRPr="00522B46">
                        <w:rPr>
                          <w:rFonts w:asciiTheme="minorHAnsi" w:hAnsiTheme="minorHAnsi"/>
                          <w:color w:val="FFFFFF" w:themeColor="background1"/>
                          <w:sz w:val="22"/>
                        </w:rPr>
                        <w:t>2</w:t>
                      </w:r>
                      <w:r w:rsidR="006C28CA" w:rsidRPr="00522B46">
                        <w:rPr>
                          <w:rFonts w:asciiTheme="minorHAnsi" w:hAnsiTheme="minorHAnsi"/>
                          <w:color w:val="FFFFFF" w:themeColor="background1"/>
                          <w:sz w:val="22"/>
                        </w:rPr>
                        <w:t>5</w:t>
                      </w:r>
                    </w:p>
                    <w:p w14:paraId="0771DB5B" w14:textId="7A01C89E" w:rsidR="00627C9F" w:rsidRPr="00522B46" w:rsidRDefault="00E0340B" w:rsidP="007A5817">
                      <w:pPr>
                        <w:spacing w:line="276" w:lineRule="auto"/>
                        <w:jc w:val="right"/>
                        <w:rPr>
                          <w:rFonts w:asciiTheme="minorHAnsi" w:hAnsiTheme="minorHAnsi"/>
                          <w:color w:val="FFFFFF" w:themeColor="background1"/>
                          <w:sz w:val="22"/>
                        </w:rPr>
                      </w:pPr>
                      <w:r w:rsidRPr="00522B46">
                        <w:rPr>
                          <w:rFonts w:asciiTheme="minorHAnsi" w:hAnsiTheme="minorHAnsi"/>
                          <w:color w:val="FFFFFF" w:themeColor="background1"/>
                          <w:sz w:val="22"/>
                        </w:rPr>
                        <w:t xml:space="preserve">Original: </w:t>
                      </w:r>
                      <w:r w:rsidR="003B37EE" w:rsidRPr="00522B46">
                        <w:rPr>
                          <w:rFonts w:asciiTheme="minorHAnsi" w:hAnsiTheme="minorHAnsi"/>
                          <w:color w:val="FFFFFF" w:themeColor="background1"/>
                          <w:sz w:val="22"/>
                        </w:rPr>
                        <w:t>English</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A0CCA" w14:textId="1FF458B0" w:rsidR="007A77F2" w:rsidRPr="003C32BC" w:rsidRDefault="007A77F2" w:rsidP="007A77F2">
                            <w:pPr>
                              <w:tabs>
                                <w:tab w:val="center" w:pos="5400"/>
                              </w:tabs>
                              <w:suppressAutoHyphens/>
                              <w:spacing w:before="60"/>
                              <w:rPr>
                                <w:rFonts w:asciiTheme="majorHAnsi" w:hAnsiTheme="majorHAnsi"/>
                                <w:color w:val="0D0D0D" w:themeColor="text1" w:themeTint="F2"/>
                                <w:sz w:val="18"/>
                                <w:szCs w:val="22"/>
                              </w:rPr>
                            </w:pPr>
                            <w:r w:rsidRPr="005F4527">
                              <w:rPr>
                                <w:rFonts w:ascii="Cambria" w:hAnsi="Cambria"/>
                                <w:color w:val="0D0D0D" w:themeColor="text1" w:themeTint="F2"/>
                                <w:sz w:val="18"/>
                                <w:szCs w:val="22"/>
                              </w:rPr>
                              <w:t xml:space="preserve">Approved electronically by the Commission on </w:t>
                            </w:r>
                            <w:r w:rsidR="00522B46">
                              <w:rPr>
                                <w:rFonts w:ascii="Cambria" w:hAnsi="Cambria"/>
                                <w:color w:val="0D0D0D" w:themeColor="text1" w:themeTint="F2"/>
                                <w:sz w:val="18"/>
                                <w:szCs w:val="22"/>
                              </w:rPr>
                              <w:t>March 12</w:t>
                            </w:r>
                            <w:r w:rsidRPr="005F4527">
                              <w:rPr>
                                <w:rFonts w:ascii="Cambria" w:hAnsi="Cambria"/>
                                <w:color w:val="0D0D0D" w:themeColor="text1" w:themeTint="F2"/>
                                <w:sz w:val="18"/>
                                <w:szCs w:val="22"/>
                              </w:rPr>
                              <w:t>, 202</w:t>
                            </w:r>
                            <w:r w:rsidR="00522B46">
                              <w:rPr>
                                <w:rFonts w:ascii="Cambria" w:hAnsi="Cambria"/>
                                <w:color w:val="0D0D0D" w:themeColor="text1" w:themeTint="F2"/>
                                <w:sz w:val="18"/>
                                <w:szCs w:val="22"/>
                              </w:rPr>
                              <w:t>5.</w:t>
                            </w:r>
                          </w:p>
                          <w:p w14:paraId="4D148488" w14:textId="77777777" w:rsidR="005B52B0" w:rsidRPr="007A77F2"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5FA0CCA" w14:textId="1FF458B0" w:rsidR="007A77F2" w:rsidRPr="003C32BC" w:rsidRDefault="007A77F2" w:rsidP="007A77F2">
                      <w:pPr>
                        <w:tabs>
                          <w:tab w:val="center" w:pos="5400"/>
                        </w:tabs>
                        <w:suppressAutoHyphens/>
                        <w:spacing w:before="60"/>
                        <w:rPr>
                          <w:rFonts w:asciiTheme="majorHAnsi" w:hAnsiTheme="majorHAnsi"/>
                          <w:color w:val="0D0D0D" w:themeColor="text1" w:themeTint="F2"/>
                          <w:sz w:val="18"/>
                          <w:szCs w:val="22"/>
                        </w:rPr>
                      </w:pPr>
                      <w:r w:rsidRPr="005F4527">
                        <w:rPr>
                          <w:rFonts w:ascii="Cambria" w:hAnsi="Cambria"/>
                          <w:color w:val="0D0D0D" w:themeColor="text1" w:themeTint="F2"/>
                          <w:sz w:val="18"/>
                          <w:szCs w:val="22"/>
                        </w:rPr>
                        <w:t xml:space="preserve">Approved electronically by the Commission on </w:t>
                      </w:r>
                      <w:r w:rsidR="00522B46">
                        <w:rPr>
                          <w:rFonts w:ascii="Cambria" w:hAnsi="Cambria"/>
                          <w:color w:val="0D0D0D" w:themeColor="text1" w:themeTint="F2"/>
                          <w:sz w:val="18"/>
                          <w:szCs w:val="22"/>
                        </w:rPr>
                        <w:t>March 12</w:t>
                      </w:r>
                      <w:r w:rsidRPr="005F4527">
                        <w:rPr>
                          <w:rFonts w:ascii="Cambria" w:hAnsi="Cambria"/>
                          <w:color w:val="0D0D0D" w:themeColor="text1" w:themeTint="F2"/>
                          <w:sz w:val="18"/>
                          <w:szCs w:val="22"/>
                        </w:rPr>
                        <w:t>, 202</w:t>
                      </w:r>
                      <w:r w:rsidR="00522B46">
                        <w:rPr>
                          <w:rFonts w:ascii="Cambria" w:hAnsi="Cambria"/>
                          <w:color w:val="0D0D0D" w:themeColor="text1" w:themeTint="F2"/>
                          <w:sz w:val="18"/>
                          <w:szCs w:val="22"/>
                        </w:rPr>
                        <w:t>5.</w:t>
                      </w:r>
                    </w:p>
                    <w:p w14:paraId="4D148488" w14:textId="77777777" w:rsidR="005B52B0" w:rsidRPr="007A77F2"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A776B3F" w:rsidR="00113F73" w:rsidRPr="00D93972" w:rsidRDefault="00113F73" w:rsidP="00113F73">
                            <w:pPr>
                              <w:spacing w:line="276" w:lineRule="auto"/>
                              <w:rPr>
                                <w:rFonts w:asciiTheme="majorHAnsi" w:hAnsiTheme="majorHAnsi"/>
                                <w:color w:val="595959" w:themeColor="text1" w:themeTint="A6"/>
                                <w:sz w:val="18"/>
                                <w:szCs w:val="18"/>
                              </w:rPr>
                            </w:pPr>
                            <w:r w:rsidRPr="00D93972">
                              <w:rPr>
                                <w:rFonts w:asciiTheme="majorHAnsi" w:hAnsiTheme="majorHAnsi"/>
                                <w:b/>
                                <w:color w:val="595959" w:themeColor="text1" w:themeTint="A6"/>
                                <w:sz w:val="18"/>
                                <w:szCs w:val="18"/>
                              </w:rPr>
                              <w:t>C</w:t>
                            </w:r>
                            <w:r w:rsidR="00D93972" w:rsidRPr="00D93972">
                              <w:rPr>
                                <w:rFonts w:asciiTheme="majorHAnsi" w:hAnsiTheme="majorHAnsi"/>
                                <w:b/>
                                <w:color w:val="595959" w:themeColor="text1" w:themeTint="A6"/>
                                <w:sz w:val="18"/>
                                <w:szCs w:val="18"/>
                              </w:rPr>
                              <w:t>ite as:</w:t>
                            </w:r>
                            <w:r w:rsidRPr="00D93972">
                              <w:rPr>
                                <w:rFonts w:asciiTheme="majorHAnsi" w:hAnsiTheme="majorHAnsi"/>
                                <w:color w:val="595959" w:themeColor="text1" w:themeTint="A6"/>
                                <w:sz w:val="18"/>
                                <w:szCs w:val="18"/>
                              </w:rPr>
                              <w:t xml:space="preserve"> </w:t>
                            </w:r>
                            <w:r w:rsidR="00D93972" w:rsidRPr="00D93972">
                              <w:rPr>
                                <w:rFonts w:asciiTheme="majorHAnsi" w:hAnsiTheme="majorHAnsi"/>
                                <w:color w:val="595959" w:themeColor="text1" w:themeTint="A6"/>
                                <w:sz w:val="18"/>
                                <w:szCs w:val="18"/>
                              </w:rPr>
                              <w:t>IACHR</w:t>
                            </w:r>
                            <w:r w:rsidRPr="00D93972">
                              <w:rPr>
                                <w:rFonts w:asciiTheme="majorHAnsi" w:hAnsiTheme="majorHAnsi"/>
                                <w:color w:val="595959" w:themeColor="text1" w:themeTint="A6"/>
                                <w:sz w:val="18"/>
                                <w:szCs w:val="18"/>
                              </w:rPr>
                              <w:t xml:space="preserve">, </w:t>
                            </w:r>
                            <w:r w:rsidR="00D93972" w:rsidRPr="00D93972">
                              <w:rPr>
                                <w:rFonts w:asciiTheme="majorHAnsi" w:hAnsiTheme="majorHAnsi"/>
                                <w:color w:val="595959" w:themeColor="text1" w:themeTint="A6"/>
                                <w:sz w:val="18"/>
                                <w:szCs w:val="18"/>
                              </w:rPr>
                              <w:t>Report</w:t>
                            </w:r>
                            <w:r w:rsidRPr="00D93972">
                              <w:rPr>
                                <w:rFonts w:asciiTheme="majorHAnsi" w:hAnsiTheme="majorHAnsi"/>
                                <w:color w:val="595959" w:themeColor="text1" w:themeTint="A6"/>
                                <w:sz w:val="18"/>
                                <w:szCs w:val="18"/>
                              </w:rPr>
                              <w:t xml:space="preserve"> No. </w:t>
                            </w:r>
                            <w:r w:rsidR="00522B46">
                              <w:rPr>
                                <w:rFonts w:asciiTheme="majorHAnsi" w:hAnsiTheme="majorHAnsi"/>
                                <w:color w:val="595959" w:themeColor="text1" w:themeTint="A6"/>
                                <w:sz w:val="18"/>
                                <w:szCs w:val="18"/>
                              </w:rPr>
                              <w:t>13</w:t>
                            </w:r>
                            <w:r w:rsidR="007B05C4" w:rsidRPr="00D93972">
                              <w:rPr>
                                <w:rFonts w:asciiTheme="majorHAnsi" w:hAnsiTheme="majorHAnsi"/>
                                <w:color w:val="595959" w:themeColor="text1" w:themeTint="A6"/>
                                <w:sz w:val="18"/>
                                <w:szCs w:val="18"/>
                              </w:rPr>
                              <w:t>/</w:t>
                            </w:r>
                            <w:r w:rsidR="00D93972" w:rsidRPr="00D93972">
                              <w:rPr>
                                <w:rFonts w:asciiTheme="majorHAnsi" w:hAnsiTheme="majorHAnsi"/>
                                <w:color w:val="595959" w:themeColor="text1" w:themeTint="A6"/>
                                <w:sz w:val="18"/>
                                <w:szCs w:val="18"/>
                              </w:rPr>
                              <w:t>25</w:t>
                            </w:r>
                            <w:r w:rsidRPr="00D93972">
                              <w:rPr>
                                <w:rFonts w:asciiTheme="majorHAnsi" w:hAnsiTheme="majorHAnsi"/>
                                <w:color w:val="595959" w:themeColor="text1" w:themeTint="A6"/>
                                <w:sz w:val="18"/>
                                <w:szCs w:val="18"/>
                              </w:rPr>
                              <w:t xml:space="preserve">. </w:t>
                            </w:r>
                            <w:r w:rsidR="000433C9" w:rsidRPr="00D93972">
                              <w:rPr>
                                <w:rFonts w:asciiTheme="majorHAnsi" w:hAnsiTheme="majorHAnsi"/>
                                <w:color w:val="595959" w:themeColor="text1" w:themeTint="A6"/>
                                <w:sz w:val="18"/>
                                <w:szCs w:val="18"/>
                              </w:rPr>
                              <w:t>Peti</w:t>
                            </w:r>
                            <w:r w:rsidR="00D93972" w:rsidRPr="00D93972">
                              <w:rPr>
                                <w:rFonts w:asciiTheme="majorHAnsi" w:hAnsiTheme="majorHAnsi"/>
                                <w:color w:val="595959" w:themeColor="text1" w:themeTint="A6"/>
                                <w:sz w:val="18"/>
                                <w:szCs w:val="18"/>
                              </w:rPr>
                              <w:t>t</w:t>
                            </w:r>
                            <w:r w:rsidR="000433C9" w:rsidRPr="00D93972">
                              <w:rPr>
                                <w:rFonts w:asciiTheme="majorHAnsi" w:hAnsiTheme="majorHAnsi"/>
                                <w:color w:val="595959" w:themeColor="text1" w:themeTint="A6"/>
                                <w:sz w:val="18"/>
                                <w:szCs w:val="18"/>
                              </w:rPr>
                              <w:t>i</w:t>
                            </w:r>
                            <w:r w:rsidR="00D93972" w:rsidRPr="00D93972">
                              <w:rPr>
                                <w:rFonts w:asciiTheme="majorHAnsi" w:hAnsiTheme="majorHAnsi"/>
                                <w:color w:val="595959" w:themeColor="text1" w:themeTint="A6"/>
                                <w:sz w:val="18"/>
                                <w:szCs w:val="18"/>
                              </w:rPr>
                              <w:t>o</w:t>
                            </w:r>
                            <w:r w:rsidR="000433C9" w:rsidRPr="00D93972">
                              <w:rPr>
                                <w:rFonts w:asciiTheme="majorHAnsi" w:hAnsiTheme="majorHAnsi"/>
                                <w:color w:val="595959" w:themeColor="text1" w:themeTint="A6"/>
                                <w:sz w:val="18"/>
                                <w:szCs w:val="18"/>
                              </w:rPr>
                              <w:t xml:space="preserve">n </w:t>
                            </w:r>
                            <w:r w:rsidR="008639DF">
                              <w:rPr>
                                <w:rFonts w:asciiTheme="majorHAnsi" w:hAnsiTheme="majorHAnsi"/>
                                <w:color w:val="595959" w:themeColor="text1" w:themeTint="A6"/>
                                <w:sz w:val="18"/>
                                <w:szCs w:val="18"/>
                              </w:rPr>
                              <w:t>530</w:t>
                            </w:r>
                            <w:r w:rsidR="002B4B34" w:rsidRPr="00D93972">
                              <w:rPr>
                                <w:rFonts w:asciiTheme="majorHAnsi" w:hAnsiTheme="majorHAnsi"/>
                                <w:color w:val="595959" w:themeColor="text1" w:themeTint="A6"/>
                                <w:sz w:val="18"/>
                                <w:szCs w:val="18"/>
                              </w:rPr>
                              <w:t>-</w:t>
                            </w:r>
                            <w:r w:rsidR="008639DF">
                              <w:rPr>
                                <w:rFonts w:asciiTheme="majorHAnsi" w:hAnsiTheme="majorHAnsi"/>
                                <w:color w:val="595959" w:themeColor="text1" w:themeTint="A6"/>
                                <w:sz w:val="18"/>
                                <w:szCs w:val="18"/>
                              </w:rPr>
                              <w:t>22</w:t>
                            </w:r>
                            <w:r w:rsidR="000433C9" w:rsidRPr="00D93972">
                              <w:rPr>
                                <w:rFonts w:asciiTheme="majorHAnsi" w:hAnsiTheme="majorHAnsi"/>
                                <w:color w:val="595959" w:themeColor="text1" w:themeTint="A6"/>
                                <w:sz w:val="18"/>
                                <w:szCs w:val="18"/>
                              </w:rPr>
                              <w:t xml:space="preserve">. </w:t>
                            </w:r>
                            <w:r w:rsidR="00857D8B">
                              <w:rPr>
                                <w:rFonts w:asciiTheme="majorHAnsi" w:hAnsiTheme="majorHAnsi"/>
                                <w:color w:val="595959" w:themeColor="text1" w:themeTint="A6"/>
                                <w:sz w:val="18"/>
                                <w:szCs w:val="18"/>
                              </w:rPr>
                              <w:t>A</w:t>
                            </w:r>
                            <w:r w:rsidR="00D93972" w:rsidRPr="00D93972">
                              <w:rPr>
                                <w:rFonts w:asciiTheme="majorHAnsi" w:hAnsiTheme="majorHAnsi"/>
                                <w:color w:val="595959" w:themeColor="text1" w:themeTint="A6"/>
                                <w:sz w:val="18"/>
                                <w:szCs w:val="18"/>
                              </w:rPr>
                              <w:t>dmissibility</w:t>
                            </w:r>
                            <w:r w:rsidRPr="00D93972">
                              <w:rPr>
                                <w:rFonts w:asciiTheme="majorHAnsi" w:hAnsiTheme="majorHAnsi"/>
                                <w:color w:val="595959" w:themeColor="text1" w:themeTint="A6"/>
                                <w:sz w:val="18"/>
                                <w:szCs w:val="18"/>
                              </w:rPr>
                              <w:t xml:space="preserve">. </w:t>
                            </w:r>
                            <w:r w:rsidR="008A6EEA" w:rsidRPr="00D93972">
                              <w:rPr>
                                <w:rFonts w:asciiTheme="majorHAnsi" w:hAnsiTheme="majorHAnsi"/>
                                <w:color w:val="595959" w:themeColor="text1" w:themeTint="A6"/>
                                <w:sz w:val="18"/>
                                <w:szCs w:val="18"/>
                              </w:rPr>
                              <w:t>Rachel Cardona-Barnett and sons</w:t>
                            </w:r>
                            <w:r w:rsidRPr="00D93972">
                              <w:rPr>
                                <w:rFonts w:asciiTheme="majorHAnsi" w:hAnsiTheme="majorHAnsi"/>
                                <w:color w:val="595959" w:themeColor="text1" w:themeTint="A6"/>
                                <w:sz w:val="18"/>
                                <w:szCs w:val="18"/>
                              </w:rPr>
                              <w:t xml:space="preserve">. </w:t>
                            </w:r>
                            <w:r w:rsidR="006C28CA" w:rsidRPr="00D93972">
                              <w:rPr>
                                <w:rFonts w:asciiTheme="majorHAnsi" w:hAnsiTheme="majorHAnsi"/>
                                <w:color w:val="595959" w:themeColor="text1" w:themeTint="A6"/>
                                <w:sz w:val="18"/>
                                <w:szCs w:val="18"/>
                              </w:rPr>
                              <w:t>United States of América</w:t>
                            </w:r>
                            <w:r w:rsidRPr="00D93972">
                              <w:rPr>
                                <w:rFonts w:asciiTheme="majorHAnsi" w:hAnsiTheme="majorHAnsi"/>
                                <w:color w:val="595959" w:themeColor="text1" w:themeTint="A6"/>
                                <w:sz w:val="18"/>
                                <w:szCs w:val="18"/>
                              </w:rPr>
                              <w:t xml:space="preserve">. </w:t>
                            </w:r>
                            <w:r w:rsidR="006654F7">
                              <w:rPr>
                                <w:rFonts w:asciiTheme="majorHAnsi" w:hAnsiTheme="majorHAnsi"/>
                                <w:color w:val="595959" w:themeColor="text1" w:themeTint="A6"/>
                                <w:sz w:val="18"/>
                                <w:szCs w:val="18"/>
                              </w:rPr>
                              <w:t>March 12, 2025</w:t>
                            </w:r>
                            <w:r w:rsidRPr="00D93972">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6A776B3F" w:rsidR="00113F73" w:rsidRPr="00D93972" w:rsidRDefault="00113F73" w:rsidP="00113F73">
                      <w:pPr>
                        <w:spacing w:line="276" w:lineRule="auto"/>
                        <w:rPr>
                          <w:rFonts w:asciiTheme="majorHAnsi" w:hAnsiTheme="majorHAnsi"/>
                          <w:color w:val="595959" w:themeColor="text1" w:themeTint="A6"/>
                          <w:sz w:val="18"/>
                          <w:szCs w:val="18"/>
                        </w:rPr>
                      </w:pPr>
                      <w:r w:rsidRPr="00D93972">
                        <w:rPr>
                          <w:rFonts w:asciiTheme="majorHAnsi" w:hAnsiTheme="majorHAnsi"/>
                          <w:b/>
                          <w:color w:val="595959" w:themeColor="text1" w:themeTint="A6"/>
                          <w:sz w:val="18"/>
                          <w:szCs w:val="18"/>
                        </w:rPr>
                        <w:t>C</w:t>
                      </w:r>
                      <w:r w:rsidR="00D93972" w:rsidRPr="00D93972">
                        <w:rPr>
                          <w:rFonts w:asciiTheme="majorHAnsi" w:hAnsiTheme="majorHAnsi"/>
                          <w:b/>
                          <w:color w:val="595959" w:themeColor="text1" w:themeTint="A6"/>
                          <w:sz w:val="18"/>
                          <w:szCs w:val="18"/>
                        </w:rPr>
                        <w:t>ite as:</w:t>
                      </w:r>
                      <w:r w:rsidRPr="00D93972">
                        <w:rPr>
                          <w:rFonts w:asciiTheme="majorHAnsi" w:hAnsiTheme="majorHAnsi"/>
                          <w:color w:val="595959" w:themeColor="text1" w:themeTint="A6"/>
                          <w:sz w:val="18"/>
                          <w:szCs w:val="18"/>
                        </w:rPr>
                        <w:t xml:space="preserve"> </w:t>
                      </w:r>
                      <w:r w:rsidR="00D93972" w:rsidRPr="00D93972">
                        <w:rPr>
                          <w:rFonts w:asciiTheme="majorHAnsi" w:hAnsiTheme="majorHAnsi"/>
                          <w:color w:val="595959" w:themeColor="text1" w:themeTint="A6"/>
                          <w:sz w:val="18"/>
                          <w:szCs w:val="18"/>
                        </w:rPr>
                        <w:t>IACHR</w:t>
                      </w:r>
                      <w:r w:rsidRPr="00D93972">
                        <w:rPr>
                          <w:rFonts w:asciiTheme="majorHAnsi" w:hAnsiTheme="majorHAnsi"/>
                          <w:color w:val="595959" w:themeColor="text1" w:themeTint="A6"/>
                          <w:sz w:val="18"/>
                          <w:szCs w:val="18"/>
                        </w:rPr>
                        <w:t xml:space="preserve">, </w:t>
                      </w:r>
                      <w:r w:rsidR="00D93972" w:rsidRPr="00D93972">
                        <w:rPr>
                          <w:rFonts w:asciiTheme="majorHAnsi" w:hAnsiTheme="majorHAnsi"/>
                          <w:color w:val="595959" w:themeColor="text1" w:themeTint="A6"/>
                          <w:sz w:val="18"/>
                          <w:szCs w:val="18"/>
                        </w:rPr>
                        <w:t>Report</w:t>
                      </w:r>
                      <w:r w:rsidRPr="00D93972">
                        <w:rPr>
                          <w:rFonts w:asciiTheme="majorHAnsi" w:hAnsiTheme="majorHAnsi"/>
                          <w:color w:val="595959" w:themeColor="text1" w:themeTint="A6"/>
                          <w:sz w:val="18"/>
                          <w:szCs w:val="18"/>
                        </w:rPr>
                        <w:t xml:space="preserve"> No. </w:t>
                      </w:r>
                      <w:r w:rsidR="00522B46">
                        <w:rPr>
                          <w:rFonts w:asciiTheme="majorHAnsi" w:hAnsiTheme="majorHAnsi"/>
                          <w:color w:val="595959" w:themeColor="text1" w:themeTint="A6"/>
                          <w:sz w:val="18"/>
                          <w:szCs w:val="18"/>
                        </w:rPr>
                        <w:t>13</w:t>
                      </w:r>
                      <w:r w:rsidR="007B05C4" w:rsidRPr="00D93972">
                        <w:rPr>
                          <w:rFonts w:asciiTheme="majorHAnsi" w:hAnsiTheme="majorHAnsi"/>
                          <w:color w:val="595959" w:themeColor="text1" w:themeTint="A6"/>
                          <w:sz w:val="18"/>
                          <w:szCs w:val="18"/>
                        </w:rPr>
                        <w:t>/</w:t>
                      </w:r>
                      <w:r w:rsidR="00D93972" w:rsidRPr="00D93972">
                        <w:rPr>
                          <w:rFonts w:asciiTheme="majorHAnsi" w:hAnsiTheme="majorHAnsi"/>
                          <w:color w:val="595959" w:themeColor="text1" w:themeTint="A6"/>
                          <w:sz w:val="18"/>
                          <w:szCs w:val="18"/>
                        </w:rPr>
                        <w:t>25</w:t>
                      </w:r>
                      <w:r w:rsidRPr="00D93972">
                        <w:rPr>
                          <w:rFonts w:asciiTheme="majorHAnsi" w:hAnsiTheme="majorHAnsi"/>
                          <w:color w:val="595959" w:themeColor="text1" w:themeTint="A6"/>
                          <w:sz w:val="18"/>
                          <w:szCs w:val="18"/>
                        </w:rPr>
                        <w:t xml:space="preserve">. </w:t>
                      </w:r>
                      <w:r w:rsidR="000433C9" w:rsidRPr="00D93972">
                        <w:rPr>
                          <w:rFonts w:asciiTheme="majorHAnsi" w:hAnsiTheme="majorHAnsi"/>
                          <w:color w:val="595959" w:themeColor="text1" w:themeTint="A6"/>
                          <w:sz w:val="18"/>
                          <w:szCs w:val="18"/>
                        </w:rPr>
                        <w:t>Peti</w:t>
                      </w:r>
                      <w:r w:rsidR="00D93972" w:rsidRPr="00D93972">
                        <w:rPr>
                          <w:rFonts w:asciiTheme="majorHAnsi" w:hAnsiTheme="majorHAnsi"/>
                          <w:color w:val="595959" w:themeColor="text1" w:themeTint="A6"/>
                          <w:sz w:val="18"/>
                          <w:szCs w:val="18"/>
                        </w:rPr>
                        <w:t>t</w:t>
                      </w:r>
                      <w:r w:rsidR="000433C9" w:rsidRPr="00D93972">
                        <w:rPr>
                          <w:rFonts w:asciiTheme="majorHAnsi" w:hAnsiTheme="majorHAnsi"/>
                          <w:color w:val="595959" w:themeColor="text1" w:themeTint="A6"/>
                          <w:sz w:val="18"/>
                          <w:szCs w:val="18"/>
                        </w:rPr>
                        <w:t>i</w:t>
                      </w:r>
                      <w:r w:rsidR="00D93972" w:rsidRPr="00D93972">
                        <w:rPr>
                          <w:rFonts w:asciiTheme="majorHAnsi" w:hAnsiTheme="majorHAnsi"/>
                          <w:color w:val="595959" w:themeColor="text1" w:themeTint="A6"/>
                          <w:sz w:val="18"/>
                          <w:szCs w:val="18"/>
                        </w:rPr>
                        <w:t>o</w:t>
                      </w:r>
                      <w:r w:rsidR="000433C9" w:rsidRPr="00D93972">
                        <w:rPr>
                          <w:rFonts w:asciiTheme="majorHAnsi" w:hAnsiTheme="majorHAnsi"/>
                          <w:color w:val="595959" w:themeColor="text1" w:themeTint="A6"/>
                          <w:sz w:val="18"/>
                          <w:szCs w:val="18"/>
                        </w:rPr>
                        <w:t xml:space="preserve">n </w:t>
                      </w:r>
                      <w:r w:rsidR="008639DF">
                        <w:rPr>
                          <w:rFonts w:asciiTheme="majorHAnsi" w:hAnsiTheme="majorHAnsi"/>
                          <w:color w:val="595959" w:themeColor="text1" w:themeTint="A6"/>
                          <w:sz w:val="18"/>
                          <w:szCs w:val="18"/>
                        </w:rPr>
                        <w:t>530</w:t>
                      </w:r>
                      <w:r w:rsidR="002B4B34" w:rsidRPr="00D93972">
                        <w:rPr>
                          <w:rFonts w:asciiTheme="majorHAnsi" w:hAnsiTheme="majorHAnsi"/>
                          <w:color w:val="595959" w:themeColor="text1" w:themeTint="A6"/>
                          <w:sz w:val="18"/>
                          <w:szCs w:val="18"/>
                        </w:rPr>
                        <w:t>-</w:t>
                      </w:r>
                      <w:r w:rsidR="008639DF">
                        <w:rPr>
                          <w:rFonts w:asciiTheme="majorHAnsi" w:hAnsiTheme="majorHAnsi"/>
                          <w:color w:val="595959" w:themeColor="text1" w:themeTint="A6"/>
                          <w:sz w:val="18"/>
                          <w:szCs w:val="18"/>
                        </w:rPr>
                        <w:t>22</w:t>
                      </w:r>
                      <w:r w:rsidR="000433C9" w:rsidRPr="00D93972">
                        <w:rPr>
                          <w:rFonts w:asciiTheme="majorHAnsi" w:hAnsiTheme="majorHAnsi"/>
                          <w:color w:val="595959" w:themeColor="text1" w:themeTint="A6"/>
                          <w:sz w:val="18"/>
                          <w:szCs w:val="18"/>
                        </w:rPr>
                        <w:t xml:space="preserve">. </w:t>
                      </w:r>
                      <w:r w:rsidR="00857D8B">
                        <w:rPr>
                          <w:rFonts w:asciiTheme="majorHAnsi" w:hAnsiTheme="majorHAnsi"/>
                          <w:color w:val="595959" w:themeColor="text1" w:themeTint="A6"/>
                          <w:sz w:val="18"/>
                          <w:szCs w:val="18"/>
                        </w:rPr>
                        <w:t>A</w:t>
                      </w:r>
                      <w:r w:rsidR="00D93972" w:rsidRPr="00D93972">
                        <w:rPr>
                          <w:rFonts w:asciiTheme="majorHAnsi" w:hAnsiTheme="majorHAnsi"/>
                          <w:color w:val="595959" w:themeColor="text1" w:themeTint="A6"/>
                          <w:sz w:val="18"/>
                          <w:szCs w:val="18"/>
                        </w:rPr>
                        <w:t>dmissibility</w:t>
                      </w:r>
                      <w:r w:rsidRPr="00D93972">
                        <w:rPr>
                          <w:rFonts w:asciiTheme="majorHAnsi" w:hAnsiTheme="majorHAnsi"/>
                          <w:color w:val="595959" w:themeColor="text1" w:themeTint="A6"/>
                          <w:sz w:val="18"/>
                          <w:szCs w:val="18"/>
                        </w:rPr>
                        <w:t xml:space="preserve">. </w:t>
                      </w:r>
                      <w:r w:rsidR="008A6EEA" w:rsidRPr="00D93972">
                        <w:rPr>
                          <w:rFonts w:asciiTheme="majorHAnsi" w:hAnsiTheme="majorHAnsi"/>
                          <w:color w:val="595959" w:themeColor="text1" w:themeTint="A6"/>
                          <w:sz w:val="18"/>
                          <w:szCs w:val="18"/>
                        </w:rPr>
                        <w:t>Rachel Cardona-Barnett and sons</w:t>
                      </w:r>
                      <w:r w:rsidRPr="00D93972">
                        <w:rPr>
                          <w:rFonts w:asciiTheme="majorHAnsi" w:hAnsiTheme="majorHAnsi"/>
                          <w:color w:val="595959" w:themeColor="text1" w:themeTint="A6"/>
                          <w:sz w:val="18"/>
                          <w:szCs w:val="18"/>
                        </w:rPr>
                        <w:t xml:space="preserve">. </w:t>
                      </w:r>
                      <w:r w:rsidR="006C28CA" w:rsidRPr="00D93972">
                        <w:rPr>
                          <w:rFonts w:asciiTheme="majorHAnsi" w:hAnsiTheme="majorHAnsi"/>
                          <w:color w:val="595959" w:themeColor="text1" w:themeTint="A6"/>
                          <w:sz w:val="18"/>
                          <w:szCs w:val="18"/>
                        </w:rPr>
                        <w:t>United States of América</w:t>
                      </w:r>
                      <w:r w:rsidRPr="00D93972">
                        <w:rPr>
                          <w:rFonts w:asciiTheme="majorHAnsi" w:hAnsiTheme="majorHAnsi"/>
                          <w:color w:val="595959" w:themeColor="text1" w:themeTint="A6"/>
                          <w:sz w:val="18"/>
                          <w:szCs w:val="18"/>
                        </w:rPr>
                        <w:t xml:space="preserve">. </w:t>
                      </w:r>
                      <w:r w:rsidR="006654F7">
                        <w:rPr>
                          <w:rFonts w:asciiTheme="majorHAnsi" w:hAnsiTheme="majorHAnsi"/>
                          <w:color w:val="595959" w:themeColor="text1" w:themeTint="A6"/>
                          <w:sz w:val="18"/>
                          <w:szCs w:val="18"/>
                        </w:rPr>
                        <w:t>March 12, 2025</w:t>
                      </w:r>
                      <w:r w:rsidRPr="00D93972">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6E2B290" w:rsidR="00D72DC6" w:rsidRPr="00D72DC6" w:rsidRDefault="003B37EE" w:rsidP="00F02AD1">
                            <w:pPr>
                              <w:rPr>
                                <w:color w:val="FFFFFF" w:themeColor="background1"/>
                                <w14:textFill>
                                  <w14:noFill/>
                                </w14:textFill>
                              </w:rPr>
                            </w:pPr>
                            <w:r>
                              <w:rPr>
                                <w:noProof/>
                              </w:rPr>
                              <w:drawing>
                                <wp:inline distT="0" distB="0" distL="0" distR="0" wp14:anchorId="21E936F3" wp14:editId="0AEDCCB1">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6E2B290" w:rsidR="00D72DC6" w:rsidRPr="00D72DC6" w:rsidRDefault="003B37EE" w:rsidP="00F02AD1">
                      <w:pPr>
                        <w:rPr>
                          <w:color w:val="FFFFFF" w:themeColor="background1"/>
                          <w14:textFill>
                            <w14:noFill/>
                          </w14:textFill>
                        </w:rPr>
                      </w:pPr>
                      <w:r>
                        <w:rPr>
                          <w:noProof/>
                        </w:rPr>
                        <w:drawing>
                          <wp:inline distT="0" distB="0" distL="0" distR="0" wp14:anchorId="21E936F3" wp14:editId="0AEDCCB1">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9F1AA1A"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6654F7">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9F1AA1A"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6654F7">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42DA800C" w14:textId="77777777" w:rsidR="00604B57" w:rsidRPr="00D17D00" w:rsidRDefault="00604B57" w:rsidP="00604B57">
      <w:pPr>
        <w:spacing w:after="240"/>
        <w:ind w:firstLine="720"/>
        <w:jc w:val="both"/>
        <w:rPr>
          <w:rFonts w:ascii="Cambria" w:hAnsi="Cambria"/>
          <w:b/>
          <w:bCs/>
          <w:sz w:val="20"/>
          <w:szCs w:val="20"/>
        </w:rPr>
      </w:pPr>
      <w:r w:rsidRPr="00D17D00">
        <w:rPr>
          <w:rFonts w:ascii="Cambria" w:hAnsi="Cambria"/>
          <w:b/>
          <w:bCs/>
          <w:sz w:val="20"/>
          <w:szCs w:val="20"/>
        </w:rPr>
        <w:lastRenderedPageBreak/>
        <w:t>I.</w:t>
      </w:r>
      <w:r w:rsidRPr="00D17D00">
        <w:rPr>
          <w:rFonts w:ascii="Cambria" w:hAnsi="Cambria"/>
          <w:b/>
          <w:bCs/>
          <w:sz w:val="20"/>
          <w:szCs w:val="20"/>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23062" w14:paraId="5A79D1F7" w14:textId="77777777" w:rsidTr="0009614A">
        <w:tc>
          <w:tcPr>
            <w:tcW w:w="3600" w:type="dxa"/>
            <w:tcBorders>
              <w:top w:val="single" w:sz="4" w:space="0" w:color="auto"/>
              <w:bottom w:val="single" w:sz="6" w:space="0" w:color="auto"/>
            </w:tcBorders>
            <w:shd w:val="clear" w:color="auto" w:fill="67AE3C"/>
            <w:vAlign w:val="center"/>
          </w:tcPr>
          <w:p w14:paraId="0CB2A43B" w14:textId="5CDFFBF0" w:rsidR="003239B8" w:rsidRPr="00C23062" w:rsidRDefault="00D308A5" w:rsidP="008D2290">
            <w:pPr>
              <w:jc w:val="center"/>
              <w:rPr>
                <w:rFonts w:ascii="Cambria" w:hAnsi="Cambria"/>
                <w:b/>
                <w:bCs/>
                <w:color w:val="FFFFFF" w:themeColor="background1"/>
                <w:sz w:val="20"/>
                <w:szCs w:val="20"/>
              </w:rPr>
            </w:pPr>
            <w:r w:rsidRPr="00D308A5">
              <w:rPr>
                <w:rFonts w:ascii="Cambria" w:hAnsi="Cambria"/>
                <w:b/>
                <w:bCs/>
                <w:color w:val="FFFFFF" w:themeColor="background1"/>
                <w:sz w:val="20"/>
                <w:szCs w:val="20"/>
              </w:rPr>
              <w:t>Petitioner:</w:t>
            </w:r>
          </w:p>
        </w:tc>
        <w:tc>
          <w:tcPr>
            <w:tcW w:w="5647" w:type="dxa"/>
            <w:vAlign w:val="center"/>
          </w:tcPr>
          <w:p w14:paraId="3C5315D8" w14:textId="133552CB" w:rsidR="003239B8" w:rsidRPr="00C23062" w:rsidRDefault="006615AD" w:rsidP="00D13530">
            <w:pPr>
              <w:jc w:val="both"/>
              <w:rPr>
                <w:rFonts w:ascii="Cambria" w:hAnsi="Cambria"/>
                <w:bCs/>
                <w:sz w:val="20"/>
                <w:szCs w:val="20"/>
              </w:rPr>
            </w:pPr>
            <w:r w:rsidRPr="00C23062">
              <w:rPr>
                <w:rFonts w:ascii="Cambria" w:hAnsi="Cambria"/>
                <w:bCs/>
                <w:sz w:val="20"/>
                <w:szCs w:val="20"/>
              </w:rPr>
              <w:t>Rachel Cardona-Barnett</w:t>
            </w:r>
          </w:p>
        </w:tc>
      </w:tr>
      <w:tr w:rsidR="003239B8" w:rsidRPr="00C23062" w14:paraId="593A7E45" w14:textId="77777777" w:rsidTr="0009614A">
        <w:tc>
          <w:tcPr>
            <w:tcW w:w="3600" w:type="dxa"/>
            <w:tcBorders>
              <w:top w:val="single" w:sz="6" w:space="0" w:color="auto"/>
              <w:bottom w:val="single" w:sz="6" w:space="0" w:color="auto"/>
            </w:tcBorders>
            <w:shd w:val="clear" w:color="auto" w:fill="67AE3C"/>
            <w:vAlign w:val="center"/>
          </w:tcPr>
          <w:p w14:paraId="0E78CA0C" w14:textId="4B2DDFE4" w:rsidR="003239B8" w:rsidRPr="00C23062" w:rsidRDefault="00381BF2" w:rsidP="00381BF2">
            <w:pPr>
              <w:jc w:val="center"/>
              <w:rPr>
                <w:rFonts w:ascii="Cambria" w:hAnsi="Cambria"/>
                <w:b/>
                <w:bCs/>
                <w:color w:val="FFFFFF" w:themeColor="background1"/>
                <w:sz w:val="20"/>
                <w:szCs w:val="20"/>
              </w:rPr>
            </w:pPr>
            <w:r w:rsidRPr="00381BF2">
              <w:rPr>
                <w:rFonts w:ascii="Cambria" w:hAnsi="Cambria"/>
                <w:b/>
                <w:bCs/>
                <w:color w:val="FFFFFF" w:themeColor="background1"/>
                <w:sz w:val="20"/>
                <w:szCs w:val="20"/>
              </w:rPr>
              <w:t>Alleged victims:</w:t>
            </w:r>
          </w:p>
        </w:tc>
        <w:tc>
          <w:tcPr>
            <w:tcW w:w="5647" w:type="dxa"/>
            <w:vAlign w:val="center"/>
          </w:tcPr>
          <w:p w14:paraId="4AEBF59E" w14:textId="2C9629E8" w:rsidR="003239B8" w:rsidRPr="00C23062" w:rsidRDefault="008A6EEA" w:rsidP="008D2290">
            <w:pPr>
              <w:jc w:val="both"/>
              <w:rPr>
                <w:rFonts w:ascii="Cambria" w:hAnsi="Cambria"/>
                <w:bCs/>
                <w:sz w:val="20"/>
                <w:szCs w:val="20"/>
              </w:rPr>
            </w:pPr>
            <w:r w:rsidRPr="00C23062">
              <w:rPr>
                <w:rFonts w:ascii="Cambria" w:hAnsi="Cambria"/>
                <w:bCs/>
                <w:sz w:val="20"/>
                <w:szCs w:val="20"/>
              </w:rPr>
              <w:t>Rachel Cardona-Barnett and sons</w:t>
            </w:r>
          </w:p>
        </w:tc>
      </w:tr>
      <w:tr w:rsidR="003239B8" w:rsidRPr="00C23062" w14:paraId="3E62E1D3" w14:textId="77777777" w:rsidTr="0009614A">
        <w:tc>
          <w:tcPr>
            <w:tcW w:w="3600" w:type="dxa"/>
            <w:tcBorders>
              <w:top w:val="single" w:sz="6" w:space="0" w:color="auto"/>
              <w:bottom w:val="single" w:sz="6" w:space="0" w:color="auto"/>
            </w:tcBorders>
            <w:shd w:val="clear" w:color="auto" w:fill="67AE3C"/>
            <w:vAlign w:val="center"/>
          </w:tcPr>
          <w:p w14:paraId="340B0F09" w14:textId="1F4EC551" w:rsidR="003239B8" w:rsidRPr="00C23062" w:rsidRDefault="00B55C5B" w:rsidP="008D2290">
            <w:pPr>
              <w:jc w:val="center"/>
              <w:rPr>
                <w:rFonts w:ascii="Cambria" w:hAnsi="Cambria"/>
                <w:b/>
                <w:bCs/>
                <w:color w:val="FFFFFF" w:themeColor="background1"/>
                <w:sz w:val="20"/>
                <w:szCs w:val="20"/>
              </w:rPr>
            </w:pPr>
            <w:r w:rsidRPr="00B55C5B">
              <w:rPr>
                <w:rFonts w:ascii="Cambria" w:hAnsi="Cambria"/>
                <w:b/>
                <w:bCs/>
                <w:color w:val="FFFFFF" w:themeColor="background1"/>
                <w:sz w:val="20"/>
                <w:szCs w:val="20"/>
              </w:rPr>
              <w:t>Respondent State:</w:t>
            </w:r>
          </w:p>
        </w:tc>
        <w:tc>
          <w:tcPr>
            <w:tcW w:w="5647" w:type="dxa"/>
            <w:vAlign w:val="center"/>
          </w:tcPr>
          <w:p w14:paraId="274C8A50" w14:textId="35FBF57D" w:rsidR="003239B8" w:rsidRPr="00C23062" w:rsidRDefault="00761C56" w:rsidP="008D2290">
            <w:pPr>
              <w:jc w:val="both"/>
              <w:rPr>
                <w:rFonts w:ascii="Cambria" w:hAnsi="Cambria"/>
                <w:bCs/>
                <w:sz w:val="20"/>
                <w:szCs w:val="20"/>
              </w:rPr>
            </w:pPr>
            <w:r w:rsidRPr="00C23062">
              <w:rPr>
                <w:rFonts w:ascii="Cambria" w:hAnsi="Cambria"/>
                <w:bCs/>
                <w:sz w:val="20"/>
                <w:szCs w:val="20"/>
              </w:rPr>
              <w:t>United States of America</w:t>
            </w:r>
            <w:r w:rsidRPr="00C23062">
              <w:rPr>
                <w:rStyle w:val="FootnoteReference"/>
                <w:rFonts w:ascii="Cambria" w:hAnsi="Cambria"/>
                <w:bCs/>
                <w:sz w:val="20"/>
                <w:szCs w:val="20"/>
              </w:rPr>
              <w:footnoteReference w:id="2"/>
            </w:r>
          </w:p>
        </w:tc>
      </w:tr>
      <w:tr w:rsidR="00223A29" w:rsidRPr="00C23062" w14:paraId="632511BC" w14:textId="77777777" w:rsidTr="0009614A">
        <w:tc>
          <w:tcPr>
            <w:tcW w:w="3600" w:type="dxa"/>
            <w:tcBorders>
              <w:top w:val="single" w:sz="6" w:space="0" w:color="auto"/>
              <w:bottom w:val="single" w:sz="6" w:space="0" w:color="auto"/>
            </w:tcBorders>
            <w:shd w:val="clear" w:color="auto" w:fill="67AE3C"/>
            <w:vAlign w:val="center"/>
          </w:tcPr>
          <w:p w14:paraId="727E2F6B" w14:textId="240F57F1" w:rsidR="00223A29" w:rsidRPr="00C23062" w:rsidRDefault="00800643" w:rsidP="00E4118C">
            <w:pPr>
              <w:jc w:val="center"/>
              <w:rPr>
                <w:rFonts w:ascii="Cambria" w:hAnsi="Cambria"/>
                <w:b/>
                <w:bCs/>
                <w:color w:val="FFFFFF" w:themeColor="background1"/>
                <w:sz w:val="20"/>
                <w:szCs w:val="20"/>
              </w:rPr>
            </w:pPr>
            <w:r w:rsidRPr="00800643">
              <w:rPr>
                <w:rFonts w:ascii="Cambria" w:hAnsi="Cambria"/>
                <w:b/>
                <w:bCs/>
                <w:color w:val="FFFFFF" w:themeColor="background1"/>
                <w:sz w:val="20"/>
                <w:szCs w:val="20"/>
              </w:rPr>
              <w:t>Rights invoked:</w:t>
            </w:r>
          </w:p>
        </w:tc>
        <w:tc>
          <w:tcPr>
            <w:tcW w:w="5647" w:type="dxa"/>
            <w:vAlign w:val="center"/>
          </w:tcPr>
          <w:p w14:paraId="6DEE1EEB" w14:textId="77AFA593" w:rsidR="00223A29" w:rsidRPr="00C23062" w:rsidRDefault="006615AD" w:rsidP="008D2290">
            <w:pPr>
              <w:jc w:val="both"/>
              <w:rPr>
                <w:rFonts w:ascii="Cambria" w:hAnsi="Cambria"/>
                <w:bCs/>
                <w:sz w:val="20"/>
                <w:szCs w:val="20"/>
              </w:rPr>
            </w:pPr>
            <w:r w:rsidRPr="00C23062">
              <w:rPr>
                <w:rFonts w:ascii="Cambria" w:hAnsi="Cambria"/>
                <w:bCs/>
                <w:sz w:val="20"/>
                <w:szCs w:val="20"/>
              </w:rPr>
              <w:t xml:space="preserve">Articles </w:t>
            </w:r>
            <w:r w:rsidR="00067AF5">
              <w:rPr>
                <w:rFonts w:ascii="Cambria" w:hAnsi="Cambria"/>
                <w:bCs/>
                <w:sz w:val="20"/>
                <w:szCs w:val="20"/>
              </w:rPr>
              <w:t>I (life, liberty and personal security),</w:t>
            </w:r>
            <w:r w:rsidR="00E178FB">
              <w:rPr>
                <w:rFonts w:ascii="Cambria" w:hAnsi="Cambria"/>
                <w:bCs/>
                <w:sz w:val="20"/>
                <w:szCs w:val="20"/>
              </w:rPr>
              <w:t xml:space="preserve"> II (</w:t>
            </w:r>
            <w:r w:rsidR="008058C3" w:rsidRPr="008058C3">
              <w:rPr>
                <w:rFonts w:ascii="Cambria" w:hAnsi="Cambria"/>
                <w:bCs/>
                <w:sz w:val="20"/>
                <w:szCs w:val="20"/>
              </w:rPr>
              <w:t>equality before law</w:t>
            </w:r>
            <w:r w:rsidR="008058C3">
              <w:rPr>
                <w:rFonts w:ascii="Cambria" w:hAnsi="Cambria"/>
                <w:bCs/>
                <w:sz w:val="20"/>
                <w:szCs w:val="20"/>
              </w:rPr>
              <w:t>), III</w:t>
            </w:r>
            <w:r w:rsidR="008822C5">
              <w:rPr>
                <w:rFonts w:ascii="Cambria" w:hAnsi="Cambria"/>
                <w:bCs/>
                <w:sz w:val="20"/>
                <w:szCs w:val="20"/>
              </w:rPr>
              <w:t xml:space="preserve"> (</w:t>
            </w:r>
            <w:r w:rsidR="008822C5" w:rsidRPr="008822C5">
              <w:rPr>
                <w:rFonts w:ascii="Cambria" w:hAnsi="Cambria"/>
                <w:bCs/>
                <w:sz w:val="20"/>
                <w:szCs w:val="20"/>
              </w:rPr>
              <w:t>religious freedom and worship</w:t>
            </w:r>
            <w:r w:rsidR="008822C5">
              <w:rPr>
                <w:rFonts w:ascii="Cambria" w:hAnsi="Cambria"/>
                <w:bCs/>
                <w:sz w:val="20"/>
                <w:szCs w:val="20"/>
              </w:rPr>
              <w:t>)</w:t>
            </w:r>
            <w:r w:rsidR="008058C3">
              <w:rPr>
                <w:rFonts w:ascii="Cambria" w:hAnsi="Cambria"/>
                <w:bCs/>
                <w:sz w:val="20"/>
                <w:szCs w:val="20"/>
              </w:rPr>
              <w:t>, V</w:t>
            </w:r>
            <w:r w:rsidR="008822C5">
              <w:rPr>
                <w:rFonts w:ascii="Cambria" w:hAnsi="Cambria"/>
                <w:bCs/>
                <w:sz w:val="20"/>
                <w:szCs w:val="20"/>
              </w:rPr>
              <w:t xml:space="preserve"> (</w:t>
            </w:r>
            <w:r w:rsidR="008822C5" w:rsidRPr="008822C5">
              <w:rPr>
                <w:rFonts w:ascii="Cambria" w:hAnsi="Cambria"/>
                <w:bCs/>
                <w:sz w:val="20"/>
                <w:szCs w:val="20"/>
              </w:rPr>
              <w:t>protection of honor, personal reputation, and private and family life</w:t>
            </w:r>
            <w:r w:rsidR="008822C5">
              <w:rPr>
                <w:rFonts w:ascii="Cambria" w:hAnsi="Cambria"/>
                <w:bCs/>
                <w:sz w:val="20"/>
                <w:szCs w:val="20"/>
              </w:rPr>
              <w:t>)</w:t>
            </w:r>
            <w:r w:rsidR="008058C3">
              <w:rPr>
                <w:rFonts w:ascii="Cambria" w:hAnsi="Cambria"/>
                <w:bCs/>
                <w:sz w:val="20"/>
                <w:szCs w:val="20"/>
              </w:rPr>
              <w:t>, VII</w:t>
            </w:r>
            <w:r w:rsidR="00734FAF">
              <w:rPr>
                <w:rFonts w:ascii="Cambria" w:hAnsi="Cambria"/>
                <w:bCs/>
                <w:sz w:val="20"/>
                <w:szCs w:val="20"/>
              </w:rPr>
              <w:t xml:space="preserve"> (</w:t>
            </w:r>
            <w:r w:rsidR="00734FAF" w:rsidRPr="00734FAF">
              <w:rPr>
                <w:rFonts w:ascii="Cambria" w:hAnsi="Cambria"/>
                <w:bCs/>
                <w:sz w:val="20"/>
                <w:szCs w:val="20"/>
              </w:rPr>
              <w:t>protection for mothers and children</w:t>
            </w:r>
            <w:r w:rsidR="00734FAF">
              <w:rPr>
                <w:rFonts w:ascii="Cambria" w:hAnsi="Cambria"/>
                <w:bCs/>
                <w:sz w:val="20"/>
                <w:szCs w:val="20"/>
              </w:rPr>
              <w:t>)</w:t>
            </w:r>
            <w:r w:rsidR="008058C3">
              <w:rPr>
                <w:rFonts w:ascii="Cambria" w:hAnsi="Cambria"/>
                <w:bCs/>
                <w:sz w:val="20"/>
                <w:szCs w:val="20"/>
              </w:rPr>
              <w:t>, VIII</w:t>
            </w:r>
            <w:r w:rsidR="00734FAF">
              <w:rPr>
                <w:rFonts w:ascii="Cambria" w:hAnsi="Cambria"/>
                <w:bCs/>
                <w:sz w:val="20"/>
                <w:szCs w:val="20"/>
              </w:rPr>
              <w:t xml:space="preserve"> (</w:t>
            </w:r>
            <w:r w:rsidR="00734FAF" w:rsidRPr="00734FAF">
              <w:rPr>
                <w:rFonts w:ascii="Cambria" w:hAnsi="Cambria"/>
                <w:bCs/>
                <w:sz w:val="20"/>
                <w:szCs w:val="20"/>
              </w:rPr>
              <w:t>residence and movement</w:t>
            </w:r>
            <w:r w:rsidR="00734FAF">
              <w:rPr>
                <w:rFonts w:ascii="Cambria" w:hAnsi="Cambria"/>
                <w:bCs/>
                <w:sz w:val="20"/>
                <w:szCs w:val="20"/>
              </w:rPr>
              <w:t>)</w:t>
            </w:r>
            <w:r w:rsidR="008058C3">
              <w:rPr>
                <w:rFonts w:ascii="Cambria" w:hAnsi="Cambria"/>
                <w:bCs/>
                <w:sz w:val="20"/>
                <w:szCs w:val="20"/>
              </w:rPr>
              <w:t>, X</w:t>
            </w:r>
            <w:r w:rsidR="00734FAF">
              <w:rPr>
                <w:rFonts w:ascii="Cambria" w:hAnsi="Cambria"/>
                <w:bCs/>
                <w:sz w:val="20"/>
                <w:szCs w:val="20"/>
              </w:rPr>
              <w:t xml:space="preserve"> (</w:t>
            </w:r>
            <w:r w:rsidR="00734FAF" w:rsidRPr="00734FAF">
              <w:rPr>
                <w:rFonts w:ascii="Cambria" w:hAnsi="Cambria"/>
                <w:bCs/>
                <w:sz w:val="20"/>
                <w:szCs w:val="20"/>
              </w:rPr>
              <w:t>inviolability and transmission of correspondence</w:t>
            </w:r>
            <w:r w:rsidR="00734FAF">
              <w:rPr>
                <w:rFonts w:ascii="Cambria" w:hAnsi="Cambria"/>
                <w:bCs/>
                <w:sz w:val="20"/>
                <w:szCs w:val="20"/>
              </w:rPr>
              <w:t>)</w:t>
            </w:r>
            <w:r w:rsidR="008058C3">
              <w:rPr>
                <w:rFonts w:ascii="Cambria" w:hAnsi="Cambria"/>
                <w:bCs/>
                <w:sz w:val="20"/>
                <w:szCs w:val="20"/>
              </w:rPr>
              <w:t>, XII</w:t>
            </w:r>
            <w:r w:rsidR="0083093F">
              <w:rPr>
                <w:rFonts w:ascii="Cambria" w:hAnsi="Cambria"/>
                <w:bCs/>
                <w:sz w:val="20"/>
                <w:szCs w:val="20"/>
              </w:rPr>
              <w:t xml:space="preserve"> (</w:t>
            </w:r>
            <w:r w:rsidR="0083093F" w:rsidRPr="0083093F">
              <w:rPr>
                <w:rFonts w:ascii="Cambria" w:hAnsi="Cambria"/>
                <w:bCs/>
                <w:sz w:val="20"/>
                <w:szCs w:val="20"/>
              </w:rPr>
              <w:t>education</w:t>
            </w:r>
            <w:r w:rsidR="0083093F">
              <w:rPr>
                <w:rFonts w:ascii="Cambria" w:hAnsi="Cambria"/>
                <w:bCs/>
                <w:sz w:val="20"/>
                <w:szCs w:val="20"/>
              </w:rPr>
              <w:t>)</w:t>
            </w:r>
            <w:r w:rsidR="008058C3">
              <w:rPr>
                <w:rFonts w:ascii="Cambria" w:hAnsi="Cambria"/>
                <w:bCs/>
                <w:sz w:val="20"/>
                <w:szCs w:val="20"/>
              </w:rPr>
              <w:t>, XIII</w:t>
            </w:r>
            <w:r w:rsidR="008822C5">
              <w:rPr>
                <w:rFonts w:ascii="Cambria" w:hAnsi="Cambria"/>
                <w:bCs/>
                <w:sz w:val="20"/>
                <w:szCs w:val="20"/>
              </w:rPr>
              <w:t xml:space="preserve"> </w:t>
            </w:r>
            <w:r w:rsidR="0083093F">
              <w:rPr>
                <w:rFonts w:ascii="Cambria" w:hAnsi="Cambria"/>
                <w:bCs/>
                <w:sz w:val="20"/>
                <w:szCs w:val="20"/>
              </w:rPr>
              <w:t>(</w:t>
            </w:r>
            <w:r w:rsidR="0083093F" w:rsidRPr="0083093F">
              <w:rPr>
                <w:rFonts w:ascii="Cambria" w:hAnsi="Cambria"/>
                <w:bCs/>
                <w:sz w:val="20"/>
                <w:szCs w:val="20"/>
              </w:rPr>
              <w:t>the benefits of culture</w:t>
            </w:r>
            <w:r w:rsidR="0083093F">
              <w:rPr>
                <w:rFonts w:ascii="Cambria" w:hAnsi="Cambria"/>
                <w:bCs/>
                <w:sz w:val="20"/>
                <w:szCs w:val="20"/>
              </w:rPr>
              <w:t xml:space="preserve">) </w:t>
            </w:r>
            <w:r w:rsidR="008822C5">
              <w:rPr>
                <w:rFonts w:ascii="Cambria" w:hAnsi="Cambria"/>
                <w:bCs/>
                <w:sz w:val="20"/>
                <w:szCs w:val="20"/>
              </w:rPr>
              <w:t>and</w:t>
            </w:r>
            <w:r w:rsidR="008058C3">
              <w:rPr>
                <w:rFonts w:ascii="Cambria" w:hAnsi="Cambria"/>
                <w:bCs/>
                <w:sz w:val="20"/>
                <w:szCs w:val="20"/>
              </w:rPr>
              <w:t xml:space="preserve"> XXV </w:t>
            </w:r>
            <w:r w:rsidR="0083093F">
              <w:rPr>
                <w:rFonts w:ascii="Cambria" w:hAnsi="Cambria"/>
                <w:bCs/>
                <w:sz w:val="20"/>
                <w:szCs w:val="20"/>
              </w:rPr>
              <w:t>(</w:t>
            </w:r>
            <w:r w:rsidR="00836D2F" w:rsidRPr="00836D2F">
              <w:rPr>
                <w:rFonts w:ascii="Cambria" w:hAnsi="Cambria"/>
                <w:bCs/>
                <w:sz w:val="20"/>
                <w:szCs w:val="20"/>
              </w:rPr>
              <w:t>protection from arbitrary arrest</w:t>
            </w:r>
            <w:r w:rsidR="00836D2F">
              <w:rPr>
                <w:rFonts w:ascii="Cambria" w:hAnsi="Cambria"/>
                <w:bCs/>
                <w:sz w:val="20"/>
                <w:szCs w:val="20"/>
              </w:rPr>
              <w:t>)</w:t>
            </w:r>
            <w:r w:rsidRPr="00C23062">
              <w:rPr>
                <w:rFonts w:ascii="Cambria" w:hAnsi="Cambria"/>
                <w:bCs/>
                <w:sz w:val="20"/>
                <w:szCs w:val="20"/>
              </w:rPr>
              <w:t xml:space="preserve"> </w:t>
            </w:r>
            <w:r w:rsidR="00E24A36" w:rsidRPr="00C23062">
              <w:rPr>
                <w:rFonts w:ascii="Cambria" w:hAnsi="Cambria"/>
                <w:bCs/>
                <w:sz w:val="20"/>
                <w:szCs w:val="20"/>
              </w:rPr>
              <w:t>of the American Declaration on the Rights and Duties of Man</w:t>
            </w:r>
            <w:r w:rsidR="00E24A36" w:rsidRPr="00C23062">
              <w:rPr>
                <w:rStyle w:val="FootnoteReference"/>
                <w:rFonts w:ascii="Cambria" w:hAnsi="Cambria"/>
                <w:bCs/>
                <w:sz w:val="20"/>
                <w:szCs w:val="20"/>
              </w:rPr>
              <w:footnoteReference w:id="3"/>
            </w:r>
          </w:p>
        </w:tc>
      </w:tr>
    </w:tbl>
    <w:p w14:paraId="1646F68D" w14:textId="77777777" w:rsidR="00336672" w:rsidRPr="00D17D00" w:rsidRDefault="00336672" w:rsidP="00336672">
      <w:pPr>
        <w:spacing w:before="240" w:after="240"/>
        <w:ind w:firstLine="720"/>
        <w:jc w:val="both"/>
        <w:rPr>
          <w:rFonts w:ascii="Cambria" w:hAnsi="Cambria"/>
          <w:b/>
          <w:bCs/>
          <w:sz w:val="20"/>
          <w:szCs w:val="20"/>
        </w:rPr>
      </w:pPr>
      <w:bookmarkStart w:id="2" w:name="_Hlk190600689"/>
      <w:r w:rsidRPr="00D17D00">
        <w:rPr>
          <w:rFonts w:ascii="Cambria" w:hAnsi="Cambria"/>
          <w:b/>
          <w:bCs/>
          <w:sz w:val="20"/>
          <w:szCs w:val="20"/>
        </w:rPr>
        <w:t>II.</w:t>
      </w:r>
      <w:r w:rsidRPr="00D17D00">
        <w:rPr>
          <w:rFonts w:ascii="Cambria" w:hAnsi="Cambria"/>
          <w:b/>
          <w:bCs/>
          <w:sz w:val="20"/>
          <w:szCs w:val="20"/>
        </w:rPr>
        <w:tab/>
        <w:t>PROCEEDINGS BEFORE THE IACHR</w:t>
      </w:r>
      <w:r w:rsidRPr="00D17D00">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C23062" w14:paraId="306EFCB0" w14:textId="77777777" w:rsidTr="0009614A">
        <w:tc>
          <w:tcPr>
            <w:tcW w:w="3600" w:type="dxa"/>
            <w:tcBorders>
              <w:top w:val="single" w:sz="6" w:space="0" w:color="auto"/>
              <w:bottom w:val="single" w:sz="6" w:space="0" w:color="auto"/>
            </w:tcBorders>
            <w:shd w:val="clear" w:color="auto" w:fill="67AE3C"/>
            <w:vAlign w:val="center"/>
          </w:tcPr>
          <w:bookmarkEnd w:id="2"/>
          <w:p w14:paraId="7508D16F" w14:textId="21FFB973" w:rsidR="004C2312" w:rsidRPr="00C23062" w:rsidRDefault="00597201" w:rsidP="004A6A54">
            <w:pPr>
              <w:jc w:val="center"/>
              <w:rPr>
                <w:rFonts w:ascii="Cambria" w:hAnsi="Cambria"/>
                <w:b/>
                <w:bCs/>
                <w:color w:val="FFFFFF" w:themeColor="background1"/>
                <w:sz w:val="20"/>
                <w:szCs w:val="20"/>
              </w:rPr>
            </w:pPr>
            <w:r w:rsidRPr="00597201">
              <w:rPr>
                <w:rFonts w:ascii="Cambria" w:hAnsi="Cambria"/>
                <w:b/>
                <w:bCs/>
                <w:color w:val="FFFFFF" w:themeColor="background1"/>
                <w:sz w:val="20"/>
                <w:szCs w:val="20"/>
              </w:rPr>
              <w:t>Filing of the petition:</w:t>
            </w:r>
          </w:p>
        </w:tc>
        <w:tc>
          <w:tcPr>
            <w:tcW w:w="5647" w:type="dxa"/>
            <w:vAlign w:val="center"/>
          </w:tcPr>
          <w:p w14:paraId="6E579153" w14:textId="3F5D9C5C" w:rsidR="004C2312" w:rsidRPr="00C23062" w:rsidRDefault="00D308A5" w:rsidP="002625EA">
            <w:pPr>
              <w:jc w:val="both"/>
              <w:rPr>
                <w:rFonts w:ascii="Cambria" w:hAnsi="Cambria"/>
                <w:bCs/>
                <w:sz w:val="20"/>
                <w:szCs w:val="20"/>
              </w:rPr>
            </w:pPr>
            <w:r>
              <w:rPr>
                <w:rFonts w:ascii="Cambria" w:hAnsi="Cambria"/>
                <w:bCs/>
                <w:sz w:val="20"/>
                <w:szCs w:val="20"/>
              </w:rPr>
              <w:t>March 23,</w:t>
            </w:r>
            <w:r w:rsidR="00F67A43" w:rsidRPr="00C23062">
              <w:rPr>
                <w:rFonts w:ascii="Cambria" w:hAnsi="Cambria"/>
                <w:bCs/>
                <w:sz w:val="20"/>
                <w:szCs w:val="20"/>
              </w:rPr>
              <w:t xml:space="preserve"> 2022</w:t>
            </w:r>
          </w:p>
        </w:tc>
      </w:tr>
      <w:tr w:rsidR="004C2312" w:rsidRPr="00C23062" w14:paraId="1BDCD5C6" w14:textId="77777777" w:rsidTr="0009614A">
        <w:tc>
          <w:tcPr>
            <w:tcW w:w="3600" w:type="dxa"/>
            <w:tcBorders>
              <w:top w:val="single" w:sz="6" w:space="0" w:color="auto"/>
              <w:bottom w:val="single" w:sz="6" w:space="0" w:color="auto"/>
            </w:tcBorders>
            <w:shd w:val="clear" w:color="auto" w:fill="67AE3C"/>
            <w:vAlign w:val="center"/>
          </w:tcPr>
          <w:p w14:paraId="7A18664F" w14:textId="398E85F7" w:rsidR="004C2312" w:rsidRPr="0019274D" w:rsidRDefault="0019274D" w:rsidP="004A6A54">
            <w:pPr>
              <w:jc w:val="center"/>
              <w:rPr>
                <w:rFonts w:ascii="Cambria" w:hAnsi="Cambria"/>
                <w:b/>
                <w:bCs/>
                <w:color w:val="FFFFFF" w:themeColor="background1"/>
                <w:sz w:val="20"/>
                <w:szCs w:val="20"/>
              </w:rPr>
            </w:pPr>
            <w:r w:rsidRPr="0019274D">
              <w:rPr>
                <w:rFonts w:ascii="Cambria" w:hAnsi="Cambria"/>
                <w:b/>
                <w:color w:val="FFFFFF" w:themeColor="background1"/>
                <w:sz w:val="20"/>
                <w:szCs w:val="20"/>
              </w:rPr>
              <w:t>Notification of the petition to the State:</w:t>
            </w:r>
          </w:p>
        </w:tc>
        <w:tc>
          <w:tcPr>
            <w:tcW w:w="5647" w:type="dxa"/>
            <w:vAlign w:val="center"/>
          </w:tcPr>
          <w:p w14:paraId="1519DA6A" w14:textId="68A77E5E" w:rsidR="004C2312" w:rsidRPr="00C23062" w:rsidRDefault="00D308A5" w:rsidP="008D2290">
            <w:pPr>
              <w:jc w:val="both"/>
              <w:rPr>
                <w:rFonts w:ascii="Cambria" w:hAnsi="Cambria"/>
                <w:bCs/>
                <w:sz w:val="20"/>
                <w:szCs w:val="20"/>
              </w:rPr>
            </w:pPr>
            <w:r>
              <w:rPr>
                <w:rFonts w:ascii="Cambria" w:hAnsi="Cambria"/>
                <w:bCs/>
                <w:sz w:val="20"/>
                <w:szCs w:val="20"/>
              </w:rPr>
              <w:t>July 11,</w:t>
            </w:r>
            <w:r w:rsidR="00F67A43" w:rsidRPr="00C23062">
              <w:rPr>
                <w:rFonts w:ascii="Cambria" w:hAnsi="Cambria"/>
                <w:bCs/>
                <w:sz w:val="20"/>
                <w:szCs w:val="20"/>
              </w:rPr>
              <w:t xml:space="preserve"> 2023</w:t>
            </w:r>
          </w:p>
        </w:tc>
      </w:tr>
      <w:tr w:rsidR="004C2312" w:rsidRPr="00C23062" w14:paraId="6147A8D5" w14:textId="77777777" w:rsidTr="0009614A">
        <w:tc>
          <w:tcPr>
            <w:tcW w:w="3600" w:type="dxa"/>
            <w:tcBorders>
              <w:top w:val="single" w:sz="6" w:space="0" w:color="auto"/>
              <w:bottom w:val="single" w:sz="6" w:space="0" w:color="auto"/>
            </w:tcBorders>
            <w:shd w:val="clear" w:color="auto" w:fill="67AE3C"/>
            <w:vAlign w:val="center"/>
          </w:tcPr>
          <w:p w14:paraId="0201C86D" w14:textId="33B21AAC" w:rsidR="004C2312" w:rsidRPr="00C23062" w:rsidRDefault="00C96B48" w:rsidP="004A6A54">
            <w:pPr>
              <w:jc w:val="center"/>
              <w:rPr>
                <w:rFonts w:ascii="Cambria" w:hAnsi="Cambria"/>
                <w:b/>
                <w:bCs/>
                <w:color w:val="FFFFFF" w:themeColor="background1"/>
                <w:sz w:val="20"/>
                <w:szCs w:val="20"/>
              </w:rPr>
            </w:pPr>
            <w:r w:rsidRPr="00C96B48">
              <w:rPr>
                <w:rFonts w:ascii="Cambria" w:hAnsi="Cambria"/>
                <w:b/>
                <w:color w:val="FFFFFF" w:themeColor="background1"/>
                <w:sz w:val="20"/>
                <w:szCs w:val="20"/>
              </w:rPr>
              <w:t>State’s first response:</w:t>
            </w:r>
          </w:p>
        </w:tc>
        <w:tc>
          <w:tcPr>
            <w:tcW w:w="5647" w:type="dxa"/>
            <w:vAlign w:val="center"/>
          </w:tcPr>
          <w:p w14:paraId="1972B99E" w14:textId="2E3DD8DE" w:rsidR="004C2312" w:rsidRPr="00C23062" w:rsidRDefault="00D308A5" w:rsidP="008D2290">
            <w:pPr>
              <w:jc w:val="both"/>
              <w:rPr>
                <w:rFonts w:ascii="Cambria" w:hAnsi="Cambria"/>
                <w:bCs/>
                <w:sz w:val="20"/>
                <w:szCs w:val="20"/>
              </w:rPr>
            </w:pPr>
            <w:r>
              <w:rPr>
                <w:rFonts w:ascii="Cambria" w:hAnsi="Cambria"/>
                <w:bCs/>
                <w:sz w:val="20"/>
                <w:szCs w:val="20"/>
              </w:rPr>
              <w:t>February 16,</w:t>
            </w:r>
            <w:r w:rsidR="00E1613B" w:rsidRPr="00C23062">
              <w:rPr>
                <w:rFonts w:ascii="Cambria" w:hAnsi="Cambria"/>
                <w:bCs/>
                <w:sz w:val="20"/>
                <w:szCs w:val="20"/>
              </w:rPr>
              <w:t xml:space="preserve"> 2024</w:t>
            </w:r>
          </w:p>
        </w:tc>
      </w:tr>
    </w:tbl>
    <w:p w14:paraId="3728D619" w14:textId="77777777" w:rsidR="00197B2E" w:rsidRPr="00C23062" w:rsidRDefault="00197B2E" w:rsidP="00197B2E">
      <w:pPr>
        <w:spacing w:before="240" w:after="240"/>
        <w:ind w:firstLine="720"/>
        <w:jc w:val="both"/>
        <w:rPr>
          <w:rFonts w:ascii="Cambria" w:hAnsi="Cambria"/>
          <w:b/>
          <w:bCs/>
          <w:sz w:val="20"/>
          <w:szCs w:val="20"/>
        </w:rPr>
      </w:pPr>
      <w:r w:rsidRPr="00C23062">
        <w:rPr>
          <w:rFonts w:ascii="Cambria" w:hAnsi="Cambria"/>
          <w:b/>
          <w:bCs/>
          <w:sz w:val="20"/>
          <w:szCs w:val="20"/>
        </w:rPr>
        <w:t xml:space="preserve">III. </w:t>
      </w:r>
      <w:r w:rsidRPr="00C23062">
        <w:rPr>
          <w:rFonts w:ascii="Cambria" w:hAnsi="Cambria"/>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3239B8" w:rsidRPr="00C23062" w14:paraId="072532AD" w14:textId="77777777" w:rsidTr="00C23062">
        <w:trPr>
          <w:cantSplit/>
        </w:trPr>
        <w:tc>
          <w:tcPr>
            <w:tcW w:w="3562" w:type="dxa"/>
            <w:tcBorders>
              <w:top w:val="single" w:sz="4" w:space="0" w:color="auto"/>
              <w:bottom w:val="single" w:sz="6" w:space="0" w:color="auto"/>
            </w:tcBorders>
            <w:shd w:val="clear" w:color="auto" w:fill="67AE3C"/>
            <w:vAlign w:val="center"/>
          </w:tcPr>
          <w:p w14:paraId="5C2E4B34" w14:textId="482802A2" w:rsidR="003239B8" w:rsidRPr="00C23062" w:rsidRDefault="00B4551B"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Competence</w:t>
            </w:r>
            <w:r w:rsidR="003239B8" w:rsidRPr="00C23062">
              <w:rPr>
                <w:rFonts w:ascii="Cambria" w:hAnsi="Cambria"/>
                <w:b/>
                <w:bCs/>
                <w:i/>
                <w:color w:val="FFFFFF" w:themeColor="background1"/>
                <w:sz w:val="20"/>
                <w:szCs w:val="20"/>
              </w:rPr>
              <w:t xml:space="preserve"> Ratione personae:</w:t>
            </w:r>
          </w:p>
        </w:tc>
        <w:tc>
          <w:tcPr>
            <w:tcW w:w="5680" w:type="dxa"/>
            <w:vAlign w:val="center"/>
          </w:tcPr>
          <w:p w14:paraId="7707F3E9" w14:textId="211EA4C7" w:rsidR="003239B8" w:rsidRPr="00C23062" w:rsidRDefault="00B4551B" w:rsidP="008D2290">
            <w:pPr>
              <w:rPr>
                <w:rFonts w:ascii="Cambria" w:hAnsi="Cambria"/>
                <w:bCs/>
                <w:sz w:val="20"/>
                <w:szCs w:val="20"/>
              </w:rPr>
            </w:pPr>
            <w:r>
              <w:rPr>
                <w:rFonts w:ascii="Cambria" w:hAnsi="Cambria"/>
                <w:bCs/>
                <w:sz w:val="20"/>
                <w:szCs w:val="20"/>
              </w:rPr>
              <w:t>Yes</w:t>
            </w:r>
          </w:p>
        </w:tc>
      </w:tr>
      <w:tr w:rsidR="003239B8" w:rsidRPr="00C23062" w14:paraId="4B8802DA" w14:textId="77777777" w:rsidTr="00C23062">
        <w:trPr>
          <w:cantSplit/>
        </w:trPr>
        <w:tc>
          <w:tcPr>
            <w:tcW w:w="3562" w:type="dxa"/>
            <w:tcBorders>
              <w:top w:val="single" w:sz="6" w:space="0" w:color="auto"/>
              <w:bottom w:val="single" w:sz="6" w:space="0" w:color="auto"/>
            </w:tcBorders>
            <w:shd w:val="clear" w:color="auto" w:fill="67AE3C"/>
            <w:vAlign w:val="center"/>
          </w:tcPr>
          <w:p w14:paraId="3915C23B" w14:textId="03FB67AD" w:rsidR="003239B8" w:rsidRPr="00C23062" w:rsidRDefault="00B4551B"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3239B8" w:rsidRPr="00C23062">
              <w:rPr>
                <w:rFonts w:ascii="Cambria" w:hAnsi="Cambria"/>
                <w:b/>
                <w:bCs/>
                <w:i/>
                <w:color w:val="FFFFFF" w:themeColor="background1"/>
                <w:sz w:val="20"/>
                <w:szCs w:val="20"/>
              </w:rPr>
              <w:t xml:space="preserve"> Ratione loci</w:t>
            </w:r>
            <w:r w:rsidR="003239B8" w:rsidRPr="00C23062">
              <w:rPr>
                <w:rFonts w:ascii="Cambria" w:hAnsi="Cambria"/>
                <w:b/>
                <w:bCs/>
                <w:color w:val="FFFFFF" w:themeColor="background1"/>
                <w:sz w:val="20"/>
                <w:szCs w:val="20"/>
              </w:rPr>
              <w:t>:</w:t>
            </w:r>
          </w:p>
        </w:tc>
        <w:tc>
          <w:tcPr>
            <w:tcW w:w="5680" w:type="dxa"/>
            <w:vAlign w:val="center"/>
          </w:tcPr>
          <w:p w14:paraId="12C931CB" w14:textId="0823A1FE" w:rsidR="003239B8" w:rsidRPr="00C23062" w:rsidRDefault="00B4551B" w:rsidP="008D2290">
            <w:pPr>
              <w:rPr>
                <w:rFonts w:ascii="Cambria" w:hAnsi="Cambria"/>
                <w:bCs/>
                <w:sz w:val="20"/>
                <w:szCs w:val="20"/>
              </w:rPr>
            </w:pPr>
            <w:r>
              <w:rPr>
                <w:rFonts w:ascii="Cambria" w:hAnsi="Cambria"/>
                <w:bCs/>
                <w:sz w:val="20"/>
                <w:szCs w:val="20"/>
              </w:rPr>
              <w:t>Yes</w:t>
            </w:r>
          </w:p>
        </w:tc>
      </w:tr>
      <w:tr w:rsidR="003239B8" w:rsidRPr="00C23062" w14:paraId="4362FDF3" w14:textId="77777777" w:rsidTr="00C23062">
        <w:trPr>
          <w:cantSplit/>
        </w:trPr>
        <w:tc>
          <w:tcPr>
            <w:tcW w:w="3562" w:type="dxa"/>
            <w:tcBorders>
              <w:top w:val="single" w:sz="6" w:space="0" w:color="auto"/>
              <w:bottom w:val="single" w:sz="6" w:space="0" w:color="auto"/>
            </w:tcBorders>
            <w:shd w:val="clear" w:color="auto" w:fill="67AE3C"/>
            <w:vAlign w:val="center"/>
          </w:tcPr>
          <w:p w14:paraId="3BE23153" w14:textId="5D9E648B" w:rsidR="003239B8" w:rsidRPr="00C23062" w:rsidRDefault="00B4551B"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3239B8" w:rsidRPr="00C23062">
              <w:rPr>
                <w:rFonts w:ascii="Cambria" w:hAnsi="Cambria"/>
                <w:b/>
                <w:bCs/>
                <w:i/>
                <w:color w:val="FFFFFF" w:themeColor="background1"/>
                <w:sz w:val="20"/>
                <w:szCs w:val="20"/>
              </w:rPr>
              <w:t xml:space="preserve"> Ratione temporis</w:t>
            </w:r>
            <w:r w:rsidR="003239B8" w:rsidRPr="00C23062">
              <w:rPr>
                <w:rFonts w:ascii="Cambria" w:hAnsi="Cambria"/>
                <w:b/>
                <w:bCs/>
                <w:color w:val="FFFFFF" w:themeColor="background1"/>
                <w:sz w:val="20"/>
                <w:szCs w:val="20"/>
              </w:rPr>
              <w:t>:</w:t>
            </w:r>
          </w:p>
        </w:tc>
        <w:tc>
          <w:tcPr>
            <w:tcW w:w="5680" w:type="dxa"/>
            <w:vAlign w:val="center"/>
          </w:tcPr>
          <w:p w14:paraId="6F8B059B" w14:textId="7AD6C984" w:rsidR="003239B8" w:rsidRPr="00C23062" w:rsidRDefault="00B4551B" w:rsidP="008D2290">
            <w:pPr>
              <w:rPr>
                <w:rFonts w:ascii="Cambria" w:hAnsi="Cambria"/>
                <w:bCs/>
                <w:sz w:val="20"/>
                <w:szCs w:val="20"/>
              </w:rPr>
            </w:pPr>
            <w:r>
              <w:rPr>
                <w:rFonts w:ascii="Cambria" w:hAnsi="Cambria"/>
                <w:bCs/>
                <w:sz w:val="20"/>
                <w:szCs w:val="20"/>
              </w:rPr>
              <w:t>Yes</w:t>
            </w:r>
          </w:p>
        </w:tc>
      </w:tr>
      <w:tr w:rsidR="003239B8" w:rsidRPr="00C23062" w14:paraId="30ABEC3E" w14:textId="77777777" w:rsidTr="00C23062">
        <w:trPr>
          <w:cantSplit/>
        </w:trPr>
        <w:tc>
          <w:tcPr>
            <w:tcW w:w="3562" w:type="dxa"/>
            <w:tcBorders>
              <w:top w:val="single" w:sz="6" w:space="0" w:color="auto"/>
              <w:bottom w:val="single" w:sz="6" w:space="0" w:color="auto"/>
            </w:tcBorders>
            <w:shd w:val="clear" w:color="auto" w:fill="67AE3C"/>
            <w:vAlign w:val="center"/>
          </w:tcPr>
          <w:p w14:paraId="47B529D2" w14:textId="44829B18" w:rsidR="003239B8" w:rsidRPr="00C23062" w:rsidRDefault="00823AC3"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3239B8" w:rsidRPr="00C23062">
              <w:rPr>
                <w:rFonts w:ascii="Cambria" w:hAnsi="Cambria"/>
                <w:b/>
                <w:bCs/>
                <w:i/>
                <w:color w:val="FFFFFF" w:themeColor="background1"/>
                <w:sz w:val="20"/>
                <w:szCs w:val="20"/>
              </w:rPr>
              <w:t xml:space="preserve"> Ratione materia</w:t>
            </w:r>
            <w:r w:rsidR="00EE00E9" w:rsidRPr="00C23062">
              <w:rPr>
                <w:rFonts w:ascii="Cambria" w:hAnsi="Cambria"/>
                <w:b/>
                <w:bCs/>
                <w:i/>
                <w:color w:val="FFFFFF" w:themeColor="background1"/>
                <w:sz w:val="20"/>
                <w:szCs w:val="20"/>
              </w:rPr>
              <w:t>e</w:t>
            </w:r>
            <w:r w:rsidR="003239B8" w:rsidRPr="00C23062">
              <w:rPr>
                <w:rFonts w:ascii="Cambria" w:hAnsi="Cambria"/>
                <w:b/>
                <w:bCs/>
                <w:color w:val="FFFFFF" w:themeColor="background1"/>
                <w:sz w:val="20"/>
                <w:szCs w:val="20"/>
              </w:rPr>
              <w:t>:</w:t>
            </w:r>
          </w:p>
        </w:tc>
        <w:tc>
          <w:tcPr>
            <w:tcW w:w="5680" w:type="dxa"/>
            <w:vAlign w:val="center"/>
          </w:tcPr>
          <w:p w14:paraId="0C122F44" w14:textId="4D869121" w:rsidR="003239B8" w:rsidRPr="00C23062" w:rsidRDefault="003751D6" w:rsidP="008D2290">
            <w:pPr>
              <w:jc w:val="both"/>
              <w:rPr>
                <w:rFonts w:ascii="Cambria" w:hAnsi="Cambria"/>
                <w:bCs/>
                <w:sz w:val="20"/>
                <w:szCs w:val="20"/>
              </w:rPr>
            </w:pPr>
            <w:r w:rsidRPr="00C23062">
              <w:rPr>
                <w:rFonts w:ascii="Cambria" w:hAnsi="Cambria"/>
                <w:bCs/>
                <w:sz w:val="20"/>
                <w:szCs w:val="20"/>
              </w:rPr>
              <w:t>Yes, American Declaration (ratification of the OAS Charter on June 19, 1951)</w:t>
            </w:r>
          </w:p>
        </w:tc>
      </w:tr>
    </w:tbl>
    <w:p w14:paraId="0BF28EE5" w14:textId="77777777" w:rsidR="00C23062" w:rsidRPr="00C23062" w:rsidRDefault="00C23062" w:rsidP="00C23062">
      <w:pPr>
        <w:spacing w:before="240" w:after="240"/>
        <w:ind w:firstLine="720"/>
        <w:jc w:val="both"/>
        <w:rPr>
          <w:rFonts w:ascii="Cambria" w:hAnsi="Cambria"/>
          <w:b/>
          <w:bCs/>
          <w:sz w:val="20"/>
          <w:szCs w:val="20"/>
        </w:rPr>
      </w:pPr>
      <w:r w:rsidRPr="00C23062">
        <w:rPr>
          <w:rFonts w:ascii="Cambria" w:hAnsi="Cambria"/>
          <w:b/>
          <w:bCs/>
          <w:sz w:val="20"/>
          <w:szCs w:val="20"/>
        </w:rPr>
        <w:t xml:space="preserve">IV. </w:t>
      </w:r>
      <w:r w:rsidRPr="00C23062">
        <w:rPr>
          <w:rFonts w:ascii="Cambria" w:hAnsi="Cambria"/>
          <w:b/>
          <w:bCs/>
          <w:sz w:val="20"/>
          <w:szCs w:val="20"/>
        </w:rPr>
        <w:tab/>
        <w:t xml:space="preserve">DUPLICATION OF PROCEDURES AND INTERNATIONAL </w:t>
      </w:r>
      <w:r w:rsidRPr="00C23062">
        <w:rPr>
          <w:rFonts w:ascii="Cambria" w:hAnsi="Cambria"/>
          <w:b/>
          <w:bCs/>
          <w:i/>
          <w:sz w:val="20"/>
          <w:szCs w:val="20"/>
        </w:rPr>
        <w:t>RES JUDICATA</w:t>
      </w:r>
      <w:r w:rsidRPr="00C23062">
        <w:rPr>
          <w:rFonts w:ascii="Cambria" w:hAnsi="Cambria"/>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EE00E9" w:rsidRPr="00C23062" w14:paraId="1231C988" w14:textId="77777777" w:rsidTr="00191A71">
        <w:trPr>
          <w:cantSplit/>
        </w:trPr>
        <w:tc>
          <w:tcPr>
            <w:tcW w:w="3567" w:type="dxa"/>
            <w:tcBorders>
              <w:top w:val="single" w:sz="4" w:space="0" w:color="auto"/>
              <w:bottom w:val="single" w:sz="6" w:space="0" w:color="auto"/>
            </w:tcBorders>
            <w:shd w:val="clear" w:color="auto" w:fill="67AE3C"/>
            <w:vAlign w:val="center"/>
          </w:tcPr>
          <w:p w14:paraId="6F8031F4" w14:textId="6F53F666" w:rsidR="00EE00E9" w:rsidRPr="00C23062" w:rsidRDefault="00EE00E9" w:rsidP="008D2290">
            <w:pPr>
              <w:jc w:val="center"/>
              <w:rPr>
                <w:rFonts w:ascii="Cambria" w:hAnsi="Cambria"/>
                <w:b/>
                <w:bCs/>
                <w:color w:val="FFFFFF" w:themeColor="background1"/>
                <w:sz w:val="20"/>
                <w:szCs w:val="20"/>
              </w:rPr>
            </w:pPr>
            <w:r w:rsidRPr="00C23062">
              <w:rPr>
                <w:rFonts w:ascii="Cambria" w:hAnsi="Cambria"/>
                <w:b/>
                <w:bCs/>
                <w:color w:val="FFFFFF" w:themeColor="background1"/>
                <w:sz w:val="20"/>
                <w:szCs w:val="20"/>
              </w:rPr>
              <w:t>Dupl</w:t>
            </w:r>
            <w:r w:rsidR="00C23062">
              <w:rPr>
                <w:rFonts w:ascii="Cambria" w:hAnsi="Cambria"/>
                <w:b/>
                <w:bCs/>
                <w:color w:val="FFFFFF" w:themeColor="background1"/>
                <w:sz w:val="20"/>
                <w:szCs w:val="20"/>
              </w:rPr>
              <w:t xml:space="preserve">ication of procedures and </w:t>
            </w:r>
            <w:r w:rsidR="006654F7">
              <w:rPr>
                <w:rFonts w:ascii="Cambria" w:hAnsi="Cambria"/>
                <w:b/>
                <w:bCs/>
                <w:color w:val="FFFFFF" w:themeColor="background1"/>
                <w:sz w:val="20"/>
                <w:szCs w:val="20"/>
              </w:rPr>
              <w:t>international</w:t>
            </w:r>
            <w:r w:rsidR="00C23062">
              <w:rPr>
                <w:rFonts w:ascii="Cambria" w:hAnsi="Cambria"/>
                <w:b/>
                <w:bCs/>
                <w:color w:val="FFFFFF" w:themeColor="background1"/>
                <w:sz w:val="20"/>
                <w:szCs w:val="20"/>
              </w:rPr>
              <w:t xml:space="preserve"> </w:t>
            </w:r>
            <w:r w:rsidR="00C23062">
              <w:rPr>
                <w:rFonts w:ascii="Cambria" w:hAnsi="Cambria"/>
                <w:b/>
                <w:bCs/>
                <w:i/>
                <w:iCs/>
                <w:color w:val="FFFFFF" w:themeColor="background1"/>
                <w:sz w:val="20"/>
                <w:szCs w:val="20"/>
              </w:rPr>
              <w:t>res judicata</w:t>
            </w:r>
            <w:r w:rsidRPr="00C23062">
              <w:rPr>
                <w:rFonts w:ascii="Cambria" w:hAnsi="Cambria"/>
                <w:b/>
                <w:bCs/>
                <w:color w:val="FFFFFF" w:themeColor="background1"/>
                <w:sz w:val="20"/>
                <w:szCs w:val="20"/>
              </w:rPr>
              <w:t>:</w:t>
            </w:r>
          </w:p>
        </w:tc>
        <w:tc>
          <w:tcPr>
            <w:tcW w:w="5675" w:type="dxa"/>
            <w:vAlign w:val="center"/>
          </w:tcPr>
          <w:p w14:paraId="240941E6" w14:textId="2E94965A" w:rsidR="00EE00E9" w:rsidRPr="00C23062" w:rsidRDefault="00A80930" w:rsidP="008D2290">
            <w:pPr>
              <w:jc w:val="both"/>
              <w:rPr>
                <w:rFonts w:ascii="Cambria" w:hAnsi="Cambria"/>
                <w:bCs/>
                <w:sz w:val="20"/>
                <w:szCs w:val="20"/>
              </w:rPr>
            </w:pPr>
            <w:r>
              <w:rPr>
                <w:rFonts w:ascii="Cambria" w:hAnsi="Cambria"/>
                <w:bCs/>
                <w:sz w:val="20"/>
                <w:szCs w:val="20"/>
              </w:rPr>
              <w:t>No</w:t>
            </w:r>
          </w:p>
        </w:tc>
      </w:tr>
      <w:tr w:rsidR="003239B8" w:rsidRPr="00C23062" w14:paraId="15FAA7D1" w14:textId="77777777" w:rsidTr="00191A71">
        <w:trPr>
          <w:cantSplit/>
        </w:trPr>
        <w:tc>
          <w:tcPr>
            <w:tcW w:w="3567" w:type="dxa"/>
            <w:tcBorders>
              <w:top w:val="single" w:sz="4" w:space="0" w:color="auto"/>
              <w:bottom w:val="single" w:sz="6" w:space="0" w:color="auto"/>
            </w:tcBorders>
            <w:shd w:val="clear" w:color="auto" w:fill="67AE3C"/>
            <w:vAlign w:val="center"/>
          </w:tcPr>
          <w:p w14:paraId="1B0D29FF" w14:textId="2272D408" w:rsidR="003239B8" w:rsidRPr="00C23062" w:rsidRDefault="00C23062"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Rights declared admissible:</w:t>
            </w:r>
          </w:p>
        </w:tc>
        <w:tc>
          <w:tcPr>
            <w:tcW w:w="5675" w:type="dxa"/>
            <w:vAlign w:val="center"/>
          </w:tcPr>
          <w:p w14:paraId="6310C8F7" w14:textId="3FAA05DD" w:rsidR="003239B8" w:rsidRPr="00C23062" w:rsidRDefault="001208E1" w:rsidP="008D2290">
            <w:pPr>
              <w:jc w:val="both"/>
              <w:rPr>
                <w:rFonts w:ascii="Cambria" w:hAnsi="Cambria"/>
                <w:bCs/>
                <w:sz w:val="20"/>
                <w:szCs w:val="20"/>
              </w:rPr>
            </w:pPr>
            <w:r w:rsidRPr="0048122C">
              <w:rPr>
                <w:rFonts w:ascii="Cambria" w:hAnsi="Cambria"/>
                <w:sz w:val="20"/>
                <w:szCs w:val="20"/>
              </w:rPr>
              <w:t xml:space="preserve">Articles II (equality before the law), </w:t>
            </w:r>
            <w:r>
              <w:rPr>
                <w:rFonts w:ascii="Cambria" w:hAnsi="Cambria"/>
                <w:bCs/>
                <w:sz w:val="20"/>
                <w:szCs w:val="20"/>
              </w:rPr>
              <w:t>V (</w:t>
            </w:r>
            <w:r w:rsidRPr="008822C5">
              <w:rPr>
                <w:rFonts w:ascii="Cambria" w:hAnsi="Cambria"/>
                <w:bCs/>
                <w:sz w:val="20"/>
                <w:szCs w:val="20"/>
              </w:rPr>
              <w:t>protection of honor, personal reputation, and private and family life</w:t>
            </w:r>
            <w:r>
              <w:rPr>
                <w:rFonts w:ascii="Cambria" w:hAnsi="Cambria"/>
                <w:bCs/>
                <w:sz w:val="20"/>
                <w:szCs w:val="20"/>
              </w:rPr>
              <w:t>), VII (</w:t>
            </w:r>
            <w:r w:rsidRPr="00734FAF">
              <w:rPr>
                <w:rFonts w:ascii="Cambria" w:hAnsi="Cambria"/>
                <w:bCs/>
                <w:sz w:val="20"/>
                <w:szCs w:val="20"/>
              </w:rPr>
              <w:t>protection for mothers and children</w:t>
            </w:r>
            <w:r>
              <w:rPr>
                <w:rFonts w:ascii="Cambria" w:hAnsi="Cambria"/>
                <w:bCs/>
                <w:sz w:val="20"/>
                <w:szCs w:val="20"/>
              </w:rPr>
              <w:t xml:space="preserve">), </w:t>
            </w:r>
            <w:r w:rsidRPr="0048122C">
              <w:rPr>
                <w:rFonts w:ascii="Cambria" w:hAnsi="Cambria"/>
                <w:sz w:val="20"/>
                <w:szCs w:val="20"/>
              </w:rPr>
              <w:t>XVIII (fair trial)</w:t>
            </w:r>
            <w:r>
              <w:rPr>
                <w:rFonts w:ascii="Cambria" w:hAnsi="Cambria"/>
                <w:sz w:val="20"/>
                <w:szCs w:val="20"/>
              </w:rPr>
              <w:t xml:space="preserve"> and </w:t>
            </w:r>
            <w:r>
              <w:rPr>
                <w:rFonts w:ascii="Cambria" w:hAnsi="Cambria"/>
                <w:bCs/>
                <w:sz w:val="20"/>
                <w:szCs w:val="20"/>
              </w:rPr>
              <w:t>XII (</w:t>
            </w:r>
            <w:r w:rsidRPr="0083093F">
              <w:rPr>
                <w:rFonts w:ascii="Cambria" w:hAnsi="Cambria"/>
                <w:bCs/>
                <w:sz w:val="20"/>
                <w:szCs w:val="20"/>
              </w:rPr>
              <w:t>education</w:t>
            </w:r>
            <w:r>
              <w:rPr>
                <w:rFonts w:ascii="Cambria" w:hAnsi="Cambria"/>
                <w:bCs/>
                <w:sz w:val="20"/>
                <w:szCs w:val="20"/>
              </w:rPr>
              <w:t xml:space="preserve">) </w:t>
            </w:r>
            <w:r w:rsidR="00391A0F">
              <w:rPr>
                <w:rFonts w:ascii="Cambria" w:hAnsi="Cambria"/>
                <w:bCs/>
                <w:sz w:val="20"/>
                <w:szCs w:val="20"/>
              </w:rPr>
              <w:t>o</w:t>
            </w:r>
            <w:r w:rsidR="00B1130F">
              <w:rPr>
                <w:rFonts w:ascii="Cambria" w:hAnsi="Cambria"/>
                <w:bCs/>
                <w:sz w:val="20"/>
                <w:szCs w:val="20"/>
              </w:rPr>
              <w:t xml:space="preserve">f </w:t>
            </w:r>
            <w:r w:rsidR="00391A0F" w:rsidRPr="00391A0F">
              <w:rPr>
                <w:rFonts w:ascii="Cambria" w:hAnsi="Cambria"/>
                <w:bCs/>
                <w:sz w:val="20"/>
                <w:szCs w:val="20"/>
              </w:rPr>
              <w:t>the American Declaration</w:t>
            </w:r>
          </w:p>
        </w:tc>
      </w:tr>
      <w:tr w:rsidR="003239B8" w:rsidRPr="00C23062" w14:paraId="4EFD141E" w14:textId="77777777" w:rsidTr="00191A71">
        <w:trPr>
          <w:cantSplit/>
        </w:trPr>
        <w:tc>
          <w:tcPr>
            <w:tcW w:w="3567" w:type="dxa"/>
            <w:tcBorders>
              <w:top w:val="single" w:sz="6" w:space="0" w:color="auto"/>
              <w:bottom w:val="single" w:sz="6" w:space="0" w:color="auto"/>
            </w:tcBorders>
            <w:shd w:val="clear" w:color="auto" w:fill="67AE3C"/>
            <w:vAlign w:val="center"/>
          </w:tcPr>
          <w:p w14:paraId="4C04A89C" w14:textId="6B69DB6E" w:rsidR="003239B8" w:rsidRPr="00C23062" w:rsidRDefault="00C23062" w:rsidP="008D2290">
            <w:pPr>
              <w:jc w:val="center"/>
              <w:rPr>
                <w:rFonts w:ascii="Cambria" w:hAnsi="Cambria"/>
                <w:b/>
                <w:bCs/>
                <w:color w:val="FFFFFF" w:themeColor="background1"/>
                <w:sz w:val="20"/>
                <w:szCs w:val="20"/>
              </w:rPr>
            </w:pPr>
            <w:r w:rsidRPr="00C23062">
              <w:rPr>
                <w:rFonts w:ascii="Cambria" w:hAnsi="Cambria"/>
                <w:b/>
                <w:bCs/>
                <w:color w:val="FFFFFF" w:themeColor="background1"/>
                <w:sz w:val="20"/>
                <w:szCs w:val="20"/>
              </w:rPr>
              <w:t>Exhaustion of domestic</w:t>
            </w:r>
            <w:r>
              <w:rPr>
                <w:rFonts w:ascii="Cambria" w:hAnsi="Cambria"/>
                <w:b/>
                <w:bCs/>
                <w:color w:val="FFFFFF" w:themeColor="background1"/>
                <w:sz w:val="20"/>
                <w:szCs w:val="20"/>
              </w:rPr>
              <w:t xml:space="preserve"> remedies or applicability of an exception to the rule</w:t>
            </w:r>
            <w:r w:rsidR="003239B8" w:rsidRPr="00C23062">
              <w:rPr>
                <w:rFonts w:ascii="Cambria" w:hAnsi="Cambria"/>
                <w:b/>
                <w:bCs/>
                <w:color w:val="FFFFFF" w:themeColor="background1"/>
                <w:sz w:val="20"/>
                <w:szCs w:val="20"/>
              </w:rPr>
              <w:t>:</w:t>
            </w:r>
          </w:p>
        </w:tc>
        <w:tc>
          <w:tcPr>
            <w:tcW w:w="5675" w:type="dxa"/>
            <w:vAlign w:val="center"/>
          </w:tcPr>
          <w:p w14:paraId="69C53E8A" w14:textId="214CA389" w:rsidR="003239B8" w:rsidRPr="00C23062" w:rsidRDefault="006950B6" w:rsidP="008D2290">
            <w:pPr>
              <w:rPr>
                <w:rFonts w:ascii="Cambria" w:hAnsi="Cambria"/>
                <w:bCs/>
                <w:sz w:val="20"/>
                <w:szCs w:val="20"/>
              </w:rPr>
            </w:pPr>
            <w:r>
              <w:rPr>
                <w:rFonts w:ascii="Cambria" w:hAnsi="Cambria"/>
                <w:bCs/>
                <w:sz w:val="20"/>
                <w:szCs w:val="20"/>
              </w:rPr>
              <w:t xml:space="preserve">Yes, </w:t>
            </w:r>
            <w:r w:rsidR="00B1130F" w:rsidRPr="00B1130F">
              <w:rPr>
                <w:rFonts w:ascii="Cambria" w:hAnsi="Cambria"/>
                <w:bCs/>
                <w:sz w:val="20"/>
                <w:szCs w:val="20"/>
              </w:rPr>
              <w:t>in the terms of Section VI</w:t>
            </w:r>
          </w:p>
        </w:tc>
      </w:tr>
      <w:tr w:rsidR="00B1130F" w:rsidRPr="00C23062" w14:paraId="52B5BA17" w14:textId="77777777" w:rsidTr="00191A71">
        <w:trPr>
          <w:cantSplit/>
        </w:trPr>
        <w:tc>
          <w:tcPr>
            <w:tcW w:w="3567" w:type="dxa"/>
            <w:tcBorders>
              <w:top w:val="single" w:sz="6" w:space="0" w:color="auto"/>
              <w:bottom w:val="single" w:sz="6" w:space="0" w:color="auto"/>
            </w:tcBorders>
            <w:shd w:val="clear" w:color="auto" w:fill="67AE3C"/>
            <w:vAlign w:val="center"/>
          </w:tcPr>
          <w:p w14:paraId="5DF99086" w14:textId="2D2D34F1" w:rsidR="00B1130F" w:rsidRPr="00C23062" w:rsidRDefault="00B1130F" w:rsidP="00B1130F">
            <w:pPr>
              <w:jc w:val="center"/>
              <w:rPr>
                <w:rFonts w:ascii="Cambria" w:hAnsi="Cambria"/>
                <w:b/>
                <w:bCs/>
                <w:color w:val="FFFFFF" w:themeColor="background1"/>
                <w:sz w:val="20"/>
                <w:szCs w:val="20"/>
              </w:rPr>
            </w:pPr>
            <w:r w:rsidRPr="00C23062">
              <w:rPr>
                <w:rFonts w:ascii="Cambria" w:hAnsi="Cambria"/>
                <w:b/>
                <w:bCs/>
                <w:color w:val="FFFFFF" w:themeColor="background1"/>
                <w:sz w:val="20"/>
                <w:szCs w:val="20"/>
              </w:rPr>
              <w:t>Timeliness of the petition:</w:t>
            </w:r>
          </w:p>
        </w:tc>
        <w:tc>
          <w:tcPr>
            <w:tcW w:w="5675" w:type="dxa"/>
            <w:vAlign w:val="center"/>
          </w:tcPr>
          <w:p w14:paraId="4A2A4569" w14:textId="2222290E" w:rsidR="00B1130F" w:rsidRPr="00C23062" w:rsidRDefault="00B1130F" w:rsidP="00B1130F">
            <w:pPr>
              <w:rPr>
                <w:rFonts w:ascii="Cambria" w:hAnsi="Cambria"/>
                <w:bCs/>
                <w:sz w:val="20"/>
                <w:szCs w:val="20"/>
              </w:rPr>
            </w:pPr>
            <w:r>
              <w:rPr>
                <w:rFonts w:ascii="Cambria" w:hAnsi="Cambria"/>
                <w:bCs/>
                <w:sz w:val="20"/>
                <w:szCs w:val="20"/>
              </w:rPr>
              <w:t xml:space="preserve">Yes, </w:t>
            </w:r>
            <w:r w:rsidRPr="00B1130F">
              <w:rPr>
                <w:rFonts w:ascii="Cambria" w:hAnsi="Cambria"/>
                <w:bCs/>
                <w:sz w:val="20"/>
                <w:szCs w:val="20"/>
              </w:rPr>
              <w:t>in the terms of Section VI</w:t>
            </w:r>
          </w:p>
        </w:tc>
      </w:tr>
    </w:tbl>
    <w:p w14:paraId="4809737F" w14:textId="77777777" w:rsidR="00B56A27" w:rsidRDefault="00B56A27" w:rsidP="00B56A27">
      <w:pPr>
        <w:spacing w:before="240" w:after="240"/>
        <w:jc w:val="both"/>
        <w:rPr>
          <w:rFonts w:ascii="Cambria" w:hAnsi="Cambria"/>
          <w:b/>
          <w:sz w:val="20"/>
          <w:szCs w:val="20"/>
        </w:rPr>
      </w:pPr>
    </w:p>
    <w:p w14:paraId="07992F55" w14:textId="77777777" w:rsidR="00B56A27" w:rsidRDefault="00B56A27" w:rsidP="00B56A27">
      <w:pPr>
        <w:spacing w:before="240" w:after="240"/>
        <w:jc w:val="both"/>
        <w:rPr>
          <w:rFonts w:ascii="Cambria" w:hAnsi="Cambria"/>
          <w:b/>
          <w:sz w:val="20"/>
          <w:szCs w:val="20"/>
        </w:rPr>
      </w:pPr>
    </w:p>
    <w:p w14:paraId="5A10AA4E" w14:textId="77777777" w:rsidR="00B56A27" w:rsidRDefault="00B56A27" w:rsidP="00B56A27">
      <w:pPr>
        <w:spacing w:before="240" w:after="240"/>
        <w:jc w:val="both"/>
        <w:rPr>
          <w:rFonts w:ascii="Cambria" w:hAnsi="Cambria"/>
          <w:b/>
          <w:sz w:val="20"/>
          <w:szCs w:val="20"/>
        </w:rPr>
      </w:pPr>
    </w:p>
    <w:p w14:paraId="400E8396" w14:textId="1AB9842E" w:rsidR="00191A71" w:rsidRPr="005A73DD" w:rsidRDefault="00191A71" w:rsidP="00B56A27">
      <w:pPr>
        <w:spacing w:before="240" w:after="240"/>
        <w:ind w:firstLine="720"/>
        <w:jc w:val="both"/>
        <w:rPr>
          <w:rFonts w:ascii="Cambria" w:hAnsi="Cambria"/>
          <w:b/>
          <w:sz w:val="20"/>
          <w:szCs w:val="20"/>
        </w:rPr>
      </w:pPr>
      <w:r w:rsidRPr="005A73DD">
        <w:rPr>
          <w:rFonts w:ascii="Cambria" w:hAnsi="Cambria"/>
          <w:b/>
          <w:sz w:val="20"/>
          <w:szCs w:val="20"/>
        </w:rPr>
        <w:lastRenderedPageBreak/>
        <w:t xml:space="preserve">V. </w:t>
      </w:r>
      <w:r w:rsidRPr="005A73DD">
        <w:rPr>
          <w:rFonts w:ascii="Cambria" w:hAnsi="Cambria"/>
          <w:b/>
          <w:sz w:val="20"/>
          <w:szCs w:val="20"/>
        </w:rPr>
        <w:tab/>
        <w:t xml:space="preserve">THE PARTIES’ POSITIONS </w:t>
      </w:r>
    </w:p>
    <w:p w14:paraId="1BD00AFF" w14:textId="1364CEC8" w:rsidR="00EC448D" w:rsidRPr="00EC448D" w:rsidRDefault="0009614A" w:rsidP="00B56A27">
      <w:pPr>
        <w:pStyle w:val="ListParagraph"/>
        <w:spacing w:before="240" w:after="240"/>
        <w:ind w:left="0" w:firstLine="720"/>
        <w:jc w:val="both"/>
        <w:rPr>
          <w:b/>
          <w:sz w:val="20"/>
          <w:szCs w:val="20"/>
        </w:rPr>
      </w:pPr>
      <w:r>
        <w:rPr>
          <w:b/>
          <w:sz w:val="20"/>
          <w:szCs w:val="20"/>
        </w:rPr>
        <w:t>The p</w:t>
      </w:r>
      <w:r w:rsidR="00EC448D" w:rsidRPr="00EC448D">
        <w:rPr>
          <w:b/>
          <w:sz w:val="20"/>
          <w:szCs w:val="20"/>
        </w:rPr>
        <w:t xml:space="preserve">etitioner </w:t>
      </w:r>
    </w:p>
    <w:p w14:paraId="2E96F38B" w14:textId="3BB67417" w:rsidR="006347B3" w:rsidRPr="0040316A" w:rsidRDefault="006347B3" w:rsidP="00B56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40316A">
        <w:rPr>
          <w:rFonts w:ascii="Cambria" w:hAnsi="Cambria"/>
          <w:sz w:val="20"/>
          <w:szCs w:val="20"/>
        </w:rPr>
        <w:t>Ms. Cardona-Barnett, in her capacity as the petitioner and alleged victim, claims that domestic authorities have failed to provide adequate and timely protection for both her and her four children against domestic violence perpetrated by her ex-husband.</w:t>
      </w:r>
    </w:p>
    <w:p w14:paraId="7009E1ED" w14:textId="7DE43E42" w:rsidR="006347B3" w:rsidRPr="0040316A" w:rsidRDefault="00730A94" w:rsidP="00B56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Cambria" w:hAnsi="Cambria"/>
          <w:sz w:val="20"/>
          <w:szCs w:val="20"/>
        </w:rPr>
        <w:t>The petitioner</w:t>
      </w:r>
      <w:r w:rsidR="006347B3" w:rsidRPr="0040316A">
        <w:rPr>
          <w:rFonts w:ascii="Cambria" w:hAnsi="Cambria"/>
          <w:sz w:val="20"/>
          <w:szCs w:val="20"/>
        </w:rPr>
        <w:t xml:space="preserve"> </w:t>
      </w:r>
      <w:r>
        <w:rPr>
          <w:rFonts w:ascii="Cambria" w:hAnsi="Cambria"/>
          <w:sz w:val="20"/>
          <w:szCs w:val="20"/>
        </w:rPr>
        <w:t>accounts</w:t>
      </w:r>
      <w:r w:rsidR="006347B3" w:rsidRPr="0040316A">
        <w:rPr>
          <w:rFonts w:ascii="Cambria" w:hAnsi="Cambria"/>
          <w:sz w:val="20"/>
          <w:szCs w:val="20"/>
        </w:rPr>
        <w:t xml:space="preserve"> that in 2019, a court in Cleveland, Ohio, granted the dissolution of her marriage and authorized her relocation to Arizona with her children, who at the time were six, five, five, and three years old, respectively. As part of the agreement her ex-husband was relieved of all financial obligations toward the children and was awarded the marital home, which was jointly owned. Additionally in 2020 authorities issued a protective order in her favor after she reported that her ex-partner repeatedly contacted her and threatened to “</w:t>
      </w:r>
      <w:r w:rsidR="006347B3" w:rsidRPr="00997511">
        <w:rPr>
          <w:rFonts w:ascii="Cambria" w:hAnsi="Cambria"/>
          <w:i/>
          <w:iCs/>
          <w:sz w:val="20"/>
          <w:szCs w:val="20"/>
        </w:rPr>
        <w:t>go to Arizona and kill her</w:t>
      </w:r>
      <w:r w:rsidR="006347B3" w:rsidRPr="0040316A">
        <w:rPr>
          <w:rFonts w:ascii="Cambria" w:hAnsi="Cambria"/>
          <w:sz w:val="20"/>
          <w:szCs w:val="20"/>
        </w:rPr>
        <w:t>.”</w:t>
      </w:r>
    </w:p>
    <w:p w14:paraId="462D3769" w14:textId="77177EA7" w:rsidR="006347B3" w:rsidRPr="0040316A" w:rsidRDefault="006347B3" w:rsidP="00B56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40316A">
        <w:rPr>
          <w:rFonts w:ascii="Cambria" w:hAnsi="Cambria"/>
          <w:sz w:val="20"/>
          <w:szCs w:val="20"/>
        </w:rPr>
        <w:t xml:space="preserve">However in 2021 during the custody proceedings, the UCCJEA Court ruled that the petitioner had to share custody with her ex-husband. She claims that although the children expressed fear of their father after witnessing severe episodes of domestic violence, the court failed to give due weight to their statements. She asserts that, </w:t>
      </w:r>
      <w:r w:rsidR="0059379F" w:rsidRPr="0040316A">
        <w:rPr>
          <w:rFonts w:ascii="Cambria" w:hAnsi="Cambria"/>
          <w:sz w:val="20"/>
          <w:szCs w:val="20"/>
        </w:rPr>
        <w:t>because of</w:t>
      </w:r>
      <w:r w:rsidRPr="0040316A">
        <w:rPr>
          <w:rFonts w:ascii="Cambria" w:hAnsi="Cambria"/>
          <w:sz w:val="20"/>
          <w:szCs w:val="20"/>
        </w:rPr>
        <w:t xml:space="preserve"> living with their father, the children began suffering from depression, anxiety, and enuresis. Furthermore, she claims that her ex-husband denied them access to mental health services, arguing that “</w:t>
      </w:r>
      <w:r w:rsidRPr="00997511">
        <w:rPr>
          <w:rFonts w:ascii="Cambria" w:hAnsi="Cambria"/>
          <w:i/>
          <w:iCs/>
          <w:sz w:val="20"/>
          <w:szCs w:val="20"/>
        </w:rPr>
        <w:t>no</w:t>
      </w:r>
      <w:r w:rsidRPr="0040316A">
        <w:rPr>
          <w:rFonts w:ascii="Cambria" w:hAnsi="Cambria"/>
          <w:sz w:val="20"/>
          <w:szCs w:val="20"/>
        </w:rPr>
        <w:t xml:space="preserve"> </w:t>
      </w:r>
      <w:r w:rsidRPr="00997511">
        <w:rPr>
          <w:rFonts w:ascii="Cambria" w:hAnsi="Cambria"/>
          <w:i/>
          <w:iCs/>
          <w:sz w:val="20"/>
          <w:szCs w:val="20"/>
        </w:rPr>
        <w:t>one needs to know what happens in my home</w:t>
      </w:r>
      <w:r w:rsidRPr="0040316A">
        <w:rPr>
          <w:rFonts w:ascii="Cambria" w:hAnsi="Cambria"/>
          <w:sz w:val="20"/>
          <w:szCs w:val="20"/>
        </w:rPr>
        <w:t>.”</w:t>
      </w:r>
    </w:p>
    <w:p w14:paraId="4FB389CA" w14:textId="7DAE1889" w:rsidR="006347B3" w:rsidRPr="0040316A" w:rsidRDefault="0059379F" w:rsidP="00B56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Cambria" w:hAnsi="Cambria"/>
          <w:sz w:val="20"/>
          <w:szCs w:val="20"/>
        </w:rPr>
        <w:t>The petitioner</w:t>
      </w:r>
      <w:r w:rsidR="006347B3" w:rsidRPr="0040316A">
        <w:rPr>
          <w:rFonts w:ascii="Cambria" w:hAnsi="Cambria"/>
          <w:sz w:val="20"/>
          <w:szCs w:val="20"/>
        </w:rPr>
        <w:t xml:space="preserve"> states that during that same year, </w:t>
      </w:r>
      <w:r>
        <w:rPr>
          <w:rFonts w:ascii="Cambria" w:hAnsi="Cambria"/>
          <w:sz w:val="20"/>
          <w:szCs w:val="20"/>
        </w:rPr>
        <w:t>S</w:t>
      </w:r>
      <w:r w:rsidR="006347B3" w:rsidRPr="0040316A">
        <w:rPr>
          <w:rFonts w:ascii="Cambria" w:hAnsi="Cambria"/>
          <w:sz w:val="20"/>
          <w:szCs w:val="20"/>
        </w:rPr>
        <w:t>he filed multiple petitions before the Maricopa County Domestic Relations Court requesting emergency orders to allow her children to receive mental health care and to modify visitation arrangements until they stabilized. She also sought a custody modification while allegations of abuse were being investigated. However, the judge denied all her requests.</w:t>
      </w:r>
    </w:p>
    <w:p w14:paraId="35B9F1A3" w14:textId="0F62B823" w:rsidR="006347B3" w:rsidRPr="0040316A" w:rsidRDefault="006347B3" w:rsidP="00B56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40316A">
        <w:rPr>
          <w:rFonts w:ascii="Cambria" w:hAnsi="Cambria"/>
          <w:sz w:val="20"/>
          <w:szCs w:val="20"/>
        </w:rPr>
        <w:t xml:space="preserve">She clarifies that it was not until September 2021 that the Glendale </w:t>
      </w:r>
      <w:r w:rsidR="00523EF6">
        <w:rPr>
          <w:rFonts w:ascii="Cambria" w:hAnsi="Cambria"/>
          <w:sz w:val="20"/>
          <w:szCs w:val="20"/>
        </w:rPr>
        <w:t xml:space="preserve">City </w:t>
      </w:r>
      <w:r w:rsidRPr="0040316A">
        <w:rPr>
          <w:rFonts w:ascii="Cambria" w:hAnsi="Cambria"/>
          <w:sz w:val="20"/>
          <w:szCs w:val="20"/>
        </w:rPr>
        <w:t>Court granted her and her children a protective order, after her ex-husband chased her inside the children's school and was found in the parking lot by police with a loaded firearm.</w:t>
      </w:r>
    </w:p>
    <w:p w14:paraId="3977B93B" w14:textId="5156A603" w:rsidR="006347B3" w:rsidRDefault="006347B3" w:rsidP="00B56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40316A">
        <w:rPr>
          <w:rFonts w:ascii="Cambria" w:hAnsi="Cambria"/>
          <w:sz w:val="20"/>
          <w:szCs w:val="20"/>
        </w:rPr>
        <w:t xml:space="preserve">Despite </w:t>
      </w:r>
      <w:r w:rsidR="00CD3B58">
        <w:rPr>
          <w:rFonts w:ascii="Cambria" w:hAnsi="Cambria"/>
          <w:sz w:val="20"/>
          <w:szCs w:val="20"/>
        </w:rPr>
        <w:t>the aforementioned</w:t>
      </w:r>
      <w:r w:rsidRPr="0040316A">
        <w:rPr>
          <w:rFonts w:ascii="Cambria" w:hAnsi="Cambria"/>
          <w:sz w:val="20"/>
          <w:szCs w:val="20"/>
        </w:rPr>
        <w:t xml:space="preserve">, </w:t>
      </w:r>
      <w:r w:rsidR="00CD3B58">
        <w:rPr>
          <w:rFonts w:ascii="Cambria" w:hAnsi="Cambria"/>
          <w:sz w:val="20"/>
          <w:szCs w:val="20"/>
        </w:rPr>
        <w:t>the peticioner</w:t>
      </w:r>
      <w:r w:rsidRPr="0040316A">
        <w:rPr>
          <w:rFonts w:ascii="Cambria" w:hAnsi="Cambria"/>
          <w:sz w:val="20"/>
          <w:szCs w:val="20"/>
        </w:rPr>
        <w:t xml:space="preserve"> questions why the shared custody ruling remains in effect, and she claims that the trial to modify this situation has been repeatedly postponed, which </w:t>
      </w:r>
      <w:r w:rsidR="00FF4628">
        <w:rPr>
          <w:rFonts w:ascii="Cambria" w:hAnsi="Cambria"/>
          <w:sz w:val="20"/>
          <w:szCs w:val="20"/>
        </w:rPr>
        <w:t>S</w:t>
      </w:r>
      <w:r w:rsidRPr="0040316A">
        <w:rPr>
          <w:rFonts w:ascii="Cambria" w:hAnsi="Cambria"/>
          <w:sz w:val="20"/>
          <w:szCs w:val="20"/>
        </w:rPr>
        <w:t>he attributes to the misconduct of the presiding judge and delays caused by her ex-husband’s attorney. Finally, she states that on July 3, 2022, a worker from the Department of Child Services contacted her and informed her that the investigation into her case was still ongoing.</w:t>
      </w:r>
    </w:p>
    <w:p w14:paraId="449701D2" w14:textId="56DBE663" w:rsidR="00491618" w:rsidRPr="0040316A" w:rsidRDefault="00491618" w:rsidP="00B56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491618">
        <w:rPr>
          <w:rFonts w:ascii="Cambria" w:hAnsi="Cambria"/>
          <w:sz w:val="20"/>
          <w:szCs w:val="20"/>
        </w:rPr>
        <w:t xml:space="preserve">Based on the foregoing, the petitioner argues that the authorities have failed to protect both her and her children from the abuse committed by her ex-husband. She asserts that they are trapped in Arizona and continue to be victims of domestic violence, while judicial authorities have failed to adopt timely and effective measures to guarantee their safety. </w:t>
      </w:r>
      <w:r w:rsidR="00EB4A8A">
        <w:rPr>
          <w:rFonts w:ascii="Cambria" w:hAnsi="Cambria"/>
          <w:sz w:val="20"/>
          <w:szCs w:val="20"/>
        </w:rPr>
        <w:t>S</w:t>
      </w:r>
      <w:r w:rsidRPr="00491618">
        <w:rPr>
          <w:rFonts w:ascii="Cambria" w:hAnsi="Cambria"/>
          <w:sz w:val="20"/>
          <w:szCs w:val="20"/>
        </w:rPr>
        <w:t xml:space="preserve">he claims that both her mental health and that of her children have been severely affected. Furthermore, she argues that her children’s </w:t>
      </w:r>
      <w:r w:rsidR="00C54087">
        <w:rPr>
          <w:rFonts w:ascii="Cambria" w:hAnsi="Cambria"/>
          <w:sz w:val="20"/>
          <w:szCs w:val="20"/>
        </w:rPr>
        <w:t xml:space="preserve">right to </w:t>
      </w:r>
      <w:r w:rsidRPr="00491618">
        <w:rPr>
          <w:rFonts w:ascii="Cambria" w:hAnsi="Cambria"/>
          <w:sz w:val="20"/>
          <w:szCs w:val="20"/>
        </w:rPr>
        <w:t xml:space="preserve">education has also </w:t>
      </w:r>
      <w:r w:rsidR="00C54087">
        <w:rPr>
          <w:rFonts w:ascii="Cambria" w:hAnsi="Cambria"/>
          <w:sz w:val="20"/>
          <w:szCs w:val="20"/>
        </w:rPr>
        <w:t>been violated</w:t>
      </w:r>
      <w:r w:rsidRPr="00491618">
        <w:rPr>
          <w:rFonts w:ascii="Cambria" w:hAnsi="Cambria"/>
          <w:sz w:val="20"/>
          <w:szCs w:val="20"/>
        </w:rPr>
        <w:t>, as they lack the proper conditions to study in a safe and healthy environment, leading to significant emotional distress and despair.</w:t>
      </w:r>
    </w:p>
    <w:p w14:paraId="129AF6A6" w14:textId="5632E3AA" w:rsidR="00EF76F5" w:rsidRPr="00491618" w:rsidRDefault="00C03520" w:rsidP="00B56A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rPr>
      </w:pPr>
      <w:r w:rsidRPr="00491618">
        <w:rPr>
          <w:rFonts w:ascii="Cambria" w:hAnsi="Cambria"/>
          <w:b/>
          <w:bCs/>
          <w:sz w:val="20"/>
          <w:szCs w:val="20"/>
        </w:rPr>
        <w:t xml:space="preserve">The </w:t>
      </w:r>
      <w:r w:rsidR="0036357F">
        <w:rPr>
          <w:rFonts w:ascii="Cambria" w:hAnsi="Cambria"/>
          <w:b/>
          <w:bCs/>
          <w:sz w:val="20"/>
          <w:szCs w:val="20"/>
        </w:rPr>
        <w:t>United States</w:t>
      </w:r>
    </w:p>
    <w:p w14:paraId="67A37FA1" w14:textId="4C1384A3" w:rsidR="00203427" w:rsidRPr="00203427" w:rsidRDefault="00203427" w:rsidP="00B56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203427">
        <w:rPr>
          <w:rFonts w:ascii="Cambria" w:hAnsi="Cambria"/>
          <w:sz w:val="20"/>
          <w:szCs w:val="20"/>
        </w:rPr>
        <w:t>The State, for its part, argues that the petition is inadmissible, as the petitioner has not demonstrated that they have exhausted domestic remedies, in accordance with Article 20(c) of the Commission’s Statute and Article 31 of its Rules. It points out that, on the contrary, the information provided shows that the process is still ongoing before the family court.</w:t>
      </w:r>
    </w:p>
    <w:p w14:paraId="4FA838E2" w14:textId="5FCEAB67" w:rsidR="00203427" w:rsidRPr="00203427" w:rsidRDefault="00203427" w:rsidP="00B56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203427">
        <w:rPr>
          <w:rFonts w:ascii="Cambria" w:hAnsi="Cambria"/>
          <w:sz w:val="20"/>
          <w:szCs w:val="20"/>
        </w:rPr>
        <w:t xml:space="preserve">Furthermore, </w:t>
      </w:r>
      <w:r w:rsidR="008E09AE" w:rsidRPr="00203427">
        <w:rPr>
          <w:rFonts w:ascii="Cambria" w:hAnsi="Cambria"/>
          <w:sz w:val="20"/>
          <w:szCs w:val="20"/>
        </w:rPr>
        <w:t>if</w:t>
      </w:r>
      <w:r w:rsidRPr="00203427">
        <w:rPr>
          <w:rFonts w:ascii="Cambria" w:hAnsi="Cambria"/>
          <w:sz w:val="20"/>
          <w:szCs w:val="20"/>
        </w:rPr>
        <w:t xml:space="preserve"> the IACHR determines that the petition meets the exhaustion requirement, the State maintains that it would still be inadmissible because the alleged facts do not constitute human rights </w:t>
      </w:r>
      <w:r w:rsidRPr="00203427">
        <w:rPr>
          <w:rFonts w:ascii="Cambria" w:hAnsi="Cambria"/>
          <w:sz w:val="20"/>
          <w:szCs w:val="20"/>
        </w:rPr>
        <w:lastRenderedPageBreak/>
        <w:t>violations attributable to its authorities. It considers that the petitioner seeks to have the Commission intervene in a private custody dispute between them and the mother of their children.</w:t>
      </w:r>
    </w:p>
    <w:p w14:paraId="7190E1C2" w14:textId="77777777" w:rsidR="00203427" w:rsidRPr="00203427" w:rsidRDefault="00203427" w:rsidP="00B56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203427">
        <w:rPr>
          <w:rFonts w:ascii="Cambria" w:hAnsi="Cambria"/>
          <w:sz w:val="20"/>
          <w:szCs w:val="20"/>
        </w:rPr>
        <w:t>The State emphasizes that, although vague and unsubstantiated accusations against local government officials are mentioned, the core of the claim is based on judicial decisions within the custody litigation. According to the State, analyzing the merits of the petition would require the Commission to interfere in family law matters, which exceeds its mandate and requires specialized resources and expertise that it does not possess.</w:t>
      </w:r>
    </w:p>
    <w:p w14:paraId="381E7634" w14:textId="0319E836" w:rsidR="00203427" w:rsidRPr="00203427" w:rsidRDefault="00203427" w:rsidP="00B56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203427">
        <w:rPr>
          <w:rFonts w:ascii="Cambria" w:hAnsi="Cambria"/>
          <w:sz w:val="20"/>
          <w:szCs w:val="20"/>
        </w:rPr>
        <w:t xml:space="preserve">Likewise, the State notes that </w:t>
      </w:r>
      <w:r w:rsidR="007F5FFB" w:rsidRPr="00203427">
        <w:rPr>
          <w:rFonts w:ascii="Cambria" w:hAnsi="Cambria"/>
          <w:sz w:val="20"/>
          <w:szCs w:val="20"/>
        </w:rPr>
        <w:t>to</w:t>
      </w:r>
      <w:r w:rsidRPr="00203427">
        <w:rPr>
          <w:rFonts w:ascii="Cambria" w:hAnsi="Cambria"/>
          <w:sz w:val="20"/>
          <w:szCs w:val="20"/>
        </w:rPr>
        <w:t xml:space="preserve"> assess the case the Commission would need to examine a significant amount of evidence that the petitioner has not submitted. It asserts that this information is available to the petitioner, but that the federal government has limited access to state family court documents due to confidentiality laws governing these proceedings.</w:t>
      </w:r>
    </w:p>
    <w:p w14:paraId="16B04CA3" w14:textId="29C9579B" w:rsidR="00203427" w:rsidRPr="00203427" w:rsidRDefault="00203427" w:rsidP="00B56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203427">
        <w:rPr>
          <w:rFonts w:ascii="Cambria" w:hAnsi="Cambria"/>
          <w:sz w:val="20"/>
          <w:szCs w:val="20"/>
        </w:rPr>
        <w:t>The United States adds that without this basic information the Commission cannot properly assess the dispute, nor can the State effectively respond to the allegations. It recalls that, pursuant to Article 28(4) of the Rules, petitions must include specific details about the alleged facts, including the date and location, which the petitioner has failed to provide.</w:t>
      </w:r>
    </w:p>
    <w:p w14:paraId="4CBF9546" w14:textId="297266E0" w:rsidR="00203427" w:rsidRPr="00203427" w:rsidRDefault="00203427" w:rsidP="00B56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203427">
        <w:rPr>
          <w:rFonts w:ascii="Cambria" w:hAnsi="Cambria"/>
          <w:sz w:val="20"/>
          <w:szCs w:val="20"/>
        </w:rPr>
        <w:t>Finally, the State argues that the petitioner’s allegations do not demonstrate that any act by its authorities has violated the invoked rights. It asserts that the claim is based on vague statements, insufficient evidence, and personal opinions regarding family law proceedings. For these reasons, the State requests that the IACHR declare the petition inadmissible.</w:t>
      </w:r>
    </w:p>
    <w:p w14:paraId="6F4D4171" w14:textId="20C5C7BE" w:rsidR="003239B8" w:rsidRPr="00D55C17" w:rsidRDefault="003239B8" w:rsidP="00B56A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rPr>
      </w:pPr>
      <w:r w:rsidRPr="00D55C17">
        <w:rPr>
          <w:rFonts w:asciiTheme="majorHAnsi" w:eastAsia="Cambria" w:hAnsiTheme="majorHAnsi" w:cs="Cambria"/>
          <w:b/>
          <w:bCs/>
          <w:color w:val="000000"/>
          <w:sz w:val="20"/>
          <w:szCs w:val="20"/>
          <w:u w:color="000000"/>
          <w:lang w:eastAsia="es-ES"/>
        </w:rPr>
        <w:t>VI.</w:t>
      </w:r>
      <w:r w:rsidRPr="00D55C17">
        <w:rPr>
          <w:rFonts w:asciiTheme="majorHAnsi" w:eastAsia="Cambria" w:hAnsiTheme="majorHAnsi" w:cs="Cambria"/>
          <w:b/>
          <w:bCs/>
          <w:color w:val="000000"/>
          <w:sz w:val="20"/>
          <w:szCs w:val="20"/>
          <w:u w:color="000000"/>
          <w:lang w:eastAsia="es-ES"/>
        </w:rPr>
        <w:tab/>
      </w:r>
      <w:r w:rsidR="00D55C17" w:rsidRPr="00D55C17">
        <w:rPr>
          <w:rFonts w:asciiTheme="majorHAnsi" w:hAnsiTheme="majorHAnsi"/>
          <w:b/>
          <w:bCs/>
          <w:sz w:val="20"/>
          <w:szCs w:val="20"/>
        </w:rPr>
        <w:t>ANALYSIS OF EXHAUSTATION OF DOMESTIC REMEDIES AND TIMELINESS OF THE PETITION</w:t>
      </w:r>
    </w:p>
    <w:p w14:paraId="4A0B838F" w14:textId="52C8D55C" w:rsidR="00C02909" w:rsidRPr="0036357F" w:rsidRDefault="00C02909" w:rsidP="0036357F">
      <w:pPr>
        <w:pStyle w:val="ListParagraph"/>
        <w:numPr>
          <w:ilvl w:val="0"/>
          <w:numId w:val="103"/>
        </w:numPr>
        <w:spacing w:before="240" w:after="240"/>
        <w:jc w:val="both"/>
        <w:rPr>
          <w:sz w:val="20"/>
          <w:szCs w:val="20"/>
        </w:rPr>
      </w:pPr>
      <w:r>
        <w:rPr>
          <w:sz w:val="20"/>
          <w:szCs w:val="20"/>
        </w:rPr>
        <w:t>In the instant case</w:t>
      </w:r>
      <w:r w:rsidR="001F42DB" w:rsidRPr="001F42DB">
        <w:rPr>
          <w:sz w:val="20"/>
          <w:szCs w:val="20"/>
        </w:rPr>
        <w:t xml:space="preserve"> the petitioner essentially challenges the lack of timely and effective measures to safeguard her rights and those of her four children in the face of alleged domestic violence. </w:t>
      </w:r>
      <w:r w:rsidR="00CD6E54" w:rsidRPr="001F42DB">
        <w:rPr>
          <w:sz w:val="20"/>
          <w:szCs w:val="20"/>
        </w:rPr>
        <w:t>It</w:t>
      </w:r>
      <w:r w:rsidR="001F42DB" w:rsidRPr="001F42DB">
        <w:rPr>
          <w:sz w:val="20"/>
          <w:szCs w:val="20"/>
        </w:rPr>
        <w:t xml:space="preserve"> notes that Ms. Cardona-Barnett claims that the judge of the Maricopa County Domestic Relations Court failed to provide effective protection, despite her having repeatedly reported the harm she and her children were experiencing. Furthermore, she emphasizes that the custody proceedings remain pending a final decision.</w:t>
      </w:r>
    </w:p>
    <w:p w14:paraId="53AA2F3B" w14:textId="3896162A" w:rsidR="001F42DB" w:rsidRPr="0036357F" w:rsidRDefault="007F5258" w:rsidP="0036357F">
      <w:pPr>
        <w:pStyle w:val="ListParagraph"/>
        <w:numPr>
          <w:ilvl w:val="0"/>
          <w:numId w:val="103"/>
        </w:numPr>
        <w:spacing w:before="240" w:after="240"/>
        <w:jc w:val="both"/>
        <w:rPr>
          <w:sz w:val="20"/>
          <w:szCs w:val="20"/>
        </w:rPr>
      </w:pPr>
      <w:r w:rsidRPr="007F5258">
        <w:rPr>
          <w:sz w:val="20"/>
          <w:szCs w:val="20"/>
        </w:rPr>
        <w:t>The Commission acknowledges that it is not competent to review judgments issued by domestic courts acting within their jurisdiction, provided they comply with due process and judicial guarantees. However, under its mandate it has the authority to declare a petition admissible and examine its merits when domestic proceedings may have resulted in violations of the rights protected by the American Declaration.</w:t>
      </w:r>
    </w:p>
    <w:p w14:paraId="242326B4" w14:textId="6B5B0B7B" w:rsidR="001F42DB" w:rsidRPr="0036357F" w:rsidRDefault="001F42DB" w:rsidP="0036357F">
      <w:pPr>
        <w:pStyle w:val="ListParagraph"/>
        <w:numPr>
          <w:ilvl w:val="0"/>
          <w:numId w:val="103"/>
        </w:numPr>
        <w:spacing w:before="240" w:after="240"/>
        <w:jc w:val="both"/>
        <w:rPr>
          <w:sz w:val="20"/>
          <w:szCs w:val="20"/>
        </w:rPr>
      </w:pPr>
      <w:r w:rsidRPr="001F42DB">
        <w:rPr>
          <w:sz w:val="20"/>
          <w:szCs w:val="20"/>
        </w:rPr>
        <w:t>However, according to the State, the information provided demonstrates that the petitioner has not exhausted domestic remedies, given that the case is still awaiting resolution in the family courts.</w:t>
      </w:r>
    </w:p>
    <w:p w14:paraId="133E6B36" w14:textId="126B575A" w:rsidR="001F42DB" w:rsidRPr="0036357F" w:rsidRDefault="001F42DB" w:rsidP="0036357F">
      <w:pPr>
        <w:pStyle w:val="ListParagraph"/>
        <w:numPr>
          <w:ilvl w:val="0"/>
          <w:numId w:val="103"/>
        </w:numPr>
        <w:spacing w:before="240" w:after="240"/>
        <w:jc w:val="both"/>
        <w:rPr>
          <w:sz w:val="20"/>
          <w:szCs w:val="20"/>
        </w:rPr>
      </w:pPr>
      <w:r w:rsidRPr="001F42DB">
        <w:rPr>
          <w:sz w:val="20"/>
          <w:szCs w:val="20"/>
        </w:rPr>
        <w:t>In this regard, the Commission recalls that, as a general rule, the petitioner is only required to exhaust ordinary judicial remedies at the domestic level. Therefore, the IACHR considers that when irregularities are alleged throughout various stages of a legal proceeding—such as the lack of adequate protective measures within a custody process—it is not necessary to file an extraordinary remedy or an additional legal action to fulfill the requirement established in Article 31.1 of its Rules of Procedure.</w:t>
      </w:r>
    </w:p>
    <w:p w14:paraId="6961897E" w14:textId="736FD5EA" w:rsidR="001F42DB" w:rsidRPr="0036357F" w:rsidRDefault="001F42DB" w:rsidP="0036357F">
      <w:pPr>
        <w:pStyle w:val="ListParagraph"/>
        <w:numPr>
          <w:ilvl w:val="0"/>
          <w:numId w:val="103"/>
        </w:numPr>
        <w:spacing w:before="240" w:after="240"/>
        <w:jc w:val="both"/>
        <w:rPr>
          <w:sz w:val="20"/>
          <w:szCs w:val="20"/>
        </w:rPr>
      </w:pPr>
      <w:r w:rsidRPr="001F42DB">
        <w:rPr>
          <w:sz w:val="20"/>
          <w:szCs w:val="20"/>
        </w:rPr>
        <w:t xml:space="preserve">Based on this, the Commission observes that both parties agree that the matter remains unresolved in the family courts. In the IACHR’s view, since the petitioner has reported acts of violence since 2020, it was the authorities' responsibility to ensure a prompt resolution to protect the rights of the alleged victim and the children. Additionally, the State had the duty to investigate and sanction any reported acts of violence. However, the Commission notes that as of 2024 the custody proceedings remained unresolved, nor had the potential responsibility of the alleged aggressor been clarified. Furthermore, the information submitted </w:t>
      </w:r>
      <w:r w:rsidRPr="001F42DB">
        <w:rPr>
          <w:sz w:val="20"/>
          <w:szCs w:val="20"/>
        </w:rPr>
        <w:lastRenderedPageBreak/>
        <w:t>by the petitioner does not indicate that the delay is attributable to her, but rather to the actions of the officials responsible for administering justice.</w:t>
      </w:r>
    </w:p>
    <w:p w14:paraId="27ABAA1B" w14:textId="7B8882FC" w:rsidR="00995C8F" w:rsidRPr="001F42DB" w:rsidRDefault="00995C8F" w:rsidP="00B56A27">
      <w:pPr>
        <w:pStyle w:val="ListParagraph"/>
        <w:numPr>
          <w:ilvl w:val="0"/>
          <w:numId w:val="103"/>
        </w:numPr>
        <w:spacing w:before="240" w:after="240"/>
        <w:jc w:val="both"/>
        <w:rPr>
          <w:sz w:val="20"/>
          <w:szCs w:val="20"/>
        </w:rPr>
      </w:pPr>
      <w:r w:rsidRPr="001F42DB">
        <w:rPr>
          <w:sz w:val="20"/>
          <w:szCs w:val="20"/>
        </w:rPr>
        <w:t>As a result, considering the context and the characteristics of this case, the Commission concludes that it has sufficient elements to believe that the exception set forth in Article 31</w:t>
      </w:r>
      <w:r w:rsidR="00943E66" w:rsidRPr="001F42DB">
        <w:rPr>
          <w:sz w:val="20"/>
          <w:szCs w:val="20"/>
        </w:rPr>
        <w:t>.</w:t>
      </w:r>
      <w:r w:rsidRPr="001F42DB">
        <w:rPr>
          <w:sz w:val="20"/>
          <w:szCs w:val="20"/>
        </w:rPr>
        <w:t>2</w:t>
      </w:r>
      <w:r w:rsidR="00943E66" w:rsidRPr="001F42DB">
        <w:rPr>
          <w:sz w:val="20"/>
          <w:szCs w:val="20"/>
        </w:rPr>
        <w:t>.c</w:t>
      </w:r>
      <w:r w:rsidRPr="001F42DB">
        <w:rPr>
          <w:sz w:val="20"/>
          <w:szCs w:val="20"/>
        </w:rPr>
        <w:t xml:space="preserve">) of the IACHR’s Rules of Procedure is applicable in this case, and that the filing of the petition on </w:t>
      </w:r>
      <w:r w:rsidR="001F42DB">
        <w:rPr>
          <w:bCs/>
          <w:sz w:val="20"/>
          <w:szCs w:val="20"/>
        </w:rPr>
        <w:t>March 23,</w:t>
      </w:r>
      <w:r w:rsidR="001F42DB" w:rsidRPr="00C23062">
        <w:rPr>
          <w:bCs/>
          <w:sz w:val="20"/>
          <w:szCs w:val="20"/>
        </w:rPr>
        <w:t xml:space="preserve"> 2022</w:t>
      </w:r>
      <w:r w:rsidRPr="001F42DB">
        <w:rPr>
          <w:sz w:val="20"/>
          <w:szCs w:val="20"/>
        </w:rPr>
        <w:t>, was done in a reasonable time, under the terms of Article 32</w:t>
      </w:r>
      <w:r w:rsidR="00943E66" w:rsidRPr="001F42DB">
        <w:rPr>
          <w:sz w:val="20"/>
          <w:szCs w:val="20"/>
        </w:rPr>
        <w:t>.</w:t>
      </w:r>
      <w:r w:rsidRPr="001F42DB">
        <w:rPr>
          <w:sz w:val="20"/>
          <w:szCs w:val="20"/>
        </w:rPr>
        <w:t>2 of the IACHR’s Rules of Procedure.</w:t>
      </w:r>
    </w:p>
    <w:p w14:paraId="4FFBE378" w14:textId="118EBEAA" w:rsidR="003239B8" w:rsidRPr="00D55C17" w:rsidRDefault="003239B8" w:rsidP="00B56A27">
      <w:pPr>
        <w:pStyle w:val="ListParagraph"/>
        <w:spacing w:before="240" w:after="240"/>
        <w:ind w:left="0" w:firstLine="720"/>
        <w:jc w:val="both"/>
        <w:rPr>
          <w:rFonts w:asciiTheme="majorHAnsi" w:hAnsiTheme="majorHAnsi"/>
          <w:b/>
          <w:sz w:val="20"/>
          <w:szCs w:val="20"/>
        </w:rPr>
      </w:pPr>
      <w:r w:rsidRPr="00D55C17">
        <w:rPr>
          <w:rFonts w:asciiTheme="majorHAnsi" w:hAnsiTheme="majorHAnsi"/>
          <w:b/>
          <w:bCs/>
          <w:sz w:val="20"/>
          <w:szCs w:val="20"/>
        </w:rPr>
        <w:t>VII.</w:t>
      </w:r>
      <w:r w:rsidRPr="00D55C17">
        <w:rPr>
          <w:rFonts w:asciiTheme="majorHAnsi" w:hAnsiTheme="majorHAnsi"/>
          <w:b/>
          <w:bCs/>
          <w:sz w:val="20"/>
          <w:szCs w:val="20"/>
        </w:rPr>
        <w:tab/>
      </w:r>
      <w:r w:rsidR="009F2A83">
        <w:rPr>
          <w:rFonts w:asciiTheme="majorHAnsi" w:hAnsiTheme="majorHAnsi"/>
          <w:b/>
          <w:bCs/>
          <w:sz w:val="20"/>
          <w:szCs w:val="20"/>
        </w:rPr>
        <w:t>ANALYSIS OF COLORABLE CLAIM</w:t>
      </w:r>
    </w:p>
    <w:p w14:paraId="3FC0D869" w14:textId="77777777" w:rsidR="00803FB8" w:rsidRDefault="00803FB8" w:rsidP="00B56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803FB8">
        <w:rPr>
          <w:rFonts w:asciiTheme="majorHAnsi" w:hAnsiTheme="majorHAnsi"/>
          <w:sz w:val="20"/>
          <w:szCs w:val="20"/>
        </w:rPr>
        <w:t>The Commission acknowledges that it is not competent to review judgments issued by domestic courts acting within their jurisdiction, provided they comply with due process and judicial guarantees. However, the Commission reiterates that, under its mandate, it has the authority to declare a petition admissible and examine its merits when domestic proceedings may have resulted in violations of the rights protected by the American Declaration.</w:t>
      </w:r>
    </w:p>
    <w:p w14:paraId="0F65BC24" w14:textId="6FC2C174" w:rsidR="001029AB" w:rsidRPr="001029AB" w:rsidRDefault="001029AB" w:rsidP="00B56A27">
      <w:pPr>
        <w:pStyle w:val="NormalWeb"/>
        <w:numPr>
          <w:ilvl w:val="0"/>
          <w:numId w:val="103"/>
        </w:numPr>
        <w:spacing w:before="240" w:beforeAutospacing="0" w:after="240" w:afterAutospacing="0"/>
        <w:jc w:val="both"/>
        <w:rPr>
          <w:rFonts w:asciiTheme="majorHAnsi" w:hAnsiTheme="majorHAnsi"/>
          <w:sz w:val="20"/>
          <w:szCs w:val="20"/>
          <w:lang w:val="en-US"/>
        </w:rPr>
      </w:pPr>
      <w:r w:rsidRPr="001029AB">
        <w:rPr>
          <w:rFonts w:asciiTheme="majorHAnsi" w:eastAsia="Arial Unicode MS" w:hAnsiTheme="majorHAnsi"/>
          <w:sz w:val="20"/>
          <w:szCs w:val="20"/>
          <w:bdr w:val="nil"/>
          <w:lang w:val="en-US" w:eastAsia="en-US"/>
        </w:rPr>
        <w:t>Furthermore, the Commission recalls that the State has an obligation to ensure an effective and timely response to reports of domestic violence, particularly when they involve children, in accordance with international standards. In this case, the Commission notes that the petitioner has reported a series of situations requiring prompt and effective attention from the authorities to protect her rights and those of her children. In the Commission’s view, it is necessary to examine these allegations at the merits stage to determine whether there were omissions on the part of the State that may have impacted any of the rights or guarantees enshrined in the American Declaration.</w:t>
      </w:r>
    </w:p>
    <w:p w14:paraId="0EAE7263" w14:textId="58E9D2CD" w:rsidR="009D7219" w:rsidRDefault="0091564A" w:rsidP="00B56A27">
      <w:pPr>
        <w:pStyle w:val="NormalWeb"/>
        <w:numPr>
          <w:ilvl w:val="0"/>
          <w:numId w:val="103"/>
        </w:numPr>
        <w:spacing w:before="240" w:beforeAutospacing="0" w:after="240" w:afterAutospacing="0"/>
        <w:jc w:val="both"/>
        <w:rPr>
          <w:rFonts w:asciiTheme="majorHAnsi" w:hAnsiTheme="majorHAnsi"/>
          <w:sz w:val="20"/>
          <w:szCs w:val="20"/>
          <w:lang w:val="en-US"/>
        </w:rPr>
      </w:pPr>
      <w:r w:rsidRPr="009D7219">
        <w:rPr>
          <w:rFonts w:asciiTheme="majorHAnsi" w:hAnsiTheme="majorHAnsi"/>
          <w:sz w:val="20"/>
          <w:szCs w:val="20"/>
          <w:lang w:val="en-US"/>
        </w:rPr>
        <w:t>Considering</w:t>
      </w:r>
      <w:r w:rsidR="009D7219" w:rsidRPr="009D7219">
        <w:rPr>
          <w:rFonts w:asciiTheme="majorHAnsi" w:hAnsiTheme="majorHAnsi"/>
          <w:sz w:val="20"/>
          <w:szCs w:val="20"/>
          <w:lang w:val="en-US"/>
        </w:rPr>
        <w:t xml:space="preserve"> the foregoing, the Commission will proceed with a substantive analysis of the case, ensuring full respect for due process and the right of defense of both parties. After assessing the arguments presented by the parties, the IACHR considers that the claims submitted by the petitioner are not manifestly groundless</w:t>
      </w:r>
      <w:r w:rsidR="00107B09">
        <w:rPr>
          <w:rFonts w:asciiTheme="majorHAnsi" w:hAnsiTheme="majorHAnsi"/>
          <w:sz w:val="20"/>
          <w:szCs w:val="20"/>
          <w:lang w:val="en-US"/>
        </w:rPr>
        <w:t>,</w:t>
      </w:r>
      <w:r w:rsidR="009D7219" w:rsidRPr="009D7219">
        <w:rPr>
          <w:rFonts w:asciiTheme="majorHAnsi" w:hAnsiTheme="majorHAnsi"/>
          <w:sz w:val="20"/>
          <w:szCs w:val="20"/>
          <w:lang w:val="en-US"/>
        </w:rPr>
        <w:t xml:space="preserve"> and </w:t>
      </w:r>
      <w:r w:rsidR="009D7219" w:rsidRPr="00107B09">
        <w:rPr>
          <w:rFonts w:asciiTheme="majorHAnsi" w:hAnsiTheme="majorHAnsi"/>
          <w:i/>
          <w:iCs/>
          <w:sz w:val="20"/>
          <w:szCs w:val="20"/>
          <w:lang w:val="en-US"/>
        </w:rPr>
        <w:t>prima facie</w:t>
      </w:r>
      <w:r w:rsidR="009D7219" w:rsidRPr="009D7219">
        <w:rPr>
          <w:rFonts w:asciiTheme="majorHAnsi" w:hAnsiTheme="majorHAnsi"/>
          <w:sz w:val="20"/>
          <w:szCs w:val="20"/>
          <w:lang w:val="en-US"/>
        </w:rPr>
        <w:t xml:space="preserve"> may constitute violations of the rights recognized in Articles II (Right to Equality Before the Law), V (Right to Protection of Honor, Personal Reputation, and Private and Family Life), VII (Right to Protection for Mothers and Children), </w:t>
      </w:r>
      <w:r w:rsidR="002D2189" w:rsidRPr="009D7219">
        <w:rPr>
          <w:rFonts w:asciiTheme="majorHAnsi" w:hAnsiTheme="majorHAnsi"/>
          <w:sz w:val="20"/>
          <w:szCs w:val="20"/>
          <w:lang w:val="en-US"/>
        </w:rPr>
        <w:t>XII (Right to Education)</w:t>
      </w:r>
      <w:r w:rsidR="00157090">
        <w:rPr>
          <w:rFonts w:asciiTheme="majorHAnsi" w:hAnsiTheme="majorHAnsi"/>
          <w:sz w:val="20"/>
          <w:szCs w:val="20"/>
          <w:lang w:val="en-US"/>
        </w:rPr>
        <w:t>, and</w:t>
      </w:r>
      <w:r w:rsidR="002D2189" w:rsidRPr="009D7219">
        <w:rPr>
          <w:rFonts w:asciiTheme="majorHAnsi" w:hAnsiTheme="majorHAnsi"/>
          <w:sz w:val="20"/>
          <w:szCs w:val="20"/>
          <w:lang w:val="en-US"/>
        </w:rPr>
        <w:t xml:space="preserve"> </w:t>
      </w:r>
      <w:r w:rsidR="009D7219" w:rsidRPr="009D7219">
        <w:rPr>
          <w:rFonts w:asciiTheme="majorHAnsi" w:hAnsiTheme="majorHAnsi"/>
          <w:sz w:val="20"/>
          <w:szCs w:val="20"/>
          <w:lang w:val="en-US"/>
        </w:rPr>
        <w:t>XVIII (Right to a Fair Trial) of the American Declaration.</w:t>
      </w:r>
    </w:p>
    <w:p w14:paraId="5659CF8A" w14:textId="644907D2" w:rsidR="00841D94" w:rsidRPr="001029AB" w:rsidRDefault="004E0261" w:rsidP="00B56A27">
      <w:pPr>
        <w:pStyle w:val="NormalWeb"/>
        <w:numPr>
          <w:ilvl w:val="0"/>
          <w:numId w:val="103"/>
        </w:numPr>
        <w:spacing w:before="240" w:beforeAutospacing="0" w:after="240" w:afterAutospacing="0"/>
        <w:jc w:val="both"/>
        <w:rPr>
          <w:rFonts w:asciiTheme="majorHAnsi" w:hAnsiTheme="majorHAnsi"/>
          <w:sz w:val="20"/>
          <w:szCs w:val="20"/>
          <w:lang w:val="en-US"/>
        </w:rPr>
      </w:pPr>
      <w:r w:rsidRPr="001029AB">
        <w:rPr>
          <w:rFonts w:asciiTheme="majorHAnsi" w:hAnsiTheme="majorHAnsi"/>
          <w:sz w:val="20"/>
          <w:szCs w:val="20"/>
          <w:lang w:val="en-US"/>
        </w:rPr>
        <w:t xml:space="preserve">Finally, </w:t>
      </w:r>
      <w:r w:rsidR="00641681" w:rsidRPr="001029AB">
        <w:rPr>
          <w:rFonts w:asciiTheme="majorHAnsi" w:hAnsiTheme="majorHAnsi"/>
          <w:sz w:val="20"/>
          <w:szCs w:val="20"/>
          <w:lang w:val="en-US"/>
        </w:rPr>
        <w:t>regarding</w:t>
      </w:r>
      <w:r w:rsidRPr="001029AB">
        <w:rPr>
          <w:rFonts w:asciiTheme="majorHAnsi" w:hAnsiTheme="majorHAnsi"/>
          <w:sz w:val="20"/>
          <w:szCs w:val="20"/>
          <w:lang w:val="en-US"/>
        </w:rPr>
        <w:t xml:space="preserve"> the alleged violation of Articles</w:t>
      </w:r>
      <w:r w:rsidR="00841D94" w:rsidRPr="001029AB">
        <w:rPr>
          <w:rFonts w:asciiTheme="majorHAnsi" w:hAnsiTheme="majorHAnsi"/>
          <w:sz w:val="20"/>
          <w:szCs w:val="20"/>
          <w:lang w:val="en-US"/>
        </w:rPr>
        <w:t xml:space="preserve"> I</w:t>
      </w:r>
      <w:r w:rsidRPr="001029AB">
        <w:rPr>
          <w:rFonts w:asciiTheme="majorHAnsi" w:hAnsiTheme="majorHAnsi"/>
          <w:sz w:val="20"/>
          <w:szCs w:val="20"/>
          <w:lang w:val="en-US"/>
        </w:rPr>
        <w:t xml:space="preserve"> </w:t>
      </w:r>
      <w:r w:rsidR="00841D94" w:rsidRPr="001029AB">
        <w:rPr>
          <w:rFonts w:asciiTheme="majorHAnsi" w:hAnsiTheme="majorHAnsi"/>
          <w:bCs/>
          <w:sz w:val="20"/>
          <w:szCs w:val="20"/>
          <w:lang w:val="en-US"/>
        </w:rPr>
        <w:t xml:space="preserve">(right to life, liberty and personal security), III (right to religious freedom and worship), VIII (right to residence and movement), </w:t>
      </w:r>
      <w:r w:rsidR="007E1BD3" w:rsidRPr="007E1BD3">
        <w:rPr>
          <w:rFonts w:ascii="Cambria" w:hAnsi="Cambria"/>
          <w:bCs/>
          <w:sz w:val="20"/>
          <w:szCs w:val="20"/>
          <w:lang w:val="en-US"/>
        </w:rPr>
        <w:t>X (r</w:t>
      </w:r>
      <w:r w:rsidR="007E1BD3">
        <w:rPr>
          <w:rFonts w:ascii="Cambria" w:hAnsi="Cambria"/>
          <w:bCs/>
          <w:sz w:val="20"/>
          <w:szCs w:val="20"/>
          <w:lang w:val="en-US"/>
        </w:rPr>
        <w:t xml:space="preserve">ight to </w:t>
      </w:r>
      <w:r w:rsidR="007E1BD3" w:rsidRPr="007E1BD3">
        <w:rPr>
          <w:rFonts w:ascii="Cambria" w:hAnsi="Cambria"/>
          <w:bCs/>
          <w:sz w:val="20"/>
          <w:szCs w:val="20"/>
          <w:lang w:val="en-US"/>
        </w:rPr>
        <w:t xml:space="preserve">inviolability and transmission of correspondence), </w:t>
      </w:r>
      <w:r w:rsidR="00841D94" w:rsidRPr="001029AB">
        <w:rPr>
          <w:rFonts w:asciiTheme="majorHAnsi" w:hAnsiTheme="majorHAnsi"/>
          <w:bCs/>
          <w:sz w:val="20"/>
          <w:szCs w:val="20"/>
          <w:lang w:val="en-US"/>
        </w:rPr>
        <w:t>XIII (right to the benefits of culture) and XXV (right of protection from arbitrary arrest)</w:t>
      </w:r>
      <w:r w:rsidR="00F600C5">
        <w:rPr>
          <w:rFonts w:asciiTheme="majorHAnsi" w:hAnsiTheme="majorHAnsi"/>
          <w:bCs/>
          <w:sz w:val="20"/>
          <w:szCs w:val="20"/>
          <w:lang w:val="en-US"/>
        </w:rPr>
        <w:t xml:space="preserve"> of the American Declaration,</w:t>
      </w:r>
      <w:r w:rsidR="000A3610">
        <w:rPr>
          <w:rFonts w:asciiTheme="majorHAnsi" w:hAnsiTheme="majorHAnsi"/>
          <w:bCs/>
          <w:sz w:val="20"/>
          <w:szCs w:val="20"/>
          <w:lang w:val="en-US"/>
        </w:rPr>
        <w:t xml:space="preserve"> </w:t>
      </w:r>
      <w:r w:rsidR="000A3610" w:rsidRPr="000A3610">
        <w:rPr>
          <w:rFonts w:asciiTheme="majorHAnsi" w:hAnsiTheme="majorHAnsi"/>
          <w:bCs/>
          <w:sz w:val="20"/>
          <w:szCs w:val="20"/>
          <w:lang w:val="en-US"/>
        </w:rPr>
        <w:t>the Commission considers that no prima facie evidence has been provided to clarify the possible violation.</w:t>
      </w:r>
    </w:p>
    <w:p w14:paraId="29BB41F5" w14:textId="5A675DD6" w:rsidR="003239B8" w:rsidRPr="004E0261" w:rsidRDefault="003239B8" w:rsidP="00B56A27">
      <w:pPr>
        <w:pStyle w:val="ListParagraph"/>
        <w:spacing w:before="240" w:after="240"/>
        <w:ind w:left="0" w:firstLine="720"/>
        <w:jc w:val="both"/>
        <w:rPr>
          <w:rFonts w:asciiTheme="majorHAnsi" w:hAnsiTheme="majorHAnsi"/>
          <w:b/>
          <w:bCs/>
          <w:sz w:val="20"/>
          <w:szCs w:val="20"/>
        </w:rPr>
      </w:pPr>
      <w:r w:rsidRPr="004E0261">
        <w:rPr>
          <w:rFonts w:asciiTheme="majorHAnsi" w:hAnsiTheme="majorHAnsi"/>
          <w:b/>
          <w:bCs/>
          <w:sz w:val="20"/>
          <w:szCs w:val="20"/>
        </w:rPr>
        <w:t xml:space="preserve">VIII. </w:t>
      </w:r>
      <w:r w:rsidRPr="004E0261">
        <w:rPr>
          <w:rFonts w:asciiTheme="majorHAnsi" w:hAnsiTheme="majorHAnsi"/>
          <w:b/>
          <w:bCs/>
          <w:sz w:val="20"/>
          <w:szCs w:val="20"/>
        </w:rPr>
        <w:tab/>
        <w:t>DECISI</w:t>
      </w:r>
      <w:r w:rsidR="0063136F" w:rsidRPr="004E0261">
        <w:rPr>
          <w:rFonts w:asciiTheme="majorHAnsi" w:hAnsiTheme="majorHAnsi"/>
          <w:b/>
          <w:bCs/>
          <w:sz w:val="20"/>
          <w:szCs w:val="20"/>
        </w:rPr>
        <w:t>O</w:t>
      </w:r>
      <w:r w:rsidRPr="004E0261">
        <w:rPr>
          <w:rFonts w:asciiTheme="majorHAnsi" w:hAnsiTheme="majorHAnsi"/>
          <w:b/>
          <w:bCs/>
          <w:sz w:val="20"/>
          <w:szCs w:val="20"/>
        </w:rPr>
        <w:t>N</w:t>
      </w:r>
    </w:p>
    <w:p w14:paraId="295C6984" w14:textId="231A8B9A" w:rsidR="00841D94" w:rsidRPr="00B56A27" w:rsidRDefault="00841D94" w:rsidP="00B56A27">
      <w:pPr>
        <w:pStyle w:val="ListParagraph"/>
        <w:numPr>
          <w:ilvl w:val="0"/>
          <w:numId w:val="109"/>
        </w:numPr>
        <w:spacing w:before="240" w:after="240"/>
        <w:jc w:val="both"/>
        <w:rPr>
          <w:sz w:val="20"/>
          <w:szCs w:val="20"/>
        </w:rPr>
      </w:pPr>
      <w:r w:rsidRPr="008C6DE3">
        <w:rPr>
          <w:sz w:val="20"/>
          <w:szCs w:val="20"/>
        </w:rPr>
        <w:t xml:space="preserve">To find the instant petition admissible in relation to Articles II, V, VII, </w:t>
      </w:r>
      <w:r w:rsidR="007964B9">
        <w:rPr>
          <w:sz w:val="20"/>
          <w:szCs w:val="20"/>
        </w:rPr>
        <w:t xml:space="preserve">XII </w:t>
      </w:r>
      <w:r w:rsidRPr="008C6DE3">
        <w:rPr>
          <w:sz w:val="20"/>
          <w:szCs w:val="20"/>
        </w:rPr>
        <w:t xml:space="preserve">and </w:t>
      </w:r>
      <w:r w:rsidR="007964B9" w:rsidRPr="008C6DE3">
        <w:rPr>
          <w:sz w:val="20"/>
          <w:szCs w:val="20"/>
        </w:rPr>
        <w:t xml:space="preserve">XVIII </w:t>
      </w:r>
      <w:r w:rsidRPr="008C6DE3">
        <w:rPr>
          <w:sz w:val="20"/>
          <w:szCs w:val="20"/>
        </w:rPr>
        <w:t>of the American Declaration;</w:t>
      </w:r>
      <w:r w:rsidR="00F600C5">
        <w:rPr>
          <w:sz w:val="20"/>
          <w:szCs w:val="20"/>
        </w:rPr>
        <w:t xml:space="preserve"> </w:t>
      </w:r>
    </w:p>
    <w:p w14:paraId="41AA5BF6" w14:textId="70EE8069" w:rsidR="000419AD" w:rsidRPr="00B56A27" w:rsidRDefault="00841D94" w:rsidP="00B56A27">
      <w:pPr>
        <w:pStyle w:val="ListParagraph"/>
        <w:numPr>
          <w:ilvl w:val="0"/>
          <w:numId w:val="109"/>
        </w:numPr>
        <w:spacing w:before="240" w:after="240"/>
        <w:rPr>
          <w:sz w:val="20"/>
          <w:szCs w:val="20"/>
        </w:rPr>
      </w:pPr>
      <w:r w:rsidRPr="008C6DE3">
        <w:rPr>
          <w:sz w:val="20"/>
          <w:szCs w:val="20"/>
        </w:rPr>
        <w:t>To declare the petition inadmissible with respect to Articles</w:t>
      </w:r>
      <w:r w:rsidR="004817A4">
        <w:rPr>
          <w:sz w:val="20"/>
          <w:szCs w:val="20"/>
        </w:rPr>
        <w:t xml:space="preserve"> I, III, VIII, </w:t>
      </w:r>
      <w:r w:rsidR="007E1BD3">
        <w:rPr>
          <w:sz w:val="20"/>
          <w:szCs w:val="20"/>
        </w:rPr>
        <w:t xml:space="preserve">X, </w:t>
      </w:r>
      <w:r w:rsidR="004817A4">
        <w:rPr>
          <w:sz w:val="20"/>
          <w:szCs w:val="20"/>
        </w:rPr>
        <w:t>XIII and XXV</w:t>
      </w:r>
      <w:r w:rsidR="004817A4">
        <w:rPr>
          <w:rFonts w:asciiTheme="majorHAnsi" w:hAnsiTheme="majorHAnsi"/>
          <w:sz w:val="20"/>
          <w:szCs w:val="20"/>
        </w:rPr>
        <w:t xml:space="preserve"> of the American Declaration</w:t>
      </w:r>
      <w:r w:rsidR="008C6DE3" w:rsidRPr="008C6DE3">
        <w:rPr>
          <w:sz w:val="20"/>
          <w:szCs w:val="20"/>
        </w:rPr>
        <w:t>; and</w:t>
      </w:r>
      <w:r w:rsidRPr="008C6DE3">
        <w:rPr>
          <w:sz w:val="20"/>
          <w:szCs w:val="20"/>
        </w:rPr>
        <w:t xml:space="preserve"> </w:t>
      </w:r>
    </w:p>
    <w:p w14:paraId="33E73404" w14:textId="7574B5A3" w:rsidR="00474032" w:rsidRPr="009F54BC" w:rsidRDefault="00FE3944" w:rsidP="009F54B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8C6DE3">
        <w:rPr>
          <w:rFonts w:ascii="Cambria" w:hAnsi="Cambria"/>
          <w:sz w:val="20"/>
          <w:szCs w:val="20"/>
        </w:rPr>
        <w:t xml:space="preserve">To notify the parties of this decision; </w:t>
      </w:r>
      <w:r w:rsidR="00306B7A" w:rsidRPr="00306B7A">
        <w:rPr>
          <w:rFonts w:ascii="Cambria" w:hAnsi="Cambria"/>
          <w:sz w:val="20"/>
          <w:szCs w:val="20"/>
        </w:rPr>
        <w:t>continue with the analysis of the merits</w:t>
      </w:r>
      <w:r w:rsidR="00306B7A">
        <w:rPr>
          <w:rFonts w:ascii="Cambria" w:hAnsi="Cambria"/>
          <w:sz w:val="20"/>
          <w:szCs w:val="20"/>
        </w:rPr>
        <w:t xml:space="preserve"> </w:t>
      </w:r>
      <w:r w:rsidRPr="008C6DE3">
        <w:rPr>
          <w:rFonts w:ascii="Cambria" w:hAnsi="Cambria"/>
          <w:sz w:val="20"/>
          <w:szCs w:val="20"/>
        </w:rPr>
        <w:t>and to publish this decision and include it in its Annual Report to the General Assembly of the Organization of American States.</w:t>
      </w:r>
    </w:p>
    <w:p w14:paraId="0D98495A" w14:textId="196914A5" w:rsidR="008D768D" w:rsidRPr="009F54BC" w:rsidRDefault="0070274B" w:rsidP="009F54BC">
      <w:pPr>
        <w:suppressAutoHyphens/>
        <w:ind w:firstLine="720"/>
        <w:jc w:val="both"/>
        <w:rPr>
          <w:rFonts w:ascii="Cambria" w:hAnsi="Cambria" w:cs="Segoe UI"/>
          <w:sz w:val="20"/>
          <w:szCs w:val="20"/>
        </w:rPr>
      </w:pPr>
      <w:r w:rsidRPr="006D25D7">
        <w:rPr>
          <w:rFonts w:ascii="Cambria" w:hAnsi="Cambria"/>
          <w:spacing w:val="-2"/>
          <w:sz w:val="20"/>
        </w:rPr>
        <w:t>Approved by t</w:t>
      </w:r>
      <w:r w:rsidRPr="00474032">
        <w:rPr>
          <w:rFonts w:ascii="Cambria" w:hAnsi="Cambria"/>
          <w:spacing w:val="-2"/>
          <w:sz w:val="20"/>
        </w:rPr>
        <w:t xml:space="preserve">he Inter-American Commission on Human Rights on the </w:t>
      </w:r>
      <w:r w:rsidR="00474032" w:rsidRPr="00474032">
        <w:rPr>
          <w:rFonts w:ascii="Cambria" w:hAnsi="Cambria"/>
          <w:spacing w:val="-2"/>
          <w:sz w:val="20"/>
        </w:rPr>
        <w:t>12</w:t>
      </w:r>
      <w:r w:rsidR="00474032" w:rsidRPr="00474032">
        <w:rPr>
          <w:rFonts w:ascii="Cambria" w:hAnsi="Cambria"/>
          <w:spacing w:val="-2"/>
          <w:sz w:val="20"/>
          <w:vertAlign w:val="superscript"/>
        </w:rPr>
        <w:t>th</w:t>
      </w:r>
      <w:r w:rsidR="00474032" w:rsidRPr="00474032">
        <w:rPr>
          <w:rFonts w:ascii="Cambria" w:hAnsi="Cambria"/>
          <w:spacing w:val="-2"/>
          <w:sz w:val="20"/>
        </w:rPr>
        <w:t xml:space="preserve"> </w:t>
      </w:r>
      <w:r w:rsidRPr="00474032">
        <w:rPr>
          <w:rFonts w:ascii="Cambria" w:hAnsi="Cambria"/>
          <w:spacing w:val="-2"/>
          <w:sz w:val="20"/>
        </w:rPr>
        <w:t xml:space="preserve">day of the month of </w:t>
      </w:r>
      <w:r w:rsidR="00474032" w:rsidRPr="00474032">
        <w:rPr>
          <w:rFonts w:ascii="Cambria" w:hAnsi="Cambria"/>
          <w:spacing w:val="-2"/>
          <w:sz w:val="20"/>
        </w:rPr>
        <w:t>March</w:t>
      </w:r>
      <w:r w:rsidRPr="00474032">
        <w:rPr>
          <w:rFonts w:ascii="Cambria" w:hAnsi="Cambria"/>
          <w:spacing w:val="-2"/>
          <w:sz w:val="20"/>
        </w:rPr>
        <w:t>, 20</w:t>
      </w:r>
      <w:r w:rsidR="00474032" w:rsidRPr="00474032">
        <w:rPr>
          <w:rFonts w:ascii="Cambria" w:hAnsi="Cambria"/>
          <w:spacing w:val="-2"/>
          <w:sz w:val="20"/>
        </w:rPr>
        <w:t>25</w:t>
      </w:r>
      <w:r w:rsidRPr="00474032">
        <w:rPr>
          <w:rFonts w:ascii="Cambria" w:hAnsi="Cambria"/>
          <w:spacing w:val="-2"/>
          <w:sz w:val="20"/>
        </w:rPr>
        <w:t xml:space="preserve">.  (Signed:) </w:t>
      </w:r>
      <w:r w:rsidRPr="00474032">
        <w:rPr>
          <w:rStyle w:val="normaltextrun"/>
          <w:rFonts w:ascii="Cambria" w:hAnsi="Cambria" w:cs="Segoe UI"/>
          <w:sz w:val="20"/>
          <w:szCs w:val="20"/>
        </w:rPr>
        <w:t>Andrea Pochak, Vice President; Arif Bulkan, Second Vice President; Roberta Clarke, and Gloria Monique de Mees, Commissioners.</w:t>
      </w:r>
    </w:p>
    <w:p w14:paraId="6AC80CA6" w14:textId="77777777" w:rsidR="00722C9F" w:rsidRPr="009F54BC" w:rsidRDefault="00722C9F" w:rsidP="0036357F">
      <w:pPr>
        <w:spacing w:before="240" w:after="240"/>
        <w:rPr>
          <w:rFonts w:ascii="Cambria" w:hAnsi="Cambria" w:cs="Calibri"/>
          <w:sz w:val="20"/>
          <w:szCs w:val="20"/>
        </w:rPr>
      </w:pPr>
    </w:p>
    <w:sectPr w:rsidR="00722C9F" w:rsidRPr="009F54B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608C" w14:textId="77777777" w:rsidR="004552CC" w:rsidRDefault="004552CC">
      <w:r>
        <w:separator/>
      </w:r>
    </w:p>
  </w:endnote>
  <w:endnote w:type="continuationSeparator" w:id="0">
    <w:p w14:paraId="7D000CC7" w14:textId="77777777" w:rsidR="004552CC" w:rsidRDefault="0045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D53D" w14:textId="77777777" w:rsidR="004552CC" w:rsidRPr="000F35ED" w:rsidRDefault="004552C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044631" w14:textId="77777777" w:rsidR="004552CC" w:rsidRPr="000F35ED" w:rsidRDefault="004552CC" w:rsidP="000F35ED">
      <w:pPr>
        <w:rPr>
          <w:rFonts w:asciiTheme="majorHAnsi" w:hAnsiTheme="majorHAnsi"/>
          <w:sz w:val="16"/>
          <w:szCs w:val="16"/>
        </w:rPr>
      </w:pPr>
      <w:r w:rsidRPr="000F35ED">
        <w:rPr>
          <w:rFonts w:asciiTheme="majorHAnsi" w:hAnsiTheme="majorHAnsi"/>
          <w:sz w:val="16"/>
          <w:szCs w:val="16"/>
        </w:rPr>
        <w:separator/>
      </w:r>
    </w:p>
    <w:p w14:paraId="3C0577A1" w14:textId="77777777" w:rsidR="004552CC" w:rsidRPr="000F35ED" w:rsidRDefault="004552C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961706" w14:textId="77777777" w:rsidR="004552CC" w:rsidRPr="000F35ED" w:rsidRDefault="004552C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E0596ED" w14:textId="4B526863" w:rsidR="00761C56" w:rsidRPr="00761C56" w:rsidRDefault="00761C56" w:rsidP="00761C56">
      <w:pPr>
        <w:pStyle w:val="FootnoteText"/>
        <w:ind w:firstLine="720"/>
        <w:rPr>
          <w:rFonts w:asciiTheme="majorHAnsi" w:hAnsiTheme="majorHAnsi"/>
          <w:sz w:val="16"/>
          <w:szCs w:val="16"/>
        </w:rPr>
      </w:pPr>
      <w:r w:rsidRPr="00761C56">
        <w:rPr>
          <w:rStyle w:val="FootnoteReference"/>
          <w:rFonts w:asciiTheme="majorHAnsi" w:hAnsiTheme="majorHAnsi"/>
          <w:sz w:val="16"/>
          <w:szCs w:val="16"/>
        </w:rPr>
        <w:footnoteRef/>
      </w:r>
      <w:r w:rsidRPr="00761C56">
        <w:rPr>
          <w:rFonts w:asciiTheme="majorHAnsi" w:hAnsiTheme="majorHAnsi"/>
          <w:sz w:val="16"/>
          <w:szCs w:val="16"/>
        </w:rPr>
        <w:t xml:space="preserve"> Hereafter “United States,” “U.S.” or “the State”</w:t>
      </w:r>
    </w:p>
  </w:footnote>
  <w:footnote w:id="3">
    <w:p w14:paraId="46BB554E" w14:textId="671585A4" w:rsidR="00E24A36" w:rsidRPr="00E24A36" w:rsidRDefault="00E24A36" w:rsidP="00E24A36">
      <w:pPr>
        <w:pStyle w:val="FootnoteText"/>
        <w:ind w:firstLine="720"/>
        <w:rPr>
          <w:rFonts w:asciiTheme="majorHAnsi" w:hAnsiTheme="majorHAnsi"/>
          <w:sz w:val="16"/>
          <w:szCs w:val="16"/>
        </w:rPr>
      </w:pPr>
      <w:r w:rsidRPr="00E24A36">
        <w:rPr>
          <w:rStyle w:val="FootnoteReference"/>
          <w:rFonts w:asciiTheme="majorHAnsi" w:hAnsiTheme="majorHAnsi"/>
          <w:sz w:val="16"/>
          <w:szCs w:val="16"/>
        </w:rPr>
        <w:footnoteRef/>
      </w:r>
      <w:r w:rsidRPr="00E24A36">
        <w:rPr>
          <w:rFonts w:asciiTheme="majorHAnsi" w:hAnsiTheme="majorHAnsi"/>
          <w:sz w:val="16"/>
          <w:szCs w:val="16"/>
        </w:rPr>
        <w:t xml:space="preserve"> Hereinafter “the Declaration” or “the American Declaration”</w:t>
      </w:r>
    </w:p>
  </w:footnote>
  <w:footnote w:id="4">
    <w:p w14:paraId="3B6D4222" w14:textId="77777777" w:rsidR="00336672" w:rsidRPr="0023243C" w:rsidRDefault="00336672" w:rsidP="00336672">
      <w:pPr>
        <w:pStyle w:val="FootnoteText"/>
        <w:ind w:firstLine="720"/>
        <w:jc w:val="both"/>
        <w:rPr>
          <w:rFonts w:ascii="Cambria" w:hAnsi="Cambria"/>
          <w:sz w:val="16"/>
          <w:szCs w:val="16"/>
        </w:rPr>
      </w:pPr>
      <w:r w:rsidRPr="0023243C">
        <w:rPr>
          <w:rStyle w:val="FootnoteReference"/>
          <w:rFonts w:ascii="Cambria" w:hAnsi="Cambria"/>
          <w:sz w:val="16"/>
          <w:szCs w:val="16"/>
        </w:rPr>
        <w:footnoteRef/>
      </w:r>
      <w:r w:rsidRPr="0023243C">
        <w:rPr>
          <w:rFonts w:ascii="Cambria" w:hAnsi="Cambria"/>
          <w:sz w:val="16"/>
          <w:szCs w:val="16"/>
        </w:rPr>
        <w:t xml:space="preserve"> Each party’s observations were duly forwarded to the other party.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D6D7E8A" w:rsidR="00A50FCF" w:rsidRDefault="00497594" w:rsidP="00A50FCF">
    <w:pPr>
      <w:pStyle w:val="Header"/>
      <w:tabs>
        <w:tab w:val="clear" w:pos="4320"/>
        <w:tab w:val="clear" w:pos="8640"/>
      </w:tabs>
      <w:jc w:val="center"/>
      <w:rPr>
        <w:sz w:val="22"/>
        <w:szCs w:val="22"/>
      </w:rPr>
    </w:pPr>
    <w:r>
      <w:rPr>
        <w:noProof/>
        <w:sz w:val="22"/>
        <w:szCs w:val="22"/>
      </w:rPr>
      <w:drawing>
        <wp:inline distT="0" distB="0" distL="0" distR="0" wp14:anchorId="6C9C7AB4" wp14:editId="4A1C2DE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E8394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88AF636"/>
    <w:lvl w:ilvl="0" w:tplc="F9D03E94">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17E11"/>
    <w:rsid w:val="000202A1"/>
    <w:rsid w:val="000337EF"/>
    <w:rsid w:val="00040C3A"/>
    <w:rsid w:val="000419AD"/>
    <w:rsid w:val="000433C9"/>
    <w:rsid w:val="00055599"/>
    <w:rsid w:val="0006037C"/>
    <w:rsid w:val="00067AF5"/>
    <w:rsid w:val="000716C5"/>
    <w:rsid w:val="00073970"/>
    <w:rsid w:val="00075E23"/>
    <w:rsid w:val="000850ED"/>
    <w:rsid w:val="00087ADA"/>
    <w:rsid w:val="000933BC"/>
    <w:rsid w:val="0009344A"/>
    <w:rsid w:val="0009614A"/>
    <w:rsid w:val="000A33F5"/>
    <w:rsid w:val="000A3610"/>
    <w:rsid w:val="000A392E"/>
    <w:rsid w:val="000A575F"/>
    <w:rsid w:val="000B062C"/>
    <w:rsid w:val="000B364D"/>
    <w:rsid w:val="000B5DF3"/>
    <w:rsid w:val="000C6AF1"/>
    <w:rsid w:val="000D05CB"/>
    <w:rsid w:val="000D10DB"/>
    <w:rsid w:val="000D5D5D"/>
    <w:rsid w:val="000E5EB5"/>
    <w:rsid w:val="000F2F87"/>
    <w:rsid w:val="000F35ED"/>
    <w:rsid w:val="000F402A"/>
    <w:rsid w:val="001029AB"/>
    <w:rsid w:val="00107131"/>
    <w:rsid w:val="0010736F"/>
    <w:rsid w:val="00107B09"/>
    <w:rsid w:val="00112363"/>
    <w:rsid w:val="00113F73"/>
    <w:rsid w:val="001208E1"/>
    <w:rsid w:val="00121CC2"/>
    <w:rsid w:val="00131425"/>
    <w:rsid w:val="00133EE5"/>
    <w:rsid w:val="00157090"/>
    <w:rsid w:val="00167A34"/>
    <w:rsid w:val="00180A26"/>
    <w:rsid w:val="00191A71"/>
    <w:rsid w:val="0019274D"/>
    <w:rsid w:val="0019566B"/>
    <w:rsid w:val="00197B2E"/>
    <w:rsid w:val="001A2548"/>
    <w:rsid w:val="001A7870"/>
    <w:rsid w:val="001B3A00"/>
    <w:rsid w:val="001C1B41"/>
    <w:rsid w:val="001D65EF"/>
    <w:rsid w:val="001D7945"/>
    <w:rsid w:val="001E1E85"/>
    <w:rsid w:val="001E49E7"/>
    <w:rsid w:val="001F42DB"/>
    <w:rsid w:val="001F7201"/>
    <w:rsid w:val="001F7ACD"/>
    <w:rsid w:val="00203427"/>
    <w:rsid w:val="0021615D"/>
    <w:rsid w:val="0022342B"/>
    <w:rsid w:val="00223A29"/>
    <w:rsid w:val="002250A3"/>
    <w:rsid w:val="00235217"/>
    <w:rsid w:val="002468DE"/>
    <w:rsid w:val="002469D2"/>
    <w:rsid w:val="00246D1F"/>
    <w:rsid w:val="00247403"/>
    <w:rsid w:val="00247542"/>
    <w:rsid w:val="002511D7"/>
    <w:rsid w:val="0026020D"/>
    <w:rsid w:val="0026098F"/>
    <w:rsid w:val="00266B61"/>
    <w:rsid w:val="0026712A"/>
    <w:rsid w:val="00267B60"/>
    <w:rsid w:val="002704DB"/>
    <w:rsid w:val="00282A44"/>
    <w:rsid w:val="002934F6"/>
    <w:rsid w:val="00297711"/>
    <w:rsid w:val="002A0AAE"/>
    <w:rsid w:val="002A461B"/>
    <w:rsid w:val="002A5820"/>
    <w:rsid w:val="002B4B34"/>
    <w:rsid w:val="002D2189"/>
    <w:rsid w:val="002D2B26"/>
    <w:rsid w:val="002D7EA2"/>
    <w:rsid w:val="002E187C"/>
    <w:rsid w:val="003013FD"/>
    <w:rsid w:val="00301DDD"/>
    <w:rsid w:val="00302733"/>
    <w:rsid w:val="003063C5"/>
    <w:rsid w:val="00306B7A"/>
    <w:rsid w:val="00314078"/>
    <w:rsid w:val="0031535D"/>
    <w:rsid w:val="003239B8"/>
    <w:rsid w:val="0033169F"/>
    <w:rsid w:val="00336672"/>
    <w:rsid w:val="00344977"/>
    <w:rsid w:val="00346C95"/>
    <w:rsid w:val="00356185"/>
    <w:rsid w:val="00360380"/>
    <w:rsid w:val="0036357F"/>
    <w:rsid w:val="003653AB"/>
    <w:rsid w:val="0037519E"/>
    <w:rsid w:val="003751D6"/>
    <w:rsid w:val="00376C59"/>
    <w:rsid w:val="00381BF2"/>
    <w:rsid w:val="003853ED"/>
    <w:rsid w:val="00386CF0"/>
    <w:rsid w:val="00391A0F"/>
    <w:rsid w:val="003B18F7"/>
    <w:rsid w:val="003B1B44"/>
    <w:rsid w:val="003B37EE"/>
    <w:rsid w:val="003B70FB"/>
    <w:rsid w:val="003C0798"/>
    <w:rsid w:val="003C2239"/>
    <w:rsid w:val="003C63F2"/>
    <w:rsid w:val="003C676B"/>
    <w:rsid w:val="003D3BC2"/>
    <w:rsid w:val="003E6CA1"/>
    <w:rsid w:val="0040316A"/>
    <w:rsid w:val="0040388D"/>
    <w:rsid w:val="00405F9C"/>
    <w:rsid w:val="004065A8"/>
    <w:rsid w:val="004165C2"/>
    <w:rsid w:val="0043125C"/>
    <w:rsid w:val="00436B39"/>
    <w:rsid w:val="00441524"/>
    <w:rsid w:val="00441E0D"/>
    <w:rsid w:val="00441ECB"/>
    <w:rsid w:val="00442AA0"/>
    <w:rsid w:val="00445193"/>
    <w:rsid w:val="004552CC"/>
    <w:rsid w:val="00462C1B"/>
    <w:rsid w:val="00467B7E"/>
    <w:rsid w:val="00473BB4"/>
    <w:rsid w:val="00474032"/>
    <w:rsid w:val="00477592"/>
    <w:rsid w:val="0048122C"/>
    <w:rsid w:val="004817A4"/>
    <w:rsid w:val="00486A6C"/>
    <w:rsid w:val="00486F1C"/>
    <w:rsid w:val="00491618"/>
    <w:rsid w:val="00491964"/>
    <w:rsid w:val="0049419D"/>
    <w:rsid w:val="00497594"/>
    <w:rsid w:val="00497EFC"/>
    <w:rsid w:val="004A6A54"/>
    <w:rsid w:val="004C20D2"/>
    <w:rsid w:val="004C2312"/>
    <w:rsid w:val="004C4B62"/>
    <w:rsid w:val="004C54C9"/>
    <w:rsid w:val="004D4ABA"/>
    <w:rsid w:val="004D6025"/>
    <w:rsid w:val="004E0261"/>
    <w:rsid w:val="004E2649"/>
    <w:rsid w:val="004E3488"/>
    <w:rsid w:val="004F626F"/>
    <w:rsid w:val="00501399"/>
    <w:rsid w:val="0050633D"/>
    <w:rsid w:val="00506607"/>
    <w:rsid w:val="00507A47"/>
    <w:rsid w:val="00507BC4"/>
    <w:rsid w:val="00511BEB"/>
    <w:rsid w:val="005128E4"/>
    <w:rsid w:val="005133DB"/>
    <w:rsid w:val="00514504"/>
    <w:rsid w:val="00514F3C"/>
    <w:rsid w:val="00520723"/>
    <w:rsid w:val="00522B46"/>
    <w:rsid w:val="00523EF6"/>
    <w:rsid w:val="0052527A"/>
    <w:rsid w:val="00525560"/>
    <w:rsid w:val="00536473"/>
    <w:rsid w:val="00544C49"/>
    <w:rsid w:val="005455E3"/>
    <w:rsid w:val="00547B6F"/>
    <w:rsid w:val="005516A1"/>
    <w:rsid w:val="005559EF"/>
    <w:rsid w:val="005564B7"/>
    <w:rsid w:val="00563557"/>
    <w:rsid w:val="0056755E"/>
    <w:rsid w:val="0057402A"/>
    <w:rsid w:val="005771D0"/>
    <w:rsid w:val="0059191A"/>
    <w:rsid w:val="005921FF"/>
    <w:rsid w:val="0059379F"/>
    <w:rsid w:val="00597201"/>
    <w:rsid w:val="00597AE4"/>
    <w:rsid w:val="005A24ED"/>
    <w:rsid w:val="005A254F"/>
    <w:rsid w:val="005A6D0E"/>
    <w:rsid w:val="005B52B0"/>
    <w:rsid w:val="005B6806"/>
    <w:rsid w:val="005C4225"/>
    <w:rsid w:val="005C4784"/>
    <w:rsid w:val="005C7815"/>
    <w:rsid w:val="005D38F9"/>
    <w:rsid w:val="005F0BC0"/>
    <w:rsid w:val="005F0DAD"/>
    <w:rsid w:val="005F0F33"/>
    <w:rsid w:val="00600DEB"/>
    <w:rsid w:val="00603246"/>
    <w:rsid w:val="00604B57"/>
    <w:rsid w:val="00627C9F"/>
    <w:rsid w:val="006311E9"/>
    <w:rsid w:val="0063136F"/>
    <w:rsid w:val="00632354"/>
    <w:rsid w:val="006347B3"/>
    <w:rsid w:val="00635421"/>
    <w:rsid w:val="00641681"/>
    <w:rsid w:val="00642810"/>
    <w:rsid w:val="00643298"/>
    <w:rsid w:val="00652333"/>
    <w:rsid w:val="006615AD"/>
    <w:rsid w:val="006654F7"/>
    <w:rsid w:val="00671F80"/>
    <w:rsid w:val="0068009E"/>
    <w:rsid w:val="00692219"/>
    <w:rsid w:val="006950B6"/>
    <w:rsid w:val="006A05B8"/>
    <w:rsid w:val="006A17D2"/>
    <w:rsid w:val="006A73E6"/>
    <w:rsid w:val="006B1934"/>
    <w:rsid w:val="006B2D5C"/>
    <w:rsid w:val="006C28CA"/>
    <w:rsid w:val="006C4EB1"/>
    <w:rsid w:val="006C5172"/>
    <w:rsid w:val="006C796A"/>
    <w:rsid w:val="006D5B19"/>
    <w:rsid w:val="006D6C95"/>
    <w:rsid w:val="006E0166"/>
    <w:rsid w:val="006E2FFB"/>
    <w:rsid w:val="006E6892"/>
    <w:rsid w:val="006E7B34"/>
    <w:rsid w:val="00701AC4"/>
    <w:rsid w:val="0070274B"/>
    <w:rsid w:val="00706700"/>
    <w:rsid w:val="0070697F"/>
    <w:rsid w:val="0072199C"/>
    <w:rsid w:val="00722C9F"/>
    <w:rsid w:val="007253B8"/>
    <w:rsid w:val="0072654C"/>
    <w:rsid w:val="00730A94"/>
    <w:rsid w:val="00734FAF"/>
    <w:rsid w:val="0073741F"/>
    <w:rsid w:val="00737B54"/>
    <w:rsid w:val="00752D62"/>
    <w:rsid w:val="00761537"/>
    <w:rsid w:val="00761C56"/>
    <w:rsid w:val="0076643F"/>
    <w:rsid w:val="00766BA2"/>
    <w:rsid w:val="00777F63"/>
    <w:rsid w:val="007838BF"/>
    <w:rsid w:val="007964B9"/>
    <w:rsid w:val="007A2525"/>
    <w:rsid w:val="007A5817"/>
    <w:rsid w:val="007A77F2"/>
    <w:rsid w:val="007B05C4"/>
    <w:rsid w:val="007B2CA4"/>
    <w:rsid w:val="007B60E9"/>
    <w:rsid w:val="007B6CC3"/>
    <w:rsid w:val="007B76D3"/>
    <w:rsid w:val="007C26C6"/>
    <w:rsid w:val="007C2FB0"/>
    <w:rsid w:val="007C3334"/>
    <w:rsid w:val="007C7E8C"/>
    <w:rsid w:val="007D2B98"/>
    <w:rsid w:val="007E1BD3"/>
    <w:rsid w:val="007E21BC"/>
    <w:rsid w:val="007E299D"/>
    <w:rsid w:val="007E7C82"/>
    <w:rsid w:val="007F2AA1"/>
    <w:rsid w:val="007F5258"/>
    <w:rsid w:val="007F5266"/>
    <w:rsid w:val="007F588D"/>
    <w:rsid w:val="007F5FFB"/>
    <w:rsid w:val="00800643"/>
    <w:rsid w:val="00803F1C"/>
    <w:rsid w:val="00803FB8"/>
    <w:rsid w:val="008058C3"/>
    <w:rsid w:val="0080600E"/>
    <w:rsid w:val="00814688"/>
    <w:rsid w:val="00817612"/>
    <w:rsid w:val="00823AC3"/>
    <w:rsid w:val="00824E83"/>
    <w:rsid w:val="008254BB"/>
    <w:rsid w:val="0083093F"/>
    <w:rsid w:val="0083100C"/>
    <w:rsid w:val="00831D4D"/>
    <w:rsid w:val="008338A4"/>
    <w:rsid w:val="00834D49"/>
    <w:rsid w:val="00836D2F"/>
    <w:rsid w:val="00837C45"/>
    <w:rsid w:val="00841D94"/>
    <w:rsid w:val="00844730"/>
    <w:rsid w:val="008457C2"/>
    <w:rsid w:val="00857A82"/>
    <w:rsid w:val="00857D8B"/>
    <w:rsid w:val="008639DF"/>
    <w:rsid w:val="00867314"/>
    <w:rsid w:val="00873836"/>
    <w:rsid w:val="008822C5"/>
    <w:rsid w:val="00885737"/>
    <w:rsid w:val="00890650"/>
    <w:rsid w:val="00897E12"/>
    <w:rsid w:val="008A1AC4"/>
    <w:rsid w:val="008A6EEA"/>
    <w:rsid w:val="008A7E0F"/>
    <w:rsid w:val="008A7E7A"/>
    <w:rsid w:val="008B12F5"/>
    <w:rsid w:val="008C5E2D"/>
    <w:rsid w:val="008C6DE3"/>
    <w:rsid w:val="008C708A"/>
    <w:rsid w:val="008D768D"/>
    <w:rsid w:val="008E09AE"/>
    <w:rsid w:val="008E3759"/>
    <w:rsid w:val="008E3BFE"/>
    <w:rsid w:val="008E75FC"/>
    <w:rsid w:val="008F0866"/>
    <w:rsid w:val="008F1912"/>
    <w:rsid w:val="0090270B"/>
    <w:rsid w:val="0090302B"/>
    <w:rsid w:val="009041DC"/>
    <w:rsid w:val="0091564A"/>
    <w:rsid w:val="00917B5A"/>
    <w:rsid w:val="00920A58"/>
    <w:rsid w:val="00920A8C"/>
    <w:rsid w:val="0093117C"/>
    <w:rsid w:val="00932427"/>
    <w:rsid w:val="00934A2C"/>
    <w:rsid w:val="00943E66"/>
    <w:rsid w:val="00955CCE"/>
    <w:rsid w:val="0096383D"/>
    <w:rsid w:val="0096706E"/>
    <w:rsid w:val="00974491"/>
    <w:rsid w:val="00975C4E"/>
    <w:rsid w:val="00981FBA"/>
    <w:rsid w:val="00995C8F"/>
    <w:rsid w:val="00997511"/>
    <w:rsid w:val="00997BC5"/>
    <w:rsid w:val="009A4F41"/>
    <w:rsid w:val="009B381B"/>
    <w:rsid w:val="009B4B48"/>
    <w:rsid w:val="009C2559"/>
    <w:rsid w:val="009D11C5"/>
    <w:rsid w:val="009D1753"/>
    <w:rsid w:val="009D7219"/>
    <w:rsid w:val="009D7611"/>
    <w:rsid w:val="009E0B61"/>
    <w:rsid w:val="009E53DE"/>
    <w:rsid w:val="009F2A83"/>
    <w:rsid w:val="009F54BC"/>
    <w:rsid w:val="00A11212"/>
    <w:rsid w:val="00A11E44"/>
    <w:rsid w:val="00A23907"/>
    <w:rsid w:val="00A30100"/>
    <w:rsid w:val="00A328B3"/>
    <w:rsid w:val="00A356F3"/>
    <w:rsid w:val="00A50FCF"/>
    <w:rsid w:val="00A528D1"/>
    <w:rsid w:val="00A53042"/>
    <w:rsid w:val="00A60420"/>
    <w:rsid w:val="00A610CD"/>
    <w:rsid w:val="00A758AA"/>
    <w:rsid w:val="00A80930"/>
    <w:rsid w:val="00A84ED3"/>
    <w:rsid w:val="00A940B2"/>
    <w:rsid w:val="00AA09A2"/>
    <w:rsid w:val="00AA52AC"/>
    <w:rsid w:val="00AA5E9E"/>
    <w:rsid w:val="00AA7996"/>
    <w:rsid w:val="00AC19CB"/>
    <w:rsid w:val="00AE5488"/>
    <w:rsid w:val="00AE6F91"/>
    <w:rsid w:val="00AF2044"/>
    <w:rsid w:val="00AF536A"/>
    <w:rsid w:val="00AF5571"/>
    <w:rsid w:val="00AF6788"/>
    <w:rsid w:val="00B07341"/>
    <w:rsid w:val="00B07EF5"/>
    <w:rsid w:val="00B1130F"/>
    <w:rsid w:val="00B22136"/>
    <w:rsid w:val="00B22CFB"/>
    <w:rsid w:val="00B24571"/>
    <w:rsid w:val="00B30539"/>
    <w:rsid w:val="00B314DB"/>
    <w:rsid w:val="00B31756"/>
    <w:rsid w:val="00B361F2"/>
    <w:rsid w:val="00B3718B"/>
    <w:rsid w:val="00B3745F"/>
    <w:rsid w:val="00B4551B"/>
    <w:rsid w:val="00B4632A"/>
    <w:rsid w:val="00B478D2"/>
    <w:rsid w:val="00B530F1"/>
    <w:rsid w:val="00B55C5B"/>
    <w:rsid w:val="00B56A27"/>
    <w:rsid w:val="00B74765"/>
    <w:rsid w:val="00B87568"/>
    <w:rsid w:val="00B95335"/>
    <w:rsid w:val="00BA276C"/>
    <w:rsid w:val="00BB306F"/>
    <w:rsid w:val="00BD4B89"/>
    <w:rsid w:val="00BD5922"/>
    <w:rsid w:val="00BE4C56"/>
    <w:rsid w:val="00BE5C68"/>
    <w:rsid w:val="00BF02CB"/>
    <w:rsid w:val="00BF26A6"/>
    <w:rsid w:val="00BF6FD8"/>
    <w:rsid w:val="00C02909"/>
    <w:rsid w:val="00C03520"/>
    <w:rsid w:val="00C03680"/>
    <w:rsid w:val="00C054DF"/>
    <w:rsid w:val="00C12FCB"/>
    <w:rsid w:val="00C21762"/>
    <w:rsid w:val="00C21FEF"/>
    <w:rsid w:val="00C23062"/>
    <w:rsid w:val="00C23BA4"/>
    <w:rsid w:val="00C24543"/>
    <w:rsid w:val="00C25583"/>
    <w:rsid w:val="00C255F9"/>
    <w:rsid w:val="00C256A2"/>
    <w:rsid w:val="00C25ADB"/>
    <w:rsid w:val="00C51515"/>
    <w:rsid w:val="00C54087"/>
    <w:rsid w:val="00C5660B"/>
    <w:rsid w:val="00C66B72"/>
    <w:rsid w:val="00C67B48"/>
    <w:rsid w:val="00C718E6"/>
    <w:rsid w:val="00C741C1"/>
    <w:rsid w:val="00C748AD"/>
    <w:rsid w:val="00C870DD"/>
    <w:rsid w:val="00C87AC4"/>
    <w:rsid w:val="00C91903"/>
    <w:rsid w:val="00C9567A"/>
    <w:rsid w:val="00C96B48"/>
    <w:rsid w:val="00CB212D"/>
    <w:rsid w:val="00CB2660"/>
    <w:rsid w:val="00CB7B19"/>
    <w:rsid w:val="00CC5E90"/>
    <w:rsid w:val="00CD046C"/>
    <w:rsid w:val="00CD3B58"/>
    <w:rsid w:val="00CD6E54"/>
    <w:rsid w:val="00CE076C"/>
    <w:rsid w:val="00CE13B3"/>
    <w:rsid w:val="00CE5199"/>
    <w:rsid w:val="00CE66D5"/>
    <w:rsid w:val="00CF637A"/>
    <w:rsid w:val="00D01F0C"/>
    <w:rsid w:val="00D059DE"/>
    <w:rsid w:val="00D05ABD"/>
    <w:rsid w:val="00D13530"/>
    <w:rsid w:val="00D13FCE"/>
    <w:rsid w:val="00D17CA9"/>
    <w:rsid w:val="00D306D1"/>
    <w:rsid w:val="00D30800"/>
    <w:rsid w:val="00D308A5"/>
    <w:rsid w:val="00D31FBB"/>
    <w:rsid w:val="00D34786"/>
    <w:rsid w:val="00D37BFC"/>
    <w:rsid w:val="00D37E01"/>
    <w:rsid w:val="00D47A8E"/>
    <w:rsid w:val="00D52D14"/>
    <w:rsid w:val="00D55C17"/>
    <w:rsid w:val="00D712D3"/>
    <w:rsid w:val="00D71422"/>
    <w:rsid w:val="00D72DC6"/>
    <w:rsid w:val="00D7558D"/>
    <w:rsid w:val="00D81D92"/>
    <w:rsid w:val="00D839AA"/>
    <w:rsid w:val="00D876F9"/>
    <w:rsid w:val="00D93972"/>
    <w:rsid w:val="00D94EE2"/>
    <w:rsid w:val="00DA3165"/>
    <w:rsid w:val="00DA7B5F"/>
    <w:rsid w:val="00DB51B9"/>
    <w:rsid w:val="00DC11E7"/>
    <w:rsid w:val="00DC24E3"/>
    <w:rsid w:val="00DC370D"/>
    <w:rsid w:val="00DC7023"/>
    <w:rsid w:val="00DC769A"/>
    <w:rsid w:val="00DD3D86"/>
    <w:rsid w:val="00DD4AD2"/>
    <w:rsid w:val="00DF1EC4"/>
    <w:rsid w:val="00E0340B"/>
    <w:rsid w:val="00E04A90"/>
    <w:rsid w:val="00E0551F"/>
    <w:rsid w:val="00E0568E"/>
    <w:rsid w:val="00E1613B"/>
    <w:rsid w:val="00E178FB"/>
    <w:rsid w:val="00E219C7"/>
    <w:rsid w:val="00E24A36"/>
    <w:rsid w:val="00E30219"/>
    <w:rsid w:val="00E4118C"/>
    <w:rsid w:val="00E43157"/>
    <w:rsid w:val="00E461CE"/>
    <w:rsid w:val="00E54D28"/>
    <w:rsid w:val="00E57104"/>
    <w:rsid w:val="00E573E4"/>
    <w:rsid w:val="00E64C3D"/>
    <w:rsid w:val="00E67C67"/>
    <w:rsid w:val="00E720CA"/>
    <w:rsid w:val="00E7710A"/>
    <w:rsid w:val="00E82DDC"/>
    <w:rsid w:val="00E83947"/>
    <w:rsid w:val="00E84EB5"/>
    <w:rsid w:val="00E85113"/>
    <w:rsid w:val="00E85662"/>
    <w:rsid w:val="00E8789F"/>
    <w:rsid w:val="00E95CDD"/>
    <w:rsid w:val="00E979EF"/>
    <w:rsid w:val="00E97B71"/>
    <w:rsid w:val="00EA2AFB"/>
    <w:rsid w:val="00EA30FB"/>
    <w:rsid w:val="00EA3D34"/>
    <w:rsid w:val="00EA507D"/>
    <w:rsid w:val="00EB197F"/>
    <w:rsid w:val="00EB454D"/>
    <w:rsid w:val="00EB4A8A"/>
    <w:rsid w:val="00EC440B"/>
    <w:rsid w:val="00EC448D"/>
    <w:rsid w:val="00ED549D"/>
    <w:rsid w:val="00ED76BE"/>
    <w:rsid w:val="00EE00E9"/>
    <w:rsid w:val="00EE2D61"/>
    <w:rsid w:val="00EE31D1"/>
    <w:rsid w:val="00EF1AAA"/>
    <w:rsid w:val="00EF619B"/>
    <w:rsid w:val="00EF6FB6"/>
    <w:rsid w:val="00EF76F5"/>
    <w:rsid w:val="00F00B55"/>
    <w:rsid w:val="00F02AD1"/>
    <w:rsid w:val="00F04A80"/>
    <w:rsid w:val="00F253CC"/>
    <w:rsid w:val="00F33682"/>
    <w:rsid w:val="00F3369B"/>
    <w:rsid w:val="00F37106"/>
    <w:rsid w:val="00F41621"/>
    <w:rsid w:val="00F44E25"/>
    <w:rsid w:val="00F45796"/>
    <w:rsid w:val="00F519CF"/>
    <w:rsid w:val="00F56BA5"/>
    <w:rsid w:val="00F600C5"/>
    <w:rsid w:val="00F60E22"/>
    <w:rsid w:val="00F62F3D"/>
    <w:rsid w:val="00F67A43"/>
    <w:rsid w:val="00F81395"/>
    <w:rsid w:val="00F81BB8"/>
    <w:rsid w:val="00F90C64"/>
    <w:rsid w:val="00F91409"/>
    <w:rsid w:val="00F916E1"/>
    <w:rsid w:val="00F917D1"/>
    <w:rsid w:val="00F9653B"/>
    <w:rsid w:val="00FB62CF"/>
    <w:rsid w:val="00FD3C3B"/>
    <w:rsid w:val="00FD48D2"/>
    <w:rsid w:val="00FE07DD"/>
    <w:rsid w:val="00FE3944"/>
    <w:rsid w:val="00FE6B45"/>
    <w:rsid w:val="00FF462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1236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unhideWhenUsed/>
    <w:rsid w:val="000202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customStyle="1" w:styleId="normaltextrun">
    <w:name w:val="normaltextrun"/>
    <w:basedOn w:val="DefaultParagraphFont"/>
    <w:rsid w:val="0070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0007">
      <w:bodyDiv w:val="1"/>
      <w:marLeft w:val="0"/>
      <w:marRight w:val="0"/>
      <w:marTop w:val="0"/>
      <w:marBottom w:val="0"/>
      <w:divBdr>
        <w:top w:val="none" w:sz="0" w:space="0" w:color="auto"/>
        <w:left w:val="none" w:sz="0" w:space="0" w:color="auto"/>
        <w:bottom w:val="none" w:sz="0" w:space="0" w:color="auto"/>
        <w:right w:val="none" w:sz="0" w:space="0" w:color="auto"/>
      </w:divBdr>
    </w:div>
    <w:div w:id="383910172">
      <w:bodyDiv w:val="1"/>
      <w:marLeft w:val="0"/>
      <w:marRight w:val="0"/>
      <w:marTop w:val="0"/>
      <w:marBottom w:val="0"/>
      <w:divBdr>
        <w:top w:val="none" w:sz="0" w:space="0" w:color="auto"/>
        <w:left w:val="none" w:sz="0" w:space="0" w:color="auto"/>
        <w:bottom w:val="none" w:sz="0" w:space="0" w:color="auto"/>
        <w:right w:val="none" w:sz="0" w:space="0" w:color="auto"/>
      </w:divBdr>
    </w:div>
    <w:div w:id="493301560">
      <w:bodyDiv w:val="1"/>
      <w:marLeft w:val="0"/>
      <w:marRight w:val="0"/>
      <w:marTop w:val="0"/>
      <w:marBottom w:val="0"/>
      <w:divBdr>
        <w:top w:val="none" w:sz="0" w:space="0" w:color="auto"/>
        <w:left w:val="none" w:sz="0" w:space="0" w:color="auto"/>
        <w:bottom w:val="none" w:sz="0" w:space="0" w:color="auto"/>
        <w:right w:val="none" w:sz="0" w:space="0" w:color="auto"/>
      </w:divBdr>
    </w:div>
    <w:div w:id="503398309">
      <w:bodyDiv w:val="1"/>
      <w:marLeft w:val="0"/>
      <w:marRight w:val="0"/>
      <w:marTop w:val="0"/>
      <w:marBottom w:val="0"/>
      <w:divBdr>
        <w:top w:val="none" w:sz="0" w:space="0" w:color="auto"/>
        <w:left w:val="none" w:sz="0" w:space="0" w:color="auto"/>
        <w:bottom w:val="none" w:sz="0" w:space="0" w:color="auto"/>
        <w:right w:val="none" w:sz="0" w:space="0" w:color="auto"/>
      </w:divBdr>
    </w:div>
    <w:div w:id="627510270">
      <w:bodyDiv w:val="1"/>
      <w:marLeft w:val="0"/>
      <w:marRight w:val="0"/>
      <w:marTop w:val="0"/>
      <w:marBottom w:val="0"/>
      <w:divBdr>
        <w:top w:val="none" w:sz="0" w:space="0" w:color="auto"/>
        <w:left w:val="none" w:sz="0" w:space="0" w:color="auto"/>
        <w:bottom w:val="none" w:sz="0" w:space="0" w:color="auto"/>
        <w:right w:val="none" w:sz="0" w:space="0" w:color="auto"/>
      </w:divBdr>
    </w:div>
    <w:div w:id="1136723651">
      <w:bodyDiv w:val="1"/>
      <w:marLeft w:val="0"/>
      <w:marRight w:val="0"/>
      <w:marTop w:val="0"/>
      <w:marBottom w:val="0"/>
      <w:divBdr>
        <w:top w:val="none" w:sz="0" w:space="0" w:color="auto"/>
        <w:left w:val="none" w:sz="0" w:space="0" w:color="auto"/>
        <w:bottom w:val="none" w:sz="0" w:space="0" w:color="auto"/>
        <w:right w:val="none" w:sz="0" w:space="0" w:color="auto"/>
      </w:divBdr>
    </w:div>
    <w:div w:id="1153990613">
      <w:bodyDiv w:val="1"/>
      <w:marLeft w:val="0"/>
      <w:marRight w:val="0"/>
      <w:marTop w:val="0"/>
      <w:marBottom w:val="0"/>
      <w:divBdr>
        <w:top w:val="none" w:sz="0" w:space="0" w:color="auto"/>
        <w:left w:val="none" w:sz="0" w:space="0" w:color="auto"/>
        <w:bottom w:val="none" w:sz="0" w:space="0" w:color="auto"/>
        <w:right w:val="none" w:sz="0" w:space="0" w:color="auto"/>
      </w:divBdr>
    </w:div>
    <w:div w:id="117900335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40498097">
      <w:bodyDiv w:val="1"/>
      <w:marLeft w:val="0"/>
      <w:marRight w:val="0"/>
      <w:marTop w:val="0"/>
      <w:marBottom w:val="0"/>
      <w:divBdr>
        <w:top w:val="none" w:sz="0" w:space="0" w:color="auto"/>
        <w:left w:val="none" w:sz="0" w:space="0" w:color="auto"/>
        <w:bottom w:val="none" w:sz="0" w:space="0" w:color="auto"/>
        <w:right w:val="none" w:sz="0" w:space="0" w:color="auto"/>
      </w:divBdr>
    </w:div>
    <w:div w:id="16565674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2969253">
      <w:bodyDiv w:val="1"/>
      <w:marLeft w:val="0"/>
      <w:marRight w:val="0"/>
      <w:marTop w:val="0"/>
      <w:marBottom w:val="0"/>
      <w:divBdr>
        <w:top w:val="none" w:sz="0" w:space="0" w:color="auto"/>
        <w:left w:val="none" w:sz="0" w:space="0" w:color="auto"/>
        <w:bottom w:val="none" w:sz="0" w:space="0" w:color="auto"/>
        <w:right w:val="none" w:sz="0" w:space="0" w:color="auto"/>
      </w:divBdr>
    </w:div>
    <w:div w:id="2144536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1982</Words>
  <Characters>11300</Characters>
  <Application>Microsoft Office Word</Application>
  <DocSecurity>0</DocSecurity>
  <Lines>94</Lines>
  <Paragraphs>26</Paragraphs>
  <ScaleCrop>false</ScaleCrop>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2025-05-05T20:39:00Z</dcterms:created>
  <dcterms:modified xsi:type="dcterms:W3CDTF">2025-05-05T20:39:00Z</dcterms:modified>
</cp:coreProperties>
</file>