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14385CA9"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eastAsia="es-419"/>
        </w:rPr>
        <mc:AlternateContent>
          <mc:Choice Requires="wps">
            <w:drawing>
              <wp:anchor distT="0" distB="0" distL="114300" distR="114300" simplePos="0" relativeHeight="251661311" behindDoc="0" locked="0" layoutInCell="1" allowOverlap="1" wp14:anchorId="179A3F0F" wp14:editId="47361AB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BB3839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" fillcolor="#67ae3c" stroked="f" strokeweight="2pt"/>
            </w:pict>
          </mc:Fallback>
        </mc:AlternateContent>
      </w:r>
      <w:r w:rsidR="003E6CA1" w:rsidRPr="0090270B">
        <w:rPr>
          <w:rFonts w:asciiTheme="majorHAnsi" w:hAnsiTheme="majorHAnsi"/>
          <w:noProof/>
          <w:sz w:val="22"/>
          <w:szCs w:val="22"/>
          <w:lang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6322E86D" w:rsidR="00CB2660" w:rsidRDefault="00FD5EDC" w:rsidP="00AE5488">
                            <w:r>
                              <w:rPr>
                                <w:noProof/>
                              </w:rPr>
                              <w:drawing>
                                <wp:inline distT="0" distB="0" distL="0" distR="0" wp14:anchorId="4D3B83A6" wp14:editId="7F366047">
                                  <wp:extent cx="2522763" cy="485775"/>
                                  <wp:effectExtent l="0" t="0" r="0" b="0"/>
                                  <wp:docPr id="176907990" name="Picture 176907990"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6322E86D" w:rsidR="00CB2660" w:rsidRDefault="00FD5EDC" w:rsidP="00AE5488">
                      <w:r>
                        <w:rPr>
                          <w:noProof/>
                        </w:rPr>
                        <w:drawing>
                          <wp:inline distT="0" distB="0" distL="0" distR="0" wp14:anchorId="4D3B83A6" wp14:editId="7F366047">
                            <wp:extent cx="2522763" cy="485775"/>
                            <wp:effectExtent l="0" t="0" r="0" b="0"/>
                            <wp:docPr id="176907990" name="Picture 176907990"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AAC03B5" w:rsidR="005B52B0" w:rsidRPr="003D6C6F" w:rsidRDefault="005B52B0" w:rsidP="00997BC5">
                            <w:pPr>
                              <w:spacing w:line="276" w:lineRule="auto"/>
                              <w:rPr>
                                <w:rFonts w:asciiTheme="majorHAnsi" w:hAnsiTheme="majorHAnsi" w:cs="Arial"/>
                                <w:b/>
                                <w:bCs/>
                                <w:color w:val="0D0D0D" w:themeColor="text1" w:themeTint="F2"/>
                                <w:sz w:val="36"/>
                                <w:szCs w:val="22"/>
                              </w:rPr>
                            </w:pPr>
                            <w:r w:rsidRPr="004E2649">
                              <w:rPr>
                                <w:rFonts w:asciiTheme="majorHAnsi" w:hAnsiTheme="majorHAnsi" w:cs="Arial"/>
                                <w:b/>
                                <w:bCs/>
                                <w:color w:val="0D0D0D" w:themeColor="text1" w:themeTint="F2"/>
                                <w:sz w:val="36"/>
                                <w:szCs w:val="22"/>
                              </w:rPr>
                              <w:t xml:space="preserve">REPORT </w:t>
                            </w:r>
                            <w:r w:rsidR="00477592" w:rsidRPr="00DC7023">
                              <w:rPr>
                                <w:rFonts w:asciiTheme="majorHAnsi" w:hAnsiTheme="majorHAnsi" w:cs="Arial"/>
                                <w:b/>
                                <w:bCs/>
                                <w:color w:val="0D0D0D" w:themeColor="text1" w:themeTint="F2"/>
                                <w:sz w:val="36"/>
                                <w:szCs w:val="40"/>
                              </w:rPr>
                              <w:t>No.</w:t>
                            </w:r>
                            <w:r w:rsidR="007B05C4">
                              <w:rPr>
                                <w:rFonts w:asciiTheme="majorHAnsi" w:hAnsiTheme="majorHAnsi" w:cs="Arial"/>
                                <w:b/>
                                <w:bCs/>
                                <w:color w:val="0D0D0D" w:themeColor="text1" w:themeTint="F2"/>
                                <w:sz w:val="36"/>
                                <w:szCs w:val="22"/>
                              </w:rPr>
                              <w:t xml:space="preserve"> </w:t>
                            </w:r>
                            <w:r w:rsidR="006C2685">
                              <w:rPr>
                                <w:rFonts w:asciiTheme="majorHAnsi" w:hAnsiTheme="majorHAnsi" w:cs="Arial"/>
                                <w:b/>
                                <w:bCs/>
                                <w:color w:val="0D0D0D" w:themeColor="text1" w:themeTint="F2"/>
                                <w:sz w:val="36"/>
                                <w:szCs w:val="22"/>
                              </w:rPr>
                              <w:t>36</w:t>
                            </w:r>
                            <w:r w:rsidR="007B05C4">
                              <w:rPr>
                                <w:rFonts w:asciiTheme="majorHAnsi" w:hAnsiTheme="majorHAnsi" w:cs="Arial"/>
                                <w:b/>
                                <w:bCs/>
                                <w:color w:val="0D0D0D" w:themeColor="text1" w:themeTint="F2"/>
                                <w:sz w:val="36"/>
                                <w:szCs w:val="22"/>
                              </w:rPr>
                              <w:t>/25</w:t>
                            </w:r>
                          </w:p>
                          <w:p w14:paraId="09C54AB3" w14:textId="19BFC19D" w:rsidR="007B05C4" w:rsidRPr="003D6C6F" w:rsidRDefault="005B52B0" w:rsidP="00997BC5">
                            <w:pPr>
                              <w:spacing w:line="276" w:lineRule="auto"/>
                              <w:rPr>
                                <w:rFonts w:asciiTheme="majorHAnsi" w:hAnsiTheme="majorHAnsi" w:cs="Arial"/>
                                <w:b/>
                                <w:color w:val="0D0D0D" w:themeColor="text1" w:themeTint="F2"/>
                                <w:sz w:val="36"/>
                                <w:szCs w:val="22"/>
                              </w:rPr>
                            </w:pPr>
                            <w:r w:rsidRPr="004E2649">
                              <w:rPr>
                                <w:rFonts w:asciiTheme="majorHAnsi" w:hAnsiTheme="majorHAnsi" w:cs="Arial"/>
                                <w:b/>
                                <w:color w:val="0D0D0D" w:themeColor="text1" w:themeTint="F2"/>
                                <w:sz w:val="36"/>
                                <w:szCs w:val="22"/>
                              </w:rPr>
                              <w:t>PETITION 2353-21</w:t>
                            </w:r>
                          </w:p>
                          <w:p w14:paraId="70CF6833" w14:textId="120870F8" w:rsidR="00CD046C" w:rsidRPr="003D6C6F" w:rsidRDefault="005B52B0" w:rsidP="00997BC5">
                            <w:pPr>
                              <w:spacing w:line="276" w:lineRule="auto"/>
                              <w:rPr>
                                <w:rFonts w:asciiTheme="majorHAnsi" w:hAnsiTheme="majorHAnsi" w:cs="Arial"/>
                                <w:color w:val="0D0D0D" w:themeColor="text1" w:themeTint="F2"/>
                                <w:szCs w:val="22"/>
                              </w:rPr>
                            </w:pPr>
                            <w:r w:rsidRPr="0010736F">
                              <w:rPr>
                                <w:rFonts w:asciiTheme="majorHAnsi" w:hAnsiTheme="majorHAnsi" w:cs="Arial"/>
                                <w:color w:val="0D0D0D" w:themeColor="text1" w:themeTint="F2"/>
                                <w:szCs w:val="22"/>
                              </w:rPr>
                              <w:t xml:space="preserve">INADMISSIBILITY REPORT </w:t>
                            </w:r>
                          </w:p>
                          <w:p w14:paraId="5FDD6F0D" w14:textId="77777777" w:rsidR="008F1912" w:rsidRPr="003D6C6F" w:rsidRDefault="008F1912" w:rsidP="00997BC5">
                            <w:pPr>
                              <w:spacing w:line="276" w:lineRule="auto"/>
                              <w:rPr>
                                <w:rFonts w:asciiTheme="majorHAnsi" w:hAnsiTheme="majorHAnsi" w:cs="Arial"/>
                                <w:color w:val="0D0D0D" w:themeColor="text1" w:themeTint="F2"/>
                                <w:szCs w:val="22"/>
                              </w:rPr>
                            </w:pPr>
                            <w:bookmarkStart w:id="0" w:name="_ftnref1"/>
                          </w:p>
                          <w:bookmarkEnd w:id="0"/>
                          <w:p w14:paraId="01E3C4E2" w14:textId="23CA33CA" w:rsidR="00EB197F" w:rsidRPr="00BF5B2C" w:rsidRDefault="00BF5B2C" w:rsidP="00997BC5">
                            <w:pPr>
                              <w:spacing w:line="276" w:lineRule="auto"/>
                              <w:rPr>
                                <w:rFonts w:asciiTheme="majorHAnsi" w:hAnsiTheme="majorHAnsi" w:cs="Arial"/>
                                <w:color w:val="0D0D0D" w:themeColor="text1" w:themeTint="F2"/>
                                <w:szCs w:val="22"/>
                              </w:rPr>
                            </w:pPr>
                            <w:r w:rsidRPr="00BF5B2C">
                              <w:rPr>
                                <w:rFonts w:asciiTheme="majorHAnsi" w:hAnsiTheme="majorHAnsi" w:cs="Arial"/>
                                <w:color w:val="0D0D0D" w:themeColor="text1" w:themeTint="F2"/>
                                <w:szCs w:val="22"/>
                              </w:rPr>
                              <w:t>ANTHONY SHARIF GAY</w:t>
                            </w:r>
                          </w:p>
                          <w:p w14:paraId="575DFD52" w14:textId="17227CEB" w:rsidR="005B52B0" w:rsidRPr="00BF5B2C" w:rsidRDefault="00824181" w:rsidP="007A5817">
                            <w:pPr>
                              <w:rPr>
                                <w:color w:val="0D0D0D" w:themeColor="text1" w:themeTint="F2"/>
                              </w:rPr>
                            </w:pPr>
                            <w:r>
                              <w:rPr>
                                <w:rFonts w:asciiTheme="majorHAnsi" w:hAnsiTheme="majorHAnsi" w:cs="Arial"/>
                                <w:color w:val="0D0D0D" w:themeColor="text1" w:themeTint="F2"/>
                                <w:szCs w:val="22"/>
                              </w:rPr>
                              <w:t>UNITED STATES OF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3AAC03B5" w:rsidR="005B52B0" w:rsidRPr="003D6C6F" w:rsidRDefault="005B52B0" w:rsidP="00997BC5">
                      <w:pPr>
                        <w:spacing w:line="276" w:lineRule="auto"/>
                        <w:rPr>
                          <w:rFonts w:asciiTheme="majorHAnsi" w:hAnsiTheme="majorHAnsi" w:cs="Arial"/>
                          <w:b/>
                          <w:bCs/>
                          <w:color w:val="0D0D0D" w:themeColor="text1" w:themeTint="F2"/>
                          <w:sz w:val="36"/>
                          <w:szCs w:val="22"/>
                        </w:rPr>
                      </w:pPr>
                      <w:r w:rsidRPr="004E2649">
                        <w:rPr>
                          <w:rFonts w:asciiTheme="majorHAnsi" w:hAnsiTheme="majorHAnsi" w:cs="Arial"/>
                          <w:b/>
                          <w:bCs/>
                          <w:color w:val="0D0D0D" w:themeColor="text1" w:themeTint="F2"/>
                          <w:sz w:val="36"/>
                          <w:szCs w:val="22"/>
                        </w:rPr>
                        <w:t xml:space="preserve">REPORT </w:t>
                      </w:r>
                      <w:r w:rsidR="00477592" w:rsidRPr="00DC7023">
                        <w:rPr>
                          <w:rFonts w:asciiTheme="majorHAnsi" w:hAnsiTheme="majorHAnsi" w:cs="Arial"/>
                          <w:b/>
                          <w:bCs/>
                          <w:color w:val="0D0D0D" w:themeColor="text1" w:themeTint="F2"/>
                          <w:sz w:val="36"/>
                          <w:szCs w:val="40"/>
                        </w:rPr>
                        <w:t>No.</w:t>
                      </w:r>
                      <w:r w:rsidR="007B05C4">
                        <w:rPr>
                          <w:rFonts w:asciiTheme="majorHAnsi" w:hAnsiTheme="majorHAnsi" w:cs="Arial"/>
                          <w:b/>
                          <w:bCs/>
                          <w:color w:val="0D0D0D" w:themeColor="text1" w:themeTint="F2"/>
                          <w:sz w:val="36"/>
                          <w:szCs w:val="22"/>
                        </w:rPr>
                        <w:t xml:space="preserve"> </w:t>
                      </w:r>
                      <w:r w:rsidR="006C2685">
                        <w:rPr>
                          <w:rFonts w:asciiTheme="majorHAnsi" w:hAnsiTheme="majorHAnsi" w:cs="Arial"/>
                          <w:b/>
                          <w:bCs/>
                          <w:color w:val="0D0D0D" w:themeColor="text1" w:themeTint="F2"/>
                          <w:sz w:val="36"/>
                          <w:szCs w:val="22"/>
                        </w:rPr>
                        <w:t>36</w:t>
                      </w:r>
                      <w:r w:rsidR="007B05C4">
                        <w:rPr>
                          <w:rFonts w:asciiTheme="majorHAnsi" w:hAnsiTheme="majorHAnsi" w:cs="Arial"/>
                          <w:b/>
                          <w:bCs/>
                          <w:color w:val="0D0D0D" w:themeColor="text1" w:themeTint="F2"/>
                          <w:sz w:val="36"/>
                          <w:szCs w:val="22"/>
                        </w:rPr>
                        <w:t>/25</w:t>
                      </w:r>
                    </w:p>
                    <w:p w14:paraId="09C54AB3" w14:textId="19BFC19D" w:rsidR="007B05C4" w:rsidRPr="003D6C6F" w:rsidRDefault="005B52B0" w:rsidP="00997BC5">
                      <w:pPr>
                        <w:spacing w:line="276" w:lineRule="auto"/>
                        <w:rPr>
                          <w:rFonts w:asciiTheme="majorHAnsi" w:hAnsiTheme="majorHAnsi" w:cs="Arial"/>
                          <w:b/>
                          <w:color w:val="0D0D0D" w:themeColor="text1" w:themeTint="F2"/>
                          <w:sz w:val="36"/>
                          <w:szCs w:val="22"/>
                        </w:rPr>
                      </w:pPr>
                      <w:r w:rsidRPr="004E2649">
                        <w:rPr>
                          <w:rFonts w:asciiTheme="majorHAnsi" w:hAnsiTheme="majorHAnsi" w:cs="Arial"/>
                          <w:b/>
                          <w:color w:val="0D0D0D" w:themeColor="text1" w:themeTint="F2"/>
                          <w:sz w:val="36"/>
                          <w:szCs w:val="22"/>
                        </w:rPr>
                        <w:t>PETITION 2353-21</w:t>
                      </w:r>
                    </w:p>
                    <w:p w14:paraId="70CF6833" w14:textId="120870F8" w:rsidR="00CD046C" w:rsidRPr="003D6C6F" w:rsidRDefault="005B52B0" w:rsidP="00997BC5">
                      <w:pPr>
                        <w:spacing w:line="276" w:lineRule="auto"/>
                        <w:rPr>
                          <w:rFonts w:asciiTheme="majorHAnsi" w:hAnsiTheme="majorHAnsi" w:cs="Arial"/>
                          <w:color w:val="0D0D0D" w:themeColor="text1" w:themeTint="F2"/>
                          <w:szCs w:val="22"/>
                        </w:rPr>
                      </w:pPr>
                      <w:r w:rsidRPr="0010736F">
                        <w:rPr>
                          <w:rFonts w:asciiTheme="majorHAnsi" w:hAnsiTheme="majorHAnsi" w:cs="Arial"/>
                          <w:color w:val="0D0D0D" w:themeColor="text1" w:themeTint="F2"/>
                          <w:szCs w:val="22"/>
                        </w:rPr>
                        <w:t xml:space="preserve">INADMISSIBILITY REPORT </w:t>
                      </w:r>
                    </w:p>
                    <w:p w14:paraId="5FDD6F0D" w14:textId="77777777" w:rsidR="008F1912" w:rsidRPr="003D6C6F" w:rsidRDefault="008F1912" w:rsidP="00997BC5">
                      <w:pPr>
                        <w:spacing w:line="276" w:lineRule="auto"/>
                        <w:rPr>
                          <w:rFonts w:asciiTheme="majorHAnsi" w:hAnsiTheme="majorHAnsi" w:cs="Arial"/>
                          <w:color w:val="0D0D0D" w:themeColor="text1" w:themeTint="F2"/>
                          <w:szCs w:val="22"/>
                        </w:rPr>
                      </w:pPr>
                      <w:bookmarkStart w:id="1" w:name="_ftnref1"/>
                    </w:p>
                    <w:bookmarkEnd w:id="1"/>
                    <w:p w14:paraId="01E3C4E2" w14:textId="23CA33CA" w:rsidR="00EB197F" w:rsidRPr="00BF5B2C" w:rsidRDefault="00BF5B2C" w:rsidP="00997BC5">
                      <w:pPr>
                        <w:spacing w:line="276" w:lineRule="auto"/>
                        <w:rPr>
                          <w:rFonts w:asciiTheme="majorHAnsi" w:hAnsiTheme="majorHAnsi" w:cs="Arial"/>
                          <w:color w:val="0D0D0D" w:themeColor="text1" w:themeTint="F2"/>
                          <w:szCs w:val="22"/>
                        </w:rPr>
                      </w:pPr>
                      <w:r w:rsidRPr="00BF5B2C">
                        <w:rPr>
                          <w:rFonts w:asciiTheme="majorHAnsi" w:hAnsiTheme="majorHAnsi" w:cs="Arial"/>
                          <w:color w:val="0D0D0D" w:themeColor="text1" w:themeTint="F2"/>
                          <w:szCs w:val="22"/>
                        </w:rPr>
                        <w:t>ANTHONY SHARIF GAY</w:t>
                      </w:r>
                    </w:p>
                    <w:p w14:paraId="575DFD52" w14:textId="17227CEB" w:rsidR="005B52B0" w:rsidRPr="00BF5B2C" w:rsidRDefault="00824181" w:rsidP="007A5817">
                      <w:pPr>
                        <w:rPr>
                          <w:color w:val="0D0D0D" w:themeColor="text1" w:themeTint="F2"/>
                        </w:rPr>
                      </w:pPr>
                      <w:r>
                        <w:rPr>
                          <w:rFonts w:asciiTheme="majorHAnsi" w:hAnsiTheme="majorHAnsi" w:cs="Arial"/>
                          <w:color w:val="0D0D0D" w:themeColor="text1" w:themeTint="F2"/>
                          <w:szCs w:val="22"/>
                        </w:rPr>
                        <w:t>UNITED STATES OF AMERICA</w:t>
                      </w:r>
                    </w:p>
                  </w:txbxContent>
                </v:textbox>
              </v:shape>
            </w:pict>
          </mc:Fallback>
        </mc:AlternateContent>
      </w:r>
      <w:r w:rsidR="004E2649" w:rsidRPr="0090270B">
        <w:rPr>
          <w:rFonts w:asciiTheme="majorHAnsi" w:hAnsiTheme="majorHAnsi"/>
          <w:noProof/>
          <w:sz w:val="22"/>
          <w:szCs w:val="22"/>
          <w:lang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7857116F" w:rsidR="00627C9F" w:rsidRPr="005A1C6B" w:rsidRDefault="00834D49" w:rsidP="007A5817">
                            <w:pPr>
                              <w:spacing w:line="276" w:lineRule="auto"/>
                              <w:jc w:val="right"/>
                              <w:rPr>
                                <w:rFonts w:asciiTheme="minorHAnsi" w:hAnsiTheme="minorHAnsi"/>
                                <w:color w:val="FFFFFF" w:themeColor="background1"/>
                                <w:sz w:val="22"/>
                              </w:rPr>
                            </w:pPr>
                            <w:r w:rsidRPr="005A1C6B">
                              <w:rPr>
                                <w:rFonts w:asciiTheme="minorHAnsi" w:hAnsiTheme="minorHAnsi"/>
                                <w:color w:val="FFFFFF" w:themeColor="background1"/>
                                <w:sz w:val="22"/>
                              </w:rPr>
                              <w:t>OEA/Ser.L/V/II</w:t>
                            </w:r>
                          </w:p>
                          <w:p w14:paraId="6A41611B" w14:textId="5BE3B67B" w:rsidR="00627C9F" w:rsidRPr="005A1C6B" w:rsidRDefault="00627C9F" w:rsidP="007A5817">
                            <w:pPr>
                              <w:spacing w:line="276" w:lineRule="auto"/>
                              <w:jc w:val="right"/>
                              <w:rPr>
                                <w:rFonts w:asciiTheme="minorHAnsi" w:hAnsiTheme="minorHAnsi"/>
                                <w:color w:val="FFFFFF" w:themeColor="background1"/>
                                <w:sz w:val="22"/>
                              </w:rPr>
                            </w:pPr>
                            <w:r w:rsidRPr="005A1C6B">
                              <w:rPr>
                                <w:rFonts w:asciiTheme="minorHAnsi" w:hAnsiTheme="minorHAnsi"/>
                                <w:color w:val="FFFFFF" w:themeColor="background1"/>
                                <w:sz w:val="22"/>
                              </w:rPr>
                              <w:t xml:space="preserve">Doc. </w:t>
                            </w:r>
                            <w:r w:rsidR="00170CF7" w:rsidRPr="005A1C6B">
                              <w:rPr>
                                <w:rFonts w:asciiTheme="minorHAnsi" w:hAnsiTheme="minorHAnsi"/>
                                <w:color w:val="FFFFFF" w:themeColor="background1"/>
                                <w:sz w:val="22"/>
                              </w:rPr>
                              <w:t>38</w:t>
                            </w:r>
                          </w:p>
                          <w:p w14:paraId="69373ED2" w14:textId="2C06C07C" w:rsidR="00627C9F" w:rsidRPr="005A1C6B" w:rsidRDefault="00170CF7"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27 March</w:t>
                            </w:r>
                            <w:r w:rsidR="00627C9F" w:rsidRPr="00C25ADB">
                              <w:rPr>
                                <w:rFonts w:asciiTheme="minorHAnsi" w:hAnsiTheme="minorHAnsi"/>
                                <w:color w:val="FFFFFF" w:themeColor="background1"/>
                                <w:sz w:val="22"/>
                              </w:rPr>
                              <w:t xml:space="preserve"> 2025</w:t>
                            </w:r>
                          </w:p>
                          <w:p w14:paraId="0771DB5B" w14:textId="40108642"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7857116F" w:rsidR="00627C9F" w:rsidRPr="005A1C6B" w:rsidRDefault="00834D49" w:rsidP="007A5817">
                      <w:pPr>
                        <w:spacing w:line="276" w:lineRule="auto"/>
                        <w:jc w:val="right"/>
                        <w:rPr>
                          <w:rFonts w:asciiTheme="minorHAnsi" w:hAnsiTheme="minorHAnsi"/>
                          <w:color w:val="FFFFFF" w:themeColor="background1"/>
                          <w:sz w:val="22"/>
                        </w:rPr>
                      </w:pPr>
                      <w:r w:rsidRPr="005A1C6B">
                        <w:rPr>
                          <w:rFonts w:asciiTheme="minorHAnsi" w:hAnsiTheme="minorHAnsi"/>
                          <w:color w:val="FFFFFF" w:themeColor="background1"/>
                          <w:sz w:val="22"/>
                        </w:rPr>
                        <w:t>OEA/Ser.L/V/II</w:t>
                      </w:r>
                    </w:p>
                    <w:p w14:paraId="6A41611B" w14:textId="5BE3B67B" w:rsidR="00627C9F" w:rsidRPr="005A1C6B" w:rsidRDefault="00627C9F" w:rsidP="007A5817">
                      <w:pPr>
                        <w:spacing w:line="276" w:lineRule="auto"/>
                        <w:jc w:val="right"/>
                        <w:rPr>
                          <w:rFonts w:asciiTheme="minorHAnsi" w:hAnsiTheme="minorHAnsi"/>
                          <w:color w:val="FFFFFF" w:themeColor="background1"/>
                          <w:sz w:val="22"/>
                        </w:rPr>
                      </w:pPr>
                      <w:r w:rsidRPr="005A1C6B">
                        <w:rPr>
                          <w:rFonts w:asciiTheme="minorHAnsi" w:hAnsiTheme="minorHAnsi"/>
                          <w:color w:val="FFFFFF" w:themeColor="background1"/>
                          <w:sz w:val="22"/>
                        </w:rPr>
                        <w:t xml:space="preserve">Doc. </w:t>
                      </w:r>
                      <w:r w:rsidR="00170CF7" w:rsidRPr="005A1C6B">
                        <w:rPr>
                          <w:rFonts w:asciiTheme="minorHAnsi" w:hAnsiTheme="minorHAnsi"/>
                          <w:color w:val="FFFFFF" w:themeColor="background1"/>
                          <w:sz w:val="22"/>
                        </w:rPr>
                        <w:t>38</w:t>
                      </w:r>
                    </w:p>
                    <w:p w14:paraId="69373ED2" w14:textId="2C06C07C" w:rsidR="00627C9F" w:rsidRPr="005A1C6B" w:rsidRDefault="00170CF7"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27 March</w:t>
                      </w:r>
                      <w:r w:rsidR="00627C9F" w:rsidRPr="00C25ADB">
                        <w:rPr>
                          <w:rFonts w:asciiTheme="minorHAnsi" w:hAnsiTheme="minorHAnsi"/>
                          <w:color w:val="FFFFFF" w:themeColor="background1"/>
                          <w:sz w:val="22"/>
                        </w:rPr>
                        <w:t xml:space="preserve"> 2025</w:t>
                      </w:r>
                    </w:p>
                    <w:p w14:paraId="0771DB5B" w14:textId="40108642"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rPr>
                        <w:t>Original: English</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63330418" w:rsidR="00DD3D86" w:rsidRPr="003D6C6F" w:rsidRDefault="00170CF7" w:rsidP="00247403">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Approved e</w:t>
                            </w:r>
                            <w:r w:rsidR="00DD3D86" w:rsidRPr="00890650">
                              <w:rPr>
                                <w:rFonts w:asciiTheme="majorHAnsi" w:hAnsiTheme="majorHAnsi"/>
                                <w:color w:val="0D0D0D" w:themeColor="text1" w:themeTint="F2"/>
                                <w:sz w:val="18"/>
                                <w:szCs w:val="22"/>
                              </w:rPr>
                              <w:t xml:space="preserve">lectronically by the Commission on </w:t>
                            </w:r>
                            <w:r>
                              <w:rPr>
                                <w:rFonts w:asciiTheme="majorHAnsi" w:hAnsiTheme="majorHAnsi"/>
                                <w:color w:val="0D0D0D" w:themeColor="text1" w:themeTint="F2"/>
                                <w:sz w:val="18"/>
                                <w:szCs w:val="22"/>
                              </w:rPr>
                              <w:t>March 27, 2025.</w:t>
                            </w:r>
                          </w:p>
                          <w:p w14:paraId="4D148488" w14:textId="77777777" w:rsidR="005B52B0" w:rsidRPr="003D6C6F"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63330418" w:rsidR="00DD3D86" w:rsidRPr="003D6C6F" w:rsidRDefault="00170CF7" w:rsidP="00247403">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Approved e</w:t>
                      </w:r>
                      <w:r w:rsidR="00DD3D86" w:rsidRPr="00890650">
                        <w:rPr>
                          <w:rFonts w:asciiTheme="majorHAnsi" w:hAnsiTheme="majorHAnsi"/>
                          <w:color w:val="0D0D0D" w:themeColor="text1" w:themeTint="F2"/>
                          <w:sz w:val="18"/>
                          <w:szCs w:val="22"/>
                        </w:rPr>
                        <w:t xml:space="preserve">lectronically by the Commission on </w:t>
                      </w:r>
                      <w:r>
                        <w:rPr>
                          <w:rFonts w:asciiTheme="majorHAnsi" w:hAnsiTheme="majorHAnsi"/>
                          <w:color w:val="0D0D0D" w:themeColor="text1" w:themeTint="F2"/>
                          <w:sz w:val="18"/>
                          <w:szCs w:val="22"/>
                        </w:rPr>
                        <w:t>March 27, 2025.</w:t>
                      </w:r>
                    </w:p>
                    <w:p w14:paraId="4D148488" w14:textId="77777777" w:rsidR="005B52B0" w:rsidRPr="003D6C6F"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920BA5" w14:textId="77777777" w:rsidR="00170CF7"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rPr>
                              <w:t>Cite as:</w:t>
                            </w:r>
                            <w:r w:rsidRPr="00890650">
                              <w:rPr>
                                <w:rFonts w:asciiTheme="majorHAnsi" w:hAnsiTheme="majorHAnsi"/>
                                <w:color w:val="595959" w:themeColor="text1" w:themeTint="A6"/>
                                <w:sz w:val="18"/>
                                <w:szCs w:val="18"/>
                              </w:rPr>
                              <w:t xml:space="preserve"> IACHR, Report No. </w:t>
                            </w:r>
                            <w:r w:rsidR="00170CF7">
                              <w:rPr>
                                <w:rFonts w:asciiTheme="majorHAnsi" w:hAnsiTheme="majorHAnsi"/>
                                <w:color w:val="595959" w:themeColor="text1" w:themeTint="A6"/>
                                <w:sz w:val="18"/>
                                <w:szCs w:val="18"/>
                              </w:rPr>
                              <w:t>36</w:t>
                            </w:r>
                            <w:r w:rsidRPr="00890650">
                              <w:rPr>
                                <w:rFonts w:asciiTheme="majorHAnsi" w:hAnsiTheme="majorHAnsi"/>
                                <w:color w:val="595959" w:themeColor="text1" w:themeTint="A6"/>
                                <w:sz w:val="18"/>
                                <w:szCs w:val="18"/>
                              </w:rPr>
                              <w:t>/</w:t>
                            </w:r>
                            <w:r w:rsidR="00170CF7">
                              <w:rPr>
                                <w:rFonts w:asciiTheme="majorHAnsi" w:hAnsiTheme="majorHAnsi"/>
                                <w:color w:val="595959" w:themeColor="text1" w:themeTint="A6"/>
                                <w:sz w:val="18"/>
                                <w:szCs w:val="18"/>
                              </w:rPr>
                              <w:t>25</w:t>
                            </w:r>
                            <w:r w:rsidRPr="00890650">
                              <w:rPr>
                                <w:rFonts w:asciiTheme="majorHAnsi" w:hAnsiTheme="majorHAnsi"/>
                                <w:color w:val="595959" w:themeColor="text1" w:themeTint="A6"/>
                                <w:sz w:val="18"/>
                                <w:szCs w:val="18"/>
                              </w:rPr>
                              <w:t xml:space="preserve">. Petition 2353-21. Inadmissibility. Anthony Sharif Gay. </w:t>
                            </w:r>
                          </w:p>
                          <w:p w14:paraId="0D1B22CF" w14:textId="53080288" w:rsidR="00113F73" w:rsidRPr="00170CF7"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color w:val="595959" w:themeColor="text1" w:themeTint="A6"/>
                                <w:sz w:val="18"/>
                                <w:szCs w:val="18"/>
                              </w:rPr>
                              <w:t xml:space="preserve">United States of America. </w:t>
                            </w:r>
                            <w:r w:rsidR="00170CF7">
                              <w:rPr>
                                <w:rFonts w:asciiTheme="majorHAnsi" w:hAnsiTheme="majorHAnsi"/>
                                <w:color w:val="595959" w:themeColor="text1" w:themeTint="A6"/>
                                <w:sz w:val="18"/>
                                <w:szCs w:val="18"/>
                              </w:rPr>
                              <w:t>March 27, 2025</w:t>
                            </w:r>
                            <w:r w:rsidRPr="00890650">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66920BA5" w14:textId="77777777" w:rsidR="00170CF7"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rPr>
                        <w:t>Cite as:</w:t>
                      </w:r>
                      <w:r w:rsidRPr="00890650">
                        <w:rPr>
                          <w:rFonts w:asciiTheme="majorHAnsi" w:hAnsiTheme="majorHAnsi"/>
                          <w:color w:val="595959" w:themeColor="text1" w:themeTint="A6"/>
                          <w:sz w:val="18"/>
                          <w:szCs w:val="18"/>
                        </w:rPr>
                        <w:t xml:space="preserve"> IACHR, Report No. </w:t>
                      </w:r>
                      <w:r w:rsidR="00170CF7">
                        <w:rPr>
                          <w:rFonts w:asciiTheme="majorHAnsi" w:hAnsiTheme="majorHAnsi"/>
                          <w:color w:val="595959" w:themeColor="text1" w:themeTint="A6"/>
                          <w:sz w:val="18"/>
                          <w:szCs w:val="18"/>
                        </w:rPr>
                        <w:t>36</w:t>
                      </w:r>
                      <w:r w:rsidRPr="00890650">
                        <w:rPr>
                          <w:rFonts w:asciiTheme="majorHAnsi" w:hAnsiTheme="majorHAnsi"/>
                          <w:color w:val="595959" w:themeColor="text1" w:themeTint="A6"/>
                          <w:sz w:val="18"/>
                          <w:szCs w:val="18"/>
                        </w:rPr>
                        <w:t>/</w:t>
                      </w:r>
                      <w:r w:rsidR="00170CF7">
                        <w:rPr>
                          <w:rFonts w:asciiTheme="majorHAnsi" w:hAnsiTheme="majorHAnsi"/>
                          <w:color w:val="595959" w:themeColor="text1" w:themeTint="A6"/>
                          <w:sz w:val="18"/>
                          <w:szCs w:val="18"/>
                        </w:rPr>
                        <w:t>25</w:t>
                      </w:r>
                      <w:r w:rsidRPr="00890650">
                        <w:rPr>
                          <w:rFonts w:asciiTheme="majorHAnsi" w:hAnsiTheme="majorHAnsi"/>
                          <w:color w:val="595959" w:themeColor="text1" w:themeTint="A6"/>
                          <w:sz w:val="18"/>
                          <w:szCs w:val="18"/>
                        </w:rPr>
                        <w:t xml:space="preserve">. Petition 2353-21. Inadmissibility. Anthony Sharif Gay. </w:t>
                      </w:r>
                    </w:p>
                    <w:p w14:paraId="0D1B22CF" w14:textId="53080288" w:rsidR="00113F73" w:rsidRPr="00170CF7"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color w:val="595959" w:themeColor="text1" w:themeTint="A6"/>
                          <w:sz w:val="18"/>
                          <w:szCs w:val="18"/>
                        </w:rPr>
                        <w:t xml:space="preserve">United States of America. </w:t>
                      </w:r>
                      <w:r w:rsidR="00170CF7">
                        <w:rPr>
                          <w:rFonts w:asciiTheme="majorHAnsi" w:hAnsiTheme="majorHAnsi"/>
                          <w:color w:val="595959" w:themeColor="text1" w:themeTint="A6"/>
                          <w:sz w:val="18"/>
                          <w:szCs w:val="18"/>
                        </w:rPr>
                        <w:t>March 27, 2025</w:t>
                      </w:r>
                      <w:r w:rsidRPr="00890650">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E778F73" w:rsidR="00D72DC6" w:rsidRPr="00D72DC6" w:rsidRDefault="00C10D9C" w:rsidP="00F02AD1">
                            <w:pPr>
                              <w:rPr>
                                <w:color w:val="FFFFFF" w:themeColor="background1"/>
                                <w14:textFill>
                                  <w14:noFill/>
                                </w14:textFill>
                              </w:rPr>
                            </w:pPr>
                            <w:r>
                              <w:rPr>
                                <w:noProof/>
                              </w:rPr>
                              <w:drawing>
                                <wp:inline distT="0" distB="0" distL="0" distR="0" wp14:anchorId="7BC71CFE" wp14:editId="4CEF8B27">
                                  <wp:extent cx="1789136" cy="452673"/>
                                  <wp:effectExtent l="0" t="0" r="1905" b="508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3517" cy="4537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6E778F73" w:rsidR="00D72DC6" w:rsidRPr="00D72DC6" w:rsidRDefault="00C10D9C" w:rsidP="00F02AD1">
                      <w:pPr>
                        <w:rPr>
                          <w:color w:val="FFFFFF" w:themeColor="background1"/>
                          <w14:textFill>
                            <w14:noFill/>
                          </w14:textFill>
                        </w:rPr>
                      </w:pPr>
                      <w:r>
                        <w:rPr>
                          <w:noProof/>
                        </w:rPr>
                        <w:drawing>
                          <wp:inline distT="0" distB="0" distL="0" distR="0" wp14:anchorId="7BC71CFE" wp14:editId="4CEF8B27">
                            <wp:extent cx="1789136" cy="452673"/>
                            <wp:effectExtent l="0" t="0" r="1905" b="508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3517" cy="453781"/>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lang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077D8A" w14:textId="06C55564" w:rsidR="00AC5720" w:rsidRPr="004B7EB6" w:rsidRDefault="00AC5720" w:rsidP="00AC5720">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3216A1">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p w14:paraId="6EA0DBC3" w14:textId="40DA414A" w:rsidR="00D306D1" w:rsidRPr="004B7EB6" w:rsidRDefault="00D306D1" w:rsidP="00D306D1">
                            <w:pPr>
                              <w:jc w:val="center"/>
                              <w:rPr>
                                <w:rFonts w:asciiTheme="minorHAnsi" w:hAnsiTheme="minorHAnsi"/>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10077D8A" w14:textId="06C55564" w:rsidR="00AC5720" w:rsidRPr="004B7EB6" w:rsidRDefault="00AC5720" w:rsidP="00AC5720">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3216A1">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p w14:paraId="6EA0DBC3" w14:textId="40DA414A" w:rsidR="00D306D1" w:rsidRPr="004B7EB6" w:rsidRDefault="00D306D1" w:rsidP="00D306D1">
                      <w:pPr>
                        <w:jc w:val="center"/>
                        <w:rPr>
                          <w:rFonts w:asciiTheme="minorHAnsi" w:hAnsiTheme="minorHAnsi"/>
                          <w:b/>
                          <w:color w:val="FFFFFF" w:themeColor="background1"/>
                        </w:rPr>
                      </w:pP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rPr>
        <w:lastRenderedPageBreak/>
        <w:t>I.</w:t>
      </w:r>
      <w:r w:rsidRPr="000419AD">
        <w:rPr>
          <w:rFonts w:asciiTheme="majorHAnsi" w:hAnsiTheme="majorHAnsi"/>
          <w:b/>
          <w:bCs/>
          <w:sz w:val="20"/>
          <w:szCs w:val="20"/>
        </w:rPr>
        <w:tab/>
        <w:t xml:space="preserve">PETITION DETAILS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C51333">
        <w:tc>
          <w:tcPr>
            <w:tcW w:w="3600" w:type="dxa"/>
            <w:tcBorders>
              <w:top w:val="single" w:sz="4" w:space="0" w:color="auto"/>
              <w:bottom w:val="single" w:sz="6" w:space="0" w:color="auto"/>
            </w:tcBorders>
            <w:shd w:val="clear" w:color="auto" w:fill="67AE3C"/>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Petitioner:</w:t>
            </w:r>
          </w:p>
        </w:tc>
        <w:tc>
          <w:tcPr>
            <w:tcW w:w="5760" w:type="dxa"/>
            <w:vAlign w:val="center"/>
          </w:tcPr>
          <w:p w14:paraId="3C5315D8" w14:textId="7445FFC7" w:rsidR="003239B8" w:rsidRPr="00106543" w:rsidRDefault="00106543" w:rsidP="00D13530">
            <w:pPr>
              <w:jc w:val="both"/>
              <w:rPr>
                <w:rFonts w:ascii="Cambria" w:hAnsi="Cambria"/>
                <w:bCs/>
                <w:sz w:val="20"/>
                <w:szCs w:val="20"/>
              </w:rPr>
            </w:pPr>
            <w:r w:rsidRPr="00106543">
              <w:rPr>
                <w:rFonts w:ascii="Cambria" w:hAnsi="Cambria"/>
                <w:bCs/>
                <w:sz w:val="20"/>
                <w:szCs w:val="20"/>
              </w:rPr>
              <w:t>Pearl Gay and Shawn Gay</w:t>
            </w:r>
          </w:p>
        </w:tc>
      </w:tr>
      <w:tr w:rsidR="003239B8" w:rsidRPr="007C7E8C" w14:paraId="593A7E45" w14:textId="77777777" w:rsidTr="00C51333">
        <w:tc>
          <w:tcPr>
            <w:tcW w:w="3600" w:type="dxa"/>
            <w:tcBorders>
              <w:top w:val="single" w:sz="6" w:space="0" w:color="auto"/>
              <w:bottom w:val="single" w:sz="6" w:space="0" w:color="auto"/>
            </w:tcBorders>
            <w:shd w:val="clear" w:color="auto" w:fill="67AE3C"/>
            <w:vAlign w:val="center"/>
          </w:tcPr>
          <w:p w14:paraId="0E78CA0C" w14:textId="77777777" w:rsidR="003239B8" w:rsidRPr="000D05CB" w:rsidRDefault="00BD7219"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 xml:space="preserve">   Alleged victim </w:t>
                </w:r>
              </w:sdtContent>
            </w:sdt>
            <w:r w:rsidR="003239B8" w:rsidRPr="000D05CB">
              <w:rPr>
                <w:rFonts w:ascii="Cambria" w:hAnsi="Cambria"/>
                <w:b/>
                <w:bCs/>
                <w:color w:val="FFFFFF" w:themeColor="background1"/>
                <w:sz w:val="20"/>
                <w:szCs w:val="20"/>
              </w:rPr>
              <w:t>:</w:t>
            </w:r>
          </w:p>
        </w:tc>
        <w:tc>
          <w:tcPr>
            <w:tcW w:w="5760" w:type="dxa"/>
            <w:vAlign w:val="center"/>
          </w:tcPr>
          <w:p w14:paraId="4AEBF59E" w14:textId="02F53AC6" w:rsidR="003239B8" w:rsidRPr="000D05CB" w:rsidRDefault="00BF5B2C" w:rsidP="008D2290">
            <w:pPr>
              <w:jc w:val="both"/>
              <w:rPr>
                <w:rFonts w:ascii="Cambria" w:hAnsi="Cambria"/>
                <w:bCs/>
                <w:sz w:val="20"/>
                <w:szCs w:val="20"/>
                <w:lang w:val="es-ES"/>
              </w:rPr>
            </w:pPr>
            <w:r w:rsidRPr="00BF5B2C">
              <w:rPr>
                <w:rFonts w:ascii="Cambria" w:hAnsi="Cambria"/>
                <w:bCs/>
                <w:sz w:val="20"/>
                <w:szCs w:val="20"/>
              </w:rPr>
              <w:t>Anthony Sharif Gay</w:t>
            </w:r>
          </w:p>
        </w:tc>
      </w:tr>
      <w:tr w:rsidR="003239B8" w14:paraId="3E62E1D3" w14:textId="77777777" w:rsidTr="00C51333">
        <w:tc>
          <w:tcPr>
            <w:tcW w:w="3600" w:type="dxa"/>
            <w:tcBorders>
              <w:top w:val="single" w:sz="6" w:space="0" w:color="auto"/>
              <w:bottom w:val="single" w:sz="6" w:space="0" w:color="auto"/>
            </w:tcBorders>
            <w:shd w:val="clear" w:color="auto" w:fill="67AE3C"/>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Reported status:</w:t>
            </w:r>
          </w:p>
        </w:tc>
        <w:tc>
          <w:tcPr>
            <w:tcW w:w="5760" w:type="dxa"/>
            <w:vAlign w:val="center"/>
          </w:tcPr>
          <w:p w14:paraId="274C8A50" w14:textId="17F0B86D" w:rsidR="003239B8" w:rsidRPr="000D05CB" w:rsidRDefault="005710CC" w:rsidP="008D2290">
            <w:pPr>
              <w:jc w:val="both"/>
              <w:rPr>
                <w:rFonts w:ascii="Cambria" w:hAnsi="Cambria"/>
                <w:bCs/>
                <w:sz w:val="20"/>
                <w:szCs w:val="20"/>
              </w:rPr>
            </w:pPr>
            <w:r w:rsidRPr="005D16BA">
              <w:rPr>
                <w:rFonts w:ascii="Cambria" w:hAnsi="Cambria"/>
                <w:bCs/>
                <w:sz w:val="20"/>
                <w:szCs w:val="20"/>
              </w:rPr>
              <w:t>United States of America</w:t>
            </w:r>
            <w:r w:rsidRPr="005D16BA">
              <w:rPr>
                <w:rStyle w:val="FootnoteReference"/>
                <w:rFonts w:ascii="Cambria" w:hAnsi="Cambria"/>
                <w:bCs/>
                <w:sz w:val="20"/>
                <w:szCs w:val="20"/>
              </w:rPr>
              <w:footnoteReference w:id="2"/>
            </w:r>
          </w:p>
        </w:tc>
      </w:tr>
      <w:tr w:rsidR="00223A29" w:rsidRPr="00B35C7B" w14:paraId="632511BC" w14:textId="77777777" w:rsidTr="00C51333">
        <w:tc>
          <w:tcPr>
            <w:tcW w:w="3600" w:type="dxa"/>
            <w:tcBorders>
              <w:top w:val="single" w:sz="6" w:space="0" w:color="auto"/>
              <w:bottom w:val="single" w:sz="6" w:space="0" w:color="auto"/>
            </w:tcBorders>
            <w:shd w:val="clear" w:color="auto" w:fill="67AE3C"/>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Rights invoked:</w:t>
            </w:r>
          </w:p>
        </w:tc>
        <w:tc>
          <w:tcPr>
            <w:tcW w:w="5760" w:type="dxa"/>
            <w:vAlign w:val="center"/>
          </w:tcPr>
          <w:p w14:paraId="6DEE1EEB" w14:textId="05E9C8F3" w:rsidR="00223A29" w:rsidRPr="003D6C6F" w:rsidRDefault="00DE2A6B" w:rsidP="008D2290">
            <w:pPr>
              <w:jc w:val="both"/>
              <w:rPr>
                <w:rFonts w:ascii="Cambria" w:hAnsi="Cambria"/>
                <w:bCs/>
                <w:sz w:val="20"/>
                <w:szCs w:val="20"/>
              </w:rPr>
            </w:pPr>
            <w:r w:rsidRPr="005D16BA">
              <w:rPr>
                <w:rFonts w:ascii="Cambria" w:hAnsi="Cambria"/>
                <w:bCs/>
                <w:sz w:val="20"/>
                <w:szCs w:val="20"/>
              </w:rPr>
              <w:t>Articles XVII (Right to Recognition of Juridical Personality and Civil Rights), XVIII (Right to Justice), XXV (Right to Protection from Arbitrary Detention), and XXVI (Right to a Regular Trial) of the American Declaration of the Rights and Duties of Man</w:t>
            </w:r>
            <w:r w:rsidR="00C46FAA" w:rsidRPr="005D16BA">
              <w:rPr>
                <w:rStyle w:val="FootnoteReference"/>
                <w:rFonts w:ascii="Cambria" w:hAnsi="Cambria"/>
                <w:bCs/>
                <w:sz w:val="20"/>
                <w:szCs w:val="20"/>
              </w:rPr>
              <w:footnoteReference w:id="3"/>
            </w:r>
          </w:p>
        </w:tc>
      </w:tr>
    </w:tbl>
    <w:p w14:paraId="20263696" w14:textId="77777777" w:rsidR="003239B8" w:rsidRPr="003D6C6F" w:rsidRDefault="003239B8" w:rsidP="003239B8">
      <w:pPr>
        <w:spacing w:before="240" w:after="240"/>
        <w:ind w:firstLine="720"/>
        <w:jc w:val="both"/>
        <w:rPr>
          <w:rFonts w:asciiTheme="majorHAnsi" w:hAnsiTheme="majorHAnsi"/>
          <w:b/>
          <w:bCs/>
          <w:sz w:val="20"/>
          <w:szCs w:val="20"/>
        </w:rPr>
      </w:pPr>
      <w:r w:rsidRPr="004C2312">
        <w:rPr>
          <w:rFonts w:asciiTheme="majorHAnsi" w:hAnsiTheme="majorHAnsi"/>
          <w:b/>
          <w:bCs/>
          <w:sz w:val="20"/>
          <w:szCs w:val="20"/>
        </w:rPr>
        <w:t>II.</w:t>
      </w:r>
      <w:r w:rsidRPr="004C2312">
        <w:rPr>
          <w:rFonts w:asciiTheme="majorHAnsi" w:hAnsiTheme="majorHAnsi"/>
          <w:b/>
          <w:bCs/>
          <w:sz w:val="20"/>
          <w:szCs w:val="20"/>
        </w:rPr>
        <w:tab/>
        <w:t>PROCEEDINGS BEFORE THE IACHR</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C51333">
        <w:tc>
          <w:tcPr>
            <w:tcW w:w="3600" w:type="dxa"/>
            <w:tcBorders>
              <w:top w:val="single" w:sz="6" w:space="0" w:color="auto"/>
              <w:bottom w:val="single" w:sz="6" w:space="0" w:color="auto"/>
            </w:tcBorders>
            <w:shd w:val="clear" w:color="auto" w:fill="67AE3C"/>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rPr>
              <w:t>Filing of the petition:</w:t>
            </w:r>
          </w:p>
        </w:tc>
        <w:tc>
          <w:tcPr>
            <w:tcW w:w="5760" w:type="dxa"/>
            <w:vAlign w:val="center"/>
          </w:tcPr>
          <w:p w14:paraId="6E579153" w14:textId="0411E7DC" w:rsidR="004C2312" w:rsidRPr="003239B8" w:rsidRDefault="00BF52E3" w:rsidP="002625EA">
            <w:pPr>
              <w:jc w:val="both"/>
              <w:rPr>
                <w:rFonts w:ascii="Cambria" w:hAnsi="Cambria"/>
                <w:bCs/>
                <w:sz w:val="20"/>
                <w:szCs w:val="20"/>
                <w:lang w:val="es-ES"/>
              </w:rPr>
            </w:pPr>
            <w:r>
              <w:rPr>
                <w:rFonts w:ascii="Cambria" w:hAnsi="Cambria"/>
                <w:bCs/>
                <w:sz w:val="20"/>
                <w:szCs w:val="20"/>
              </w:rPr>
              <w:t>October 15, 2021</w:t>
            </w:r>
          </w:p>
        </w:tc>
      </w:tr>
      <w:tr w:rsidR="004C2312" w:rsidRPr="00BF5B2C" w14:paraId="1BDCD5C6" w14:textId="77777777" w:rsidTr="00C51333">
        <w:tc>
          <w:tcPr>
            <w:tcW w:w="3600" w:type="dxa"/>
            <w:tcBorders>
              <w:top w:val="single" w:sz="6" w:space="0" w:color="auto"/>
              <w:bottom w:val="single" w:sz="6" w:space="0" w:color="auto"/>
            </w:tcBorders>
            <w:shd w:val="clear" w:color="auto" w:fill="67AE3C"/>
            <w:vAlign w:val="center"/>
          </w:tcPr>
          <w:p w14:paraId="7A18664F" w14:textId="73FE510C" w:rsidR="004C2312" w:rsidRPr="003D6C6F"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 the State:</w:t>
            </w:r>
          </w:p>
        </w:tc>
        <w:tc>
          <w:tcPr>
            <w:tcW w:w="5760" w:type="dxa"/>
            <w:vAlign w:val="center"/>
          </w:tcPr>
          <w:p w14:paraId="1519DA6A" w14:textId="2075D293" w:rsidR="004C2312" w:rsidRPr="003239B8" w:rsidRDefault="00BF52E3" w:rsidP="008D2290">
            <w:pPr>
              <w:jc w:val="both"/>
              <w:rPr>
                <w:rFonts w:ascii="Cambria" w:hAnsi="Cambria"/>
                <w:bCs/>
                <w:sz w:val="20"/>
                <w:szCs w:val="20"/>
                <w:lang w:val="es-ES"/>
              </w:rPr>
            </w:pPr>
            <w:r>
              <w:rPr>
                <w:rFonts w:ascii="Cambria" w:hAnsi="Cambria"/>
                <w:bCs/>
                <w:sz w:val="20"/>
                <w:szCs w:val="20"/>
              </w:rPr>
              <w:t>June 22, 2023</w:t>
            </w:r>
          </w:p>
        </w:tc>
      </w:tr>
      <w:tr w:rsidR="004C2312" w:rsidRPr="004A6A54" w14:paraId="6147A8D5" w14:textId="77777777" w:rsidTr="00C51333">
        <w:tc>
          <w:tcPr>
            <w:tcW w:w="3600" w:type="dxa"/>
            <w:tcBorders>
              <w:top w:val="single" w:sz="6" w:space="0" w:color="auto"/>
              <w:bottom w:val="single" w:sz="6" w:space="0" w:color="auto"/>
            </w:tcBorders>
            <w:shd w:val="clear" w:color="auto" w:fill="67AE3C"/>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rPr>
              <w:t>The State's First Response:</w:t>
            </w:r>
          </w:p>
        </w:tc>
        <w:tc>
          <w:tcPr>
            <w:tcW w:w="5760" w:type="dxa"/>
            <w:vAlign w:val="center"/>
          </w:tcPr>
          <w:p w14:paraId="1972B99E" w14:textId="6ACE3119" w:rsidR="004C2312" w:rsidRPr="003239B8" w:rsidRDefault="009F242C" w:rsidP="008D2290">
            <w:pPr>
              <w:jc w:val="both"/>
              <w:rPr>
                <w:rFonts w:ascii="Cambria" w:hAnsi="Cambria"/>
                <w:bCs/>
                <w:sz w:val="20"/>
                <w:szCs w:val="20"/>
                <w:lang w:val="es-ES"/>
              </w:rPr>
            </w:pPr>
            <w:r>
              <w:rPr>
                <w:rFonts w:ascii="Cambria" w:hAnsi="Cambria"/>
                <w:bCs/>
                <w:sz w:val="20"/>
                <w:szCs w:val="20"/>
              </w:rPr>
              <w:t>June 17, 2024</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rPr>
        <w:t xml:space="preserve">III. </w:t>
      </w:r>
      <w:r w:rsidRPr="003239B8">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3239B8" w:rsidRPr="00540F17" w14:paraId="072532AD" w14:textId="77777777" w:rsidTr="00C51333">
        <w:trPr>
          <w:cantSplit/>
        </w:trPr>
        <w:tc>
          <w:tcPr>
            <w:tcW w:w="3600" w:type="dxa"/>
            <w:tcBorders>
              <w:top w:val="single" w:sz="4" w:space="0" w:color="auto"/>
              <w:bottom w:val="single" w:sz="6" w:space="0" w:color="auto"/>
            </w:tcBorders>
            <w:shd w:val="clear" w:color="auto" w:fill="67AE3C"/>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4D73DABF" w:rsidR="003239B8" w:rsidRPr="00B3745F" w:rsidRDefault="00B0087E" w:rsidP="008D2290">
            <w:pPr>
              <w:rPr>
                <w:rFonts w:ascii="Cambria" w:hAnsi="Cambria"/>
                <w:bCs/>
                <w:sz w:val="20"/>
                <w:szCs w:val="20"/>
              </w:rPr>
            </w:pPr>
            <w:r>
              <w:rPr>
                <w:rFonts w:ascii="Cambria" w:hAnsi="Cambria"/>
                <w:bCs/>
                <w:sz w:val="20"/>
                <w:szCs w:val="20"/>
              </w:rPr>
              <w:t>Yes</w:t>
            </w:r>
          </w:p>
        </w:tc>
      </w:tr>
      <w:tr w:rsidR="003239B8" w:rsidRPr="00540F17" w14:paraId="4B8802DA" w14:textId="77777777" w:rsidTr="00C51333">
        <w:trPr>
          <w:cantSplit/>
        </w:trPr>
        <w:tc>
          <w:tcPr>
            <w:tcW w:w="3600" w:type="dxa"/>
            <w:tcBorders>
              <w:top w:val="single" w:sz="6" w:space="0" w:color="auto"/>
              <w:bottom w:val="single" w:sz="6" w:space="0" w:color="auto"/>
            </w:tcBorders>
            <w:shd w:val="clear" w:color="auto" w:fill="67AE3C"/>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039090F6" w:rsidR="003239B8" w:rsidRPr="00B3745F" w:rsidRDefault="00B0087E" w:rsidP="008D2290">
            <w:pPr>
              <w:rPr>
                <w:rFonts w:ascii="Cambria" w:hAnsi="Cambria"/>
                <w:bCs/>
                <w:sz w:val="20"/>
                <w:szCs w:val="20"/>
              </w:rPr>
            </w:pPr>
            <w:r>
              <w:rPr>
                <w:rFonts w:ascii="Cambria" w:hAnsi="Cambria"/>
                <w:bCs/>
                <w:sz w:val="20"/>
                <w:szCs w:val="20"/>
              </w:rPr>
              <w:t>Yes</w:t>
            </w:r>
          </w:p>
        </w:tc>
      </w:tr>
      <w:tr w:rsidR="003239B8" w:rsidRPr="00540F17" w14:paraId="4362FDF3" w14:textId="77777777" w:rsidTr="00C51333">
        <w:trPr>
          <w:cantSplit/>
        </w:trPr>
        <w:tc>
          <w:tcPr>
            <w:tcW w:w="3600" w:type="dxa"/>
            <w:tcBorders>
              <w:top w:val="single" w:sz="6" w:space="0" w:color="auto"/>
              <w:bottom w:val="single" w:sz="6" w:space="0" w:color="auto"/>
            </w:tcBorders>
            <w:shd w:val="clear" w:color="auto" w:fill="67AE3C"/>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2326A0A5" w:rsidR="003239B8" w:rsidRPr="00B3745F" w:rsidRDefault="00B0087E" w:rsidP="008D2290">
            <w:pPr>
              <w:rPr>
                <w:rFonts w:ascii="Cambria" w:hAnsi="Cambria"/>
                <w:bCs/>
                <w:sz w:val="20"/>
                <w:szCs w:val="20"/>
              </w:rPr>
            </w:pPr>
            <w:r>
              <w:rPr>
                <w:rFonts w:ascii="Cambria" w:hAnsi="Cambria"/>
                <w:bCs/>
                <w:sz w:val="20"/>
                <w:szCs w:val="20"/>
              </w:rPr>
              <w:t>Yes</w:t>
            </w:r>
          </w:p>
        </w:tc>
      </w:tr>
      <w:tr w:rsidR="003239B8" w:rsidRPr="00B35C7B" w14:paraId="30ABEC3E" w14:textId="77777777" w:rsidTr="00C51333">
        <w:trPr>
          <w:cantSplit/>
        </w:trPr>
        <w:tc>
          <w:tcPr>
            <w:tcW w:w="3600" w:type="dxa"/>
            <w:tcBorders>
              <w:top w:val="single" w:sz="6" w:space="0" w:color="auto"/>
              <w:bottom w:val="single" w:sz="6" w:space="0" w:color="auto"/>
            </w:tcBorders>
            <w:shd w:val="clear" w:color="auto" w:fill="67AE3C"/>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materiae</w:t>
            </w:r>
            <w:r w:rsidRPr="00B3745F">
              <w:rPr>
                <w:rFonts w:ascii="Cambria" w:hAnsi="Cambria"/>
                <w:b/>
                <w:bCs/>
                <w:color w:val="FFFFFF" w:themeColor="background1"/>
                <w:sz w:val="20"/>
                <w:szCs w:val="20"/>
              </w:rPr>
              <w:t>:</w:t>
            </w:r>
          </w:p>
        </w:tc>
        <w:tc>
          <w:tcPr>
            <w:tcW w:w="5760" w:type="dxa"/>
            <w:vAlign w:val="center"/>
          </w:tcPr>
          <w:p w14:paraId="0C122F44" w14:textId="56DE7A9D" w:rsidR="003239B8" w:rsidRPr="003D6C6F" w:rsidRDefault="00B0087E" w:rsidP="008D2290">
            <w:pPr>
              <w:jc w:val="both"/>
              <w:rPr>
                <w:rFonts w:ascii="Cambria" w:hAnsi="Cambria"/>
                <w:bCs/>
                <w:sz w:val="20"/>
                <w:szCs w:val="20"/>
              </w:rPr>
            </w:pPr>
            <w:r w:rsidRPr="005D16BA">
              <w:rPr>
                <w:rFonts w:ascii="Cambria" w:hAnsi="Cambria"/>
                <w:bCs/>
                <w:sz w:val="20"/>
                <w:szCs w:val="20"/>
              </w:rPr>
              <w:t>Yes, American Declaration (ratification of the OAS Charter on June 19, 1951)</w:t>
            </w:r>
          </w:p>
        </w:tc>
      </w:tr>
    </w:tbl>
    <w:p w14:paraId="4E92C444" w14:textId="2305E120" w:rsidR="003239B8" w:rsidRPr="003D6C6F" w:rsidRDefault="003239B8" w:rsidP="003239B8">
      <w:pPr>
        <w:spacing w:before="240" w:after="240"/>
        <w:ind w:firstLine="720"/>
        <w:jc w:val="both"/>
        <w:rPr>
          <w:rFonts w:asciiTheme="majorHAnsi" w:hAnsiTheme="majorHAnsi"/>
          <w:b/>
          <w:bCs/>
          <w:sz w:val="20"/>
          <w:szCs w:val="20"/>
        </w:rPr>
      </w:pPr>
      <w:r w:rsidRPr="003239B8">
        <w:rPr>
          <w:rFonts w:asciiTheme="majorHAnsi" w:hAnsiTheme="majorHAnsi"/>
          <w:b/>
          <w:bCs/>
          <w:sz w:val="20"/>
          <w:szCs w:val="20"/>
        </w:rPr>
        <w:t xml:space="preserve">IV. </w:t>
      </w:r>
      <w:r w:rsidRPr="003239B8">
        <w:rPr>
          <w:rFonts w:asciiTheme="majorHAnsi" w:hAnsiTheme="majorHAnsi"/>
          <w:b/>
          <w:bCs/>
          <w:sz w:val="20"/>
          <w:szCs w:val="20"/>
        </w:rPr>
        <w:tab/>
      </w:r>
      <w:r w:rsidR="00C51333" w:rsidRPr="00C23062">
        <w:rPr>
          <w:rFonts w:ascii="Cambria" w:hAnsi="Cambria"/>
          <w:b/>
          <w:bCs/>
          <w:sz w:val="20"/>
          <w:szCs w:val="20"/>
        </w:rPr>
        <w:t xml:space="preserve">DUPLICATION OF PROCEDURES AND INTERNATIONAL </w:t>
      </w:r>
      <w:r w:rsidR="00C51333" w:rsidRPr="00C23062">
        <w:rPr>
          <w:rFonts w:ascii="Cambria" w:hAnsi="Cambria"/>
          <w:b/>
          <w:bCs/>
          <w:i/>
          <w:sz w:val="20"/>
          <w:szCs w:val="20"/>
        </w:rPr>
        <w:t>RES JUDICATA</w:t>
      </w:r>
      <w:r w:rsidR="00C51333" w:rsidRPr="00C23062">
        <w:rPr>
          <w:rFonts w:ascii="Cambria" w:hAnsi="Cambria"/>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B35C7B" w14:paraId="1231C988" w14:textId="77777777" w:rsidTr="00C51333">
        <w:trPr>
          <w:cantSplit/>
        </w:trPr>
        <w:tc>
          <w:tcPr>
            <w:tcW w:w="3600" w:type="dxa"/>
            <w:tcBorders>
              <w:top w:val="single" w:sz="4" w:space="0" w:color="auto"/>
              <w:bottom w:val="single" w:sz="6" w:space="0" w:color="auto"/>
            </w:tcBorders>
            <w:shd w:val="clear" w:color="auto" w:fill="67AE3C"/>
            <w:vAlign w:val="center"/>
          </w:tcPr>
          <w:p w14:paraId="6F8031F4" w14:textId="77777777" w:rsidR="00EE00E9" w:rsidRPr="003D6C6F" w:rsidRDefault="00EE00E9"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Duplication of proceedings and international res judicata:</w:t>
            </w:r>
          </w:p>
        </w:tc>
        <w:tc>
          <w:tcPr>
            <w:tcW w:w="5760" w:type="dxa"/>
            <w:vAlign w:val="center"/>
          </w:tcPr>
          <w:p w14:paraId="240941E6" w14:textId="2AD39E28" w:rsidR="00EE00E9" w:rsidRPr="00DC24E3" w:rsidRDefault="003672BE" w:rsidP="008D2290">
            <w:pPr>
              <w:jc w:val="both"/>
              <w:rPr>
                <w:rFonts w:ascii="Cambria" w:hAnsi="Cambria"/>
                <w:bCs/>
                <w:sz w:val="20"/>
                <w:szCs w:val="20"/>
                <w:lang w:val="es-ES"/>
              </w:rPr>
            </w:pPr>
            <w:r>
              <w:rPr>
                <w:rFonts w:ascii="Cambria" w:hAnsi="Cambria"/>
                <w:bCs/>
                <w:sz w:val="20"/>
                <w:szCs w:val="20"/>
              </w:rPr>
              <w:t>No</w:t>
            </w:r>
          </w:p>
        </w:tc>
      </w:tr>
      <w:tr w:rsidR="003239B8" w:rsidRPr="002021CE" w14:paraId="15FAA7D1" w14:textId="77777777" w:rsidTr="00C51333">
        <w:trPr>
          <w:cantSplit/>
        </w:trPr>
        <w:tc>
          <w:tcPr>
            <w:tcW w:w="3600" w:type="dxa"/>
            <w:tcBorders>
              <w:top w:val="single" w:sz="4" w:space="0" w:color="auto"/>
              <w:bottom w:val="single" w:sz="6" w:space="0" w:color="auto"/>
            </w:tcBorders>
            <w:shd w:val="clear" w:color="auto" w:fill="67AE3C"/>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Rights declared admissible</w:t>
            </w:r>
            <w:r w:rsidRPr="00DC24E3">
              <w:rPr>
                <w:rFonts w:ascii="Cambria" w:hAnsi="Cambria"/>
                <w:b/>
                <w:bCs/>
                <w:i/>
                <w:color w:val="FFFFFF" w:themeColor="background1"/>
                <w:sz w:val="20"/>
                <w:szCs w:val="20"/>
              </w:rPr>
              <w:t>:</w:t>
            </w:r>
          </w:p>
        </w:tc>
        <w:tc>
          <w:tcPr>
            <w:tcW w:w="5760" w:type="dxa"/>
            <w:vAlign w:val="center"/>
          </w:tcPr>
          <w:p w14:paraId="6310C8F7" w14:textId="2C969312" w:rsidR="003239B8" w:rsidRPr="00DC24E3" w:rsidRDefault="00656088" w:rsidP="008D2290">
            <w:pPr>
              <w:jc w:val="both"/>
              <w:rPr>
                <w:rFonts w:ascii="Cambria" w:hAnsi="Cambria"/>
                <w:bCs/>
                <w:sz w:val="20"/>
                <w:szCs w:val="20"/>
              </w:rPr>
            </w:pPr>
            <w:r>
              <w:rPr>
                <w:rFonts w:ascii="Cambria" w:hAnsi="Cambria"/>
                <w:bCs/>
                <w:sz w:val="20"/>
                <w:szCs w:val="20"/>
              </w:rPr>
              <w:t>N/a</w:t>
            </w:r>
          </w:p>
        </w:tc>
      </w:tr>
      <w:tr w:rsidR="003239B8" w:rsidRPr="00B35C7B" w14:paraId="4EFD141E" w14:textId="77777777" w:rsidTr="00C51333">
        <w:trPr>
          <w:cantSplit/>
        </w:trPr>
        <w:tc>
          <w:tcPr>
            <w:tcW w:w="3600" w:type="dxa"/>
            <w:tcBorders>
              <w:top w:val="single" w:sz="6" w:space="0" w:color="auto"/>
              <w:bottom w:val="single" w:sz="6" w:space="0" w:color="auto"/>
            </w:tcBorders>
            <w:shd w:val="clear" w:color="auto" w:fill="67AE3C"/>
            <w:vAlign w:val="center"/>
          </w:tcPr>
          <w:p w14:paraId="4C04A89C" w14:textId="77777777" w:rsidR="003239B8" w:rsidRPr="003D6C6F"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Exhaustion of domestic remedies or admissibility of an exception:</w:t>
            </w:r>
          </w:p>
        </w:tc>
        <w:tc>
          <w:tcPr>
            <w:tcW w:w="5760" w:type="dxa"/>
            <w:vAlign w:val="center"/>
          </w:tcPr>
          <w:p w14:paraId="69C53E8A" w14:textId="2FCA4698" w:rsidR="003239B8" w:rsidRPr="003D6C6F" w:rsidRDefault="003672BE" w:rsidP="008D2290">
            <w:pPr>
              <w:rPr>
                <w:rFonts w:ascii="Cambria" w:hAnsi="Cambria"/>
                <w:bCs/>
                <w:sz w:val="20"/>
                <w:szCs w:val="20"/>
              </w:rPr>
            </w:pPr>
            <w:r>
              <w:rPr>
                <w:rFonts w:ascii="Cambria" w:hAnsi="Cambria"/>
                <w:bCs/>
                <w:sz w:val="20"/>
                <w:szCs w:val="20"/>
              </w:rPr>
              <w:t>No, under the terms of Section VI</w:t>
            </w:r>
          </w:p>
        </w:tc>
      </w:tr>
      <w:tr w:rsidR="003239B8" w:rsidRPr="00656088" w14:paraId="52B5BA17" w14:textId="77777777" w:rsidTr="00C51333">
        <w:trPr>
          <w:cantSplit/>
        </w:trPr>
        <w:tc>
          <w:tcPr>
            <w:tcW w:w="3600" w:type="dxa"/>
            <w:tcBorders>
              <w:top w:val="single" w:sz="6" w:space="0" w:color="auto"/>
              <w:bottom w:val="single" w:sz="6" w:space="0" w:color="auto"/>
            </w:tcBorders>
            <w:shd w:val="clear" w:color="auto" w:fill="67AE3C"/>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Submission within the deadline:</w:t>
            </w:r>
          </w:p>
        </w:tc>
        <w:tc>
          <w:tcPr>
            <w:tcW w:w="5760" w:type="dxa"/>
            <w:vAlign w:val="center"/>
          </w:tcPr>
          <w:p w14:paraId="4A2A4569" w14:textId="01FB2509" w:rsidR="003239B8" w:rsidRPr="003D6C6F" w:rsidRDefault="00656088" w:rsidP="008D2290">
            <w:pPr>
              <w:rPr>
                <w:rFonts w:ascii="Cambria" w:hAnsi="Cambria"/>
                <w:bCs/>
                <w:sz w:val="20"/>
                <w:szCs w:val="20"/>
              </w:rPr>
            </w:pPr>
            <w:r>
              <w:rPr>
                <w:rFonts w:ascii="Cambria" w:hAnsi="Cambria"/>
                <w:bCs/>
                <w:sz w:val="20"/>
                <w:szCs w:val="20"/>
              </w:rPr>
              <w:t>No, under the terms of Section VI</w:t>
            </w:r>
          </w:p>
        </w:tc>
      </w:tr>
    </w:tbl>
    <w:p w14:paraId="18E6423B" w14:textId="0107F3A7" w:rsidR="003239B8" w:rsidRPr="003D6C6F" w:rsidRDefault="00223A29" w:rsidP="00EF76F5">
      <w:pPr>
        <w:spacing w:before="240" w:after="240"/>
        <w:ind w:firstLine="720"/>
        <w:jc w:val="both"/>
        <w:rPr>
          <w:rFonts w:asciiTheme="majorHAnsi" w:hAnsiTheme="majorHAnsi"/>
          <w:b/>
          <w:sz w:val="20"/>
          <w:szCs w:val="20"/>
        </w:rPr>
      </w:pPr>
      <w:r>
        <w:rPr>
          <w:rFonts w:asciiTheme="majorHAnsi" w:hAnsiTheme="majorHAnsi"/>
          <w:b/>
          <w:sz w:val="20"/>
          <w:szCs w:val="20"/>
        </w:rPr>
        <w:t xml:space="preserve">V. </w:t>
      </w:r>
      <w:r>
        <w:rPr>
          <w:rFonts w:asciiTheme="majorHAnsi" w:hAnsiTheme="majorHAnsi"/>
          <w:b/>
          <w:sz w:val="20"/>
          <w:szCs w:val="20"/>
        </w:rPr>
        <w:tab/>
      </w:r>
      <w:r w:rsidR="00867314">
        <w:rPr>
          <w:rFonts w:asciiTheme="majorHAnsi" w:hAnsiTheme="majorHAnsi"/>
          <w:b/>
          <w:sz w:val="20"/>
          <w:szCs w:val="20"/>
        </w:rPr>
        <w:t>POSITION OF THE PARTIES</w:t>
      </w:r>
    </w:p>
    <w:p w14:paraId="16FB6418" w14:textId="11538BA3" w:rsidR="0083100C" w:rsidRPr="003D6C6F" w:rsidRDefault="0083100C" w:rsidP="00EF76F5">
      <w:pPr>
        <w:spacing w:before="240" w:after="240"/>
        <w:ind w:firstLine="720"/>
        <w:jc w:val="both"/>
        <w:rPr>
          <w:rFonts w:asciiTheme="majorHAnsi" w:hAnsiTheme="majorHAnsi"/>
          <w:b/>
          <w:sz w:val="20"/>
          <w:szCs w:val="20"/>
        </w:rPr>
      </w:pPr>
      <w:r w:rsidRPr="00A825AA">
        <w:rPr>
          <w:rFonts w:asciiTheme="majorHAnsi" w:hAnsiTheme="majorHAnsi"/>
          <w:b/>
          <w:sz w:val="20"/>
          <w:szCs w:val="20"/>
        </w:rPr>
        <w:t>From the petitioner</w:t>
      </w:r>
    </w:p>
    <w:p w14:paraId="71E71C2B" w14:textId="7F84D482" w:rsidR="00A35544" w:rsidRDefault="00A35544" w:rsidP="00A35544">
      <w:pPr>
        <w:pStyle w:val="ListParagraph"/>
        <w:numPr>
          <w:ilvl w:val="0"/>
          <w:numId w:val="103"/>
        </w:numPr>
        <w:rPr>
          <w:rFonts w:eastAsia="Arial Unicode MS" w:cs="Times New Roman"/>
          <w:color w:val="auto"/>
          <w:sz w:val="20"/>
          <w:szCs w:val="20"/>
          <w:lang w:eastAsia="en-US"/>
        </w:rPr>
      </w:pPr>
      <w:r w:rsidRPr="00A35544">
        <w:rPr>
          <w:rFonts w:eastAsia="Arial Unicode MS" w:cs="Times New Roman"/>
          <w:color w:val="auto"/>
          <w:sz w:val="20"/>
          <w:szCs w:val="20"/>
          <w:lang w:eastAsia="en-US"/>
        </w:rPr>
        <w:t>The petitioner states that the State con</w:t>
      </w:r>
      <w:r w:rsidR="00B50E0A">
        <w:rPr>
          <w:rFonts w:eastAsia="Arial Unicode MS" w:cs="Times New Roman"/>
          <w:color w:val="auto"/>
          <w:sz w:val="20"/>
          <w:szCs w:val="20"/>
          <w:lang w:eastAsia="en-US"/>
        </w:rPr>
        <w:t>victed</w:t>
      </w:r>
      <w:r w:rsidRPr="00A35544">
        <w:rPr>
          <w:rFonts w:eastAsia="Arial Unicode MS" w:cs="Times New Roman"/>
          <w:color w:val="auto"/>
          <w:sz w:val="20"/>
          <w:szCs w:val="20"/>
          <w:lang w:eastAsia="en-US"/>
        </w:rPr>
        <w:t xml:space="preserve"> Mr. Anthony Sharif Gay (hereinafter, Mr. Gay) without due process and that, since that date, he has been incarcerated in an inadequate detention condition. In their view, the alleged victim's status as an African American influenced the treatment he received from the authorities.</w:t>
      </w:r>
    </w:p>
    <w:p w14:paraId="0705F93B" w14:textId="77777777" w:rsidR="00FF412A" w:rsidRDefault="00FF412A" w:rsidP="00FF412A">
      <w:pPr>
        <w:pStyle w:val="ListParagraph"/>
        <w:rPr>
          <w:rFonts w:eastAsia="Arial Unicode MS" w:cs="Times New Roman"/>
          <w:color w:val="auto"/>
          <w:sz w:val="20"/>
          <w:szCs w:val="20"/>
          <w:lang w:eastAsia="en-US"/>
        </w:rPr>
      </w:pPr>
    </w:p>
    <w:p w14:paraId="26926EE9" w14:textId="72CEEA78" w:rsidR="00FF412A" w:rsidRDefault="00FF412A" w:rsidP="00FF412A">
      <w:pPr>
        <w:pStyle w:val="ListParagraph"/>
        <w:rPr>
          <w:rFonts w:eastAsia="Arial Unicode MS" w:cs="Times New Roman"/>
          <w:i/>
          <w:iCs/>
          <w:color w:val="auto"/>
          <w:sz w:val="20"/>
          <w:szCs w:val="20"/>
          <w:lang w:eastAsia="en-US"/>
        </w:rPr>
      </w:pPr>
      <w:r w:rsidRPr="00FF412A">
        <w:rPr>
          <w:rFonts w:eastAsia="Arial Unicode MS" w:cs="Times New Roman"/>
          <w:i/>
          <w:iCs/>
          <w:color w:val="auto"/>
          <w:sz w:val="20"/>
          <w:szCs w:val="20"/>
          <w:lang w:eastAsia="en-US"/>
        </w:rPr>
        <w:t>Criminal conviction for the crimes of homicide and robbery</w:t>
      </w:r>
    </w:p>
    <w:p w14:paraId="5DD5784F" w14:textId="77777777" w:rsidR="00FF412A" w:rsidRPr="00FF412A" w:rsidRDefault="00FF412A" w:rsidP="00FF412A">
      <w:pPr>
        <w:rPr>
          <w:i/>
          <w:iCs/>
          <w:sz w:val="20"/>
          <w:szCs w:val="20"/>
        </w:rPr>
      </w:pPr>
    </w:p>
    <w:p w14:paraId="78F8384F" w14:textId="45A437B7" w:rsidR="00FF412A" w:rsidRPr="00FF412A" w:rsidRDefault="00FF412A" w:rsidP="00FF412A">
      <w:pPr>
        <w:pStyle w:val="ListParagraph"/>
        <w:numPr>
          <w:ilvl w:val="0"/>
          <w:numId w:val="103"/>
        </w:numPr>
        <w:jc w:val="both"/>
        <w:rPr>
          <w:rFonts w:eastAsia="Arial Unicode MS" w:cs="Times New Roman"/>
          <w:color w:val="auto"/>
          <w:sz w:val="20"/>
          <w:szCs w:val="20"/>
          <w:lang w:eastAsia="en-US"/>
        </w:rPr>
      </w:pPr>
      <w:r w:rsidRPr="00FF412A">
        <w:rPr>
          <w:rFonts w:eastAsia="Arial Unicode MS" w:cs="Times New Roman"/>
          <w:color w:val="auto"/>
          <w:sz w:val="20"/>
          <w:szCs w:val="20"/>
          <w:lang w:eastAsia="en-US"/>
        </w:rPr>
        <w:t xml:space="preserve">The petitioner states that in April 2004, the alleged victim was convicted of homicide and robbery after being accused of a stabbing that occurred in April 2001. He was sentenced to life imprisonment for the first offense and another </w:t>
      </w:r>
      <w:r w:rsidR="00F62487">
        <w:rPr>
          <w:rFonts w:eastAsia="Arial Unicode MS" w:cs="Times New Roman"/>
          <w:color w:val="auto"/>
          <w:sz w:val="20"/>
          <w:szCs w:val="20"/>
          <w:lang w:eastAsia="en-US"/>
        </w:rPr>
        <w:t>ten and a half</w:t>
      </w:r>
      <w:r w:rsidRPr="00FF412A">
        <w:rPr>
          <w:rFonts w:eastAsia="Arial Unicode MS" w:cs="Times New Roman"/>
          <w:color w:val="auto"/>
          <w:sz w:val="20"/>
          <w:szCs w:val="20"/>
          <w:lang w:eastAsia="en-US"/>
        </w:rPr>
        <w:t xml:space="preserve"> years for the second. The petitioner indicates that he appealed his conviction, but in January 2007, the Arizona Court of Appeals upheld it.</w:t>
      </w:r>
    </w:p>
    <w:p w14:paraId="67889A7C" w14:textId="6E4C1CC2" w:rsidR="00FF412A" w:rsidRPr="00FF412A" w:rsidRDefault="00FF412A" w:rsidP="00FF412A">
      <w:pPr>
        <w:pStyle w:val="ListParagraph"/>
        <w:numPr>
          <w:ilvl w:val="0"/>
          <w:numId w:val="103"/>
        </w:numPr>
        <w:jc w:val="both"/>
        <w:rPr>
          <w:rFonts w:eastAsia="Arial Unicode MS" w:cs="Times New Roman"/>
          <w:color w:val="auto"/>
          <w:sz w:val="20"/>
          <w:szCs w:val="20"/>
          <w:lang w:eastAsia="en-US"/>
        </w:rPr>
      </w:pPr>
      <w:r w:rsidRPr="00FF412A">
        <w:rPr>
          <w:sz w:val="20"/>
          <w:szCs w:val="20"/>
        </w:rPr>
        <w:lastRenderedPageBreak/>
        <w:t>According to the petitioner, the court based its decision on forensic evidence, such as fingerprints, blood, semen, and clothing found in the victim’s residence, as well as records showing that the petitioner had pawned the victim’s property. The petitioner also notes that, although the alleged victim acknowledged being in the residence, he denied having committed the crime.</w:t>
      </w:r>
    </w:p>
    <w:p w14:paraId="2D394F99" w14:textId="77777777" w:rsidR="00FF412A" w:rsidRPr="00FF412A" w:rsidRDefault="00FF412A" w:rsidP="00FF412A">
      <w:pPr>
        <w:pStyle w:val="ListParagraph"/>
        <w:jc w:val="both"/>
        <w:rPr>
          <w:rFonts w:eastAsia="Arial Unicode MS" w:cs="Times New Roman"/>
          <w:color w:val="auto"/>
          <w:sz w:val="20"/>
          <w:szCs w:val="20"/>
          <w:lang w:eastAsia="en-US"/>
        </w:rPr>
      </w:pPr>
    </w:p>
    <w:p w14:paraId="79F867DF" w14:textId="77777777" w:rsidR="00FF412A" w:rsidRPr="00FF412A" w:rsidRDefault="00FF412A" w:rsidP="00FF412A">
      <w:pPr>
        <w:pStyle w:val="ListParagraph"/>
        <w:numPr>
          <w:ilvl w:val="0"/>
          <w:numId w:val="103"/>
        </w:numPr>
        <w:jc w:val="both"/>
        <w:rPr>
          <w:rFonts w:eastAsia="Arial Unicode MS" w:cs="Times New Roman"/>
          <w:color w:val="auto"/>
          <w:sz w:val="20"/>
          <w:szCs w:val="20"/>
          <w:lang w:eastAsia="en-US"/>
        </w:rPr>
      </w:pPr>
      <w:r w:rsidRPr="00FF412A">
        <w:rPr>
          <w:sz w:val="20"/>
          <w:szCs w:val="20"/>
        </w:rPr>
        <w:t>In this regard, the petitioner claims that Mr. Gay was not guaranteed an adequate defense at his trial. He argues that the court should have excluded certain evidence obtained at his home, as it was collected illegally. Furthermore, he contends that the prosecution unjustifiably excluded African-American jurors and that the court prevented an expert from testifying about the effects of crack on his mental state. He asserts that these circumstances affected the outcome of the proceedings, and although he challenged them on appeal, the Court of Appeals rejected his arguments and upheld the conviction. He specifies that in January 2008, the Arizona Supreme Court denied review of the case.</w:t>
      </w:r>
    </w:p>
    <w:p w14:paraId="5C79AE0C" w14:textId="77777777" w:rsidR="00FF412A" w:rsidRPr="00FF412A" w:rsidRDefault="00FF412A" w:rsidP="00FF412A">
      <w:pPr>
        <w:pStyle w:val="ListParagraph"/>
        <w:rPr>
          <w:rFonts w:eastAsia="Arial Unicode MS" w:cs="Times New Roman"/>
          <w:color w:val="auto"/>
          <w:sz w:val="20"/>
          <w:szCs w:val="20"/>
          <w:lang w:eastAsia="en-US"/>
        </w:rPr>
      </w:pPr>
    </w:p>
    <w:p w14:paraId="4161B56B" w14:textId="5551507B" w:rsidR="00FF412A" w:rsidRPr="00FF412A" w:rsidRDefault="00FF412A" w:rsidP="00FF412A">
      <w:pPr>
        <w:ind w:firstLine="720"/>
        <w:rPr>
          <w:i/>
          <w:iCs/>
          <w:sz w:val="20"/>
          <w:szCs w:val="20"/>
        </w:rPr>
      </w:pPr>
      <w:r w:rsidRPr="00FF412A">
        <w:rPr>
          <w:i/>
          <w:iCs/>
          <w:sz w:val="20"/>
          <w:szCs w:val="20"/>
        </w:rPr>
        <w:t>Request for review of conviction</w:t>
      </w:r>
    </w:p>
    <w:p w14:paraId="49B5BEB0" w14:textId="77777777" w:rsidR="00FF412A" w:rsidRPr="00FF412A" w:rsidRDefault="00FF412A" w:rsidP="00FF412A">
      <w:pPr>
        <w:pStyle w:val="ListParagraph"/>
        <w:rPr>
          <w:sz w:val="20"/>
          <w:szCs w:val="20"/>
        </w:rPr>
      </w:pPr>
    </w:p>
    <w:p w14:paraId="62A7F0B8" w14:textId="495FC43E" w:rsidR="00FF412A" w:rsidRPr="00FF412A" w:rsidRDefault="00FF412A" w:rsidP="00FF412A">
      <w:pPr>
        <w:pStyle w:val="ListParagraph"/>
        <w:numPr>
          <w:ilvl w:val="0"/>
          <w:numId w:val="103"/>
        </w:numPr>
        <w:jc w:val="both"/>
        <w:rPr>
          <w:rFonts w:eastAsia="Arial Unicode MS" w:cs="Times New Roman"/>
          <w:color w:val="auto"/>
          <w:sz w:val="20"/>
          <w:szCs w:val="20"/>
          <w:lang w:eastAsia="en-US"/>
        </w:rPr>
      </w:pPr>
      <w:r w:rsidRPr="00FF412A">
        <w:rPr>
          <w:sz w:val="20"/>
          <w:szCs w:val="20"/>
        </w:rPr>
        <w:t>The petitioner reports that Mr. Gay’s representation subsequently filed a motion for post-conviction review, alleging that the prosecution had excluded African-American jurors, that new evidence emerged to challenge the fingerprint analysis, and that his defense was deficient at both trial and appeal. However, he points out that the trial court dismissed his request after analyzing the arguments and holding an evidentiary hearing. He adds that the Court of Appeals reviewed the case but also denied the appeal, and that in August 2011, the Arizona Supreme Court upheld this decision.</w:t>
      </w:r>
    </w:p>
    <w:p w14:paraId="5FCABE19" w14:textId="77777777" w:rsidR="00FF412A" w:rsidRPr="00FF412A" w:rsidRDefault="00FF412A" w:rsidP="00FF412A">
      <w:pPr>
        <w:pStyle w:val="ListParagraph"/>
        <w:rPr>
          <w:rFonts w:eastAsia="Arial Unicode MS" w:cs="Times New Roman"/>
          <w:color w:val="auto"/>
          <w:sz w:val="20"/>
          <w:szCs w:val="20"/>
          <w:lang w:eastAsia="en-US"/>
        </w:rPr>
      </w:pPr>
    </w:p>
    <w:p w14:paraId="7FEBBD90" w14:textId="77777777" w:rsidR="00FF412A" w:rsidRDefault="00FF412A" w:rsidP="00FF412A">
      <w:pPr>
        <w:pStyle w:val="ListParagraph"/>
        <w:rPr>
          <w:rFonts w:eastAsia="Arial Unicode MS" w:cs="Times New Roman"/>
          <w:i/>
          <w:iCs/>
          <w:color w:val="auto"/>
          <w:sz w:val="20"/>
          <w:szCs w:val="20"/>
          <w:lang w:eastAsia="en-US"/>
        </w:rPr>
      </w:pPr>
      <w:r w:rsidRPr="00FF412A">
        <w:rPr>
          <w:rFonts w:eastAsia="Arial Unicode MS" w:cs="Times New Roman"/>
          <w:i/>
          <w:iCs/>
          <w:color w:val="auto"/>
          <w:sz w:val="20"/>
          <w:szCs w:val="20"/>
          <w:lang w:eastAsia="en-US"/>
        </w:rPr>
        <w:t>Habeas corpus action</w:t>
      </w:r>
    </w:p>
    <w:p w14:paraId="4E246937" w14:textId="77777777" w:rsidR="00FF412A" w:rsidRPr="00FF412A" w:rsidRDefault="00FF412A" w:rsidP="00FF412A">
      <w:pPr>
        <w:rPr>
          <w:i/>
          <w:iCs/>
          <w:sz w:val="20"/>
          <w:szCs w:val="20"/>
        </w:rPr>
      </w:pPr>
    </w:p>
    <w:p w14:paraId="6758465F" w14:textId="52D99542" w:rsidR="00FF412A" w:rsidRDefault="00FF412A" w:rsidP="00FF412A">
      <w:pPr>
        <w:pStyle w:val="ListParagraph"/>
        <w:numPr>
          <w:ilvl w:val="0"/>
          <w:numId w:val="103"/>
        </w:numPr>
        <w:jc w:val="both"/>
        <w:rPr>
          <w:rFonts w:eastAsia="Arial Unicode MS" w:cs="Times New Roman"/>
          <w:color w:val="auto"/>
          <w:sz w:val="20"/>
          <w:szCs w:val="20"/>
          <w:lang w:eastAsia="en-US"/>
        </w:rPr>
      </w:pPr>
      <w:r w:rsidRPr="00FF412A">
        <w:rPr>
          <w:rFonts w:eastAsia="Arial Unicode MS" w:cs="Times New Roman"/>
          <w:color w:val="auto"/>
          <w:sz w:val="20"/>
          <w:szCs w:val="20"/>
          <w:lang w:eastAsia="en-US"/>
        </w:rPr>
        <w:t>The petitioner states that in July 2012, he filed a habeas corpus petition before a federal court with eleven grounds of challenge, reiterating his challenges to the conviction. He claims that the court examined his arguments in a lengthy ruling but ultimately rejected his application in September 2016 and denied the possibility of appeal. He maintains that he did not attempt to file a challenge before a higher instance. In September 2020, he requested authorization to file a second habeas corpus petition, but the Ninth Circuit Court of Appeals rejected his request in December 2020, finding that he did not meet the legal requirements for a subsequent remedy.</w:t>
      </w:r>
    </w:p>
    <w:p w14:paraId="045A550D" w14:textId="77777777" w:rsidR="00FF412A" w:rsidRDefault="00FF412A" w:rsidP="00FF412A">
      <w:pPr>
        <w:jc w:val="both"/>
        <w:rPr>
          <w:sz w:val="20"/>
          <w:szCs w:val="20"/>
        </w:rPr>
      </w:pPr>
    </w:p>
    <w:p w14:paraId="36A3D162" w14:textId="77777777" w:rsidR="00FF412A" w:rsidRPr="00FF412A" w:rsidRDefault="00FF412A" w:rsidP="00FF412A">
      <w:pPr>
        <w:ind w:firstLine="720"/>
        <w:rPr>
          <w:i/>
          <w:iCs/>
          <w:sz w:val="20"/>
          <w:szCs w:val="20"/>
        </w:rPr>
      </w:pPr>
      <w:r w:rsidRPr="00FF412A">
        <w:rPr>
          <w:i/>
          <w:iCs/>
          <w:sz w:val="20"/>
          <w:szCs w:val="20"/>
        </w:rPr>
        <w:t>Alleged prison situation</w:t>
      </w:r>
    </w:p>
    <w:p w14:paraId="6E11A996" w14:textId="77777777" w:rsidR="00FF412A" w:rsidRPr="00FF412A" w:rsidRDefault="00FF412A" w:rsidP="00FF412A">
      <w:pPr>
        <w:jc w:val="both"/>
        <w:rPr>
          <w:sz w:val="20"/>
          <w:szCs w:val="20"/>
        </w:rPr>
      </w:pPr>
    </w:p>
    <w:p w14:paraId="431E0CE1" w14:textId="77777777" w:rsidR="00FF412A" w:rsidRPr="00FF412A" w:rsidRDefault="00FF412A" w:rsidP="00FF412A">
      <w:pPr>
        <w:pStyle w:val="ListParagraph"/>
        <w:numPr>
          <w:ilvl w:val="0"/>
          <w:numId w:val="103"/>
        </w:numPr>
        <w:jc w:val="both"/>
        <w:rPr>
          <w:rFonts w:eastAsia="Arial Unicode MS" w:cs="Times New Roman"/>
          <w:color w:val="auto"/>
          <w:sz w:val="20"/>
          <w:szCs w:val="20"/>
          <w:lang w:eastAsia="en-US"/>
        </w:rPr>
      </w:pPr>
      <w:r w:rsidRPr="00FF412A">
        <w:rPr>
          <w:sz w:val="20"/>
          <w:szCs w:val="20"/>
        </w:rPr>
        <w:t>In addition, the petitioner claims that he has been the victim of inhumane treatment in prison. He asserts that he has suffered racial segregation, violence, and torture, in addition to being deprived of adequate food. He claims he has been held in unsanitary conditions, exposed to black mold, rat and cockroach infestations, and plumbing system failures. He states that these circumstances led him to contract COVID-19.</w:t>
      </w:r>
    </w:p>
    <w:p w14:paraId="3A4095DA" w14:textId="77777777" w:rsidR="00FF412A" w:rsidRPr="00FF412A" w:rsidRDefault="00FF412A" w:rsidP="00FF412A">
      <w:pPr>
        <w:pStyle w:val="ListParagraph"/>
        <w:jc w:val="both"/>
        <w:rPr>
          <w:rFonts w:eastAsia="Arial Unicode MS" w:cs="Times New Roman"/>
          <w:color w:val="auto"/>
          <w:sz w:val="20"/>
          <w:szCs w:val="20"/>
          <w:lang w:eastAsia="en-US"/>
        </w:rPr>
      </w:pPr>
    </w:p>
    <w:p w14:paraId="0AC8AF7F" w14:textId="77777777" w:rsidR="00FF412A" w:rsidRPr="00FF412A" w:rsidRDefault="00FF412A" w:rsidP="00FF412A">
      <w:pPr>
        <w:pStyle w:val="ListParagraph"/>
        <w:numPr>
          <w:ilvl w:val="0"/>
          <w:numId w:val="103"/>
        </w:numPr>
        <w:jc w:val="both"/>
        <w:rPr>
          <w:rFonts w:eastAsia="Arial Unicode MS" w:cs="Times New Roman"/>
          <w:color w:val="auto"/>
          <w:sz w:val="20"/>
          <w:szCs w:val="20"/>
          <w:lang w:eastAsia="en-US"/>
        </w:rPr>
      </w:pPr>
      <w:r w:rsidRPr="00FF412A">
        <w:rPr>
          <w:sz w:val="20"/>
          <w:szCs w:val="20"/>
        </w:rPr>
        <w:t>The petitioner reports that in August 2021, he filed a lawsuit for racial segregation and discrimination in prison, as well as for violations of international treaties. However, the court dismissed the case on the grounds that his allegations were inaccurate and did not meet legal requirements.</w:t>
      </w:r>
    </w:p>
    <w:p w14:paraId="133127BC" w14:textId="77777777" w:rsidR="00FF412A" w:rsidRPr="00FF412A" w:rsidRDefault="00FF412A" w:rsidP="00FF412A">
      <w:pPr>
        <w:pStyle w:val="ListParagraph"/>
        <w:rPr>
          <w:rFonts w:eastAsia="Arial Unicode MS" w:cs="Times New Roman"/>
          <w:color w:val="auto"/>
          <w:sz w:val="20"/>
          <w:szCs w:val="20"/>
          <w:lang w:eastAsia="en-US"/>
        </w:rPr>
      </w:pPr>
    </w:p>
    <w:p w14:paraId="2AF85066" w14:textId="37B70BA0" w:rsidR="00FF412A" w:rsidRPr="00FF412A" w:rsidRDefault="00FF412A" w:rsidP="00FF412A">
      <w:pPr>
        <w:pStyle w:val="ListParagraph"/>
        <w:rPr>
          <w:rFonts w:eastAsia="Arial Unicode MS" w:cs="Times New Roman"/>
          <w:i/>
          <w:iCs/>
          <w:color w:val="auto"/>
          <w:sz w:val="20"/>
          <w:szCs w:val="20"/>
          <w:lang w:eastAsia="en-US"/>
        </w:rPr>
      </w:pPr>
      <w:r w:rsidRPr="00FF412A">
        <w:rPr>
          <w:rFonts w:eastAsia="Arial Unicode MS" w:cs="Times New Roman"/>
          <w:i/>
          <w:iCs/>
          <w:color w:val="auto"/>
          <w:sz w:val="20"/>
          <w:szCs w:val="20"/>
          <w:lang w:eastAsia="en-US"/>
        </w:rPr>
        <w:t>Closing arguments</w:t>
      </w:r>
    </w:p>
    <w:p w14:paraId="50014D6A" w14:textId="77777777" w:rsidR="00FF412A" w:rsidRPr="00FF412A" w:rsidRDefault="00FF412A" w:rsidP="00FF412A">
      <w:pPr>
        <w:pStyle w:val="ListParagraph"/>
        <w:rPr>
          <w:sz w:val="20"/>
          <w:szCs w:val="20"/>
        </w:rPr>
      </w:pPr>
    </w:p>
    <w:p w14:paraId="2BBB33BD" w14:textId="64D8EC3B" w:rsidR="002A2287" w:rsidRPr="00FF412A" w:rsidRDefault="00FF412A" w:rsidP="002A2287">
      <w:pPr>
        <w:pStyle w:val="ListParagraph"/>
        <w:numPr>
          <w:ilvl w:val="0"/>
          <w:numId w:val="103"/>
        </w:numPr>
        <w:jc w:val="both"/>
        <w:rPr>
          <w:rFonts w:eastAsia="Arial Unicode MS" w:cs="Times New Roman"/>
          <w:color w:val="auto"/>
          <w:sz w:val="20"/>
          <w:szCs w:val="20"/>
          <w:lang w:eastAsia="en-US"/>
        </w:rPr>
      </w:pPr>
      <w:r w:rsidRPr="00FF412A">
        <w:rPr>
          <w:sz w:val="20"/>
          <w:szCs w:val="20"/>
        </w:rPr>
        <w:t>Based on these facts, the petitioner maintains that the State denied him the right to juridical personality, to a fair trial, to protection from arbitrary detention, and to due process. He claims that he was unable to exercise an adequate defense, that illegally obtained evidence was used, and that exculpatory evidence was suppressed. He also reiterates that he has been a victim of racial segregation, torture, and inhumane conditions of detention. Finally, he maintains that his attempts to denounce these facts through legal action have been arbitrarily rejected.</w:t>
      </w:r>
    </w:p>
    <w:p w14:paraId="4983AEE8" w14:textId="77777777" w:rsidR="003216A1" w:rsidRDefault="003216A1" w:rsidP="00BA1B8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b/>
          <w:bCs/>
          <w:sz w:val="20"/>
          <w:szCs w:val="20"/>
        </w:rPr>
      </w:pPr>
    </w:p>
    <w:p w14:paraId="4C4176BD" w14:textId="77777777" w:rsidR="003216A1" w:rsidRDefault="003216A1" w:rsidP="00BA1B8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b/>
          <w:bCs/>
          <w:sz w:val="20"/>
          <w:szCs w:val="20"/>
        </w:rPr>
      </w:pPr>
    </w:p>
    <w:p w14:paraId="2458F40A" w14:textId="5BD9C402" w:rsidR="00BA1B81" w:rsidRPr="00BA1B81" w:rsidRDefault="00BA1B81" w:rsidP="00BA1B8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rPr>
      </w:pPr>
      <w:r w:rsidRPr="00BA1B81">
        <w:rPr>
          <w:b/>
          <w:bCs/>
          <w:sz w:val="20"/>
          <w:szCs w:val="20"/>
        </w:rPr>
        <w:lastRenderedPageBreak/>
        <w:t>The United States</w:t>
      </w:r>
    </w:p>
    <w:p w14:paraId="2205EBAC" w14:textId="77777777" w:rsidR="00367608" w:rsidRDefault="00AD19EC" w:rsidP="00AD19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67608">
        <w:rPr>
          <w:rFonts w:ascii="Cambria" w:hAnsi="Cambria"/>
          <w:sz w:val="20"/>
          <w:szCs w:val="20"/>
        </w:rPr>
        <w:t xml:space="preserve">The State argues that the petition should be declared inadmissible, as it does not meet the requirements established in the Commission’s Rules of Procedure. First, it claims that the Commission lacks jurisdiction to review allegations based on the concept of </w:t>
      </w:r>
      <w:r w:rsidRPr="00AC15DA">
        <w:rPr>
          <w:rFonts w:ascii="Cambria" w:hAnsi="Cambria"/>
          <w:i/>
          <w:iCs/>
          <w:sz w:val="20"/>
          <w:szCs w:val="20"/>
        </w:rPr>
        <w:t>actio popularis</w:t>
      </w:r>
      <w:r w:rsidRPr="00367608">
        <w:rPr>
          <w:rFonts w:ascii="Cambria" w:hAnsi="Cambria"/>
          <w:sz w:val="20"/>
          <w:szCs w:val="20"/>
        </w:rPr>
        <w:t>, as the regulations of the inter-American system do not allow the submission of petitions in defense of collective or undetermined interests. In this regard, it asserts that general claims of systemic discrimination in the U.S. justice system cannot be examined in this process, as they are not linked to a specific and concrete violation of the petitioner’s rights.</w:t>
      </w:r>
    </w:p>
    <w:p w14:paraId="6C0063D2" w14:textId="5A03231A" w:rsidR="00367608" w:rsidRDefault="00AD19EC" w:rsidP="00AD19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67608">
        <w:rPr>
          <w:rFonts w:ascii="Cambria" w:hAnsi="Cambria"/>
          <w:sz w:val="20"/>
          <w:szCs w:val="20"/>
        </w:rPr>
        <w:t xml:space="preserve">Furthermore, the State argues that the petition is inadmissible due to the failure to exhaust domestic remedies and its late submission, as Mr. Gay has not used all available mechanisms in the United States to challenge his conviction nor submitted the petition within the time limit established in the Commission’s Rules of Procedure. </w:t>
      </w:r>
      <w:r w:rsidR="00663B54" w:rsidRPr="00367608">
        <w:rPr>
          <w:rFonts w:ascii="Cambria" w:hAnsi="Cambria"/>
          <w:sz w:val="20"/>
          <w:szCs w:val="20"/>
        </w:rPr>
        <w:t>It</w:t>
      </w:r>
      <w:r w:rsidRPr="00367608">
        <w:rPr>
          <w:rFonts w:ascii="Cambria" w:hAnsi="Cambria"/>
          <w:sz w:val="20"/>
          <w:szCs w:val="20"/>
        </w:rPr>
        <w:t xml:space="preserve"> points out that his conviction was upheld by the Arizona Supreme Court in 2008, and although he later filed motions for review and habeas corpus, he still could have appealed to the U.S. Supreme Court. Moreover, it highlights that the most recent relevant judicial decision </w:t>
      </w:r>
      <w:r w:rsidR="00663B54" w:rsidRPr="00367608">
        <w:rPr>
          <w:rFonts w:ascii="Cambria" w:hAnsi="Cambria"/>
          <w:sz w:val="20"/>
          <w:szCs w:val="20"/>
        </w:rPr>
        <w:t>dates to</w:t>
      </w:r>
      <w:r w:rsidRPr="00367608">
        <w:rPr>
          <w:rFonts w:ascii="Cambria" w:hAnsi="Cambria"/>
          <w:sz w:val="20"/>
          <w:szCs w:val="20"/>
        </w:rPr>
        <w:t xml:space="preserve"> December 2020. Even if this date is taken as a reference, his submission to the Commission in October 2021 exceeds the six-month time limit set forth in Article 32(1) of the Rules.</w:t>
      </w:r>
    </w:p>
    <w:p w14:paraId="27C8CE95" w14:textId="393796C0" w:rsidR="00367608" w:rsidRDefault="00AD19EC" w:rsidP="00AD19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67608">
        <w:rPr>
          <w:rFonts w:ascii="Cambria" w:hAnsi="Cambria"/>
          <w:sz w:val="20"/>
          <w:szCs w:val="20"/>
        </w:rPr>
        <w:t>Regarding his allegations of inhuman treatment in prison, the State emphasizes that the petitioner fail</w:t>
      </w:r>
      <w:r w:rsidR="00FD494F">
        <w:rPr>
          <w:rFonts w:ascii="Cambria" w:hAnsi="Cambria"/>
          <w:sz w:val="20"/>
          <w:szCs w:val="20"/>
        </w:rPr>
        <w:t>s</w:t>
      </w:r>
      <w:r w:rsidRPr="00367608">
        <w:rPr>
          <w:rFonts w:ascii="Cambria" w:hAnsi="Cambria"/>
          <w:sz w:val="20"/>
          <w:szCs w:val="20"/>
        </w:rPr>
        <w:t xml:space="preserve"> to demonstrate exhaustion of internal remedies to challenge such conditions, as he did not appeal the determination, erroneously considering it "useless," given that he had no financial means to use this remedy, and in any case, the action would have been heard by the same court that previously dismissed his claims. In this respect, the State highlights that, if Mr. Gay lacked financial resources, he could have requested a waiver of payment. However, he did not take any action based on a false assumption regarding the court that would review his application. For these reasons, the State argues that the requirement under Article 31.1 of the Rules has not been met.</w:t>
      </w:r>
    </w:p>
    <w:p w14:paraId="0190887C" w14:textId="77777777" w:rsidR="00367608" w:rsidRDefault="00AD19EC" w:rsidP="00AD19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67608">
        <w:rPr>
          <w:rFonts w:ascii="Cambria" w:hAnsi="Cambria"/>
          <w:sz w:val="20"/>
          <w:szCs w:val="20"/>
        </w:rPr>
        <w:t>On the other hand, the State argues that the petition lacks sufficient elements to establish a violation of the American Declaration. Specifically, it claims that Mr. Gay received all procedural guarantees during his trial and in the subsequent reviews of his case, so his allegations of discrimination, inhuman treatment, and prison conditions lack concrete details that would allow for the determination of a violation of his rights. Therefore, the State considers that the petition does not meet the requirements set forth in Article 34 of the Commission's Rules of Procedure.</w:t>
      </w:r>
    </w:p>
    <w:p w14:paraId="38B4EFF3" w14:textId="77777777" w:rsidR="00367608" w:rsidRDefault="00AD19EC" w:rsidP="00AD19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67608">
        <w:rPr>
          <w:rFonts w:ascii="Cambria" w:hAnsi="Cambria"/>
          <w:sz w:val="20"/>
          <w:szCs w:val="20"/>
        </w:rPr>
        <w:t>Finally, the State emphasizes that the Commission cannot act as an appellate body to review decisions made by national courts that acted within their jurisdiction and in accordance with domestic law. In its view, the petitioner’s complaint is nothing more than a disagreement with the decisions of U.S. courts, without demonstrating a violation of the human rights protected by the American Declaration.</w:t>
      </w:r>
    </w:p>
    <w:p w14:paraId="52FA8433" w14:textId="2146EB13" w:rsidR="00AD19EC" w:rsidRPr="00367608" w:rsidRDefault="00AD19EC" w:rsidP="00AD19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67608">
        <w:rPr>
          <w:rFonts w:ascii="Cambria" w:hAnsi="Cambria"/>
          <w:sz w:val="20"/>
          <w:szCs w:val="20"/>
        </w:rPr>
        <w:t>For all these reasons, the State requests that the Commission declare the petition inadmissible, as it does not meet the requirements established in Articles 31 and 34 of the Commission’s Rules of Procedure. Alternatively, should the Commission admit the petition, the State urges it to be dismissed due to lack of merit.</w:t>
      </w:r>
      <w:r w:rsidR="00C55E05" w:rsidRPr="00367608">
        <w:rPr>
          <w:rFonts w:ascii="Cambria" w:hAnsi="Cambria"/>
          <w:sz w:val="20"/>
          <w:szCs w:val="20"/>
        </w:rPr>
        <w:t xml:space="preserve"> </w:t>
      </w:r>
    </w:p>
    <w:p w14:paraId="0CA86FFB" w14:textId="63232B5B" w:rsidR="00644D4A" w:rsidRPr="003D6C6F" w:rsidRDefault="00BA1B81" w:rsidP="00644D4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Pr>
          <w:rFonts w:asciiTheme="majorHAnsi" w:eastAsia="Cambria" w:hAnsiTheme="majorHAnsi" w:cs="Cambria"/>
          <w:b/>
          <w:bCs/>
          <w:color w:val="000000"/>
          <w:sz w:val="20"/>
          <w:szCs w:val="20"/>
          <w:u w:color="000000"/>
          <w:lang w:eastAsia="es-ES"/>
        </w:rPr>
        <w:t>VI</w:t>
      </w:r>
      <w:r w:rsidR="003239B8" w:rsidRPr="00E64C3D">
        <w:rPr>
          <w:rFonts w:asciiTheme="majorHAnsi" w:eastAsia="Cambria" w:hAnsiTheme="majorHAnsi" w:cs="Cambria"/>
          <w:b/>
          <w:bCs/>
          <w:color w:val="000000"/>
          <w:sz w:val="20"/>
          <w:szCs w:val="20"/>
          <w:u w:color="000000"/>
          <w:lang w:eastAsia="es-ES"/>
        </w:rPr>
        <w:t>.</w:t>
      </w:r>
      <w:r w:rsidR="003239B8" w:rsidRPr="00E64C3D">
        <w:rPr>
          <w:rFonts w:asciiTheme="majorHAnsi" w:eastAsia="Cambria" w:hAnsiTheme="majorHAnsi" w:cs="Cambria"/>
          <w:b/>
          <w:bCs/>
          <w:color w:val="000000"/>
          <w:sz w:val="20"/>
          <w:szCs w:val="20"/>
          <w:u w:color="000000"/>
          <w:lang w:eastAsia="es-ES"/>
        </w:rPr>
        <w:tab/>
      </w:r>
      <w:r w:rsidR="00644D4A" w:rsidRPr="00D55C17">
        <w:rPr>
          <w:rFonts w:asciiTheme="majorHAnsi" w:hAnsiTheme="majorHAnsi"/>
          <w:b/>
          <w:bCs/>
          <w:sz w:val="20"/>
          <w:szCs w:val="20"/>
        </w:rPr>
        <w:t>ANALYSIS OF EXHAUSTATION OF DOMESTIC REMEDIES AND TIMELINESS OF THE PETITION</w:t>
      </w:r>
    </w:p>
    <w:p w14:paraId="6633DE56" w14:textId="03DC7CEF" w:rsidR="002C76F4" w:rsidRPr="003D6C6F" w:rsidRDefault="00304840" w:rsidP="003048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rPr>
      </w:pPr>
      <w:r w:rsidRPr="002C76F4">
        <w:rPr>
          <w:rFonts w:asciiTheme="majorHAnsi" w:hAnsiTheme="majorHAnsi"/>
          <w:bCs/>
          <w:sz w:val="20"/>
          <w:szCs w:val="20"/>
        </w:rPr>
        <w:t xml:space="preserve">The </w:t>
      </w:r>
      <w:r w:rsidR="009C3C6B">
        <w:rPr>
          <w:rFonts w:asciiTheme="majorHAnsi" w:hAnsiTheme="majorHAnsi"/>
          <w:bCs/>
          <w:sz w:val="20"/>
          <w:szCs w:val="20"/>
        </w:rPr>
        <w:t>subject matter</w:t>
      </w:r>
      <w:r w:rsidRPr="002C76F4">
        <w:rPr>
          <w:rFonts w:asciiTheme="majorHAnsi" w:hAnsiTheme="majorHAnsi"/>
          <w:bCs/>
          <w:sz w:val="20"/>
          <w:szCs w:val="20"/>
        </w:rPr>
        <w:t xml:space="preserve"> of this petition is twofold: on the one hand, the petitioner seeks to challenge Mr. Gay's criminal conviction</w:t>
      </w:r>
      <w:r w:rsidR="00860BCE">
        <w:rPr>
          <w:rFonts w:asciiTheme="majorHAnsi" w:hAnsiTheme="majorHAnsi"/>
          <w:bCs/>
          <w:sz w:val="20"/>
          <w:szCs w:val="20"/>
        </w:rPr>
        <w:t>;</w:t>
      </w:r>
      <w:r w:rsidRPr="002C76F4">
        <w:rPr>
          <w:rFonts w:asciiTheme="majorHAnsi" w:hAnsiTheme="majorHAnsi"/>
          <w:bCs/>
          <w:sz w:val="20"/>
          <w:szCs w:val="20"/>
        </w:rPr>
        <w:t xml:space="preserve"> and, on the other, it alleges violations of the alleged victim's rights in the context of his conditions of detention. Consequently, it is necessary to analyze whether in both aspects the requirements of exhaustion of domestic remedies and of presentation within the period established in the Rules of Procedure of the Inter-American Commission on Human Rights have been met. </w:t>
      </w:r>
    </w:p>
    <w:p w14:paraId="35601A6C" w14:textId="272CE216" w:rsidR="00780955" w:rsidRPr="003D6C6F" w:rsidRDefault="00A76F7E" w:rsidP="003048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rPr>
      </w:pPr>
      <w:r>
        <w:rPr>
          <w:rFonts w:asciiTheme="majorHAnsi" w:hAnsiTheme="majorHAnsi"/>
          <w:bCs/>
          <w:sz w:val="20"/>
          <w:szCs w:val="20"/>
        </w:rPr>
        <w:t>Regarding</w:t>
      </w:r>
      <w:r w:rsidR="00304840" w:rsidRPr="002C76F4">
        <w:rPr>
          <w:rFonts w:asciiTheme="majorHAnsi" w:hAnsiTheme="majorHAnsi"/>
          <w:bCs/>
          <w:sz w:val="20"/>
          <w:szCs w:val="20"/>
        </w:rPr>
        <w:t xml:space="preserve"> the conviction, the IACHR notes that the petitioner filed various domestic remedies. His conviction was upheld by the Arizona Supreme Court in 2008, after which he filed post-conviction review actions and a writ of habeas corpus at the federal level. According to the information in the file, the last relevant </w:t>
      </w:r>
      <w:r w:rsidR="00304840" w:rsidRPr="002C76F4">
        <w:rPr>
          <w:rFonts w:asciiTheme="majorHAnsi" w:hAnsiTheme="majorHAnsi"/>
          <w:bCs/>
          <w:sz w:val="20"/>
          <w:szCs w:val="20"/>
        </w:rPr>
        <w:lastRenderedPageBreak/>
        <w:t xml:space="preserve">decision in this </w:t>
      </w:r>
      <w:r w:rsidR="007439BD">
        <w:rPr>
          <w:rFonts w:asciiTheme="majorHAnsi" w:hAnsiTheme="majorHAnsi"/>
          <w:bCs/>
          <w:sz w:val="20"/>
          <w:szCs w:val="20"/>
        </w:rPr>
        <w:t>regard</w:t>
      </w:r>
      <w:r w:rsidR="00304840" w:rsidRPr="002C76F4">
        <w:rPr>
          <w:rFonts w:asciiTheme="majorHAnsi" w:hAnsiTheme="majorHAnsi"/>
          <w:bCs/>
          <w:sz w:val="20"/>
          <w:szCs w:val="20"/>
        </w:rPr>
        <w:t xml:space="preserve"> was issued in December 2020, when the Ninth Circuit Court of Appeals rejected his request to file a second habeas corpus. According to Article 32(1) of the Commission's Rules of Procedure, petitions must be submitted within six months of notification of the final decision at the </w:t>
      </w:r>
      <w:r w:rsidR="000E1656">
        <w:rPr>
          <w:rFonts w:asciiTheme="majorHAnsi" w:hAnsiTheme="majorHAnsi"/>
          <w:bCs/>
          <w:sz w:val="20"/>
          <w:szCs w:val="20"/>
        </w:rPr>
        <w:t>domestic</w:t>
      </w:r>
      <w:r w:rsidR="00304840" w:rsidRPr="002C76F4">
        <w:rPr>
          <w:rFonts w:asciiTheme="majorHAnsi" w:hAnsiTheme="majorHAnsi"/>
          <w:bCs/>
          <w:sz w:val="20"/>
          <w:szCs w:val="20"/>
        </w:rPr>
        <w:t xml:space="preserve"> level. However, the petitioner submitted his request to the Commission in October 2021, clearly exceeding that deadline. Consequently, the allegations related to his criminal proceedings are inadmissible because they </w:t>
      </w:r>
      <w:r w:rsidR="009A3CCA">
        <w:rPr>
          <w:rFonts w:asciiTheme="majorHAnsi" w:hAnsiTheme="majorHAnsi"/>
          <w:bCs/>
          <w:sz w:val="20"/>
          <w:szCs w:val="20"/>
        </w:rPr>
        <w:t>passed the deadline</w:t>
      </w:r>
      <w:r w:rsidR="00304840" w:rsidRPr="002C76F4">
        <w:rPr>
          <w:rFonts w:asciiTheme="majorHAnsi" w:hAnsiTheme="majorHAnsi"/>
          <w:bCs/>
          <w:sz w:val="20"/>
          <w:szCs w:val="20"/>
        </w:rPr>
        <w:t>.</w:t>
      </w:r>
    </w:p>
    <w:p w14:paraId="2B5B62F3" w14:textId="51E519BC" w:rsidR="00BA3F67" w:rsidRPr="003D6C6F" w:rsidRDefault="00304840" w:rsidP="003048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rPr>
      </w:pPr>
      <w:r w:rsidRPr="00780955">
        <w:rPr>
          <w:rFonts w:asciiTheme="majorHAnsi" w:hAnsiTheme="majorHAnsi"/>
          <w:bCs/>
          <w:sz w:val="20"/>
          <w:szCs w:val="20"/>
        </w:rPr>
        <w:t xml:space="preserve">On the other hand, with respect to his claims of detention conditions and inhumane treatment in prison, the petitioner has not demonstrated that he has exhausted available domestic remedies. While </w:t>
      </w:r>
      <w:r w:rsidR="00AE3B83">
        <w:rPr>
          <w:rFonts w:asciiTheme="majorHAnsi" w:hAnsiTheme="majorHAnsi"/>
          <w:bCs/>
          <w:sz w:val="20"/>
          <w:szCs w:val="20"/>
        </w:rPr>
        <w:t>s</w:t>
      </w:r>
      <w:r w:rsidRPr="00780955">
        <w:rPr>
          <w:rFonts w:asciiTheme="majorHAnsi" w:hAnsiTheme="majorHAnsi"/>
          <w:bCs/>
          <w:sz w:val="20"/>
          <w:szCs w:val="20"/>
        </w:rPr>
        <w:t>he claims to have filed a lawsuit in August 2021 for racial segregation and discrimination, the court dismissed her case in September 2021. However, the petitioner did not appeal this decision, arguing that he did not have financial resources and that it would be "futile" to challenge before a court that had previously ruled against him. However, the United States judicial system provides mechanisms for requesting exemption from court costs, which shows that the petitioner did not exhaust the means available to challenge his situation. The Commission has reiterated that a lack of confidence in the effectiveness of a remedy does not relieve the interested party of the obligation to exhaust it</w:t>
      </w:r>
      <w:r w:rsidR="000133A1">
        <w:rPr>
          <w:rStyle w:val="FootnoteReference"/>
          <w:rFonts w:asciiTheme="majorHAnsi" w:hAnsiTheme="majorHAnsi"/>
          <w:bCs/>
          <w:sz w:val="20"/>
          <w:szCs w:val="20"/>
        </w:rPr>
        <w:footnoteReference w:id="5"/>
      </w:r>
      <w:r w:rsidRPr="00780955">
        <w:rPr>
          <w:rFonts w:asciiTheme="majorHAnsi" w:hAnsiTheme="majorHAnsi"/>
          <w:bCs/>
          <w:sz w:val="20"/>
          <w:szCs w:val="20"/>
        </w:rPr>
        <w:t>. Consequently, the allegations concerning their conditions of detention are inadmissible for failure to exhaust domestic remedies.</w:t>
      </w:r>
    </w:p>
    <w:p w14:paraId="26DBE3FD" w14:textId="1812FC07" w:rsidR="00304840" w:rsidRPr="003D6C6F" w:rsidRDefault="00304840" w:rsidP="0030484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Cs/>
          <w:sz w:val="20"/>
          <w:szCs w:val="20"/>
        </w:rPr>
      </w:pPr>
      <w:r w:rsidRPr="00BA3F67">
        <w:rPr>
          <w:rFonts w:asciiTheme="majorHAnsi" w:hAnsiTheme="majorHAnsi"/>
          <w:bCs/>
          <w:sz w:val="20"/>
          <w:szCs w:val="20"/>
        </w:rPr>
        <w:t>For these reasons, it is concluded that the petition does not meet the admissibility requirements set forth in Articles 31 and 32 of the Commission's Rules of Procedure, which precludes its consideration on the merits.</w:t>
      </w:r>
    </w:p>
    <w:p w14:paraId="29BB41F5" w14:textId="06750DBA"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rPr>
        <w:t xml:space="preserve">VII. </w:t>
      </w:r>
      <w:r>
        <w:rPr>
          <w:rFonts w:asciiTheme="majorHAnsi" w:hAnsiTheme="majorHAnsi"/>
          <w:b/>
          <w:bCs/>
          <w:sz w:val="20"/>
          <w:szCs w:val="20"/>
        </w:rPr>
        <w:tab/>
      </w:r>
      <w:r w:rsidRPr="0078770A">
        <w:rPr>
          <w:rFonts w:asciiTheme="majorHAnsi" w:hAnsiTheme="majorHAnsi"/>
          <w:b/>
          <w:bCs/>
          <w:sz w:val="20"/>
          <w:szCs w:val="20"/>
        </w:rPr>
        <w:t>DECISION</w:t>
      </w:r>
    </w:p>
    <w:p w14:paraId="570DA61C" w14:textId="18763198" w:rsidR="000419AD" w:rsidRPr="003D6C6F" w:rsidRDefault="000419AD" w:rsidP="000419AD">
      <w:pPr>
        <w:pStyle w:val="ListParagraph"/>
        <w:numPr>
          <w:ilvl w:val="0"/>
          <w:numId w:val="109"/>
        </w:numPr>
        <w:rPr>
          <w:rFonts w:eastAsia="Arial Unicode MS" w:cs="Times New Roman"/>
          <w:color w:val="auto"/>
          <w:sz w:val="20"/>
          <w:szCs w:val="20"/>
          <w:lang w:eastAsia="en-US"/>
        </w:rPr>
      </w:pPr>
      <w:r w:rsidRPr="000419AD">
        <w:rPr>
          <w:rFonts w:eastAsia="Arial Unicode MS" w:cs="Times New Roman"/>
          <w:color w:val="auto"/>
          <w:sz w:val="20"/>
          <w:szCs w:val="20"/>
          <w:lang w:eastAsia="en-US"/>
        </w:rPr>
        <w:t xml:space="preserve">To </w:t>
      </w:r>
      <w:r w:rsidR="00886EAF" w:rsidRPr="002559D1">
        <w:rPr>
          <w:rFonts w:eastAsia="Arial Unicode MS" w:cs="Times New Roman"/>
          <w:color w:val="auto"/>
          <w:sz w:val="20"/>
          <w:szCs w:val="20"/>
          <w:lang w:eastAsia="en-US"/>
        </w:rPr>
        <w:t>declare this</w:t>
      </w:r>
      <w:r w:rsidRPr="002559D1">
        <w:rPr>
          <w:rFonts w:eastAsia="Arial Unicode MS" w:cs="Times New Roman"/>
          <w:color w:val="auto"/>
          <w:sz w:val="20"/>
          <w:szCs w:val="20"/>
          <w:lang w:eastAsia="en-US"/>
        </w:rPr>
        <w:t xml:space="preserve"> petition inadmissible</w:t>
      </w:r>
      <w:r w:rsidRPr="000419AD">
        <w:rPr>
          <w:rFonts w:eastAsia="Arial Unicode MS" w:cs="Times New Roman"/>
          <w:color w:val="auto"/>
          <w:sz w:val="20"/>
          <w:szCs w:val="20"/>
          <w:lang w:eastAsia="en-US"/>
        </w:rPr>
        <w:t>;</w:t>
      </w:r>
    </w:p>
    <w:p w14:paraId="41AA5BF6" w14:textId="77777777" w:rsidR="000419AD" w:rsidRPr="003D6C6F" w:rsidRDefault="000419AD" w:rsidP="000419AD">
      <w:pPr>
        <w:pStyle w:val="ListParagraph"/>
        <w:rPr>
          <w:rFonts w:eastAsia="Arial Unicode MS" w:cs="Times New Roman"/>
          <w:color w:val="auto"/>
          <w:sz w:val="20"/>
          <w:szCs w:val="20"/>
          <w:lang w:eastAsia="en-US"/>
        </w:rPr>
      </w:pPr>
    </w:p>
    <w:p w14:paraId="12A7002C" w14:textId="3FFD4BAC"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B7794">
        <w:rPr>
          <w:rFonts w:asciiTheme="majorHAnsi" w:hAnsiTheme="majorHAnsi"/>
          <w:sz w:val="20"/>
          <w:szCs w:val="20"/>
        </w:rPr>
        <w:t>To notify the parties of this decision; and publish this decision and include it in its Annual Report to the General Assembly of the Organization of American States.</w:t>
      </w:r>
    </w:p>
    <w:p w14:paraId="416B05F9" w14:textId="059A4D80" w:rsidR="00886EAF" w:rsidRPr="005A1C6B" w:rsidRDefault="00886EAF" w:rsidP="005A1C6B">
      <w:pPr>
        <w:suppressAutoHyphens/>
        <w:ind w:firstLine="720"/>
        <w:jc w:val="both"/>
        <w:rPr>
          <w:rFonts w:ascii="Cambria" w:hAnsi="Cambria" w:cs="Segoe UI"/>
          <w:sz w:val="20"/>
          <w:szCs w:val="20"/>
        </w:rPr>
      </w:pPr>
      <w:r w:rsidRPr="006D25D7">
        <w:rPr>
          <w:rFonts w:ascii="Cambria" w:hAnsi="Cambria"/>
          <w:spacing w:val="-2"/>
          <w:sz w:val="20"/>
        </w:rPr>
        <w:t>Ap</w:t>
      </w:r>
      <w:r w:rsidRPr="0062550B">
        <w:rPr>
          <w:rFonts w:ascii="Cambria" w:hAnsi="Cambria"/>
          <w:spacing w:val="-2"/>
          <w:sz w:val="20"/>
        </w:rPr>
        <w:t xml:space="preserve">proved by the Inter-American Commission on Human Rights on the </w:t>
      </w:r>
      <w:r w:rsidR="0062550B" w:rsidRPr="0062550B">
        <w:rPr>
          <w:rFonts w:ascii="Cambria" w:hAnsi="Cambria"/>
          <w:spacing w:val="-2"/>
          <w:sz w:val="20"/>
        </w:rPr>
        <w:t>27</w:t>
      </w:r>
      <w:r w:rsidR="0062550B" w:rsidRPr="0062550B">
        <w:rPr>
          <w:rFonts w:ascii="Cambria" w:hAnsi="Cambria"/>
          <w:spacing w:val="-2"/>
          <w:sz w:val="20"/>
          <w:vertAlign w:val="superscript"/>
        </w:rPr>
        <w:t>th</w:t>
      </w:r>
      <w:r w:rsidR="0062550B" w:rsidRPr="0062550B">
        <w:rPr>
          <w:rFonts w:ascii="Cambria" w:hAnsi="Cambria"/>
          <w:spacing w:val="-2"/>
          <w:sz w:val="20"/>
        </w:rPr>
        <w:t xml:space="preserve"> </w:t>
      </w:r>
      <w:r w:rsidRPr="0062550B">
        <w:rPr>
          <w:rFonts w:ascii="Cambria" w:hAnsi="Cambria"/>
          <w:spacing w:val="-2"/>
          <w:sz w:val="20"/>
        </w:rPr>
        <w:t xml:space="preserve">day of the month of </w:t>
      </w:r>
      <w:r w:rsidR="0062550B" w:rsidRPr="0062550B">
        <w:rPr>
          <w:rFonts w:ascii="Cambria" w:hAnsi="Cambria"/>
          <w:spacing w:val="-2"/>
          <w:sz w:val="20"/>
        </w:rPr>
        <w:t>March,</w:t>
      </w:r>
      <w:r w:rsidRPr="0062550B">
        <w:rPr>
          <w:rFonts w:ascii="Cambria" w:hAnsi="Cambria"/>
          <w:spacing w:val="-2"/>
          <w:sz w:val="20"/>
        </w:rPr>
        <w:t xml:space="preserve"> 20</w:t>
      </w:r>
      <w:r w:rsidR="0062550B" w:rsidRPr="0062550B">
        <w:rPr>
          <w:rFonts w:ascii="Cambria" w:hAnsi="Cambria"/>
          <w:spacing w:val="-2"/>
          <w:sz w:val="20"/>
        </w:rPr>
        <w:t>25</w:t>
      </w:r>
      <w:r w:rsidRPr="0062550B">
        <w:rPr>
          <w:rFonts w:ascii="Cambria" w:hAnsi="Cambria"/>
          <w:spacing w:val="-2"/>
          <w:sz w:val="20"/>
        </w:rPr>
        <w:t xml:space="preserve">.  (Signed:) </w:t>
      </w:r>
      <w:r w:rsidRPr="0062550B">
        <w:rPr>
          <w:rStyle w:val="normaltextrun"/>
          <w:rFonts w:ascii="Cambria" w:hAnsi="Cambria" w:cs="Segoe UI"/>
          <w:sz w:val="20"/>
          <w:szCs w:val="20"/>
        </w:rPr>
        <w:t>José Luis Caballero Ochoa, President; Andrea Pochak, Vice President; Arif Bulkan, Second Vice President; Roberta Clarke, and Gloria Monique de Mees, Commissioners</w:t>
      </w:r>
      <w:r w:rsidR="005A1C6B">
        <w:rPr>
          <w:rStyle w:val="normaltextrun"/>
          <w:rFonts w:ascii="Cambria" w:hAnsi="Cambria" w:cs="Segoe UI"/>
          <w:sz w:val="20"/>
          <w:szCs w:val="20"/>
        </w:rPr>
        <w:t>.</w:t>
      </w:r>
    </w:p>
    <w:p w14:paraId="7CD4DFBD" w14:textId="77777777" w:rsidR="003239B8" w:rsidRPr="005A1C6B" w:rsidRDefault="003239B8" w:rsidP="003239B8">
      <w:pPr>
        <w:pStyle w:val="ListParagraph"/>
        <w:suppressAutoHyphens/>
        <w:spacing w:before="240" w:after="240"/>
        <w:jc w:val="both"/>
        <w:rPr>
          <w:rFonts w:asciiTheme="majorHAnsi" w:hAnsiTheme="majorHAnsi"/>
          <w:sz w:val="20"/>
          <w:szCs w:val="20"/>
        </w:rPr>
      </w:pPr>
    </w:p>
    <w:p w14:paraId="0D98495A" w14:textId="77777777" w:rsidR="008D768D" w:rsidRPr="005A1C6B" w:rsidRDefault="008D768D" w:rsidP="001D65EF">
      <w:pPr>
        <w:tabs>
          <w:tab w:val="center" w:pos="5400"/>
        </w:tabs>
        <w:suppressAutoHyphens/>
        <w:spacing w:line="276" w:lineRule="auto"/>
        <w:rPr>
          <w:rFonts w:asciiTheme="majorHAnsi" w:hAnsiTheme="majorHAnsi"/>
          <w:sz w:val="20"/>
          <w:szCs w:val="20"/>
        </w:rPr>
      </w:pPr>
    </w:p>
    <w:p w14:paraId="2642C68E" w14:textId="77777777" w:rsidR="008D768D" w:rsidRPr="005A1C6B" w:rsidRDefault="008D768D" w:rsidP="001D65EF">
      <w:pPr>
        <w:tabs>
          <w:tab w:val="center" w:pos="5400"/>
        </w:tabs>
        <w:suppressAutoHyphens/>
        <w:spacing w:line="276" w:lineRule="auto"/>
        <w:rPr>
          <w:rFonts w:asciiTheme="majorHAnsi" w:hAnsiTheme="majorHAnsi"/>
          <w:sz w:val="20"/>
          <w:szCs w:val="20"/>
        </w:rPr>
      </w:pPr>
    </w:p>
    <w:p w14:paraId="6AC80CA6" w14:textId="11FF8FB2" w:rsidR="00722C9F" w:rsidRPr="005A1C6B" w:rsidRDefault="00722C9F" w:rsidP="00974491">
      <w:pPr>
        <w:rPr>
          <w:rFonts w:ascii="Cambria" w:hAnsi="Cambria" w:cs="Calibri"/>
          <w:sz w:val="20"/>
          <w:szCs w:val="20"/>
        </w:rPr>
      </w:pPr>
    </w:p>
    <w:sectPr w:rsidR="00722C9F" w:rsidRPr="005A1C6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7B4E7" w14:textId="77777777" w:rsidR="00AE38FA" w:rsidRDefault="00AE38FA">
      <w:r>
        <w:separator/>
      </w:r>
    </w:p>
  </w:endnote>
  <w:endnote w:type="continuationSeparator" w:id="0">
    <w:p w14:paraId="64C9F2D1" w14:textId="77777777" w:rsidR="00AE38FA" w:rsidRDefault="00AE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559FC" w14:textId="77777777" w:rsidR="00AE38FA" w:rsidRPr="000F35ED" w:rsidRDefault="00AE38F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F3A219D" w14:textId="77777777" w:rsidR="00AE38FA" w:rsidRPr="000F35ED" w:rsidRDefault="00AE38FA" w:rsidP="000F35ED">
      <w:pPr>
        <w:rPr>
          <w:rFonts w:asciiTheme="majorHAnsi" w:hAnsiTheme="majorHAnsi"/>
          <w:sz w:val="16"/>
          <w:szCs w:val="16"/>
        </w:rPr>
      </w:pPr>
      <w:r w:rsidRPr="000F35ED">
        <w:rPr>
          <w:rFonts w:asciiTheme="majorHAnsi" w:hAnsiTheme="majorHAnsi"/>
          <w:sz w:val="16"/>
          <w:szCs w:val="16"/>
        </w:rPr>
        <w:separator/>
      </w:r>
    </w:p>
    <w:p w14:paraId="74287E2A" w14:textId="77777777" w:rsidR="00AE38FA" w:rsidRPr="000F35ED" w:rsidRDefault="00AE38FA" w:rsidP="000F35ED">
      <w:pPr>
        <w:pStyle w:val="Footer"/>
        <w:rPr>
          <w:rFonts w:asciiTheme="majorHAnsi" w:hAnsiTheme="majorHAnsi"/>
          <w:sz w:val="16"/>
          <w:szCs w:val="16"/>
        </w:rPr>
      </w:pPr>
      <w:r>
        <w:rPr>
          <w:rFonts w:asciiTheme="majorHAnsi" w:hAnsiTheme="majorHAnsi"/>
          <w:sz w:val="16"/>
          <w:szCs w:val="16"/>
        </w:rPr>
        <w:t>[… continued]</w:t>
      </w:r>
    </w:p>
  </w:footnote>
  <w:footnote w:type="continuationNotice" w:id="1">
    <w:p w14:paraId="6986A870" w14:textId="77777777" w:rsidR="00AE38FA" w:rsidRPr="000F35ED" w:rsidRDefault="00AE38FA" w:rsidP="000F35ED">
      <w:pPr>
        <w:jc w:val="right"/>
        <w:rPr>
          <w:rFonts w:asciiTheme="majorHAnsi" w:hAnsiTheme="majorHAnsi"/>
          <w:sz w:val="16"/>
          <w:szCs w:val="16"/>
          <w:lang w:val="es-ES"/>
        </w:rPr>
      </w:pPr>
      <w:r>
        <w:rPr>
          <w:rFonts w:asciiTheme="majorHAnsi" w:hAnsiTheme="majorHAnsi"/>
          <w:sz w:val="16"/>
          <w:szCs w:val="16"/>
        </w:rPr>
        <w:t>[continues...]</w:t>
      </w:r>
    </w:p>
  </w:footnote>
  <w:footnote w:id="2">
    <w:p w14:paraId="08DFEBF1" w14:textId="77777777" w:rsidR="005710CC" w:rsidRPr="003D6C6F" w:rsidRDefault="005710CC" w:rsidP="005710CC">
      <w:pPr>
        <w:pStyle w:val="FootnoteText"/>
        <w:ind w:firstLine="720"/>
        <w:rPr>
          <w:rFonts w:asciiTheme="majorHAnsi" w:hAnsiTheme="majorHAnsi"/>
          <w:sz w:val="16"/>
          <w:szCs w:val="16"/>
        </w:rPr>
      </w:pPr>
      <w:r w:rsidRPr="00761C56">
        <w:rPr>
          <w:rStyle w:val="FootnoteReference"/>
          <w:rFonts w:asciiTheme="majorHAnsi" w:hAnsiTheme="majorHAnsi"/>
          <w:sz w:val="16"/>
          <w:szCs w:val="16"/>
        </w:rPr>
        <w:footnoteRef/>
      </w:r>
      <w:r w:rsidRPr="002817C8">
        <w:rPr>
          <w:rFonts w:asciiTheme="majorHAnsi" w:hAnsiTheme="majorHAnsi"/>
          <w:sz w:val="16"/>
          <w:szCs w:val="16"/>
        </w:rPr>
        <w:t xml:space="preserve"> "United States," "U.S.," or "the State"</w:t>
      </w:r>
    </w:p>
  </w:footnote>
  <w:footnote w:id="3">
    <w:p w14:paraId="7697559D" w14:textId="77777777" w:rsidR="00C46FAA" w:rsidRPr="003D6C6F" w:rsidRDefault="00C46FAA" w:rsidP="00C46FAA">
      <w:pPr>
        <w:pStyle w:val="FootnoteText"/>
        <w:ind w:firstLine="720"/>
        <w:rPr>
          <w:rFonts w:asciiTheme="majorHAnsi" w:hAnsiTheme="majorHAnsi"/>
          <w:sz w:val="16"/>
          <w:szCs w:val="16"/>
        </w:rPr>
      </w:pPr>
      <w:r w:rsidRPr="00E24A36">
        <w:rPr>
          <w:rStyle w:val="FootnoteReference"/>
          <w:rFonts w:asciiTheme="majorHAnsi" w:hAnsiTheme="majorHAnsi"/>
          <w:sz w:val="16"/>
          <w:szCs w:val="16"/>
        </w:rPr>
        <w:footnoteRef/>
      </w:r>
      <w:r w:rsidRPr="002817C8">
        <w:rPr>
          <w:rFonts w:asciiTheme="majorHAnsi" w:hAnsiTheme="majorHAnsi"/>
          <w:sz w:val="16"/>
          <w:szCs w:val="16"/>
        </w:rPr>
        <w:t xml:space="preserve"> Hereinafter "the Declaration" or "the American Declaration"</w:t>
      </w:r>
    </w:p>
  </w:footnote>
  <w:footnote w:id="4">
    <w:p w14:paraId="79F07139" w14:textId="77777777" w:rsidR="008E3BFE" w:rsidRPr="003D6C6F" w:rsidRDefault="008E3BFE" w:rsidP="000337EF">
      <w:pPr>
        <w:pStyle w:val="FootnoteText"/>
        <w:spacing w:after="120"/>
        <w:ind w:firstLine="720"/>
        <w:jc w:val="both"/>
        <w:rPr>
          <w:rFonts w:ascii="Cambria" w:hAnsi="Cambria"/>
          <w:sz w:val="16"/>
          <w:szCs w:val="16"/>
        </w:rPr>
      </w:pPr>
      <w:r w:rsidRPr="00537490">
        <w:rPr>
          <w:rStyle w:val="FootnoteReference"/>
          <w:rFonts w:ascii="Cambria" w:hAnsi="Cambria"/>
          <w:sz w:val="16"/>
          <w:szCs w:val="16"/>
        </w:rPr>
        <w:footnoteRef/>
      </w:r>
      <w:r w:rsidRPr="00537490">
        <w:rPr>
          <w:rFonts w:ascii="Cambria" w:hAnsi="Cambria"/>
          <w:sz w:val="16"/>
          <w:szCs w:val="16"/>
        </w:rPr>
        <w:t xml:space="preserve"> The observations of each party were duly forwarded to the opposing party.</w:t>
      </w:r>
    </w:p>
  </w:footnote>
  <w:footnote w:id="5">
    <w:p w14:paraId="25D7D566" w14:textId="507AA346" w:rsidR="000133A1" w:rsidRPr="00713BD1" w:rsidRDefault="000133A1" w:rsidP="000133A1">
      <w:pPr>
        <w:pStyle w:val="FootnoteText"/>
        <w:ind w:firstLine="720"/>
        <w:rPr>
          <w:rFonts w:asciiTheme="majorHAnsi" w:hAnsiTheme="majorHAnsi"/>
          <w:sz w:val="16"/>
          <w:szCs w:val="16"/>
          <w:lang w:val="es-PE"/>
        </w:rPr>
      </w:pPr>
      <w:r w:rsidRPr="00713BD1">
        <w:rPr>
          <w:rStyle w:val="FootnoteReference"/>
          <w:rFonts w:asciiTheme="majorHAnsi" w:hAnsiTheme="majorHAnsi"/>
          <w:sz w:val="16"/>
          <w:szCs w:val="16"/>
        </w:rPr>
        <w:footnoteRef/>
      </w:r>
      <w:r w:rsidRPr="00713BD1">
        <w:rPr>
          <w:rFonts w:asciiTheme="majorHAnsi" w:hAnsiTheme="majorHAnsi"/>
          <w:sz w:val="16"/>
          <w:szCs w:val="16"/>
        </w:rPr>
        <w:t xml:space="preserve"> IACHR, Report No. 104/05, Inadmissibility, Petition 65-99, Víctor Sánchez et al., United States, October 27, 2005, para. 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0D835415" w:rsidR="00A50FCF" w:rsidRDefault="008B2B6D" w:rsidP="00A50FCF">
    <w:pPr>
      <w:pStyle w:val="Header"/>
      <w:tabs>
        <w:tab w:val="clear" w:pos="4320"/>
        <w:tab w:val="clear" w:pos="8640"/>
      </w:tabs>
      <w:jc w:val="center"/>
      <w:rPr>
        <w:sz w:val="22"/>
        <w:szCs w:val="22"/>
      </w:rPr>
    </w:pPr>
    <w:r>
      <w:rPr>
        <w:noProof/>
        <w:sz w:val="22"/>
        <w:szCs w:val="22"/>
      </w:rPr>
      <w:drawing>
        <wp:inline distT="0" distB="0" distL="0" distR="0" wp14:anchorId="023D559E" wp14:editId="060A336B">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040C3A" w:rsidRPr="00EC7D62" w:rsidRDefault="00BD721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A00097DC"/>
    <w:lvl w:ilvl="0" w:tplc="815405FA">
      <w:start w:val="1"/>
      <w:numFmt w:val="decimal"/>
      <w:lvlText w:val="%1."/>
      <w:lvlJc w:val="left"/>
      <w:pPr>
        <w:tabs>
          <w:tab w:val="num" w:pos="720"/>
        </w:tabs>
        <w:ind w:left="0" w:firstLine="720"/>
      </w:pPr>
      <w:rPr>
        <w:rFonts w:hint="default"/>
        <w:b w:val="0"/>
        <w:b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2316"/>
    <w:rsid w:val="000133A1"/>
    <w:rsid w:val="0001788C"/>
    <w:rsid w:val="000337EF"/>
    <w:rsid w:val="00040C3A"/>
    <w:rsid w:val="000419AD"/>
    <w:rsid w:val="000433C9"/>
    <w:rsid w:val="000716C5"/>
    <w:rsid w:val="00075E23"/>
    <w:rsid w:val="0009344A"/>
    <w:rsid w:val="000A392E"/>
    <w:rsid w:val="000A575F"/>
    <w:rsid w:val="000B062C"/>
    <w:rsid w:val="000D05CB"/>
    <w:rsid w:val="000D10DB"/>
    <w:rsid w:val="000E1656"/>
    <w:rsid w:val="000E5EB5"/>
    <w:rsid w:val="000F35ED"/>
    <w:rsid w:val="00106543"/>
    <w:rsid w:val="00107131"/>
    <w:rsid w:val="0010736F"/>
    <w:rsid w:val="00113F73"/>
    <w:rsid w:val="00121CC2"/>
    <w:rsid w:val="00131425"/>
    <w:rsid w:val="00133EE5"/>
    <w:rsid w:val="00167A34"/>
    <w:rsid w:val="00170CF7"/>
    <w:rsid w:val="0019566B"/>
    <w:rsid w:val="001A7870"/>
    <w:rsid w:val="001B3A00"/>
    <w:rsid w:val="001C1B41"/>
    <w:rsid w:val="001D65EF"/>
    <w:rsid w:val="001D7945"/>
    <w:rsid w:val="001E49E7"/>
    <w:rsid w:val="001F7201"/>
    <w:rsid w:val="00203A8D"/>
    <w:rsid w:val="00211B4C"/>
    <w:rsid w:val="00223A29"/>
    <w:rsid w:val="002250A3"/>
    <w:rsid w:val="00235217"/>
    <w:rsid w:val="002469D2"/>
    <w:rsid w:val="00246D1F"/>
    <w:rsid w:val="00247403"/>
    <w:rsid w:val="00247542"/>
    <w:rsid w:val="002542BF"/>
    <w:rsid w:val="002559D1"/>
    <w:rsid w:val="0026020D"/>
    <w:rsid w:val="00266B61"/>
    <w:rsid w:val="0026712A"/>
    <w:rsid w:val="002704DB"/>
    <w:rsid w:val="00270B5E"/>
    <w:rsid w:val="002A0AAE"/>
    <w:rsid w:val="002A1003"/>
    <w:rsid w:val="002A2287"/>
    <w:rsid w:val="002A5820"/>
    <w:rsid w:val="002B4B34"/>
    <w:rsid w:val="002C76F4"/>
    <w:rsid w:val="002D0A74"/>
    <w:rsid w:val="002D2B26"/>
    <w:rsid w:val="002D7EA2"/>
    <w:rsid w:val="002E059A"/>
    <w:rsid w:val="002E187C"/>
    <w:rsid w:val="002F75D0"/>
    <w:rsid w:val="00302733"/>
    <w:rsid w:val="00304840"/>
    <w:rsid w:val="00314078"/>
    <w:rsid w:val="0031535D"/>
    <w:rsid w:val="00315F91"/>
    <w:rsid w:val="003216A1"/>
    <w:rsid w:val="003239B8"/>
    <w:rsid w:val="0033169F"/>
    <w:rsid w:val="00344977"/>
    <w:rsid w:val="00346C95"/>
    <w:rsid w:val="00356185"/>
    <w:rsid w:val="00360380"/>
    <w:rsid w:val="00361EEF"/>
    <w:rsid w:val="003672BE"/>
    <w:rsid w:val="00367608"/>
    <w:rsid w:val="0037519E"/>
    <w:rsid w:val="00386CF0"/>
    <w:rsid w:val="00395DC3"/>
    <w:rsid w:val="003B1B44"/>
    <w:rsid w:val="003B70FB"/>
    <w:rsid w:val="003C2239"/>
    <w:rsid w:val="003C676B"/>
    <w:rsid w:val="003D2C54"/>
    <w:rsid w:val="003D3BC2"/>
    <w:rsid w:val="003D6C6F"/>
    <w:rsid w:val="003E24D4"/>
    <w:rsid w:val="003E6CA1"/>
    <w:rsid w:val="00405F9C"/>
    <w:rsid w:val="004065A8"/>
    <w:rsid w:val="004165C2"/>
    <w:rsid w:val="00427A86"/>
    <w:rsid w:val="00433108"/>
    <w:rsid w:val="00436B39"/>
    <w:rsid w:val="00441524"/>
    <w:rsid w:val="00441E0D"/>
    <w:rsid w:val="00441ECB"/>
    <w:rsid w:val="00442C5F"/>
    <w:rsid w:val="00445193"/>
    <w:rsid w:val="00462C1B"/>
    <w:rsid w:val="00467B7E"/>
    <w:rsid w:val="00473BB4"/>
    <w:rsid w:val="00477592"/>
    <w:rsid w:val="00484163"/>
    <w:rsid w:val="00486F1C"/>
    <w:rsid w:val="0049419D"/>
    <w:rsid w:val="004A6A54"/>
    <w:rsid w:val="004C20D2"/>
    <w:rsid w:val="004C2312"/>
    <w:rsid w:val="004C4B62"/>
    <w:rsid w:val="004C54C9"/>
    <w:rsid w:val="004D4ABA"/>
    <w:rsid w:val="004D6025"/>
    <w:rsid w:val="004E2649"/>
    <w:rsid w:val="004F626F"/>
    <w:rsid w:val="00501399"/>
    <w:rsid w:val="0050633D"/>
    <w:rsid w:val="00507BC4"/>
    <w:rsid w:val="005128E4"/>
    <w:rsid w:val="005133DB"/>
    <w:rsid w:val="00514504"/>
    <w:rsid w:val="0052527A"/>
    <w:rsid w:val="00525560"/>
    <w:rsid w:val="00544C49"/>
    <w:rsid w:val="005516A1"/>
    <w:rsid w:val="005559EF"/>
    <w:rsid w:val="005564B7"/>
    <w:rsid w:val="00563557"/>
    <w:rsid w:val="005710CC"/>
    <w:rsid w:val="0057402A"/>
    <w:rsid w:val="005771D0"/>
    <w:rsid w:val="0059191A"/>
    <w:rsid w:val="005921FF"/>
    <w:rsid w:val="005A1C6B"/>
    <w:rsid w:val="005A24ED"/>
    <w:rsid w:val="005A254F"/>
    <w:rsid w:val="005A5D4C"/>
    <w:rsid w:val="005A6D0E"/>
    <w:rsid w:val="005B52B0"/>
    <w:rsid w:val="005B6806"/>
    <w:rsid w:val="005C4225"/>
    <w:rsid w:val="005D38F9"/>
    <w:rsid w:val="005F0DAD"/>
    <w:rsid w:val="005F0F33"/>
    <w:rsid w:val="005F4FBB"/>
    <w:rsid w:val="00600DEB"/>
    <w:rsid w:val="00607635"/>
    <w:rsid w:val="0062550B"/>
    <w:rsid w:val="0062573A"/>
    <w:rsid w:val="00627C9F"/>
    <w:rsid w:val="006311E9"/>
    <w:rsid w:val="00632354"/>
    <w:rsid w:val="00635421"/>
    <w:rsid w:val="00642810"/>
    <w:rsid w:val="00644D4A"/>
    <w:rsid w:val="00652333"/>
    <w:rsid w:val="00656088"/>
    <w:rsid w:val="00663B54"/>
    <w:rsid w:val="0068009E"/>
    <w:rsid w:val="00692219"/>
    <w:rsid w:val="006A05B8"/>
    <w:rsid w:val="006A17D2"/>
    <w:rsid w:val="006A73E6"/>
    <w:rsid w:val="006B2D5C"/>
    <w:rsid w:val="006C2685"/>
    <w:rsid w:val="006C4EB1"/>
    <w:rsid w:val="006D5B19"/>
    <w:rsid w:val="006E0166"/>
    <w:rsid w:val="006E0859"/>
    <w:rsid w:val="006E2FFB"/>
    <w:rsid w:val="006E7B34"/>
    <w:rsid w:val="0070697F"/>
    <w:rsid w:val="00713BD1"/>
    <w:rsid w:val="0072199C"/>
    <w:rsid w:val="00722C9F"/>
    <w:rsid w:val="007253B8"/>
    <w:rsid w:val="0073741F"/>
    <w:rsid w:val="007439BD"/>
    <w:rsid w:val="0074501C"/>
    <w:rsid w:val="0076643F"/>
    <w:rsid w:val="00775CC8"/>
    <w:rsid w:val="00777F63"/>
    <w:rsid w:val="00780955"/>
    <w:rsid w:val="007A5817"/>
    <w:rsid w:val="007B05C4"/>
    <w:rsid w:val="007B1BB1"/>
    <w:rsid w:val="007B3B3E"/>
    <w:rsid w:val="007B60E9"/>
    <w:rsid w:val="007B6CC3"/>
    <w:rsid w:val="007B76D3"/>
    <w:rsid w:val="007C3334"/>
    <w:rsid w:val="007C7E8C"/>
    <w:rsid w:val="007D2B98"/>
    <w:rsid w:val="007E21BC"/>
    <w:rsid w:val="007E7C82"/>
    <w:rsid w:val="007F2AA1"/>
    <w:rsid w:val="007F588D"/>
    <w:rsid w:val="00803F1C"/>
    <w:rsid w:val="0080600E"/>
    <w:rsid w:val="008141B0"/>
    <w:rsid w:val="00814688"/>
    <w:rsid w:val="00817612"/>
    <w:rsid w:val="00824181"/>
    <w:rsid w:val="0082663C"/>
    <w:rsid w:val="0083100C"/>
    <w:rsid w:val="008338A4"/>
    <w:rsid w:val="00834D49"/>
    <w:rsid w:val="00837C45"/>
    <w:rsid w:val="00844730"/>
    <w:rsid w:val="008457C2"/>
    <w:rsid w:val="00857A82"/>
    <w:rsid w:val="00860BCE"/>
    <w:rsid w:val="00867314"/>
    <w:rsid w:val="00873836"/>
    <w:rsid w:val="00885737"/>
    <w:rsid w:val="00886EAF"/>
    <w:rsid w:val="00890650"/>
    <w:rsid w:val="00897E12"/>
    <w:rsid w:val="008A7E0F"/>
    <w:rsid w:val="008B12F5"/>
    <w:rsid w:val="008B2B6D"/>
    <w:rsid w:val="008C1656"/>
    <w:rsid w:val="008C5E2D"/>
    <w:rsid w:val="008D768D"/>
    <w:rsid w:val="008E3759"/>
    <w:rsid w:val="008E3BFE"/>
    <w:rsid w:val="008F00CE"/>
    <w:rsid w:val="008F1912"/>
    <w:rsid w:val="0090270B"/>
    <w:rsid w:val="009041DC"/>
    <w:rsid w:val="00917B5A"/>
    <w:rsid w:val="00920A58"/>
    <w:rsid w:val="00920A8C"/>
    <w:rsid w:val="00934A2C"/>
    <w:rsid w:val="00955CCE"/>
    <w:rsid w:val="0096706E"/>
    <w:rsid w:val="00974491"/>
    <w:rsid w:val="00975C4E"/>
    <w:rsid w:val="00981FBA"/>
    <w:rsid w:val="00997A02"/>
    <w:rsid w:val="00997BC5"/>
    <w:rsid w:val="009A3CCA"/>
    <w:rsid w:val="009A3D66"/>
    <w:rsid w:val="009A4F41"/>
    <w:rsid w:val="009B381B"/>
    <w:rsid w:val="009C3C6B"/>
    <w:rsid w:val="009D1753"/>
    <w:rsid w:val="009D7611"/>
    <w:rsid w:val="009E0B61"/>
    <w:rsid w:val="009E53DE"/>
    <w:rsid w:val="009F242C"/>
    <w:rsid w:val="009F400D"/>
    <w:rsid w:val="00A11212"/>
    <w:rsid w:val="00A11E44"/>
    <w:rsid w:val="00A237C2"/>
    <w:rsid w:val="00A23907"/>
    <w:rsid w:val="00A30100"/>
    <w:rsid w:val="00A328B3"/>
    <w:rsid w:val="00A32911"/>
    <w:rsid w:val="00A35544"/>
    <w:rsid w:val="00A50FCF"/>
    <w:rsid w:val="00A528D1"/>
    <w:rsid w:val="00A57F1D"/>
    <w:rsid w:val="00A610CD"/>
    <w:rsid w:val="00A758AA"/>
    <w:rsid w:val="00A76F7E"/>
    <w:rsid w:val="00A825AA"/>
    <w:rsid w:val="00A8432D"/>
    <w:rsid w:val="00A9046C"/>
    <w:rsid w:val="00AA0600"/>
    <w:rsid w:val="00AA09A2"/>
    <w:rsid w:val="00AA52AC"/>
    <w:rsid w:val="00AA7996"/>
    <w:rsid w:val="00AC15DA"/>
    <w:rsid w:val="00AC19CB"/>
    <w:rsid w:val="00AC5720"/>
    <w:rsid w:val="00AD19EC"/>
    <w:rsid w:val="00AE38FA"/>
    <w:rsid w:val="00AE3B83"/>
    <w:rsid w:val="00AE5488"/>
    <w:rsid w:val="00AE6F91"/>
    <w:rsid w:val="00AF5571"/>
    <w:rsid w:val="00B0087E"/>
    <w:rsid w:val="00B07341"/>
    <w:rsid w:val="00B1027C"/>
    <w:rsid w:val="00B30539"/>
    <w:rsid w:val="00B314DB"/>
    <w:rsid w:val="00B35C7B"/>
    <w:rsid w:val="00B361F2"/>
    <w:rsid w:val="00B3718B"/>
    <w:rsid w:val="00B3745F"/>
    <w:rsid w:val="00B436E6"/>
    <w:rsid w:val="00B4632A"/>
    <w:rsid w:val="00B50E0A"/>
    <w:rsid w:val="00B530F1"/>
    <w:rsid w:val="00B904E0"/>
    <w:rsid w:val="00B95335"/>
    <w:rsid w:val="00BA1B81"/>
    <w:rsid w:val="00BA276C"/>
    <w:rsid w:val="00BA3F67"/>
    <w:rsid w:val="00BB306F"/>
    <w:rsid w:val="00BD4B89"/>
    <w:rsid w:val="00BD5922"/>
    <w:rsid w:val="00BD7219"/>
    <w:rsid w:val="00BF02CB"/>
    <w:rsid w:val="00BF26A6"/>
    <w:rsid w:val="00BF3A5E"/>
    <w:rsid w:val="00BF52E3"/>
    <w:rsid w:val="00BF5B2C"/>
    <w:rsid w:val="00BF6FD8"/>
    <w:rsid w:val="00C03680"/>
    <w:rsid w:val="00C054DF"/>
    <w:rsid w:val="00C10D9C"/>
    <w:rsid w:val="00C21762"/>
    <w:rsid w:val="00C21FEF"/>
    <w:rsid w:val="00C23BA4"/>
    <w:rsid w:val="00C24543"/>
    <w:rsid w:val="00C256A2"/>
    <w:rsid w:val="00C25ADB"/>
    <w:rsid w:val="00C26CAD"/>
    <w:rsid w:val="00C46FAA"/>
    <w:rsid w:val="00C51333"/>
    <w:rsid w:val="00C51515"/>
    <w:rsid w:val="00C55E05"/>
    <w:rsid w:val="00C5660B"/>
    <w:rsid w:val="00C66B72"/>
    <w:rsid w:val="00C741C1"/>
    <w:rsid w:val="00C87AC4"/>
    <w:rsid w:val="00C9567A"/>
    <w:rsid w:val="00CB212D"/>
    <w:rsid w:val="00CB2660"/>
    <w:rsid w:val="00CC5E90"/>
    <w:rsid w:val="00CD046C"/>
    <w:rsid w:val="00CE076C"/>
    <w:rsid w:val="00CE13B3"/>
    <w:rsid w:val="00CE5199"/>
    <w:rsid w:val="00CE66D5"/>
    <w:rsid w:val="00CF637A"/>
    <w:rsid w:val="00D059DE"/>
    <w:rsid w:val="00D05ABD"/>
    <w:rsid w:val="00D13530"/>
    <w:rsid w:val="00D13FCE"/>
    <w:rsid w:val="00D306D1"/>
    <w:rsid w:val="00D30800"/>
    <w:rsid w:val="00D34786"/>
    <w:rsid w:val="00D366C6"/>
    <w:rsid w:val="00D37BFC"/>
    <w:rsid w:val="00D47A8E"/>
    <w:rsid w:val="00D52D14"/>
    <w:rsid w:val="00D5637F"/>
    <w:rsid w:val="00D712D3"/>
    <w:rsid w:val="00D71422"/>
    <w:rsid w:val="00D72DC6"/>
    <w:rsid w:val="00D7558D"/>
    <w:rsid w:val="00D81D92"/>
    <w:rsid w:val="00D839AA"/>
    <w:rsid w:val="00D876F9"/>
    <w:rsid w:val="00DA7B5F"/>
    <w:rsid w:val="00DC11E7"/>
    <w:rsid w:val="00DC24E3"/>
    <w:rsid w:val="00DC7023"/>
    <w:rsid w:val="00DC769A"/>
    <w:rsid w:val="00DD3D86"/>
    <w:rsid w:val="00DD4AD2"/>
    <w:rsid w:val="00DD7D95"/>
    <w:rsid w:val="00DE2A6B"/>
    <w:rsid w:val="00DF1EC4"/>
    <w:rsid w:val="00DF4C8D"/>
    <w:rsid w:val="00E0340B"/>
    <w:rsid w:val="00E04A90"/>
    <w:rsid w:val="00E0551F"/>
    <w:rsid w:val="00E219C7"/>
    <w:rsid w:val="00E24BA4"/>
    <w:rsid w:val="00E4118C"/>
    <w:rsid w:val="00E43157"/>
    <w:rsid w:val="00E461CE"/>
    <w:rsid w:val="00E54D28"/>
    <w:rsid w:val="00E573E4"/>
    <w:rsid w:val="00E64C3D"/>
    <w:rsid w:val="00E67C67"/>
    <w:rsid w:val="00E720CA"/>
    <w:rsid w:val="00E74A05"/>
    <w:rsid w:val="00E80A86"/>
    <w:rsid w:val="00E82DDC"/>
    <w:rsid w:val="00E84EB5"/>
    <w:rsid w:val="00E85662"/>
    <w:rsid w:val="00E8789F"/>
    <w:rsid w:val="00E95CDD"/>
    <w:rsid w:val="00E97B71"/>
    <w:rsid w:val="00EA3D34"/>
    <w:rsid w:val="00EA515C"/>
    <w:rsid w:val="00EB197F"/>
    <w:rsid w:val="00EB454D"/>
    <w:rsid w:val="00ED549D"/>
    <w:rsid w:val="00ED76BE"/>
    <w:rsid w:val="00EE00E9"/>
    <w:rsid w:val="00EF185D"/>
    <w:rsid w:val="00EF1AAA"/>
    <w:rsid w:val="00EF1BDA"/>
    <w:rsid w:val="00EF619B"/>
    <w:rsid w:val="00EF76F5"/>
    <w:rsid w:val="00F00B55"/>
    <w:rsid w:val="00F02AD1"/>
    <w:rsid w:val="00F22B74"/>
    <w:rsid w:val="00F253CC"/>
    <w:rsid w:val="00F345F9"/>
    <w:rsid w:val="00F37106"/>
    <w:rsid w:val="00F420F1"/>
    <w:rsid w:val="00F44E25"/>
    <w:rsid w:val="00F519CF"/>
    <w:rsid w:val="00F51B54"/>
    <w:rsid w:val="00F56BA5"/>
    <w:rsid w:val="00F60E22"/>
    <w:rsid w:val="00F62487"/>
    <w:rsid w:val="00F81395"/>
    <w:rsid w:val="00F81BB8"/>
    <w:rsid w:val="00F90C64"/>
    <w:rsid w:val="00F917D1"/>
    <w:rsid w:val="00F9653B"/>
    <w:rsid w:val="00FB62CF"/>
    <w:rsid w:val="00FC1C75"/>
    <w:rsid w:val="00FD3C3B"/>
    <w:rsid w:val="00FD494F"/>
    <w:rsid w:val="00FD5EDC"/>
    <w:rsid w:val="00FE07DD"/>
    <w:rsid w:val="00FE6A28"/>
    <w:rsid w:val="00FE6B45"/>
    <w:rsid w:val="00FF412A"/>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C46FAA"/>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PlaceholderText">
    <w:name w:val="Placeholder Text"/>
    <w:basedOn w:val="DefaultParagraphFont"/>
    <w:uiPriority w:val="99"/>
    <w:semiHidden/>
    <w:rsid w:val="003D6C6F"/>
    <w:rPr>
      <w:color w:val="666666"/>
    </w:rPr>
  </w:style>
  <w:style w:type="character" w:customStyle="1" w:styleId="normaltextrun">
    <w:name w:val="normaltextrun"/>
    <w:basedOn w:val="DefaultParagraphFont"/>
    <w:rsid w:val="00886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4746">
      <w:bodyDiv w:val="1"/>
      <w:marLeft w:val="0"/>
      <w:marRight w:val="0"/>
      <w:marTop w:val="0"/>
      <w:marBottom w:val="0"/>
      <w:divBdr>
        <w:top w:val="none" w:sz="0" w:space="0" w:color="auto"/>
        <w:left w:val="none" w:sz="0" w:space="0" w:color="auto"/>
        <w:bottom w:val="none" w:sz="0" w:space="0" w:color="auto"/>
        <w:right w:val="none" w:sz="0" w:space="0" w:color="auto"/>
      </w:divBdr>
    </w:div>
    <w:div w:id="134228188">
      <w:bodyDiv w:val="1"/>
      <w:marLeft w:val="0"/>
      <w:marRight w:val="0"/>
      <w:marTop w:val="0"/>
      <w:marBottom w:val="0"/>
      <w:divBdr>
        <w:top w:val="none" w:sz="0" w:space="0" w:color="auto"/>
        <w:left w:val="none" w:sz="0" w:space="0" w:color="auto"/>
        <w:bottom w:val="none" w:sz="0" w:space="0" w:color="auto"/>
        <w:right w:val="none" w:sz="0" w:space="0" w:color="auto"/>
      </w:divBdr>
    </w:div>
    <w:div w:id="154423531">
      <w:bodyDiv w:val="1"/>
      <w:marLeft w:val="0"/>
      <w:marRight w:val="0"/>
      <w:marTop w:val="0"/>
      <w:marBottom w:val="0"/>
      <w:divBdr>
        <w:top w:val="none" w:sz="0" w:space="0" w:color="auto"/>
        <w:left w:val="none" w:sz="0" w:space="0" w:color="auto"/>
        <w:bottom w:val="none" w:sz="0" w:space="0" w:color="auto"/>
        <w:right w:val="none" w:sz="0" w:space="0" w:color="auto"/>
      </w:divBdr>
    </w:div>
    <w:div w:id="463079031">
      <w:bodyDiv w:val="1"/>
      <w:marLeft w:val="0"/>
      <w:marRight w:val="0"/>
      <w:marTop w:val="0"/>
      <w:marBottom w:val="0"/>
      <w:divBdr>
        <w:top w:val="none" w:sz="0" w:space="0" w:color="auto"/>
        <w:left w:val="none" w:sz="0" w:space="0" w:color="auto"/>
        <w:bottom w:val="none" w:sz="0" w:space="0" w:color="auto"/>
        <w:right w:val="none" w:sz="0" w:space="0" w:color="auto"/>
      </w:divBdr>
    </w:div>
    <w:div w:id="481898122">
      <w:bodyDiv w:val="1"/>
      <w:marLeft w:val="0"/>
      <w:marRight w:val="0"/>
      <w:marTop w:val="0"/>
      <w:marBottom w:val="0"/>
      <w:divBdr>
        <w:top w:val="none" w:sz="0" w:space="0" w:color="auto"/>
        <w:left w:val="none" w:sz="0" w:space="0" w:color="auto"/>
        <w:bottom w:val="none" w:sz="0" w:space="0" w:color="auto"/>
        <w:right w:val="none" w:sz="0" w:space="0" w:color="auto"/>
      </w:divBdr>
      <w:divsChild>
        <w:div w:id="926159173">
          <w:marLeft w:val="0"/>
          <w:marRight w:val="0"/>
          <w:marTop w:val="0"/>
          <w:marBottom w:val="0"/>
          <w:divBdr>
            <w:top w:val="none" w:sz="0" w:space="0" w:color="auto"/>
            <w:left w:val="none" w:sz="0" w:space="0" w:color="auto"/>
            <w:bottom w:val="none" w:sz="0" w:space="0" w:color="auto"/>
            <w:right w:val="none" w:sz="0" w:space="0" w:color="auto"/>
          </w:divBdr>
          <w:divsChild>
            <w:div w:id="97063281">
              <w:marLeft w:val="0"/>
              <w:marRight w:val="0"/>
              <w:marTop w:val="0"/>
              <w:marBottom w:val="0"/>
              <w:divBdr>
                <w:top w:val="none" w:sz="0" w:space="0" w:color="auto"/>
                <w:left w:val="none" w:sz="0" w:space="0" w:color="auto"/>
                <w:bottom w:val="none" w:sz="0" w:space="0" w:color="auto"/>
                <w:right w:val="none" w:sz="0" w:space="0" w:color="auto"/>
              </w:divBdr>
              <w:divsChild>
                <w:div w:id="888878341">
                  <w:marLeft w:val="0"/>
                  <w:marRight w:val="0"/>
                  <w:marTop w:val="0"/>
                  <w:marBottom w:val="0"/>
                  <w:divBdr>
                    <w:top w:val="none" w:sz="0" w:space="0" w:color="auto"/>
                    <w:left w:val="none" w:sz="0" w:space="0" w:color="auto"/>
                    <w:bottom w:val="none" w:sz="0" w:space="0" w:color="auto"/>
                    <w:right w:val="none" w:sz="0" w:space="0" w:color="auto"/>
                  </w:divBdr>
                  <w:divsChild>
                    <w:div w:id="86582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18228">
      <w:bodyDiv w:val="1"/>
      <w:marLeft w:val="0"/>
      <w:marRight w:val="0"/>
      <w:marTop w:val="0"/>
      <w:marBottom w:val="0"/>
      <w:divBdr>
        <w:top w:val="none" w:sz="0" w:space="0" w:color="auto"/>
        <w:left w:val="none" w:sz="0" w:space="0" w:color="auto"/>
        <w:bottom w:val="none" w:sz="0" w:space="0" w:color="auto"/>
        <w:right w:val="none" w:sz="0" w:space="0" w:color="auto"/>
      </w:divBdr>
    </w:div>
    <w:div w:id="814026904">
      <w:bodyDiv w:val="1"/>
      <w:marLeft w:val="0"/>
      <w:marRight w:val="0"/>
      <w:marTop w:val="0"/>
      <w:marBottom w:val="0"/>
      <w:divBdr>
        <w:top w:val="none" w:sz="0" w:space="0" w:color="auto"/>
        <w:left w:val="none" w:sz="0" w:space="0" w:color="auto"/>
        <w:bottom w:val="none" w:sz="0" w:space="0" w:color="auto"/>
        <w:right w:val="none" w:sz="0" w:space="0" w:color="auto"/>
      </w:divBdr>
    </w:div>
    <w:div w:id="108691874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10426263">
      <w:bodyDiv w:val="1"/>
      <w:marLeft w:val="0"/>
      <w:marRight w:val="0"/>
      <w:marTop w:val="0"/>
      <w:marBottom w:val="0"/>
      <w:divBdr>
        <w:top w:val="none" w:sz="0" w:space="0" w:color="auto"/>
        <w:left w:val="none" w:sz="0" w:space="0" w:color="auto"/>
        <w:bottom w:val="none" w:sz="0" w:space="0" w:color="auto"/>
        <w:right w:val="none" w:sz="0" w:space="0" w:color="auto"/>
      </w:divBdr>
    </w:div>
    <w:div w:id="144356985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26108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36030"/>
    <w:rsid w:val="001B68CE"/>
    <w:rsid w:val="00200821"/>
    <w:rsid w:val="00201CE6"/>
    <w:rsid w:val="0025245B"/>
    <w:rsid w:val="002A1003"/>
    <w:rsid w:val="002A3923"/>
    <w:rsid w:val="002D0A74"/>
    <w:rsid w:val="00394049"/>
    <w:rsid w:val="003E4EFC"/>
    <w:rsid w:val="004B5BBB"/>
    <w:rsid w:val="004F2DF8"/>
    <w:rsid w:val="005720FF"/>
    <w:rsid w:val="006F24A1"/>
    <w:rsid w:val="007C4A88"/>
    <w:rsid w:val="009A261B"/>
    <w:rsid w:val="009C3CB6"/>
    <w:rsid w:val="00A32911"/>
    <w:rsid w:val="00A4418E"/>
    <w:rsid w:val="00A57F1D"/>
    <w:rsid w:val="00AA2E17"/>
    <w:rsid w:val="00AC15A4"/>
    <w:rsid w:val="00B0336C"/>
    <w:rsid w:val="00B30277"/>
    <w:rsid w:val="00B436E6"/>
    <w:rsid w:val="00D241E9"/>
    <w:rsid w:val="00D7750D"/>
    <w:rsid w:val="00DB56EE"/>
    <w:rsid w:val="00F00D2F"/>
    <w:rsid w:val="00F128DF"/>
    <w:rsid w:val="00F22B74"/>
    <w:rsid w:val="00F2767F"/>
    <w:rsid w:val="00F345F9"/>
    <w:rsid w:val="00F420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4A88"/>
    <w:rPr>
      <w:color w:val="666666"/>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1880</Words>
  <Characters>10718</Characters>
  <Application>Microsoft Office Word</Application>
  <DocSecurity>0</DocSecurity>
  <Lines>89</Lines>
  <Paragraphs>25</Paragraphs>
  <ScaleCrop>false</ScaleCrop>
  <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2025-05-05T20:37:00Z</dcterms:created>
  <dcterms:modified xsi:type="dcterms:W3CDTF">2025-05-05T20:37:00Z</dcterms:modified>
</cp:coreProperties>
</file>