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7841" w14:textId="6925EEAA" w:rsidR="00712C35" w:rsidRDefault="00712C35" w:rsidP="00712C35">
      <w:r>
        <w:rPr>
          <w:noProof/>
        </w:rPr>
        <w:drawing>
          <wp:anchor distT="0" distB="0" distL="114300" distR="114300" simplePos="0" relativeHeight="251658240" behindDoc="0" locked="0" layoutInCell="1" allowOverlap="1" wp14:anchorId="6F41D0B6" wp14:editId="4A4A1B82">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1034951347"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51347"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4407F2F4" w14:textId="77777777" w:rsidR="00712C35" w:rsidRDefault="00712C35" w:rsidP="00712C35"/>
    <w:p w14:paraId="7CE0AE1A" w14:textId="40F64D80" w:rsidR="00712C35" w:rsidRDefault="00712C35" w:rsidP="00712C35">
      <w:pPr>
        <w:sectPr w:rsidR="00712C35" w:rsidSect="00DF693C">
          <w:headerReference w:type="default" r:id="rId9"/>
          <w:footerReference w:type="default" r:id="rId10"/>
          <w:headerReference w:type="first" r:id="rId11"/>
          <w:footerReference w:type="first" r:id="rId12"/>
          <w:pgSz w:w="12240" w:h="15840"/>
          <w:pgMar w:top="1440" w:right="1440" w:bottom="1440" w:left="1440" w:header="720" w:footer="720" w:gutter="0"/>
          <w:pgNumType w:start="697"/>
          <w:cols w:space="720"/>
          <w:titlePg/>
          <w:docGrid w:linePitch="360"/>
        </w:sectPr>
      </w:pPr>
      <w:bookmarkStart w:id="0" w:name="IA_Cover"/>
      <w:bookmarkEnd w:id="0"/>
    </w:p>
    <w:p w14:paraId="350CB413" w14:textId="511A90CE" w:rsidR="00712C35" w:rsidRDefault="00712C35" w:rsidP="00712C35">
      <w:pPr>
        <w:pStyle w:val="TOCCaptulo"/>
      </w:pPr>
      <w:bookmarkStart w:id="1" w:name="Chapter_IV_B_Nicaragua"/>
      <w:bookmarkEnd w:id="1"/>
      <w:r>
        <w:lastRenderedPageBreak/>
        <w:t>CHAPTER IV. B:</w:t>
      </w:r>
      <w:r>
        <w:tab/>
        <w:t>NICARAGUA</w:t>
      </w:r>
    </w:p>
    <w:bookmarkStart w:id="2" w:name="IA_TOC"/>
    <w:bookmarkEnd w:id="2"/>
    <w:p w14:paraId="651676AF" w14:textId="49A0FBCC" w:rsidR="00712C35" w:rsidRDefault="00712C35"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2361" w:history="1">
        <w:r w:rsidRPr="005A08F4">
          <w:rPr>
            <w:rStyle w:val="Hyperlink"/>
            <w:noProof/>
          </w:rPr>
          <w:t>I.</w:t>
        </w:r>
        <w:r>
          <w:rPr>
            <w:rFonts w:asciiTheme="minorHAnsi" w:eastAsiaTheme="minorEastAsia" w:hAnsiTheme="minorHAnsi"/>
            <w:b w:val="0"/>
            <w:caps w:val="0"/>
            <w:noProof/>
            <w:kern w:val="2"/>
            <w:sz w:val="24"/>
            <w:szCs w:val="24"/>
            <w14:ligatures w14:val="standardContextual"/>
          </w:rPr>
          <w:tab/>
        </w:r>
        <w:r w:rsidRPr="005A08F4">
          <w:rPr>
            <w:rStyle w:val="Hyperlink"/>
            <w:noProof/>
          </w:rPr>
          <w:t>INTRODUCTION</w:t>
        </w:r>
        <w:r>
          <w:rPr>
            <w:noProof/>
            <w:webHidden/>
          </w:rPr>
          <w:tab/>
        </w:r>
        <w:r>
          <w:rPr>
            <w:noProof/>
            <w:webHidden/>
          </w:rPr>
          <w:fldChar w:fldCharType="begin"/>
        </w:r>
        <w:r>
          <w:rPr>
            <w:noProof/>
            <w:webHidden/>
          </w:rPr>
          <w:instrText xml:space="preserve"> PAGEREF _Toc195622361 \h </w:instrText>
        </w:r>
        <w:r>
          <w:rPr>
            <w:noProof/>
            <w:webHidden/>
          </w:rPr>
        </w:r>
        <w:r>
          <w:rPr>
            <w:noProof/>
            <w:webHidden/>
          </w:rPr>
          <w:fldChar w:fldCharType="separate"/>
        </w:r>
        <w:r w:rsidR="009A1FC0">
          <w:rPr>
            <w:noProof/>
            <w:webHidden/>
          </w:rPr>
          <w:t>697</w:t>
        </w:r>
        <w:r>
          <w:rPr>
            <w:noProof/>
            <w:webHidden/>
          </w:rPr>
          <w:fldChar w:fldCharType="end"/>
        </w:r>
      </w:hyperlink>
    </w:p>
    <w:p w14:paraId="29D40B44" w14:textId="44689B92" w:rsidR="00712C35" w:rsidRDefault="00000000"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62" w:history="1">
        <w:r w:rsidR="00712C35" w:rsidRPr="005A08F4">
          <w:rPr>
            <w:rStyle w:val="Hyperlink"/>
            <w:noProof/>
          </w:rPr>
          <w:t>II.</w:t>
        </w:r>
        <w:r w:rsidR="00712C35">
          <w:rPr>
            <w:rFonts w:asciiTheme="minorHAnsi" w:eastAsiaTheme="minorEastAsia" w:hAnsiTheme="minorHAnsi"/>
            <w:b w:val="0"/>
            <w:caps w:val="0"/>
            <w:noProof/>
            <w:kern w:val="2"/>
            <w:sz w:val="24"/>
            <w:szCs w:val="24"/>
            <w14:ligatures w14:val="standardContextual"/>
          </w:rPr>
          <w:tab/>
        </w:r>
        <w:r w:rsidR="00712C35" w:rsidRPr="005A08F4">
          <w:rPr>
            <w:rStyle w:val="Hyperlink"/>
            <w:noProof/>
          </w:rPr>
          <w:t>SITUATION OF HUMAN RIGHTS IN 2024</w:t>
        </w:r>
        <w:r w:rsidR="00712C35">
          <w:rPr>
            <w:noProof/>
            <w:webHidden/>
          </w:rPr>
          <w:tab/>
        </w:r>
        <w:r w:rsidR="00712C35">
          <w:rPr>
            <w:noProof/>
            <w:webHidden/>
          </w:rPr>
          <w:fldChar w:fldCharType="begin"/>
        </w:r>
        <w:r w:rsidR="00712C35">
          <w:rPr>
            <w:noProof/>
            <w:webHidden/>
          </w:rPr>
          <w:instrText xml:space="preserve"> PAGEREF _Toc195622362 \h </w:instrText>
        </w:r>
        <w:r w:rsidR="00712C35">
          <w:rPr>
            <w:noProof/>
            <w:webHidden/>
          </w:rPr>
        </w:r>
        <w:r w:rsidR="00712C35">
          <w:rPr>
            <w:noProof/>
            <w:webHidden/>
          </w:rPr>
          <w:fldChar w:fldCharType="separate"/>
        </w:r>
        <w:r w:rsidR="009A1FC0">
          <w:rPr>
            <w:noProof/>
            <w:webHidden/>
          </w:rPr>
          <w:t>705</w:t>
        </w:r>
        <w:r w:rsidR="00712C35">
          <w:rPr>
            <w:noProof/>
            <w:webHidden/>
          </w:rPr>
          <w:fldChar w:fldCharType="end"/>
        </w:r>
      </w:hyperlink>
    </w:p>
    <w:p w14:paraId="46C0F490" w14:textId="326380A5"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3" w:history="1">
        <w:r w:rsidR="00712C35" w:rsidRPr="005A08F4">
          <w:rPr>
            <w:rStyle w:val="Hyperlink"/>
            <w:noProof/>
          </w:rPr>
          <w:t>A.</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Concentration and centralization of power</w:t>
        </w:r>
        <w:r w:rsidR="00712C35">
          <w:rPr>
            <w:noProof/>
            <w:webHidden/>
          </w:rPr>
          <w:tab/>
        </w:r>
        <w:r w:rsidR="00712C35">
          <w:rPr>
            <w:noProof/>
            <w:webHidden/>
          </w:rPr>
          <w:fldChar w:fldCharType="begin"/>
        </w:r>
        <w:r w:rsidR="00712C35">
          <w:rPr>
            <w:noProof/>
            <w:webHidden/>
          </w:rPr>
          <w:instrText xml:space="preserve"> PAGEREF _Toc195622363 \h </w:instrText>
        </w:r>
        <w:r w:rsidR="00712C35">
          <w:rPr>
            <w:noProof/>
            <w:webHidden/>
          </w:rPr>
        </w:r>
        <w:r w:rsidR="00712C35">
          <w:rPr>
            <w:noProof/>
            <w:webHidden/>
          </w:rPr>
          <w:fldChar w:fldCharType="separate"/>
        </w:r>
        <w:r w:rsidR="009A1FC0">
          <w:rPr>
            <w:noProof/>
            <w:webHidden/>
          </w:rPr>
          <w:t>705</w:t>
        </w:r>
        <w:r w:rsidR="00712C35">
          <w:rPr>
            <w:noProof/>
            <w:webHidden/>
          </w:rPr>
          <w:fldChar w:fldCharType="end"/>
        </w:r>
      </w:hyperlink>
    </w:p>
    <w:p w14:paraId="73730F60" w14:textId="120BE847"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4" w:history="1">
        <w:r w:rsidR="00712C35" w:rsidRPr="005A08F4">
          <w:rPr>
            <w:rStyle w:val="Hyperlink"/>
            <w:noProof/>
          </w:rPr>
          <w:t>B.</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Closure of civic space</w:t>
        </w:r>
        <w:r w:rsidR="00712C35">
          <w:rPr>
            <w:noProof/>
            <w:webHidden/>
          </w:rPr>
          <w:tab/>
        </w:r>
        <w:r w:rsidR="00712C35">
          <w:rPr>
            <w:noProof/>
            <w:webHidden/>
          </w:rPr>
          <w:fldChar w:fldCharType="begin"/>
        </w:r>
        <w:r w:rsidR="00712C35">
          <w:rPr>
            <w:noProof/>
            <w:webHidden/>
          </w:rPr>
          <w:instrText xml:space="preserve"> PAGEREF _Toc195622364 \h </w:instrText>
        </w:r>
        <w:r w:rsidR="00712C35">
          <w:rPr>
            <w:noProof/>
            <w:webHidden/>
          </w:rPr>
        </w:r>
        <w:r w:rsidR="00712C35">
          <w:rPr>
            <w:noProof/>
            <w:webHidden/>
          </w:rPr>
          <w:fldChar w:fldCharType="separate"/>
        </w:r>
        <w:r w:rsidR="009A1FC0">
          <w:rPr>
            <w:noProof/>
            <w:webHidden/>
          </w:rPr>
          <w:t>708</w:t>
        </w:r>
        <w:r w:rsidR="00712C35">
          <w:rPr>
            <w:noProof/>
            <w:webHidden/>
          </w:rPr>
          <w:fldChar w:fldCharType="end"/>
        </w:r>
      </w:hyperlink>
    </w:p>
    <w:p w14:paraId="2021D8A1" w14:textId="79CECCB2"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5" w:history="1">
        <w:r w:rsidR="00712C35" w:rsidRPr="005A08F4">
          <w:rPr>
            <w:rStyle w:val="Hyperlink"/>
            <w:noProof/>
          </w:rPr>
          <w:t>C.</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Criminalization</w:t>
        </w:r>
        <w:r w:rsidR="00712C35">
          <w:rPr>
            <w:noProof/>
            <w:webHidden/>
          </w:rPr>
          <w:tab/>
        </w:r>
        <w:r w:rsidR="00712C35">
          <w:rPr>
            <w:noProof/>
            <w:webHidden/>
          </w:rPr>
          <w:fldChar w:fldCharType="begin"/>
        </w:r>
        <w:r w:rsidR="00712C35">
          <w:rPr>
            <w:noProof/>
            <w:webHidden/>
          </w:rPr>
          <w:instrText xml:space="preserve"> PAGEREF _Toc195622365 \h </w:instrText>
        </w:r>
        <w:r w:rsidR="00712C35">
          <w:rPr>
            <w:noProof/>
            <w:webHidden/>
          </w:rPr>
        </w:r>
        <w:r w:rsidR="00712C35">
          <w:rPr>
            <w:noProof/>
            <w:webHidden/>
          </w:rPr>
          <w:fldChar w:fldCharType="separate"/>
        </w:r>
        <w:r w:rsidR="009A1FC0">
          <w:rPr>
            <w:noProof/>
            <w:webHidden/>
          </w:rPr>
          <w:t>711</w:t>
        </w:r>
        <w:r w:rsidR="00712C35">
          <w:rPr>
            <w:noProof/>
            <w:webHidden/>
          </w:rPr>
          <w:fldChar w:fldCharType="end"/>
        </w:r>
      </w:hyperlink>
    </w:p>
    <w:p w14:paraId="4D804A9D" w14:textId="6150306D"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6" w:history="1">
        <w:r w:rsidR="00712C35" w:rsidRPr="005A08F4">
          <w:rPr>
            <w:rStyle w:val="Hyperlink"/>
            <w:noProof/>
          </w:rPr>
          <w:t>D.</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Arbitrary deprivation of nationality, prohibition of return, and risk of statelessness</w:t>
        </w:r>
        <w:r w:rsidR="00712C35">
          <w:rPr>
            <w:noProof/>
            <w:webHidden/>
          </w:rPr>
          <w:tab/>
        </w:r>
        <w:r w:rsidR="00712C35">
          <w:rPr>
            <w:noProof/>
            <w:webHidden/>
          </w:rPr>
          <w:fldChar w:fldCharType="begin"/>
        </w:r>
        <w:r w:rsidR="00712C35">
          <w:rPr>
            <w:noProof/>
            <w:webHidden/>
          </w:rPr>
          <w:instrText xml:space="preserve"> PAGEREF _Toc195622366 \h </w:instrText>
        </w:r>
        <w:r w:rsidR="00712C35">
          <w:rPr>
            <w:noProof/>
            <w:webHidden/>
          </w:rPr>
        </w:r>
        <w:r w:rsidR="00712C35">
          <w:rPr>
            <w:noProof/>
            <w:webHidden/>
          </w:rPr>
          <w:fldChar w:fldCharType="separate"/>
        </w:r>
        <w:r w:rsidR="009A1FC0">
          <w:rPr>
            <w:noProof/>
            <w:webHidden/>
          </w:rPr>
          <w:t>712</w:t>
        </w:r>
        <w:r w:rsidR="00712C35">
          <w:rPr>
            <w:noProof/>
            <w:webHidden/>
          </w:rPr>
          <w:fldChar w:fldCharType="end"/>
        </w:r>
      </w:hyperlink>
    </w:p>
    <w:p w14:paraId="4DBB56BB" w14:textId="385BD7BA"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7" w:history="1">
        <w:r w:rsidR="00712C35" w:rsidRPr="005A08F4">
          <w:rPr>
            <w:rStyle w:val="Hyperlink"/>
            <w:noProof/>
          </w:rPr>
          <w:t>E.</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Freedom of religion and religious persecution</w:t>
        </w:r>
        <w:r w:rsidR="00712C35">
          <w:rPr>
            <w:noProof/>
            <w:webHidden/>
          </w:rPr>
          <w:tab/>
        </w:r>
        <w:r w:rsidR="00712C35">
          <w:rPr>
            <w:noProof/>
            <w:webHidden/>
          </w:rPr>
          <w:fldChar w:fldCharType="begin"/>
        </w:r>
        <w:r w:rsidR="00712C35">
          <w:rPr>
            <w:noProof/>
            <w:webHidden/>
          </w:rPr>
          <w:instrText xml:space="preserve"> PAGEREF _Toc195622367 \h </w:instrText>
        </w:r>
        <w:r w:rsidR="00712C35">
          <w:rPr>
            <w:noProof/>
            <w:webHidden/>
          </w:rPr>
        </w:r>
        <w:r w:rsidR="00712C35">
          <w:rPr>
            <w:noProof/>
            <w:webHidden/>
          </w:rPr>
          <w:fldChar w:fldCharType="separate"/>
        </w:r>
        <w:r w:rsidR="009A1FC0">
          <w:rPr>
            <w:noProof/>
            <w:webHidden/>
          </w:rPr>
          <w:t>714</w:t>
        </w:r>
        <w:r w:rsidR="00712C35">
          <w:rPr>
            <w:noProof/>
            <w:webHidden/>
          </w:rPr>
          <w:fldChar w:fldCharType="end"/>
        </w:r>
      </w:hyperlink>
    </w:p>
    <w:p w14:paraId="26FB1AC7" w14:textId="79A503CA"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8" w:history="1">
        <w:r w:rsidR="00712C35" w:rsidRPr="005A08F4">
          <w:rPr>
            <w:rStyle w:val="Hyperlink"/>
            <w:noProof/>
          </w:rPr>
          <w:t>F.</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Persons deprived of liberty</w:t>
        </w:r>
        <w:r w:rsidR="00712C35">
          <w:rPr>
            <w:noProof/>
            <w:webHidden/>
          </w:rPr>
          <w:tab/>
        </w:r>
        <w:r w:rsidR="00712C35">
          <w:rPr>
            <w:noProof/>
            <w:webHidden/>
          </w:rPr>
          <w:fldChar w:fldCharType="begin"/>
        </w:r>
        <w:r w:rsidR="00712C35">
          <w:rPr>
            <w:noProof/>
            <w:webHidden/>
          </w:rPr>
          <w:instrText xml:space="preserve"> PAGEREF _Toc195622368 \h </w:instrText>
        </w:r>
        <w:r w:rsidR="00712C35">
          <w:rPr>
            <w:noProof/>
            <w:webHidden/>
          </w:rPr>
        </w:r>
        <w:r w:rsidR="00712C35">
          <w:rPr>
            <w:noProof/>
            <w:webHidden/>
          </w:rPr>
          <w:fldChar w:fldCharType="separate"/>
        </w:r>
        <w:r w:rsidR="009A1FC0">
          <w:rPr>
            <w:noProof/>
            <w:webHidden/>
          </w:rPr>
          <w:t>716</w:t>
        </w:r>
        <w:r w:rsidR="00712C35">
          <w:rPr>
            <w:noProof/>
            <w:webHidden/>
          </w:rPr>
          <w:fldChar w:fldCharType="end"/>
        </w:r>
      </w:hyperlink>
    </w:p>
    <w:p w14:paraId="0A3F0BC7" w14:textId="7869DD9D"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69" w:history="1">
        <w:r w:rsidR="00712C35" w:rsidRPr="005A08F4">
          <w:rPr>
            <w:rStyle w:val="Hyperlink"/>
            <w:noProof/>
          </w:rPr>
          <w:t>G.</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Situation of the indigenous and Afro-descendant peoples in the Caribbean Coast</w:t>
        </w:r>
        <w:r w:rsidR="00712C35">
          <w:rPr>
            <w:noProof/>
            <w:webHidden/>
          </w:rPr>
          <w:tab/>
        </w:r>
        <w:r w:rsidR="00712C35">
          <w:rPr>
            <w:noProof/>
            <w:webHidden/>
          </w:rPr>
          <w:fldChar w:fldCharType="begin"/>
        </w:r>
        <w:r w:rsidR="00712C35">
          <w:rPr>
            <w:noProof/>
            <w:webHidden/>
          </w:rPr>
          <w:instrText xml:space="preserve"> PAGEREF _Toc195622369 \h </w:instrText>
        </w:r>
        <w:r w:rsidR="00712C35">
          <w:rPr>
            <w:noProof/>
            <w:webHidden/>
          </w:rPr>
        </w:r>
        <w:r w:rsidR="00712C35">
          <w:rPr>
            <w:noProof/>
            <w:webHidden/>
          </w:rPr>
          <w:fldChar w:fldCharType="separate"/>
        </w:r>
        <w:r w:rsidR="009A1FC0">
          <w:rPr>
            <w:noProof/>
            <w:webHidden/>
          </w:rPr>
          <w:t>718</w:t>
        </w:r>
        <w:r w:rsidR="00712C35">
          <w:rPr>
            <w:noProof/>
            <w:webHidden/>
          </w:rPr>
          <w:fldChar w:fldCharType="end"/>
        </w:r>
      </w:hyperlink>
    </w:p>
    <w:p w14:paraId="2FB38FB6" w14:textId="78453625" w:rsidR="00712C35" w:rsidRDefault="00000000"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70" w:history="1">
        <w:r w:rsidR="00712C35" w:rsidRPr="005A08F4">
          <w:rPr>
            <w:rStyle w:val="Hyperlink"/>
            <w:noProof/>
          </w:rPr>
          <w:t>III.</w:t>
        </w:r>
        <w:r w:rsidR="00712C35">
          <w:rPr>
            <w:rFonts w:asciiTheme="minorHAnsi" w:eastAsiaTheme="minorEastAsia" w:hAnsiTheme="minorHAnsi"/>
            <w:b w:val="0"/>
            <w:caps w:val="0"/>
            <w:noProof/>
            <w:kern w:val="2"/>
            <w:sz w:val="24"/>
            <w:szCs w:val="24"/>
            <w14:ligatures w14:val="standardContextual"/>
          </w:rPr>
          <w:tab/>
        </w:r>
        <w:r w:rsidR="00712C35" w:rsidRPr="005A08F4">
          <w:rPr>
            <w:rStyle w:val="Hyperlink"/>
            <w:noProof/>
          </w:rPr>
          <w:t>ECONOMIC, SOCIAL, cultural, and environmental RIGHTS</w:t>
        </w:r>
        <w:r w:rsidR="00712C35">
          <w:rPr>
            <w:noProof/>
            <w:webHidden/>
          </w:rPr>
          <w:tab/>
        </w:r>
        <w:r w:rsidR="00712C35">
          <w:rPr>
            <w:noProof/>
            <w:webHidden/>
          </w:rPr>
          <w:fldChar w:fldCharType="begin"/>
        </w:r>
        <w:r w:rsidR="00712C35">
          <w:rPr>
            <w:noProof/>
            <w:webHidden/>
          </w:rPr>
          <w:instrText xml:space="preserve"> PAGEREF _Toc195622370 \h </w:instrText>
        </w:r>
        <w:r w:rsidR="00712C35">
          <w:rPr>
            <w:noProof/>
            <w:webHidden/>
          </w:rPr>
        </w:r>
        <w:r w:rsidR="00712C35">
          <w:rPr>
            <w:noProof/>
            <w:webHidden/>
          </w:rPr>
          <w:fldChar w:fldCharType="separate"/>
        </w:r>
        <w:r w:rsidR="009A1FC0">
          <w:rPr>
            <w:noProof/>
            <w:webHidden/>
          </w:rPr>
          <w:t>720</w:t>
        </w:r>
        <w:r w:rsidR="00712C35">
          <w:rPr>
            <w:noProof/>
            <w:webHidden/>
          </w:rPr>
          <w:fldChar w:fldCharType="end"/>
        </w:r>
      </w:hyperlink>
    </w:p>
    <w:p w14:paraId="169CF85C" w14:textId="01749F62" w:rsidR="00712C35" w:rsidRDefault="00000000"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71" w:history="1">
        <w:r w:rsidR="00712C35" w:rsidRPr="005A08F4">
          <w:rPr>
            <w:rStyle w:val="Hyperlink"/>
            <w:noProof/>
            <w:lang w:val="es-ES"/>
          </w:rPr>
          <w:t>IV.</w:t>
        </w:r>
        <w:r w:rsidR="00712C35">
          <w:rPr>
            <w:rFonts w:asciiTheme="minorHAnsi" w:eastAsiaTheme="minorEastAsia" w:hAnsiTheme="minorHAnsi"/>
            <w:b w:val="0"/>
            <w:caps w:val="0"/>
            <w:noProof/>
            <w:kern w:val="2"/>
            <w:sz w:val="24"/>
            <w:szCs w:val="24"/>
            <w14:ligatures w14:val="standardContextual"/>
          </w:rPr>
          <w:tab/>
        </w:r>
        <w:r w:rsidR="00712C35" w:rsidRPr="005A08F4">
          <w:rPr>
            <w:rStyle w:val="Hyperlink"/>
            <w:noProof/>
            <w:lang w:val="es-ES"/>
          </w:rPr>
          <w:t>SITUATION OF FREEDOM OF EXPRESSION</w:t>
        </w:r>
        <w:r w:rsidR="00712C35">
          <w:rPr>
            <w:noProof/>
            <w:webHidden/>
          </w:rPr>
          <w:tab/>
        </w:r>
        <w:r w:rsidR="00712C35">
          <w:rPr>
            <w:noProof/>
            <w:webHidden/>
          </w:rPr>
          <w:fldChar w:fldCharType="begin"/>
        </w:r>
        <w:r w:rsidR="00712C35">
          <w:rPr>
            <w:noProof/>
            <w:webHidden/>
          </w:rPr>
          <w:instrText xml:space="preserve"> PAGEREF _Toc195622371 \h </w:instrText>
        </w:r>
        <w:r w:rsidR="00712C35">
          <w:rPr>
            <w:noProof/>
            <w:webHidden/>
          </w:rPr>
        </w:r>
        <w:r w:rsidR="00712C35">
          <w:rPr>
            <w:noProof/>
            <w:webHidden/>
          </w:rPr>
          <w:fldChar w:fldCharType="separate"/>
        </w:r>
        <w:r w:rsidR="009A1FC0">
          <w:rPr>
            <w:noProof/>
            <w:webHidden/>
          </w:rPr>
          <w:t>722</w:t>
        </w:r>
        <w:r w:rsidR="00712C35">
          <w:rPr>
            <w:noProof/>
            <w:webHidden/>
          </w:rPr>
          <w:fldChar w:fldCharType="end"/>
        </w:r>
      </w:hyperlink>
    </w:p>
    <w:p w14:paraId="1EF0A097" w14:textId="60BA60B1"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72" w:history="1">
        <w:r w:rsidR="00712C35" w:rsidRPr="005A08F4">
          <w:rPr>
            <w:rStyle w:val="Hyperlink"/>
            <w:noProof/>
          </w:rPr>
          <w:t>A.</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Attacks, threats, and intimidation against journalists and media outlets</w:t>
        </w:r>
        <w:r w:rsidR="00712C35">
          <w:rPr>
            <w:noProof/>
            <w:webHidden/>
          </w:rPr>
          <w:tab/>
        </w:r>
        <w:r w:rsidR="00712C35">
          <w:rPr>
            <w:noProof/>
            <w:webHidden/>
          </w:rPr>
          <w:fldChar w:fldCharType="begin"/>
        </w:r>
        <w:r w:rsidR="00712C35">
          <w:rPr>
            <w:noProof/>
            <w:webHidden/>
          </w:rPr>
          <w:instrText xml:space="preserve"> PAGEREF _Toc195622372 \h </w:instrText>
        </w:r>
        <w:r w:rsidR="00712C35">
          <w:rPr>
            <w:noProof/>
            <w:webHidden/>
          </w:rPr>
        </w:r>
        <w:r w:rsidR="00712C35">
          <w:rPr>
            <w:noProof/>
            <w:webHidden/>
          </w:rPr>
          <w:fldChar w:fldCharType="separate"/>
        </w:r>
        <w:r w:rsidR="009A1FC0">
          <w:rPr>
            <w:noProof/>
            <w:webHidden/>
          </w:rPr>
          <w:t>723</w:t>
        </w:r>
        <w:r w:rsidR="00712C35">
          <w:rPr>
            <w:noProof/>
            <w:webHidden/>
          </w:rPr>
          <w:fldChar w:fldCharType="end"/>
        </w:r>
      </w:hyperlink>
    </w:p>
    <w:p w14:paraId="104D790E" w14:textId="7DB86105"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73" w:history="1">
        <w:r w:rsidR="00712C35" w:rsidRPr="005A08F4">
          <w:rPr>
            <w:rStyle w:val="Hyperlink"/>
            <w:noProof/>
          </w:rPr>
          <w:t>B.</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Laws restricting the right to freedom of expression</w:t>
        </w:r>
        <w:r w:rsidR="00712C35">
          <w:rPr>
            <w:noProof/>
            <w:webHidden/>
          </w:rPr>
          <w:tab/>
        </w:r>
        <w:r w:rsidR="00712C35">
          <w:rPr>
            <w:noProof/>
            <w:webHidden/>
          </w:rPr>
          <w:fldChar w:fldCharType="begin"/>
        </w:r>
        <w:r w:rsidR="00712C35">
          <w:rPr>
            <w:noProof/>
            <w:webHidden/>
          </w:rPr>
          <w:instrText xml:space="preserve"> PAGEREF _Toc195622373 \h </w:instrText>
        </w:r>
        <w:r w:rsidR="00712C35">
          <w:rPr>
            <w:noProof/>
            <w:webHidden/>
          </w:rPr>
        </w:r>
        <w:r w:rsidR="00712C35">
          <w:rPr>
            <w:noProof/>
            <w:webHidden/>
          </w:rPr>
          <w:fldChar w:fldCharType="separate"/>
        </w:r>
        <w:r w:rsidR="009A1FC0">
          <w:rPr>
            <w:noProof/>
            <w:webHidden/>
          </w:rPr>
          <w:t>729</w:t>
        </w:r>
        <w:r w:rsidR="00712C35">
          <w:rPr>
            <w:noProof/>
            <w:webHidden/>
          </w:rPr>
          <w:fldChar w:fldCharType="end"/>
        </w:r>
      </w:hyperlink>
    </w:p>
    <w:p w14:paraId="0729CA68" w14:textId="2D973E72" w:rsidR="00712C35" w:rsidRDefault="00000000" w:rsidP="00712C35">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2374" w:history="1">
        <w:r w:rsidR="00712C35" w:rsidRPr="005A08F4">
          <w:rPr>
            <w:rStyle w:val="Hyperlink"/>
            <w:noProof/>
          </w:rPr>
          <w:t>C.</w:t>
        </w:r>
        <w:r w:rsidR="00712C35">
          <w:rPr>
            <w:rFonts w:asciiTheme="minorHAnsi" w:eastAsiaTheme="minorEastAsia" w:hAnsiTheme="minorHAnsi"/>
            <w:noProof/>
            <w:kern w:val="2"/>
            <w:sz w:val="24"/>
            <w:szCs w:val="24"/>
            <w14:ligatures w14:val="standardContextual"/>
          </w:rPr>
          <w:tab/>
        </w:r>
        <w:r w:rsidR="00712C35" w:rsidRPr="005A08F4">
          <w:rPr>
            <w:rStyle w:val="Hyperlink"/>
            <w:noProof/>
          </w:rPr>
          <w:t>Freedom of expression on the internet</w:t>
        </w:r>
        <w:r w:rsidR="00712C35">
          <w:rPr>
            <w:noProof/>
            <w:webHidden/>
          </w:rPr>
          <w:tab/>
        </w:r>
        <w:r w:rsidR="00712C35">
          <w:rPr>
            <w:noProof/>
            <w:webHidden/>
          </w:rPr>
          <w:fldChar w:fldCharType="begin"/>
        </w:r>
        <w:r w:rsidR="00712C35">
          <w:rPr>
            <w:noProof/>
            <w:webHidden/>
          </w:rPr>
          <w:instrText xml:space="preserve"> PAGEREF _Toc195622374 \h </w:instrText>
        </w:r>
        <w:r w:rsidR="00712C35">
          <w:rPr>
            <w:noProof/>
            <w:webHidden/>
          </w:rPr>
        </w:r>
        <w:r w:rsidR="00712C35">
          <w:rPr>
            <w:noProof/>
            <w:webHidden/>
          </w:rPr>
          <w:fldChar w:fldCharType="separate"/>
        </w:r>
        <w:r w:rsidR="009A1FC0">
          <w:rPr>
            <w:noProof/>
            <w:webHidden/>
          </w:rPr>
          <w:t>732</w:t>
        </w:r>
        <w:r w:rsidR="00712C35">
          <w:rPr>
            <w:noProof/>
            <w:webHidden/>
          </w:rPr>
          <w:fldChar w:fldCharType="end"/>
        </w:r>
      </w:hyperlink>
    </w:p>
    <w:p w14:paraId="6946B3B9" w14:textId="19781882" w:rsidR="00712C35" w:rsidRDefault="00000000"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75" w:history="1">
        <w:r w:rsidR="00712C35" w:rsidRPr="005A08F4">
          <w:rPr>
            <w:rStyle w:val="Hyperlink"/>
            <w:noProof/>
          </w:rPr>
          <w:t>V.</w:t>
        </w:r>
        <w:r w:rsidR="00712C35">
          <w:rPr>
            <w:rFonts w:asciiTheme="minorHAnsi" w:eastAsiaTheme="minorEastAsia" w:hAnsiTheme="minorHAnsi"/>
            <w:b w:val="0"/>
            <w:caps w:val="0"/>
            <w:noProof/>
            <w:kern w:val="2"/>
            <w:sz w:val="24"/>
            <w:szCs w:val="24"/>
            <w14:ligatures w14:val="standardContextual"/>
          </w:rPr>
          <w:tab/>
        </w:r>
        <w:r w:rsidR="00712C35" w:rsidRPr="005A08F4">
          <w:rPr>
            <w:rStyle w:val="Hyperlink"/>
            <w:noProof/>
          </w:rPr>
          <w:t>conclusIONS</w:t>
        </w:r>
        <w:r w:rsidR="00712C35">
          <w:rPr>
            <w:noProof/>
            <w:webHidden/>
          </w:rPr>
          <w:tab/>
        </w:r>
        <w:r w:rsidR="00712C35">
          <w:rPr>
            <w:noProof/>
            <w:webHidden/>
          </w:rPr>
          <w:fldChar w:fldCharType="begin"/>
        </w:r>
        <w:r w:rsidR="00712C35">
          <w:rPr>
            <w:noProof/>
            <w:webHidden/>
          </w:rPr>
          <w:instrText xml:space="preserve"> PAGEREF _Toc195622375 \h </w:instrText>
        </w:r>
        <w:r w:rsidR="00712C35">
          <w:rPr>
            <w:noProof/>
            <w:webHidden/>
          </w:rPr>
        </w:r>
        <w:r w:rsidR="00712C35">
          <w:rPr>
            <w:noProof/>
            <w:webHidden/>
          </w:rPr>
          <w:fldChar w:fldCharType="separate"/>
        </w:r>
        <w:r w:rsidR="009A1FC0">
          <w:rPr>
            <w:noProof/>
            <w:webHidden/>
          </w:rPr>
          <w:t>735</w:t>
        </w:r>
        <w:r w:rsidR="00712C35">
          <w:rPr>
            <w:noProof/>
            <w:webHidden/>
          </w:rPr>
          <w:fldChar w:fldCharType="end"/>
        </w:r>
      </w:hyperlink>
    </w:p>
    <w:p w14:paraId="5869A609" w14:textId="4FF6DECF" w:rsidR="00712C35" w:rsidRDefault="00000000" w:rsidP="00712C35">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2376" w:history="1">
        <w:r w:rsidR="00712C35" w:rsidRPr="005A08F4">
          <w:rPr>
            <w:rStyle w:val="Hyperlink"/>
            <w:noProof/>
          </w:rPr>
          <w:t>VI.</w:t>
        </w:r>
        <w:r w:rsidR="00712C35">
          <w:rPr>
            <w:rFonts w:asciiTheme="minorHAnsi" w:eastAsiaTheme="minorEastAsia" w:hAnsiTheme="minorHAnsi"/>
            <w:b w:val="0"/>
            <w:caps w:val="0"/>
            <w:noProof/>
            <w:kern w:val="2"/>
            <w:sz w:val="24"/>
            <w:szCs w:val="24"/>
            <w14:ligatures w14:val="standardContextual"/>
          </w:rPr>
          <w:tab/>
        </w:r>
        <w:r w:rsidR="00712C35" w:rsidRPr="005A08F4">
          <w:rPr>
            <w:rStyle w:val="Hyperlink"/>
            <w:noProof/>
          </w:rPr>
          <w:t>RECOMMENDATIONS</w:t>
        </w:r>
        <w:r w:rsidR="00712C35">
          <w:rPr>
            <w:noProof/>
            <w:webHidden/>
          </w:rPr>
          <w:tab/>
        </w:r>
        <w:r w:rsidR="00712C35">
          <w:rPr>
            <w:noProof/>
            <w:webHidden/>
          </w:rPr>
          <w:fldChar w:fldCharType="begin"/>
        </w:r>
        <w:r w:rsidR="00712C35">
          <w:rPr>
            <w:noProof/>
            <w:webHidden/>
          </w:rPr>
          <w:instrText xml:space="preserve"> PAGEREF _Toc195622376 \h </w:instrText>
        </w:r>
        <w:r w:rsidR="00712C35">
          <w:rPr>
            <w:noProof/>
            <w:webHidden/>
          </w:rPr>
        </w:r>
        <w:r w:rsidR="00712C35">
          <w:rPr>
            <w:noProof/>
            <w:webHidden/>
          </w:rPr>
          <w:fldChar w:fldCharType="separate"/>
        </w:r>
        <w:r w:rsidR="009A1FC0">
          <w:rPr>
            <w:noProof/>
            <w:webHidden/>
          </w:rPr>
          <w:t>736</w:t>
        </w:r>
        <w:r w:rsidR="00712C35">
          <w:rPr>
            <w:noProof/>
            <w:webHidden/>
          </w:rPr>
          <w:fldChar w:fldCharType="end"/>
        </w:r>
      </w:hyperlink>
    </w:p>
    <w:p w14:paraId="7449849E" w14:textId="68137B56" w:rsidR="00712C35" w:rsidRDefault="00712C35" w:rsidP="00712C35">
      <w:pPr>
        <w:sectPr w:rsidR="00712C35" w:rsidSect="00712C35">
          <w:type w:val="oddPage"/>
          <w:pgSz w:w="12240" w:h="15840"/>
          <w:pgMar w:top="1440" w:right="1440" w:bottom="1440" w:left="1440" w:header="720" w:footer="720" w:gutter="0"/>
          <w:pgNumType w:start="697"/>
          <w:cols w:space="720"/>
          <w:titlePg/>
          <w:docGrid w:linePitch="360"/>
        </w:sectPr>
      </w:pPr>
      <w:r>
        <w:fldChar w:fldCharType="end"/>
      </w:r>
    </w:p>
    <w:p w14:paraId="361A56EF" w14:textId="2B85CD8B" w:rsidR="003B41C5" w:rsidRPr="008668AF" w:rsidRDefault="003B41C5">
      <w:pPr>
        <w:rPr>
          <w:lang w:val="es-ES"/>
        </w:rPr>
      </w:pPr>
    </w:p>
    <w:p w14:paraId="32CB8F92" w14:textId="77777777" w:rsidR="0095643A" w:rsidRPr="00071F7E" w:rsidRDefault="0095643A" w:rsidP="0095643A">
      <w:pPr>
        <w:pStyle w:val="IACaptulo"/>
        <w:rPr>
          <w:lang w:val="fr-CA"/>
        </w:rPr>
      </w:pPr>
      <w:r w:rsidRPr="00071F7E">
        <w:rPr>
          <w:lang w:val="fr-CA"/>
        </w:rPr>
        <w:t xml:space="preserve">CHAPTER IV. B </w:t>
      </w:r>
    </w:p>
    <w:p w14:paraId="464FAAA8" w14:textId="77777777" w:rsidR="0095643A" w:rsidRPr="00071F7E" w:rsidRDefault="0095643A" w:rsidP="0095643A">
      <w:pPr>
        <w:pStyle w:val="IACaptulo"/>
        <w:rPr>
          <w:lang w:val="fr-CA"/>
        </w:rPr>
      </w:pPr>
      <w:r w:rsidRPr="00071F7E">
        <w:rPr>
          <w:lang w:val="fr-CA"/>
        </w:rPr>
        <w:t>Nicaragua</w:t>
      </w:r>
    </w:p>
    <w:p w14:paraId="7952C7F8" w14:textId="77777777" w:rsidR="0095643A" w:rsidRPr="00284297" w:rsidRDefault="0095643A" w:rsidP="0099568A">
      <w:pPr>
        <w:pStyle w:val="IATtulo"/>
      </w:pPr>
      <w:bookmarkStart w:id="3" w:name="_Toc195622361"/>
      <w:r w:rsidRPr="00284297">
        <w:t>INTRODUCTION</w:t>
      </w:r>
      <w:bookmarkEnd w:id="3"/>
    </w:p>
    <w:p w14:paraId="77CE663B" w14:textId="23EFA63A" w:rsidR="0095643A" w:rsidRPr="002275F1" w:rsidRDefault="0095643A" w:rsidP="002275F1">
      <w:pPr>
        <w:pStyle w:val="IAPrrafo"/>
        <w:numPr>
          <w:ilvl w:val="0"/>
          <w:numId w:val="19"/>
        </w:numPr>
        <w:tabs>
          <w:tab w:val="left" w:pos="90"/>
        </w:tabs>
        <w:ind w:left="0"/>
      </w:pPr>
      <w:r w:rsidRPr="002275F1">
        <w:t>In compliance with its conventional and regulatory mandate</w:t>
      </w:r>
      <w:r w:rsidR="00C200B5" w:rsidRPr="002275F1">
        <w:rPr>
          <w:rStyle w:val="FootnoteReference"/>
          <w:vertAlign w:val="baseline"/>
        </w:rPr>
        <w:footnoteReference w:id="2"/>
      </w:r>
      <w:r w:rsidRPr="002275F1">
        <w:t>, the Inter-American Commission on Human Rights (“the Commission”, “the Inter-American Commission” or “the IACHR”) has been following with special attention the human rights situation in Nicaragua in the context of the protracted breakdown of the constitutional and democratic order.</w:t>
      </w:r>
    </w:p>
    <w:p w14:paraId="4434F047" w14:textId="77777777" w:rsidR="0095643A" w:rsidRPr="00E90FA9" w:rsidRDefault="0095643A" w:rsidP="002A14B0">
      <w:pPr>
        <w:pStyle w:val="IAPrrafo"/>
      </w:pPr>
      <w:r w:rsidRPr="00820318">
        <w:t>As documented by the IACHR, the social protests of April 2018 spontaneously exposed the social discontent that had built up over several years, in response to the institutional processes that gradually co-opted public institutions and led to a concentration of state power in the hands of the executive branch. These protests were initiated by the elderly and supported by youths and university students in response to proposed reforms to the Social Security Act</w:t>
      </w:r>
      <w:r w:rsidRPr="00E90FA9">
        <w:t>.</w:t>
      </w:r>
      <w:r>
        <w:rPr>
          <w:rStyle w:val="FootnoteReference"/>
        </w:rPr>
        <w:footnoteReference w:id="3"/>
      </w:r>
      <w:r w:rsidRPr="00E90FA9">
        <w:t xml:space="preserve"> </w:t>
      </w:r>
    </w:p>
    <w:p w14:paraId="3DF29D99" w14:textId="5A65643D" w:rsidR="0095643A" w:rsidRPr="00714A2D" w:rsidRDefault="0095643A" w:rsidP="002A14B0">
      <w:pPr>
        <w:pStyle w:val="IAPrrafo"/>
      </w:pPr>
      <w:r w:rsidRPr="006F4FC1">
        <w:t xml:space="preserve">In the report </w:t>
      </w:r>
      <w:r w:rsidRPr="006F4FC1">
        <w:rPr>
          <w:i/>
          <w:iCs/>
        </w:rPr>
        <w:t>Gross Human Rights Violations in the Context of Social Protests in Nicaragua</w:t>
      </w:r>
      <w:r w:rsidRPr="006F4FC1">
        <w:t xml:space="preserve">, the IACHR found that the </w:t>
      </w:r>
      <w:r>
        <w:t>S</w:t>
      </w:r>
      <w:r w:rsidRPr="006F4FC1">
        <w:t>tate</w:t>
      </w:r>
      <w:r>
        <w:t>’s</w:t>
      </w:r>
      <w:r w:rsidRPr="006F4FC1">
        <w:t xml:space="preserve"> response to this expression of social dis</w:t>
      </w:r>
      <w:r>
        <w:t>s</w:t>
      </w:r>
      <w:r w:rsidRPr="006F4FC1">
        <w:t>ent was the arbitrary use of violence.</w:t>
      </w:r>
      <w:r w:rsidRPr="006F4FC1">
        <w:rPr>
          <w:rStyle w:val="FootnoteReference"/>
        </w:rPr>
        <w:footnoteReference w:id="4"/>
      </w:r>
      <w:r>
        <w:t xml:space="preserve"> The Commission also noted that the magnitude of repression by the State, as well as the strategies deployed to deter demonstrations, evidenced the government’s intention to stifle social demands and regain control of public space.</w:t>
      </w:r>
      <w:r>
        <w:rPr>
          <w:rStyle w:val="FootnoteReference"/>
        </w:rPr>
        <w:footnoteReference w:id="5"/>
      </w:r>
      <w:r>
        <w:t xml:space="preserve"> According to the findings of the Interdisciplinary Group of Independent Experts for Nicaragua (GIEI-Nicaragua, by its Spanish acronym), in the context of repression by the State, Nicaragua conducted actions that could amount to crimes against humanity, such as murder, deprivation of liberty, rape, torture, and </w:t>
      </w:r>
      <w:r w:rsidR="00DE5A09">
        <w:t>en</w:t>
      </w:r>
      <w:r>
        <w:t>forced disappearance.</w:t>
      </w:r>
      <w:r>
        <w:rPr>
          <w:rStyle w:val="FootnoteReference"/>
        </w:rPr>
        <w:footnoteReference w:id="6"/>
      </w:r>
      <w:r>
        <w:t xml:space="preserve"> </w:t>
      </w:r>
    </w:p>
    <w:p w14:paraId="1F94CD34" w14:textId="77777777" w:rsidR="0095643A" w:rsidRPr="00C14B63" w:rsidRDefault="0095643A" w:rsidP="0095643A">
      <w:pPr>
        <w:pStyle w:val="IAPrrafo"/>
      </w:pPr>
      <w:r w:rsidRPr="00430120">
        <w:t xml:space="preserve">Since then, the Commission has documented </w:t>
      </w:r>
      <w:r>
        <w:t>various</w:t>
      </w:r>
      <w:r w:rsidRPr="00430120">
        <w:t xml:space="preserve"> phases of repression</w:t>
      </w:r>
      <w:r>
        <w:t xml:space="preserve"> by the State, which is still taking place through</w:t>
      </w:r>
      <w:r w:rsidRPr="00430120">
        <w:t xml:space="preserve"> imposition of a police state to silence any opposition to the regime.  In </w:t>
      </w:r>
      <w:r>
        <w:t>view</w:t>
      </w:r>
      <w:r w:rsidRPr="00430120">
        <w:t xml:space="preserve"> of the worsening political, social, and human rights crisis, and the situation of structural impunity</w:t>
      </w:r>
      <w:r>
        <w:rPr>
          <w:rStyle w:val="FootnoteReference"/>
        </w:rPr>
        <w:footnoteReference w:id="7"/>
      </w:r>
      <w:r w:rsidRPr="00430120">
        <w:t xml:space="preserve"> for human rights </w:t>
      </w:r>
      <w:r w:rsidRPr="0038190D">
        <w:t>violations since 2018, the Commission has included Nicaragua in the Annual Report, Chapter IV.B, according to the grounds set forth in its Rules of Procedure</w:t>
      </w:r>
      <w:r w:rsidRPr="00430120">
        <w:t>.</w:t>
      </w:r>
      <w:r w:rsidRPr="008668AF">
        <w:rPr>
          <w:rStyle w:val="FootnoteReference"/>
          <w:lang w:val="es-ES"/>
        </w:rPr>
        <w:footnoteReference w:id="8"/>
      </w:r>
    </w:p>
    <w:p w14:paraId="2A90F678" w14:textId="77777777" w:rsidR="0095643A" w:rsidRPr="005D67A9" w:rsidRDefault="0095643A" w:rsidP="0095643A">
      <w:pPr>
        <w:pStyle w:val="IAPrrafo"/>
      </w:pPr>
      <w:r w:rsidRPr="00A93904">
        <w:t xml:space="preserve">At the </w:t>
      </w:r>
      <w:r>
        <w:t>close</w:t>
      </w:r>
      <w:r w:rsidRPr="00A93904">
        <w:t xml:space="preserve"> of 2023, the Commission concluded that closure of civic and democratic space</w:t>
      </w:r>
      <w:r>
        <w:t>s</w:t>
      </w:r>
      <w:r w:rsidRPr="00A93904">
        <w:t xml:space="preserve"> in Nicaragua </w:t>
      </w:r>
      <w:r>
        <w:t>constitutes one of the most serious cases in the region</w:t>
      </w:r>
      <w:r w:rsidRPr="00A93904">
        <w:t>.</w:t>
      </w:r>
      <w:r w:rsidRPr="00A93904">
        <w:rPr>
          <w:rStyle w:val="FootnoteReference"/>
        </w:rPr>
        <w:footnoteReference w:id="9"/>
      </w:r>
      <w:r w:rsidRPr="00A93904">
        <w:t xml:space="preserve"> In particular, the Commission observed the radicalization</w:t>
      </w:r>
      <w:r>
        <w:t xml:space="preserve"> of the repressive strategy to completely repress fundamental rights and freedoms that are part of civic space, through massive closures of civil society organizations, persecution of members of the Catholic Church, as well as criminalization, arbitrary deprivation of nationality, and banishment or forced expulsion as mechanisms of punishment or retaliation against dissident voices.</w:t>
      </w:r>
      <w:r>
        <w:rPr>
          <w:rStyle w:val="FootnoteReference"/>
        </w:rPr>
        <w:footnoteReference w:id="10"/>
      </w:r>
    </w:p>
    <w:p w14:paraId="164C2460" w14:textId="26218BF0" w:rsidR="0095643A" w:rsidRPr="003E2DAB" w:rsidRDefault="0095643A" w:rsidP="0095643A">
      <w:pPr>
        <w:pStyle w:val="IAPrrafo"/>
      </w:pPr>
      <w:r w:rsidRPr="003E2DAB">
        <w:t>In 2024, the Commission received information</w:t>
      </w:r>
      <w:r>
        <w:t xml:space="preserve"> about new actions the purpose of which was to perpetuate the totalitarian regime by concentrating power in the President’s family.</w:t>
      </w:r>
      <w:r>
        <w:rPr>
          <w:rStyle w:val="FootnoteReference"/>
        </w:rPr>
        <w:footnoteReference w:id="11"/>
      </w:r>
      <w:r w:rsidRPr="003E2DAB">
        <w:t xml:space="preserve"> </w:t>
      </w:r>
      <w:r>
        <w:t xml:space="preserve">The new actions include the approval on November 22, 2024, of the amendments to the Political Constitution of Nicaragua that modify more than one hundred articles. The amendments establish a model of “direct democracy” that centralizes power in the </w:t>
      </w:r>
      <w:r w:rsidR="00FE6C86">
        <w:t>p</w:t>
      </w:r>
      <w:r>
        <w:t xml:space="preserve">residency of the Republic, headed by a </w:t>
      </w:r>
      <w:r w:rsidR="00FE6C86">
        <w:t>c</w:t>
      </w:r>
      <w:r>
        <w:t>o-</w:t>
      </w:r>
      <w:r w:rsidR="00FE6C86">
        <w:t>p</w:t>
      </w:r>
      <w:r>
        <w:t xml:space="preserve">resident and a [female] </w:t>
      </w:r>
      <w:r w:rsidR="00FE6C86">
        <w:t>c</w:t>
      </w:r>
      <w:r>
        <w:t>o-</w:t>
      </w:r>
      <w:r w:rsidR="00FE6C86">
        <w:t>p</w:t>
      </w:r>
      <w:r>
        <w:t>resident.</w:t>
      </w:r>
      <w:r>
        <w:rPr>
          <w:rStyle w:val="FootnoteReference"/>
        </w:rPr>
        <w:footnoteReference w:id="12"/>
      </w:r>
      <w:r>
        <w:t xml:space="preserve"> The actions also include large-scale firings from public institutions and the de facto takeover of the judicial branch, replaced by the Mme. Vice-President’s own persons of trust;</w:t>
      </w:r>
      <w:r>
        <w:rPr>
          <w:rStyle w:val="FootnoteReference"/>
        </w:rPr>
        <w:footnoteReference w:id="13"/>
      </w:r>
      <w:r>
        <w:t xml:space="preserve"> approval of new laws and reforms that seek to extend repression beyond the territory of the State, and intensifying repression during elections in the autonomous region of the Caribbean Coast, one of the last regions in the country where civic and democratic spaces have not yet been entirely suppressed.</w:t>
      </w:r>
      <w:r>
        <w:rPr>
          <w:rStyle w:val="FootnoteReference"/>
        </w:rPr>
        <w:footnoteReference w:id="14"/>
      </w:r>
    </w:p>
    <w:p w14:paraId="021C34FF" w14:textId="47C55B6A" w:rsidR="0095643A" w:rsidRPr="00905E99" w:rsidRDefault="0095643A" w:rsidP="0095643A">
      <w:pPr>
        <w:pStyle w:val="IAPrrafo"/>
        <w:rPr>
          <w:rFonts w:ascii="Times New Roman" w:hAnsi="Times New Roman"/>
          <w:sz w:val="24"/>
          <w:szCs w:val="24"/>
          <w:lang w:eastAsia="es-ES"/>
        </w:rPr>
      </w:pPr>
      <w:r w:rsidRPr="00905E99">
        <w:t>As discussed below, in 2024, the IACHR observed the persistence of serious and systematic human rights violations in Nicaragua. These human rights violations include arbitrary detentions,</w:t>
      </w:r>
      <w:r>
        <w:t xml:space="preserve"> allegations of enforced disappearance, dire detention conditions, torture, arbitrary deprivation of nationality, prohibition of return, banishment, religious persecution, and severe restrictions on civic space, both in the physical and digital spheres. Further</w:t>
      </w:r>
      <w:r w:rsidRPr="007B5F8C">
        <w:t xml:space="preserve">, this regime of repression extended beyond political opponents or their families, </w:t>
      </w:r>
      <w:r>
        <w:t xml:space="preserve">also </w:t>
      </w:r>
      <w:r w:rsidRPr="007B5F8C">
        <w:t>reaching government sympathizers, state officials</w:t>
      </w:r>
      <w:r>
        <w:t>,</w:t>
      </w:r>
      <w:r w:rsidRPr="007B5F8C">
        <w:t xml:space="preserve"> and society in general, </w:t>
      </w:r>
      <w:r>
        <w:t xml:space="preserve">seeking </w:t>
      </w:r>
      <w:r w:rsidRPr="007B5F8C">
        <w:t>to eliminate any space for the exercise of freedoms and autonomy of the population</w:t>
      </w:r>
      <w:r>
        <w:t xml:space="preserve"> living in</w:t>
      </w:r>
      <w:r w:rsidRPr="007B5F8C">
        <w:t xml:space="preserve"> a climate of fear, surveillance</w:t>
      </w:r>
      <w:r>
        <w:t>,</w:t>
      </w:r>
      <w:r w:rsidRPr="007B5F8C">
        <w:t xml:space="preserve"> and persecution.</w:t>
      </w:r>
      <w:r>
        <w:t xml:space="preserve"> (See Infra. II. Situation of Human Rights in 2024).</w:t>
      </w:r>
    </w:p>
    <w:p w14:paraId="0F29BE02" w14:textId="77777777" w:rsidR="0095643A" w:rsidRPr="00F36C4A" w:rsidRDefault="0095643A" w:rsidP="0095643A">
      <w:pPr>
        <w:pStyle w:val="IAPrrafo"/>
      </w:pPr>
      <w:r>
        <w:t>Furthermore</w:t>
      </w:r>
      <w:r w:rsidRPr="00A96066">
        <w:t xml:space="preserve">, during the period under analysis, the IACHR took into account the reports and findings on Nicaragua </w:t>
      </w:r>
      <w:r>
        <w:t>by</w:t>
      </w:r>
      <w:r w:rsidRPr="00A96066">
        <w:t xml:space="preserve"> various monitoring mechanisms within the United Nations system. In 2024, the Group of Human Rights Experts on Nicaragua (GHREN) reported to the Human Rights Council that the Nicaraguan government continued to perpetrate system</w:t>
      </w:r>
      <w:r>
        <w:t>atic</w:t>
      </w:r>
      <w:r w:rsidRPr="00A96066">
        <w:t xml:space="preserve"> human rights violations to eliminate all critical voices and </w:t>
      </w:r>
      <w:r>
        <w:t xml:space="preserve">to </w:t>
      </w:r>
      <w:r w:rsidRPr="00A96066">
        <w:t>d</w:t>
      </w:r>
      <w:r>
        <w:t>issuade</w:t>
      </w:r>
      <w:r w:rsidRPr="00A96066">
        <w:t xml:space="preserve">, </w:t>
      </w:r>
      <w:r>
        <w:t xml:space="preserve">for the </w:t>
      </w:r>
      <w:r w:rsidRPr="00A96066">
        <w:t xml:space="preserve">long term, any new organization and </w:t>
      </w:r>
      <w:r>
        <w:t xml:space="preserve">initiative for </w:t>
      </w:r>
      <w:r w:rsidRPr="00A96066">
        <w:t>social mobilization.</w:t>
      </w:r>
      <w:r>
        <w:rPr>
          <w:rStyle w:val="FootnoteReference"/>
        </w:rPr>
        <w:footnoteReference w:id="15"/>
      </w:r>
      <w:r>
        <w:t xml:space="preserve"> The GHREN further concluded that these human rights violations would amount to crimes against humanity for persecution for political reasons, among others.</w:t>
      </w:r>
      <w:r>
        <w:rPr>
          <w:rStyle w:val="FootnoteReference"/>
        </w:rPr>
        <w:footnoteReference w:id="16"/>
      </w:r>
      <w:r>
        <w:t xml:space="preserve"> In 2024, the GHREN reported on the serious human rights violations systematically perpetrated against peasants,</w:t>
      </w:r>
      <w:r>
        <w:rPr>
          <w:rStyle w:val="FootnoteReference"/>
        </w:rPr>
        <w:footnoteReference w:id="17"/>
      </w:r>
      <w:r>
        <w:t xml:space="preserve"> indigenous persons and persons of African descent in the autonomous regions of the Caribbean Coast,</w:t>
      </w:r>
      <w:r>
        <w:rPr>
          <w:rStyle w:val="FootnoteReference"/>
        </w:rPr>
        <w:footnoteReference w:id="18"/>
      </w:r>
      <w:r>
        <w:t xml:space="preserve"> members of the Catholic Church and other Christian denominations in Nicaragua,</w:t>
      </w:r>
      <w:r>
        <w:rPr>
          <w:rStyle w:val="FootnoteReference"/>
        </w:rPr>
        <w:footnoteReference w:id="19"/>
      </w:r>
      <w:r>
        <w:t xml:space="preserve"> as well as against students, teachers, academic authorities and other university staff for violations of rights to education, academic freedom, and other fundamental rights.</w:t>
      </w:r>
      <w:r>
        <w:rPr>
          <w:rStyle w:val="FootnoteReference"/>
        </w:rPr>
        <w:footnoteReference w:id="20"/>
      </w:r>
      <w:r>
        <w:t xml:space="preserve">     </w:t>
      </w:r>
    </w:p>
    <w:p w14:paraId="4F6AFC04" w14:textId="77777777" w:rsidR="0095643A" w:rsidRPr="00DB5C1C" w:rsidRDefault="0095643A" w:rsidP="0095643A">
      <w:pPr>
        <w:pStyle w:val="IAPrrafo"/>
        <w:rPr>
          <w:rFonts w:cs="Tahoma"/>
          <w:color w:val="000000" w:themeColor="text1"/>
        </w:rPr>
      </w:pPr>
      <w:r>
        <w:rPr>
          <w:rFonts w:cs="Tahoma"/>
          <w:color w:val="000000" w:themeColor="text1"/>
        </w:rPr>
        <w:t>T</w:t>
      </w:r>
      <w:r w:rsidRPr="00DB5C1C">
        <w:rPr>
          <w:rFonts w:cs="Tahoma"/>
          <w:color w:val="000000" w:themeColor="text1"/>
        </w:rPr>
        <w:t xml:space="preserve">he United Nations High Commissioner for Human Rights (OHCHR) </w:t>
      </w:r>
      <w:r>
        <w:rPr>
          <w:rFonts w:cs="Tahoma"/>
          <w:color w:val="000000" w:themeColor="text1"/>
        </w:rPr>
        <w:t>observed</w:t>
      </w:r>
      <w:r w:rsidRPr="00DB5C1C">
        <w:rPr>
          <w:rFonts w:cs="Tahoma"/>
          <w:color w:val="000000" w:themeColor="text1"/>
        </w:rPr>
        <w:t xml:space="preserve"> that the human rights situation in Nicaragua continued to seriously deteriorate.</w:t>
      </w:r>
      <w:r w:rsidRPr="00DB5C1C">
        <w:rPr>
          <w:rStyle w:val="FootnoteReference"/>
          <w:rFonts w:cs="Tahoma"/>
          <w:color w:val="000000" w:themeColor="text1"/>
        </w:rPr>
        <w:footnoteReference w:id="21"/>
      </w:r>
      <w:r w:rsidRPr="00DB5C1C">
        <w:rPr>
          <w:rFonts w:cs="Tahoma"/>
          <w:color w:val="000000" w:themeColor="text1"/>
        </w:rPr>
        <w:t xml:space="preserve"> According to the OHCHR, in </w:t>
      </w:r>
      <w:r>
        <w:rPr>
          <w:rFonts w:cs="Tahoma"/>
          <w:color w:val="000000" w:themeColor="text1"/>
        </w:rPr>
        <w:t>2024</w:t>
      </w:r>
      <w:r w:rsidRPr="00DB5C1C">
        <w:rPr>
          <w:rFonts w:cs="Tahoma"/>
          <w:color w:val="000000" w:themeColor="text1"/>
        </w:rPr>
        <w:t xml:space="preserve">, the </w:t>
      </w:r>
      <w:r>
        <w:rPr>
          <w:rFonts w:cs="Tahoma"/>
          <w:color w:val="000000" w:themeColor="text1"/>
        </w:rPr>
        <w:t>State progressively intensified persecution of opponents of the Government or those perceived as dissenting voices.</w:t>
      </w:r>
      <w:r>
        <w:rPr>
          <w:rStyle w:val="FootnoteReference"/>
          <w:rFonts w:cs="Tahoma"/>
          <w:color w:val="000000" w:themeColor="text1"/>
        </w:rPr>
        <w:footnoteReference w:id="22"/>
      </w:r>
      <w:r>
        <w:rPr>
          <w:rFonts w:cs="Tahoma"/>
          <w:color w:val="000000" w:themeColor="text1"/>
        </w:rPr>
        <w:t xml:space="preserve"> In addition, </w:t>
      </w:r>
      <w:r w:rsidRPr="00DB5C1C">
        <w:rPr>
          <w:rFonts w:cs="Tahoma"/>
          <w:color w:val="000000" w:themeColor="text1"/>
        </w:rPr>
        <w:t>authorities</w:t>
      </w:r>
      <w:r>
        <w:rPr>
          <w:rFonts w:cs="Tahoma"/>
          <w:color w:val="000000" w:themeColor="text1"/>
        </w:rPr>
        <w:t xml:space="preserve"> continue to </w:t>
      </w:r>
      <w:r w:rsidRPr="00DB5C1C">
        <w:rPr>
          <w:rFonts w:cs="Tahoma"/>
          <w:color w:val="000000" w:themeColor="text1"/>
        </w:rPr>
        <w:t>persecut</w:t>
      </w:r>
      <w:r>
        <w:rPr>
          <w:rFonts w:cs="Tahoma"/>
          <w:color w:val="000000" w:themeColor="text1"/>
        </w:rPr>
        <w:t>e any individual or organization that does not fall directly under their control</w:t>
      </w:r>
      <w:r w:rsidRPr="00DB5C1C">
        <w:rPr>
          <w:rFonts w:cs="Tahoma"/>
          <w:color w:val="000000" w:themeColor="text1"/>
        </w:rPr>
        <w:t xml:space="preserve"> of opponents of the Government</w:t>
      </w:r>
      <w:r>
        <w:rPr>
          <w:rFonts w:cs="Tahoma"/>
          <w:color w:val="000000" w:themeColor="text1"/>
        </w:rPr>
        <w:t>, including</w:t>
      </w:r>
      <w:r w:rsidRPr="00DB5C1C">
        <w:rPr>
          <w:rFonts w:cs="Tahoma"/>
          <w:color w:val="000000" w:themeColor="text1"/>
        </w:rPr>
        <w:t xml:space="preserve"> </w:t>
      </w:r>
      <w:r>
        <w:rPr>
          <w:rFonts w:cs="Tahoma"/>
          <w:color w:val="000000" w:themeColor="text1"/>
        </w:rPr>
        <w:t>human rights defenders, media outlets, non-governmental organizations and any other entity that advocates for social or political change without government oversight.</w:t>
      </w:r>
      <w:r>
        <w:rPr>
          <w:rStyle w:val="FootnoteReference"/>
          <w:rFonts w:cs="Tahoma"/>
          <w:color w:val="000000" w:themeColor="text1"/>
        </w:rPr>
        <w:footnoteReference w:id="23"/>
      </w:r>
      <w:r>
        <w:rPr>
          <w:rFonts w:cs="Tahoma"/>
          <w:color w:val="000000" w:themeColor="text1"/>
        </w:rPr>
        <w:t xml:space="preserve">  </w:t>
      </w:r>
      <w:r w:rsidRPr="00DB5C1C">
        <w:rPr>
          <w:rFonts w:cs="Tahoma"/>
          <w:color w:val="000000" w:themeColor="text1"/>
        </w:rPr>
        <w:t xml:space="preserve">  </w:t>
      </w:r>
    </w:p>
    <w:p w14:paraId="5652F327" w14:textId="77777777" w:rsidR="0095643A" w:rsidRPr="000006F2" w:rsidRDefault="0095643A" w:rsidP="0095643A">
      <w:pPr>
        <w:pStyle w:val="IAPrrafo"/>
      </w:pPr>
      <w:r w:rsidRPr="000006F2">
        <w:t>After assessing</w:t>
      </w:r>
      <w:r>
        <w:t xml:space="preserve"> the human rights situation in Nicaragua in 2024, the IACHR decided to include Nicaragua again in Chapter IV.B, because it deems that the situation falls under the grounds set forth in subparagraphs 6.a.i., 6.b. and 6.c. of Article 59 of its Rules of Procedure, which lay out the following criteria for the inclusion of a Member State in this Chapter:</w:t>
      </w:r>
      <w:r w:rsidRPr="000006F2">
        <w:t xml:space="preserve"> </w:t>
      </w:r>
    </w:p>
    <w:p w14:paraId="474706DE" w14:textId="704CA6DF" w:rsidR="0095643A" w:rsidRPr="00EE4BFB" w:rsidRDefault="00A92839" w:rsidP="00A92839">
      <w:pPr>
        <w:pStyle w:val="IAPrrafo"/>
        <w:numPr>
          <w:ilvl w:val="0"/>
          <w:numId w:val="0"/>
        </w:numPr>
        <w:ind w:left="720"/>
        <w:rPr>
          <w:rFonts w:eastAsia="Calibri" w:cs="Times New Roman"/>
        </w:rPr>
      </w:pPr>
      <w:r>
        <w:rPr>
          <w:rFonts w:eastAsia="Calibri" w:cs="Times New Roman"/>
        </w:rPr>
        <w:t xml:space="preserve">(a) </w:t>
      </w:r>
      <w:r w:rsidR="0095643A" w:rsidRPr="00EE4BFB">
        <w:rPr>
          <w:rFonts w:eastAsia="Calibri" w:cs="Times New Roman"/>
        </w:rPr>
        <w:t>a serious breach of the core requirements and institutions of representative democracy mentioned in the Inter-American Democratic Charter, which are essential means of achieving human rights, including</w:t>
      </w:r>
      <w:r w:rsidR="002343C6">
        <w:rPr>
          <w:rFonts w:eastAsia="Calibri" w:cs="Times New Roman"/>
        </w:rPr>
        <w:t>:</w:t>
      </w:r>
      <w:r w:rsidR="0095643A" w:rsidRPr="00EE4BFB">
        <w:rPr>
          <w:rStyle w:val="FootnoteReference"/>
          <w:rFonts w:eastAsia="Calibri" w:cs="Times New Roman"/>
        </w:rPr>
        <w:footnoteReference w:id="24"/>
      </w:r>
      <w:r w:rsidR="0095643A" w:rsidRPr="00EE4BFB">
        <w:rPr>
          <w:rFonts w:eastAsia="Calibri" w:cs="Times New Roman"/>
        </w:rPr>
        <w:t xml:space="preserve"> </w:t>
      </w:r>
    </w:p>
    <w:p w14:paraId="0ADF5B7A" w14:textId="51C71AF0" w:rsidR="0095643A" w:rsidRPr="00EE4BFB" w:rsidRDefault="00A92839" w:rsidP="00A92839">
      <w:pPr>
        <w:pStyle w:val="IAPrrafo"/>
        <w:numPr>
          <w:ilvl w:val="0"/>
          <w:numId w:val="0"/>
        </w:numPr>
        <w:ind w:left="720"/>
        <w:rPr>
          <w:rFonts w:eastAsia="Calibri" w:cs="Times New Roman"/>
        </w:rPr>
      </w:pPr>
      <w:r>
        <w:rPr>
          <w:rFonts w:eastAsia="Calibri" w:cs="Times New Roman"/>
        </w:rPr>
        <w:t xml:space="preserve">i. </w:t>
      </w:r>
      <w:r w:rsidR="0095643A" w:rsidRPr="00EE4BFB">
        <w:rPr>
          <w:rFonts w:eastAsia="Calibri" w:cs="Times New Roman"/>
        </w:rPr>
        <w:t>there is discriminatory access to or abusive exercise of power that undermines or denies the Rule of Law, such as systematic infringement o</w:t>
      </w:r>
      <w:r w:rsidR="0095643A">
        <w:rPr>
          <w:rFonts w:eastAsia="Calibri" w:cs="Times New Roman"/>
        </w:rPr>
        <w:t>n</w:t>
      </w:r>
      <w:r w:rsidR="0095643A" w:rsidRPr="00EE4BFB">
        <w:rPr>
          <w:rFonts w:eastAsia="Calibri" w:cs="Times New Roman"/>
        </w:rPr>
        <w:t xml:space="preserve"> the independence of the judiciary or lack of subordination of state institutions to the legally constituted civilian authority;</w:t>
      </w:r>
    </w:p>
    <w:p w14:paraId="35C50F38" w14:textId="77777777" w:rsidR="0095643A" w:rsidRPr="00C14B63" w:rsidRDefault="0095643A" w:rsidP="0095643A">
      <w:pPr>
        <w:pBdr>
          <w:top w:val="nil"/>
          <w:left w:val="nil"/>
          <w:bottom w:val="nil"/>
          <w:right w:val="nil"/>
          <w:between w:val="nil"/>
        </w:pBdr>
        <w:snapToGrid w:val="0"/>
        <w:ind w:left="720" w:right="720"/>
        <w:jc w:val="both"/>
        <w:rPr>
          <w:rFonts w:eastAsia="Calibri"/>
          <w:color w:val="000000"/>
          <w:sz w:val="20"/>
          <w:szCs w:val="20"/>
          <w:lang w:val="en-US"/>
        </w:rPr>
      </w:pPr>
      <w:r w:rsidRPr="00C14B63">
        <w:rPr>
          <w:rFonts w:eastAsia="Calibri"/>
          <w:color w:val="000000" w:themeColor="text1"/>
          <w:sz w:val="20"/>
          <w:szCs w:val="20"/>
          <w:lang w:val="en-US"/>
        </w:rPr>
        <w:t xml:space="preserve">[…]. </w:t>
      </w:r>
    </w:p>
    <w:p w14:paraId="63E59E26" w14:textId="77777777" w:rsidR="0095643A" w:rsidRPr="00C14B63" w:rsidRDefault="0095643A" w:rsidP="003417F1">
      <w:pPr>
        <w:pBdr>
          <w:top w:val="nil"/>
          <w:left w:val="nil"/>
          <w:bottom w:val="nil"/>
          <w:right w:val="nil"/>
          <w:between w:val="nil"/>
        </w:pBdr>
        <w:snapToGrid w:val="0"/>
        <w:ind w:right="720"/>
        <w:jc w:val="both"/>
        <w:rPr>
          <w:rFonts w:eastAsia="Calibri"/>
          <w:color w:val="000000"/>
          <w:sz w:val="20"/>
          <w:szCs w:val="20"/>
          <w:lang w:val="en-US"/>
        </w:rPr>
      </w:pPr>
    </w:p>
    <w:p w14:paraId="7AF10A97" w14:textId="36F150BA" w:rsidR="0095643A" w:rsidRPr="00EE4BFB" w:rsidRDefault="004E129B" w:rsidP="004E129B">
      <w:pPr>
        <w:pStyle w:val="IAPrrafo"/>
        <w:numPr>
          <w:ilvl w:val="0"/>
          <w:numId w:val="0"/>
        </w:numPr>
        <w:ind w:left="720"/>
        <w:rPr>
          <w:rFonts w:eastAsia="Calibri" w:cs="Times New Roman"/>
        </w:rPr>
      </w:pPr>
      <w:r>
        <w:rPr>
          <w:rFonts w:eastAsia="Calibri" w:cs="Times New Roman"/>
        </w:rPr>
        <w:t xml:space="preserve">(b) </w:t>
      </w:r>
      <w:r w:rsidR="00103FFC">
        <w:rPr>
          <w:rFonts w:eastAsia="Calibri" w:cs="Times New Roman"/>
        </w:rPr>
        <w:t>t</w:t>
      </w:r>
      <w:r w:rsidR="0095643A" w:rsidRPr="00EE4BFB">
        <w:rPr>
          <w:rFonts w:eastAsia="Calibri" w:cs="Times New Roman"/>
        </w:rPr>
        <w:t>he</w:t>
      </w:r>
      <w:r w:rsidR="0095643A">
        <w:rPr>
          <w:rFonts w:eastAsia="Calibri" w:cs="Times New Roman"/>
        </w:rPr>
        <w:t xml:space="preserve"> unlawful suspension, total or partial, of</w:t>
      </w:r>
      <w:r w:rsidR="0095643A" w:rsidRPr="00EE4BFB">
        <w:rPr>
          <w:rFonts w:eastAsia="Calibri" w:cs="Times New Roman"/>
        </w:rPr>
        <w:t xml:space="preserve"> free exercise of the rights guaranteed in the American Declaration or the American Convention, </w:t>
      </w:r>
      <w:r w:rsidR="0095643A">
        <w:rPr>
          <w:rFonts w:eastAsia="Calibri" w:cs="Times New Roman"/>
        </w:rPr>
        <w:t>by</w:t>
      </w:r>
      <w:r w:rsidR="0095643A" w:rsidRPr="00EE4BFB">
        <w:rPr>
          <w:rFonts w:eastAsia="Calibri" w:cs="Times New Roman"/>
        </w:rPr>
        <w:t xml:space="preserve"> imposition of exceptional measures such </w:t>
      </w:r>
      <w:r w:rsidR="0095643A">
        <w:rPr>
          <w:rFonts w:eastAsia="Calibri" w:cs="Times New Roman"/>
        </w:rPr>
        <w:t xml:space="preserve">as declaring </w:t>
      </w:r>
      <w:r w:rsidR="0095643A" w:rsidRPr="00EE4BFB">
        <w:rPr>
          <w:rFonts w:eastAsia="Calibri" w:cs="Times New Roman"/>
        </w:rPr>
        <w:t>a state of emergency, state of siege, suspension of constitutional guarantees, or exceptional security measures.</w:t>
      </w:r>
      <w:r w:rsidR="0095643A" w:rsidRPr="2F2305D9">
        <w:rPr>
          <w:rStyle w:val="FootnoteReference"/>
          <w:rFonts w:eastAsia="Calibri" w:cs="Times New Roman"/>
          <w:lang w:val="es-ES"/>
        </w:rPr>
        <w:footnoteReference w:id="25"/>
      </w:r>
      <w:r w:rsidR="0095643A" w:rsidRPr="00C14B63">
        <w:rPr>
          <w:rFonts w:eastAsia="Calibri" w:cs="Times New Roman"/>
        </w:rPr>
        <w:t xml:space="preserve"> </w:t>
      </w:r>
    </w:p>
    <w:p w14:paraId="0C304D8D" w14:textId="201FA53D" w:rsidR="0095643A" w:rsidRPr="00250E54" w:rsidRDefault="00623691" w:rsidP="00AD3375">
      <w:pPr>
        <w:pBdr>
          <w:top w:val="nil"/>
          <w:left w:val="nil"/>
          <w:bottom w:val="nil"/>
          <w:right w:val="nil"/>
          <w:between w:val="nil"/>
        </w:pBdr>
        <w:snapToGrid w:val="0"/>
        <w:ind w:left="720"/>
        <w:jc w:val="both"/>
        <w:rPr>
          <w:rFonts w:ascii="Cambria" w:eastAsia="Calibri" w:hAnsi="Cambria"/>
          <w:color w:val="000000"/>
          <w:sz w:val="20"/>
          <w:szCs w:val="20"/>
          <w:lang w:val="en-US" w:eastAsia="en-US"/>
        </w:rPr>
      </w:pPr>
      <w:r>
        <w:rPr>
          <w:rFonts w:ascii="Cambria" w:eastAsia="Calibri" w:hAnsi="Cambria"/>
          <w:color w:val="000000"/>
          <w:sz w:val="20"/>
          <w:szCs w:val="20"/>
          <w:lang w:val="en-US" w:eastAsia="en-US"/>
        </w:rPr>
        <w:t>(c)</w:t>
      </w:r>
      <w:r w:rsidR="00C91883">
        <w:rPr>
          <w:rFonts w:ascii="Cambria" w:eastAsia="Calibri" w:hAnsi="Cambria"/>
          <w:color w:val="000000"/>
          <w:sz w:val="20"/>
          <w:szCs w:val="20"/>
          <w:lang w:val="en-US" w:eastAsia="en-US"/>
        </w:rPr>
        <w:t xml:space="preserve"> </w:t>
      </w:r>
      <w:r w:rsidR="0095643A" w:rsidRPr="00250E54">
        <w:rPr>
          <w:rFonts w:ascii="Cambria" w:eastAsia="Calibri" w:hAnsi="Cambria"/>
          <w:color w:val="000000"/>
          <w:sz w:val="20"/>
          <w:szCs w:val="20"/>
          <w:lang w:val="en-US" w:eastAsia="en-US"/>
        </w:rPr>
        <w:t>The State has committed or is committing massive, serious, and widespread violations of human rights guaranteed in the American Declaration, the American Convention, or the other applicable human rights</w:t>
      </w:r>
      <w:r w:rsidR="0095643A">
        <w:rPr>
          <w:rFonts w:ascii="Cambria" w:eastAsia="Calibri" w:hAnsi="Cambria"/>
          <w:color w:val="000000"/>
          <w:sz w:val="20"/>
          <w:szCs w:val="20"/>
          <w:lang w:val="en-US" w:eastAsia="en-US"/>
        </w:rPr>
        <w:t xml:space="preserve"> instruments</w:t>
      </w:r>
      <w:r w:rsidR="0095643A" w:rsidRPr="00250E54">
        <w:rPr>
          <w:rFonts w:ascii="Cambria" w:eastAsia="Calibri" w:hAnsi="Cambria"/>
          <w:color w:val="000000"/>
          <w:sz w:val="20"/>
          <w:szCs w:val="20"/>
          <w:lang w:val="en-US" w:eastAsia="en-US"/>
        </w:rPr>
        <w:t>.</w:t>
      </w:r>
      <w:r w:rsidR="0095643A" w:rsidRPr="008668AF">
        <w:rPr>
          <w:rStyle w:val="FootnoteReference"/>
          <w:rFonts w:eastAsia="Calibri"/>
          <w:color w:val="000000"/>
          <w:sz w:val="20"/>
          <w:szCs w:val="20"/>
          <w:lang w:val="es-ES"/>
        </w:rPr>
        <w:footnoteReference w:id="26"/>
      </w:r>
    </w:p>
    <w:p w14:paraId="341BD617" w14:textId="77777777" w:rsidR="0095643A" w:rsidRPr="00C14B63" w:rsidRDefault="0095643A" w:rsidP="003417F1">
      <w:pPr>
        <w:pBdr>
          <w:top w:val="nil"/>
          <w:left w:val="nil"/>
          <w:bottom w:val="nil"/>
          <w:right w:val="nil"/>
          <w:between w:val="nil"/>
        </w:pBdr>
        <w:snapToGrid w:val="0"/>
        <w:ind w:right="720"/>
        <w:jc w:val="both"/>
        <w:rPr>
          <w:rFonts w:eastAsia="Calibri"/>
          <w:color w:val="000000"/>
          <w:sz w:val="20"/>
          <w:szCs w:val="20"/>
          <w:lang w:val="en-US"/>
        </w:rPr>
      </w:pPr>
    </w:p>
    <w:p w14:paraId="2AF10F37" w14:textId="77777777" w:rsidR="0095643A" w:rsidRPr="00285D5A" w:rsidRDefault="0095643A" w:rsidP="0095643A">
      <w:pPr>
        <w:pStyle w:val="IAPrrafo"/>
      </w:pPr>
      <w:r>
        <w:t>Regarding</w:t>
      </w:r>
      <w:r w:rsidRPr="0088039E">
        <w:t xml:space="preserve"> the commission of serious and systematic human rights violations, in 2024, the IACHR </w:t>
      </w:r>
      <w:r>
        <w:t>noted the persistence of arbitrary detentions to repress any opposition to and criticism of the regime, as well a pattern of violations of access to justice, due process guarantees, and the right to a fair trial in a context of a complete lack of independence and impartiality of the justice system.</w:t>
      </w:r>
      <w:r w:rsidRPr="008668AF">
        <w:rPr>
          <w:rStyle w:val="FootnoteReference"/>
          <w:lang w:val="es-ES"/>
        </w:rPr>
        <w:footnoteReference w:id="27"/>
      </w:r>
      <w:r w:rsidRPr="00C14B63">
        <w:t xml:space="preserve"> </w:t>
      </w:r>
      <w:r w:rsidRPr="00F564EB">
        <w:t>The IACHR also received alarming information</w:t>
      </w:r>
      <w:r>
        <w:t xml:space="preserve"> on arrests carried out without judicial warrants, about which relatives were not informed of the whereabouts of the detainees.</w:t>
      </w:r>
      <w:r w:rsidRPr="008668AF">
        <w:rPr>
          <w:rStyle w:val="FootnoteReference"/>
          <w:lang w:val="es-ES"/>
        </w:rPr>
        <w:footnoteReference w:id="28"/>
      </w:r>
      <w:r w:rsidRPr="00C14B63">
        <w:t xml:space="preserve"> </w:t>
      </w:r>
      <w:r w:rsidRPr="00BC2E70">
        <w:t xml:space="preserve">According to the OHCHR, in many cases, these </w:t>
      </w:r>
      <w:r>
        <w:t>individuals</w:t>
      </w:r>
      <w:r w:rsidRPr="00BC2E70">
        <w:t xml:space="preserve"> were removed from the protection of the law for days or even months, </w:t>
      </w:r>
      <w:r>
        <w:t>amounting</w:t>
      </w:r>
      <w:r w:rsidRPr="00BC2E70">
        <w:t xml:space="preserve"> to enforced disappearance under international law.</w:t>
      </w:r>
      <w:r w:rsidRPr="008668AF">
        <w:rPr>
          <w:rStyle w:val="FootnoteReference"/>
          <w:lang w:val="es-ES"/>
        </w:rPr>
        <w:footnoteReference w:id="29"/>
      </w:r>
    </w:p>
    <w:p w14:paraId="7CE1892B" w14:textId="77777777" w:rsidR="0095643A" w:rsidRPr="009B5509" w:rsidRDefault="0095643A" w:rsidP="0095643A">
      <w:pPr>
        <w:pStyle w:val="IAPrrafo"/>
        <w:rPr>
          <w:rFonts w:cs="Tahoma"/>
          <w:color w:val="000000" w:themeColor="text1"/>
        </w:rPr>
      </w:pPr>
      <w:r>
        <w:rPr>
          <w:rFonts w:cs="Tahoma"/>
          <w:color w:val="000000" w:themeColor="text1"/>
        </w:rPr>
        <w:t>Furthermore</w:t>
      </w:r>
      <w:r w:rsidRPr="00504F8A">
        <w:rPr>
          <w:rFonts w:cs="Tahoma"/>
          <w:color w:val="000000" w:themeColor="text1"/>
        </w:rPr>
        <w:t>, the IACHR</w:t>
      </w:r>
      <w:r>
        <w:rPr>
          <w:rFonts w:cs="Tahoma"/>
          <w:color w:val="000000" w:themeColor="text1"/>
        </w:rPr>
        <w:t xml:space="preserve"> observed the continuation of a repressive strategy aimed at dismantling civil society. Among other actions, the IACHR rejected the cancellation of the legal status of more than 1,500 civil society organizations and confiscation and illegitimate appropriation of their assets, as well as the approval of a legal reform that establishes a new model for the operation of organizations, called “</w:t>
      </w:r>
      <w:r w:rsidRPr="000A4B73">
        <w:rPr>
          <w:rFonts w:cs="Tahoma"/>
          <w:i/>
          <w:iCs/>
          <w:color w:val="000000" w:themeColor="text1"/>
        </w:rPr>
        <w:t>Alianzas de Asociación</w:t>
      </w:r>
      <w:r>
        <w:rPr>
          <w:rFonts w:cs="Tahoma"/>
          <w:color w:val="000000" w:themeColor="text1"/>
        </w:rPr>
        <w:t>” [Partnership Alliances], which restricts formation of new organizations and subjects the activities of the existing organizations to state control.</w:t>
      </w:r>
      <w:r w:rsidRPr="2F2305D9">
        <w:rPr>
          <w:rStyle w:val="FootnoteReference"/>
          <w:lang w:val="es-ES" w:eastAsia="es-ES"/>
        </w:rPr>
        <w:footnoteReference w:id="30"/>
      </w:r>
      <w:r w:rsidRPr="00C14B63">
        <w:rPr>
          <w:lang w:eastAsia="es-ES"/>
        </w:rPr>
        <w:t xml:space="preserve"> </w:t>
      </w:r>
      <w:r w:rsidRPr="009B5509">
        <w:rPr>
          <w:lang w:eastAsia="es-ES"/>
        </w:rPr>
        <w:t>Since 2018, the government has cancelled</w:t>
      </w:r>
      <w:r>
        <w:rPr>
          <w:lang w:eastAsia="es-ES"/>
        </w:rPr>
        <w:t xml:space="preserve"> the legal status of</w:t>
      </w:r>
      <w:r w:rsidRPr="009B5509">
        <w:rPr>
          <w:lang w:eastAsia="es-ES"/>
        </w:rPr>
        <w:t xml:space="preserve"> more t</w:t>
      </w:r>
      <w:r>
        <w:rPr>
          <w:lang w:eastAsia="es-ES"/>
        </w:rPr>
        <w:t>h</w:t>
      </w:r>
      <w:r w:rsidRPr="009B5509">
        <w:rPr>
          <w:lang w:eastAsia="es-ES"/>
        </w:rPr>
        <w:t xml:space="preserve">an 5,000 of </w:t>
      </w:r>
      <w:r>
        <w:rPr>
          <w:lang w:eastAsia="es-ES"/>
        </w:rPr>
        <w:t xml:space="preserve">the total </w:t>
      </w:r>
      <w:r w:rsidRPr="009B5509">
        <w:rPr>
          <w:lang w:eastAsia="es-ES"/>
        </w:rPr>
        <w:t>7,227 registered</w:t>
      </w:r>
      <w:r>
        <w:rPr>
          <w:lang w:eastAsia="es-ES"/>
        </w:rPr>
        <w:t xml:space="preserve"> organizations,</w:t>
      </w:r>
      <w:r w:rsidRPr="2F2305D9">
        <w:rPr>
          <w:rStyle w:val="FootnoteReference"/>
          <w:lang w:val="es-ES" w:eastAsia="es-ES"/>
        </w:rPr>
        <w:footnoteReference w:id="31"/>
      </w:r>
      <w:r w:rsidRPr="009B5509">
        <w:rPr>
          <w:lang w:eastAsia="es-ES"/>
        </w:rPr>
        <w:t xml:space="preserve"> </w:t>
      </w:r>
      <w:r>
        <w:rPr>
          <w:lang w:eastAsia="es-ES"/>
        </w:rPr>
        <w:t>making it</w:t>
      </w:r>
      <w:r w:rsidRPr="009B5509">
        <w:rPr>
          <w:lang w:eastAsia="es-ES"/>
        </w:rPr>
        <w:t xml:space="preserve"> one of the most severe repressive regimes in th</w:t>
      </w:r>
      <w:r>
        <w:rPr>
          <w:lang w:eastAsia="es-ES"/>
        </w:rPr>
        <w:t>e</w:t>
      </w:r>
      <w:r w:rsidRPr="009B5509">
        <w:rPr>
          <w:lang w:eastAsia="es-ES"/>
        </w:rPr>
        <w:t xml:space="preserve"> region.</w:t>
      </w:r>
    </w:p>
    <w:p w14:paraId="73582ECE" w14:textId="16D96711" w:rsidR="0095643A" w:rsidRPr="008B09FB" w:rsidRDefault="0095643A" w:rsidP="0095643A">
      <w:pPr>
        <w:pStyle w:val="IAPrrafo"/>
        <w:rPr>
          <w:lang w:eastAsia="es-ES"/>
        </w:rPr>
      </w:pPr>
      <w:r w:rsidRPr="008B09FB">
        <w:rPr>
          <w:lang w:eastAsia="es-ES"/>
        </w:rPr>
        <w:t xml:space="preserve">The IACHR observed that restrictions persist against freedom of religion </w:t>
      </w:r>
      <w:r>
        <w:rPr>
          <w:lang w:eastAsia="es-ES"/>
        </w:rPr>
        <w:t>with prohibition</w:t>
      </w:r>
      <w:r w:rsidRPr="008B09FB">
        <w:rPr>
          <w:lang w:eastAsia="es-ES"/>
        </w:rPr>
        <w:t xml:space="preserve"> of religious celebrations in public spaces, surveillance of</w:t>
      </w:r>
      <w:r>
        <w:rPr>
          <w:lang w:eastAsia="es-ES"/>
        </w:rPr>
        <w:t xml:space="preserve"> celebrations of</w:t>
      </w:r>
      <w:r w:rsidRPr="008B09FB">
        <w:rPr>
          <w:lang w:eastAsia="es-ES"/>
        </w:rPr>
        <w:t xml:space="preserve"> mass</w:t>
      </w:r>
      <w:r>
        <w:rPr>
          <w:lang w:eastAsia="es-ES"/>
        </w:rPr>
        <w:t>,</w:t>
      </w:r>
      <w:r w:rsidRPr="008B09FB">
        <w:rPr>
          <w:lang w:eastAsia="es-ES"/>
        </w:rPr>
        <w:t xml:space="preserve"> and persecution of members of the Catholic Church through arbitrary detentions, criminalization</w:t>
      </w:r>
      <w:r>
        <w:rPr>
          <w:lang w:eastAsia="es-ES"/>
        </w:rPr>
        <w:t>,</w:t>
      </w:r>
      <w:r w:rsidRPr="008B09FB">
        <w:rPr>
          <w:lang w:eastAsia="es-ES"/>
        </w:rPr>
        <w:t xml:space="preserve"> and even banishment.</w:t>
      </w:r>
      <w:r w:rsidRPr="2F2305D9">
        <w:rPr>
          <w:rStyle w:val="FootnoteReference"/>
          <w:lang w:val="es-ES" w:eastAsia="es-ES"/>
        </w:rPr>
        <w:footnoteReference w:id="32"/>
      </w:r>
      <w:r w:rsidRPr="00C14B63">
        <w:rPr>
          <w:lang w:eastAsia="es-ES"/>
        </w:rPr>
        <w:t xml:space="preserve"> </w:t>
      </w:r>
      <w:r w:rsidRPr="008B09FB">
        <w:rPr>
          <w:lang w:eastAsia="es-ES"/>
        </w:rPr>
        <w:t xml:space="preserve">In August 2024, </w:t>
      </w:r>
      <w:r>
        <w:rPr>
          <w:lang w:eastAsia="es-ES"/>
        </w:rPr>
        <w:t>twelve</w:t>
      </w:r>
      <w:r w:rsidRPr="008B09FB">
        <w:rPr>
          <w:lang w:eastAsia="es-ES"/>
        </w:rPr>
        <w:t xml:space="preserve"> priests </w:t>
      </w:r>
      <w:r>
        <w:rPr>
          <w:lang w:eastAsia="es-ES"/>
        </w:rPr>
        <w:t>and two female church collaborators were arbitrarily detained. Since 2018, at least 46 priests and bishops have been detained, released, and expelled from the country.</w:t>
      </w:r>
      <w:r w:rsidRPr="008668AF">
        <w:rPr>
          <w:rStyle w:val="FootnoteReference"/>
          <w:lang w:val="es-ES"/>
        </w:rPr>
        <w:footnoteReference w:id="33"/>
      </w:r>
      <w:r w:rsidRPr="00C14B63">
        <w:rPr>
          <w:lang w:eastAsia="es-ES"/>
        </w:rPr>
        <w:t xml:space="preserve"> </w:t>
      </w:r>
      <w:r w:rsidRPr="00963FD1">
        <w:rPr>
          <w:lang w:eastAsia="es-ES"/>
        </w:rPr>
        <w:t xml:space="preserve">The IACHR </w:t>
      </w:r>
      <w:r>
        <w:rPr>
          <w:lang w:eastAsia="es-ES"/>
        </w:rPr>
        <w:t>warned that these acts</w:t>
      </w:r>
      <w:r w:rsidRPr="00963FD1">
        <w:rPr>
          <w:lang w:eastAsia="es-ES"/>
        </w:rPr>
        <w:t xml:space="preserve"> of repression and persecution</w:t>
      </w:r>
      <w:r>
        <w:rPr>
          <w:lang w:eastAsia="es-ES"/>
        </w:rPr>
        <w:t xml:space="preserve"> have</w:t>
      </w:r>
      <w:r w:rsidRPr="00963FD1">
        <w:rPr>
          <w:lang w:eastAsia="es-ES"/>
        </w:rPr>
        <w:t xml:space="preserve"> also extended to Protestant and evangelical religions. </w:t>
      </w:r>
      <w:r>
        <w:rPr>
          <w:lang w:eastAsia="es-ES"/>
        </w:rPr>
        <w:t>Most notably</w:t>
      </w:r>
      <w:r w:rsidRPr="00963FD1">
        <w:rPr>
          <w:lang w:eastAsia="es-ES"/>
        </w:rPr>
        <w:t xml:space="preserve">, the Ministry of the Interior cancelled the legal status of more than 60 evangelical churches or associations during 2024, including the Moravian Church, </w:t>
      </w:r>
      <w:r>
        <w:rPr>
          <w:lang w:eastAsia="es-ES"/>
        </w:rPr>
        <w:t>prominent</w:t>
      </w:r>
      <w:r w:rsidRPr="00963FD1">
        <w:rPr>
          <w:lang w:eastAsia="es-ES"/>
        </w:rPr>
        <w:t xml:space="preserve"> </w:t>
      </w:r>
      <w:r>
        <w:rPr>
          <w:lang w:eastAsia="es-ES"/>
        </w:rPr>
        <w:t>on</w:t>
      </w:r>
      <w:r w:rsidRPr="00963FD1">
        <w:rPr>
          <w:lang w:eastAsia="es-ES"/>
        </w:rPr>
        <w:t xml:space="preserve"> the Caribbean Coast.</w:t>
      </w:r>
      <w:r w:rsidRPr="008668AF">
        <w:rPr>
          <w:rStyle w:val="FootnoteReference"/>
          <w:lang w:val="es-ES"/>
        </w:rPr>
        <w:footnoteReference w:id="34"/>
      </w:r>
    </w:p>
    <w:p w14:paraId="19087C2A" w14:textId="77777777" w:rsidR="0095643A" w:rsidRPr="004A28ED" w:rsidRDefault="0095643A" w:rsidP="0095643A">
      <w:pPr>
        <w:pStyle w:val="IAPrrafo"/>
      </w:pPr>
      <w:r w:rsidRPr="00910812">
        <w:t xml:space="preserve">In 2024, the IACHR repudiated the arbitrary </w:t>
      </w:r>
      <w:r>
        <w:t>deprivation</w:t>
      </w:r>
      <w:r w:rsidRPr="00910812">
        <w:t xml:space="preserve"> of Nicaraguan nationality of 135 in</w:t>
      </w:r>
      <w:r>
        <w:t>di</w:t>
      </w:r>
      <w:r w:rsidRPr="00910812">
        <w:t xml:space="preserve">viduals deemed </w:t>
      </w:r>
      <w:r>
        <w:t xml:space="preserve">to be </w:t>
      </w:r>
      <w:r w:rsidRPr="00910812">
        <w:t>political opponents of Daniel Ortega's regime</w:t>
      </w:r>
      <w:r>
        <w:t>,</w:t>
      </w:r>
      <w:r w:rsidRPr="00910812">
        <w:t xml:space="preserve"> and described this measure as one of the most severe forms of repression employed by the regime, as it had profound consequences for these people and their families, leaving them in a situation of extreme vulnerability.</w:t>
      </w:r>
      <w:r w:rsidRPr="00910812">
        <w:rPr>
          <w:rStyle w:val="FootnoteReference"/>
        </w:rPr>
        <w:footnoteReference w:id="35"/>
      </w:r>
      <w:r w:rsidRPr="00910812">
        <w:t xml:space="preserve"> These </w:t>
      </w:r>
      <w:r>
        <w:t>individuals</w:t>
      </w:r>
      <w:r w:rsidRPr="00910812">
        <w:t xml:space="preserve"> who</w:t>
      </w:r>
      <w:r>
        <w:t xml:space="preserve"> remained</w:t>
      </w:r>
      <w:r w:rsidRPr="00910812">
        <w:t xml:space="preserve"> arbitrarily detained </w:t>
      </w:r>
      <w:r>
        <w:t>under dire</w:t>
      </w:r>
      <w:r w:rsidRPr="00910812">
        <w:t xml:space="preserve"> conditions were released</w:t>
      </w:r>
      <w:r>
        <w:t xml:space="preserve"> from prison</w:t>
      </w:r>
      <w:r w:rsidRPr="00910812">
        <w:t xml:space="preserve"> and expelled from the country on September 5, 2024. Days later, the State of Nicaragua announced the arbitrary </w:t>
      </w:r>
      <w:r>
        <w:t>deprivation</w:t>
      </w:r>
      <w:r w:rsidRPr="00910812">
        <w:t xml:space="preserve"> of </w:t>
      </w:r>
      <w:r>
        <w:t>these individuals</w:t>
      </w:r>
      <w:r w:rsidRPr="00910812">
        <w:t>'</w:t>
      </w:r>
      <w:r>
        <w:t xml:space="preserve"> </w:t>
      </w:r>
      <w:r w:rsidRPr="00910812">
        <w:t>Nicaraguan nationality and confiscation of</w:t>
      </w:r>
      <w:r>
        <w:t xml:space="preserve"> their</w:t>
      </w:r>
      <w:r w:rsidRPr="00910812">
        <w:t xml:space="preserve"> assets. Since 2023, at least 450 people </w:t>
      </w:r>
      <w:r>
        <w:t>deemed</w:t>
      </w:r>
      <w:r w:rsidRPr="00910812">
        <w:t xml:space="preserve"> political opponents have </w:t>
      </w:r>
      <w:r>
        <w:t>had their Nicaraguan nationality deprived arbitrarily</w:t>
      </w:r>
      <w:r w:rsidRPr="00910812">
        <w:t>.</w:t>
      </w:r>
      <w:r w:rsidRPr="008668AF">
        <w:rPr>
          <w:rStyle w:val="FootnoteReference"/>
          <w:lang w:val="es-ES"/>
        </w:rPr>
        <w:footnoteReference w:id="36"/>
      </w:r>
    </w:p>
    <w:p w14:paraId="75901D50" w14:textId="77777777" w:rsidR="0095643A" w:rsidRPr="006E7F7B" w:rsidRDefault="0095643A" w:rsidP="0095643A">
      <w:pPr>
        <w:pStyle w:val="IAPrrafo"/>
      </w:pPr>
      <w:r w:rsidRPr="00384DB2">
        <w:t xml:space="preserve">In addition to the arbitrary deprivation of nationality, the Nicaraguan State continued to </w:t>
      </w:r>
      <w:r>
        <w:t xml:space="preserve">expel </w:t>
      </w:r>
      <w:r w:rsidRPr="00384DB2">
        <w:t>nationals and foreigners</w:t>
      </w:r>
      <w:r>
        <w:t xml:space="preserve"> from the country</w:t>
      </w:r>
      <w:r w:rsidRPr="00384DB2">
        <w:t xml:space="preserve"> and</w:t>
      </w:r>
      <w:r>
        <w:t xml:space="preserve"> restrict entry into and exit from their own country. </w:t>
      </w:r>
      <w:r w:rsidRPr="00E422FA">
        <w:t xml:space="preserve">These measures </w:t>
      </w:r>
      <w:r>
        <w:t>were</w:t>
      </w:r>
      <w:r w:rsidRPr="00E422FA">
        <w:t xml:space="preserve"> applied indiscriminately against anyone </w:t>
      </w:r>
      <w:r>
        <w:t xml:space="preserve">who was </w:t>
      </w:r>
      <w:r w:rsidRPr="00E422FA">
        <w:t>perceived to be outside the regime</w:t>
      </w:r>
      <w:r>
        <w:t>’s control</w:t>
      </w:r>
      <w:r w:rsidRPr="00E422FA">
        <w:t>, including government sympathizers or officials.</w:t>
      </w:r>
      <w:r>
        <w:t xml:space="preserve"> Between June 2023 and June 2024, OHCHR documented 62 cases of Nicaraguan nationals who were denied entry into their own country.</w:t>
      </w:r>
      <w:r w:rsidRPr="008668AF">
        <w:rPr>
          <w:rStyle w:val="FootnoteReference"/>
          <w:lang w:val="es-ES"/>
        </w:rPr>
        <w:footnoteReference w:id="37"/>
      </w:r>
      <w:r>
        <w:t xml:space="preserve"> </w:t>
      </w:r>
      <w:r w:rsidRPr="00427ED6">
        <w:t xml:space="preserve">In some cases, </w:t>
      </w:r>
      <w:r>
        <w:t>persons</w:t>
      </w:r>
      <w:r w:rsidRPr="00427ED6">
        <w:t xml:space="preserve"> who were arbitrarily prevented by the State from returning reported being in a situation </w:t>
      </w:r>
      <w:r>
        <w:t>akin</w:t>
      </w:r>
      <w:r w:rsidRPr="00427ED6">
        <w:t xml:space="preserve"> to statelessness due to the</w:t>
      </w:r>
      <w:r>
        <w:t>ir</w:t>
      </w:r>
      <w:r w:rsidRPr="00427ED6">
        <w:t xml:space="preserve"> </w:t>
      </w:r>
      <w:r>
        <w:t>inability to</w:t>
      </w:r>
      <w:r w:rsidRPr="00427ED6">
        <w:t xml:space="preserve"> renew expired passports or </w:t>
      </w:r>
      <w:r>
        <w:t xml:space="preserve">gain </w:t>
      </w:r>
      <w:r w:rsidRPr="00427ED6">
        <w:t xml:space="preserve">access </w:t>
      </w:r>
      <w:r>
        <w:t xml:space="preserve">to </w:t>
      </w:r>
      <w:r w:rsidRPr="00427ED6">
        <w:t>other identity documents because they were outside the country and because the State</w:t>
      </w:r>
      <w:r>
        <w:t xml:space="preserve"> refused to </w:t>
      </w:r>
      <w:r w:rsidRPr="00427ED6">
        <w:t>issue s</w:t>
      </w:r>
      <w:r>
        <w:t>aid</w:t>
      </w:r>
      <w:r w:rsidRPr="00427ED6">
        <w:t xml:space="preserve"> document</w:t>
      </w:r>
      <w:r>
        <w:t>s</w:t>
      </w:r>
      <w:r w:rsidRPr="00427ED6">
        <w:t>.</w:t>
      </w:r>
      <w:r>
        <w:t xml:space="preserve"> According to civil society organizations, between 2021 and 2024, more than 100 Nicaraguans reported considering themselves in a condition like statelessness.</w:t>
      </w:r>
      <w:r w:rsidRPr="008668AF">
        <w:rPr>
          <w:rStyle w:val="FootnoteReference"/>
          <w:lang w:val="es-ES"/>
        </w:rPr>
        <w:footnoteReference w:id="38"/>
      </w:r>
    </w:p>
    <w:p w14:paraId="34C17FE6" w14:textId="77777777" w:rsidR="0095643A" w:rsidRPr="00E32C1B" w:rsidRDefault="0095643A" w:rsidP="0095643A">
      <w:pPr>
        <w:pStyle w:val="IAPrrafo"/>
      </w:pPr>
      <w:r w:rsidRPr="00D71F11">
        <w:t>Regarding the situation of persons arbitrarily deprived of their liberty in Nicaragua, the</w:t>
      </w:r>
      <w:r>
        <w:t xml:space="preserve"> IACHR received information regarding serious human rights violations and dire conditions of detention.</w:t>
      </w:r>
      <w:r w:rsidRPr="7F6067F9">
        <w:rPr>
          <w:rStyle w:val="FootnoteReference"/>
          <w:lang w:val="es-ES" w:eastAsia="es-ES"/>
        </w:rPr>
        <w:footnoteReference w:id="39"/>
      </w:r>
      <w:r w:rsidRPr="00C14B63">
        <w:rPr>
          <w:lang w:eastAsia="es-ES"/>
        </w:rPr>
        <w:t xml:space="preserve"> </w:t>
      </w:r>
      <w:r w:rsidRPr="003D3620">
        <w:rPr>
          <w:lang w:eastAsia="es-ES"/>
        </w:rPr>
        <w:t>Women and indigenous detainees face harsher treatment on the basis of their gender and cultural identities.</w:t>
      </w:r>
      <w:r w:rsidRPr="7F6067F9">
        <w:rPr>
          <w:rStyle w:val="FootnoteReference"/>
          <w:lang w:val="es-ES" w:eastAsia="es-ES"/>
        </w:rPr>
        <w:footnoteReference w:id="40"/>
      </w:r>
      <w:r>
        <w:rPr>
          <w:lang w:eastAsia="es-ES"/>
        </w:rPr>
        <w:t xml:space="preserve"> Additionally</w:t>
      </w:r>
      <w:r w:rsidRPr="00200344">
        <w:rPr>
          <w:lang w:eastAsia="es-ES"/>
        </w:rPr>
        <w:t xml:space="preserve">, the testimonies </w:t>
      </w:r>
      <w:r>
        <w:rPr>
          <w:lang w:eastAsia="es-ES"/>
        </w:rPr>
        <w:t>from</w:t>
      </w:r>
      <w:r w:rsidRPr="00200344">
        <w:rPr>
          <w:lang w:eastAsia="es-ES"/>
        </w:rPr>
        <w:t xml:space="preserve"> some of the 135 </w:t>
      </w:r>
      <w:r>
        <w:rPr>
          <w:lang w:eastAsia="es-ES"/>
        </w:rPr>
        <w:t>individuals</w:t>
      </w:r>
      <w:r w:rsidRPr="00200344">
        <w:rPr>
          <w:lang w:eastAsia="es-ES"/>
        </w:rPr>
        <w:t xml:space="preserve"> released</w:t>
      </w:r>
      <w:r>
        <w:rPr>
          <w:lang w:eastAsia="es-ES"/>
        </w:rPr>
        <w:t xml:space="preserve"> from prison</w:t>
      </w:r>
      <w:r w:rsidRPr="00200344">
        <w:rPr>
          <w:lang w:eastAsia="es-ES"/>
        </w:rPr>
        <w:t xml:space="preserve"> and e</w:t>
      </w:r>
      <w:r>
        <w:rPr>
          <w:lang w:eastAsia="es-ES"/>
        </w:rPr>
        <w:t>xpelled</w:t>
      </w:r>
      <w:r w:rsidRPr="00200344">
        <w:rPr>
          <w:lang w:eastAsia="es-ES"/>
        </w:rPr>
        <w:t xml:space="preserve"> to Guatemala on September 5, 2024, revealed the persistence of cruel, inhuman</w:t>
      </w:r>
      <w:r>
        <w:rPr>
          <w:lang w:eastAsia="es-ES"/>
        </w:rPr>
        <w:t>e,</w:t>
      </w:r>
      <w:r w:rsidRPr="00200344">
        <w:rPr>
          <w:lang w:eastAsia="es-ES"/>
        </w:rPr>
        <w:t xml:space="preserve"> or degrading treatment or punishment committed by the regime, </w:t>
      </w:r>
      <w:r>
        <w:rPr>
          <w:lang w:eastAsia="es-ES"/>
        </w:rPr>
        <w:t>including</w:t>
      </w:r>
      <w:r w:rsidRPr="00200344">
        <w:rPr>
          <w:lang w:eastAsia="es-ES"/>
        </w:rPr>
        <w:t xml:space="preserve"> beatings and electric shocks, prolonged isolation, sleep deprivation, co</w:t>
      </w:r>
      <w:r>
        <w:rPr>
          <w:lang w:eastAsia="es-ES"/>
        </w:rPr>
        <w:t>ntinuous</w:t>
      </w:r>
      <w:r w:rsidRPr="00200344">
        <w:rPr>
          <w:lang w:eastAsia="es-ES"/>
        </w:rPr>
        <w:t xml:space="preserve"> interrogation, </w:t>
      </w:r>
      <w:r>
        <w:rPr>
          <w:lang w:eastAsia="es-ES"/>
        </w:rPr>
        <w:t>and restricted access to day</w:t>
      </w:r>
      <w:r w:rsidRPr="00200344">
        <w:rPr>
          <w:lang w:eastAsia="es-ES"/>
        </w:rPr>
        <w:t>light.</w:t>
      </w:r>
      <w:r w:rsidRPr="7F6067F9">
        <w:rPr>
          <w:rStyle w:val="FootnoteReference"/>
          <w:lang w:val="es-ES" w:eastAsia="es-ES"/>
        </w:rPr>
        <w:footnoteReference w:id="41"/>
      </w:r>
      <w:r w:rsidRPr="00C14B63">
        <w:rPr>
          <w:lang w:eastAsia="es-ES"/>
        </w:rPr>
        <w:t xml:space="preserve"> </w:t>
      </w:r>
      <w:r w:rsidRPr="00E32C1B">
        <w:rPr>
          <w:lang w:eastAsia="es-ES"/>
        </w:rPr>
        <w:t xml:space="preserve">According to the records of the Mechanism for the Recognition of Political Prisoners, as of September 25, 2024, at least 45 persons </w:t>
      </w:r>
      <w:r>
        <w:rPr>
          <w:lang w:eastAsia="es-ES"/>
        </w:rPr>
        <w:t>were still being</w:t>
      </w:r>
      <w:r w:rsidRPr="00E32C1B">
        <w:rPr>
          <w:lang w:eastAsia="es-ES"/>
        </w:rPr>
        <w:t xml:space="preserve"> arbitrarily deprived of their </w:t>
      </w:r>
      <w:r>
        <w:rPr>
          <w:lang w:eastAsia="es-ES"/>
        </w:rPr>
        <w:t>l</w:t>
      </w:r>
      <w:r w:rsidRPr="00E32C1B">
        <w:rPr>
          <w:lang w:eastAsia="es-ES"/>
        </w:rPr>
        <w:t>iberty.</w:t>
      </w:r>
      <w:r w:rsidRPr="00E32C1B">
        <w:rPr>
          <w:rStyle w:val="FootnoteReference"/>
        </w:rPr>
        <w:footnoteReference w:id="42"/>
      </w:r>
    </w:p>
    <w:p w14:paraId="7E545B5D" w14:textId="77777777" w:rsidR="0095643A" w:rsidRPr="00F27232" w:rsidRDefault="0095643A" w:rsidP="0095643A">
      <w:pPr>
        <w:pStyle w:val="IAPrrafo"/>
        <w:rPr>
          <w:lang w:eastAsia="es-ES"/>
        </w:rPr>
      </w:pPr>
      <w:r w:rsidRPr="00E56418">
        <w:rPr>
          <w:lang w:eastAsia="es-ES"/>
        </w:rPr>
        <w:t>In 2024, the IACHR received information on the</w:t>
      </w:r>
      <w:r>
        <w:rPr>
          <w:lang w:eastAsia="es-ES"/>
        </w:rPr>
        <w:t xml:space="preserve"> situation of</w:t>
      </w:r>
      <w:r w:rsidRPr="00E56418">
        <w:rPr>
          <w:lang w:eastAsia="es-ES"/>
        </w:rPr>
        <w:t xml:space="preserve"> violence that indigenous and Afro-descendant </w:t>
      </w:r>
      <w:r>
        <w:rPr>
          <w:lang w:eastAsia="es-ES"/>
        </w:rPr>
        <w:t>communities</w:t>
      </w:r>
      <w:r w:rsidRPr="00E56418">
        <w:rPr>
          <w:lang w:eastAsia="es-ES"/>
        </w:rPr>
        <w:t xml:space="preserve"> continue to face in the Caribbean Coast of Nicaragua, </w:t>
      </w:r>
      <w:r>
        <w:rPr>
          <w:lang w:eastAsia="es-ES"/>
        </w:rPr>
        <w:t>including</w:t>
      </w:r>
      <w:r w:rsidRPr="00E56418">
        <w:rPr>
          <w:lang w:eastAsia="es-ES"/>
        </w:rPr>
        <w:t xml:space="preserve"> murders, kidnappings, threats, sexual violence</w:t>
      </w:r>
      <w:r>
        <w:rPr>
          <w:lang w:eastAsia="es-ES"/>
        </w:rPr>
        <w:t>,</w:t>
      </w:r>
      <w:r w:rsidRPr="00E56418">
        <w:rPr>
          <w:lang w:eastAsia="es-ES"/>
        </w:rPr>
        <w:t xml:space="preserve"> and attacks by</w:t>
      </w:r>
      <w:r>
        <w:rPr>
          <w:lang w:eastAsia="es-ES"/>
        </w:rPr>
        <w:t xml:space="preserve"> armed</w:t>
      </w:r>
      <w:r w:rsidRPr="00E56418">
        <w:rPr>
          <w:lang w:eastAsia="es-ES"/>
        </w:rPr>
        <w:t xml:space="preserve"> settlers seeking to dispossess them of their ancestral territories.</w:t>
      </w:r>
      <w:r w:rsidRPr="2F2305D9">
        <w:rPr>
          <w:rStyle w:val="FootnoteReference"/>
          <w:lang w:val="es-ES" w:eastAsia="es-ES"/>
        </w:rPr>
        <w:footnoteReference w:id="43"/>
      </w:r>
      <w:r>
        <w:rPr>
          <w:lang w:eastAsia="es-ES"/>
        </w:rPr>
        <w:t xml:space="preserve"> In March 2024, the IACHR condemned the holding of regional elections despite the proven absence of an independent electoral system, in a context of state repression and actions aimed at preventing the opposition from political participation.</w:t>
      </w:r>
      <w:r w:rsidRPr="2F2305D9">
        <w:rPr>
          <w:rStyle w:val="FootnoteReference"/>
          <w:lang w:val="es-ES" w:eastAsia="es-ES"/>
        </w:rPr>
        <w:footnoteReference w:id="44"/>
      </w:r>
      <w:r w:rsidRPr="00C14B63">
        <w:rPr>
          <w:lang w:eastAsia="es-ES"/>
        </w:rPr>
        <w:t xml:space="preserve"> </w:t>
      </w:r>
      <w:r>
        <w:rPr>
          <w:lang w:eastAsia="es-ES"/>
        </w:rPr>
        <w:t>The outcome was that</w:t>
      </w:r>
      <w:r w:rsidRPr="00F27232">
        <w:rPr>
          <w:lang w:eastAsia="es-ES"/>
        </w:rPr>
        <w:t xml:space="preserve"> the Sandinista National Liberation Front (FSLN) won </w:t>
      </w:r>
      <w:r>
        <w:rPr>
          <w:lang w:eastAsia="es-ES"/>
        </w:rPr>
        <w:t>every position,</w:t>
      </w:r>
      <w:r w:rsidRPr="00F27232">
        <w:rPr>
          <w:rStyle w:val="FootnoteReference"/>
          <w:lang w:eastAsia="es-ES"/>
        </w:rPr>
        <w:footnoteReference w:id="45"/>
      </w:r>
      <w:r w:rsidRPr="00F27232">
        <w:rPr>
          <w:lang w:eastAsia="es-ES"/>
        </w:rPr>
        <w:t xml:space="preserve"> </w:t>
      </w:r>
      <w:r>
        <w:rPr>
          <w:lang w:eastAsia="es-ES"/>
        </w:rPr>
        <w:t>further concentrating its</w:t>
      </w:r>
      <w:r w:rsidRPr="00F27232">
        <w:rPr>
          <w:lang w:eastAsia="es-ES"/>
        </w:rPr>
        <w:t xml:space="preserve"> power in that area of the country, </w:t>
      </w:r>
      <w:r>
        <w:rPr>
          <w:lang w:eastAsia="es-ES"/>
        </w:rPr>
        <w:t>to the detriment of</w:t>
      </w:r>
      <w:r w:rsidRPr="00F27232">
        <w:rPr>
          <w:lang w:eastAsia="es-ES"/>
        </w:rPr>
        <w:t xml:space="preserve"> the autonomy of the </w:t>
      </w:r>
      <w:r>
        <w:rPr>
          <w:lang w:eastAsia="es-ES"/>
        </w:rPr>
        <w:t>communities of the Caribbean Coast</w:t>
      </w:r>
      <w:r w:rsidRPr="00F27232">
        <w:rPr>
          <w:lang w:eastAsia="es-ES"/>
        </w:rPr>
        <w:t>.</w:t>
      </w:r>
    </w:p>
    <w:p w14:paraId="05420390" w14:textId="6578AAF2" w:rsidR="0095643A" w:rsidRPr="00EF4CCD" w:rsidRDefault="0095643A" w:rsidP="0095643A">
      <w:pPr>
        <w:pStyle w:val="IAPrrafo"/>
      </w:pPr>
      <w:r w:rsidRPr="00EF4CCD">
        <w:t xml:space="preserve">The IACHR, through </w:t>
      </w:r>
      <w:r>
        <w:t>the Office of the</w:t>
      </w:r>
      <w:r w:rsidRPr="00EF4CCD">
        <w:t xml:space="preserve"> Special Rapporteur on Economic, Social, Cultural and Environmental Rights (REDESCA)</w:t>
      </w:r>
      <w:r>
        <w:t xml:space="preserve">, </w:t>
      </w:r>
      <w:r w:rsidRPr="00EF4CCD">
        <w:t>received information</w:t>
      </w:r>
      <w:r>
        <w:t xml:space="preserve"> on the persistence of serious and systematic violations of the economic, social, cultural, and environmental rights of the population with regard to violations of the right to social security of persons arbitrarily deprived of their nationality in Nicaragua, labor rights for those persons expelled from the country, academic freedom, among others (see </w:t>
      </w:r>
      <w:r w:rsidRPr="00A26D3C">
        <w:rPr>
          <w:i/>
          <w:iCs/>
        </w:rPr>
        <w:t>Infra</w:t>
      </w:r>
      <w:r>
        <w:t>. IV Economic, social, cultural, and environmental rights).</w:t>
      </w:r>
    </w:p>
    <w:p w14:paraId="508F59B1" w14:textId="3DCCEE8E" w:rsidR="0095643A" w:rsidRPr="00031BB9" w:rsidRDefault="0095643A" w:rsidP="0095643A">
      <w:pPr>
        <w:pStyle w:val="IAPrrafo"/>
      </w:pPr>
      <w:r w:rsidRPr="00031BB9">
        <w:t xml:space="preserve">The Commission and </w:t>
      </w:r>
      <w:r>
        <w:t>the</w:t>
      </w:r>
      <w:r w:rsidRPr="00031BB9">
        <w:t xml:space="preserve"> Office of the Special Rapporteur for Freedom of Expression (RELE) noted with extreme concern the steady deterioration of the situation of freedom of expression, </w:t>
      </w:r>
      <w:r>
        <w:t xml:space="preserve">freedom of </w:t>
      </w:r>
      <w:r w:rsidRPr="00031BB9">
        <w:t>peaceful assembly</w:t>
      </w:r>
      <w:r>
        <w:t>,</w:t>
      </w:r>
      <w:r w:rsidRPr="00031BB9">
        <w:t xml:space="preserve"> and </w:t>
      </w:r>
      <w:r>
        <w:t xml:space="preserve">freedom of </w:t>
      </w:r>
      <w:r w:rsidRPr="00031BB9">
        <w:t xml:space="preserve">association in Nicaragua. </w:t>
      </w:r>
      <w:r>
        <w:t>Documented information in 2024 shows the continuation of a pattern of persecution against journalists, human rights defenders, artists, opponents, and religious leaders for merely expressing their ideas and opinions, which is indicative of the intolerance towards any opinion that questions or contradicts the official narrative. As discussed below, these actions are part of a deliberate State strategy to silence critical voices, stifle dissent, and strengthen a state monopoly over information through various tactics that include manipulation of the criminal justice system, administrative and fiscal harassment, and strict control over the digital sphere (see Infra. IV. Situation of freedom of expression).</w:t>
      </w:r>
    </w:p>
    <w:p w14:paraId="2670C5DA" w14:textId="77777777" w:rsidR="0095643A" w:rsidRPr="00B12740" w:rsidRDefault="0095643A" w:rsidP="0095643A">
      <w:pPr>
        <w:pStyle w:val="IAPrrafo"/>
        <w:rPr>
          <w:rFonts w:eastAsia="Calibri" w:cs="Times New Roman"/>
        </w:rPr>
      </w:pPr>
      <w:r w:rsidRPr="00B12740">
        <w:rPr>
          <w:lang w:eastAsia="es-ES"/>
        </w:rPr>
        <w:t xml:space="preserve">Based on the circumstances described, the Inter-American Commission deemed that the situation in Nicaragua also meets the criteria set forth in subparagraphs </w:t>
      </w:r>
      <w:r w:rsidRPr="00B12740">
        <w:rPr>
          <w:rFonts w:eastAsia="Calibri" w:cs="Times New Roman"/>
        </w:rPr>
        <w:t xml:space="preserve">6.d.i, 6.d.ii, 6.d.iii of Article 59 of its Rules of Procedure, which read as follows: </w:t>
      </w:r>
    </w:p>
    <w:p w14:paraId="4F62FAE9" w14:textId="7F7270F9" w:rsidR="0095643A" w:rsidRPr="00D35200" w:rsidRDefault="0095643A" w:rsidP="00D35200">
      <w:pPr>
        <w:pStyle w:val="ListParagraph"/>
        <w:numPr>
          <w:ilvl w:val="4"/>
          <w:numId w:val="15"/>
        </w:numPr>
        <w:pBdr>
          <w:top w:val="nil"/>
          <w:left w:val="nil"/>
          <w:bottom w:val="nil"/>
          <w:right w:val="nil"/>
          <w:between w:val="nil"/>
        </w:pBdr>
        <w:tabs>
          <w:tab w:val="left" w:pos="1440"/>
          <w:tab w:val="left" w:pos="7560"/>
          <w:tab w:val="left" w:pos="7830"/>
          <w:tab w:val="left" w:pos="8100"/>
        </w:tabs>
        <w:snapToGrid w:val="0"/>
        <w:ind w:left="720" w:right="90" w:firstLine="0"/>
        <w:jc w:val="both"/>
        <w:rPr>
          <w:rFonts w:eastAsia="Calibri"/>
          <w:color w:val="000000"/>
          <w:sz w:val="20"/>
          <w:szCs w:val="20"/>
        </w:rPr>
      </w:pPr>
      <w:r w:rsidRPr="00D35200">
        <w:rPr>
          <w:rFonts w:eastAsia="Calibri"/>
          <w:color w:val="000000"/>
          <w:sz w:val="20"/>
          <w:szCs w:val="20"/>
        </w:rPr>
        <w:t>The presence of other structural situations that seriously affect the use and enjoyment of fundamental rights recognized in the American Declaration, the American Convention or other applicable instruments. Factors to be considered shall include the following, among others:</w:t>
      </w:r>
      <w:r w:rsidRPr="008668AF">
        <w:rPr>
          <w:rStyle w:val="FootnoteReference"/>
          <w:rFonts w:eastAsia="Calibri"/>
          <w:color w:val="000000"/>
          <w:sz w:val="20"/>
          <w:szCs w:val="20"/>
          <w:lang w:val="es-ES"/>
        </w:rPr>
        <w:footnoteReference w:id="46"/>
      </w:r>
    </w:p>
    <w:p w14:paraId="234097C2" w14:textId="77777777" w:rsidR="0095643A" w:rsidRPr="00C14B63" w:rsidRDefault="0095643A" w:rsidP="00D35200">
      <w:pPr>
        <w:pBdr>
          <w:top w:val="nil"/>
          <w:left w:val="nil"/>
          <w:bottom w:val="nil"/>
          <w:right w:val="nil"/>
          <w:between w:val="nil"/>
        </w:pBdr>
        <w:tabs>
          <w:tab w:val="left" w:pos="1440"/>
          <w:tab w:val="left" w:pos="7560"/>
          <w:tab w:val="left" w:pos="7830"/>
          <w:tab w:val="left" w:pos="8100"/>
        </w:tabs>
        <w:snapToGrid w:val="0"/>
        <w:ind w:right="90"/>
        <w:jc w:val="both"/>
        <w:rPr>
          <w:rFonts w:ascii="Cambria" w:eastAsia="Calibri" w:hAnsi="Cambria"/>
          <w:color w:val="000000"/>
          <w:sz w:val="20"/>
          <w:szCs w:val="20"/>
          <w:lang w:val="en-US"/>
        </w:rPr>
      </w:pPr>
    </w:p>
    <w:p w14:paraId="000AC286" w14:textId="77777777" w:rsidR="0095643A" w:rsidRPr="000166E5" w:rsidRDefault="0095643A" w:rsidP="00476228">
      <w:pPr>
        <w:numPr>
          <w:ilvl w:val="0"/>
          <w:numId w:val="17"/>
        </w:numPr>
        <w:pBdr>
          <w:top w:val="nil"/>
          <w:left w:val="nil"/>
          <w:bottom w:val="nil"/>
          <w:right w:val="nil"/>
          <w:between w:val="nil"/>
        </w:pBdr>
        <w:tabs>
          <w:tab w:val="left" w:pos="1440"/>
          <w:tab w:val="left" w:pos="7560"/>
          <w:tab w:val="left" w:pos="7830"/>
          <w:tab w:val="left" w:pos="8100"/>
        </w:tabs>
        <w:snapToGrid w:val="0"/>
        <w:ind w:left="1440" w:right="90" w:hanging="720"/>
        <w:jc w:val="both"/>
        <w:rPr>
          <w:rFonts w:ascii="Cambria" w:eastAsia="Calibri" w:hAnsi="Cambria"/>
          <w:color w:val="000000"/>
          <w:sz w:val="20"/>
          <w:szCs w:val="20"/>
          <w:lang w:val="en-US"/>
        </w:rPr>
      </w:pPr>
      <w:r w:rsidRPr="000166E5">
        <w:rPr>
          <w:rFonts w:ascii="Cambria" w:eastAsia="Calibri" w:hAnsi="Cambria"/>
          <w:color w:val="000000" w:themeColor="text1"/>
          <w:sz w:val="20"/>
          <w:szCs w:val="20"/>
          <w:lang w:val="en-US"/>
        </w:rPr>
        <w:t>serious institutional crises that infringe the enjoyment of human rights;</w:t>
      </w:r>
    </w:p>
    <w:p w14:paraId="37D54860" w14:textId="77777777" w:rsidR="0095643A" w:rsidRPr="000166E5" w:rsidRDefault="0095643A" w:rsidP="00D35200">
      <w:pPr>
        <w:pBdr>
          <w:top w:val="nil"/>
          <w:left w:val="nil"/>
          <w:bottom w:val="nil"/>
          <w:right w:val="nil"/>
          <w:between w:val="nil"/>
        </w:pBdr>
        <w:tabs>
          <w:tab w:val="left" w:pos="1440"/>
          <w:tab w:val="left" w:pos="7560"/>
          <w:tab w:val="left" w:pos="7830"/>
          <w:tab w:val="left" w:pos="8100"/>
        </w:tabs>
        <w:snapToGrid w:val="0"/>
        <w:ind w:right="90"/>
        <w:jc w:val="both"/>
        <w:rPr>
          <w:rFonts w:ascii="Cambria" w:eastAsia="Calibri" w:hAnsi="Cambria"/>
          <w:color w:val="000000"/>
          <w:sz w:val="20"/>
          <w:szCs w:val="20"/>
          <w:lang w:val="en-US"/>
        </w:rPr>
      </w:pPr>
    </w:p>
    <w:p w14:paraId="0C465F79" w14:textId="77777777" w:rsidR="0095643A" w:rsidRPr="000166E5" w:rsidRDefault="0095643A" w:rsidP="00683827">
      <w:pPr>
        <w:pBdr>
          <w:top w:val="nil"/>
          <w:left w:val="nil"/>
          <w:bottom w:val="nil"/>
          <w:right w:val="nil"/>
          <w:between w:val="nil"/>
        </w:pBdr>
        <w:tabs>
          <w:tab w:val="left" w:pos="1440"/>
          <w:tab w:val="left" w:pos="7560"/>
          <w:tab w:val="left" w:pos="7830"/>
          <w:tab w:val="left" w:pos="8100"/>
        </w:tabs>
        <w:snapToGrid w:val="0"/>
        <w:ind w:left="1440" w:right="90" w:hanging="810"/>
        <w:jc w:val="both"/>
        <w:rPr>
          <w:rFonts w:ascii="Cambria" w:eastAsia="Calibri" w:hAnsi="Cambria"/>
          <w:color w:val="000000"/>
          <w:sz w:val="20"/>
          <w:szCs w:val="20"/>
          <w:lang w:val="en-US"/>
        </w:rPr>
      </w:pPr>
      <w:r w:rsidRPr="000166E5">
        <w:rPr>
          <w:rFonts w:ascii="Cambria" w:eastAsia="Calibri" w:hAnsi="Cambria"/>
          <w:color w:val="000000" w:themeColor="text1"/>
          <w:sz w:val="20"/>
          <w:szCs w:val="20"/>
          <w:lang w:val="en-US"/>
        </w:rPr>
        <w:t xml:space="preserve">ii. </w:t>
      </w:r>
      <w:r w:rsidRPr="000166E5">
        <w:rPr>
          <w:rFonts w:ascii="Cambria" w:eastAsia="Calibri" w:hAnsi="Cambria"/>
          <w:color w:val="000000" w:themeColor="text1"/>
          <w:sz w:val="20"/>
          <w:szCs w:val="20"/>
          <w:lang w:val="en-US"/>
        </w:rPr>
        <w:tab/>
        <w:t>systematic noncompliance of the State with its obligation to combat impunity, attributable to a manifest lack of will;</w:t>
      </w:r>
    </w:p>
    <w:p w14:paraId="02C968D9" w14:textId="77777777" w:rsidR="0095643A" w:rsidRPr="000166E5" w:rsidRDefault="0095643A" w:rsidP="00476228">
      <w:pPr>
        <w:pBdr>
          <w:top w:val="nil"/>
          <w:left w:val="nil"/>
          <w:bottom w:val="nil"/>
          <w:right w:val="nil"/>
          <w:between w:val="nil"/>
        </w:pBdr>
        <w:tabs>
          <w:tab w:val="left" w:pos="1440"/>
          <w:tab w:val="left" w:pos="7560"/>
          <w:tab w:val="left" w:pos="7830"/>
          <w:tab w:val="left" w:pos="8100"/>
        </w:tabs>
        <w:snapToGrid w:val="0"/>
        <w:ind w:left="1080" w:right="90"/>
        <w:jc w:val="both"/>
        <w:rPr>
          <w:rFonts w:ascii="Cambria" w:eastAsia="Calibri" w:hAnsi="Cambria"/>
          <w:color w:val="000000"/>
          <w:sz w:val="20"/>
          <w:szCs w:val="20"/>
          <w:lang w:val="en-US"/>
        </w:rPr>
      </w:pPr>
    </w:p>
    <w:p w14:paraId="03C7EFAD" w14:textId="77777777" w:rsidR="0095643A" w:rsidRPr="000166E5" w:rsidRDefault="0095643A" w:rsidP="00683827">
      <w:pPr>
        <w:pBdr>
          <w:top w:val="nil"/>
          <w:left w:val="nil"/>
          <w:bottom w:val="nil"/>
          <w:right w:val="nil"/>
          <w:between w:val="nil"/>
        </w:pBdr>
        <w:tabs>
          <w:tab w:val="left" w:pos="1440"/>
          <w:tab w:val="left" w:pos="7560"/>
          <w:tab w:val="left" w:pos="7830"/>
          <w:tab w:val="left" w:pos="8100"/>
        </w:tabs>
        <w:snapToGrid w:val="0"/>
        <w:ind w:left="1440" w:right="90" w:hanging="810"/>
        <w:jc w:val="both"/>
        <w:rPr>
          <w:rFonts w:ascii="Cambria" w:eastAsia="Calibri" w:hAnsi="Cambria"/>
          <w:color w:val="000000"/>
          <w:sz w:val="20"/>
          <w:szCs w:val="20"/>
          <w:lang w:val="en-US"/>
        </w:rPr>
      </w:pPr>
      <w:r w:rsidRPr="000166E5">
        <w:rPr>
          <w:rFonts w:ascii="Cambria" w:eastAsia="Calibri" w:hAnsi="Cambria"/>
          <w:color w:val="000000" w:themeColor="text1"/>
          <w:sz w:val="20"/>
          <w:szCs w:val="20"/>
          <w:lang w:val="en-US"/>
        </w:rPr>
        <w:t xml:space="preserve">iii. </w:t>
      </w:r>
      <w:r w:rsidRPr="000166E5">
        <w:rPr>
          <w:rFonts w:ascii="Cambria" w:eastAsia="Calibri" w:hAnsi="Cambria"/>
          <w:color w:val="000000" w:themeColor="text1"/>
          <w:sz w:val="20"/>
          <w:szCs w:val="20"/>
          <w:lang w:val="en-US"/>
        </w:rPr>
        <w:tab/>
        <w:t>serious omissions in the adoption of the necessary measures to make fundamental rights effective, or in complying with the decisions of the Commission and the Inter-American Court;</w:t>
      </w:r>
    </w:p>
    <w:p w14:paraId="28428516" w14:textId="77777777" w:rsidR="0095643A" w:rsidRPr="00C14B63" w:rsidRDefault="0095643A" w:rsidP="003417F1">
      <w:pPr>
        <w:pBdr>
          <w:top w:val="nil"/>
          <w:left w:val="nil"/>
          <w:bottom w:val="nil"/>
          <w:right w:val="nil"/>
          <w:between w:val="nil"/>
        </w:pBdr>
        <w:snapToGrid w:val="0"/>
        <w:ind w:right="720"/>
        <w:jc w:val="both"/>
        <w:rPr>
          <w:rFonts w:eastAsia="Calibri"/>
          <w:color w:val="000000"/>
          <w:sz w:val="20"/>
          <w:szCs w:val="20"/>
          <w:lang w:val="en-US"/>
        </w:rPr>
      </w:pPr>
    </w:p>
    <w:p w14:paraId="1AF8612D" w14:textId="77777777" w:rsidR="0095643A" w:rsidRPr="007F6729" w:rsidRDefault="0095643A" w:rsidP="0095643A">
      <w:pPr>
        <w:pStyle w:val="IAPrrafo"/>
      </w:pPr>
      <w:r w:rsidRPr="00AD6F4F">
        <w:t>For</w:t>
      </w:r>
      <w:r>
        <w:t xml:space="preserve"> </w:t>
      </w:r>
      <w:r w:rsidRPr="00AD6F4F">
        <w:t>Nicaragua</w:t>
      </w:r>
      <w:r>
        <w:t xml:space="preserve">’s inclusion in this chapter, the IACHR took into consideration the persistent unwillingness of the Nicaraguan State to overcome the social, political, and human rights crisis impacting the country. </w:t>
      </w:r>
      <w:r w:rsidRPr="00AD6F4F">
        <w:t xml:space="preserve"> </w:t>
      </w:r>
      <w:r>
        <w:t>Specifically, this is evidenced by the lack of comprehensive reform of Nicaragua’s state institutions; its failure to comply with the recommendations of the IACHR and the Inter-American Court of Human Rights (I/A Court H.R.);</w:t>
      </w:r>
      <w:r w:rsidRPr="008668AF">
        <w:rPr>
          <w:rStyle w:val="FootnoteReference"/>
          <w:lang w:val="es-ES"/>
        </w:rPr>
        <w:footnoteReference w:id="47"/>
      </w:r>
      <w:r w:rsidRPr="00C14B63">
        <w:t xml:space="preserve"> </w:t>
      </w:r>
      <w:r>
        <w:t xml:space="preserve">its withdrawal from the Organization of American States since November 18, 2023, as well as its failure to take actions to foster an inclusive, broad and effective dialogue to restore the Rule of Law and </w:t>
      </w:r>
      <w:r w:rsidRPr="00B4162D">
        <w:t>human rights. In this regard, on June 29, 2024, the OAS General Assembly recognized that the democratic and human rights crisis in Nicaragua was affecting the stability and security of other countries in the region.</w:t>
      </w:r>
      <w:r w:rsidRPr="00B4162D">
        <w:rPr>
          <w:rStyle w:val="FootnoteReference"/>
          <w:rFonts w:eastAsia="Times New Roman" w:cs="Times New Roman"/>
          <w:lang w:val="es-ES"/>
        </w:rPr>
        <w:footnoteReference w:id="48"/>
      </w:r>
    </w:p>
    <w:p w14:paraId="45B4B26C" w14:textId="77777777" w:rsidR="0095643A" w:rsidRPr="008D43BD" w:rsidRDefault="0095643A" w:rsidP="0095643A">
      <w:pPr>
        <w:pStyle w:val="IAPrrafo"/>
      </w:pPr>
      <w:r w:rsidRPr="00177930">
        <w:t xml:space="preserve">Similarly, the IACHR took into </w:t>
      </w:r>
      <w:r>
        <w:t>consideration</w:t>
      </w:r>
      <w:r w:rsidRPr="00177930">
        <w:t xml:space="preserve"> </w:t>
      </w:r>
      <w:r>
        <w:t>Nicaragua’s</w:t>
      </w:r>
      <w:r w:rsidRPr="00177930">
        <w:t xml:space="preserve"> persistent lack of cooperation with the human rights mechanisms </w:t>
      </w:r>
      <w:r>
        <w:t>within</w:t>
      </w:r>
      <w:r w:rsidRPr="00177930">
        <w:t xml:space="preserve"> the United Nations </w:t>
      </w:r>
      <w:r>
        <w:t>s</w:t>
      </w:r>
      <w:r w:rsidRPr="00177930">
        <w:t>ystem.</w:t>
      </w:r>
      <w:r>
        <w:t xml:space="preserve"> </w:t>
      </w:r>
      <w:r w:rsidRPr="00177930">
        <w:t xml:space="preserve">According to the </w:t>
      </w:r>
      <w:r>
        <w:t>information gathered and</w:t>
      </w:r>
      <w:r w:rsidRPr="00177930">
        <w:t xml:space="preserve"> prepared by the Office of the United Nations High Commissioner for Human Rights (OHCHR) </w:t>
      </w:r>
      <w:r>
        <w:t>for</w:t>
      </w:r>
      <w:r w:rsidRPr="00177930">
        <w:t xml:space="preserve"> the Universal Periodic Review </w:t>
      </w:r>
      <w:r>
        <w:t>of</w:t>
      </w:r>
      <w:r w:rsidRPr="00177930">
        <w:t xml:space="preserve"> Nicaragua, six treaty bodies indicated that, since 2019, Nicaragua </w:t>
      </w:r>
      <w:r>
        <w:t xml:space="preserve">had </w:t>
      </w:r>
      <w:r w:rsidRPr="00177930">
        <w:t xml:space="preserve">ceased </w:t>
      </w:r>
      <w:r>
        <w:t>to cooperate and had neither submitted</w:t>
      </w:r>
      <w:r w:rsidRPr="00177930">
        <w:t xml:space="preserve"> </w:t>
      </w:r>
      <w:r>
        <w:t>replies or participated in constructive dialogues with those treaty bodies, which include the Committee on the Rights of Persons with Disabilities,</w:t>
      </w:r>
      <w:r w:rsidRPr="2F2305D9">
        <w:rPr>
          <w:rStyle w:val="FootnoteReference"/>
          <w:lang w:val="es-US"/>
        </w:rPr>
        <w:footnoteReference w:id="49"/>
      </w:r>
      <w:r w:rsidRPr="00C14B63">
        <w:t xml:space="preserve"> </w:t>
      </w:r>
      <w:r w:rsidRPr="006E795A">
        <w:t xml:space="preserve">the </w:t>
      </w:r>
      <w:r w:rsidRPr="00A8629F">
        <w:t>Committee on the Elimination of Discrimination against Women</w:t>
      </w:r>
      <w:r>
        <w:t>,</w:t>
      </w:r>
      <w:r w:rsidRPr="2F2305D9">
        <w:rPr>
          <w:rStyle w:val="FootnoteReference"/>
          <w:lang w:val="es-US"/>
        </w:rPr>
        <w:footnoteReference w:id="50"/>
      </w:r>
      <w:r w:rsidRPr="00C14B63">
        <w:t xml:space="preserve">  </w:t>
      </w:r>
      <w:r w:rsidRPr="00A8629F">
        <w:t>the Committee on the Elimination of Racial Discrimination</w:t>
      </w:r>
      <w:r>
        <w:t>,</w:t>
      </w:r>
      <w:r w:rsidRPr="2F2305D9">
        <w:rPr>
          <w:rStyle w:val="FootnoteReference"/>
          <w:lang w:val="es-US"/>
        </w:rPr>
        <w:footnoteReference w:id="51"/>
      </w:r>
      <w:r w:rsidRPr="00C14B63">
        <w:t xml:space="preserve"> </w:t>
      </w:r>
      <w:r w:rsidRPr="00A8629F">
        <w:t>the Human Rights Committee</w:t>
      </w:r>
      <w:r w:rsidRPr="00C14B63">
        <w:t>,</w:t>
      </w:r>
      <w:r w:rsidRPr="2F2305D9">
        <w:rPr>
          <w:rStyle w:val="FootnoteReference"/>
          <w:lang w:val="es-US"/>
        </w:rPr>
        <w:footnoteReference w:id="52"/>
      </w:r>
      <w:r w:rsidRPr="00C14B63">
        <w:t xml:space="preserve"> </w:t>
      </w:r>
      <w:r w:rsidRPr="00A8629F">
        <w:t>the Committee against Torture</w:t>
      </w:r>
      <w:r w:rsidRPr="00C14B63">
        <w:t>,</w:t>
      </w:r>
      <w:r w:rsidRPr="2F2305D9">
        <w:rPr>
          <w:rStyle w:val="FootnoteReference"/>
          <w:lang w:val="es-US"/>
        </w:rPr>
        <w:footnoteReference w:id="53"/>
      </w:r>
      <w:r w:rsidRPr="00C14B63">
        <w:t xml:space="preserve"> </w:t>
      </w:r>
      <w:r w:rsidRPr="00A8629F">
        <w:t>as well as the Committee on Economic, Social and Cultural Rights.</w:t>
      </w:r>
      <w:r w:rsidRPr="2F2305D9">
        <w:rPr>
          <w:rStyle w:val="FootnoteReference"/>
          <w:lang w:val="es-US"/>
        </w:rPr>
        <w:footnoteReference w:id="54"/>
      </w:r>
      <w:r w:rsidRPr="00C14B63">
        <w:t xml:space="preserve"> </w:t>
      </w:r>
      <w:r w:rsidRPr="00A8629F">
        <w:t>In 2022, the Human</w:t>
      </w:r>
      <w:r>
        <w:t xml:space="preserve"> Rights Council expressed concern at Nicaragua’s ongoing refusal to cooperate with international and regional human rights mechanisms, in particular the Office of the United Nations High Commissioner for Human Rights (OHCHR), including its regional office for Central America, and the special procedures of the Council, and recognized that its refusal continued to create a protection deficit in the country.</w:t>
      </w:r>
      <w:r w:rsidRPr="2F2305D9">
        <w:rPr>
          <w:rStyle w:val="FootnoteReference"/>
          <w:lang w:val="es-US"/>
        </w:rPr>
        <w:footnoteReference w:id="55"/>
      </w:r>
      <w:r w:rsidRPr="00C14B63">
        <w:t xml:space="preserve"> </w:t>
      </w:r>
      <w:r>
        <w:t>Further</w:t>
      </w:r>
      <w:r w:rsidRPr="008D43BD">
        <w:t xml:space="preserve">, the Group of Human Rights Experts on Nicaragua has also regretted the lack of cooperation from Nicaragua, in particular the lack of </w:t>
      </w:r>
      <w:r>
        <w:t>a</w:t>
      </w:r>
      <w:r w:rsidRPr="008D43BD">
        <w:t>ccess to the country.</w:t>
      </w:r>
      <w:r w:rsidRPr="008D43BD">
        <w:rPr>
          <w:rStyle w:val="FootnoteReference"/>
        </w:rPr>
        <w:footnoteReference w:id="56"/>
      </w:r>
      <w:r w:rsidRPr="008D43BD">
        <w:t xml:space="preserve"> The United Nations Educational, Scientific and Cultural Organization (UNESCO) noted that Nicaragua had not submitted national reports to either the ninth or tenth consul</w:t>
      </w:r>
      <w:r>
        <w:t>t</w:t>
      </w:r>
      <w:r w:rsidRPr="008D43BD">
        <w:t>ation</w:t>
      </w:r>
      <w:r>
        <w:t>s</w:t>
      </w:r>
      <w:r w:rsidRPr="008D43BD">
        <w:t xml:space="preserve"> on the Convention against Discrimination in Education.</w:t>
      </w:r>
      <w:r w:rsidRPr="008D43BD">
        <w:rPr>
          <w:rStyle w:val="FootnoteReference"/>
        </w:rPr>
        <w:footnoteReference w:id="57"/>
      </w:r>
    </w:p>
    <w:p w14:paraId="402DA01E" w14:textId="77777777" w:rsidR="0095643A" w:rsidRPr="009C3179" w:rsidRDefault="0095643A" w:rsidP="0095643A">
      <w:pPr>
        <w:pStyle w:val="IAPrrafo"/>
      </w:pPr>
      <w:r>
        <w:rPr>
          <w:szCs w:val="20"/>
          <w:lang w:eastAsia="es-ES"/>
        </w:rPr>
        <w:t>Lastly</w:t>
      </w:r>
      <w:r w:rsidRPr="00F37D4F">
        <w:rPr>
          <w:szCs w:val="20"/>
          <w:lang w:eastAsia="es-ES"/>
        </w:rPr>
        <w:t xml:space="preserve">, the IACHR </w:t>
      </w:r>
      <w:r>
        <w:rPr>
          <w:szCs w:val="20"/>
          <w:lang w:eastAsia="es-ES"/>
        </w:rPr>
        <w:t>evaluated</w:t>
      </w:r>
      <w:r w:rsidRPr="00F37D4F">
        <w:rPr>
          <w:szCs w:val="20"/>
          <w:lang w:eastAsia="es-ES"/>
        </w:rPr>
        <w:t xml:space="preserve"> the widespread situation of impunity</w:t>
      </w:r>
      <w:r w:rsidRPr="00F37D4F">
        <w:rPr>
          <w:vertAlign w:val="superscript"/>
        </w:rPr>
        <w:footnoteReference w:id="58"/>
      </w:r>
      <w:r w:rsidRPr="00F37D4F">
        <w:rPr>
          <w:szCs w:val="20"/>
          <w:lang w:eastAsia="es-ES"/>
        </w:rPr>
        <w:t xml:space="preserve"> for serious human rights violations committed since 2018, in the context of concentration of power and undermining of the rule of law</w:t>
      </w:r>
      <w:r w:rsidRPr="00F37D4F">
        <w:t xml:space="preserve">. As </w:t>
      </w:r>
      <w:r>
        <w:t>the IACHR has extensively documented</w:t>
      </w:r>
      <w:r w:rsidRPr="00F37D4F">
        <w:t>, the violent and repressive state response against dissent and political opposition</w:t>
      </w:r>
      <w:r>
        <w:t xml:space="preserve"> has</w:t>
      </w:r>
      <w:r w:rsidRPr="00F37D4F">
        <w:t xml:space="preserve"> resulted in the deaths of at least 355 </w:t>
      </w:r>
      <w:r>
        <w:t>persons</w:t>
      </w:r>
      <w:r w:rsidRPr="00F37D4F">
        <w:t>; more t</w:t>
      </w:r>
      <w:r>
        <w:t>h</w:t>
      </w:r>
      <w:r w:rsidRPr="00F37D4F">
        <w:t xml:space="preserve">an 2,000 </w:t>
      </w:r>
      <w:r>
        <w:t>persons</w:t>
      </w:r>
      <w:r w:rsidRPr="00F37D4F">
        <w:t xml:space="preserve"> arbitrarily detained since 2018; more t</w:t>
      </w:r>
      <w:r>
        <w:t>h</w:t>
      </w:r>
      <w:r w:rsidRPr="00F37D4F">
        <w:t xml:space="preserve">an 2,000 </w:t>
      </w:r>
      <w:r>
        <w:t>persons</w:t>
      </w:r>
      <w:r w:rsidRPr="00F37D4F">
        <w:t xml:space="preserve"> injured during social protests; more t</w:t>
      </w:r>
      <w:r>
        <w:t>h</w:t>
      </w:r>
      <w:r w:rsidRPr="00F37D4F">
        <w:t xml:space="preserve">an 450 </w:t>
      </w:r>
      <w:r>
        <w:t>persons</w:t>
      </w:r>
      <w:r w:rsidRPr="00F37D4F">
        <w:t xml:space="preserve"> deprived of their nationality; as well as the closure of more t</w:t>
      </w:r>
      <w:r>
        <w:t>h</w:t>
      </w:r>
      <w:r w:rsidRPr="00F37D4F">
        <w:t xml:space="preserve">an 5,000 civil society organizations. </w:t>
      </w:r>
      <w:r>
        <w:t>Between 2018 and 2023, more than 250,000 persons had allegedly been forcibly displaced to other countries.</w:t>
      </w:r>
      <w:r w:rsidRPr="2F2305D9">
        <w:rPr>
          <w:rStyle w:val="FootnoteReference"/>
          <w:rFonts w:eastAsia="Calibri"/>
          <w:color w:val="000000" w:themeColor="text1"/>
          <w:sz w:val="22"/>
          <w:lang w:val="es-ES"/>
        </w:rPr>
        <w:footnoteReference w:id="59"/>
      </w:r>
    </w:p>
    <w:p w14:paraId="3164724B" w14:textId="77777777" w:rsidR="0095643A" w:rsidRDefault="0095643A" w:rsidP="0095643A">
      <w:pPr>
        <w:pStyle w:val="IAPrrafo"/>
      </w:pPr>
      <w:r w:rsidRPr="007120AA">
        <w:t>In accordance with Article 59.5 of the</w:t>
      </w:r>
      <w:r>
        <w:t xml:space="preserve"> IACHR Rules of Procedure</w:t>
      </w:r>
      <w:r w:rsidRPr="007120AA">
        <w:t xml:space="preserve">, this report </w:t>
      </w:r>
      <w:r>
        <w:t>was prepared using</w:t>
      </w:r>
      <w:r w:rsidRPr="007120AA">
        <w:t xml:space="preserve"> </w:t>
      </w:r>
      <w:r>
        <w:t xml:space="preserve">information from </w:t>
      </w:r>
      <w:r w:rsidRPr="007120AA">
        <w:t>primary and secondary sources. Regarding the primary sources, the IACHR analyzed the testimonies received through MESENI</w:t>
      </w:r>
      <w:r>
        <w:t>;</w:t>
      </w:r>
      <w:r w:rsidRPr="007120AA">
        <w:t xml:space="preserve"> information available </w:t>
      </w:r>
      <w:r>
        <w:t>from</w:t>
      </w:r>
      <w:r w:rsidRPr="007120AA">
        <w:t xml:space="preserve"> cases, petitions</w:t>
      </w:r>
      <w:r>
        <w:t>,</w:t>
      </w:r>
      <w:r w:rsidRPr="007120AA">
        <w:t xml:space="preserve"> and precautionary and provisional measures</w:t>
      </w:r>
      <w:r>
        <w:t xml:space="preserve">; </w:t>
      </w:r>
      <w:r w:rsidRPr="007120AA">
        <w:t>information presented at public hearings</w:t>
      </w:r>
      <w:r>
        <w:t>; and</w:t>
      </w:r>
      <w:r w:rsidRPr="007120AA">
        <w:t xml:space="preserve"> well as the information obtained and documented in the Commission's press releases</w:t>
      </w:r>
      <w:r>
        <w:t xml:space="preserve"> and</w:t>
      </w:r>
      <w:r w:rsidRPr="007120AA">
        <w:t xml:space="preserve"> annual and thematic reports.</w:t>
      </w:r>
    </w:p>
    <w:p w14:paraId="75818773" w14:textId="77777777" w:rsidR="0095643A" w:rsidRPr="00A85111" w:rsidRDefault="0095643A" w:rsidP="0095643A">
      <w:pPr>
        <w:pStyle w:val="IAPrrafo"/>
      </w:pPr>
      <w:r>
        <w:t>Regarding</w:t>
      </w:r>
      <w:r w:rsidRPr="00A85111">
        <w:t xml:space="preserve"> secondary sources, the report took into account</w:t>
      </w:r>
      <w:r>
        <w:t xml:space="preserve"> the following</w:t>
      </w:r>
      <w:r w:rsidRPr="00A85111">
        <w:t xml:space="preserve">: official acts </w:t>
      </w:r>
      <w:r>
        <w:t>of</w:t>
      </w:r>
      <w:r w:rsidRPr="00A85111">
        <w:t xml:space="preserve"> all levels and branches</w:t>
      </w:r>
      <w:r>
        <w:t xml:space="preserve"> of government</w:t>
      </w:r>
      <w:r w:rsidRPr="00A85111">
        <w:t xml:space="preserve">, including constitutional amendments, legislation, decrees, judicial decisions, official </w:t>
      </w:r>
      <w:r>
        <w:t>statements</w:t>
      </w:r>
      <w:r w:rsidRPr="00A85111">
        <w:t xml:space="preserve">; findings of other international human rights bodies, including treaty bodies, Rapporteurs, working groups, the Human Rights Council and other United Nations bodies and specialized agencies; human rights reports </w:t>
      </w:r>
      <w:r>
        <w:t xml:space="preserve">issued by </w:t>
      </w:r>
      <w:r w:rsidRPr="00A85111">
        <w:t>governments and regional bodies; reports</w:t>
      </w:r>
      <w:r>
        <w:t xml:space="preserve"> by</w:t>
      </w:r>
      <w:r w:rsidRPr="00A85111">
        <w:t xml:space="preserve"> civil society organizations and information submitted by </w:t>
      </w:r>
      <w:r>
        <w:t>those organizations</w:t>
      </w:r>
      <w:r w:rsidRPr="00A85111">
        <w:t xml:space="preserve"> and by individuals; public information widely disseminated in the media;</w:t>
      </w:r>
      <w:r>
        <w:t xml:space="preserve"> and</w:t>
      </w:r>
      <w:r w:rsidRPr="00A85111">
        <w:t xml:space="preserve"> relevant legal and academic research.</w:t>
      </w:r>
    </w:p>
    <w:p w14:paraId="05364FAD" w14:textId="77777777" w:rsidR="0095643A" w:rsidRDefault="0095643A" w:rsidP="0095643A">
      <w:pPr>
        <w:pStyle w:val="IAPrrafo"/>
      </w:pPr>
      <w:r w:rsidRPr="00954565">
        <w:t xml:space="preserve">In 2024, the IACHR issued </w:t>
      </w:r>
      <w:r>
        <w:t>nine</w:t>
      </w:r>
      <w:r w:rsidRPr="00954565">
        <w:t xml:space="preserve"> press releases</w:t>
      </w:r>
      <w:r w:rsidRPr="00954565">
        <w:rPr>
          <w:rStyle w:val="FootnoteReference"/>
        </w:rPr>
        <w:footnoteReference w:id="60"/>
      </w:r>
      <w:r w:rsidRPr="00954565">
        <w:t xml:space="preserve"> and held three public hearings on the human rights situation in Nicaragua.</w:t>
      </w:r>
      <w:r w:rsidRPr="00954565">
        <w:rPr>
          <w:rStyle w:val="FootnoteReference"/>
        </w:rPr>
        <w:footnoteReference w:id="61"/>
      </w:r>
      <w:r w:rsidRPr="00954565">
        <w:t xml:space="preserve"> </w:t>
      </w:r>
      <w:r>
        <w:t>Additionally</w:t>
      </w:r>
      <w:r w:rsidRPr="00954565">
        <w:t>, the Commission adopted 13 precautionary measure resolutions aimed at protecting persons whose rights were at serious and irreparable risk.</w:t>
      </w:r>
      <w:r w:rsidRPr="00954565">
        <w:rPr>
          <w:rStyle w:val="FootnoteReference"/>
        </w:rPr>
        <w:footnoteReference w:id="62"/>
      </w:r>
      <w:r w:rsidRPr="00954565">
        <w:t xml:space="preserve"> Taking into account the extremely serious and urgent situation of some of the beneficiaries, the IACHR submitted several requests for the extensi</w:t>
      </w:r>
      <w:r>
        <w:t>o</w:t>
      </w:r>
      <w:r w:rsidRPr="00954565">
        <w:t>n and/or granting of provisional measures to the Inter-American Court of Human Rights,</w:t>
      </w:r>
      <w:r w:rsidRPr="00954565">
        <w:rPr>
          <w:rStyle w:val="FootnoteReference"/>
        </w:rPr>
        <w:footnoteReference w:id="63"/>
      </w:r>
      <w:r w:rsidRPr="00954565">
        <w:t xml:space="preserve"> which were granted.</w:t>
      </w:r>
      <w:r w:rsidRPr="00954565">
        <w:rPr>
          <w:rStyle w:val="FootnoteReference"/>
        </w:rPr>
        <w:footnoteReference w:id="64"/>
      </w:r>
    </w:p>
    <w:p w14:paraId="2D0EC707" w14:textId="0AE534D4" w:rsidR="001030EA" w:rsidRPr="00954565" w:rsidRDefault="001030EA" w:rsidP="0095643A">
      <w:pPr>
        <w:pStyle w:val="IAPrrafo"/>
      </w:pPr>
      <w:r w:rsidRPr="001030EA">
        <w:t xml:space="preserve">On </w:t>
      </w:r>
      <w:r>
        <w:t xml:space="preserve">December </w:t>
      </w:r>
      <w:r w:rsidR="00834D21">
        <w:t>3</w:t>
      </w:r>
      <w:r w:rsidRPr="001030EA">
        <w:t>, 202</w:t>
      </w:r>
      <w:r>
        <w:t>4</w:t>
      </w:r>
      <w:r w:rsidRPr="001030EA">
        <w:t xml:space="preserve">, the Inter-American Commission on Human Rights approved this report. Subsequently, on January </w:t>
      </w:r>
      <w:r>
        <w:t>24</w:t>
      </w:r>
      <w:r w:rsidRPr="001030EA">
        <w:t>, 202</w:t>
      </w:r>
      <w:r>
        <w:t>5</w:t>
      </w:r>
      <w:r w:rsidRPr="001030EA">
        <w:t xml:space="preserve">, the Commission sent </w:t>
      </w:r>
      <w:r>
        <w:t>the</w:t>
      </w:r>
      <w:r w:rsidRPr="001030EA">
        <w:t xml:space="preserve"> preliminary draft of the report</w:t>
      </w:r>
      <w:r>
        <w:t xml:space="preserve"> </w:t>
      </w:r>
      <w:r w:rsidRPr="001030EA">
        <w:t>to the Nicaraguan State in accordance with Articles 59.7 and 59.10 of the IACHR Rules of Procedure. Allowing a month for the receipt of observations from the State, which, however, did not present any information.</w:t>
      </w:r>
    </w:p>
    <w:p w14:paraId="0F9B4DEF" w14:textId="77777777" w:rsidR="0095643A" w:rsidRPr="00C14B63" w:rsidRDefault="0095643A" w:rsidP="0095643A">
      <w:pPr>
        <w:pStyle w:val="IATtulo"/>
      </w:pPr>
      <w:bookmarkStart w:id="4" w:name="_Toc195622362"/>
      <w:r w:rsidRPr="00C14B63">
        <w:t>SITUATION OF HUMAN RIGHTS IN 2024</w:t>
      </w:r>
      <w:bookmarkEnd w:id="4"/>
    </w:p>
    <w:p w14:paraId="54097222" w14:textId="77777777" w:rsidR="0095643A" w:rsidRPr="00623A73" w:rsidRDefault="0095643A" w:rsidP="0095643A">
      <w:pPr>
        <w:pStyle w:val="IAPrrafo"/>
      </w:pPr>
      <w:r w:rsidRPr="00CE528C">
        <w:t>As</w:t>
      </w:r>
      <w:r>
        <w:t xml:space="preserve"> </w:t>
      </w:r>
      <w:r w:rsidRPr="00CE528C">
        <w:t>the IACHR</w:t>
      </w:r>
      <w:r>
        <w:t xml:space="preserve"> has indicated</w:t>
      </w:r>
      <w:r w:rsidRPr="00CE528C">
        <w:t xml:space="preserve">, the principle of separation of </w:t>
      </w:r>
      <w:r>
        <w:t>p</w:t>
      </w:r>
      <w:r w:rsidRPr="00CE528C">
        <w:t xml:space="preserve">owers that governs democratic states </w:t>
      </w:r>
      <w:r>
        <w:t>has been violated</w:t>
      </w:r>
      <w:r w:rsidRPr="00CE528C">
        <w:t xml:space="preserve"> in Nicaragua.</w:t>
      </w:r>
      <w:r w:rsidRPr="00C14B63">
        <w:t xml:space="preserve"> </w:t>
      </w:r>
      <w:r w:rsidRPr="007C1F4F">
        <w:t xml:space="preserve">The </w:t>
      </w:r>
      <w:r>
        <w:t>various</w:t>
      </w:r>
      <w:r w:rsidRPr="007C1F4F">
        <w:t xml:space="preserve"> functions</w:t>
      </w:r>
      <w:r>
        <w:t xml:space="preserve"> of the state</w:t>
      </w:r>
      <w:r w:rsidRPr="007C1F4F">
        <w:t xml:space="preserve"> are not </w:t>
      </w:r>
      <w:r>
        <w:t xml:space="preserve">conducted </w:t>
      </w:r>
      <w:r w:rsidRPr="007C1F4F">
        <w:t>by</w:t>
      </w:r>
      <w:r w:rsidRPr="00C14B63">
        <w:t xml:space="preserve"> </w:t>
      </w:r>
      <w:r w:rsidRPr="00623A73">
        <w:t xml:space="preserve">independent </w:t>
      </w:r>
      <w:r>
        <w:t xml:space="preserve">bodies whose powers are </w:t>
      </w:r>
      <w:r w:rsidRPr="00623A73">
        <w:t>balanced</w:t>
      </w:r>
      <w:r>
        <w:t xml:space="preserve">, but instead, </w:t>
      </w:r>
      <w:r w:rsidRPr="00623A73">
        <w:t xml:space="preserve">all powers </w:t>
      </w:r>
      <w:r>
        <w:t xml:space="preserve">of the state </w:t>
      </w:r>
      <w:r w:rsidRPr="00623A73">
        <w:t xml:space="preserve">are aligned with or directed by the </w:t>
      </w:r>
      <w:r>
        <w:t>e</w:t>
      </w:r>
      <w:r w:rsidRPr="00623A73">
        <w:t>xecutive</w:t>
      </w:r>
      <w:r>
        <w:t xml:space="preserve"> branch</w:t>
      </w:r>
      <w:r w:rsidRPr="00623A73">
        <w:t xml:space="preserve">, </w:t>
      </w:r>
      <w:r>
        <w:t>and therefore do not represent checks and balances that limit the</w:t>
      </w:r>
      <w:r w:rsidRPr="00623A73">
        <w:t xml:space="preserve"> exercise of power or prevent arbitrariness</w:t>
      </w:r>
      <w:r>
        <w:t>; on the contrary, they</w:t>
      </w:r>
      <w:r w:rsidRPr="00623A73">
        <w:t xml:space="preserve"> facilitate or consolidate it.</w:t>
      </w:r>
      <w:r w:rsidRPr="2F2305D9">
        <w:rPr>
          <w:rStyle w:val="FootnoteReference"/>
          <w:color w:val="000000" w:themeColor="text1"/>
          <w:lang w:val="es-ES"/>
        </w:rPr>
        <w:footnoteReference w:id="65"/>
      </w:r>
      <w:r w:rsidRPr="00C14B63">
        <w:t xml:space="preserve"> </w:t>
      </w:r>
      <w:r w:rsidRPr="00623A73">
        <w:t>Below, the IACHR</w:t>
      </w:r>
      <w:r>
        <w:t xml:space="preserve"> addresses the events of 2024 that demonstrate the democratic breakdown in the country has been perpetuated through measures that seek to strengthen the long-term concentration and centralization of power in the hands of the head of the executive branch. </w:t>
      </w:r>
    </w:p>
    <w:p w14:paraId="096C77EB" w14:textId="77777777" w:rsidR="0095643A" w:rsidRPr="00C165CE" w:rsidRDefault="0095643A" w:rsidP="0095643A">
      <w:pPr>
        <w:pStyle w:val="IASubttulo2"/>
      </w:pPr>
      <w:bookmarkStart w:id="5" w:name="_Toc195622363"/>
      <w:r w:rsidRPr="00C165CE">
        <w:t>Concentration and centralization of power</w:t>
      </w:r>
      <w:bookmarkEnd w:id="5"/>
      <w:r w:rsidRPr="00C165CE">
        <w:t xml:space="preserve"> </w:t>
      </w:r>
    </w:p>
    <w:p w14:paraId="214125A0" w14:textId="77777777" w:rsidR="0095643A" w:rsidRPr="008E7C4E" w:rsidRDefault="0095643A" w:rsidP="0095643A">
      <w:pPr>
        <w:pStyle w:val="IAPrrafo"/>
      </w:pPr>
      <w:r w:rsidRPr="00C165CE">
        <w:t xml:space="preserve">In the context of </w:t>
      </w:r>
      <w:r>
        <w:t>severe</w:t>
      </w:r>
      <w:r w:rsidRPr="00C165CE">
        <w:t xml:space="preserve"> undermining </w:t>
      </w:r>
      <w:r>
        <w:t>by</w:t>
      </w:r>
      <w:r w:rsidRPr="00C165CE">
        <w:t xml:space="preserve"> the democratic State, during 2024 the IACHR observed a set of actions that </w:t>
      </w:r>
      <w:r>
        <w:t>aimed</w:t>
      </w:r>
      <w:r w:rsidRPr="00C165CE">
        <w:t xml:space="preserve"> to perpetuate the totalitarian regime </w:t>
      </w:r>
      <w:r>
        <w:t>to concentrate</w:t>
      </w:r>
      <w:r w:rsidRPr="00C165CE">
        <w:t xml:space="preserve"> power in the family of President Daniel Ortega in</w:t>
      </w:r>
      <w:r>
        <w:t xml:space="preserve"> the run-up</w:t>
      </w:r>
      <w:r w:rsidRPr="00C165CE">
        <w:t xml:space="preserve"> </w:t>
      </w:r>
      <w:r>
        <w:t xml:space="preserve">to </w:t>
      </w:r>
      <w:r w:rsidRPr="00C165CE">
        <w:t>the elections scheduled for 2026</w:t>
      </w:r>
      <w:r>
        <w:t>, specifically t</w:t>
      </w:r>
      <w:r w:rsidRPr="00C165CE">
        <w:t xml:space="preserve">hrough measures that </w:t>
      </w:r>
      <w:r>
        <w:t>reinforce</w:t>
      </w:r>
      <w:r w:rsidRPr="00C165CE">
        <w:t xml:space="preserve"> the repressive apparatus and </w:t>
      </w:r>
      <w:r>
        <w:t xml:space="preserve">the coopting </w:t>
      </w:r>
      <w:r w:rsidRPr="00C165CE">
        <w:t xml:space="preserve">of </w:t>
      </w:r>
      <w:r>
        <w:t>every state institution</w:t>
      </w:r>
      <w:r w:rsidRPr="00C165CE">
        <w:t>.</w:t>
      </w:r>
      <w:r w:rsidRPr="7F6067F9">
        <w:rPr>
          <w:rStyle w:val="FootnoteReference"/>
          <w:lang w:val="es-ES"/>
        </w:rPr>
        <w:footnoteReference w:id="66"/>
      </w:r>
    </w:p>
    <w:p w14:paraId="5B4D27E4" w14:textId="724F2381" w:rsidR="0095643A" w:rsidRPr="00DC5AAA" w:rsidRDefault="0095643A" w:rsidP="0095643A">
      <w:pPr>
        <w:pStyle w:val="IAPrrafo"/>
      </w:pPr>
      <w:r w:rsidRPr="00DC5AAA">
        <w:t xml:space="preserve">On November 22, 2024, “the National Assembly approved the </w:t>
      </w:r>
      <w:r>
        <w:t>bill</w:t>
      </w:r>
      <w:r w:rsidRPr="00DC5AAA">
        <w:t xml:space="preserve">, </w:t>
      </w:r>
      <w:r>
        <w:t>Law on Partial Reform of the Political Constitutions of the Republic of Nicaragua, which modifies</w:t>
      </w:r>
      <w:r w:rsidRPr="00DC5AAA">
        <w:t xml:space="preserve"> more than 100 articles of the constitutional text to modernize and update </w:t>
      </w:r>
      <w:r>
        <w:t>“</w:t>
      </w:r>
      <w:r w:rsidRPr="00DC5AAA">
        <w:t xml:space="preserve">the Revolutionary State to continue strengthening the fight against </w:t>
      </w:r>
      <w:r>
        <w:t>p</w:t>
      </w:r>
      <w:r w:rsidRPr="00DC5AAA">
        <w:t>overty and guaranteeing the new times of Security, Prosperity</w:t>
      </w:r>
      <w:r>
        <w:t>,</w:t>
      </w:r>
      <w:r w:rsidRPr="00DC5AAA">
        <w:t xml:space="preserve"> and Peace with Well-being,”</w:t>
      </w:r>
      <w:r w:rsidRPr="00DC5AAA">
        <w:rPr>
          <w:rStyle w:val="FootnoteReference"/>
        </w:rPr>
        <w:footnoteReference w:id="67"/>
      </w:r>
      <w:r w:rsidRPr="00DC5AAA">
        <w:t xml:space="preserve"> as well as to reaf</w:t>
      </w:r>
      <w:r>
        <w:t>f</w:t>
      </w:r>
      <w:r w:rsidRPr="00DC5AAA">
        <w:t>irm the nation’s “Independence, Sovereignty</w:t>
      </w:r>
      <w:r>
        <w:t>,</w:t>
      </w:r>
      <w:r w:rsidRPr="00DC5AAA">
        <w:t xml:space="preserve"> and Self-determination.”</w:t>
      </w:r>
      <w:r w:rsidRPr="00DC5AAA">
        <w:rPr>
          <w:rStyle w:val="FootnoteReference"/>
        </w:rPr>
        <w:footnoteReference w:id="68"/>
      </w:r>
    </w:p>
    <w:p w14:paraId="3A003B95" w14:textId="77777777" w:rsidR="0095643A" w:rsidRPr="0051703B" w:rsidRDefault="0095643A" w:rsidP="0095643A">
      <w:pPr>
        <w:pStyle w:val="IAPrrafo"/>
      </w:pPr>
      <w:r w:rsidRPr="0051703B">
        <w:t xml:space="preserve">Among the most worrisome changes to the Constitution, this reform established a model of “direct democracy” that centralizes power in the Presidency of the Republic, now headed by a Co-President and a </w:t>
      </w:r>
      <w:r>
        <w:t xml:space="preserve">[female] </w:t>
      </w:r>
      <w:r w:rsidRPr="0051703B">
        <w:t>Co-President with six-year terms.</w:t>
      </w:r>
      <w:r w:rsidRPr="2F2305D9">
        <w:rPr>
          <w:rStyle w:val="FootnoteReference"/>
          <w:lang w:val="es-US"/>
        </w:rPr>
        <w:footnoteReference w:id="69"/>
      </w:r>
      <w:r w:rsidRPr="00C14B63">
        <w:t xml:space="preserve"> </w:t>
      </w:r>
      <w:r>
        <w:t>According to</w:t>
      </w:r>
      <w:r w:rsidRPr="00C64829">
        <w:t xml:space="preserve"> the IACHR, this model eliminates the principle of separation of powers</w:t>
      </w:r>
      <w:r>
        <w:t>,</w:t>
      </w:r>
      <w:r w:rsidRPr="00C64829">
        <w:t xml:space="preserve"> further subordinating the legislative, judicial</w:t>
      </w:r>
      <w:r>
        <w:t>,</w:t>
      </w:r>
      <w:r w:rsidRPr="00C64829">
        <w:t xml:space="preserve"> and electoral bodies to the control of the Executive</w:t>
      </w:r>
      <w:r>
        <w:t>. Additionally</w:t>
      </w:r>
      <w:r w:rsidRPr="00C64829">
        <w:t>, it grants discretionary powers to the Executive Branch to</w:t>
      </w:r>
      <w:r>
        <w:t xml:space="preserve"> remove public officials</w:t>
      </w:r>
      <w:r w:rsidRPr="00C64829">
        <w:t xml:space="preserve"> who </w:t>
      </w:r>
      <w:r>
        <w:t xml:space="preserve">fail to </w:t>
      </w:r>
      <w:r w:rsidRPr="00C64829">
        <w:t xml:space="preserve">align with the “fundamental principles” </w:t>
      </w:r>
      <w:r>
        <w:t>of</w:t>
      </w:r>
      <w:r w:rsidRPr="00C64829">
        <w:t xml:space="preserve"> the Constitution.</w:t>
      </w:r>
      <w:r w:rsidRPr="2F2305D9">
        <w:rPr>
          <w:rStyle w:val="FootnoteReference"/>
          <w:lang w:val="es-US"/>
        </w:rPr>
        <w:footnoteReference w:id="70"/>
      </w:r>
      <w:r w:rsidRPr="00C14B63">
        <w:t xml:space="preserve"> </w:t>
      </w:r>
      <w:r>
        <w:t>Other</w:t>
      </w:r>
      <w:r w:rsidRPr="00C64829">
        <w:t xml:space="preserve"> </w:t>
      </w:r>
      <w:r>
        <w:t>concerning</w:t>
      </w:r>
      <w:r w:rsidRPr="00C64829">
        <w:t xml:space="preserve"> aspects of the</w:t>
      </w:r>
      <w:r>
        <w:t xml:space="preserve"> amendments</w:t>
      </w:r>
      <w:r w:rsidRPr="00C64829">
        <w:t xml:space="preserve"> included </w:t>
      </w:r>
      <w:r>
        <w:t>a</w:t>
      </w:r>
      <w:r w:rsidRPr="00C64829">
        <w:t xml:space="preserve"> reduction in the composition and alteration of the functions of the Supreme Court of Justice, deepening its lack of independence, as well as modifications that expand the powers of the Executive to arbitrarily </w:t>
      </w:r>
      <w:r>
        <w:t>deprive</w:t>
      </w:r>
      <w:r w:rsidRPr="00C64829">
        <w:t xml:space="preserve"> Nicaraguans of their nationality and, at the same time</w:t>
      </w:r>
      <w:r>
        <w:t>,</w:t>
      </w:r>
      <w:r w:rsidRPr="00C64829">
        <w:t xml:space="preserve"> confiscate their assets.</w:t>
      </w:r>
      <w:r w:rsidRPr="2F2305D9">
        <w:rPr>
          <w:rStyle w:val="FootnoteReference"/>
          <w:lang w:val="es-US"/>
        </w:rPr>
        <w:footnoteReference w:id="71"/>
      </w:r>
    </w:p>
    <w:p w14:paraId="35FA903B" w14:textId="77777777" w:rsidR="0095643A" w:rsidRPr="005343F2" w:rsidRDefault="0095643A" w:rsidP="0095643A">
      <w:pPr>
        <w:pStyle w:val="IAPrrafo"/>
      </w:pPr>
      <w:r>
        <w:t>According to</w:t>
      </w:r>
      <w:r w:rsidRPr="005343F2">
        <w:t xml:space="preserve"> the IACHR, these modifications contravene the fundamental principles of the rule of law, representative democracy</w:t>
      </w:r>
      <w:r>
        <w:t>,</w:t>
      </w:r>
      <w:r w:rsidRPr="005343F2">
        <w:t xml:space="preserve"> and separation of powers established in the Inter-American Democratic Charter, thus formalizing the absolute concentration of power in the Executive.</w:t>
      </w:r>
      <w:r w:rsidRPr="2F2305D9">
        <w:rPr>
          <w:rStyle w:val="FootnoteReference"/>
        </w:rPr>
        <w:footnoteReference w:id="72"/>
      </w:r>
      <w:r w:rsidRPr="00C14B63">
        <w:t xml:space="preserve"> </w:t>
      </w:r>
      <w:r w:rsidRPr="005343F2">
        <w:t>In the same vein, the Group of</w:t>
      </w:r>
      <w:r>
        <w:t xml:space="preserve"> Human Rights</w:t>
      </w:r>
      <w:r w:rsidRPr="005343F2">
        <w:t xml:space="preserve"> Experts on Nicaragua stated that </w:t>
      </w:r>
      <w:r>
        <w:t>the bill</w:t>
      </w:r>
      <w:r w:rsidRPr="005343F2">
        <w:t xml:space="preserve"> grant</w:t>
      </w:r>
      <w:r>
        <w:t>s</w:t>
      </w:r>
      <w:r w:rsidRPr="005343F2">
        <w:t xml:space="preserve"> the government of President Daniel Ortega “</w:t>
      </w:r>
      <w:r>
        <w:t>virtually</w:t>
      </w:r>
      <w:r w:rsidRPr="005343F2">
        <w:t xml:space="preserve"> unlimited power over the nation's p</w:t>
      </w:r>
      <w:r>
        <w:t>eople</w:t>
      </w:r>
      <w:r w:rsidRPr="005343F2">
        <w:t>.</w:t>
      </w:r>
      <w:r>
        <w:t>”</w:t>
      </w:r>
      <w:r w:rsidRPr="2F2305D9">
        <w:rPr>
          <w:rStyle w:val="FootnoteReference"/>
        </w:rPr>
        <w:footnoteReference w:id="73"/>
      </w:r>
    </w:p>
    <w:p w14:paraId="687BFDC0" w14:textId="77777777" w:rsidR="0095643A" w:rsidRPr="00540579" w:rsidRDefault="0095643A" w:rsidP="0095643A">
      <w:pPr>
        <w:pStyle w:val="IAPrrafo"/>
      </w:pPr>
      <w:r w:rsidRPr="009A45EB">
        <w:t xml:space="preserve">Previously, on December 28, 2023, the National Assembly approved, as a matter of urgency, a </w:t>
      </w:r>
      <w:r>
        <w:t>bill</w:t>
      </w:r>
      <w:r w:rsidRPr="009A45EB">
        <w:t xml:space="preserve"> to replace the Ministry of </w:t>
      </w:r>
      <w:r>
        <w:t>Governance</w:t>
      </w:r>
      <w:r w:rsidRPr="009A45EB">
        <w:t xml:space="preserve"> with </w:t>
      </w:r>
      <w:r>
        <w:t xml:space="preserve">a </w:t>
      </w:r>
      <w:r w:rsidRPr="009A45EB">
        <w:t>Ministry of the Interior</w:t>
      </w:r>
      <w:r w:rsidRPr="009A45EB">
        <w:rPr>
          <w:rStyle w:val="FootnoteReference"/>
        </w:rPr>
        <w:footnoteReference w:id="74"/>
      </w:r>
      <w:r w:rsidRPr="009A45EB">
        <w:t xml:space="preserve"> to prevent, neutralize</w:t>
      </w:r>
      <w:r>
        <w:t>,</w:t>
      </w:r>
      <w:r w:rsidRPr="009A45EB">
        <w:t xml:space="preserve"> and put an end to any activity aimed at destroying or undermining the constitutional order and </w:t>
      </w:r>
      <w:r>
        <w:t>institutions</w:t>
      </w:r>
      <w:r w:rsidRPr="009A45EB">
        <w:t xml:space="preserve"> of the country, </w:t>
      </w:r>
      <w:r>
        <w:t xml:space="preserve">which were </w:t>
      </w:r>
      <w:r w:rsidRPr="009A45EB">
        <w:t xml:space="preserve">established by the </w:t>
      </w:r>
      <w:r>
        <w:t>R</w:t>
      </w:r>
      <w:r w:rsidRPr="009A45EB">
        <w:t>evolution.</w:t>
      </w:r>
      <w:r w:rsidRPr="2A69A0E3">
        <w:rPr>
          <w:rStyle w:val="FootnoteReference"/>
        </w:rPr>
        <w:footnoteReference w:id="75"/>
      </w:r>
      <w:r w:rsidRPr="00C14B63">
        <w:t xml:space="preserve"> </w:t>
      </w:r>
      <w:r w:rsidRPr="00435676">
        <w:t xml:space="preserve">According to available information, this Ministry operated in the 1980s to repress political opposition to the Sandinista </w:t>
      </w:r>
      <w:r>
        <w:t>R</w:t>
      </w:r>
      <w:r w:rsidRPr="00435676">
        <w:t xml:space="preserve">evolution, </w:t>
      </w:r>
      <w:r>
        <w:t>thus its creation had the intention of reinforcing</w:t>
      </w:r>
      <w:r w:rsidRPr="00435676">
        <w:t xml:space="preserve"> repression and persecution</w:t>
      </w:r>
      <w:r>
        <w:t>.</w:t>
      </w:r>
      <w:r w:rsidRPr="00C370FB">
        <w:rPr>
          <w:rStyle w:val="FootnoteReference"/>
        </w:rPr>
        <w:footnoteReference w:id="76"/>
      </w:r>
      <w:r w:rsidRPr="00C14B63">
        <w:t xml:space="preserve"> </w:t>
      </w:r>
      <w:r w:rsidRPr="00540579">
        <w:t xml:space="preserve">For instance, among the Ministry of Interior’s responsibilities </w:t>
      </w:r>
      <w:r>
        <w:t xml:space="preserve">are the </w:t>
      </w:r>
      <w:r w:rsidRPr="00540579">
        <w:t>supervision and regulation of non-governmental organizations.</w:t>
      </w:r>
      <w:r w:rsidRPr="00540579">
        <w:rPr>
          <w:rStyle w:val="FootnoteReference"/>
        </w:rPr>
        <w:footnoteReference w:id="77"/>
      </w:r>
      <w:r w:rsidRPr="00540579">
        <w:t xml:space="preserve"> In this regard, President Ortega said that by “</w:t>
      </w:r>
      <w:r>
        <w:t>coming back to</w:t>
      </w:r>
      <w:r w:rsidRPr="00540579">
        <w:t xml:space="preserve"> life</w:t>
      </w:r>
      <w:r>
        <w:t>”,</w:t>
      </w:r>
      <w:r w:rsidRPr="00540579">
        <w:t xml:space="preserve"> “</w:t>
      </w:r>
      <w:r>
        <w:t xml:space="preserve">we </w:t>
      </w:r>
      <w:r w:rsidRPr="00540579">
        <w:t>once again</w:t>
      </w:r>
      <w:r>
        <w:t xml:space="preserve"> have </w:t>
      </w:r>
      <w:r w:rsidRPr="00540579">
        <w:t>two great instruments with which we defeated the counterrevolution: the Army and the Ministry of the Interior.”</w:t>
      </w:r>
      <w:r w:rsidRPr="00540579">
        <w:rPr>
          <w:rStyle w:val="FootnoteReference"/>
        </w:rPr>
        <w:footnoteReference w:id="78"/>
      </w:r>
    </w:p>
    <w:p w14:paraId="77C2922D" w14:textId="77777777" w:rsidR="0095643A" w:rsidRPr="0008482C" w:rsidRDefault="0095643A" w:rsidP="0095643A">
      <w:pPr>
        <w:pStyle w:val="IAPrrafo"/>
      </w:pPr>
      <w:r>
        <w:t>Furthermore</w:t>
      </w:r>
      <w:r w:rsidRPr="0008482C">
        <w:t xml:space="preserve">, the IACHR received information on massive </w:t>
      </w:r>
      <w:r>
        <w:t>firings</w:t>
      </w:r>
      <w:r w:rsidRPr="0008482C">
        <w:t xml:space="preserve"> within state institutions with the aim of placing and/or maintaining in public positions only persons loyal to the Vice President of the Republic, as well as imposing a climate of fear and anxiety in the public administration.</w:t>
      </w:r>
      <w:r w:rsidRPr="0008482C">
        <w:rPr>
          <w:rStyle w:val="FootnoteReference"/>
        </w:rPr>
        <w:footnoteReference w:id="79"/>
      </w:r>
      <w:r w:rsidRPr="0008482C">
        <w:t xml:space="preserve"> According to the information available, more than 2,000 </w:t>
      </w:r>
      <w:r>
        <w:t>persons</w:t>
      </w:r>
      <w:r w:rsidRPr="0008482C">
        <w:t xml:space="preserve"> have been dismissed since 2023, including more than 100 top-level officials,</w:t>
      </w:r>
      <w:r w:rsidRPr="0008482C">
        <w:rPr>
          <w:rStyle w:val="FootnoteReference"/>
        </w:rPr>
        <w:footnoteReference w:id="80"/>
      </w:r>
      <w:r w:rsidRPr="0008482C">
        <w:t xml:space="preserve"> such as, presidential advisors, ministers, deputy ministers, police commissioners, army officials, as well as 13 mayors and three acting deputy mayors.</w:t>
      </w:r>
      <w:r w:rsidRPr="0008482C">
        <w:rPr>
          <w:rStyle w:val="FootnoteReference"/>
        </w:rPr>
        <w:footnoteReference w:id="81"/>
      </w:r>
      <w:r w:rsidRPr="0008482C">
        <w:t xml:space="preserve"> In this regard, the Vice President stated that these actions </w:t>
      </w:r>
      <w:r>
        <w:t xml:space="preserve">are part of </w:t>
      </w:r>
      <w:r w:rsidRPr="0008482C">
        <w:t>the “ordering, restructuring</w:t>
      </w:r>
      <w:r>
        <w:t>,</w:t>
      </w:r>
      <w:r w:rsidRPr="0008482C">
        <w:t xml:space="preserve"> and redesigning”</w:t>
      </w:r>
      <w:r w:rsidRPr="0008482C">
        <w:rPr>
          <w:rStyle w:val="FootnoteReference"/>
        </w:rPr>
        <w:footnoteReference w:id="82"/>
      </w:r>
      <w:r>
        <w:t xml:space="preserve"> of institutions</w:t>
      </w:r>
      <w:r w:rsidRPr="0008482C">
        <w:t xml:space="preserve"> to “promote savings and efficiency in public spending and management.”</w:t>
      </w:r>
      <w:r w:rsidRPr="0008482C">
        <w:rPr>
          <w:rStyle w:val="FootnoteReference"/>
        </w:rPr>
        <w:footnoteReference w:id="83"/>
      </w:r>
    </w:p>
    <w:p w14:paraId="7E6EC9F8" w14:textId="77777777" w:rsidR="0095643A" w:rsidRPr="00237266" w:rsidRDefault="0095643A" w:rsidP="0095643A">
      <w:pPr>
        <w:pStyle w:val="IAPrrafo"/>
      </w:pPr>
      <w:r>
        <w:t xml:space="preserve">Regarding </w:t>
      </w:r>
      <w:r w:rsidRPr="00B4656C">
        <w:t xml:space="preserve">the </w:t>
      </w:r>
      <w:r>
        <w:t>j</w:t>
      </w:r>
      <w:r w:rsidRPr="00B4656C">
        <w:t xml:space="preserve">udiciary, the information available indicates that, since October 2023, more than 1,000 officials have been arbitrarily </w:t>
      </w:r>
      <w:r>
        <w:t>terminated</w:t>
      </w:r>
      <w:r w:rsidRPr="00B4656C">
        <w:t>, including judges</w:t>
      </w:r>
      <w:r>
        <w:t xml:space="preserve"> and both</w:t>
      </w:r>
      <w:r w:rsidRPr="00B4656C">
        <w:t xml:space="preserve"> the</w:t>
      </w:r>
      <w:r>
        <w:t xml:space="preserve"> President and</w:t>
      </w:r>
      <w:r w:rsidRPr="00B4656C">
        <w:t xml:space="preserve"> Vice President of the Supreme Court of Justice</w:t>
      </w:r>
      <w:r>
        <w:t>, the former</w:t>
      </w:r>
      <w:r w:rsidRPr="00B4656C">
        <w:t xml:space="preserve"> also</w:t>
      </w:r>
      <w:r>
        <w:t xml:space="preserve"> having been</w:t>
      </w:r>
      <w:r w:rsidRPr="00B4656C">
        <w:t xml:space="preserve"> detained under house arrest.</w:t>
      </w:r>
      <w:r w:rsidRPr="2F2305D9">
        <w:rPr>
          <w:rStyle w:val="FootnoteReference"/>
          <w:sz w:val="22"/>
          <w:lang w:val="es-ES"/>
        </w:rPr>
        <w:footnoteReference w:id="84"/>
      </w:r>
      <w:r w:rsidRPr="00C14B63">
        <w:t xml:space="preserve"> </w:t>
      </w:r>
      <w:r>
        <w:t>According to the</w:t>
      </w:r>
      <w:r w:rsidRPr="00646C3E">
        <w:t xml:space="preserve"> GHREN, these actions constituted a </w:t>
      </w:r>
      <w:r w:rsidRPr="00CB5F82">
        <w:rPr>
          <w:i/>
          <w:iCs/>
        </w:rPr>
        <w:t>de</w:t>
      </w:r>
      <w:r w:rsidRPr="00646C3E">
        <w:t xml:space="preserve"> </w:t>
      </w:r>
      <w:r w:rsidRPr="00646C3E">
        <w:rPr>
          <w:i/>
          <w:iCs/>
        </w:rPr>
        <w:t>facto</w:t>
      </w:r>
      <w:r w:rsidRPr="00646C3E">
        <w:t xml:space="preserve"> takeover of the </w:t>
      </w:r>
      <w:r>
        <w:t>j</w:t>
      </w:r>
      <w:r w:rsidRPr="00646C3E">
        <w:t xml:space="preserve">udicial </w:t>
      </w:r>
      <w:r>
        <w:t>b</w:t>
      </w:r>
      <w:r w:rsidRPr="00646C3E">
        <w:t xml:space="preserve">ranch to </w:t>
      </w:r>
      <w:r>
        <w:t>ensure</w:t>
      </w:r>
      <w:r w:rsidRPr="00646C3E">
        <w:t xml:space="preserve"> total control by the Vice President of the Republic.</w:t>
      </w:r>
      <w:r w:rsidRPr="2F2305D9">
        <w:rPr>
          <w:rStyle w:val="FootnoteReference"/>
          <w:sz w:val="22"/>
          <w:lang w:val="es-ES"/>
        </w:rPr>
        <w:footnoteReference w:id="85"/>
      </w:r>
      <w:r w:rsidRPr="00C14B63">
        <w:t xml:space="preserve"> </w:t>
      </w:r>
      <w:r w:rsidRPr="00AB5818">
        <w:t xml:space="preserve">In July 2024, more than 50 </w:t>
      </w:r>
      <w:r>
        <w:t>individuals considered to be persons of trust of the Vice President</w:t>
      </w:r>
      <w:r w:rsidRPr="00AB5818">
        <w:t xml:space="preserve"> </w:t>
      </w:r>
      <w:r>
        <w:t xml:space="preserve">were allegedly appointed as judges </w:t>
      </w:r>
      <w:r w:rsidRPr="00AB5818">
        <w:t xml:space="preserve">without any legal procedure and </w:t>
      </w:r>
      <w:r>
        <w:t>despite</w:t>
      </w:r>
      <w:r w:rsidRPr="00AB5818">
        <w:t xml:space="preserve"> </w:t>
      </w:r>
      <w:r>
        <w:t>not having careers in the judiciary.</w:t>
      </w:r>
      <w:r w:rsidRPr="008668AF">
        <w:rPr>
          <w:rStyle w:val="FootnoteReference"/>
          <w:lang w:val="es-ES"/>
        </w:rPr>
        <w:footnoteReference w:id="86"/>
      </w:r>
      <w:r w:rsidRPr="00C14B63">
        <w:t xml:space="preserve"> </w:t>
      </w:r>
      <w:r w:rsidRPr="00237266">
        <w:t xml:space="preserve">The Supreme Court of Justice, with 10 of </w:t>
      </w:r>
      <w:r>
        <w:t xml:space="preserve">its </w:t>
      </w:r>
      <w:r w:rsidRPr="00237266">
        <w:t xml:space="preserve">16 </w:t>
      </w:r>
      <w:r>
        <w:t>seats remaining unfilled</w:t>
      </w:r>
      <w:r w:rsidRPr="00237266">
        <w:t>, continue</w:t>
      </w:r>
      <w:r>
        <w:t>d</w:t>
      </w:r>
      <w:r w:rsidRPr="00237266">
        <w:t xml:space="preserve"> to operate under the direct orders of the Executive.</w:t>
      </w:r>
      <w:r w:rsidRPr="00237266">
        <w:rPr>
          <w:rStyle w:val="FootnoteReference"/>
        </w:rPr>
        <w:footnoteReference w:id="87"/>
      </w:r>
    </w:p>
    <w:p w14:paraId="7B47386F" w14:textId="77777777" w:rsidR="0095643A" w:rsidRPr="0098521D" w:rsidRDefault="0095643A" w:rsidP="0095643A">
      <w:pPr>
        <w:pStyle w:val="IAPrrafo"/>
        <w:rPr>
          <w:color w:val="000000" w:themeColor="text1"/>
        </w:rPr>
      </w:pPr>
      <w:r w:rsidRPr="0098521D">
        <w:rPr>
          <w:color w:val="000000" w:themeColor="text1"/>
        </w:rPr>
        <w:t xml:space="preserve">The IACHR has noted that Nicaragua has not had an impartial and independent justice system for several years. On the contrary, following the onset of the April 2018 crisis, the breakdown of the principle of separation of powers has </w:t>
      </w:r>
      <w:r>
        <w:rPr>
          <w:color w:val="000000" w:themeColor="text1"/>
        </w:rPr>
        <w:t>paved the way for</w:t>
      </w:r>
      <w:r w:rsidRPr="0098521D">
        <w:rPr>
          <w:color w:val="000000" w:themeColor="text1"/>
        </w:rPr>
        <w:t xml:space="preserve"> criminalization of persons identified as opponents of the regime, </w:t>
      </w:r>
      <w:r>
        <w:rPr>
          <w:color w:val="000000" w:themeColor="text1"/>
        </w:rPr>
        <w:t>and for perpetrating</w:t>
      </w:r>
      <w:r w:rsidRPr="0098521D">
        <w:rPr>
          <w:color w:val="000000" w:themeColor="text1"/>
        </w:rPr>
        <w:t xml:space="preserve"> impunity for human rights violations.</w:t>
      </w:r>
      <w:r w:rsidRPr="0098521D">
        <w:rPr>
          <w:rStyle w:val="FootnoteReference"/>
          <w:lang w:val="es-ES"/>
        </w:rPr>
        <w:footnoteReference w:id="88"/>
      </w:r>
      <w:r w:rsidRPr="0098521D">
        <w:rPr>
          <w:color w:val="000000" w:themeColor="text1"/>
        </w:rPr>
        <w:t xml:space="preserve"> In this regard, the IACHR considers that the actions described further undermine the conditions necessary to guarantee access to justice and restoration of the checks and balances of a democratic State.</w:t>
      </w:r>
      <w:r w:rsidRPr="00C14B63">
        <w:rPr>
          <w:color w:val="000000" w:themeColor="text1"/>
        </w:rPr>
        <w:t xml:space="preserve"> </w:t>
      </w:r>
    </w:p>
    <w:p w14:paraId="764CF893" w14:textId="77777777" w:rsidR="0095643A" w:rsidRPr="000D68D6" w:rsidRDefault="0095643A" w:rsidP="0095643A">
      <w:pPr>
        <w:pStyle w:val="IAPrrafo"/>
        <w:rPr>
          <w:color w:val="000000" w:themeColor="text1"/>
        </w:rPr>
      </w:pPr>
      <w:r>
        <w:rPr>
          <w:color w:val="000000" w:themeColor="text1"/>
        </w:rPr>
        <w:t>The</w:t>
      </w:r>
      <w:r w:rsidRPr="002E2336">
        <w:rPr>
          <w:color w:val="000000" w:themeColor="text1"/>
        </w:rPr>
        <w:t xml:space="preserve"> IACHR</w:t>
      </w:r>
      <w:r>
        <w:rPr>
          <w:color w:val="000000" w:themeColor="text1"/>
        </w:rPr>
        <w:t xml:space="preserve"> also</w:t>
      </w:r>
      <w:r w:rsidRPr="002E2336">
        <w:rPr>
          <w:color w:val="000000" w:themeColor="text1"/>
        </w:rPr>
        <w:t xml:space="preserve"> learned </w:t>
      </w:r>
      <w:r>
        <w:rPr>
          <w:color w:val="000000" w:themeColor="text1"/>
        </w:rPr>
        <w:t>of</w:t>
      </w:r>
      <w:r w:rsidRPr="002E2336">
        <w:rPr>
          <w:color w:val="000000" w:themeColor="text1"/>
        </w:rPr>
        <w:t xml:space="preserve"> the approval of </w:t>
      </w:r>
      <w:r>
        <w:rPr>
          <w:color w:val="000000" w:themeColor="text1"/>
        </w:rPr>
        <w:t>a set of amendments to reinforce</w:t>
      </w:r>
      <w:r w:rsidRPr="002E2336">
        <w:rPr>
          <w:color w:val="000000" w:themeColor="text1"/>
        </w:rPr>
        <w:t xml:space="preserve"> the legal framework imposed </w:t>
      </w:r>
      <w:r>
        <w:rPr>
          <w:color w:val="000000" w:themeColor="text1"/>
        </w:rPr>
        <w:t>in</w:t>
      </w:r>
      <w:r w:rsidRPr="002E2336">
        <w:rPr>
          <w:color w:val="000000" w:themeColor="text1"/>
        </w:rPr>
        <w:t xml:space="preserve"> 2018</w:t>
      </w:r>
      <w:r>
        <w:rPr>
          <w:color w:val="000000" w:themeColor="text1"/>
        </w:rPr>
        <w:t>, which</w:t>
      </w:r>
      <w:r w:rsidRPr="002E2336">
        <w:rPr>
          <w:color w:val="000000" w:themeColor="text1"/>
        </w:rPr>
        <w:t xml:space="preserve"> has been used to criminalize and persecute any form of opposition to the government.</w:t>
      </w:r>
      <w:r>
        <w:rPr>
          <w:color w:val="000000" w:themeColor="text1"/>
        </w:rPr>
        <w:t xml:space="preserve"> Specifically</w:t>
      </w:r>
      <w:r w:rsidRPr="00AB20E3">
        <w:rPr>
          <w:color w:val="000000" w:themeColor="text1"/>
        </w:rPr>
        <w:t xml:space="preserve">, </w:t>
      </w:r>
      <w:r>
        <w:rPr>
          <w:color w:val="000000" w:themeColor="text1"/>
        </w:rPr>
        <w:t>amendments to laws such as L</w:t>
      </w:r>
      <w:r w:rsidRPr="00AB20E3">
        <w:rPr>
          <w:color w:val="000000" w:themeColor="text1"/>
        </w:rPr>
        <w:t>aw No. 977</w:t>
      </w:r>
      <w:r>
        <w:rPr>
          <w:color w:val="000000" w:themeColor="text1"/>
        </w:rPr>
        <w:t>,</w:t>
      </w:r>
      <w:r w:rsidRPr="00AB20E3">
        <w:rPr>
          <w:color w:val="000000" w:themeColor="text1"/>
        </w:rPr>
        <w:t xml:space="preserve"> against </w:t>
      </w:r>
      <w:r>
        <w:rPr>
          <w:color w:val="000000" w:themeColor="text1"/>
        </w:rPr>
        <w:t>m</w:t>
      </w:r>
      <w:r w:rsidRPr="00AB20E3">
        <w:rPr>
          <w:color w:val="000000" w:themeColor="text1"/>
        </w:rPr>
        <w:t xml:space="preserve">oney </w:t>
      </w:r>
      <w:r>
        <w:rPr>
          <w:color w:val="000000" w:themeColor="text1"/>
        </w:rPr>
        <w:t>l</w:t>
      </w:r>
      <w:r w:rsidRPr="00AB20E3">
        <w:rPr>
          <w:color w:val="000000" w:themeColor="text1"/>
        </w:rPr>
        <w:t xml:space="preserve">aundering, </w:t>
      </w:r>
      <w:r>
        <w:rPr>
          <w:color w:val="000000" w:themeColor="text1"/>
        </w:rPr>
        <w:t>f</w:t>
      </w:r>
      <w:r w:rsidRPr="00AB20E3">
        <w:rPr>
          <w:color w:val="000000" w:themeColor="text1"/>
        </w:rPr>
        <w:t xml:space="preserve">inancing of </w:t>
      </w:r>
      <w:r>
        <w:rPr>
          <w:color w:val="000000" w:themeColor="text1"/>
        </w:rPr>
        <w:t>t</w:t>
      </w:r>
      <w:r w:rsidRPr="00AB20E3">
        <w:rPr>
          <w:color w:val="000000" w:themeColor="text1"/>
        </w:rPr>
        <w:t>errorism</w:t>
      </w:r>
      <w:r>
        <w:rPr>
          <w:color w:val="000000" w:themeColor="text1"/>
        </w:rPr>
        <w:t>,</w:t>
      </w:r>
      <w:r w:rsidRPr="00AB20E3">
        <w:rPr>
          <w:color w:val="000000" w:themeColor="text1"/>
        </w:rPr>
        <w:t xml:space="preserve"> and</w:t>
      </w:r>
      <w:r>
        <w:rPr>
          <w:color w:val="000000" w:themeColor="text1"/>
        </w:rPr>
        <w:t xml:space="preserve"> the</w:t>
      </w:r>
      <w:r w:rsidRPr="00AB20E3">
        <w:rPr>
          <w:color w:val="000000" w:themeColor="text1"/>
        </w:rPr>
        <w:t xml:space="preserve"> </w:t>
      </w:r>
      <w:r>
        <w:rPr>
          <w:color w:val="000000" w:themeColor="text1"/>
        </w:rPr>
        <w:t>f</w:t>
      </w:r>
      <w:r w:rsidRPr="00AB20E3">
        <w:rPr>
          <w:color w:val="000000" w:themeColor="text1"/>
        </w:rPr>
        <w:t xml:space="preserve">inancing of </w:t>
      </w:r>
      <w:r>
        <w:rPr>
          <w:color w:val="000000" w:themeColor="text1"/>
        </w:rPr>
        <w:t>p</w:t>
      </w:r>
      <w:r w:rsidRPr="00AB20E3">
        <w:rPr>
          <w:color w:val="000000" w:themeColor="text1"/>
        </w:rPr>
        <w:t xml:space="preserve">roliferation of </w:t>
      </w:r>
      <w:r>
        <w:rPr>
          <w:color w:val="000000" w:themeColor="text1"/>
        </w:rPr>
        <w:t>w</w:t>
      </w:r>
      <w:r w:rsidRPr="00AB20E3">
        <w:rPr>
          <w:color w:val="000000" w:themeColor="text1"/>
        </w:rPr>
        <w:t xml:space="preserve">eapons of </w:t>
      </w:r>
      <w:r>
        <w:rPr>
          <w:color w:val="000000" w:themeColor="text1"/>
        </w:rPr>
        <w:t>m</w:t>
      </w:r>
      <w:r w:rsidRPr="00AB20E3">
        <w:rPr>
          <w:color w:val="000000" w:themeColor="text1"/>
        </w:rPr>
        <w:t xml:space="preserve">ass </w:t>
      </w:r>
      <w:r>
        <w:rPr>
          <w:color w:val="000000" w:themeColor="text1"/>
        </w:rPr>
        <w:t>d</w:t>
      </w:r>
      <w:r w:rsidRPr="00AB20E3">
        <w:rPr>
          <w:color w:val="000000" w:themeColor="text1"/>
        </w:rPr>
        <w:t>estruction; Law No. 976</w:t>
      </w:r>
      <w:r>
        <w:rPr>
          <w:color w:val="000000" w:themeColor="text1"/>
        </w:rPr>
        <w:t>,</w:t>
      </w:r>
      <w:r w:rsidRPr="00AB20E3">
        <w:rPr>
          <w:color w:val="000000" w:themeColor="text1"/>
        </w:rPr>
        <w:t xml:space="preserve"> of the </w:t>
      </w:r>
      <w:r>
        <w:rPr>
          <w:color w:val="000000" w:themeColor="text1"/>
        </w:rPr>
        <w:t>f</w:t>
      </w:r>
      <w:r w:rsidRPr="00AB20E3">
        <w:rPr>
          <w:color w:val="000000" w:themeColor="text1"/>
        </w:rPr>
        <w:t>inancial Analysis Unit and Law No. 1042</w:t>
      </w:r>
      <w:r>
        <w:rPr>
          <w:color w:val="000000" w:themeColor="text1"/>
        </w:rPr>
        <w:t>,</w:t>
      </w:r>
      <w:r w:rsidRPr="00AB20E3">
        <w:rPr>
          <w:color w:val="000000" w:themeColor="text1"/>
        </w:rPr>
        <w:t xml:space="preserve"> on </w:t>
      </w:r>
      <w:r>
        <w:rPr>
          <w:color w:val="000000" w:themeColor="text1"/>
        </w:rPr>
        <w:t>c</w:t>
      </w:r>
      <w:r w:rsidRPr="00AB20E3">
        <w:rPr>
          <w:color w:val="000000" w:themeColor="text1"/>
        </w:rPr>
        <w:t>ybercrime, among others.</w:t>
      </w:r>
      <w:r w:rsidRPr="008668AF">
        <w:rPr>
          <w:rStyle w:val="FootnoteReference"/>
          <w:lang w:val="es-ES"/>
        </w:rPr>
        <w:footnoteReference w:id="89"/>
      </w:r>
      <w:r w:rsidRPr="00C14B63">
        <w:rPr>
          <w:rStyle w:val="FootnoteReference"/>
          <w:color w:val="000000" w:themeColor="text1"/>
        </w:rPr>
        <w:t xml:space="preserve"> </w:t>
      </w:r>
    </w:p>
    <w:p w14:paraId="01E92228" w14:textId="77777777" w:rsidR="0095643A" w:rsidRPr="00504FE2" w:rsidRDefault="0095643A" w:rsidP="0095643A">
      <w:pPr>
        <w:pStyle w:val="IAPrrafo"/>
        <w:rPr>
          <w:color w:val="000000" w:themeColor="text1"/>
        </w:rPr>
      </w:pPr>
      <w:r w:rsidRPr="00AB3C23">
        <w:rPr>
          <w:color w:val="000000" w:themeColor="text1"/>
        </w:rPr>
        <w:t xml:space="preserve">On September 3, 2024, the National Assembly approved Law No. 1216, </w:t>
      </w:r>
      <w:r>
        <w:rPr>
          <w:color w:val="000000" w:themeColor="text1"/>
        </w:rPr>
        <w:t>which reforms</w:t>
      </w:r>
      <w:r w:rsidRPr="00AB3C23">
        <w:rPr>
          <w:color w:val="000000" w:themeColor="text1"/>
        </w:rPr>
        <w:t xml:space="preserve"> the Nicaraguan Penal Code.</w:t>
      </w:r>
      <w:r w:rsidRPr="00AB3C23">
        <w:rPr>
          <w:rStyle w:val="FootnoteReference"/>
          <w:color w:val="000000" w:themeColor="text1"/>
        </w:rPr>
        <w:footnoteReference w:id="90"/>
      </w:r>
      <w:r w:rsidRPr="00AB3C23">
        <w:rPr>
          <w:color w:val="000000" w:themeColor="text1"/>
        </w:rPr>
        <w:t xml:space="preserve"> Among other </w:t>
      </w:r>
      <w:r>
        <w:rPr>
          <w:color w:val="000000" w:themeColor="text1"/>
        </w:rPr>
        <w:t>modifications</w:t>
      </w:r>
      <w:r w:rsidRPr="00AB3C23">
        <w:rPr>
          <w:color w:val="000000" w:themeColor="text1"/>
        </w:rPr>
        <w:t xml:space="preserve">, Article 16 of the Penal Code </w:t>
      </w:r>
      <w:r>
        <w:rPr>
          <w:color w:val="000000" w:themeColor="text1"/>
        </w:rPr>
        <w:t>expanded the application</w:t>
      </w:r>
      <w:r w:rsidRPr="00AB3C23">
        <w:rPr>
          <w:color w:val="000000" w:themeColor="text1"/>
        </w:rPr>
        <w:t xml:space="preserve"> of criminal laws to Nicaraguans or foreigners who have committed serious crimes outside the country, such as: money laundering, terrorism, financing of terrorism, organized crime, cybercrimes, crimes against public administration, among others</w:t>
      </w:r>
      <w:r w:rsidRPr="00504FE2">
        <w:rPr>
          <w:color w:val="000000" w:themeColor="text1"/>
        </w:rPr>
        <w:t>.</w:t>
      </w:r>
      <w:r w:rsidRPr="00504FE2">
        <w:rPr>
          <w:rStyle w:val="FootnoteReference"/>
          <w:color w:val="000000" w:themeColor="text1"/>
        </w:rPr>
        <w:footnoteReference w:id="91"/>
      </w:r>
      <w:r w:rsidRPr="00504FE2">
        <w:rPr>
          <w:color w:val="000000" w:themeColor="text1"/>
        </w:rPr>
        <w:t xml:space="preserve"> </w:t>
      </w:r>
      <w:r>
        <w:rPr>
          <w:color w:val="000000" w:themeColor="text1"/>
        </w:rPr>
        <w:t>L</w:t>
      </w:r>
      <w:r w:rsidRPr="00504FE2">
        <w:rPr>
          <w:color w:val="000000" w:themeColor="text1"/>
        </w:rPr>
        <w:t>aw</w:t>
      </w:r>
      <w:r>
        <w:rPr>
          <w:color w:val="000000" w:themeColor="text1"/>
        </w:rPr>
        <w:t xml:space="preserve"> No. 1216</w:t>
      </w:r>
      <w:r w:rsidRPr="00504FE2">
        <w:rPr>
          <w:color w:val="000000" w:themeColor="text1"/>
        </w:rPr>
        <w:t xml:space="preserve"> </w:t>
      </w:r>
      <w:r>
        <w:rPr>
          <w:color w:val="000000" w:themeColor="text1"/>
        </w:rPr>
        <w:t xml:space="preserve">also </w:t>
      </w:r>
      <w:r w:rsidRPr="00504FE2">
        <w:rPr>
          <w:color w:val="000000" w:themeColor="text1"/>
        </w:rPr>
        <w:t xml:space="preserve">established criminal </w:t>
      </w:r>
      <w:r>
        <w:rPr>
          <w:color w:val="000000" w:themeColor="text1"/>
        </w:rPr>
        <w:t>liability</w:t>
      </w:r>
      <w:r w:rsidRPr="00504FE2">
        <w:rPr>
          <w:color w:val="000000" w:themeColor="text1"/>
        </w:rPr>
        <w:t xml:space="preserve"> of </w:t>
      </w:r>
      <w:r>
        <w:rPr>
          <w:color w:val="000000" w:themeColor="text1"/>
        </w:rPr>
        <w:t>juridical</w:t>
      </w:r>
      <w:r w:rsidRPr="00504FE2">
        <w:rPr>
          <w:color w:val="000000" w:themeColor="text1"/>
        </w:rPr>
        <w:t xml:space="preserve"> persons</w:t>
      </w:r>
      <w:r w:rsidRPr="00504FE2">
        <w:rPr>
          <w:rStyle w:val="FootnoteReference"/>
          <w:color w:val="000000" w:themeColor="text1"/>
        </w:rPr>
        <w:footnoteReference w:id="92"/>
      </w:r>
      <w:r w:rsidRPr="00504FE2">
        <w:rPr>
          <w:color w:val="000000" w:themeColor="text1"/>
        </w:rPr>
        <w:t xml:space="preserve"> and the penalties applicable to offenses committed by them, which include the confiscation of assets, both for</w:t>
      </w:r>
      <w:r w:rsidRPr="00C14B63">
        <w:rPr>
          <w:color w:val="000000" w:themeColor="text1"/>
        </w:rPr>
        <w:t xml:space="preserve"> </w:t>
      </w:r>
      <w:r w:rsidRPr="00504FE2">
        <w:rPr>
          <w:color w:val="000000" w:themeColor="text1"/>
        </w:rPr>
        <w:t xml:space="preserve">natural and </w:t>
      </w:r>
      <w:r>
        <w:rPr>
          <w:color w:val="000000" w:themeColor="text1"/>
        </w:rPr>
        <w:t>juridical</w:t>
      </w:r>
      <w:r w:rsidRPr="00504FE2">
        <w:rPr>
          <w:color w:val="000000" w:themeColor="text1"/>
        </w:rPr>
        <w:t xml:space="preserve"> persons, and forced dissolution.</w:t>
      </w:r>
      <w:r w:rsidRPr="00504FE2">
        <w:rPr>
          <w:rStyle w:val="FootnoteReference"/>
          <w:color w:val="000000" w:themeColor="text1"/>
        </w:rPr>
        <w:footnoteReference w:id="93"/>
      </w:r>
      <w:r w:rsidRPr="00504FE2">
        <w:rPr>
          <w:color w:val="000000" w:themeColor="text1"/>
        </w:rPr>
        <w:t xml:space="preserve"> According to the</w:t>
      </w:r>
      <w:r>
        <w:rPr>
          <w:color w:val="000000" w:themeColor="text1"/>
        </w:rPr>
        <w:t xml:space="preserve"> National Assembly</w:t>
      </w:r>
      <w:r w:rsidRPr="00504FE2">
        <w:rPr>
          <w:color w:val="000000" w:themeColor="text1"/>
        </w:rPr>
        <w:t>, these reforms comply with the recommendations of the Financial Action Task Force (FATF) and the Financial Action Task Force of Latin America (GAFILAT), as well as those of multilateral international organizations and United Nations agencies committed to combating transnational. Thus, the State positions Nicaragua “as a model country and leader in the fight against international crime, given the emergence of transnational organized crime in the trafficking of virtual and digital forms of currency.”</w:t>
      </w:r>
      <w:r w:rsidRPr="00504FE2">
        <w:rPr>
          <w:rStyle w:val="FootnoteReference"/>
          <w:color w:val="000000" w:themeColor="text1"/>
        </w:rPr>
        <w:footnoteReference w:id="94"/>
      </w:r>
      <w:r w:rsidRPr="00504FE2">
        <w:rPr>
          <w:color w:val="000000" w:themeColor="text1"/>
        </w:rPr>
        <w:t xml:space="preserve"> </w:t>
      </w:r>
    </w:p>
    <w:p w14:paraId="67D00AA8" w14:textId="77777777" w:rsidR="0095643A" w:rsidRPr="00916855" w:rsidRDefault="0095643A" w:rsidP="0095643A">
      <w:pPr>
        <w:pStyle w:val="IAPrrafo"/>
        <w:rPr>
          <w:color w:val="000000" w:themeColor="text1"/>
        </w:rPr>
      </w:pPr>
      <w:r w:rsidRPr="00916855">
        <w:rPr>
          <w:color w:val="000000" w:themeColor="text1"/>
        </w:rPr>
        <w:t>In turn, civil society organizations have pointed out that the amendments to the Penal Code allow the State’s control to reach across national borders, based on “transnational” repression and persecution of</w:t>
      </w:r>
      <w:r>
        <w:rPr>
          <w:color w:val="000000" w:themeColor="text1"/>
        </w:rPr>
        <w:t xml:space="preserve"> persons identified as political opponents in exile,</w:t>
      </w:r>
      <w:r w:rsidRPr="00916855">
        <w:rPr>
          <w:color w:val="000000" w:themeColor="text1"/>
        </w:rPr>
        <w:t xml:space="preserve"> and their families.</w:t>
      </w:r>
      <w:r w:rsidRPr="00916855">
        <w:rPr>
          <w:rStyle w:val="FootnoteReference"/>
          <w:color w:val="000000" w:themeColor="text1"/>
        </w:rPr>
        <w:footnoteReference w:id="95"/>
      </w:r>
      <w:r w:rsidRPr="00916855">
        <w:rPr>
          <w:color w:val="000000" w:themeColor="text1"/>
        </w:rPr>
        <w:t xml:space="preserve"> These organizations also indicated that</w:t>
      </w:r>
      <w:r>
        <w:rPr>
          <w:color w:val="000000" w:themeColor="text1"/>
        </w:rPr>
        <w:t>, in practice,</w:t>
      </w:r>
      <w:r w:rsidRPr="00916855">
        <w:rPr>
          <w:color w:val="000000" w:themeColor="text1"/>
        </w:rPr>
        <w:t xml:space="preserve"> </w:t>
      </w:r>
      <w:r>
        <w:rPr>
          <w:color w:val="000000" w:themeColor="text1"/>
        </w:rPr>
        <w:t xml:space="preserve">the </w:t>
      </w:r>
      <w:r w:rsidRPr="00916855">
        <w:rPr>
          <w:color w:val="000000" w:themeColor="text1"/>
        </w:rPr>
        <w:t xml:space="preserve">inclusion of </w:t>
      </w:r>
      <w:r>
        <w:rPr>
          <w:color w:val="000000" w:themeColor="text1"/>
        </w:rPr>
        <w:t>forfeiture</w:t>
      </w:r>
      <w:r w:rsidRPr="00916855">
        <w:rPr>
          <w:color w:val="000000" w:themeColor="text1"/>
        </w:rPr>
        <w:t xml:space="preserve"> as a serious penalty against individuals or legal entities legalizes the </w:t>
      </w:r>
      <w:r>
        <w:rPr>
          <w:color w:val="000000" w:themeColor="text1"/>
        </w:rPr>
        <w:t>forfeiture</w:t>
      </w:r>
      <w:r w:rsidRPr="00916855">
        <w:rPr>
          <w:color w:val="000000" w:themeColor="text1"/>
        </w:rPr>
        <w:t xml:space="preserve"> of assets </w:t>
      </w:r>
      <w:r>
        <w:rPr>
          <w:color w:val="000000" w:themeColor="text1"/>
        </w:rPr>
        <w:t>conducted</w:t>
      </w:r>
      <w:r w:rsidRPr="00916855">
        <w:rPr>
          <w:color w:val="000000" w:themeColor="text1"/>
        </w:rPr>
        <w:t xml:space="preserve"> by the State since 2018 against organizations, universities, forcibly dissolved</w:t>
      </w:r>
      <w:r w:rsidRPr="00B935F6">
        <w:rPr>
          <w:color w:val="000000" w:themeColor="text1"/>
        </w:rPr>
        <w:t xml:space="preserve"> </w:t>
      </w:r>
      <w:r w:rsidRPr="00916855">
        <w:rPr>
          <w:color w:val="000000" w:themeColor="text1"/>
        </w:rPr>
        <w:t xml:space="preserve">churches, </w:t>
      </w:r>
      <w:r>
        <w:rPr>
          <w:color w:val="000000" w:themeColor="text1"/>
        </w:rPr>
        <w:t>and</w:t>
      </w:r>
      <w:r w:rsidRPr="00916855">
        <w:rPr>
          <w:color w:val="000000" w:themeColor="text1"/>
        </w:rPr>
        <w:t xml:space="preserve"> political opponents and their families</w:t>
      </w:r>
      <w:r>
        <w:rPr>
          <w:color w:val="000000" w:themeColor="text1"/>
        </w:rPr>
        <w:t>, the value of which is</w:t>
      </w:r>
      <w:r w:rsidRPr="00916855">
        <w:rPr>
          <w:color w:val="000000" w:themeColor="text1"/>
        </w:rPr>
        <w:t xml:space="preserve"> $250 million.</w:t>
      </w:r>
      <w:r w:rsidRPr="00916855">
        <w:rPr>
          <w:rStyle w:val="FootnoteReference"/>
          <w:rFonts w:cs="Calibri"/>
          <w:color w:val="000000" w:themeColor="text1"/>
        </w:rPr>
        <w:footnoteReference w:id="96"/>
      </w:r>
      <w:r w:rsidRPr="00916855">
        <w:rPr>
          <w:rFonts w:cs="Calibri"/>
          <w:color w:val="000000" w:themeColor="text1"/>
        </w:rPr>
        <w:t xml:space="preserve"> </w:t>
      </w:r>
    </w:p>
    <w:p w14:paraId="3335BCBB" w14:textId="77777777" w:rsidR="0095643A" w:rsidRPr="00AD45E3" w:rsidRDefault="0095643A" w:rsidP="0095643A">
      <w:pPr>
        <w:pStyle w:val="IAPrrafo"/>
      </w:pPr>
      <w:r w:rsidRPr="00AD45E3">
        <w:rPr>
          <w:color w:val="000000" w:themeColor="text1"/>
        </w:rPr>
        <w:t xml:space="preserve">In this context, on September 10, 2024, the National Assembly also amended Law No. 1042 on Cybercrimes </w:t>
      </w:r>
      <w:r>
        <w:rPr>
          <w:color w:val="000000" w:themeColor="text1"/>
        </w:rPr>
        <w:t>extending</w:t>
      </w:r>
      <w:r w:rsidRPr="00AD45E3">
        <w:rPr>
          <w:color w:val="000000" w:themeColor="text1"/>
        </w:rPr>
        <w:t xml:space="preserve"> its scope of application to crimes committed outside the nation’s territory</w:t>
      </w:r>
      <w:r>
        <w:rPr>
          <w:color w:val="000000" w:themeColor="text1"/>
        </w:rPr>
        <w:t>,</w:t>
      </w:r>
      <w:r w:rsidRPr="00AD45E3">
        <w:rPr>
          <w:rStyle w:val="FootnoteReference"/>
          <w:color w:val="000000" w:themeColor="text1"/>
        </w:rPr>
        <w:footnoteReference w:id="97"/>
      </w:r>
      <w:r w:rsidRPr="00AD45E3">
        <w:rPr>
          <w:color w:val="000000" w:themeColor="text1"/>
        </w:rPr>
        <w:t xml:space="preserve"> </w:t>
      </w:r>
      <w:r>
        <w:rPr>
          <w:color w:val="000000" w:themeColor="text1"/>
        </w:rPr>
        <w:t>escalating</w:t>
      </w:r>
      <w:r w:rsidRPr="00AD45E3">
        <w:rPr>
          <w:color w:val="000000" w:themeColor="text1"/>
        </w:rPr>
        <w:t xml:space="preserve"> the persecution of journalists, communicators, human rights defenders and activists who are abroad.</w:t>
      </w:r>
      <w:r w:rsidRPr="00AD45E3">
        <w:rPr>
          <w:rStyle w:val="FootnoteReference"/>
        </w:rPr>
        <w:footnoteReference w:id="98"/>
      </w:r>
      <w:r>
        <w:rPr>
          <w:color w:val="000000" w:themeColor="text1"/>
        </w:rPr>
        <w:t xml:space="preserve"> That same day, </w:t>
      </w:r>
      <w:r w:rsidRPr="00361A1D">
        <w:rPr>
          <w:color w:val="000000" w:themeColor="text1"/>
        </w:rPr>
        <w:t xml:space="preserve">September 10, the </w:t>
      </w:r>
      <w:r>
        <w:rPr>
          <w:color w:val="000000" w:themeColor="text1"/>
        </w:rPr>
        <w:t>National Assembly</w:t>
      </w:r>
      <w:r w:rsidRPr="00361A1D">
        <w:rPr>
          <w:color w:val="000000" w:themeColor="text1"/>
        </w:rPr>
        <w:t xml:space="preserve"> amended the Code of Criminal Procedure </w:t>
      </w:r>
      <w:r>
        <w:rPr>
          <w:color w:val="000000" w:themeColor="text1"/>
        </w:rPr>
        <w:t>enabling</w:t>
      </w:r>
      <w:r w:rsidRPr="00361A1D">
        <w:rPr>
          <w:color w:val="000000" w:themeColor="text1"/>
        </w:rPr>
        <w:t xml:space="preserve"> the National Police to request information from</w:t>
      </w:r>
      <w:r>
        <w:rPr>
          <w:color w:val="000000" w:themeColor="text1"/>
        </w:rPr>
        <w:t xml:space="preserve"> information technology </w:t>
      </w:r>
      <w:r w:rsidRPr="00361A1D">
        <w:rPr>
          <w:color w:val="000000" w:themeColor="text1"/>
        </w:rPr>
        <w:t>or telephone service providers without a court order</w:t>
      </w:r>
      <w:r>
        <w:rPr>
          <w:color w:val="000000" w:themeColor="text1"/>
        </w:rPr>
        <w:t>,</w:t>
      </w:r>
      <w:r w:rsidRPr="00AD45E3">
        <w:rPr>
          <w:rStyle w:val="FootnoteReference"/>
          <w:color w:val="000000" w:themeColor="text1"/>
        </w:rPr>
        <w:footnoteReference w:id="99"/>
      </w:r>
      <w:r w:rsidRPr="00361A1D">
        <w:rPr>
          <w:color w:val="000000" w:themeColor="text1"/>
        </w:rPr>
        <w:t xml:space="preserve"> </w:t>
      </w:r>
      <w:r>
        <w:rPr>
          <w:color w:val="000000" w:themeColor="text1"/>
        </w:rPr>
        <w:t>expanding</w:t>
      </w:r>
      <w:r w:rsidRPr="00361A1D">
        <w:rPr>
          <w:color w:val="000000" w:themeColor="text1"/>
        </w:rPr>
        <w:t xml:space="preserve"> the regime's surveillance and control capacity </w:t>
      </w:r>
      <w:r>
        <w:rPr>
          <w:color w:val="000000" w:themeColor="text1"/>
        </w:rPr>
        <w:t>to penalize</w:t>
      </w:r>
      <w:r w:rsidRPr="00361A1D">
        <w:rPr>
          <w:color w:val="000000" w:themeColor="text1"/>
        </w:rPr>
        <w:t xml:space="preserve"> any criticism or dissent in the digital </w:t>
      </w:r>
      <w:r>
        <w:rPr>
          <w:color w:val="000000" w:themeColor="text1"/>
        </w:rPr>
        <w:t xml:space="preserve">sphere </w:t>
      </w:r>
      <w:r w:rsidRPr="00FD7FFC">
        <w:rPr>
          <w:rFonts w:cs="Tahoma"/>
          <w:color w:val="000000" w:themeColor="text1"/>
          <w:lang w:eastAsia="es-ES"/>
        </w:rPr>
        <w:t>(</w:t>
      </w:r>
      <w:r>
        <w:rPr>
          <w:rFonts w:cs="Tahoma"/>
          <w:color w:val="000000" w:themeColor="text1"/>
          <w:lang w:eastAsia="es-ES"/>
        </w:rPr>
        <w:t>see</w:t>
      </w:r>
      <w:r w:rsidRPr="00FD7FFC">
        <w:rPr>
          <w:rFonts w:cs="Tahoma"/>
          <w:color w:val="000000" w:themeColor="text1"/>
          <w:lang w:eastAsia="es-ES"/>
        </w:rPr>
        <w:t xml:space="preserve"> </w:t>
      </w:r>
      <w:r w:rsidRPr="00FD7FFC">
        <w:rPr>
          <w:rFonts w:cs="Tahoma"/>
          <w:i/>
          <w:iCs/>
          <w:color w:val="000000" w:themeColor="text1"/>
          <w:lang w:eastAsia="es-ES"/>
        </w:rPr>
        <w:t>Infra</w:t>
      </w:r>
      <w:r w:rsidRPr="00FD7FFC">
        <w:rPr>
          <w:rFonts w:cs="Tahoma"/>
          <w:color w:val="000000" w:themeColor="text1"/>
          <w:lang w:eastAsia="es-ES"/>
        </w:rPr>
        <w:t xml:space="preserve">. IV.B. </w:t>
      </w:r>
      <w:r>
        <w:rPr>
          <w:rFonts w:cs="Tahoma"/>
          <w:color w:val="000000" w:themeColor="text1"/>
          <w:lang w:eastAsia="es-ES"/>
        </w:rPr>
        <w:t>Laws restricting freedom of expression</w:t>
      </w:r>
      <w:r w:rsidRPr="00FD7FFC">
        <w:rPr>
          <w:rFonts w:cs="Tahoma"/>
          <w:color w:val="000000" w:themeColor="text1"/>
          <w:lang w:eastAsia="es-ES"/>
        </w:rPr>
        <w:t>)</w:t>
      </w:r>
      <w:r w:rsidRPr="00FD7FFC">
        <w:rPr>
          <w:color w:val="000000" w:themeColor="text1"/>
        </w:rPr>
        <w:t>.</w:t>
      </w:r>
    </w:p>
    <w:p w14:paraId="2F96196B" w14:textId="77777777" w:rsidR="0095643A" w:rsidRPr="00E937AD" w:rsidRDefault="0095643A" w:rsidP="0095643A">
      <w:pPr>
        <w:pStyle w:val="IAPrrafo"/>
      </w:pPr>
      <w:r w:rsidRPr="00E06577">
        <w:t xml:space="preserve">In its report </w:t>
      </w:r>
      <w:r w:rsidRPr="00E06577">
        <w:rPr>
          <w:i/>
          <w:iCs/>
        </w:rPr>
        <w:t>Clos</w:t>
      </w:r>
      <w:r>
        <w:rPr>
          <w:i/>
          <w:iCs/>
        </w:rPr>
        <w:t>ure of</w:t>
      </w:r>
      <w:r w:rsidRPr="00E06577">
        <w:rPr>
          <w:i/>
          <w:iCs/>
        </w:rPr>
        <w:t xml:space="preserve"> Civic Space in Nicaragua</w:t>
      </w:r>
      <w:r w:rsidRPr="00E06577">
        <w:t xml:space="preserve">, the IACHR expressed its concern about the implementation of certain laws that, based on the alleged compliance with international recommendations on the fight against organized crime, have been </w:t>
      </w:r>
      <w:r>
        <w:t>deployed</w:t>
      </w:r>
      <w:r w:rsidRPr="00E06577">
        <w:t xml:space="preserve"> </w:t>
      </w:r>
      <w:r>
        <w:t>to consolidate</w:t>
      </w:r>
      <w:r w:rsidRPr="00E06577">
        <w:t xml:space="preserve"> the regime </w:t>
      </w:r>
      <w:r>
        <w:t>power concentration</w:t>
      </w:r>
      <w:r w:rsidRPr="00E06577">
        <w:t xml:space="preserve"> in the Executive</w:t>
      </w:r>
      <w:r>
        <w:t xml:space="preserve"> branch</w:t>
      </w:r>
      <w:r w:rsidRPr="00E06577">
        <w:t xml:space="preserve">, criminalize political opponents, </w:t>
      </w:r>
      <w:r>
        <w:t>and</w:t>
      </w:r>
      <w:r w:rsidRPr="00E06577">
        <w:t xml:space="preserve"> dismantle organized civil society, affecting the exercise of freedom of expression,</w:t>
      </w:r>
      <w:r>
        <w:t xml:space="preserve"> to peaceful assembly and of association</w:t>
      </w:r>
      <w:r w:rsidRPr="00E06577">
        <w:t>.</w:t>
      </w:r>
      <w:r w:rsidRPr="008668AF">
        <w:rPr>
          <w:rStyle w:val="FootnoteReference"/>
          <w:rFonts w:eastAsia="Cambria" w:cs="Cambria"/>
          <w:color w:val="000000" w:themeColor="text1"/>
          <w:lang w:val="es-ES"/>
        </w:rPr>
        <w:footnoteReference w:id="100"/>
      </w:r>
      <w:r w:rsidRPr="00C14B63">
        <w:rPr>
          <w:rFonts w:eastAsia="Cambria" w:cs="Cambria"/>
          <w:color w:val="000000" w:themeColor="text1"/>
        </w:rPr>
        <w:t xml:space="preserve"> </w:t>
      </w:r>
      <w:r w:rsidRPr="00E937AD">
        <w:rPr>
          <w:rFonts w:eastAsia="Cambria" w:cs="Cambria"/>
          <w:color w:val="000000" w:themeColor="text1"/>
        </w:rPr>
        <w:t xml:space="preserve">In this context, the IACHR is concerned that this set of approved reforms is intended to perpetuate executive control, expand repression against dissenting voices, and ultimately restrict the possibility of any process </w:t>
      </w:r>
      <w:r>
        <w:rPr>
          <w:rFonts w:eastAsia="Cambria" w:cs="Cambria"/>
          <w:color w:val="000000" w:themeColor="text1"/>
        </w:rPr>
        <w:t>for</w:t>
      </w:r>
      <w:r w:rsidRPr="00E937AD">
        <w:rPr>
          <w:rFonts w:eastAsia="Cambria" w:cs="Cambria"/>
          <w:color w:val="000000" w:themeColor="text1"/>
        </w:rPr>
        <w:t xml:space="preserve"> rebuilding democracy in the run-up to the presidential elections scheduled for 2026.</w:t>
      </w:r>
      <w:r>
        <w:rPr>
          <w:rFonts w:eastAsia="Cambria" w:cs="Cambria"/>
          <w:color w:val="000000" w:themeColor="text1"/>
        </w:rPr>
        <w:t xml:space="preserve"> </w:t>
      </w:r>
      <w:r w:rsidRPr="00E937AD">
        <w:rPr>
          <w:rFonts w:eastAsia="Cambria" w:cs="Cambria"/>
          <w:color w:val="000000" w:themeColor="text1"/>
        </w:rPr>
        <w:t xml:space="preserve">The IACHR urges repeal of laws limiting civic space, </w:t>
      </w:r>
      <w:r>
        <w:rPr>
          <w:rFonts w:eastAsia="Cambria" w:cs="Cambria"/>
          <w:color w:val="000000" w:themeColor="text1"/>
        </w:rPr>
        <w:t>and</w:t>
      </w:r>
      <w:r w:rsidRPr="00E937AD">
        <w:rPr>
          <w:rFonts w:eastAsia="Cambria" w:cs="Cambria"/>
          <w:color w:val="000000" w:themeColor="text1"/>
        </w:rPr>
        <w:t xml:space="preserve"> measures to r</w:t>
      </w:r>
      <w:r>
        <w:rPr>
          <w:rFonts w:eastAsia="Cambria" w:cs="Cambria"/>
          <w:color w:val="000000" w:themeColor="text1"/>
        </w:rPr>
        <w:t>estore</w:t>
      </w:r>
      <w:r w:rsidRPr="00E937AD">
        <w:rPr>
          <w:rFonts w:eastAsia="Cambria" w:cs="Cambria"/>
          <w:color w:val="000000" w:themeColor="text1"/>
        </w:rPr>
        <w:t xml:space="preserve"> the principle</w:t>
      </w:r>
      <w:r>
        <w:rPr>
          <w:rFonts w:eastAsia="Cambria" w:cs="Cambria"/>
          <w:color w:val="000000" w:themeColor="text1"/>
        </w:rPr>
        <w:t>s</w:t>
      </w:r>
      <w:r w:rsidRPr="00E937AD">
        <w:rPr>
          <w:rFonts w:eastAsia="Cambria" w:cs="Cambria"/>
          <w:color w:val="000000" w:themeColor="text1"/>
        </w:rPr>
        <w:t xml:space="preserve"> of separation of powers </w:t>
      </w:r>
      <w:r>
        <w:rPr>
          <w:rFonts w:eastAsia="Cambria" w:cs="Cambria"/>
          <w:color w:val="000000" w:themeColor="text1"/>
        </w:rPr>
        <w:t>and</w:t>
      </w:r>
      <w:r w:rsidRPr="00E937AD">
        <w:rPr>
          <w:rFonts w:eastAsia="Cambria" w:cs="Cambria"/>
          <w:color w:val="000000" w:themeColor="text1"/>
        </w:rPr>
        <w:t xml:space="preserve"> rule of law</w:t>
      </w:r>
      <w:r>
        <w:rPr>
          <w:rFonts w:eastAsia="Cambria" w:cs="Cambria"/>
          <w:color w:val="000000" w:themeColor="text1"/>
        </w:rPr>
        <w:t xml:space="preserve">, particularly </w:t>
      </w:r>
      <w:r w:rsidRPr="00E937AD">
        <w:rPr>
          <w:rFonts w:eastAsia="Cambria" w:cs="Cambria"/>
          <w:color w:val="000000" w:themeColor="text1"/>
        </w:rPr>
        <w:t>as a necessary condition for the holding of the next presidential elections.</w:t>
      </w:r>
      <w:r w:rsidRPr="00C14B63">
        <w:rPr>
          <w:rFonts w:cs="Calibri"/>
          <w:color w:val="000000" w:themeColor="text1"/>
          <w:shd w:val="clear" w:color="auto" w:fill="FFFFFF"/>
        </w:rPr>
        <w:t xml:space="preserve"> </w:t>
      </w:r>
    </w:p>
    <w:p w14:paraId="2C59DC4A" w14:textId="77777777" w:rsidR="0095643A" w:rsidRPr="004A3A28" w:rsidRDefault="0095643A" w:rsidP="0095643A">
      <w:pPr>
        <w:pStyle w:val="IASubttulo2"/>
      </w:pPr>
      <w:bookmarkStart w:id="6" w:name="_Toc195622364"/>
      <w:r w:rsidRPr="004A3A28">
        <w:t>Closure of</w:t>
      </w:r>
      <w:r>
        <w:t xml:space="preserve"> </w:t>
      </w:r>
      <w:r w:rsidRPr="004A3A28">
        <w:t>civic space</w:t>
      </w:r>
      <w:bookmarkEnd w:id="6"/>
    </w:p>
    <w:p w14:paraId="0E64C220" w14:textId="77777777" w:rsidR="0095643A" w:rsidRPr="00004562" w:rsidRDefault="0095643A" w:rsidP="0095643A">
      <w:pPr>
        <w:pStyle w:val="IAPrrafo"/>
      </w:pPr>
      <w:r>
        <w:t>According to</w:t>
      </w:r>
      <w:r w:rsidRPr="00004562">
        <w:t xml:space="preserve"> the IACHR, the closure of civic and democratic space</w:t>
      </w:r>
      <w:r>
        <w:t>s</w:t>
      </w:r>
      <w:r w:rsidRPr="00004562">
        <w:t xml:space="preserve"> in Nicaragua is one of the most serious</w:t>
      </w:r>
      <w:r>
        <w:t xml:space="preserve"> scenarios</w:t>
      </w:r>
      <w:r w:rsidRPr="00004562">
        <w:t xml:space="preserve"> in the region.</w:t>
      </w:r>
      <w:r w:rsidRPr="00004562">
        <w:rPr>
          <w:rStyle w:val="FootnoteReference"/>
        </w:rPr>
        <w:footnoteReference w:id="101"/>
      </w:r>
      <w:r w:rsidRPr="00004562">
        <w:t xml:space="preserve"> Since 2018, Nicaragua </w:t>
      </w:r>
      <w:r>
        <w:t>has been</w:t>
      </w:r>
      <w:r w:rsidRPr="00004562">
        <w:t xml:space="preserve"> a police state, characterized by the </w:t>
      </w:r>
      <w:r>
        <w:t xml:space="preserve">executive branch directing </w:t>
      </w:r>
      <w:r w:rsidRPr="00004562">
        <w:t>control, surveillance</w:t>
      </w:r>
      <w:r>
        <w:t>,</w:t>
      </w:r>
      <w:r w:rsidRPr="00004562">
        <w:t xml:space="preserve"> and repression</w:t>
      </w:r>
      <w:r>
        <w:t xml:space="preserve"> </w:t>
      </w:r>
      <w:r w:rsidRPr="00004562">
        <w:t>through state security institutions and para-state groups</w:t>
      </w:r>
      <w:r>
        <w:t xml:space="preserve">, </w:t>
      </w:r>
      <w:r w:rsidRPr="00004562">
        <w:t xml:space="preserve">against anyone considered to be </w:t>
      </w:r>
      <w:r>
        <w:t>its opposition</w:t>
      </w:r>
      <w:r w:rsidRPr="00004562">
        <w:t>.</w:t>
      </w:r>
      <w:r w:rsidRPr="00004562">
        <w:rPr>
          <w:rStyle w:val="FootnoteReference"/>
        </w:rPr>
        <w:footnoteReference w:id="102"/>
      </w:r>
      <w:r w:rsidRPr="00004562">
        <w:t xml:space="preserve"> At present, there are no conditions for civil society to participate freely and safely in social and political life.</w:t>
      </w:r>
      <w:r w:rsidRPr="00004562">
        <w:rPr>
          <w:rStyle w:val="FootnoteReference"/>
        </w:rPr>
        <w:footnoteReference w:id="103"/>
      </w:r>
      <w:r w:rsidRPr="00004562">
        <w:t xml:space="preserve"> </w:t>
      </w:r>
    </w:p>
    <w:p w14:paraId="4A7804CA" w14:textId="6FBEE30E" w:rsidR="0095643A" w:rsidRPr="00004562" w:rsidRDefault="0095643A" w:rsidP="0095643A">
      <w:pPr>
        <w:pStyle w:val="IAPrrafo"/>
      </w:pPr>
      <w:r w:rsidRPr="00004562">
        <w:t>In 2024, the IACHR observed that restrictions o</w:t>
      </w:r>
      <w:r>
        <w:t>f</w:t>
      </w:r>
      <w:r w:rsidRPr="00004562">
        <w:t xml:space="preserve"> civic and democratic space</w:t>
      </w:r>
      <w:r>
        <w:t>s</w:t>
      </w:r>
      <w:r w:rsidRPr="00004562">
        <w:t xml:space="preserve"> increased</w:t>
      </w:r>
      <w:r>
        <w:t xml:space="preserve"> with</w:t>
      </w:r>
      <w:r w:rsidRPr="00004562">
        <w:t xml:space="preserve"> the announcement of the forced dissolution of </w:t>
      </w:r>
      <w:r>
        <w:t>any</w:t>
      </w:r>
      <w:r w:rsidRPr="00004562">
        <w:t xml:space="preserve"> civil society organizations still operating in the country, </w:t>
      </w:r>
      <w:r w:rsidR="00E4585D">
        <w:t xml:space="preserve">even </w:t>
      </w:r>
      <w:r w:rsidRPr="00004562">
        <w:t xml:space="preserve">including </w:t>
      </w:r>
      <w:r>
        <w:t>those with ties</w:t>
      </w:r>
      <w:r w:rsidRPr="00004562">
        <w:t xml:space="preserve"> to se</w:t>
      </w:r>
      <w:r>
        <w:t>gments</w:t>
      </w:r>
      <w:r w:rsidRPr="00004562">
        <w:t xml:space="preserve"> of the population or groups </w:t>
      </w:r>
      <w:r>
        <w:t>that sympathize with</w:t>
      </w:r>
      <w:r w:rsidRPr="00004562">
        <w:t xml:space="preserve"> the Sandinista National Liberation Front</w:t>
      </w:r>
      <w:r>
        <w:t>;</w:t>
      </w:r>
      <w:r w:rsidRPr="00004562">
        <w:t xml:space="preserve"> the </w:t>
      </w:r>
      <w:r>
        <w:t xml:space="preserve">sustained </w:t>
      </w:r>
      <w:r w:rsidRPr="00004562">
        <w:t>prohibition of social protest, as well as the</w:t>
      </w:r>
      <w:r>
        <w:t xml:space="preserve"> measures</w:t>
      </w:r>
      <w:r w:rsidRPr="00004562">
        <w:t xml:space="preserve"> </w:t>
      </w:r>
      <w:r>
        <w:t>adopted</w:t>
      </w:r>
      <w:r w:rsidRPr="00004562">
        <w:t xml:space="preserve"> </w:t>
      </w:r>
      <w:r>
        <w:t>to</w:t>
      </w:r>
      <w:r w:rsidRPr="00004562">
        <w:t xml:space="preserve"> suppress any area of civic, social</w:t>
      </w:r>
      <w:r>
        <w:t>,</w:t>
      </w:r>
      <w:r w:rsidRPr="00004562">
        <w:t xml:space="preserve"> and religious participation, in both the physical and digital </w:t>
      </w:r>
      <w:r>
        <w:t>spheres</w:t>
      </w:r>
      <w:r w:rsidRPr="00004562">
        <w:t>.</w:t>
      </w:r>
    </w:p>
    <w:p w14:paraId="795C97F0" w14:textId="77777777" w:rsidR="0095643A" w:rsidRPr="009C011D" w:rsidRDefault="0095643A" w:rsidP="0095643A">
      <w:pPr>
        <w:pStyle w:val="IAPrrafo"/>
      </w:pPr>
      <w:r w:rsidRPr="007A31A1">
        <w:t xml:space="preserve">According to MESENI records, in 2024, a total of 1,600 non-governmental organizations </w:t>
      </w:r>
      <w:r>
        <w:t>had their legal status canceled</w:t>
      </w:r>
      <w:r w:rsidRPr="007A31A1">
        <w:t xml:space="preserve">, </w:t>
      </w:r>
      <w:r>
        <w:t>in most cases this action was</w:t>
      </w:r>
      <w:r w:rsidRPr="007A31A1">
        <w:t xml:space="preserve"> accompanied by the confiscation and illegitimate appropriation of their assets. At least 700 of these organizations are religious, with 500 or so affiliated with evangelical congregations.</w:t>
      </w:r>
      <w:r>
        <w:t xml:space="preserve"> Additionally</w:t>
      </w:r>
      <w:r w:rsidRPr="007A31A1">
        <w:t>, 56 associations</w:t>
      </w:r>
      <w:r>
        <w:t xml:space="preserve"> deemed loyal to the current government and historically known as</w:t>
      </w:r>
      <w:r w:rsidRPr="007A31A1">
        <w:t xml:space="preserve"> FSLN</w:t>
      </w:r>
      <w:r>
        <w:t>-</w:t>
      </w:r>
      <w:r w:rsidRPr="007A31A1">
        <w:t>party groups</w:t>
      </w:r>
      <w:r>
        <w:t xml:space="preserve"> </w:t>
      </w:r>
      <w:r w:rsidRPr="007A31A1">
        <w:t xml:space="preserve">were </w:t>
      </w:r>
      <w:r>
        <w:t>closed</w:t>
      </w:r>
      <w:r w:rsidRPr="007A31A1">
        <w:t>.</w:t>
      </w:r>
      <w:r w:rsidRPr="2B8CADD3">
        <w:rPr>
          <w:rStyle w:val="FootnoteReference"/>
          <w:lang w:val="es-ES"/>
        </w:rPr>
        <w:footnoteReference w:id="104"/>
      </w:r>
      <w:r w:rsidRPr="00C14B63">
        <w:t xml:space="preserve"> </w:t>
      </w:r>
      <w:r w:rsidRPr="009C011D">
        <w:t xml:space="preserve">According to available information, most </w:t>
      </w:r>
      <w:r>
        <w:t xml:space="preserve">cancellations of these organizations </w:t>
      </w:r>
      <w:r w:rsidRPr="009C011D">
        <w:t xml:space="preserve">were </w:t>
      </w:r>
      <w:r>
        <w:t>conducted</w:t>
      </w:r>
      <w:r w:rsidRPr="009C011D">
        <w:t xml:space="preserve"> </w:t>
      </w:r>
      <w:r>
        <w:t>on a massive scale</w:t>
      </w:r>
      <w:r w:rsidRPr="009C011D">
        <w:t>, without due process</w:t>
      </w:r>
      <w:r>
        <w:t>, through</w:t>
      </w:r>
      <w:r w:rsidRPr="009C011D">
        <w:t xml:space="preserve"> </w:t>
      </w:r>
      <w:r>
        <w:t xml:space="preserve">ministerial </w:t>
      </w:r>
      <w:r w:rsidRPr="009C011D">
        <w:t xml:space="preserve">agreements </w:t>
      </w:r>
      <w:r>
        <w:t>issued by</w:t>
      </w:r>
      <w:r w:rsidRPr="009C011D">
        <w:t xml:space="preserve"> the Ministry of the Interior.</w:t>
      </w:r>
      <w:r>
        <w:t xml:space="preserve"> </w:t>
      </w:r>
      <w:r w:rsidRPr="009C011D">
        <w:t xml:space="preserve">For </w:t>
      </w:r>
      <w:r>
        <w:t>instance</w:t>
      </w:r>
      <w:r w:rsidRPr="009C011D">
        <w:t xml:space="preserve">, on August 19, 2024, the Ministry of the Interior canceled the legal status of 1,500 organizations, </w:t>
      </w:r>
      <w:r>
        <w:t>by way of A</w:t>
      </w:r>
      <w:r w:rsidRPr="009C011D">
        <w:t>greement</w:t>
      </w:r>
      <w:r>
        <w:t xml:space="preserve"> No.</w:t>
      </w:r>
      <w:r w:rsidRPr="009C011D">
        <w:t xml:space="preserve"> 38-2024-OSFL, </w:t>
      </w:r>
      <w:r>
        <w:t>on the purported grounds</w:t>
      </w:r>
      <w:r w:rsidRPr="009C011D">
        <w:t xml:space="preserve"> that these </w:t>
      </w:r>
      <w:r>
        <w:t>organizations</w:t>
      </w:r>
      <w:r w:rsidRPr="009C011D">
        <w:t xml:space="preserve"> had</w:t>
      </w:r>
      <w:r>
        <w:t xml:space="preserve"> failed to submit financial statements</w:t>
      </w:r>
      <w:r w:rsidRPr="009C011D">
        <w:t>.</w:t>
      </w:r>
      <w:r w:rsidRPr="008668AF">
        <w:rPr>
          <w:rStyle w:val="FootnoteReference"/>
          <w:lang w:val="es-ES"/>
        </w:rPr>
        <w:footnoteReference w:id="105"/>
      </w:r>
      <w:r w:rsidRPr="00C14B63">
        <w:t xml:space="preserve"> </w:t>
      </w:r>
      <w:r>
        <w:t>The</w:t>
      </w:r>
      <w:r w:rsidRPr="009C011D">
        <w:t xml:space="preserve"> ministerial agreement </w:t>
      </w:r>
      <w:r>
        <w:t xml:space="preserve">further </w:t>
      </w:r>
      <w:r w:rsidRPr="009C011D">
        <w:t>ordered the transfer of the organizations’ real and personal property to the Attorney General’s office.</w:t>
      </w:r>
      <w:r w:rsidRPr="009C011D">
        <w:rPr>
          <w:rStyle w:val="FootnoteReference"/>
        </w:rPr>
        <w:footnoteReference w:id="106"/>
      </w:r>
      <w:r w:rsidRPr="00C14B63">
        <w:t xml:space="preserve"> </w:t>
      </w:r>
    </w:p>
    <w:p w14:paraId="703DDB3B" w14:textId="77777777" w:rsidR="0095643A" w:rsidRPr="009E3646" w:rsidRDefault="0095643A" w:rsidP="0095643A">
      <w:pPr>
        <w:pStyle w:val="IAPrrafo"/>
      </w:pPr>
      <w:r w:rsidRPr="009E3646">
        <w:t xml:space="preserve">The Commission </w:t>
      </w:r>
      <w:r>
        <w:t>reiterates</w:t>
      </w:r>
      <w:r w:rsidRPr="009E3646">
        <w:t xml:space="preserve"> that the involuntary dissolution of an association through cancellation of its legal status constitutes one of the most severe forms of restriction on freedom of association, and therefore these limitations should be used only when other less restrictive measures are insufficient, and should be governed by the principles of proportionality and necessity.</w:t>
      </w:r>
      <w:r w:rsidRPr="009E3646">
        <w:rPr>
          <w:rStyle w:val="FootnoteReference"/>
        </w:rPr>
        <w:footnoteReference w:id="107"/>
      </w:r>
      <w:r w:rsidRPr="009E3646">
        <w:t xml:space="preserve"> For instance, dissolution should not be the measure used for “minor” administrative sanctions. In this </w:t>
      </w:r>
      <w:r>
        <w:t xml:space="preserve">regard, Principle 12 of the </w:t>
      </w:r>
      <w:r w:rsidRPr="009E3646">
        <w:rPr>
          <w:i/>
          <w:iCs/>
        </w:rPr>
        <w:t>Inter-American Declaration of Principles on the Creation, Operation, Financing, and Dissolution of Non-Profit Civil Entities</w:t>
      </w:r>
      <w:r>
        <w:t xml:space="preserve"> recognizes that forced dissolution, as a legal sanction, is an exceptional measure for the most serious cases involving a threat to a legitimate interest recognized in international human rights instruments.</w:t>
      </w:r>
      <w:r w:rsidRPr="00285B20">
        <w:rPr>
          <w:rStyle w:val="FootnoteReference"/>
          <w:lang w:val="es-ES"/>
        </w:rPr>
        <w:footnoteReference w:id="108"/>
      </w:r>
      <w:r w:rsidRPr="00C14B63">
        <w:t xml:space="preserve"> </w:t>
      </w:r>
    </w:p>
    <w:p w14:paraId="101048D1" w14:textId="77777777" w:rsidR="0095643A" w:rsidRPr="0091591F" w:rsidRDefault="0095643A" w:rsidP="0095643A">
      <w:pPr>
        <w:pStyle w:val="IAPrrafo"/>
      </w:pPr>
      <w:r w:rsidRPr="0091591F">
        <w:t xml:space="preserve"> S</w:t>
      </w:r>
      <w:r w:rsidRPr="0091591F">
        <w:rPr>
          <w:lang w:eastAsia="es-ES"/>
        </w:rPr>
        <w:t>ince 2018, the Commission has noted the cancellation of the legal status of more than 5,000 organizations in Nicaragua out of a total of 7,227 registered organizations in the country.</w:t>
      </w:r>
      <w:r w:rsidRPr="0091591F">
        <w:rPr>
          <w:rStyle w:val="FootnoteReference"/>
          <w:lang w:eastAsia="es-ES"/>
        </w:rPr>
        <w:footnoteReference w:id="109"/>
      </w:r>
      <w:r w:rsidRPr="0091591F">
        <w:t xml:space="preserve"> This massive closure has severely limited the ability of civil society actors to actively participate in political, social, cultural</w:t>
      </w:r>
      <w:r>
        <w:t>,</w:t>
      </w:r>
      <w:r w:rsidRPr="0091591F">
        <w:t xml:space="preserve"> and religious life, </w:t>
      </w:r>
      <w:r>
        <w:t>or in activities that promote and defend</w:t>
      </w:r>
      <w:r w:rsidRPr="0091591F">
        <w:t xml:space="preserve"> human rights. </w:t>
      </w:r>
    </w:p>
    <w:p w14:paraId="5BC6406F" w14:textId="77777777" w:rsidR="0095643A" w:rsidRPr="00C14B63" w:rsidRDefault="0095643A" w:rsidP="0095643A">
      <w:pPr>
        <w:pStyle w:val="IAPrrafo"/>
      </w:pPr>
      <w:r w:rsidRPr="0091591F">
        <w:t>At the same time, the IACHR warned about other measures that would not only hinder the creation and operation of new organizations but also consolidate the Executive's control over civil society in the long term.</w:t>
      </w:r>
      <w:r>
        <w:t xml:space="preserve"> On August 22, 2024, the National Assembly approved a series of amendments to Law No. 115, to establish a new model for the operation of non-governmental organizations, called “</w:t>
      </w:r>
      <w:r w:rsidRPr="00084C98">
        <w:rPr>
          <w:i/>
          <w:iCs/>
        </w:rPr>
        <w:t>Alianzas de Asociación</w:t>
      </w:r>
      <w:r>
        <w:t>.”</w:t>
      </w:r>
      <w:r>
        <w:rPr>
          <w:rStyle w:val="FootnoteReference"/>
        </w:rPr>
        <w:footnoteReference w:id="110"/>
      </w:r>
      <w:r>
        <w:t xml:space="preserve"> </w:t>
      </w:r>
      <w:r w:rsidRPr="00084C98">
        <w:t>This model requires non-profit organizations to implement and develop their activities, projects</w:t>
      </w:r>
      <w:r>
        <w:t>,</w:t>
      </w:r>
      <w:r w:rsidRPr="00084C98">
        <w:t xml:space="preserve"> and programs in collaboration with state institutions, and only with prior approval of the Ministry of the Interior or the Ministry of Foreign Affairs, in the case of organizations </w:t>
      </w:r>
      <w:r>
        <w:t xml:space="preserve">identified </w:t>
      </w:r>
      <w:r w:rsidRPr="00084C98">
        <w:t>as foreign agents</w:t>
      </w:r>
      <w:r w:rsidRPr="00C14B63">
        <w:t>.</w:t>
      </w:r>
      <w:r w:rsidRPr="008668AF">
        <w:rPr>
          <w:rStyle w:val="FootnoteReference"/>
          <w:lang w:val="es-ES"/>
        </w:rPr>
        <w:footnoteReference w:id="111"/>
      </w:r>
      <w:r w:rsidRPr="00C14B63">
        <w:t xml:space="preserve"> </w:t>
      </w:r>
    </w:p>
    <w:p w14:paraId="5FA2B93D" w14:textId="77777777" w:rsidR="0095643A" w:rsidRPr="00055C13" w:rsidRDefault="0095643A" w:rsidP="0095643A">
      <w:pPr>
        <w:pStyle w:val="IAPrrafo"/>
      </w:pPr>
      <w:r w:rsidRPr="00055C13">
        <w:t xml:space="preserve">The IACHR recalls that the protection afforded </w:t>
      </w:r>
      <w:r>
        <w:t>to</w:t>
      </w:r>
      <w:r w:rsidRPr="00055C13">
        <w:t xml:space="preserve"> freedom of association is not limited </w:t>
      </w:r>
      <w:r>
        <w:t xml:space="preserve">only to </w:t>
      </w:r>
      <w:r w:rsidRPr="00055C13">
        <w:t>establishment of the organization</w:t>
      </w:r>
      <w:r>
        <w:t>,</w:t>
      </w:r>
      <w:r w:rsidRPr="00055C13">
        <w:t xml:space="preserve"> but</w:t>
      </w:r>
      <w:r>
        <w:t xml:space="preserve"> rather</w:t>
      </w:r>
      <w:r w:rsidRPr="00055C13">
        <w:t xml:space="preserve"> </w:t>
      </w:r>
      <w:r>
        <w:t>endures for the entire life of the association.</w:t>
      </w:r>
      <w:r w:rsidRPr="008668AF">
        <w:rPr>
          <w:rStyle w:val="FootnoteReference"/>
          <w:lang w:val="es-ES"/>
        </w:rPr>
        <w:footnoteReference w:id="112"/>
      </w:r>
      <w:r w:rsidRPr="00C14B63">
        <w:t xml:space="preserve"> </w:t>
      </w:r>
      <w:r w:rsidRPr="00AA7818">
        <w:t xml:space="preserve">In this </w:t>
      </w:r>
      <w:r>
        <w:t>regard</w:t>
      </w:r>
      <w:r w:rsidRPr="00AA7818">
        <w:t>, in addition to facilitating registration of an organization, freedom of association includes the right to “</w:t>
      </w:r>
      <w:r>
        <w:t>set into motion their internal structure, activities and action programme, without any intervention by the public authorities that could limit or impair the exercise of the respective right.”</w:t>
      </w:r>
      <w:r>
        <w:rPr>
          <w:rStyle w:val="FootnoteReference"/>
          <w:lang w:val="es-US"/>
        </w:rPr>
        <w:footnoteReference w:id="113"/>
      </w:r>
      <w:r>
        <w:t xml:space="preserve"> Furthermore, Principle 6 of the </w:t>
      </w:r>
      <w:r w:rsidRPr="009E3646">
        <w:rPr>
          <w:i/>
          <w:iCs/>
        </w:rPr>
        <w:t>Inter-American Declaration of Principles on the Creation, Operation, Financing, and Dissolution of Non-Profit Civil Entities</w:t>
      </w:r>
      <w:r>
        <w:t xml:space="preserve"> recognizes that nonprofit civil society entities may pursue broad mission functions, with no restrictions, other than those permissible under international human rights treaties, or illegal or arbitrary interference.</w:t>
      </w:r>
      <w:r w:rsidRPr="008668AF">
        <w:rPr>
          <w:rStyle w:val="FootnoteReference"/>
          <w:lang w:val="es-ES"/>
        </w:rPr>
        <w:footnoteReference w:id="114"/>
      </w:r>
    </w:p>
    <w:p w14:paraId="00A94DFA" w14:textId="77777777" w:rsidR="0095643A" w:rsidRPr="009243A9" w:rsidRDefault="0095643A" w:rsidP="0095643A">
      <w:pPr>
        <w:pStyle w:val="IAPrrafo"/>
      </w:pPr>
      <w:r>
        <w:t>Lastly</w:t>
      </w:r>
      <w:r w:rsidRPr="009243A9">
        <w:t xml:space="preserve">, as </w:t>
      </w:r>
      <w:r>
        <w:t>noted</w:t>
      </w:r>
      <w:r w:rsidRPr="009243A9">
        <w:t xml:space="preserve"> by the IACHR, the escalation of repression against civil society has resulted in dozens of human rights defenders being forced to work </w:t>
      </w:r>
      <w:r>
        <w:t>in</w:t>
      </w:r>
      <w:r w:rsidRPr="009243A9">
        <w:t xml:space="preserve"> exile</w:t>
      </w:r>
      <w:r>
        <w:t xml:space="preserve"> owing to relocation of their organization’s structure, the creation of new entities, or individuals acting on their own behalf.</w:t>
      </w:r>
      <w:r w:rsidRPr="009243A9">
        <w:t xml:space="preserve"> </w:t>
      </w:r>
      <w:r>
        <w:t>T</w:t>
      </w:r>
      <w:r w:rsidRPr="009243A9">
        <w:t>he organizations that remain in the country,</w:t>
      </w:r>
      <w:r>
        <w:t xml:space="preserve"> </w:t>
      </w:r>
      <w:r w:rsidRPr="009243A9">
        <w:t xml:space="preserve">even after </w:t>
      </w:r>
      <w:r>
        <w:t>having their legal status revoked</w:t>
      </w:r>
      <w:r w:rsidRPr="009243A9">
        <w:t>, work clandestinely, in a climate of fear of criminalization, persecution</w:t>
      </w:r>
      <w:r>
        <w:t>,</w:t>
      </w:r>
      <w:r w:rsidRPr="009243A9">
        <w:t xml:space="preserve"> and self-censorship.</w:t>
      </w:r>
      <w:r w:rsidRPr="00C14B63">
        <w:t xml:space="preserve"> </w:t>
      </w:r>
    </w:p>
    <w:p w14:paraId="7A212A1C" w14:textId="77777777" w:rsidR="0095643A" w:rsidRPr="00C14B63" w:rsidRDefault="0095643A" w:rsidP="0095643A">
      <w:pPr>
        <w:pStyle w:val="IAPrrafo"/>
      </w:pPr>
      <w:r w:rsidRPr="00971F64">
        <w:t xml:space="preserve">In this regard, in the first half of 2024, </w:t>
      </w:r>
      <w:r>
        <w:t>the</w:t>
      </w:r>
      <w:r w:rsidRPr="00971F64">
        <w:t xml:space="preserve"> </w:t>
      </w:r>
      <w:r>
        <w:t>Mesoamerican Initiative of Women Human Rights Defenders</w:t>
      </w:r>
      <w:r w:rsidRPr="00971F64">
        <w:t xml:space="preserve"> </w:t>
      </w:r>
      <w:r>
        <w:t>documented</w:t>
      </w:r>
      <w:r w:rsidRPr="00971F64">
        <w:t xml:space="preserve"> a total of 1,534 </w:t>
      </w:r>
      <w:r>
        <w:t>assaults</w:t>
      </w:r>
      <w:r w:rsidRPr="00971F64">
        <w:t xml:space="preserve"> against 121 women defenders and 6 organizations, representing an increase of almost double the number of </w:t>
      </w:r>
      <w:r>
        <w:t>assaults</w:t>
      </w:r>
      <w:r w:rsidRPr="00971F64">
        <w:t xml:space="preserve"> </w:t>
      </w:r>
      <w:r>
        <w:t>reported for</w:t>
      </w:r>
      <w:r w:rsidRPr="00971F64">
        <w:t xml:space="preserve"> the same period in 2023.</w:t>
      </w:r>
      <w:r w:rsidRPr="00971F64">
        <w:rPr>
          <w:rStyle w:val="FootnoteReference"/>
        </w:rPr>
        <w:footnoteReference w:id="115"/>
      </w:r>
      <w:r w:rsidRPr="00C14B63">
        <w:t xml:space="preserve"> </w:t>
      </w:r>
      <w:r>
        <w:t>Additionally</w:t>
      </w:r>
      <w:r w:rsidRPr="005F4E8D">
        <w:t xml:space="preserve">, </w:t>
      </w:r>
      <w:r>
        <w:t>the</w:t>
      </w:r>
      <w:r w:rsidRPr="005F4E8D">
        <w:t xml:space="preserve"> organization </w:t>
      </w:r>
      <w:r>
        <w:t>documented</w:t>
      </w:r>
      <w:r w:rsidRPr="005F4E8D">
        <w:t xml:space="preserve"> </w:t>
      </w:r>
      <w:r>
        <w:t>an upward trending</w:t>
      </w:r>
      <w:r w:rsidRPr="005F4E8D">
        <w:t xml:space="preserve"> number of digital </w:t>
      </w:r>
      <w:r>
        <w:t>attacks</w:t>
      </w:r>
      <w:r w:rsidRPr="005F4E8D">
        <w:t xml:space="preserve"> against women defenders</w:t>
      </w:r>
      <w:r>
        <w:t xml:space="preserve"> who have been</w:t>
      </w:r>
      <w:r w:rsidRPr="005F4E8D">
        <w:t xml:space="preserve"> banished or </w:t>
      </w:r>
      <w:r>
        <w:t xml:space="preserve">live </w:t>
      </w:r>
      <w:r w:rsidRPr="005F4E8D">
        <w:t xml:space="preserve">in exile and </w:t>
      </w:r>
      <w:r>
        <w:t>continue</w:t>
      </w:r>
      <w:r w:rsidRPr="005F4E8D">
        <w:t xml:space="preserve"> their </w:t>
      </w:r>
      <w:r>
        <w:t>activities, using social media to denounce the situation</w:t>
      </w:r>
      <w:r w:rsidRPr="005F4E8D">
        <w:t>.</w:t>
      </w:r>
      <w:r>
        <w:t xml:space="preserve"> Specific patterns include spreading fake news, challenging or questioning women defenders’ leadership, professionalism or ethics, ridiculing women defenders and their activities, and verbal and psychological violence. Gender discrimination was identified in 58% of the documented digital attacks.</w:t>
      </w:r>
      <w:r>
        <w:rPr>
          <w:rStyle w:val="FootnoteReference"/>
          <w:lang w:val="es-US"/>
        </w:rPr>
        <w:footnoteReference w:id="116"/>
      </w:r>
      <w:r w:rsidRPr="00C14B63">
        <w:t xml:space="preserve"> </w:t>
      </w:r>
    </w:p>
    <w:p w14:paraId="65598083" w14:textId="77777777" w:rsidR="0095643A" w:rsidRPr="00180277" w:rsidRDefault="0095643A" w:rsidP="0095643A">
      <w:pPr>
        <w:pStyle w:val="IAPrrafo"/>
      </w:pPr>
      <w:r w:rsidRPr="00180277">
        <w:t xml:space="preserve">The IACHR notes that these actions </w:t>
      </w:r>
      <w:r>
        <w:t>are additional evidence of</w:t>
      </w:r>
      <w:r w:rsidRPr="00180277">
        <w:t xml:space="preserve"> the repressive policy to completely control civic and democratic space</w:t>
      </w:r>
      <w:r>
        <w:t>s</w:t>
      </w:r>
      <w:r w:rsidRPr="00180277">
        <w:t xml:space="preserve"> in Nicaragua, </w:t>
      </w:r>
      <w:r>
        <w:t>facilitated by subordinating</w:t>
      </w:r>
      <w:r w:rsidRPr="00180277">
        <w:t xml:space="preserve"> all branches of government to the Executive, with no checks and balances</w:t>
      </w:r>
      <w:r>
        <w:t xml:space="preserve"> in place</w:t>
      </w:r>
      <w:r w:rsidRPr="00180277">
        <w:t>.</w:t>
      </w:r>
    </w:p>
    <w:p w14:paraId="35A40F10" w14:textId="77777777" w:rsidR="0095643A" w:rsidRPr="00135C7F" w:rsidRDefault="0095643A" w:rsidP="0095643A">
      <w:pPr>
        <w:pStyle w:val="IAPrrafo"/>
      </w:pPr>
      <w:r w:rsidRPr="00135C7F">
        <w:t xml:space="preserve">By virtue of the general obligation </w:t>
      </w:r>
      <w:r>
        <w:t>to provide guarantees</w:t>
      </w:r>
      <w:r w:rsidRPr="00135C7F">
        <w:t xml:space="preserve"> recognized in the ACHR, States are </w:t>
      </w:r>
      <w:r>
        <w:t>obligated</w:t>
      </w:r>
      <w:r w:rsidRPr="00135C7F">
        <w:t xml:space="preserve"> to </w:t>
      </w:r>
      <w:r>
        <w:t>conduct</w:t>
      </w:r>
      <w:r w:rsidRPr="00135C7F">
        <w:t xml:space="preserve"> </w:t>
      </w:r>
      <w:r>
        <w:t>positive</w:t>
      </w:r>
      <w:r w:rsidRPr="00135C7F">
        <w:t xml:space="preserve"> actions that </w:t>
      </w:r>
      <w:r>
        <w:t>create environments that are</w:t>
      </w:r>
      <w:r w:rsidRPr="00135C7F">
        <w:t xml:space="preserve"> favorable </w:t>
      </w:r>
      <w:r>
        <w:t xml:space="preserve">to </w:t>
      </w:r>
      <w:r w:rsidRPr="00135C7F">
        <w:t>and safe for civil society, which</w:t>
      </w:r>
      <w:r>
        <w:t xml:space="preserve"> also includes</w:t>
      </w:r>
      <w:r w:rsidRPr="00135C7F">
        <w:t xml:space="preserve"> measures </w:t>
      </w:r>
      <w:r>
        <w:t>to suppress</w:t>
      </w:r>
      <w:r w:rsidRPr="00135C7F">
        <w:t xml:space="preserve"> </w:t>
      </w:r>
      <w:r>
        <w:t xml:space="preserve">scenarios that are </w:t>
      </w:r>
      <w:r w:rsidRPr="00135C7F">
        <w:t xml:space="preserve">hostile or dangerous </w:t>
      </w:r>
      <w:r>
        <w:t>to</w:t>
      </w:r>
      <w:r w:rsidRPr="00135C7F">
        <w:t xml:space="preserve"> protection of human rights</w:t>
      </w:r>
      <w:r w:rsidRPr="00393E66">
        <w:t>.</w:t>
      </w:r>
      <w:r w:rsidRPr="00393E66">
        <w:rPr>
          <w:rStyle w:val="FootnoteReference"/>
        </w:rPr>
        <w:footnoteReference w:id="117"/>
      </w:r>
      <w:r w:rsidRPr="00393E66">
        <w:t xml:space="preserve"> </w:t>
      </w:r>
      <w:r>
        <w:t>This</w:t>
      </w:r>
      <w:r w:rsidRPr="00393E66">
        <w:t xml:space="preserve"> includes the obligation of States to prevent and protect civil society actors from violence, threats</w:t>
      </w:r>
      <w:r>
        <w:t>,</w:t>
      </w:r>
      <w:r w:rsidRPr="00393E66">
        <w:t xml:space="preserve"> and attacks</w:t>
      </w:r>
      <w:r>
        <w:t xml:space="preserve"> in retaliation</w:t>
      </w:r>
      <w:r w:rsidRPr="00393E66">
        <w:t xml:space="preserve"> for their work, </w:t>
      </w:r>
      <w:r>
        <w:t>to ensure</w:t>
      </w:r>
      <w:r w:rsidRPr="00393E66">
        <w:t xml:space="preserve"> accountability by conducting independent, timely</w:t>
      </w:r>
      <w:r>
        <w:t>,</w:t>
      </w:r>
      <w:r w:rsidRPr="00393E66">
        <w:t xml:space="preserve"> and effective investigations into all alleged acts of violence that </w:t>
      </w:r>
      <w:r>
        <w:t>occur</w:t>
      </w:r>
      <w:r w:rsidRPr="00393E66">
        <w:t xml:space="preserve"> within their jurisdiction, and to ensure access to justice, truth</w:t>
      </w:r>
      <w:r>
        <w:t>,</w:t>
      </w:r>
      <w:r w:rsidRPr="00393E66">
        <w:t xml:space="preserve"> and reparations for victims and their families.</w:t>
      </w:r>
      <w:r>
        <w:rPr>
          <w:rStyle w:val="FootnoteReference"/>
          <w:lang w:val="es-US"/>
        </w:rPr>
        <w:footnoteReference w:id="118"/>
      </w:r>
      <w:r w:rsidRPr="00C14B63">
        <w:t xml:space="preserve"> </w:t>
      </w:r>
    </w:p>
    <w:p w14:paraId="71E29ABF" w14:textId="77777777" w:rsidR="0095643A" w:rsidRPr="00073003" w:rsidRDefault="0095643A" w:rsidP="0095643A">
      <w:pPr>
        <w:pStyle w:val="IAPrrafo"/>
      </w:pPr>
      <w:r w:rsidRPr="00073003">
        <w:t xml:space="preserve">In this context, the IACHR recalls that the participation of civil society in all its diversity, </w:t>
      </w:r>
      <w:r>
        <w:t xml:space="preserve">in </w:t>
      </w:r>
      <w:r w:rsidRPr="00073003">
        <w:t>both physical and digital environment</w:t>
      </w:r>
      <w:r>
        <w:t>s</w:t>
      </w:r>
      <w:r w:rsidRPr="00073003">
        <w:t xml:space="preserve">, is a crucial element for strengthening democracy and the rule of law. </w:t>
      </w:r>
      <w:r>
        <w:t>Particularly</w:t>
      </w:r>
      <w:r w:rsidRPr="00073003">
        <w:t xml:space="preserve">, freedom of association is an appropriate way for people to participate and act collectively in all matters that interest or affect them. </w:t>
      </w:r>
      <w:r>
        <w:t>Combined</w:t>
      </w:r>
      <w:r w:rsidRPr="00073003">
        <w:t xml:space="preserve"> with the right</w:t>
      </w:r>
      <w:r>
        <w:t>s</w:t>
      </w:r>
      <w:r w:rsidRPr="00073003">
        <w:t xml:space="preserve"> of assembly and freedom of expression, the</w:t>
      </w:r>
      <w:r>
        <w:t>se</w:t>
      </w:r>
      <w:r w:rsidRPr="00073003">
        <w:t xml:space="preserve"> constitute a democratic vehicle for </w:t>
      </w:r>
      <w:r>
        <w:t>the collective expression of</w:t>
      </w:r>
      <w:r w:rsidRPr="00073003">
        <w:t xml:space="preserve"> peaceful dissent and criticism </w:t>
      </w:r>
      <w:r>
        <w:t>o</w:t>
      </w:r>
      <w:r w:rsidRPr="00073003">
        <w:t xml:space="preserve">f the government. In the case of Nicaragua, they are essential </w:t>
      </w:r>
      <w:r>
        <w:t>for demanding a</w:t>
      </w:r>
      <w:r w:rsidRPr="00073003">
        <w:t xml:space="preserve"> return of democracy.</w:t>
      </w:r>
      <w:r w:rsidRPr="00073003">
        <w:rPr>
          <w:rStyle w:val="FootnoteReference"/>
        </w:rPr>
        <w:footnoteReference w:id="119"/>
      </w:r>
    </w:p>
    <w:p w14:paraId="1D578B99" w14:textId="77777777" w:rsidR="0095643A" w:rsidRPr="002577E9" w:rsidRDefault="0095643A" w:rsidP="0095643A">
      <w:pPr>
        <w:pStyle w:val="IASubttulo2"/>
      </w:pPr>
      <w:bookmarkStart w:id="7" w:name="_Toc195622365"/>
      <w:r w:rsidRPr="002577E9">
        <w:t>Criminalization</w:t>
      </w:r>
      <w:bookmarkEnd w:id="7"/>
    </w:p>
    <w:p w14:paraId="429329F3" w14:textId="77777777" w:rsidR="0095643A" w:rsidRPr="00CB06D5" w:rsidRDefault="0095643A" w:rsidP="0095643A">
      <w:pPr>
        <w:pStyle w:val="IAPrrafo"/>
      </w:pPr>
      <w:r w:rsidRPr="002577E9">
        <w:t xml:space="preserve">In 2024, the IACHR </w:t>
      </w:r>
      <w:r>
        <w:t>noted</w:t>
      </w:r>
      <w:r w:rsidRPr="002577E9">
        <w:t xml:space="preserve"> the persistence of arbitrary detentions and </w:t>
      </w:r>
      <w:r>
        <w:t xml:space="preserve">the use of </w:t>
      </w:r>
      <w:r w:rsidRPr="002577E9">
        <w:t xml:space="preserve">deprivation of liberty to maintain a climate of fear </w:t>
      </w:r>
      <w:r>
        <w:t>among</w:t>
      </w:r>
      <w:r w:rsidRPr="002577E9">
        <w:t xml:space="preserve"> the population, in a context of </w:t>
      </w:r>
      <w:r>
        <w:t xml:space="preserve">a </w:t>
      </w:r>
      <w:r w:rsidRPr="002577E9">
        <w:t xml:space="preserve">lack of independence of the justice system that </w:t>
      </w:r>
      <w:r>
        <w:t>allows for</w:t>
      </w:r>
      <w:r w:rsidRPr="002577E9">
        <w:t xml:space="preserve"> manipulation of criminal law to criminalize </w:t>
      </w:r>
      <w:r>
        <w:t>anyone</w:t>
      </w:r>
      <w:r w:rsidRPr="002577E9">
        <w:t xml:space="preserve"> who exercise</w:t>
      </w:r>
      <w:r>
        <w:t>s</w:t>
      </w:r>
      <w:r w:rsidRPr="002577E9">
        <w:t xml:space="preserve"> or attempt</w:t>
      </w:r>
      <w:r>
        <w:t>s</w:t>
      </w:r>
      <w:r w:rsidRPr="002577E9">
        <w:t xml:space="preserve"> to exercise the</w:t>
      </w:r>
      <w:r>
        <w:t>ir</w:t>
      </w:r>
      <w:r w:rsidRPr="002577E9">
        <w:t xml:space="preserve"> rights and freedoms </w:t>
      </w:r>
      <w:r w:rsidRPr="00CB06D5">
        <w:t>that are part of the civic space.</w:t>
      </w:r>
    </w:p>
    <w:p w14:paraId="22BD200D" w14:textId="77777777" w:rsidR="0095643A" w:rsidRPr="00310E9F" w:rsidRDefault="0095643A" w:rsidP="0095643A">
      <w:pPr>
        <w:pStyle w:val="IAPrrafo"/>
      </w:pPr>
      <w:r w:rsidRPr="00CB06D5">
        <w:t>At the hearing “</w:t>
      </w:r>
      <w:r w:rsidRPr="0076346C">
        <w:rPr>
          <w:i/>
          <w:iCs/>
        </w:rPr>
        <w:t>Arbitrary deprivation of liberty for political reasons</w:t>
      </w:r>
      <w:r w:rsidRPr="00CB06D5">
        <w:t xml:space="preserve">,” civil society organizations informed the IACHR about the </w:t>
      </w:r>
      <w:r>
        <w:t>ongoing</w:t>
      </w:r>
      <w:r w:rsidRPr="00CB06D5">
        <w:t xml:space="preserve"> practice of arbitrary detentions and other patterns of repression, such as </w:t>
      </w:r>
      <w:r>
        <w:t>withholding</w:t>
      </w:r>
      <w:r w:rsidRPr="00CB06D5">
        <w:t xml:space="preserve"> information on the whereabouts of detained persons and their </w:t>
      </w:r>
      <w:r>
        <w:t>status</w:t>
      </w:r>
      <w:r w:rsidRPr="00CB06D5">
        <w:t>.</w:t>
      </w:r>
      <w:r>
        <w:t xml:space="preserve"> </w:t>
      </w:r>
      <w:r w:rsidRPr="00CB06D5">
        <w:t xml:space="preserve">In these cases, the arrests </w:t>
      </w:r>
      <w:r>
        <w:t>have been</w:t>
      </w:r>
      <w:r w:rsidRPr="00CB06D5">
        <w:t xml:space="preserve"> carried out without a</w:t>
      </w:r>
      <w:r>
        <w:t xml:space="preserve"> court</w:t>
      </w:r>
      <w:r w:rsidRPr="00CB06D5">
        <w:t xml:space="preserve"> </w:t>
      </w:r>
      <w:r>
        <w:t>order</w:t>
      </w:r>
      <w:r w:rsidRPr="00CB06D5">
        <w:t xml:space="preserve">, </w:t>
      </w:r>
      <w:r>
        <w:t>and</w:t>
      </w:r>
      <w:r w:rsidRPr="00CB06D5">
        <w:t xml:space="preserve"> detained persons </w:t>
      </w:r>
      <w:r>
        <w:t>have been</w:t>
      </w:r>
      <w:r w:rsidRPr="00CB06D5">
        <w:t xml:space="preserve"> </w:t>
      </w:r>
      <w:r>
        <w:t>moved</w:t>
      </w:r>
      <w:r w:rsidRPr="00CB06D5">
        <w:t xml:space="preserve"> without formal charge</w:t>
      </w:r>
      <w:r>
        <w:t>s</w:t>
      </w:r>
      <w:r w:rsidRPr="00CB06D5">
        <w:t xml:space="preserve"> </w:t>
      </w:r>
      <w:r>
        <w:t xml:space="preserve">being lodged, </w:t>
      </w:r>
      <w:r w:rsidRPr="00CB06D5">
        <w:t>and without their families or legal defense</w:t>
      </w:r>
      <w:r>
        <w:t xml:space="preserve"> being notified</w:t>
      </w:r>
      <w:r w:rsidRPr="00CB06D5">
        <w:t>.</w:t>
      </w:r>
      <w:r>
        <w:t xml:space="preserve"> As they reported, legal remedies such as habeas corpus were rejected outright by the courts, having no effect</w:t>
      </w:r>
      <w:r w:rsidRPr="00C14B63">
        <w:t>.</w:t>
      </w:r>
      <w:r w:rsidRPr="008668AF">
        <w:rPr>
          <w:rStyle w:val="FootnoteReference"/>
          <w:lang w:val="es-ES"/>
        </w:rPr>
        <w:footnoteReference w:id="120"/>
      </w:r>
      <w:r w:rsidRPr="00C14B63">
        <w:t xml:space="preserve"> </w:t>
      </w:r>
      <w:r w:rsidRPr="00310E9F">
        <w:t xml:space="preserve">According to the OHCHR, in many of these cases, detainees were </w:t>
      </w:r>
      <w:r>
        <w:t>deprived of</w:t>
      </w:r>
      <w:r w:rsidRPr="00310E9F">
        <w:t xml:space="preserve"> protection of the law for days or even months, </w:t>
      </w:r>
      <w:r>
        <w:t xml:space="preserve">which under international law is the equivalent of </w:t>
      </w:r>
      <w:r w:rsidRPr="00310E9F">
        <w:t>enforced disappearance.</w:t>
      </w:r>
      <w:r w:rsidRPr="00310E9F">
        <w:rPr>
          <w:rStyle w:val="FootnoteReference"/>
        </w:rPr>
        <w:footnoteReference w:id="121"/>
      </w:r>
      <w:r w:rsidRPr="00310E9F">
        <w:t xml:space="preserve"> </w:t>
      </w:r>
    </w:p>
    <w:p w14:paraId="4C836538" w14:textId="77777777" w:rsidR="0095643A" w:rsidRPr="00E02A1E" w:rsidRDefault="0095643A" w:rsidP="0095643A">
      <w:pPr>
        <w:pStyle w:val="IAPrrafo"/>
      </w:pPr>
      <w:r w:rsidRPr="00036883">
        <w:t xml:space="preserve"> In this regard, on July 2, 2024, the Inter-American Court granted provisional measures in favor of Freddy Antonio Quezada, detained on November 29, 2023, and Carlos Alberto Bojorge Martínez, detained on January 1, 2024, considering the serious risk to their lives after being missing for several months</w:t>
      </w:r>
      <w:r>
        <w:t xml:space="preserve">, </w:t>
      </w:r>
      <w:r w:rsidRPr="00036883">
        <w:t xml:space="preserve">until </w:t>
      </w:r>
      <w:r>
        <w:t>they were released</w:t>
      </w:r>
      <w:r w:rsidRPr="00036883">
        <w:t xml:space="preserve"> on September 5, 2024.</w:t>
      </w:r>
      <w:r w:rsidRPr="008668AF">
        <w:rPr>
          <w:rStyle w:val="FootnoteReference"/>
          <w:lang w:val="es-ES"/>
        </w:rPr>
        <w:footnoteReference w:id="122"/>
      </w:r>
      <w:r>
        <w:t xml:space="preserve"> </w:t>
      </w:r>
      <w:r w:rsidRPr="00854E49">
        <w:t xml:space="preserve">In October, the IACHR granted precautionary measures </w:t>
      </w:r>
      <w:r>
        <w:t>in favor of</w:t>
      </w:r>
      <w:r w:rsidRPr="00854E49">
        <w:t xml:space="preserve"> five persons</w:t>
      </w:r>
      <w:r>
        <w:t>, considering</w:t>
      </w:r>
      <w:r w:rsidRPr="00854E49">
        <w:t xml:space="preserve"> the risk to </w:t>
      </w:r>
      <w:r>
        <w:t>their lives</w:t>
      </w:r>
      <w:r w:rsidRPr="00854E49">
        <w:t xml:space="preserve"> and personal integrity </w:t>
      </w:r>
      <w:r>
        <w:t>and having received</w:t>
      </w:r>
      <w:r w:rsidRPr="00854E49">
        <w:t xml:space="preserve"> no official information on their whereabouts or situation</w:t>
      </w:r>
      <w:r>
        <w:t>. These include:</w:t>
      </w:r>
      <w:r w:rsidRPr="00854E49">
        <w:t xml:space="preserve"> Lesbia del Socorro Gutiérrez, administrator of the Caritas Association of Matagalpa, detained on August 10, 2024; Eveling Carolina Matus, detained on July 25, 2024; Gersom Zeledón Mott, detained on March 5, 2024; Carmen Sáenz, member of the Diocese of Matagalpa</w:t>
      </w:r>
      <w:r w:rsidRPr="00854E49">
        <w:rPr>
          <w:rStyle w:val="FootnoteReference"/>
        </w:rPr>
        <w:footnoteReference w:id="123"/>
      </w:r>
      <w:r w:rsidRPr="00854E49">
        <w:t>; as well as Steadman Fagot Muller, 71 years old, Miskito indigenous leader, detained on September 14, 2024.</w:t>
      </w:r>
      <w:r w:rsidRPr="00854E49">
        <w:rPr>
          <w:rStyle w:val="FootnoteReference"/>
        </w:rPr>
        <w:footnoteReference w:id="124"/>
      </w:r>
      <w:r w:rsidRPr="00854E49">
        <w:t xml:space="preserve"> As of the closing date of this report, Mr. Brooklyn Rivera, YATAMA indigenous leader and beneficiary of provisional measures, was also still </w:t>
      </w:r>
      <w:r w:rsidRPr="00E02A1E">
        <w:t>missing.</w:t>
      </w:r>
    </w:p>
    <w:p w14:paraId="67CEEEA8" w14:textId="77777777" w:rsidR="0095643A" w:rsidRPr="00E02A1E" w:rsidRDefault="0095643A" w:rsidP="0095643A">
      <w:pPr>
        <w:pStyle w:val="IAPrrafo"/>
      </w:pPr>
      <w:r w:rsidRPr="00E02A1E">
        <w:t xml:space="preserve">Additionally, the IACHR was informed about </w:t>
      </w:r>
      <w:r>
        <w:t>continuous roadblocks</w:t>
      </w:r>
      <w:r w:rsidRPr="00E02A1E">
        <w:t xml:space="preserve"> to legal representation, the impossibility of accessing court files and conviction </w:t>
      </w:r>
      <w:r>
        <w:t>rulings</w:t>
      </w:r>
      <w:r w:rsidRPr="00E02A1E">
        <w:t xml:space="preserve">. In addition, hearings for arbitrarily detained persons </w:t>
      </w:r>
      <w:r>
        <w:t>were</w:t>
      </w:r>
      <w:r w:rsidRPr="00E02A1E">
        <w:t xml:space="preserve"> held </w:t>
      </w:r>
      <w:r>
        <w:t>by</w:t>
      </w:r>
      <w:r w:rsidRPr="00E02A1E">
        <w:t xml:space="preserve"> videoconference, </w:t>
      </w:r>
      <w:r>
        <w:t>which limited</w:t>
      </w:r>
      <w:r w:rsidRPr="00E02A1E">
        <w:t xml:space="preserve"> the possibility of contact with a lawyer.</w:t>
      </w:r>
      <w:r w:rsidRPr="00E02A1E">
        <w:rPr>
          <w:rStyle w:val="FootnoteReference"/>
        </w:rPr>
        <w:footnoteReference w:id="125"/>
      </w:r>
      <w:r w:rsidRPr="00E02A1E">
        <w:t xml:space="preserve"> Another pattern reported and documented by the IACHR between 2019 and 2020, </w:t>
      </w:r>
      <w:r>
        <w:t>was</w:t>
      </w:r>
      <w:r w:rsidRPr="00E02A1E">
        <w:t xml:space="preserve"> </w:t>
      </w:r>
      <w:r>
        <w:t>that individuals were charged</w:t>
      </w:r>
      <w:r w:rsidRPr="00E02A1E">
        <w:t xml:space="preserve"> </w:t>
      </w:r>
      <w:r>
        <w:t>with</w:t>
      </w:r>
      <w:r w:rsidRPr="00E02A1E">
        <w:t xml:space="preserve"> </w:t>
      </w:r>
      <w:r>
        <w:t>common crimes</w:t>
      </w:r>
      <w:r w:rsidRPr="00E02A1E">
        <w:t xml:space="preserve">, such as drug trafficking, aggravated robbery or sexual crimes, </w:t>
      </w:r>
      <w:r>
        <w:t>to conceal</w:t>
      </w:r>
      <w:r w:rsidRPr="00E02A1E">
        <w:t xml:space="preserve"> politically motivated prosecutions.</w:t>
      </w:r>
      <w:r w:rsidRPr="00E02A1E">
        <w:rPr>
          <w:rStyle w:val="FootnoteReference"/>
          <w:lang w:val="es-ES"/>
        </w:rPr>
        <w:footnoteReference w:id="126"/>
      </w:r>
      <w:r w:rsidRPr="00C14B63">
        <w:t xml:space="preserve"> </w:t>
      </w:r>
    </w:p>
    <w:p w14:paraId="08A690A8" w14:textId="77777777" w:rsidR="0095643A" w:rsidRPr="00C14B63" w:rsidRDefault="0095643A" w:rsidP="0095643A">
      <w:pPr>
        <w:pStyle w:val="IAPrrafo"/>
      </w:pPr>
      <w:r w:rsidRPr="00E02A1E">
        <w:t xml:space="preserve">The IACHR recalls that immediate judicial oversight </w:t>
      </w:r>
      <w:r>
        <w:t>helps</w:t>
      </w:r>
      <w:r w:rsidRPr="00E02A1E">
        <w:t xml:space="preserve"> prevent arbitrary or unlawful detention, since it is </w:t>
      </w:r>
      <w:r>
        <w:t>incumbent on</w:t>
      </w:r>
      <w:r w:rsidRPr="00E02A1E">
        <w:t xml:space="preserve"> the judge to guarantee the rights of the detainee, authorize adoption of precautionary or coercive measures when strictly necessary, and ensure</w:t>
      </w:r>
      <w:r>
        <w:t xml:space="preserve"> </w:t>
      </w:r>
      <w:r w:rsidRPr="00E02A1E">
        <w:t>that the accused is treated in a manner consistent with the presumption of innocence</w:t>
      </w:r>
      <w:r w:rsidRPr="00C14B63">
        <w:t>.</w:t>
      </w:r>
      <w:r w:rsidRPr="00E02A1E">
        <w:rPr>
          <w:rStyle w:val="FootnoteReference"/>
          <w:lang w:val="es-ES"/>
        </w:rPr>
        <w:footnoteReference w:id="127"/>
      </w:r>
      <w:r w:rsidRPr="00C14B63">
        <w:t xml:space="preserve"> </w:t>
      </w:r>
      <w:r w:rsidRPr="00E02A1E">
        <w:t xml:space="preserve">Under the American Convention, States have the obligation to immediately inform detainees, their families, and their legal counsel of the reasons for their detention. The State must also inform the </w:t>
      </w:r>
      <w:r>
        <w:t>location</w:t>
      </w:r>
      <w:r w:rsidRPr="00E02A1E">
        <w:t xml:space="preserve"> of detention. This is “a mechanism to </w:t>
      </w:r>
      <w:r>
        <w:t>avoid</w:t>
      </w:r>
      <w:r w:rsidRPr="00E02A1E">
        <w:t xml:space="preserve"> </w:t>
      </w:r>
      <w:r>
        <w:t xml:space="preserve">illegal or </w:t>
      </w:r>
      <w:r w:rsidRPr="00E02A1E">
        <w:t xml:space="preserve">arbitrary detentions from the very moment </w:t>
      </w:r>
      <w:r>
        <w:t xml:space="preserve">of arrest and, at the same time, ensures the </w:t>
      </w:r>
      <w:r w:rsidRPr="00E02A1E">
        <w:t>individual</w:t>
      </w:r>
      <w:r>
        <w:t>’s right to defense</w:t>
      </w:r>
      <w:r w:rsidRPr="00E02A1E">
        <w:t>.</w:t>
      </w:r>
      <w:r w:rsidRPr="00C14B63">
        <w:t>”</w:t>
      </w:r>
      <w:r w:rsidRPr="00E02A1E">
        <w:rPr>
          <w:rStyle w:val="FootnoteReference"/>
          <w:lang w:val="es-ES"/>
        </w:rPr>
        <w:footnoteReference w:id="128"/>
      </w:r>
      <w:r w:rsidRPr="00C14B63">
        <w:t xml:space="preserve"> </w:t>
      </w:r>
    </w:p>
    <w:p w14:paraId="7908268A" w14:textId="2071E534" w:rsidR="0095643A" w:rsidRPr="001B0D49" w:rsidRDefault="0095643A" w:rsidP="0095643A">
      <w:pPr>
        <w:pStyle w:val="IAPrrafo"/>
        <w:rPr>
          <w:rFonts w:ascii="Helvetica,Bold" w:hAnsi="Helvetica,Bold"/>
          <w:sz w:val="16"/>
          <w:szCs w:val="16"/>
        </w:rPr>
      </w:pPr>
      <w:r w:rsidRPr="001B0D49">
        <w:t xml:space="preserve">The IACHR urges </w:t>
      </w:r>
      <w:r>
        <w:t>that</w:t>
      </w:r>
      <w:r w:rsidRPr="001B0D49">
        <w:t xml:space="preserve"> persecution </w:t>
      </w:r>
      <w:r>
        <w:t>of</w:t>
      </w:r>
      <w:r w:rsidRPr="001B0D49">
        <w:t xml:space="preserve"> </w:t>
      </w:r>
      <w:r w:rsidR="00377339" w:rsidRPr="001B0D49">
        <w:t>people</w:t>
      </w:r>
      <w:r w:rsidRPr="001B0D49">
        <w:t xml:space="preserve"> deemed political opponents</w:t>
      </w:r>
      <w:r>
        <w:t xml:space="preserve"> cease,</w:t>
      </w:r>
      <w:r w:rsidRPr="001B0D49">
        <w:t xml:space="preserve"> and, </w:t>
      </w:r>
      <w:r>
        <w:t>especially</w:t>
      </w:r>
      <w:r w:rsidRPr="001B0D49">
        <w:t xml:space="preserve">, </w:t>
      </w:r>
      <w:r>
        <w:t>that</w:t>
      </w:r>
      <w:r w:rsidRPr="001B0D49">
        <w:t xml:space="preserve"> all persons arbitrarily detained in the context of the crisis that began in 2018</w:t>
      </w:r>
      <w:r>
        <w:t xml:space="preserve"> be immediately released</w:t>
      </w:r>
      <w:r w:rsidRPr="001B0D49">
        <w:t>.</w:t>
      </w:r>
    </w:p>
    <w:p w14:paraId="48BB6E19" w14:textId="77777777" w:rsidR="0095643A" w:rsidRPr="001F321C" w:rsidRDefault="0095643A" w:rsidP="003417F1">
      <w:pPr>
        <w:pStyle w:val="IASubttulo2"/>
        <w:jc w:val="both"/>
      </w:pPr>
      <w:bookmarkStart w:id="8" w:name="_Toc195622366"/>
      <w:r w:rsidRPr="001F321C">
        <w:t xml:space="preserve">Arbitrary deprivation of nationality, prohibition of </w:t>
      </w:r>
      <w:r>
        <w:t>return,</w:t>
      </w:r>
      <w:r w:rsidRPr="001F321C">
        <w:t xml:space="preserve"> and risk of statelessness</w:t>
      </w:r>
      <w:bookmarkEnd w:id="8"/>
      <w:r w:rsidRPr="001F321C">
        <w:t xml:space="preserve"> </w:t>
      </w:r>
    </w:p>
    <w:p w14:paraId="597B998F" w14:textId="77777777" w:rsidR="0095643A" w:rsidRPr="00F1459E" w:rsidRDefault="0095643A" w:rsidP="0095643A">
      <w:pPr>
        <w:pStyle w:val="IAPrrafo"/>
      </w:pPr>
      <w:bookmarkStart w:id="9" w:name="_Hlk175732742"/>
      <w:r w:rsidRPr="00F1459E">
        <w:t xml:space="preserve">In 2024, the IACHR received information and documented new incidents of arbitrary deprivation of Nicaraguan nationality, as well as reports of expulsion from the country and arbitrary restrictions on leaving or returning to Nicaragua. These actions resulted in serious violations of the human rights of the affected persons and profound consequences for their families, perpetuating a climate of fear and persecution against </w:t>
      </w:r>
      <w:r>
        <w:t>all [Nicaraguan citizens]</w:t>
      </w:r>
      <w:r w:rsidRPr="00F1459E">
        <w:t xml:space="preserve"> </w:t>
      </w:r>
      <w:r>
        <w:t>living</w:t>
      </w:r>
      <w:r w:rsidRPr="00F1459E">
        <w:t xml:space="preserve"> </w:t>
      </w:r>
      <w:r>
        <w:t xml:space="preserve">outside its </w:t>
      </w:r>
      <w:r w:rsidRPr="00F1459E">
        <w:t xml:space="preserve">borders. </w:t>
      </w:r>
    </w:p>
    <w:p w14:paraId="75BEF30A" w14:textId="77777777" w:rsidR="0095643A" w:rsidRPr="00F1459E" w:rsidRDefault="0095643A" w:rsidP="0095643A">
      <w:pPr>
        <w:pStyle w:val="IAPrrafo"/>
      </w:pPr>
      <w:r w:rsidRPr="00F1459E">
        <w:t>On September 10, 2024, the Supreme Court of Justice (CSJ) reported on the judicial resolution adopted by the Criminal Chamber One of the Court of Appeals</w:t>
      </w:r>
      <w:r>
        <w:t xml:space="preserve">, </w:t>
      </w:r>
      <w:r w:rsidRPr="00F1459E">
        <w:t>Managua</w:t>
      </w:r>
      <w:r>
        <w:t xml:space="preserve"> jurisdiction</w:t>
      </w:r>
      <w:r w:rsidRPr="00F1459E">
        <w:t xml:space="preserve">, which ordered </w:t>
      </w:r>
      <w:r>
        <w:t xml:space="preserve">revocation of the nationality of 135 </w:t>
      </w:r>
      <w:r w:rsidRPr="00F1459E">
        <w:t xml:space="preserve">individuals “convicted of criminal acts that </w:t>
      </w:r>
      <w:r>
        <w:t>threatened th</w:t>
      </w:r>
      <w:r w:rsidRPr="00F1459E">
        <w:t>e Sovereignty, Independence</w:t>
      </w:r>
      <w:r>
        <w:t>,</w:t>
      </w:r>
      <w:r w:rsidRPr="00F1459E">
        <w:t xml:space="preserve"> and Self-Determination of the Nicaraguan People, </w:t>
      </w:r>
      <w:r>
        <w:t xml:space="preserve">by </w:t>
      </w:r>
      <w:r w:rsidRPr="00F1459E">
        <w:t>inciting and promoting violence, hatred, terrorism</w:t>
      </w:r>
      <w:r>
        <w:t>,</w:t>
      </w:r>
      <w:r w:rsidRPr="00F1459E">
        <w:t xml:space="preserve"> and economic destabilization, altering the </w:t>
      </w:r>
      <w:r>
        <w:t>p</w:t>
      </w:r>
      <w:r w:rsidRPr="00F1459E">
        <w:t xml:space="preserve">eace, </w:t>
      </w:r>
      <w:r>
        <w:t>s</w:t>
      </w:r>
      <w:r w:rsidRPr="00F1459E">
        <w:t>ecurity</w:t>
      </w:r>
      <w:r>
        <w:t>,</w:t>
      </w:r>
      <w:r w:rsidRPr="00F1459E">
        <w:t xml:space="preserve"> and </w:t>
      </w:r>
      <w:r>
        <w:t>c</w:t>
      </w:r>
      <w:r w:rsidRPr="00F1459E">
        <w:t xml:space="preserve">onstitutional </w:t>
      </w:r>
      <w:r>
        <w:t>o</w:t>
      </w:r>
      <w:r w:rsidRPr="00F1459E">
        <w:t>rder</w:t>
      </w:r>
      <w:r>
        <w:t>.</w:t>
      </w:r>
      <w:r w:rsidRPr="00F1459E">
        <w:t>”</w:t>
      </w:r>
      <w:r>
        <w:rPr>
          <w:rStyle w:val="FootnoteReference"/>
          <w:lang w:val="es-ES"/>
        </w:rPr>
        <w:footnoteReference w:id="129"/>
      </w:r>
      <w:r w:rsidRPr="00C14B63">
        <w:t xml:space="preserve"> </w:t>
      </w:r>
      <w:r>
        <w:t>The resolution</w:t>
      </w:r>
      <w:r w:rsidRPr="00F1459E">
        <w:t xml:space="preserve"> also </w:t>
      </w:r>
      <w:r>
        <w:t>provided for</w:t>
      </w:r>
      <w:r w:rsidRPr="00F1459E">
        <w:t xml:space="preserve"> “the confiscation of all the assets of the convicted persons, in order to respond for the severe material and immaterial damages that their criminal activities caused to the population and to the country, thus providing effective justice to the victims of these crimes</w:t>
      </w:r>
      <w:r>
        <w:t>.</w:t>
      </w:r>
      <w:r w:rsidRPr="00C14B63">
        <w:t>”</w:t>
      </w:r>
      <w:r>
        <w:rPr>
          <w:rStyle w:val="FootnoteReference"/>
          <w:lang w:val="es-ES"/>
        </w:rPr>
        <w:footnoteReference w:id="130"/>
      </w:r>
    </w:p>
    <w:p w14:paraId="397EBCA5" w14:textId="77777777" w:rsidR="0095643A" w:rsidRPr="00C24A07" w:rsidRDefault="0095643A" w:rsidP="0095643A">
      <w:pPr>
        <w:pStyle w:val="IAPrrafo"/>
      </w:pPr>
      <w:r w:rsidRPr="00C24A07">
        <w:t xml:space="preserve">The IACHR notes that this decision was announced days after this group of persons </w:t>
      </w:r>
      <w:r>
        <w:t>was</w:t>
      </w:r>
      <w:r w:rsidRPr="00C24A07">
        <w:t xml:space="preserve"> release</w:t>
      </w:r>
      <w:r>
        <w:t>d</w:t>
      </w:r>
      <w:r w:rsidRPr="00C24A07">
        <w:t xml:space="preserve"> from prison and banish</w:t>
      </w:r>
      <w:r>
        <w:t>ed</w:t>
      </w:r>
      <w:r w:rsidRPr="00C24A07">
        <w:t xml:space="preserve"> to Guatemala. In this regard, the Commission repudiated the decision of the CSJ and reaffirmed that nationality is a fundamental right and is </w:t>
      </w:r>
      <w:r>
        <w:t>irrevocable</w:t>
      </w:r>
      <w:r w:rsidRPr="00C24A07">
        <w:t>, and therefore its arbitrary deprivation, especially as a sanction imposed for political reasons, contravenes the norms of international law recognized in the American Convention on Human Rights and the Convention on the Reduction of Statelessness.</w:t>
      </w:r>
      <w:r w:rsidRPr="00C24A07">
        <w:rPr>
          <w:rStyle w:val="FootnoteReference"/>
        </w:rPr>
        <w:footnoteReference w:id="131"/>
      </w:r>
      <w:r w:rsidRPr="00C24A07">
        <w:t xml:space="preserve"> </w:t>
      </w:r>
    </w:p>
    <w:p w14:paraId="4E17E314" w14:textId="77777777" w:rsidR="0095643A" w:rsidRPr="000E640C" w:rsidRDefault="0095643A" w:rsidP="0095643A">
      <w:pPr>
        <w:pStyle w:val="IAPrrafo"/>
      </w:pPr>
      <w:r w:rsidRPr="00C24A07">
        <w:t>Since 2023, at least 450 persons identified as political opponents have been arbitrarily deprived of Nicaraguan nationality.</w:t>
      </w:r>
      <w:r w:rsidRPr="00C24A07">
        <w:rPr>
          <w:rStyle w:val="FootnoteReference"/>
        </w:rPr>
        <w:footnoteReference w:id="132"/>
      </w:r>
      <w:r w:rsidRPr="00C24A07">
        <w:t xml:space="preserve"> In this regard, the IACHR has been informed that, in addition to being </w:t>
      </w:r>
      <w:r>
        <w:t>deprived</w:t>
      </w:r>
      <w:r w:rsidRPr="00C24A07">
        <w:t xml:space="preserve"> of their status as Nicaraguan nationals, some of the affected persons are in a situation of “legal non-existence” or “civil death” </w:t>
      </w:r>
      <w:r>
        <w:t>based on the</w:t>
      </w:r>
      <w:r w:rsidRPr="00C24A07">
        <w:t xml:space="preserve"> annulment of their civil </w:t>
      </w:r>
      <w:r>
        <w:t xml:space="preserve">identity </w:t>
      </w:r>
      <w:r w:rsidRPr="00C24A07">
        <w:t>re</w:t>
      </w:r>
      <w:r>
        <w:t>cords</w:t>
      </w:r>
      <w:r w:rsidRPr="00C24A07">
        <w:t>, birth certificates, academic records and, in general, the loss of their civil, political, social</w:t>
      </w:r>
      <w:r>
        <w:t>,</w:t>
      </w:r>
      <w:r w:rsidRPr="00C24A07">
        <w:t xml:space="preserve"> and property rights, as well as the </w:t>
      </w:r>
      <w:r>
        <w:t>forfeiture</w:t>
      </w:r>
      <w:r w:rsidRPr="00C24A07">
        <w:t xml:space="preserve"> of their assets and pensions.</w:t>
      </w:r>
      <w:r>
        <w:t xml:space="preserve"> </w:t>
      </w:r>
      <w:r w:rsidRPr="00C24A07">
        <w:t>The</w:t>
      </w:r>
      <w:r>
        <w:t>se persons</w:t>
      </w:r>
      <w:r w:rsidRPr="00C24A07">
        <w:t xml:space="preserve"> have </w:t>
      </w:r>
      <w:r>
        <w:t>also reported</w:t>
      </w:r>
      <w:r w:rsidRPr="00C24A07">
        <w:t xml:space="preserve"> that the cancellation of their records could</w:t>
      </w:r>
      <w:r>
        <w:t xml:space="preserve"> affect the identity rights of their children under the age of 18, being that </w:t>
      </w:r>
      <w:r w:rsidRPr="00C24A07">
        <w:t>the</w:t>
      </w:r>
      <w:r>
        <w:t xml:space="preserve"> non-existence of the parents</w:t>
      </w:r>
      <w:r w:rsidRPr="00C24A07">
        <w:t xml:space="preserve"> </w:t>
      </w:r>
      <w:r>
        <w:t>could have the legal effect of rendering the children</w:t>
      </w:r>
      <w:r w:rsidRPr="00C24A07">
        <w:t xml:space="preserve"> “without parents</w:t>
      </w:r>
      <w:r>
        <w:t>.</w:t>
      </w:r>
      <w:r w:rsidRPr="00C24A07">
        <w:t>”</w:t>
      </w:r>
      <w:r w:rsidRPr="2F2305D9">
        <w:rPr>
          <w:rStyle w:val="FootnoteReference"/>
          <w:color w:val="000000" w:themeColor="text1"/>
          <w:lang w:val="es-ES"/>
        </w:rPr>
        <w:footnoteReference w:id="133"/>
      </w:r>
    </w:p>
    <w:p w14:paraId="056F47A4" w14:textId="77777777" w:rsidR="0095643A" w:rsidRPr="000E7A76" w:rsidRDefault="0095643A" w:rsidP="0095643A">
      <w:pPr>
        <w:pStyle w:val="IAPrrafo"/>
        <w:rPr>
          <w:color w:val="000000" w:themeColor="text1"/>
        </w:rPr>
      </w:pPr>
      <w:r w:rsidRPr="000E7A76">
        <w:t>At the hearing “Nicaragua: Arbitrary deprivation of liberty for political reasons,” civil society organizations reported that at least 36 elderly persons deprived of nationality have been affected</w:t>
      </w:r>
      <w:r>
        <w:t>,</w:t>
      </w:r>
      <w:r w:rsidRPr="000E7A76">
        <w:t xml:space="preserve"> by removal of their records from the Nicaraguan Social Security Institute (INSS) and </w:t>
      </w:r>
      <w:r>
        <w:t>forfeiture</w:t>
      </w:r>
      <w:r w:rsidRPr="000E7A76">
        <w:t xml:space="preserve"> of their pensions, </w:t>
      </w:r>
      <w:r>
        <w:t>and now find themselves</w:t>
      </w:r>
      <w:r w:rsidRPr="000E7A76">
        <w:t xml:space="preserve"> in a situation of greater vulnerability</w:t>
      </w:r>
      <w:r>
        <w:t>,</w:t>
      </w:r>
      <w:r w:rsidRPr="000E7A76">
        <w:t xml:space="preserve"> given the intersection of factors such as age and gender</w:t>
      </w:r>
      <w:r w:rsidRPr="000E7A76">
        <w:rPr>
          <w:color w:val="000000" w:themeColor="text1"/>
        </w:rPr>
        <w:t>.</w:t>
      </w:r>
      <w:r w:rsidRPr="000E7A76">
        <w:rPr>
          <w:rStyle w:val="FootnoteReference"/>
        </w:rPr>
        <w:footnoteReference w:id="134"/>
      </w:r>
      <w:r w:rsidRPr="000E7A76">
        <w:t xml:space="preserve"> </w:t>
      </w:r>
      <w:r>
        <w:t>These organizations highlight the specific</w:t>
      </w:r>
      <w:r w:rsidRPr="000E7A76">
        <w:t xml:space="preserve"> case of human rights defender Vilma Núñez de Escorcia, </w:t>
      </w:r>
      <w:r>
        <w:t>a</w:t>
      </w:r>
      <w:r w:rsidRPr="000E7A76">
        <w:t xml:space="preserve"> beneficiary of provisional measures granted by the I/A Court H.R., who is in </w:t>
      </w:r>
      <w:r>
        <w:t xml:space="preserve">a situation of </w:t>
      </w:r>
      <w:r w:rsidRPr="000E7A76">
        <w:t xml:space="preserve">extreme </w:t>
      </w:r>
      <w:r>
        <w:t>defenselessness, within Nicaraguan territory in a condition of “in situ” statelessness</w:t>
      </w:r>
      <w:r w:rsidRPr="000E7A76">
        <w:t>, under police siege</w:t>
      </w:r>
      <w:r>
        <w:t xml:space="preserve"> </w:t>
      </w:r>
      <w:r w:rsidRPr="000E7A76">
        <w:t xml:space="preserve">and without access to effective </w:t>
      </w:r>
      <w:r>
        <w:t xml:space="preserve">appeals against </w:t>
      </w:r>
      <w:r w:rsidRPr="000E7A76">
        <w:t xml:space="preserve">the arbitrary exercise of </w:t>
      </w:r>
      <w:r>
        <w:t xml:space="preserve">public </w:t>
      </w:r>
      <w:r w:rsidRPr="000E7A76">
        <w:t>power.</w:t>
      </w:r>
      <w:r w:rsidRPr="2F2305D9">
        <w:rPr>
          <w:rStyle w:val="FootnoteReference"/>
          <w:color w:val="000000" w:themeColor="text1"/>
          <w:lang w:val="es-ES"/>
        </w:rPr>
        <w:footnoteReference w:id="135"/>
      </w:r>
      <w:r w:rsidRPr="00C14B63">
        <w:rPr>
          <w:color w:val="000000" w:themeColor="text1"/>
        </w:rPr>
        <w:t xml:space="preserve"> </w:t>
      </w:r>
    </w:p>
    <w:p w14:paraId="191C1C19" w14:textId="77777777" w:rsidR="0095643A" w:rsidRPr="002B2E94" w:rsidRDefault="0095643A" w:rsidP="0095643A">
      <w:pPr>
        <w:pStyle w:val="IAPrrafo"/>
      </w:pPr>
      <w:r>
        <w:t>Furthermore</w:t>
      </w:r>
      <w:r w:rsidRPr="00877542">
        <w:t xml:space="preserve">, in 2024, an arbitrary policy </w:t>
      </w:r>
      <w:r>
        <w:t>continues to be</w:t>
      </w:r>
      <w:r w:rsidRPr="00877542">
        <w:t xml:space="preserve"> in place regarding the freedom to leave the country, </w:t>
      </w:r>
      <w:r>
        <w:t>through</w:t>
      </w:r>
      <w:r w:rsidRPr="00877542">
        <w:t xml:space="preserve"> arbitrary passport retention </w:t>
      </w:r>
      <w:r>
        <w:t>and refusal to issue</w:t>
      </w:r>
      <w:r w:rsidRPr="00877542">
        <w:t xml:space="preserve"> of documents</w:t>
      </w:r>
      <w:r>
        <w:t>, as a mechanism to prevent</w:t>
      </w:r>
      <w:r w:rsidRPr="00877542">
        <w:t xml:space="preserve"> </w:t>
      </w:r>
      <w:r>
        <w:t>individuals</w:t>
      </w:r>
      <w:r w:rsidRPr="00877542">
        <w:t xml:space="preserve"> from leaving the country.</w:t>
      </w:r>
      <w:r>
        <w:t xml:space="preserve"> </w:t>
      </w:r>
      <w:r w:rsidRPr="0072652F">
        <w:t xml:space="preserve">These measures </w:t>
      </w:r>
      <w:r>
        <w:t xml:space="preserve">equally </w:t>
      </w:r>
      <w:r w:rsidRPr="0072652F">
        <w:t>affect political opponents or their families</w:t>
      </w:r>
      <w:r>
        <w:t xml:space="preserve"> and</w:t>
      </w:r>
      <w:r w:rsidRPr="0072652F">
        <w:t xml:space="preserve"> government sympathizers, civil servants</w:t>
      </w:r>
      <w:r>
        <w:t>,</w:t>
      </w:r>
      <w:r w:rsidRPr="0072652F">
        <w:t xml:space="preserve"> and the population in general, imposing a climate of total control. Between June 2023 and June 2024,</w:t>
      </w:r>
      <w:r>
        <w:t xml:space="preserve"> the</w:t>
      </w:r>
      <w:r w:rsidRPr="0072652F">
        <w:t xml:space="preserve"> OHCHR recorded 62 cases of Nicaraguan nationals, including 33 women and 29 men.</w:t>
      </w:r>
      <w:r w:rsidRPr="008668AF">
        <w:rPr>
          <w:rStyle w:val="FootnoteReference"/>
          <w:lang w:val="es-ES"/>
        </w:rPr>
        <w:footnoteReference w:id="136"/>
      </w:r>
      <w:r w:rsidRPr="00C14B63">
        <w:t xml:space="preserve"> </w:t>
      </w:r>
      <w:r>
        <w:t>Further</w:t>
      </w:r>
      <w:r w:rsidRPr="00630643">
        <w:t xml:space="preserve">, Nicaraguan nationals have </w:t>
      </w:r>
      <w:r>
        <w:t>reported</w:t>
      </w:r>
      <w:r w:rsidRPr="00630643">
        <w:t xml:space="preserve"> patterns of repression to prevent </w:t>
      </w:r>
      <w:r>
        <w:t>them from returning</w:t>
      </w:r>
      <w:r w:rsidRPr="00630643">
        <w:t xml:space="preserve"> to Nicaragua. In some cases, these persons reported finding themselves in a situation </w:t>
      </w:r>
      <w:r>
        <w:t>akin to</w:t>
      </w:r>
      <w:r w:rsidRPr="00630643">
        <w:t xml:space="preserve"> statelessness</w:t>
      </w:r>
      <w:r>
        <w:t xml:space="preserve">, facing the impossibility of renewing </w:t>
      </w:r>
      <w:r w:rsidRPr="00630643">
        <w:t xml:space="preserve">expired passports or </w:t>
      </w:r>
      <w:r>
        <w:t>obtaining</w:t>
      </w:r>
      <w:r w:rsidRPr="00630643">
        <w:t xml:space="preserve"> other identity documents because they are outside the country and because of the State's refusal to issue such documentation.</w:t>
      </w:r>
      <w:r>
        <w:rPr>
          <w:rStyle w:val="FootnoteReference"/>
          <w:lang w:val="es-US"/>
        </w:rPr>
        <w:footnoteReference w:id="137"/>
      </w:r>
      <w:r w:rsidRPr="00C14B63">
        <w:t xml:space="preserve"> </w:t>
      </w:r>
      <w:r w:rsidRPr="002B2E94">
        <w:t xml:space="preserve">According to civil society organizations, between 2021 and 2024, more than 100 Nicaraguans reported being in a situation </w:t>
      </w:r>
      <w:r>
        <w:t>akin to</w:t>
      </w:r>
      <w:r w:rsidRPr="002B2E94">
        <w:t xml:space="preserve"> statelessness.</w:t>
      </w:r>
      <w:r w:rsidRPr="002B2E94">
        <w:rPr>
          <w:rStyle w:val="FootnoteReference"/>
        </w:rPr>
        <w:footnoteReference w:id="138"/>
      </w:r>
    </w:p>
    <w:p w14:paraId="666EA36D" w14:textId="77777777" w:rsidR="0095643A" w:rsidRPr="00C14B63" w:rsidRDefault="0095643A" w:rsidP="0095643A">
      <w:pPr>
        <w:pStyle w:val="IAPrrafo"/>
      </w:pPr>
      <w:r w:rsidRPr="008A24B2">
        <w:t xml:space="preserve">In 2024, the United Nations Group of Human Rights Experts on Nicaragua concluded that, from April 2018 to February 2024, a widespread and systematic attack has been </w:t>
      </w:r>
      <w:r>
        <w:t>organized,</w:t>
      </w:r>
      <w:r w:rsidRPr="008A24B2">
        <w:t xml:space="preserve"> directed against </w:t>
      </w:r>
      <w:r>
        <w:t>a</w:t>
      </w:r>
      <w:r w:rsidRPr="008A24B2">
        <w:t xml:space="preserve"> segment of the population that includes people expelled from the country</w:t>
      </w:r>
      <w:r w:rsidRPr="00C14B63">
        <w:t>.</w:t>
      </w:r>
      <w:r w:rsidRPr="7F6067F9">
        <w:rPr>
          <w:rStyle w:val="FootnoteReference"/>
          <w:lang w:val="es-ES"/>
        </w:rPr>
        <w:footnoteReference w:id="139"/>
      </w:r>
      <w:r w:rsidRPr="008A24B2">
        <w:rPr>
          <w:lang w:val="uz-Cyrl-UZ"/>
        </w:rPr>
        <w:t xml:space="preserve"> In this regard, </w:t>
      </w:r>
      <w:r>
        <w:t>the GHREN</w:t>
      </w:r>
      <w:r w:rsidRPr="008A24B2">
        <w:rPr>
          <w:lang w:val="uz-Cyrl-UZ"/>
        </w:rPr>
        <w:t xml:space="preserve"> indicated that it has </w:t>
      </w:r>
      <w:r w:rsidRPr="00405F5D">
        <w:rPr>
          <w:lang w:val="uz-Cyrl-UZ"/>
        </w:rPr>
        <w:t xml:space="preserve">reasonable grounds to believe that the expulsions of Nicaraguans and foreigners who oppose or are perceived as </w:t>
      </w:r>
      <w:r w:rsidRPr="00405F5D">
        <w:t>opponents</w:t>
      </w:r>
      <w:r w:rsidRPr="00405F5D">
        <w:rPr>
          <w:lang w:val="uz-Cyrl-UZ"/>
        </w:rPr>
        <w:t xml:space="preserve"> are </w:t>
      </w:r>
      <w:r>
        <w:t xml:space="preserve">related to </w:t>
      </w:r>
      <w:r w:rsidRPr="00405F5D">
        <w:rPr>
          <w:lang w:val="uz-Cyrl-UZ"/>
        </w:rPr>
        <w:t xml:space="preserve">this </w:t>
      </w:r>
      <w:r w:rsidRPr="00405F5D">
        <w:t>widespread</w:t>
      </w:r>
      <w:r w:rsidRPr="00405F5D">
        <w:rPr>
          <w:lang w:val="uz-Cyrl-UZ"/>
        </w:rPr>
        <w:t xml:space="preserve"> and systematic attack</w:t>
      </w:r>
      <w:r>
        <w:t xml:space="preserve"> and constitute the crimes of </w:t>
      </w:r>
      <w:r w:rsidRPr="00405F5D">
        <w:rPr>
          <w:lang w:val="uz-Cyrl-UZ"/>
        </w:rPr>
        <w:t>deportation</w:t>
      </w:r>
      <w:r w:rsidRPr="00405F5D">
        <w:t xml:space="preserve"> </w:t>
      </w:r>
      <w:r>
        <w:t xml:space="preserve">and </w:t>
      </w:r>
      <w:r w:rsidRPr="00405F5D">
        <w:t xml:space="preserve">persecution, </w:t>
      </w:r>
      <w:r>
        <w:t>which are</w:t>
      </w:r>
      <w:r w:rsidRPr="00405F5D">
        <w:t xml:space="preserve"> tantamount to</w:t>
      </w:r>
      <w:r w:rsidRPr="00405F5D">
        <w:rPr>
          <w:lang w:val="uz-Cyrl-UZ"/>
        </w:rPr>
        <w:t xml:space="preserve"> a crime against humanity.</w:t>
      </w:r>
      <w:r w:rsidRPr="00405F5D">
        <w:rPr>
          <w:rStyle w:val="FootnoteReference"/>
          <w:lang w:val="es-CL"/>
        </w:rPr>
        <w:footnoteReference w:id="140"/>
      </w:r>
      <w:r w:rsidRPr="00C14B63">
        <w:t xml:space="preserve"> </w:t>
      </w:r>
    </w:p>
    <w:p w14:paraId="3D807D37" w14:textId="77777777" w:rsidR="0095643A" w:rsidRPr="00405F5D" w:rsidRDefault="0095643A" w:rsidP="0095643A">
      <w:pPr>
        <w:pStyle w:val="IAPrrafo"/>
      </w:pPr>
      <w:r>
        <w:t>The GHREN further</w:t>
      </w:r>
      <w:r w:rsidRPr="00405F5D">
        <w:t xml:space="preserve"> concluded that the serious and systematic violations of the rights to nationality and freedom of movement in Nicaragua constitute another mechanism to “persecute and silence any person who is seen as a critical or opposing voice of the Government, real or perceived, and thus guarantee its stay in power.”</w:t>
      </w:r>
      <w:r w:rsidRPr="00405F5D">
        <w:rPr>
          <w:rStyle w:val="FootnoteReference"/>
          <w:lang w:val="es-CL"/>
        </w:rPr>
        <w:footnoteReference w:id="141"/>
      </w:r>
      <w:r w:rsidRPr="00C14B63">
        <w:t xml:space="preserve"> </w:t>
      </w:r>
      <w:r w:rsidRPr="00405F5D">
        <w:t>These violations have also led to multiple additional human rights violations that are impossible to quantify, including violations of the rights to recognition as a person before the law, to participate in public affairs, to work, to social security</w:t>
      </w:r>
      <w:r>
        <w:t>,</w:t>
      </w:r>
      <w:r w:rsidRPr="00405F5D">
        <w:t xml:space="preserve"> and other economic and social rights.</w:t>
      </w:r>
      <w:r w:rsidRPr="00405F5D">
        <w:rPr>
          <w:rStyle w:val="FootnoteReference"/>
        </w:rPr>
        <w:footnoteReference w:id="142"/>
      </w:r>
    </w:p>
    <w:p w14:paraId="0550810C" w14:textId="77777777" w:rsidR="0095643A" w:rsidRPr="00405F5D" w:rsidRDefault="0095643A" w:rsidP="0095643A">
      <w:pPr>
        <w:pStyle w:val="IAPrrafo"/>
      </w:pPr>
      <w:r w:rsidRPr="00405F5D">
        <w:t>The IACHR has recognized that nationality is a</w:t>
      </w:r>
      <w:r>
        <w:t>n</w:t>
      </w:r>
      <w:r w:rsidRPr="00405F5D">
        <w:t xml:space="preserve"> </w:t>
      </w:r>
      <w:r>
        <w:t>irrevocable</w:t>
      </w:r>
      <w:r w:rsidRPr="00405F5D">
        <w:t xml:space="preserve"> right of all persons, and arbitrary deprivation of it, especially as a punishment or sanction for political reasons, is contrary to international human rights law. In this regard, it urges Nicaragua to guarantee full access to and enjoyment of the right to nationality in accordance with its international obligations, to cease arbitrary expulsions of nationals and foreigners, and to guarantee the right of its nationals to return to the country. </w:t>
      </w:r>
    </w:p>
    <w:p w14:paraId="7C736992" w14:textId="77777777" w:rsidR="0095643A" w:rsidRPr="00405F5D" w:rsidRDefault="0095643A" w:rsidP="0095643A">
      <w:pPr>
        <w:pStyle w:val="IAPrrafo"/>
      </w:pPr>
      <w:r>
        <w:t>Lastly</w:t>
      </w:r>
      <w:r w:rsidRPr="00405F5D">
        <w:t xml:space="preserve">, the IACHR recalls that, </w:t>
      </w:r>
      <w:r>
        <w:t>pursuant to</w:t>
      </w:r>
      <w:r w:rsidRPr="00405F5D">
        <w:t xml:space="preserve"> </w:t>
      </w:r>
      <w:r>
        <w:t xml:space="preserve">its </w:t>
      </w:r>
      <w:r w:rsidRPr="00FE5EC0">
        <w:rPr>
          <w:i/>
          <w:iCs/>
        </w:rPr>
        <w:t>Resolution No. 2/23 on the right to nationality, prohibition of arbitrary deprivation of nationality, and statelessness</w:t>
      </w:r>
      <w:r w:rsidRPr="00405F5D">
        <w:t xml:space="preserve">, States must extend </w:t>
      </w:r>
      <w:r>
        <w:t>recognized</w:t>
      </w:r>
      <w:r w:rsidRPr="00405F5D">
        <w:t xml:space="preserve"> rights </w:t>
      </w:r>
      <w:r>
        <w:t>of</w:t>
      </w:r>
      <w:r w:rsidRPr="00405F5D">
        <w:t xml:space="preserve"> stateless persons to those </w:t>
      </w:r>
      <w:r>
        <w:t>individuals</w:t>
      </w:r>
      <w:r w:rsidRPr="00405F5D">
        <w:t xml:space="preserve"> who have no possibility of returning to their country of nationality due to a legal and/or practical impediment that is attributable to the authorities of said State.</w:t>
      </w:r>
      <w:r w:rsidRPr="00405F5D">
        <w:rPr>
          <w:rStyle w:val="FootnoteReference"/>
          <w:lang w:val="es-US"/>
        </w:rPr>
        <w:footnoteReference w:id="143"/>
      </w:r>
      <w:r w:rsidRPr="00C14B63">
        <w:t xml:space="preserve"> </w:t>
      </w:r>
      <w:r w:rsidRPr="00405F5D">
        <w:t xml:space="preserve">In the case of persons who are in a situation similar to that of stateless persons and </w:t>
      </w:r>
      <w:r>
        <w:t xml:space="preserve">who </w:t>
      </w:r>
      <w:r w:rsidRPr="00405F5D">
        <w:t xml:space="preserve">cannot return to their countries of nationality, the IACHR encourages States to consider authorizing temporary residence </w:t>
      </w:r>
      <w:r>
        <w:t>to those individuals,</w:t>
      </w:r>
      <w:r w:rsidRPr="00405F5D">
        <w:t xml:space="preserve"> for humanitarian reasons. Likewise, the States must consider </w:t>
      </w:r>
      <w:r>
        <w:t>issuance of</w:t>
      </w:r>
      <w:r w:rsidRPr="00405F5D">
        <w:t xml:space="preserve"> a special travel document for foreigners who cannot obtain a valid travel document from the authorities of their country of nationality.</w:t>
      </w:r>
      <w:r w:rsidRPr="00405F5D">
        <w:rPr>
          <w:rStyle w:val="FootnoteReference"/>
          <w:lang w:val="es-US"/>
        </w:rPr>
        <w:footnoteReference w:id="144"/>
      </w:r>
      <w:r w:rsidRPr="00C14B63">
        <w:t xml:space="preserve"> </w:t>
      </w:r>
    </w:p>
    <w:p w14:paraId="72A5F96D" w14:textId="77777777" w:rsidR="0095643A" w:rsidRPr="003B5604" w:rsidRDefault="0095643A" w:rsidP="0095643A">
      <w:pPr>
        <w:pStyle w:val="IASubttulo2"/>
      </w:pPr>
      <w:bookmarkStart w:id="10" w:name="_Toc195622367"/>
      <w:r w:rsidRPr="003B5604">
        <w:t>Freedom of religi</w:t>
      </w:r>
      <w:r>
        <w:t>o</w:t>
      </w:r>
      <w:r w:rsidRPr="003B5604">
        <w:t>n and religious persecution</w:t>
      </w:r>
      <w:bookmarkEnd w:id="10"/>
    </w:p>
    <w:p w14:paraId="645EC04F" w14:textId="77777777" w:rsidR="0095643A" w:rsidRPr="003B5604" w:rsidRDefault="0095643A" w:rsidP="0095643A">
      <w:pPr>
        <w:pStyle w:val="IAPrrafo"/>
        <w:rPr>
          <w:rFonts w:cs="Tahoma"/>
        </w:rPr>
      </w:pPr>
      <w:r w:rsidRPr="003B5604">
        <w:t xml:space="preserve">In 2024, the Inter-American Commission observed the persistence of acts of repression and persecution against members of the Catholic Church, which extended to other religious denominations, </w:t>
      </w:r>
      <w:r>
        <w:t>tightening</w:t>
      </w:r>
      <w:r w:rsidRPr="003B5604">
        <w:t xml:space="preserve"> restrictions against freedom of religion in Nicaragua. </w:t>
      </w:r>
    </w:p>
    <w:p w14:paraId="22047E54" w14:textId="77777777" w:rsidR="0095643A" w:rsidRPr="00A40AAA" w:rsidRDefault="0095643A" w:rsidP="0095643A">
      <w:pPr>
        <w:pStyle w:val="IAPrrafo"/>
        <w:rPr>
          <w:rFonts w:cs="Tahoma"/>
        </w:rPr>
      </w:pPr>
      <w:r>
        <w:rPr>
          <w:rFonts w:cs="Tahoma"/>
        </w:rPr>
        <w:t>At the</w:t>
      </w:r>
      <w:r w:rsidRPr="00E73065">
        <w:rPr>
          <w:rFonts w:cs="Tahoma"/>
        </w:rPr>
        <w:t xml:space="preserve"> hearing “</w:t>
      </w:r>
      <w:r w:rsidRPr="00EA2566">
        <w:rPr>
          <w:rFonts w:cs="Tahoma"/>
          <w:i/>
          <w:iCs/>
        </w:rPr>
        <w:t>Indigenous peoples in the Northern Caribbean Coast Region and violations of the right to freedom of religion</w:t>
      </w:r>
      <w:r>
        <w:rPr>
          <w:rFonts w:cs="Tahoma"/>
        </w:rPr>
        <w:t>,</w:t>
      </w:r>
      <w:r w:rsidRPr="00E73065">
        <w:rPr>
          <w:rFonts w:cs="Tahoma"/>
        </w:rPr>
        <w:t xml:space="preserve">” civil society organizations </w:t>
      </w:r>
      <w:r>
        <w:rPr>
          <w:rFonts w:cs="Tahoma"/>
        </w:rPr>
        <w:t>reported</w:t>
      </w:r>
      <w:r w:rsidRPr="00E73065">
        <w:rPr>
          <w:rFonts w:cs="Tahoma"/>
        </w:rPr>
        <w:t xml:space="preserve"> </w:t>
      </w:r>
      <w:r>
        <w:rPr>
          <w:rFonts w:cs="Tahoma"/>
        </w:rPr>
        <w:t>that</w:t>
      </w:r>
      <w:r w:rsidRPr="00E73065">
        <w:rPr>
          <w:rFonts w:cs="Tahoma"/>
        </w:rPr>
        <w:t xml:space="preserve"> the prohibition of Catholic processions or celebrations in public spaces</w:t>
      </w:r>
      <w:r>
        <w:rPr>
          <w:rFonts w:cs="Tahoma"/>
        </w:rPr>
        <w:t xml:space="preserve"> is still in effect,</w:t>
      </w:r>
      <w:r w:rsidRPr="00E73065">
        <w:rPr>
          <w:rFonts w:cs="Tahoma"/>
        </w:rPr>
        <w:t xml:space="preserve"> as </w:t>
      </w:r>
      <w:r>
        <w:rPr>
          <w:rFonts w:cs="Tahoma"/>
        </w:rPr>
        <w:t>is</w:t>
      </w:r>
      <w:r w:rsidRPr="00E73065">
        <w:rPr>
          <w:rFonts w:cs="Tahoma"/>
        </w:rPr>
        <w:t xml:space="preserve"> surveillance of religious services and </w:t>
      </w:r>
      <w:r w:rsidRPr="00A40AAA">
        <w:rPr>
          <w:rFonts w:cs="Tahoma"/>
        </w:rPr>
        <w:t>homilies and sermons by</w:t>
      </w:r>
      <w:r w:rsidRPr="00E73065">
        <w:rPr>
          <w:rFonts w:cs="Tahoma"/>
        </w:rPr>
        <w:t xml:space="preserve"> priests, which severely limits the expression of </w:t>
      </w:r>
      <w:r>
        <w:rPr>
          <w:rFonts w:cs="Tahoma"/>
        </w:rPr>
        <w:t>Catholic worship and</w:t>
      </w:r>
      <w:r w:rsidRPr="00E73065">
        <w:rPr>
          <w:rFonts w:cs="Tahoma"/>
        </w:rPr>
        <w:t xml:space="preserve"> practices. They also </w:t>
      </w:r>
      <w:r>
        <w:rPr>
          <w:rFonts w:cs="Tahoma"/>
        </w:rPr>
        <w:t>reported</w:t>
      </w:r>
      <w:r w:rsidRPr="00E73065">
        <w:rPr>
          <w:rFonts w:cs="Tahoma"/>
        </w:rPr>
        <w:t xml:space="preserve"> </w:t>
      </w:r>
      <w:r>
        <w:rPr>
          <w:rFonts w:cs="Tahoma"/>
        </w:rPr>
        <w:t>that members of the Catholic Church continue to be subjected to</w:t>
      </w:r>
      <w:r w:rsidRPr="00E73065">
        <w:rPr>
          <w:rFonts w:cs="Tahoma"/>
        </w:rPr>
        <w:t xml:space="preserve"> harassment, siege, intimidation, monitoring, surveillance, physical a</w:t>
      </w:r>
      <w:r>
        <w:rPr>
          <w:rFonts w:cs="Tahoma"/>
        </w:rPr>
        <w:t>ttack</w:t>
      </w:r>
      <w:r w:rsidRPr="00E73065">
        <w:rPr>
          <w:rFonts w:cs="Tahoma"/>
        </w:rPr>
        <w:t>s, arbitrary detentions</w:t>
      </w:r>
      <w:r>
        <w:rPr>
          <w:rFonts w:cs="Tahoma"/>
        </w:rPr>
        <w:t>,</w:t>
      </w:r>
      <w:r w:rsidRPr="00E73065">
        <w:rPr>
          <w:rFonts w:cs="Tahoma"/>
        </w:rPr>
        <w:t xml:space="preserve"> and even the banishment</w:t>
      </w:r>
      <w:r>
        <w:rPr>
          <w:rFonts w:cs="Tahoma"/>
        </w:rPr>
        <w:t>.</w:t>
      </w:r>
      <w:r w:rsidRPr="00405F5D">
        <w:rPr>
          <w:rStyle w:val="FootnoteReference"/>
          <w:lang w:val="es-ES" w:eastAsia="es-ES"/>
        </w:rPr>
        <w:footnoteReference w:id="145"/>
      </w:r>
      <w:r w:rsidRPr="00C14B63">
        <w:rPr>
          <w:lang w:eastAsia="es-ES"/>
        </w:rPr>
        <w:t xml:space="preserve"> </w:t>
      </w:r>
    </w:p>
    <w:p w14:paraId="216F1803" w14:textId="77777777" w:rsidR="0095643A" w:rsidRPr="00941A3F" w:rsidRDefault="0095643A" w:rsidP="0095643A">
      <w:pPr>
        <w:pStyle w:val="IAPrrafo"/>
      </w:pPr>
      <w:r w:rsidRPr="00343951">
        <w:t xml:space="preserve">Among other </w:t>
      </w:r>
      <w:r>
        <w:t>events</w:t>
      </w:r>
      <w:r w:rsidRPr="00343951">
        <w:t xml:space="preserve">, on January 14, 2024, the IACHR learned of the release from prison and transfer to the Vatican of two bishops, 15 priests and two seminarians of the Catholic Church. Among them, Monsignor Rolando Álvarez Lagos, beneficiary of provisional measures granted by the Inter-American Court, who was arbitrarily deprived of his liberty </w:t>
      </w:r>
      <w:r>
        <w:t>in</w:t>
      </w:r>
      <w:r w:rsidRPr="00343951">
        <w:t xml:space="preserve"> August 2022, and was sentenced to 26 years in prison in 2023, without a trial </w:t>
      </w:r>
      <w:r>
        <w:t>or</w:t>
      </w:r>
      <w:r w:rsidRPr="00343951">
        <w:t xml:space="preserve"> due process of law.</w:t>
      </w:r>
      <w:r w:rsidRPr="00405F5D">
        <w:rPr>
          <w:rStyle w:val="FootnoteReference"/>
          <w:lang w:val="es-US"/>
        </w:rPr>
        <w:footnoteReference w:id="146"/>
      </w:r>
      <w:r>
        <w:t xml:space="preserve"> Since the beginning of the crisis, in 2018, this Monsignor was considered one of the most critical voices speaking about the deteriorating situation and serious human rights violations in Nicaragua. He also played a leading role in the mediation efforts by the Nicaraguan Bishops’ Conference during the talks that followed social protests, and he constantly demanded the release of all political prisoners.</w:t>
      </w:r>
      <w:r w:rsidRPr="00405F5D">
        <w:rPr>
          <w:rStyle w:val="FootnoteReference"/>
          <w:lang w:val="es-US"/>
        </w:rPr>
        <w:footnoteReference w:id="147"/>
      </w:r>
    </w:p>
    <w:p w14:paraId="3DF8E71C" w14:textId="77777777" w:rsidR="0095643A" w:rsidRPr="00F17836" w:rsidRDefault="0095643A" w:rsidP="0095643A">
      <w:pPr>
        <w:pStyle w:val="IAPrrafo"/>
        <w:rPr>
          <w:rFonts w:cs="Tahoma"/>
        </w:rPr>
      </w:pPr>
      <w:r w:rsidRPr="00496528">
        <w:t xml:space="preserve">Between August 1 and 10, 2024, the IACHR received information </w:t>
      </w:r>
      <w:r>
        <w:t>on</w:t>
      </w:r>
      <w:r w:rsidRPr="00496528">
        <w:t xml:space="preserve"> the deployment of operations and raids </w:t>
      </w:r>
      <w:r>
        <w:t>conducted</w:t>
      </w:r>
      <w:r w:rsidRPr="00496528">
        <w:t xml:space="preserve"> by the </w:t>
      </w:r>
      <w:r>
        <w:t>n</w:t>
      </w:r>
      <w:r w:rsidRPr="00496528">
        <w:t xml:space="preserve">ational </w:t>
      </w:r>
      <w:r>
        <w:t>p</w:t>
      </w:r>
      <w:r w:rsidRPr="00496528">
        <w:t xml:space="preserve">olice in </w:t>
      </w:r>
      <w:r>
        <w:t>various</w:t>
      </w:r>
      <w:r w:rsidRPr="00496528">
        <w:t xml:space="preserve"> curial houses and properties of the Catholic Church. As a result, twelve priests and at least two other church collaborators were detained, most of them linked to the Dioceses of Matagalpa or Estelí. On August 8, seven of these priests were expelled from the country and transferred to the Vatican State.</w:t>
      </w:r>
      <w:r w:rsidRPr="00405F5D">
        <w:rPr>
          <w:rStyle w:val="FootnoteReference"/>
          <w:lang w:val="es-US"/>
        </w:rPr>
        <w:footnoteReference w:id="148"/>
      </w:r>
      <w:r w:rsidRPr="00C14B63">
        <w:t xml:space="preserve"> </w:t>
      </w:r>
      <w:r w:rsidRPr="00496528">
        <w:t xml:space="preserve">In total, since 2018, at least </w:t>
      </w:r>
      <w:r w:rsidRPr="00496528">
        <w:rPr>
          <w:lang w:eastAsia="es-ES"/>
        </w:rPr>
        <w:t xml:space="preserve">46 priests and bishops have been detained, </w:t>
      </w:r>
      <w:r w:rsidRPr="00F17836">
        <w:rPr>
          <w:lang w:eastAsia="es-ES"/>
        </w:rPr>
        <w:t>released from prison and expelled from the country.</w:t>
      </w:r>
      <w:r w:rsidRPr="00F17836">
        <w:rPr>
          <w:rStyle w:val="FootnoteReference"/>
        </w:rPr>
        <w:footnoteReference w:id="149"/>
      </w:r>
    </w:p>
    <w:p w14:paraId="10C6E39C" w14:textId="77777777" w:rsidR="0095643A" w:rsidRPr="00F17836" w:rsidRDefault="0095643A" w:rsidP="0095643A">
      <w:pPr>
        <w:pStyle w:val="IAPrrafo"/>
        <w:rPr>
          <w:rFonts w:cs="Tahoma"/>
        </w:rPr>
      </w:pPr>
      <w:r w:rsidRPr="00F17836">
        <w:rPr>
          <w:lang w:eastAsia="es-ES"/>
        </w:rPr>
        <w:t>The IACHR warned that these acts of repression and persecution also extended to evangelical denominations. In April 2024, the IACHR granted precautionary measures in favor of ten people from the “Puerta de la Montaña” church ministry, who were deprived of their liberty and placed under dire conditions of detention</w:t>
      </w:r>
      <w:r w:rsidRPr="00F17836">
        <w:rPr>
          <w:rStyle w:val="FootnoteReference"/>
          <w:color w:val="000000" w:themeColor="text1"/>
          <w:sz w:val="22"/>
        </w:rPr>
        <w:footnoteReference w:id="150"/>
      </w:r>
      <w:r w:rsidRPr="00F17836">
        <w:t xml:space="preserve"> until their release from prison and banishment in September.</w:t>
      </w:r>
      <w:r w:rsidRPr="00F17836">
        <w:rPr>
          <w:rFonts w:cs="Tahoma"/>
        </w:rPr>
        <w:t xml:space="preserve"> Likewise, during 2024, the State canceled the legal status of more than 60 evangelical churches or associations; on August 29, the legal status of the Moravian Church, one of the predominant religions in the Caribbean Coast, was also canceled.</w:t>
      </w:r>
      <w:r w:rsidRPr="00F17836">
        <w:rPr>
          <w:rStyle w:val="FootnoteReference"/>
          <w:lang w:val="es-ES"/>
        </w:rPr>
        <w:footnoteReference w:id="151"/>
      </w:r>
      <w:r w:rsidRPr="00C14B63">
        <w:t xml:space="preserve"> </w:t>
      </w:r>
      <w:r w:rsidRPr="00F17836">
        <w:rPr>
          <w:rFonts w:cs="Tahoma"/>
        </w:rPr>
        <w:t>In total, 311 evangelical associations have been dissolved since 2019.</w:t>
      </w:r>
      <w:r w:rsidRPr="00F17836">
        <w:rPr>
          <w:rStyle w:val="FootnoteReference"/>
          <w:sz w:val="22"/>
          <w:lang w:val="es-ES"/>
        </w:rPr>
        <w:footnoteReference w:id="152"/>
      </w:r>
      <w:r w:rsidRPr="00F17836">
        <w:rPr>
          <w:spacing w:val="4"/>
          <w:lang w:val="es-US"/>
        </w:rPr>
        <w:t xml:space="preserve"> </w:t>
      </w:r>
    </w:p>
    <w:p w14:paraId="39168142" w14:textId="77777777" w:rsidR="0095643A" w:rsidRPr="00C14B63" w:rsidRDefault="0095643A" w:rsidP="0095643A">
      <w:pPr>
        <w:pStyle w:val="IAPrrafo"/>
        <w:rPr>
          <w:rFonts w:cs="Tahoma"/>
        </w:rPr>
      </w:pPr>
      <w:r w:rsidRPr="00C14B63">
        <w:t>In 2024, the GHREN published a report on systematic and widespread violations and abuses of international human rights law committed against members of the Catholic Church and other Christian denominations, documented between 2018 and March 2024.</w:t>
      </w:r>
      <w:r>
        <w:rPr>
          <w:rStyle w:val="FootnoteReference"/>
          <w:lang w:val="es-419"/>
        </w:rPr>
        <w:footnoteReference w:id="153"/>
      </w:r>
      <w:r w:rsidRPr="00C14B63">
        <w:t xml:space="preserve"> According to the GHREN, the documented violations and abuses are part of a policy to suppress all current or potential forms of criticism or autonomous social mobilization capacity against the government that could generate a change in the status quo in Nicaragua and that are considered a threat to the control exercised by the Executive branch.</w:t>
      </w:r>
      <w:r>
        <w:rPr>
          <w:rStyle w:val="FootnoteReference"/>
          <w:lang w:val="es-419"/>
        </w:rPr>
        <w:footnoteReference w:id="154"/>
      </w:r>
      <w:r w:rsidRPr="00C14B63">
        <w:t xml:space="preserve"> In that regard, the United Nations High Commissioner for Human Rights noted that the events of 2024 are a “disturbing symbol of the ruling party's efforts to consolidate its control across all spheres of society and to crackdown on any independent voice.”</w:t>
      </w:r>
      <w:r w:rsidRPr="00947402">
        <w:rPr>
          <w:rStyle w:val="FootnoteReference"/>
          <w:rFonts w:cs="Tahoma"/>
          <w:lang w:val="es-US"/>
        </w:rPr>
        <w:footnoteReference w:id="155"/>
      </w:r>
    </w:p>
    <w:p w14:paraId="2F69938D" w14:textId="77777777" w:rsidR="0095643A" w:rsidRPr="00C14B63" w:rsidRDefault="0095643A" w:rsidP="0095643A">
      <w:pPr>
        <w:pStyle w:val="IAPrrafo"/>
        <w:rPr>
          <w:rFonts w:cs="Tahoma"/>
          <w:color w:val="auto"/>
        </w:rPr>
      </w:pPr>
      <w:r w:rsidRPr="00C14B63">
        <w:t>Article 12 of the American Convention on Human Rights (ACHR) recognizes the right of all persons to freedom of conscience and of religion, which entails “freedom to profess or disseminate one's religion or beliefs, either individually or together with others, in public or in private.”</w:t>
      </w:r>
      <w:r w:rsidRPr="2F2305D9">
        <w:rPr>
          <w:rStyle w:val="FootnoteReference"/>
          <w:lang w:val="es-419"/>
        </w:rPr>
        <w:footnoteReference w:id="156"/>
      </w:r>
      <w:r w:rsidRPr="00C14B63">
        <w:t xml:space="preserve"> It further provides that “freedom to manifest one's religion and beliefs may be subject only to the limitations prescribed by law that are necessary to protect public safety, order, health, or morals, or the rights or freedoms of others.”</w:t>
      </w:r>
      <w:r w:rsidRPr="2F2305D9">
        <w:rPr>
          <w:rStyle w:val="FootnoteReference"/>
          <w:lang w:val="es-419"/>
        </w:rPr>
        <w:footnoteReference w:id="157"/>
      </w:r>
    </w:p>
    <w:p w14:paraId="004E4225" w14:textId="77777777" w:rsidR="0095643A" w:rsidRPr="009B5B2E" w:rsidRDefault="0095643A" w:rsidP="0095643A">
      <w:pPr>
        <w:pStyle w:val="IAPrrafo"/>
        <w:rPr>
          <w:rFonts w:cs="Tahoma"/>
          <w:color w:val="auto"/>
        </w:rPr>
      </w:pPr>
      <w:r w:rsidRPr="009B5B2E">
        <w:t>The Commission has pointed out that the exercise of freedom of religion depends on the existence of an inclusive, free</w:t>
      </w:r>
      <w:r>
        <w:t>,</w:t>
      </w:r>
      <w:r w:rsidRPr="009B5B2E">
        <w:t xml:space="preserve"> and pluralistic environment in which different religious expressions coexist and contribute to the cultural and social enrichment of a community. In other words, an open and plural civic space is an essential element to guarantee that people have the freedom to profess, manifest</w:t>
      </w:r>
      <w:r>
        <w:t>,</w:t>
      </w:r>
      <w:r w:rsidRPr="009B5B2E">
        <w:t xml:space="preserve"> and practice their religion or beliefs without discrimination.</w:t>
      </w:r>
      <w:r w:rsidRPr="2F2305D9">
        <w:rPr>
          <w:rStyle w:val="FootnoteReference"/>
          <w:rFonts w:cs="Tahoma"/>
          <w:color w:val="000000" w:themeColor="text1"/>
          <w:sz w:val="22"/>
          <w:shd w:val="clear" w:color="auto" w:fill="FFFFFF"/>
          <w:lang w:val="es-ES"/>
        </w:rPr>
        <w:footnoteReference w:id="158"/>
      </w:r>
      <w:r w:rsidRPr="00C14B63">
        <w:t xml:space="preserve"> </w:t>
      </w:r>
      <w:r w:rsidRPr="009B5B2E">
        <w:t>Regarding the relationship between the right to freedom of expression and freedom of religion, the IACHR has even recognized that religious speech enjoys a “special level of protection because it expresses an integral element of personal identity and dignity”.</w:t>
      </w:r>
    </w:p>
    <w:p w14:paraId="554C4894" w14:textId="77777777" w:rsidR="0095643A" w:rsidRPr="00864A5D" w:rsidRDefault="0095643A" w:rsidP="0095643A">
      <w:pPr>
        <w:pStyle w:val="IAPrrafo"/>
        <w:rPr>
          <w:rFonts w:cs="Tahoma"/>
          <w:color w:val="auto"/>
        </w:rPr>
      </w:pPr>
      <w:r>
        <w:rPr>
          <w:rFonts w:cs="Tahoma"/>
          <w:color w:val="auto"/>
        </w:rPr>
        <w:t>Further</w:t>
      </w:r>
      <w:r w:rsidRPr="00187757">
        <w:rPr>
          <w:rFonts w:cs="Tahoma"/>
          <w:color w:val="auto"/>
        </w:rPr>
        <w:t xml:space="preserve">, the Commission warns that the </w:t>
      </w:r>
      <w:r w:rsidRPr="00500264">
        <w:rPr>
          <w:rFonts w:cs="Tahoma"/>
          <w:i/>
          <w:iCs/>
          <w:color w:val="auto"/>
        </w:rPr>
        <w:t>de facto</w:t>
      </w:r>
      <w:r w:rsidRPr="00187757">
        <w:rPr>
          <w:rFonts w:cs="Tahoma"/>
          <w:color w:val="auto"/>
        </w:rPr>
        <w:t xml:space="preserve"> prohibition of Catholic processions and celebrations in public spaces since 2018, as well as the restrictions on religious celebrations through surveillance, siege</w:t>
      </w:r>
      <w:r>
        <w:rPr>
          <w:rFonts w:cs="Tahoma"/>
          <w:color w:val="auto"/>
        </w:rPr>
        <w:t>,</w:t>
      </w:r>
      <w:r w:rsidRPr="00187757">
        <w:rPr>
          <w:rFonts w:cs="Tahoma"/>
          <w:color w:val="auto"/>
        </w:rPr>
        <w:t xml:space="preserve"> and harassment, the persecution of priests, the cancellation of the legal status of congregations, among other acts, would constitute an affectation of the collective dimension of the right to religious freedom recognized in Article 12 of the ACHR, by hindering and preventing the Nicaraguan population from freely </w:t>
      </w:r>
      <w:r w:rsidRPr="00864A5D">
        <w:rPr>
          <w:rFonts w:cs="Tahoma"/>
          <w:color w:val="auto"/>
        </w:rPr>
        <w:t>manifesting their Catholic faith.</w:t>
      </w:r>
      <w:r w:rsidRPr="00864A5D">
        <w:rPr>
          <w:rStyle w:val="FootnoteReference"/>
        </w:rPr>
        <w:footnoteReference w:id="159"/>
      </w:r>
      <w:r w:rsidRPr="00864A5D">
        <w:t xml:space="preserve"> </w:t>
      </w:r>
    </w:p>
    <w:p w14:paraId="6A892603" w14:textId="77777777" w:rsidR="0095643A" w:rsidRPr="00864A5D" w:rsidRDefault="0095643A" w:rsidP="0095643A">
      <w:pPr>
        <w:pStyle w:val="IAPrrafo"/>
        <w:rPr>
          <w:rFonts w:cs="Tahoma"/>
          <w:color w:val="auto"/>
        </w:rPr>
      </w:pPr>
      <w:r>
        <w:t>Likewise</w:t>
      </w:r>
      <w:r w:rsidRPr="00864A5D">
        <w:t>, the IACHR notes with concern that the cancellation of the legal status of congregations and associations in charge of schools and study centers since 2018</w:t>
      </w:r>
      <w:r>
        <w:t>,</w:t>
      </w:r>
      <w:r w:rsidRPr="00864A5D">
        <w:t xml:space="preserve"> and the arbitrary confiscation of their assets, affects the right</w:t>
      </w:r>
      <w:r>
        <w:t>s</w:t>
      </w:r>
      <w:r w:rsidRPr="00864A5D">
        <w:t xml:space="preserve"> of parents and their children to access religious education in accord</w:t>
      </w:r>
      <w:r>
        <w:t>ance</w:t>
      </w:r>
      <w:r w:rsidRPr="00864A5D">
        <w:t xml:space="preserve"> with their own convictions, </w:t>
      </w:r>
      <w:r>
        <w:t>in keeping with</w:t>
      </w:r>
      <w:r w:rsidRPr="00864A5D">
        <w:t xml:space="preserve"> Article 12.4 of the ACHR. Among other cases, in 2024, the IACHR became aware of the confiscation of the </w:t>
      </w:r>
      <w:r w:rsidRPr="00864A5D">
        <w:rPr>
          <w:i/>
          <w:iCs/>
        </w:rPr>
        <w:t>Escuela Casa Nazareth</w:t>
      </w:r>
      <w:r w:rsidRPr="00864A5D">
        <w:t xml:space="preserve"> belonging to the Congregation of Our Lady of Charity of the Good Shepherd,</w:t>
      </w:r>
      <w:r w:rsidRPr="00864A5D">
        <w:rPr>
          <w:rStyle w:val="FootnoteReference"/>
        </w:rPr>
        <w:footnoteReference w:id="160"/>
      </w:r>
      <w:r w:rsidRPr="00864A5D">
        <w:t xml:space="preserve"> as well as the school </w:t>
      </w:r>
      <w:r w:rsidRPr="00864A5D">
        <w:rPr>
          <w:i/>
          <w:iCs/>
        </w:rPr>
        <w:t>Colegio Madre Divino Pastor</w:t>
      </w:r>
      <w:r w:rsidRPr="00864A5D">
        <w:t xml:space="preserve"> administered by the religious congregation </w:t>
      </w:r>
      <w:r w:rsidRPr="00864A5D">
        <w:rPr>
          <w:i/>
          <w:iCs/>
        </w:rPr>
        <w:t>Madre Divino Pastor</w:t>
      </w:r>
      <w:r w:rsidRPr="00864A5D">
        <w:t xml:space="preserve"> in Diriamba.</w:t>
      </w:r>
      <w:r w:rsidRPr="00864A5D">
        <w:rPr>
          <w:rStyle w:val="FootnoteReference"/>
        </w:rPr>
        <w:footnoteReference w:id="161"/>
      </w:r>
    </w:p>
    <w:p w14:paraId="2A843DEC" w14:textId="77777777" w:rsidR="0095643A" w:rsidRPr="000E42FB" w:rsidRDefault="0095643A" w:rsidP="0095643A">
      <w:pPr>
        <w:pStyle w:val="IASubttulo2"/>
      </w:pPr>
      <w:bookmarkStart w:id="11" w:name="_Toc195622368"/>
      <w:r w:rsidRPr="000E42FB">
        <w:t>Persons deprived of liberty</w:t>
      </w:r>
      <w:bookmarkEnd w:id="11"/>
    </w:p>
    <w:p w14:paraId="2E4851BD" w14:textId="77777777" w:rsidR="0095643A" w:rsidRPr="005F4BBC" w:rsidRDefault="0095643A" w:rsidP="0095643A">
      <w:pPr>
        <w:pStyle w:val="IAPrrafo"/>
      </w:pPr>
      <w:r w:rsidRPr="005F4BBC">
        <w:t xml:space="preserve">In 2024, the IACHR received information and testimonies </w:t>
      </w:r>
      <w:r>
        <w:t>about</w:t>
      </w:r>
      <w:r w:rsidRPr="005F4BBC">
        <w:t xml:space="preserve"> the persistence of deplorable detention conditions, which resulted in the granting of precautionary measures </w:t>
      </w:r>
      <w:r>
        <w:t>to protect</w:t>
      </w:r>
      <w:r w:rsidRPr="005F4BBC">
        <w:t xml:space="preserve"> more than 40 persons detained in a situation of </w:t>
      </w:r>
      <w:r>
        <w:t>heightened</w:t>
      </w:r>
      <w:r w:rsidRPr="005F4BBC">
        <w:t xml:space="preserve"> risk to their </w:t>
      </w:r>
      <w:r>
        <w:t>lives</w:t>
      </w:r>
      <w:r w:rsidRPr="005F4BBC">
        <w:t xml:space="preserve"> and </w:t>
      </w:r>
      <w:r>
        <w:t xml:space="preserve">personal </w:t>
      </w:r>
      <w:r w:rsidRPr="005F4BBC">
        <w:t>integrity.</w:t>
      </w:r>
      <w:r w:rsidRPr="005F4BBC">
        <w:rPr>
          <w:rStyle w:val="FootnoteReference"/>
        </w:rPr>
        <w:footnoteReference w:id="162"/>
      </w:r>
      <w:r w:rsidRPr="005F4BBC">
        <w:t xml:space="preserve"> Following the release from prison and expulsion from the country of 135 people on September 5, 2024, the Mechanism for the Recognition of Political Prisoners in Nicaragua reported that at least 46 people still remained arbitrarily de</w:t>
      </w:r>
      <w:r>
        <w:t>tained</w:t>
      </w:r>
      <w:r w:rsidRPr="005F4BBC">
        <w:t xml:space="preserve"> in the country in the context of the crisis that began in 2018</w:t>
      </w:r>
      <w:r>
        <w:t>.</w:t>
      </w:r>
      <w:r w:rsidRPr="00FD3B6D">
        <w:rPr>
          <w:rStyle w:val="FootnoteReference"/>
          <w:lang w:val="es-ES"/>
        </w:rPr>
        <w:footnoteReference w:id="163"/>
      </w:r>
    </w:p>
    <w:p w14:paraId="277492AF" w14:textId="77777777" w:rsidR="0095643A" w:rsidRPr="00C14B63" w:rsidRDefault="0095643A" w:rsidP="0095643A">
      <w:pPr>
        <w:pStyle w:val="IAPrrafo"/>
      </w:pPr>
      <w:r w:rsidRPr="001C5213">
        <w:t xml:space="preserve">At the hearing “Arbitrary deprivation of liberty for political reasons in Nicaragua,” civil society organizations reported on the </w:t>
      </w:r>
      <w:r>
        <w:t>dire</w:t>
      </w:r>
      <w:r w:rsidRPr="001C5213">
        <w:t xml:space="preserve"> conditions of detention </w:t>
      </w:r>
      <w:r>
        <w:t>because of</w:t>
      </w:r>
      <w:r w:rsidRPr="001C5213">
        <w:t xml:space="preserve"> unsanitary cells, lack of access to drinking water, insufficient and poor-quality food, negligent medical care and lack of access to medicines, as well as restrictions on the reception of parcels and family visits, particularly in “</w:t>
      </w:r>
      <w:r w:rsidRPr="003046F9">
        <w:rPr>
          <w:i/>
          <w:iCs/>
        </w:rPr>
        <w:t>La Modelo</w:t>
      </w:r>
      <w:r w:rsidRPr="001C5213">
        <w:t>” prison. They also reported torture and ill-treatment by prison authorities, including sexual violence, as well as the pattern of concealment of information on the whereabouts and situation of detainees.</w:t>
      </w:r>
      <w:r w:rsidRPr="008668AF">
        <w:rPr>
          <w:rStyle w:val="FootnoteReference"/>
          <w:lang w:val="es-ES"/>
        </w:rPr>
        <w:footnoteReference w:id="164"/>
      </w:r>
    </w:p>
    <w:p w14:paraId="3E2C00F1" w14:textId="77777777" w:rsidR="0095643A" w:rsidRPr="008D14EA" w:rsidRDefault="0095643A" w:rsidP="0095643A">
      <w:pPr>
        <w:pStyle w:val="IAPrrafo"/>
      </w:pPr>
      <w:r w:rsidRPr="008D14EA">
        <w:t xml:space="preserve">In September 2024, </w:t>
      </w:r>
      <w:r>
        <w:t>testimonies collected</w:t>
      </w:r>
      <w:r w:rsidRPr="008D14EA">
        <w:t xml:space="preserve"> by the Special Follow-up Mechanism for Nicaragua (MESENI) regarding </w:t>
      </w:r>
      <w:r>
        <w:t>those</w:t>
      </w:r>
      <w:r w:rsidRPr="008D14EA">
        <w:t xml:space="preserve"> </w:t>
      </w:r>
      <w:r>
        <w:t>individuals who were</w:t>
      </w:r>
      <w:r w:rsidRPr="008D14EA">
        <w:t xml:space="preserve"> released from prison and expelled to Guatemala confirmed </w:t>
      </w:r>
      <w:r>
        <w:t>a</w:t>
      </w:r>
      <w:r w:rsidRPr="008D14EA">
        <w:t xml:space="preserve"> systematic pattern of torture and cruel treatment of persons considered to be political prisoners, through beatings and electric shocks, prolonged isolation, sleep deprivation, interrogations</w:t>
      </w:r>
      <w:r>
        <w:t>,</w:t>
      </w:r>
      <w:r w:rsidRPr="008D14EA">
        <w:t xml:space="preserve"> and limited access to sunlight.</w:t>
      </w:r>
      <w:r>
        <w:rPr>
          <w:rStyle w:val="FootnoteReference"/>
          <w:lang w:val="es-ES"/>
        </w:rPr>
        <w:footnoteReference w:id="165"/>
      </w:r>
      <w:r w:rsidRPr="00C14B63">
        <w:t xml:space="preserve"> </w:t>
      </w:r>
    </w:p>
    <w:p w14:paraId="392CEE53" w14:textId="77777777" w:rsidR="0095643A" w:rsidRPr="008D14EA" w:rsidRDefault="0095643A" w:rsidP="0095643A">
      <w:pPr>
        <w:pStyle w:val="IAPrrafo"/>
      </w:pPr>
      <w:bookmarkStart w:id="12" w:name="OLE_LINK25"/>
      <w:r w:rsidRPr="008D14EA">
        <w:t xml:space="preserve">Regarding women deprived of their liberty, in 2024, the United Nations Committee on the Elimination of Discrimination against Women expressed concern about gender-based violence, </w:t>
      </w:r>
      <w:r>
        <w:t>solitary confinement,</w:t>
      </w:r>
      <w:r w:rsidRPr="008D14EA">
        <w:t xml:space="preserve"> and poor conditions of detention</w:t>
      </w:r>
      <w:r>
        <w:t>, including</w:t>
      </w:r>
      <w:r w:rsidRPr="008D14EA">
        <w:t xml:space="preserve"> overcrowding, ina</w:t>
      </w:r>
      <w:r>
        <w:t>ppropriate</w:t>
      </w:r>
      <w:r w:rsidRPr="008D14EA">
        <w:t xml:space="preserve"> prison infrastructure</w:t>
      </w:r>
      <w:r>
        <w:t>s</w:t>
      </w:r>
      <w:r w:rsidRPr="008D14EA">
        <w:t xml:space="preserve"> for</w:t>
      </w:r>
      <w:r>
        <w:t xml:space="preserve"> women</w:t>
      </w:r>
      <w:r w:rsidRPr="008D14EA">
        <w:t xml:space="preserve"> and their children</w:t>
      </w:r>
      <w:r>
        <w:t>, and</w:t>
      </w:r>
      <w:r w:rsidRPr="008D14EA">
        <w:t xml:space="preserve"> lack of access to</w:t>
      </w:r>
      <w:r>
        <w:t xml:space="preserve"> clean</w:t>
      </w:r>
      <w:r w:rsidRPr="008D14EA">
        <w:t xml:space="preserve"> drinking water, hygiene products</w:t>
      </w:r>
      <w:r>
        <w:t>,</w:t>
      </w:r>
      <w:r w:rsidRPr="008D14EA">
        <w:t xml:space="preserve"> and a</w:t>
      </w:r>
      <w:r>
        <w:t>dequate</w:t>
      </w:r>
      <w:r w:rsidRPr="008D14EA">
        <w:t xml:space="preserve"> health care.</w:t>
      </w:r>
      <w:r>
        <w:t xml:space="preserve"> </w:t>
      </w:r>
      <w:r w:rsidRPr="008D14EA">
        <w:t xml:space="preserve">In addition, </w:t>
      </w:r>
      <w:r>
        <w:t>the CEDAW</w:t>
      </w:r>
      <w:r w:rsidRPr="008D14EA">
        <w:t xml:space="preserve"> </w:t>
      </w:r>
      <w:r>
        <w:t>notes with concern</w:t>
      </w:r>
      <w:r w:rsidRPr="008D14EA">
        <w:t xml:space="preserve"> the degrading treatment of lesbian, bisexual</w:t>
      </w:r>
      <w:r>
        <w:t>,</w:t>
      </w:r>
      <w:r w:rsidRPr="008D14EA">
        <w:t xml:space="preserve"> and transgender women in detention due to the </w:t>
      </w:r>
      <w:r>
        <w:t>disregard</w:t>
      </w:r>
      <w:r w:rsidRPr="008D14EA">
        <w:t xml:space="preserve"> </w:t>
      </w:r>
      <w:r>
        <w:t>for</w:t>
      </w:r>
      <w:r w:rsidRPr="008D14EA">
        <w:t xml:space="preserve"> their</w:t>
      </w:r>
      <w:r>
        <w:t xml:space="preserve"> specific</w:t>
      </w:r>
      <w:r w:rsidRPr="008D14EA">
        <w:t xml:space="preserve"> needs.</w:t>
      </w:r>
      <w:r w:rsidRPr="2F2305D9">
        <w:rPr>
          <w:rStyle w:val="FootnoteReference"/>
          <w:lang w:val="es-ES"/>
        </w:rPr>
        <w:footnoteReference w:id="166"/>
      </w:r>
      <w:bookmarkEnd w:id="12"/>
      <w:r w:rsidRPr="00C14B63">
        <w:t xml:space="preserve"> </w:t>
      </w:r>
      <w:r w:rsidRPr="008D14EA">
        <w:t xml:space="preserve">These conditions are aggravated in the case of women identified as political prisoners, as has been widely documented by the IACHR. </w:t>
      </w:r>
    </w:p>
    <w:p w14:paraId="0BBFB8A7" w14:textId="77777777" w:rsidR="0095643A" w:rsidRPr="00ED6167" w:rsidRDefault="0095643A" w:rsidP="0095643A">
      <w:pPr>
        <w:pStyle w:val="IAPrrafo"/>
      </w:pPr>
      <w:r>
        <w:t xml:space="preserve">Also concerning is </w:t>
      </w:r>
      <w:r w:rsidRPr="00ED6167">
        <w:t xml:space="preserve">the situation of 24 </w:t>
      </w:r>
      <w:r>
        <w:t>older</w:t>
      </w:r>
      <w:r w:rsidRPr="00ED6167">
        <w:t xml:space="preserve"> p</w:t>
      </w:r>
      <w:r>
        <w:t xml:space="preserve">ersons </w:t>
      </w:r>
      <w:r w:rsidRPr="00ED6167">
        <w:t xml:space="preserve">who are being arbitrarily detained, some of them </w:t>
      </w:r>
      <w:r>
        <w:t>suffering from</w:t>
      </w:r>
      <w:r w:rsidRPr="00ED6167">
        <w:t xml:space="preserve"> chronic diseases such as hypertension, diabetes, Parkinson's, allergies</w:t>
      </w:r>
      <w:r>
        <w:t>,</w:t>
      </w:r>
      <w:r w:rsidRPr="00ED6167">
        <w:t xml:space="preserve"> and other severe illnesses that </w:t>
      </w:r>
      <w:r>
        <w:t xml:space="preserve">place </w:t>
      </w:r>
      <w:r w:rsidRPr="00ED6167">
        <w:t>their li</w:t>
      </w:r>
      <w:r>
        <w:t>ves</w:t>
      </w:r>
      <w:r w:rsidRPr="00ED6167">
        <w:t xml:space="preserve"> and integrity at even greater risk due to the precarious conditions of detention and the lack of medical care.</w:t>
      </w:r>
      <w:r w:rsidRPr="00ED6167">
        <w:rPr>
          <w:rStyle w:val="FootnoteReference"/>
        </w:rPr>
        <w:footnoteReference w:id="167"/>
      </w:r>
      <w:r w:rsidRPr="00ED6167">
        <w:t xml:space="preserve"> In addition to not receiving adequate medical treatment, detainees do not receive </w:t>
      </w:r>
      <w:r>
        <w:t>a</w:t>
      </w:r>
      <w:r w:rsidRPr="00ED6167">
        <w:t xml:space="preserve"> diet</w:t>
      </w:r>
      <w:r>
        <w:t xml:space="preserve"> suitable to their health condition</w:t>
      </w:r>
      <w:r w:rsidRPr="00ED6167">
        <w:t xml:space="preserve">, </w:t>
      </w:r>
      <w:r>
        <w:t>leading</w:t>
      </w:r>
      <w:r w:rsidRPr="00ED6167">
        <w:t xml:space="preserve"> to further deterioration of their </w:t>
      </w:r>
      <w:r>
        <w:t>health</w:t>
      </w:r>
      <w:r w:rsidRPr="00ED6167">
        <w:t>.</w:t>
      </w:r>
      <w:r w:rsidRPr="00ED6167">
        <w:rPr>
          <w:rStyle w:val="FootnoteReference"/>
        </w:rPr>
        <w:footnoteReference w:id="168"/>
      </w:r>
      <w:r w:rsidRPr="00C14B63">
        <w:t xml:space="preserve"> </w:t>
      </w:r>
    </w:p>
    <w:p w14:paraId="551B919E" w14:textId="77777777" w:rsidR="0095643A" w:rsidRPr="00921860" w:rsidRDefault="0095643A" w:rsidP="0095643A">
      <w:pPr>
        <w:pStyle w:val="IAPrrafo"/>
      </w:pPr>
      <w:r w:rsidRPr="00921860">
        <w:t>The Commission urges the Nicaraguan authorities to guarantee dignified treatment and access</w:t>
      </w:r>
      <w:r>
        <w:t xml:space="preserve"> to adequate medical care, sufficient nutritious food, and healthy conditions of detention</w:t>
      </w:r>
      <w:r w:rsidRPr="00921860">
        <w:t xml:space="preserve"> </w:t>
      </w:r>
      <w:r>
        <w:t>for</w:t>
      </w:r>
      <w:r w:rsidRPr="00921860">
        <w:t xml:space="preserve"> all persons </w:t>
      </w:r>
      <w:r>
        <w:t>in their</w:t>
      </w:r>
      <w:r w:rsidRPr="00921860">
        <w:t xml:space="preserve"> custody. The IACHR emphasizes that providing adequate medical care to persons deprived of liberty is an obligation</w:t>
      </w:r>
      <w:r>
        <w:t xml:space="preserve"> that directly stems </w:t>
      </w:r>
      <w:r w:rsidRPr="00921860">
        <w:t xml:space="preserve">from the State's duty to guarantee the right to humane treatment </w:t>
      </w:r>
      <w:r>
        <w:t>set forth</w:t>
      </w:r>
      <w:r w:rsidRPr="00921860">
        <w:t xml:space="preserve"> in Articles 1</w:t>
      </w:r>
      <w:r>
        <w:t>.1</w:t>
      </w:r>
      <w:r w:rsidRPr="00921860">
        <w:t xml:space="preserve"> and 5 of the American Convention</w:t>
      </w:r>
      <w:r>
        <w:t>,</w:t>
      </w:r>
      <w:r w:rsidRPr="00921860">
        <w:t xml:space="preserve"> and Article I of the American Declaration.</w:t>
      </w:r>
      <w:r w:rsidRPr="7F6067F9">
        <w:rPr>
          <w:rStyle w:val="FootnoteReference"/>
          <w:lang w:val="es-US"/>
        </w:rPr>
        <w:footnoteReference w:id="169"/>
      </w:r>
      <w:r w:rsidRPr="00C14B63">
        <w:t xml:space="preserve"> </w:t>
      </w:r>
    </w:p>
    <w:p w14:paraId="1DAE4805" w14:textId="77777777" w:rsidR="0095643A" w:rsidRPr="00FB2503" w:rsidRDefault="0095643A" w:rsidP="0095643A">
      <w:pPr>
        <w:pStyle w:val="IAPrrafo"/>
      </w:pPr>
      <w:r w:rsidRPr="00FB2503">
        <w:t xml:space="preserve">Similarly, the IACHR recalls that the State's obligation to respect physical integrity, </w:t>
      </w:r>
      <w:r>
        <w:t>not to</w:t>
      </w:r>
      <w:r w:rsidRPr="00FB2503">
        <w:t xml:space="preserve"> </w:t>
      </w:r>
      <w:r>
        <w:t>engage in</w:t>
      </w:r>
      <w:r w:rsidRPr="00FB2503">
        <w:t xml:space="preserve"> cruel and inhuman</w:t>
      </w:r>
      <w:r>
        <w:t>e</w:t>
      </w:r>
      <w:r w:rsidRPr="00FB2503">
        <w:t xml:space="preserve"> treatment, and to respect the </w:t>
      </w:r>
      <w:r>
        <w:t xml:space="preserve">inherent dignity of human </w:t>
      </w:r>
      <w:r w:rsidRPr="00FB2503">
        <w:t>being</w:t>
      </w:r>
      <w:r>
        <w:t>s</w:t>
      </w:r>
      <w:r w:rsidRPr="00FB2503">
        <w:t>,</w:t>
      </w:r>
      <w:r>
        <w:t xml:space="preserve"> includes</w:t>
      </w:r>
      <w:r w:rsidRPr="00FB2503">
        <w:t xml:space="preserve"> </w:t>
      </w:r>
      <w:r>
        <w:t>ensuring</w:t>
      </w:r>
      <w:r w:rsidRPr="00FB2503">
        <w:t xml:space="preserve"> access to adequate medical care </w:t>
      </w:r>
      <w:r>
        <w:t>for</w:t>
      </w:r>
      <w:r w:rsidRPr="00FB2503">
        <w:t xml:space="preserve"> persons deprived of liberty. </w:t>
      </w:r>
      <w:r>
        <w:t>Additionally</w:t>
      </w:r>
      <w:r w:rsidRPr="00FB2503">
        <w:t xml:space="preserve">, </w:t>
      </w:r>
      <w:r>
        <w:t>given</w:t>
      </w:r>
      <w:r w:rsidRPr="00FB2503">
        <w:t xml:space="preserve"> that </w:t>
      </w:r>
      <w:r>
        <w:t>incarceration</w:t>
      </w:r>
      <w:r w:rsidRPr="00FB2503">
        <w:t xml:space="preserve"> of women </w:t>
      </w:r>
      <w:r>
        <w:t>takes on a</w:t>
      </w:r>
      <w:r w:rsidRPr="00FB2503">
        <w:t xml:space="preserve"> dimension</w:t>
      </w:r>
      <w:r>
        <w:t xml:space="preserve"> of its own</w:t>
      </w:r>
      <w:r w:rsidRPr="00FB2503">
        <w:t xml:space="preserve"> that results in particular violations of their rights</w:t>
      </w:r>
      <w:r>
        <w:t xml:space="preserve"> based on</w:t>
      </w:r>
      <w:r w:rsidRPr="00FB2503">
        <w:t xml:space="preserve"> gender and intersectionality with other factors such as age, the IACHR urges the State to adopt</w:t>
      </w:r>
      <w:r>
        <w:t xml:space="preserve"> with due diligence</w:t>
      </w:r>
      <w:r w:rsidRPr="00FB2503">
        <w:t xml:space="preserve"> all necessary</w:t>
      </w:r>
      <w:r>
        <w:t xml:space="preserve"> and </w:t>
      </w:r>
      <w:r w:rsidRPr="00FB2503">
        <w:t xml:space="preserve">comprehensive measures </w:t>
      </w:r>
      <w:r>
        <w:t>to ensure</w:t>
      </w:r>
      <w:r w:rsidRPr="00FB2503">
        <w:t xml:space="preserve"> that </w:t>
      </w:r>
      <w:r>
        <w:t>their full</w:t>
      </w:r>
      <w:r w:rsidRPr="00FB2503">
        <w:t xml:space="preserve"> rights are effectively respected and guaranteed.</w:t>
      </w:r>
    </w:p>
    <w:p w14:paraId="420DB7B1" w14:textId="77777777" w:rsidR="0095643A" w:rsidRPr="00A83B97" w:rsidRDefault="0095643A" w:rsidP="0095643A">
      <w:pPr>
        <w:pStyle w:val="IAPrrafo"/>
      </w:pPr>
      <w:r>
        <w:t xml:space="preserve">Based on </w:t>
      </w:r>
      <w:r w:rsidRPr="00A83B97">
        <w:t xml:space="preserve">the foregoing, the IACHR reiterates its call </w:t>
      </w:r>
      <w:r>
        <w:t>on</w:t>
      </w:r>
      <w:r w:rsidRPr="00A83B97">
        <w:t xml:space="preserve"> the State of Nicaragua to guarantee the right to life and </w:t>
      </w:r>
      <w:r>
        <w:t>to humane treatment</w:t>
      </w:r>
      <w:r w:rsidRPr="00A83B97">
        <w:t xml:space="preserve"> of all persons in its custody, as well as </w:t>
      </w:r>
      <w:r>
        <w:t>to comply</w:t>
      </w:r>
      <w:r w:rsidRPr="00A83B97">
        <w:t xml:space="preserve"> with the precautionary and provisional measures granted by the IACHR and the</w:t>
      </w:r>
      <w:r>
        <w:t xml:space="preserve"> I/A Court H.R.</w:t>
      </w:r>
      <w:r w:rsidRPr="00A83B97">
        <w:t>, respectively. In this regard, it reiterates its call to immediately release all persons arbitrarily deprived of their liberty in the context of the crisis that began on April 18, 2018.</w:t>
      </w:r>
      <w:bookmarkEnd w:id="9"/>
    </w:p>
    <w:p w14:paraId="234CCCE8" w14:textId="77777777" w:rsidR="0095643A" w:rsidRPr="00B16B5D" w:rsidRDefault="0095643A" w:rsidP="00CE469F">
      <w:pPr>
        <w:pStyle w:val="IASubttulo2"/>
        <w:jc w:val="both"/>
      </w:pPr>
      <w:bookmarkStart w:id="13" w:name="_Toc195622369"/>
      <w:r w:rsidRPr="00B16B5D">
        <w:t xml:space="preserve">Situation of the indigenous and Afro-descendant peoples </w:t>
      </w:r>
      <w:r>
        <w:t>i</w:t>
      </w:r>
      <w:r w:rsidRPr="00B16B5D">
        <w:t xml:space="preserve">n the Caribbean </w:t>
      </w:r>
      <w:r>
        <w:t>C</w:t>
      </w:r>
      <w:r w:rsidRPr="00B16B5D">
        <w:t>oast</w:t>
      </w:r>
      <w:bookmarkEnd w:id="13"/>
      <w:r w:rsidRPr="00B16B5D">
        <w:t xml:space="preserve"> </w:t>
      </w:r>
    </w:p>
    <w:p w14:paraId="545D9E52" w14:textId="77777777" w:rsidR="0095643A" w:rsidRPr="00CE1C90" w:rsidRDefault="0095643A" w:rsidP="0095643A">
      <w:pPr>
        <w:pStyle w:val="IAPrrafo"/>
      </w:pPr>
      <w:r w:rsidRPr="00CE1C90">
        <w:t xml:space="preserve">Throughout 2024, the IACHR received information </w:t>
      </w:r>
      <w:r>
        <w:t xml:space="preserve">about </w:t>
      </w:r>
      <w:r w:rsidRPr="00CE1C90">
        <w:t xml:space="preserve">the intensification of a repressive strategy deployed </w:t>
      </w:r>
      <w:r>
        <w:t>i</w:t>
      </w:r>
      <w:r w:rsidRPr="00CE1C90">
        <w:t xml:space="preserve">n the </w:t>
      </w:r>
      <w:r>
        <w:t>Caribbean Coast [autonomous regions]</w:t>
      </w:r>
      <w:r w:rsidRPr="00CE1C90">
        <w:t xml:space="preserve"> in the context of regional elections held in March to renew the positions of 90 authorities. The </w:t>
      </w:r>
      <w:r>
        <w:t>goal was</w:t>
      </w:r>
      <w:r w:rsidRPr="00CE1C90">
        <w:t xml:space="preserve"> </w:t>
      </w:r>
      <w:r>
        <w:t xml:space="preserve">to </w:t>
      </w:r>
      <w:r w:rsidRPr="00CE1C90">
        <w:t>convey a message of control and fear against indigenous and Afro-descendant movements a</w:t>
      </w:r>
      <w:r>
        <w:t>nd to</w:t>
      </w:r>
      <w:r w:rsidRPr="00CE1C90">
        <w:t xml:space="preserve"> limit their participation.</w:t>
      </w:r>
    </w:p>
    <w:p w14:paraId="268F98EA" w14:textId="77777777" w:rsidR="0095643A" w:rsidRPr="007B2416" w:rsidRDefault="0095643A" w:rsidP="0095643A">
      <w:pPr>
        <w:pStyle w:val="IAPrrafo"/>
      </w:pPr>
      <w:r w:rsidRPr="00CE1C90">
        <w:t>In this regard, in February 2024, the IACHR warned of the absence of conditions for holding free, fair</w:t>
      </w:r>
      <w:r>
        <w:t>,</w:t>
      </w:r>
      <w:r w:rsidRPr="00CE1C90">
        <w:t xml:space="preserve"> and competitive elections, </w:t>
      </w:r>
      <w:r>
        <w:t>given the</w:t>
      </w:r>
      <w:r w:rsidRPr="00CE1C90">
        <w:t xml:space="preserve"> closure of civic space</w:t>
      </w:r>
      <w:r>
        <w:t>s</w:t>
      </w:r>
      <w:r w:rsidRPr="00CE1C90">
        <w:t>, state repression, police siege</w:t>
      </w:r>
      <w:r>
        <w:t>s,</w:t>
      </w:r>
      <w:r w:rsidRPr="00CE1C90">
        <w:t xml:space="preserve"> and militarization in the territories of the Caribbean Coast.</w:t>
      </w:r>
      <w:r>
        <w:t xml:space="preserve"> </w:t>
      </w:r>
      <w:r w:rsidRPr="00CE1C90">
        <w:t xml:space="preserve">Among other </w:t>
      </w:r>
      <w:r>
        <w:t>events</w:t>
      </w:r>
      <w:r w:rsidRPr="00CE1C90">
        <w:t>, since 2023, the IACHR documented the closure and confiscation of the headquarters of the indigenous community radio stations Yapti Tasba Bila Baikra Bilwi and Waspam</w:t>
      </w:r>
      <w:r>
        <w:t>;</w:t>
      </w:r>
      <w:r w:rsidRPr="00CE1C90">
        <w:t xml:space="preserve"> the cancellation of the legal status of the indigenous party Yapti Tasba Masraka Nanih Asla Takanka (YATAMA) and the seizure of its regional facilities; the detention of the deputy of the National Assembly and president of the YATAMA party, Brooklyn Rivera, as well as the legal representative and alternate deputy of YATAMA, Nancy Elizabeth Henríquez; both beneficiaries of provisional measures by the Inter-American Court.</w:t>
      </w:r>
      <w:r>
        <w:rPr>
          <w:rStyle w:val="FootnoteReference"/>
          <w:lang w:val="es-ES"/>
        </w:rPr>
        <w:footnoteReference w:id="170"/>
      </w:r>
    </w:p>
    <w:p w14:paraId="6DEA1CC6" w14:textId="77777777" w:rsidR="0095643A" w:rsidRPr="00537B46" w:rsidRDefault="0095643A" w:rsidP="0095643A">
      <w:pPr>
        <w:pStyle w:val="IAPrrafo"/>
      </w:pPr>
      <w:r w:rsidRPr="00F34D3F">
        <w:t xml:space="preserve">On March 3, 2024, the Nicaraguan observatory </w:t>
      </w:r>
      <w:r w:rsidRPr="00F34D3F">
        <w:rPr>
          <w:i/>
          <w:iCs/>
        </w:rPr>
        <w:t>Urnas Abiertas</w:t>
      </w:r>
      <w:r w:rsidRPr="00F34D3F">
        <w:t xml:space="preserve"> </w:t>
      </w:r>
      <w:r>
        <w:t>noted</w:t>
      </w:r>
      <w:r w:rsidRPr="00F34D3F">
        <w:t xml:space="preserve"> that these elections </w:t>
      </w:r>
      <w:r>
        <w:t xml:space="preserve">displayed </w:t>
      </w:r>
      <w:r w:rsidRPr="00F34D3F">
        <w:t>se</w:t>
      </w:r>
      <w:r>
        <w:t>rious</w:t>
      </w:r>
      <w:r w:rsidRPr="00F34D3F">
        <w:t xml:space="preserve"> irregularities such as </w:t>
      </w:r>
      <w:r>
        <w:t>vote-buying</w:t>
      </w:r>
      <w:r w:rsidRPr="00F34D3F">
        <w:t xml:space="preserve"> </w:t>
      </w:r>
      <w:r>
        <w:t xml:space="preserve">in exchange for gifts or favors </w:t>
      </w:r>
      <w:r w:rsidRPr="00F34D3F">
        <w:t xml:space="preserve">and promises of </w:t>
      </w:r>
      <w:r>
        <w:t>participation</w:t>
      </w:r>
      <w:r w:rsidRPr="00F34D3F">
        <w:t xml:space="preserve"> in welfare programs</w:t>
      </w:r>
      <w:r>
        <w:t>;</w:t>
      </w:r>
      <w:r w:rsidRPr="00F34D3F">
        <w:t xml:space="preserve"> massive</w:t>
      </w:r>
      <w:r>
        <w:t xml:space="preserve"> get-out-the-vote efforts</w:t>
      </w:r>
      <w:r w:rsidRPr="00F34D3F">
        <w:t xml:space="preserve">, which included </w:t>
      </w:r>
      <w:r>
        <w:t xml:space="preserve">voting by nonresidents of </w:t>
      </w:r>
      <w:r w:rsidRPr="00537B46">
        <w:t>the autonomous regions, among other things.</w:t>
      </w:r>
      <w:r w:rsidRPr="00537B46">
        <w:rPr>
          <w:rStyle w:val="FootnoteReference"/>
        </w:rPr>
        <w:footnoteReference w:id="171"/>
      </w:r>
      <w:r w:rsidRPr="00537B46">
        <w:t xml:space="preserve"> In addition, for the first time since 1990, no indigenous or Afro-descendant party headed an electoral ballot.</w:t>
      </w:r>
      <w:r w:rsidRPr="00537B46">
        <w:rPr>
          <w:rStyle w:val="FootnoteReference"/>
        </w:rPr>
        <w:footnoteReference w:id="172"/>
      </w:r>
      <w:r w:rsidRPr="00537B46">
        <w:t xml:space="preserve"> Finally, on March 4, 2024, the Supreme Electoral Council reported that the Sandinista National Liberation Front (FSLN) </w:t>
      </w:r>
      <w:r>
        <w:t>won</w:t>
      </w:r>
      <w:r w:rsidRPr="00537B46">
        <w:t xml:space="preserve"> 88,95% of the votes and all elected positions.</w:t>
      </w:r>
      <w:r w:rsidRPr="00537B46">
        <w:rPr>
          <w:rStyle w:val="FootnoteReference"/>
        </w:rPr>
        <w:footnoteReference w:id="173"/>
      </w:r>
      <w:r w:rsidRPr="00537B46">
        <w:t xml:space="preserve"> </w:t>
      </w:r>
    </w:p>
    <w:p w14:paraId="495EDAFB" w14:textId="77777777" w:rsidR="0095643A" w:rsidRPr="00B32028" w:rsidRDefault="0095643A" w:rsidP="0095643A">
      <w:pPr>
        <w:pStyle w:val="IAPrrafo"/>
      </w:pPr>
      <w:r w:rsidRPr="00B32028">
        <w:t xml:space="preserve">The IACHR emphasized that the regional elections in Nicaragua </w:t>
      </w:r>
      <w:r>
        <w:t>were the</w:t>
      </w:r>
      <w:r w:rsidRPr="00B32028">
        <w:t xml:space="preserve"> result of historical demands and the struggle for</w:t>
      </w:r>
      <w:r>
        <w:t xml:space="preserve"> </w:t>
      </w:r>
      <w:r w:rsidRPr="00B32028">
        <w:t xml:space="preserve">recognition of the autonomy of indigenous peoples and Afro-descendant communities in Nicaragua, leading to the approval of the “Statute of Autonomy of the Atlantic Coast Regions” (Law No. 28) and other national laws. In this regard, the IACHR noted that the </w:t>
      </w:r>
      <w:r>
        <w:t>absence</w:t>
      </w:r>
      <w:r w:rsidRPr="00B32028">
        <w:t xml:space="preserve"> of conditions for holding free elections in 2024 </w:t>
      </w:r>
      <w:r>
        <w:t xml:space="preserve">was </w:t>
      </w:r>
      <w:r w:rsidRPr="00B32028">
        <w:t xml:space="preserve">a significant setback </w:t>
      </w:r>
      <w:r>
        <w:t>to</w:t>
      </w:r>
      <w:r w:rsidRPr="00B32028">
        <w:t xml:space="preserve"> the rights</w:t>
      </w:r>
      <w:r>
        <w:t xml:space="preserve"> to self-determination</w:t>
      </w:r>
      <w:r w:rsidRPr="00B32028">
        <w:t xml:space="preserve"> of indigenous and Afro-descendant communities.</w:t>
      </w:r>
      <w:r>
        <w:rPr>
          <w:rStyle w:val="FootnoteReference"/>
          <w:lang w:val="es-US"/>
        </w:rPr>
        <w:footnoteReference w:id="174"/>
      </w:r>
      <w:r w:rsidRPr="00C14B63">
        <w:t xml:space="preserve"> </w:t>
      </w:r>
    </w:p>
    <w:p w14:paraId="57039D2F" w14:textId="77777777" w:rsidR="0095643A" w:rsidRPr="00B32028" w:rsidRDefault="0095643A" w:rsidP="0095643A">
      <w:pPr>
        <w:pStyle w:val="IAPrrafo"/>
      </w:pPr>
      <w:r w:rsidRPr="00B32028">
        <w:t xml:space="preserve">According to the OHCHR, </w:t>
      </w:r>
      <w:r>
        <w:t>these results led</w:t>
      </w:r>
      <w:r w:rsidRPr="00B32028">
        <w:t xml:space="preserve"> the Executive </w:t>
      </w:r>
      <w:r>
        <w:t>to further tighten</w:t>
      </w:r>
      <w:r w:rsidRPr="00B32028">
        <w:t xml:space="preserve"> </w:t>
      </w:r>
      <w:r>
        <w:t>its improper</w:t>
      </w:r>
      <w:r w:rsidRPr="00B32028">
        <w:t xml:space="preserve"> control </w:t>
      </w:r>
      <w:r>
        <w:t>over</w:t>
      </w:r>
      <w:r w:rsidRPr="00B32028">
        <w:t xml:space="preserve"> the autonomous regions of the Caribbean Coast, the </w:t>
      </w:r>
      <w:r>
        <w:t>only remaining regions</w:t>
      </w:r>
      <w:r w:rsidRPr="00B32028">
        <w:t xml:space="preserve"> where independent political activity </w:t>
      </w:r>
      <w:r>
        <w:t xml:space="preserve">in public spaces </w:t>
      </w:r>
      <w:r w:rsidRPr="00B32028">
        <w:t xml:space="preserve">had not yet been </w:t>
      </w:r>
      <w:r>
        <w:t xml:space="preserve">completely </w:t>
      </w:r>
      <w:r w:rsidRPr="00B32028">
        <w:t>suppressed.</w:t>
      </w:r>
      <w:r w:rsidRPr="00B32028">
        <w:rPr>
          <w:rStyle w:val="FootnoteReference"/>
        </w:rPr>
        <w:footnoteReference w:id="175"/>
      </w:r>
      <w:r w:rsidRPr="00B32028">
        <w:t xml:space="preserve"> Further, civil society organizations noted that the total control of</w:t>
      </w:r>
      <w:r>
        <w:t xml:space="preserve"> the</w:t>
      </w:r>
      <w:r w:rsidRPr="00B32028">
        <w:t xml:space="preserve"> </w:t>
      </w:r>
      <w:r>
        <w:t>autonomous regional</w:t>
      </w:r>
      <w:r w:rsidRPr="00B32028">
        <w:t xml:space="preserve"> governments and councils would increase the Executive's decision-making power over the use of natural resources and other political, social</w:t>
      </w:r>
      <w:r>
        <w:t>,</w:t>
      </w:r>
      <w:r w:rsidRPr="00B32028">
        <w:t xml:space="preserve"> and cultural aspects of </w:t>
      </w:r>
      <w:r>
        <w:t>those</w:t>
      </w:r>
      <w:r w:rsidRPr="00B32028">
        <w:t xml:space="preserve"> communities.</w:t>
      </w:r>
      <w:r w:rsidRPr="0056765C">
        <w:rPr>
          <w:rStyle w:val="FootnoteReference"/>
          <w:lang w:val="es-ES"/>
        </w:rPr>
        <w:footnoteReference w:id="176"/>
      </w:r>
    </w:p>
    <w:p w14:paraId="40B1F149" w14:textId="77777777" w:rsidR="0095643A" w:rsidRPr="001E24DA" w:rsidRDefault="0095643A" w:rsidP="0095643A">
      <w:pPr>
        <w:pStyle w:val="IAPrrafo"/>
      </w:pPr>
      <w:r>
        <w:t>The</w:t>
      </w:r>
      <w:r w:rsidRPr="001E24DA">
        <w:t xml:space="preserve"> IACHR also received information on the persistent situation of violence faced by indigenous and Afro-descendant peoples due to </w:t>
      </w:r>
      <w:r>
        <w:t>incidents of</w:t>
      </w:r>
      <w:r w:rsidRPr="001E24DA">
        <w:t xml:space="preserve"> murder, kidnapping, threats, sexual violence, and attack by </w:t>
      </w:r>
      <w:r>
        <w:t xml:space="preserve">armed </w:t>
      </w:r>
      <w:r w:rsidRPr="001E24DA">
        <w:t>settlers seeking to d</w:t>
      </w:r>
      <w:r>
        <w:t>eprive</w:t>
      </w:r>
      <w:r w:rsidRPr="001E24DA">
        <w:t xml:space="preserve"> them of their ancestral </w:t>
      </w:r>
      <w:r>
        <w:t>lands</w:t>
      </w:r>
      <w:r w:rsidRPr="001E24DA">
        <w:t xml:space="preserve">. </w:t>
      </w:r>
      <w:r>
        <w:t>The impunity of these acts</w:t>
      </w:r>
      <w:r w:rsidRPr="001E24DA">
        <w:t>, framed in a historical context of marginalization, exclusion</w:t>
      </w:r>
      <w:r>
        <w:t>,</w:t>
      </w:r>
      <w:r w:rsidRPr="001E24DA">
        <w:t xml:space="preserve"> and </w:t>
      </w:r>
      <w:r>
        <w:t>increasing</w:t>
      </w:r>
      <w:r w:rsidRPr="001E24DA">
        <w:t xml:space="preserve"> </w:t>
      </w:r>
      <w:r>
        <w:t xml:space="preserve">violence </w:t>
      </w:r>
      <w:r w:rsidRPr="001E24DA">
        <w:t xml:space="preserve">since 2018, have </w:t>
      </w:r>
      <w:r>
        <w:t>subjected the communities to forced migration</w:t>
      </w:r>
      <w:r w:rsidRPr="001E24DA">
        <w:t xml:space="preserve">. </w:t>
      </w:r>
      <w:r w:rsidRPr="00C14B63">
        <w:t xml:space="preserve"> </w:t>
      </w:r>
    </w:p>
    <w:p w14:paraId="058255DD" w14:textId="77777777" w:rsidR="0095643A" w:rsidRPr="00AA657C" w:rsidRDefault="0095643A" w:rsidP="0095643A">
      <w:pPr>
        <w:pStyle w:val="IAPrrafo"/>
      </w:pPr>
      <w:r w:rsidRPr="00465A9B">
        <w:t>At the hearing “</w:t>
      </w:r>
      <w:r w:rsidRPr="0069192B">
        <w:rPr>
          <w:i/>
          <w:iCs/>
        </w:rPr>
        <w:t>Indigenous peoples in the Northern Caribbean Coast region and violations of the right to freedom of religion</w:t>
      </w:r>
      <w:r w:rsidRPr="00465A9B">
        <w:t xml:space="preserve">,” civil society organizations reported that, “since 2015, systematic attacks against indigenous peoples, especially the Miskitu and Mayangna communities of the Northern Caribbean Coast, have increased exponentially.” As indicated, in the first </w:t>
      </w:r>
      <w:r>
        <w:t>half</w:t>
      </w:r>
      <w:r w:rsidRPr="00465A9B">
        <w:t xml:space="preserve"> of 2024, </w:t>
      </w:r>
      <w:r>
        <w:t>there were</w:t>
      </w:r>
      <w:r w:rsidRPr="00465A9B">
        <w:t xml:space="preserve"> 643 </w:t>
      </w:r>
      <w:r>
        <w:t xml:space="preserve">documented </w:t>
      </w:r>
      <w:r w:rsidRPr="00465A9B">
        <w:t>cases of violations of the rights of indigenous peoples</w:t>
      </w:r>
      <w:r>
        <w:t>,</w:t>
      </w:r>
      <w:r w:rsidRPr="00465A9B">
        <w:t xml:space="preserve"> 682 victims</w:t>
      </w:r>
      <w:r>
        <w:t xml:space="preserve"> in all,</w:t>
      </w:r>
      <w:r w:rsidRPr="00465A9B">
        <w:t xml:space="preserve"> due to the burning of homes, threats, kidnappings</w:t>
      </w:r>
      <w:r>
        <w:t>,</w:t>
      </w:r>
      <w:r w:rsidRPr="00465A9B">
        <w:t xml:space="preserve"> and a</w:t>
      </w:r>
      <w:r>
        <w:t>ttack</w:t>
      </w:r>
      <w:r w:rsidRPr="00465A9B">
        <w:t xml:space="preserve">s. </w:t>
      </w:r>
      <w:r>
        <w:t>Additionally</w:t>
      </w:r>
      <w:r w:rsidRPr="00465A9B">
        <w:t xml:space="preserve">, in 2024, </w:t>
      </w:r>
      <w:r>
        <w:t>four murders of</w:t>
      </w:r>
      <w:r w:rsidRPr="00465A9B">
        <w:t xml:space="preserve"> indigenous people</w:t>
      </w:r>
      <w:r>
        <w:t xml:space="preserve"> were recorded</w:t>
      </w:r>
      <w:r w:rsidRPr="00465A9B">
        <w:t xml:space="preserve">, </w:t>
      </w:r>
      <w:r>
        <w:t>for a total of</w:t>
      </w:r>
      <w:r w:rsidRPr="00465A9B">
        <w:t xml:space="preserve"> 75 documented deaths since 2013. </w:t>
      </w:r>
      <w:r>
        <w:t>The organizations</w:t>
      </w:r>
      <w:r w:rsidRPr="00465A9B">
        <w:t xml:space="preserve"> </w:t>
      </w:r>
      <w:r>
        <w:t>emphasized</w:t>
      </w:r>
      <w:r w:rsidRPr="00465A9B">
        <w:t xml:space="preserve"> that 78% of </w:t>
      </w:r>
      <w:r>
        <w:t>the cases</w:t>
      </w:r>
      <w:r w:rsidRPr="00465A9B">
        <w:t xml:space="preserve"> </w:t>
      </w:r>
      <w:r>
        <w:t>are related</w:t>
      </w:r>
      <w:r w:rsidRPr="00465A9B">
        <w:t xml:space="preserve"> to </w:t>
      </w:r>
      <w:r>
        <w:t xml:space="preserve">attacks that occurred </w:t>
      </w:r>
      <w:r w:rsidRPr="00465A9B">
        <w:t xml:space="preserve">in communities </w:t>
      </w:r>
      <w:r>
        <w:t>for which</w:t>
      </w:r>
      <w:r w:rsidRPr="00465A9B">
        <w:t xml:space="preserve"> pr</w:t>
      </w:r>
      <w:r>
        <w:t>ecautionary</w:t>
      </w:r>
      <w:r w:rsidRPr="00465A9B">
        <w:t xml:space="preserve"> measures </w:t>
      </w:r>
      <w:r>
        <w:t xml:space="preserve">had been </w:t>
      </w:r>
      <w:r w:rsidRPr="00465A9B">
        <w:t>granted by the Commission and the Inter-American Court of Human Rights.</w:t>
      </w:r>
      <w:r>
        <w:rPr>
          <w:rStyle w:val="FootnoteReference"/>
          <w:lang w:val="es-ES"/>
        </w:rPr>
        <w:footnoteReference w:id="177"/>
      </w:r>
    </w:p>
    <w:p w14:paraId="7424B8AD" w14:textId="77777777" w:rsidR="0095643A" w:rsidRPr="00342FAA" w:rsidRDefault="0095643A" w:rsidP="0095643A">
      <w:pPr>
        <w:pStyle w:val="IAPrrafo"/>
      </w:pPr>
      <w:r w:rsidRPr="00342FAA">
        <w:t>The upsurge in violence against indigenous communities resulted in the criminalization of leaders and</w:t>
      </w:r>
      <w:r>
        <w:t xml:space="preserve"> defenders of the land</w:t>
      </w:r>
      <w:r w:rsidRPr="00342FAA">
        <w:t>, especially in the Mayangna Sauni As and Wangki Li Aubra territories.</w:t>
      </w:r>
      <w:r>
        <w:t xml:space="preserve"> </w:t>
      </w:r>
      <w:r w:rsidRPr="00342FAA">
        <w:t xml:space="preserve">In the first half of 2024, indigenous organizations registered 37 cases of </w:t>
      </w:r>
      <w:r>
        <w:t xml:space="preserve">the government charging </w:t>
      </w:r>
      <w:r w:rsidRPr="00342FAA">
        <w:t xml:space="preserve">forest rangers </w:t>
      </w:r>
      <w:r>
        <w:t>with crimes</w:t>
      </w:r>
      <w:r w:rsidRPr="00342FAA">
        <w:t>.</w:t>
      </w:r>
      <w:r>
        <w:rPr>
          <w:rStyle w:val="FootnoteReference"/>
          <w:lang w:val="es-ES"/>
        </w:rPr>
        <w:footnoteReference w:id="178"/>
      </w:r>
      <w:r w:rsidRPr="00C14B63">
        <w:t xml:space="preserve"> </w:t>
      </w:r>
      <w:r w:rsidRPr="00342FAA">
        <w:t xml:space="preserve">According to available information, at least 11 traditional leaders and forest rangers of the Mayangna people have </w:t>
      </w:r>
      <w:r>
        <w:t>been convicted</w:t>
      </w:r>
      <w:r w:rsidRPr="00342FAA">
        <w:t xml:space="preserve"> and remain in detention, </w:t>
      </w:r>
      <w:r>
        <w:t>four of which</w:t>
      </w:r>
      <w:r w:rsidRPr="00342FAA">
        <w:t xml:space="preserve"> have</w:t>
      </w:r>
      <w:r>
        <w:t xml:space="preserve"> been granted</w:t>
      </w:r>
      <w:r w:rsidRPr="00342FAA">
        <w:t xml:space="preserve"> pr</w:t>
      </w:r>
      <w:r>
        <w:t>ecautionary</w:t>
      </w:r>
      <w:r w:rsidRPr="00342FAA">
        <w:t xml:space="preserve"> measures </w:t>
      </w:r>
      <w:r>
        <w:t xml:space="preserve">by </w:t>
      </w:r>
      <w:r w:rsidRPr="00342FAA">
        <w:t>the Inter-American system.</w:t>
      </w:r>
      <w:r>
        <w:rPr>
          <w:rStyle w:val="FootnoteReference"/>
          <w:lang w:val="es-ES"/>
        </w:rPr>
        <w:footnoteReference w:id="179"/>
      </w:r>
      <w:r w:rsidRPr="00C14B63">
        <w:t xml:space="preserve"> </w:t>
      </w:r>
      <w:r w:rsidRPr="00D960E9">
        <w:t xml:space="preserve">On August 15, 2024, the Commission learned of the arrest of Steadman </w:t>
      </w:r>
      <w:r w:rsidRPr="002F3506">
        <w:t>Fagoth</w:t>
      </w:r>
      <w:r w:rsidRPr="00D960E9">
        <w:t xml:space="preserve"> by the Nicaraguan Army, </w:t>
      </w:r>
      <w:r>
        <w:t>the</w:t>
      </w:r>
      <w:r w:rsidRPr="00D960E9">
        <w:t xml:space="preserve"> day after he publicly denounced the invasion and destruction of indigenous </w:t>
      </w:r>
      <w:r>
        <w:t>land</w:t>
      </w:r>
      <w:r w:rsidRPr="00D960E9">
        <w:t xml:space="preserve"> on the Caribbean Coast.</w:t>
      </w:r>
      <w:r>
        <w:rPr>
          <w:rStyle w:val="FootnoteReference"/>
          <w:lang w:val="es-ES"/>
        </w:rPr>
        <w:footnoteReference w:id="180"/>
      </w:r>
    </w:p>
    <w:p w14:paraId="3FCDCA4C" w14:textId="77777777" w:rsidR="0095643A" w:rsidRPr="007D29CA" w:rsidRDefault="0095643A" w:rsidP="0095643A">
      <w:pPr>
        <w:pStyle w:val="IAPrrafo"/>
      </w:pPr>
      <w:r w:rsidRPr="004C60A9">
        <w:t xml:space="preserve">The IACHR also received information </w:t>
      </w:r>
      <w:r>
        <w:t>about</w:t>
      </w:r>
      <w:r w:rsidRPr="004C60A9">
        <w:t xml:space="preserve"> violations of due process and</w:t>
      </w:r>
      <w:r>
        <w:t xml:space="preserve"> their</w:t>
      </w:r>
      <w:r w:rsidRPr="004C60A9">
        <w:t xml:space="preserve"> specific effects on indigenous persons detained</w:t>
      </w:r>
      <w:r>
        <w:t>, because of</w:t>
      </w:r>
      <w:r w:rsidRPr="004C60A9">
        <w:t xml:space="preserve"> trials</w:t>
      </w:r>
      <w:r>
        <w:t xml:space="preserve"> held</w:t>
      </w:r>
      <w:r w:rsidRPr="004C60A9">
        <w:t xml:space="preserve"> outside the jurisdiction of the Caribbean Coast, private hearings </w:t>
      </w:r>
      <w:r>
        <w:t>with no</w:t>
      </w:r>
      <w:r w:rsidRPr="004C60A9">
        <w:t xml:space="preserve"> access to relatives or counsel of choice, </w:t>
      </w:r>
      <w:r>
        <w:t>and the</w:t>
      </w:r>
      <w:r w:rsidRPr="004C60A9">
        <w:t xml:space="preserve"> refusal to hand over copies of the conviction</w:t>
      </w:r>
      <w:r>
        <w:t xml:space="preserve"> rulings</w:t>
      </w:r>
      <w:r w:rsidRPr="004C60A9">
        <w:t>.</w:t>
      </w:r>
      <w:r w:rsidRPr="004C60A9">
        <w:rPr>
          <w:rStyle w:val="FootnoteReference"/>
        </w:rPr>
        <w:footnoteReference w:id="181"/>
      </w:r>
      <w:r w:rsidRPr="004C60A9">
        <w:t xml:space="preserve"> According to testimonies received by the MESENI, indigenous persons deprived of liberty suffer inhumane treatment in prisons and find themselves in conditions more dire than </w:t>
      </w:r>
      <w:r>
        <w:t>other</w:t>
      </w:r>
      <w:r w:rsidRPr="004C60A9">
        <w:t xml:space="preserve"> persons identified as political prisoners. Of particular concern is the concealment of the whereabouts and </w:t>
      </w:r>
      <w:r>
        <w:t>health conditions</w:t>
      </w:r>
      <w:r w:rsidRPr="004C60A9">
        <w:t xml:space="preserve"> of Mr. Brooklyn Rivera, leader of YATAMA, previously mentioned in this report</w:t>
      </w:r>
      <w:r w:rsidRPr="00C14B63">
        <w:t>.</w:t>
      </w:r>
    </w:p>
    <w:p w14:paraId="54D68C6A" w14:textId="77777777" w:rsidR="0095643A" w:rsidRPr="004C60A9" w:rsidRDefault="0095643A" w:rsidP="0095643A">
      <w:pPr>
        <w:pStyle w:val="IAPrrafo"/>
      </w:pPr>
      <w:r w:rsidRPr="004C60A9">
        <w:t xml:space="preserve">Regarding the right to communal property, in 2024, the IACHR learned </w:t>
      </w:r>
      <w:r>
        <w:t>that</w:t>
      </w:r>
      <w:r w:rsidRPr="004C60A9">
        <w:t xml:space="preserve"> mining concessions </w:t>
      </w:r>
      <w:r>
        <w:t>had been granted on</w:t>
      </w:r>
      <w:r w:rsidRPr="004C60A9">
        <w:t xml:space="preserve"> indigenous </w:t>
      </w:r>
      <w:r>
        <w:t>lands</w:t>
      </w:r>
      <w:r w:rsidRPr="004C60A9">
        <w:t xml:space="preserve"> without a consultation process </w:t>
      </w:r>
      <w:r>
        <w:t>that adheres to</w:t>
      </w:r>
      <w:r w:rsidRPr="004C60A9">
        <w:t xml:space="preserve"> international standards.</w:t>
      </w:r>
      <w:r>
        <w:rPr>
          <w:rStyle w:val="FootnoteReference"/>
          <w:lang w:val="es-US"/>
        </w:rPr>
        <w:footnoteReference w:id="182"/>
      </w:r>
      <w:r w:rsidRPr="00C14B63">
        <w:t xml:space="preserve"> </w:t>
      </w:r>
    </w:p>
    <w:p w14:paraId="45D5B14C" w14:textId="77777777" w:rsidR="0095643A" w:rsidRPr="00FB7B17" w:rsidRDefault="0095643A" w:rsidP="0095643A">
      <w:pPr>
        <w:pStyle w:val="IAPrrafo"/>
      </w:pPr>
      <w:r w:rsidRPr="00FB7B17">
        <w:t>On March 1, 2024, various United Nations mandates expressed their concern about alleged violations of the rights of indigenous peoples and Afro-descendant communities, including the rights to land, territory</w:t>
      </w:r>
      <w:r>
        <w:t>,</w:t>
      </w:r>
      <w:r w:rsidRPr="00FB7B17">
        <w:t xml:space="preserve"> and resources, prior</w:t>
      </w:r>
      <w:r>
        <w:t>, free,</w:t>
      </w:r>
      <w:r w:rsidRPr="00FB7B17">
        <w:t xml:space="preserve"> and informed </w:t>
      </w:r>
      <w:r>
        <w:t xml:space="preserve">consultation and </w:t>
      </w:r>
      <w:r w:rsidRPr="00FB7B17">
        <w:t>consent, due to the implementation of the “Bio-CLIMA” reforestation project, financed by the Green Climate Fund (GCF), the Central American Bank for Economic Integration (CABEI) and the Global Environment Facility (GEF).</w:t>
      </w:r>
      <w:r w:rsidRPr="00FB7B17">
        <w:rPr>
          <w:rStyle w:val="FootnoteReference"/>
        </w:rPr>
        <w:footnoteReference w:id="183"/>
      </w:r>
      <w:r w:rsidRPr="00FB7B17">
        <w:t xml:space="preserve"> On March 7, 2024, the Green Climate Fund terminated the project due to non-compliance with its policies and procedures on socio</w:t>
      </w:r>
      <w:r>
        <w:t>-</w:t>
      </w:r>
      <w:r w:rsidRPr="00FB7B17">
        <w:t>environmental safeguards.</w:t>
      </w:r>
      <w:r w:rsidRPr="00FB7B17">
        <w:rPr>
          <w:rStyle w:val="FootnoteReference"/>
        </w:rPr>
        <w:footnoteReference w:id="184"/>
      </w:r>
      <w:r w:rsidRPr="00FB7B17">
        <w:t xml:space="preserve"> </w:t>
      </w:r>
    </w:p>
    <w:p w14:paraId="31FF94F1" w14:textId="77777777" w:rsidR="0095643A" w:rsidRPr="0036710A" w:rsidRDefault="0095643A" w:rsidP="0095643A">
      <w:pPr>
        <w:pStyle w:val="IAPrrafo"/>
      </w:pPr>
      <w:r>
        <w:t>Lastly</w:t>
      </w:r>
      <w:r w:rsidRPr="00FB7B17">
        <w:t>, in 2024, the United Nations Committee on the Elimination of Discrimination against Women expressed its concern about the multiple forms of discrimination faced by indigenous and Afro-descendant women in Nicaragua.</w:t>
      </w:r>
      <w:r>
        <w:t xml:space="preserve"> It</w:t>
      </w:r>
      <w:r w:rsidRPr="0036710A">
        <w:t xml:space="preserve"> highlighted the </w:t>
      </w:r>
      <w:r>
        <w:t>higher</w:t>
      </w:r>
      <w:r w:rsidRPr="0036710A">
        <w:t xml:space="preserve"> vulnerability and impunity </w:t>
      </w:r>
      <w:r>
        <w:t>of</w:t>
      </w:r>
      <w:r w:rsidRPr="0036710A">
        <w:t xml:space="preserve"> gender-based violence, including sexual violence, murder, internal displacement, forced eviction, </w:t>
      </w:r>
      <w:r>
        <w:t>and</w:t>
      </w:r>
      <w:r w:rsidRPr="0036710A">
        <w:t xml:space="preserve"> an alarming situation regarding Wilú indigenous women in the Bosawás reserve and in the Mayangna Sauni territory.</w:t>
      </w:r>
      <w:r>
        <w:t xml:space="preserve"> </w:t>
      </w:r>
      <w:r w:rsidRPr="0036710A">
        <w:t xml:space="preserve">It also highlighted the lack of progress in land demarcation and </w:t>
      </w:r>
      <w:r>
        <w:t xml:space="preserve">the </w:t>
      </w:r>
      <w:r w:rsidRPr="0036710A">
        <w:t xml:space="preserve">issuance of land titles, </w:t>
      </w:r>
      <w:r>
        <w:t>which impact</w:t>
      </w:r>
      <w:r w:rsidRPr="0036710A">
        <w:t xml:space="preserve"> the livelihoods of indigenous women.</w:t>
      </w:r>
      <w:r>
        <w:rPr>
          <w:rStyle w:val="FootnoteReference"/>
          <w:lang w:val="es-US"/>
        </w:rPr>
        <w:footnoteReference w:id="185"/>
      </w:r>
    </w:p>
    <w:p w14:paraId="35019D58" w14:textId="77777777" w:rsidR="0095643A" w:rsidRPr="00C848ED" w:rsidRDefault="0095643A" w:rsidP="0095643A">
      <w:pPr>
        <w:pStyle w:val="IAPrrafo"/>
      </w:pPr>
      <w:r w:rsidRPr="00AD2D57">
        <w:t>The IACHR urges the State of Nicaragua to cease repression against indigenous and Afro-descendant communities. In addition, it reiterates its call to the State to adopt urgent and differentiated measures aimed at protecting</w:t>
      </w:r>
      <w:r>
        <w:t xml:space="preserve"> the</w:t>
      </w:r>
      <w:r w:rsidRPr="00AD2D57">
        <w:t xml:space="preserve"> territories and natural resources, and that these be developed in consultation and coordination with them. In particular, the IACHR urges compliance with the p</w:t>
      </w:r>
      <w:r>
        <w:t>recautionary</w:t>
      </w:r>
      <w:r w:rsidRPr="00AD2D57">
        <w:t xml:space="preserve"> measures granted </w:t>
      </w:r>
      <w:r>
        <w:t>under</w:t>
      </w:r>
      <w:r w:rsidRPr="00AD2D57">
        <w:t xml:space="preserve"> the Inter-American </w:t>
      </w:r>
      <w:r>
        <w:t>system of h</w:t>
      </w:r>
      <w:r w:rsidRPr="00AD2D57">
        <w:t xml:space="preserve">uman </w:t>
      </w:r>
      <w:r>
        <w:t>r</w:t>
      </w:r>
      <w:r w:rsidRPr="00AD2D57">
        <w:t>ights.</w:t>
      </w:r>
    </w:p>
    <w:p w14:paraId="19FE10DD" w14:textId="77777777" w:rsidR="0095643A" w:rsidRPr="00C14B63" w:rsidRDefault="0095643A" w:rsidP="0095643A">
      <w:pPr>
        <w:pStyle w:val="IATtulo"/>
      </w:pPr>
      <w:bookmarkStart w:id="14" w:name="_Toc195622370"/>
      <w:r w:rsidRPr="00C14B63">
        <w:t>ECONOMIC, SOCIAL, cultural, and environmental RIGHTS</w:t>
      </w:r>
      <w:bookmarkEnd w:id="14"/>
    </w:p>
    <w:p w14:paraId="42D9A43C" w14:textId="77777777" w:rsidR="0095643A" w:rsidRPr="00E55D7B" w:rsidRDefault="0095643A" w:rsidP="0095643A">
      <w:pPr>
        <w:pStyle w:val="IAPrrafo"/>
      </w:pPr>
      <w:bookmarkStart w:id="15" w:name="OLE_LINK3"/>
      <w:r w:rsidRPr="00E55D7B">
        <w:t>Through the Office of the Special Rapporteur on Economic, Social, Cultural, and Environmental Rights (REDESCA), the IACHR received information on the persistence of serious and systematic violations of the economic, social, cultural</w:t>
      </w:r>
      <w:r>
        <w:t>,</w:t>
      </w:r>
      <w:r w:rsidRPr="00E55D7B">
        <w:t xml:space="preserve"> and environmental</w:t>
      </w:r>
      <w:r>
        <w:t xml:space="preserve"> rights</w:t>
      </w:r>
      <w:r w:rsidRPr="00E55D7B">
        <w:t xml:space="preserve"> (ES</w:t>
      </w:r>
      <w:r>
        <w:t>CER</w:t>
      </w:r>
      <w:r w:rsidRPr="00E55D7B">
        <w:t xml:space="preserve">) of the population. </w:t>
      </w:r>
    </w:p>
    <w:p w14:paraId="327E633F" w14:textId="52558B8E" w:rsidR="0095643A" w:rsidRPr="00E55D7B" w:rsidRDefault="0095643A" w:rsidP="0095643A">
      <w:pPr>
        <w:pStyle w:val="IAPrrafo"/>
      </w:pPr>
      <w:bookmarkStart w:id="16" w:name="OLE_LINK17"/>
      <w:bookmarkEnd w:id="15"/>
      <w:r w:rsidRPr="00E55D7B">
        <w:t xml:space="preserve">First, the IACHR is concerned about the </w:t>
      </w:r>
      <w:r>
        <w:t>situations</w:t>
      </w:r>
      <w:r w:rsidRPr="00E55D7B">
        <w:t xml:space="preserve"> of </w:t>
      </w:r>
      <w:r w:rsidR="003046F9" w:rsidRPr="00E55D7B">
        <w:t>people</w:t>
      </w:r>
      <w:r w:rsidRPr="00E55D7B">
        <w:t xml:space="preserve"> expelled from the country and arbitrarily deprived of their liberty, since they find themselves in </w:t>
      </w:r>
      <w:r>
        <w:t>situations</w:t>
      </w:r>
      <w:r w:rsidRPr="00E55D7B">
        <w:t xml:space="preserve"> of extreme vulnerability</w:t>
      </w:r>
      <w:r>
        <w:t>,</w:t>
      </w:r>
      <w:r w:rsidRPr="00E55D7B">
        <w:t xml:space="preserve"> deprived of fundamental rights essential to guarantee their dignity, well-being, and personal development. Documented violations include the loss of the right</w:t>
      </w:r>
      <w:r>
        <w:t>s</w:t>
      </w:r>
      <w:r w:rsidRPr="00E55D7B">
        <w:t xml:space="preserve"> to access social benefits, to legally exercise a profession</w:t>
      </w:r>
      <w:r>
        <w:t>,</w:t>
      </w:r>
      <w:r w:rsidRPr="00E55D7B">
        <w:t xml:space="preserve"> or </w:t>
      </w:r>
      <w:r>
        <w:t xml:space="preserve">to </w:t>
      </w:r>
      <w:r w:rsidRPr="00E55D7B">
        <w:t>access quality education because of the elimination of professional or academic records.</w:t>
      </w:r>
    </w:p>
    <w:p w14:paraId="35B22C5F" w14:textId="77777777" w:rsidR="0095643A" w:rsidRPr="00A93D2C" w:rsidRDefault="0095643A" w:rsidP="0095643A">
      <w:pPr>
        <w:pStyle w:val="IAPrrafo"/>
      </w:pPr>
      <w:bookmarkStart w:id="17" w:name="OLE_LINK16"/>
      <w:bookmarkStart w:id="18" w:name="OLE_LINK18"/>
      <w:bookmarkStart w:id="19" w:name="OLE_LINK19"/>
      <w:bookmarkEnd w:id="16"/>
      <w:r>
        <w:t>Additionally</w:t>
      </w:r>
      <w:r w:rsidRPr="006A063D">
        <w:t>, in 2024, the United Nations Group of</w:t>
      </w:r>
      <w:r>
        <w:t xml:space="preserve"> Human Rights</w:t>
      </w:r>
      <w:r w:rsidRPr="006A063D">
        <w:t xml:space="preserve"> Experts on Nicaragua identified three types of violations of social security</w:t>
      </w:r>
      <w:r>
        <w:t xml:space="preserve"> rights</w:t>
      </w:r>
      <w:r w:rsidRPr="006A063D">
        <w:t xml:space="preserve"> of persons arbitrarily deprived of their nationality in Nicaragua. </w:t>
      </w:r>
      <w:r>
        <w:t>First</w:t>
      </w:r>
      <w:r w:rsidRPr="00346918">
        <w:t>, there are cases of elderly retirees whose pensions were confiscated</w:t>
      </w:r>
      <w:r>
        <w:t>;</w:t>
      </w:r>
      <w:r w:rsidRPr="00346918">
        <w:t xml:space="preserve"> </w:t>
      </w:r>
      <w:r>
        <w:t>secondly</w:t>
      </w:r>
      <w:r w:rsidRPr="00346918">
        <w:t xml:space="preserve">, there are </w:t>
      </w:r>
      <w:r>
        <w:t>persons of retirement age with weeks of contributions</w:t>
      </w:r>
      <w:r w:rsidRPr="00346918">
        <w:t xml:space="preserve"> who</w:t>
      </w:r>
      <w:r>
        <w:t xml:space="preserve"> are unable to apply for their pension due to deprivation of their nationality</w:t>
      </w:r>
      <w:r w:rsidRPr="00346918">
        <w:t xml:space="preserve">; </w:t>
      </w:r>
      <w:r>
        <w:t>and lastly</w:t>
      </w:r>
      <w:r w:rsidRPr="00346918">
        <w:t>, there are people</w:t>
      </w:r>
      <w:r>
        <w:t xml:space="preserve"> </w:t>
      </w:r>
      <w:r w:rsidRPr="00346918">
        <w:t>who</w:t>
      </w:r>
      <w:r>
        <w:t xml:space="preserve"> </w:t>
      </w:r>
      <w:r w:rsidRPr="00346918">
        <w:t xml:space="preserve">had been contributing to the Nicaraguan </w:t>
      </w:r>
      <w:r>
        <w:t xml:space="preserve">Institute of </w:t>
      </w:r>
      <w:r w:rsidRPr="00346918">
        <w:t>Social Security</w:t>
      </w:r>
      <w:r>
        <w:t>, not yet of retirement age,</w:t>
      </w:r>
      <w:r w:rsidRPr="00346918">
        <w:t xml:space="preserve"> </w:t>
      </w:r>
      <w:r>
        <w:t>who</w:t>
      </w:r>
      <w:r w:rsidRPr="00346918">
        <w:t xml:space="preserve"> lost both their contributions and </w:t>
      </w:r>
      <w:r>
        <w:t>the number of contribution weeks</w:t>
      </w:r>
      <w:r w:rsidRPr="00346918">
        <w:t>.</w:t>
      </w:r>
      <w:bookmarkEnd w:id="17"/>
      <w:r w:rsidRPr="008668AF">
        <w:rPr>
          <w:rStyle w:val="FootnoteReference"/>
          <w:lang w:val="es-ES"/>
        </w:rPr>
        <w:footnoteReference w:id="186"/>
      </w:r>
      <w:r w:rsidRPr="00C14B63">
        <w:t xml:space="preserve"> </w:t>
      </w:r>
    </w:p>
    <w:p w14:paraId="0F5D131A" w14:textId="77777777" w:rsidR="0095643A" w:rsidRPr="00E30F48" w:rsidRDefault="0095643A" w:rsidP="0095643A">
      <w:pPr>
        <w:pStyle w:val="IAPrrafo"/>
      </w:pPr>
      <w:bookmarkStart w:id="20" w:name="OLE_LINK4"/>
      <w:r>
        <w:t>Regarding</w:t>
      </w:r>
      <w:r w:rsidRPr="00F56270">
        <w:t xml:space="preserve"> labor rights</w:t>
      </w:r>
      <w:r>
        <w:t xml:space="preserve"> guarantees</w:t>
      </w:r>
      <w:r w:rsidRPr="00F56270">
        <w:t xml:space="preserve"> </w:t>
      </w:r>
      <w:r>
        <w:t>for</w:t>
      </w:r>
      <w:r w:rsidRPr="00F56270">
        <w:t xml:space="preserve"> persons expelled from the country, the IACHR learned of the decision of the</w:t>
      </w:r>
      <w:r>
        <w:t xml:space="preserve"> </w:t>
      </w:r>
      <w:r w:rsidRPr="00F56270">
        <w:t>National Council for Judicial</w:t>
      </w:r>
      <w:r>
        <w:t xml:space="preserve"> Administration and</w:t>
      </w:r>
      <w:r w:rsidRPr="00F56270">
        <w:t xml:space="preserve"> Career </w:t>
      </w:r>
      <w:r>
        <w:t xml:space="preserve">within the Supreme Court of Justice, </w:t>
      </w:r>
      <w:r w:rsidRPr="00F56270">
        <w:t xml:space="preserve">to permanently </w:t>
      </w:r>
      <w:r>
        <w:t>suspended</w:t>
      </w:r>
      <w:r w:rsidRPr="00F56270">
        <w:t xml:space="preserve"> the licenses of exiled lawyers and notaries</w:t>
      </w:r>
      <w:r>
        <w:t xml:space="preserve"> public</w:t>
      </w:r>
      <w:r w:rsidRPr="00F56270">
        <w:t xml:space="preserve"> who, after being deprived of their nationality, are considered “foreigners” by the government and do not have the legal capacity to practice their profession in the country.</w:t>
      </w:r>
      <w:r w:rsidRPr="008668AF">
        <w:rPr>
          <w:rStyle w:val="FootnoteReference"/>
          <w:lang w:val="es-ES"/>
        </w:rPr>
        <w:footnoteReference w:id="187"/>
      </w:r>
      <w:bookmarkEnd w:id="18"/>
      <w:bookmarkEnd w:id="19"/>
      <w:r w:rsidRPr="00C14B63">
        <w:t xml:space="preserve"> </w:t>
      </w:r>
    </w:p>
    <w:p w14:paraId="00B29714" w14:textId="77777777" w:rsidR="0095643A" w:rsidRPr="00E30F48" w:rsidRDefault="0095643A" w:rsidP="0095643A">
      <w:pPr>
        <w:pStyle w:val="IAPrrafo"/>
      </w:pPr>
      <w:r w:rsidRPr="00E30F48">
        <w:t>The IACHR notes that deprivation of nationality and exile ha</w:t>
      </w:r>
      <w:r>
        <w:t>ve</w:t>
      </w:r>
      <w:r w:rsidRPr="00E30F48">
        <w:t xml:space="preserve"> forced victims to rebuild their lives </w:t>
      </w:r>
      <w:r>
        <w:t>away</w:t>
      </w:r>
      <w:r w:rsidRPr="00E30F48">
        <w:t xml:space="preserve"> from their families, facing extreme </w:t>
      </w:r>
      <w:r>
        <w:t xml:space="preserve">vulnerability </w:t>
      </w:r>
      <w:r w:rsidRPr="00E30F48">
        <w:t xml:space="preserve">with little or no support from host countries. This situation is especially serious for people in vulnerable situations, such as children whose mental health </w:t>
      </w:r>
      <w:r>
        <w:t>is compromised</w:t>
      </w:r>
      <w:r w:rsidRPr="00E30F48">
        <w:t xml:space="preserve"> </w:t>
      </w:r>
      <w:r>
        <w:t>by</w:t>
      </w:r>
      <w:r w:rsidRPr="00E30F48">
        <w:t xml:space="preserve"> not being able to see their banished parents, as well as people with chronic illnesses and older adults who require medical care and adequate psychological </w:t>
      </w:r>
      <w:r>
        <w:t>support</w:t>
      </w:r>
      <w:r w:rsidRPr="00E30F48">
        <w:t>.</w:t>
      </w:r>
      <w:r w:rsidRPr="2F2305D9">
        <w:rPr>
          <w:rStyle w:val="FootnoteReference"/>
          <w:rFonts w:cs="Times New Roman"/>
          <w:lang w:val="es-ES"/>
        </w:rPr>
        <w:footnoteReference w:id="188"/>
      </w:r>
      <w:r w:rsidRPr="00C14B63">
        <w:rPr>
          <w:rFonts w:cs="Times New Roman"/>
        </w:rPr>
        <w:t xml:space="preserve"> </w:t>
      </w:r>
    </w:p>
    <w:p w14:paraId="5E5A8A71" w14:textId="77777777" w:rsidR="0095643A" w:rsidRPr="003F5584" w:rsidRDefault="0095643A" w:rsidP="0095643A">
      <w:pPr>
        <w:pStyle w:val="IAPrrafo"/>
      </w:pPr>
      <w:r w:rsidRPr="00DA7241">
        <w:rPr>
          <w:rFonts w:cs="Times New Roman"/>
        </w:rPr>
        <w:t>The lack of support networks and legal uncertainty in their new</w:t>
      </w:r>
      <w:r>
        <w:rPr>
          <w:rFonts w:cs="Times New Roman"/>
        </w:rPr>
        <w:t xml:space="preserve"> surroundings</w:t>
      </w:r>
      <w:r w:rsidRPr="00DA7241">
        <w:rPr>
          <w:rFonts w:cs="Times New Roman"/>
        </w:rPr>
        <w:t xml:space="preserve"> </w:t>
      </w:r>
      <w:r>
        <w:rPr>
          <w:rFonts w:cs="Times New Roman"/>
        </w:rPr>
        <w:t>heighten</w:t>
      </w:r>
      <w:r w:rsidRPr="00DA7241">
        <w:rPr>
          <w:rFonts w:cs="Times New Roman"/>
        </w:rPr>
        <w:t xml:space="preserve"> their vulnerability, hindering their integration</w:t>
      </w:r>
      <w:r>
        <w:rPr>
          <w:rFonts w:cs="Times New Roman"/>
        </w:rPr>
        <w:t xml:space="preserve"> with</w:t>
      </w:r>
      <w:r w:rsidRPr="00DA7241">
        <w:rPr>
          <w:rFonts w:cs="Times New Roman"/>
        </w:rPr>
        <w:t xml:space="preserve"> and access to essential services.</w:t>
      </w:r>
      <w:r>
        <w:rPr>
          <w:rFonts w:cs="Times New Roman"/>
        </w:rPr>
        <w:t xml:space="preserve"> </w:t>
      </w:r>
      <w:r w:rsidRPr="003F5584">
        <w:rPr>
          <w:rFonts w:cs="Times New Roman"/>
        </w:rPr>
        <w:t>REDESCA has pointed out that it is the responsibility of the States to adopt effective measures to guarantee protection of the ESC</w:t>
      </w:r>
      <w:r>
        <w:rPr>
          <w:rFonts w:cs="Times New Roman"/>
        </w:rPr>
        <w:t>E</w:t>
      </w:r>
      <w:r w:rsidRPr="003F5584">
        <w:rPr>
          <w:rFonts w:cs="Times New Roman"/>
        </w:rPr>
        <w:t>R of the entire population under their jurisdiction, regardless of their migratory status.</w:t>
      </w:r>
      <w:r>
        <w:rPr>
          <w:rFonts w:cs="Times New Roman"/>
        </w:rPr>
        <w:t xml:space="preserve"> </w:t>
      </w:r>
      <w:r w:rsidRPr="003F5584">
        <w:rPr>
          <w:rFonts w:cs="Times New Roman"/>
        </w:rPr>
        <w:t xml:space="preserve">This includes implementing inclusive policies that promote equity and social justice, as well as strengthening human rights protection mechanisms to prevent abuses and ensure access to essential resources and services. </w:t>
      </w:r>
      <w:r w:rsidRPr="00DA7241">
        <w:rPr>
          <w:rFonts w:cs="Times New Roman"/>
        </w:rPr>
        <w:t xml:space="preserve"> </w:t>
      </w:r>
    </w:p>
    <w:bookmarkEnd w:id="20"/>
    <w:p w14:paraId="527E0963" w14:textId="77777777" w:rsidR="0095643A" w:rsidRPr="000A5A4F" w:rsidRDefault="0095643A" w:rsidP="0095643A">
      <w:pPr>
        <w:pStyle w:val="IAPrrafo"/>
      </w:pPr>
      <w:r>
        <w:t>Additionally</w:t>
      </w:r>
      <w:r w:rsidRPr="0018590B">
        <w:t>, the IACHR and REDESCA noted with concern that the university sector is in a critical situation, marked by severe restriction o</w:t>
      </w:r>
      <w:r>
        <w:t>f</w:t>
      </w:r>
      <w:r w:rsidRPr="0018590B">
        <w:t xml:space="preserve"> academic freedom. In particular, the IACHR found constant harassment and intimidation of student groups opposed to the government, creating an atmosphere of fear that undermines participation and the free exercise of their rights. </w:t>
      </w:r>
      <w:r>
        <w:t>Additionally, a</w:t>
      </w:r>
      <w:r w:rsidRPr="0018590B">
        <w:t xml:space="preserve">cademic authorities and </w:t>
      </w:r>
      <w:r>
        <w:t>faculty</w:t>
      </w:r>
      <w:r w:rsidRPr="0018590B">
        <w:t xml:space="preserve"> who denounce abuses and indoctrination by the government</w:t>
      </w:r>
      <w:r>
        <w:t xml:space="preserve"> are persecuted</w:t>
      </w:r>
      <w:r w:rsidRPr="0018590B">
        <w:t xml:space="preserve"> in retaliation for their </w:t>
      </w:r>
      <w:r>
        <w:t>efforts</w:t>
      </w:r>
      <w:r w:rsidRPr="0018590B">
        <w:t xml:space="preserve"> </w:t>
      </w:r>
      <w:r>
        <w:t>to promote</w:t>
      </w:r>
      <w:r w:rsidRPr="0018590B">
        <w:t xml:space="preserve"> critical </w:t>
      </w:r>
      <w:r>
        <w:t xml:space="preserve">thinking </w:t>
      </w:r>
      <w:r w:rsidRPr="0018590B">
        <w:t>and free</w:t>
      </w:r>
      <w:r>
        <w:t>dom of</w:t>
      </w:r>
      <w:r w:rsidRPr="0018590B">
        <w:t xml:space="preserve"> thought.</w:t>
      </w:r>
      <w:r w:rsidRPr="008668AF">
        <w:rPr>
          <w:rStyle w:val="FootnoteReference"/>
          <w:lang w:val="es-ES"/>
        </w:rPr>
        <w:footnoteReference w:id="189"/>
      </w:r>
      <w:r w:rsidRPr="00C14B63">
        <w:t xml:space="preserve"> </w:t>
      </w:r>
      <w:r w:rsidRPr="000A5A4F">
        <w:t>This situation not only significantly compromises the educational development of present and future generations but also violates the fundamental principles of university autonomy and the right to quality education.</w:t>
      </w:r>
    </w:p>
    <w:p w14:paraId="483AF554" w14:textId="77777777" w:rsidR="0095643A" w:rsidRPr="000F6251" w:rsidRDefault="0095643A" w:rsidP="0095643A">
      <w:pPr>
        <w:pStyle w:val="IAPrrafo"/>
      </w:pPr>
      <w:r w:rsidRPr="000F6251">
        <w:t xml:space="preserve">During 2024, the Commission rejected </w:t>
      </w:r>
      <w:r>
        <w:t xml:space="preserve">the </w:t>
      </w:r>
      <w:r w:rsidRPr="000F6251">
        <w:t xml:space="preserve">closure of more than 1,600 civil society and religious organizations in Nicaragua, </w:t>
      </w:r>
      <w:r>
        <w:t xml:space="preserve">many of which engaged in social and education issues. Most of these closures resulted in </w:t>
      </w:r>
      <w:r w:rsidRPr="000F6251">
        <w:t>confiscation and illegitimate appropriation of assets.</w:t>
      </w:r>
      <w:r w:rsidRPr="008668AF">
        <w:rPr>
          <w:rStyle w:val="FootnoteReference"/>
          <w:lang w:val="es-ES"/>
        </w:rPr>
        <w:footnoteReference w:id="190"/>
      </w:r>
      <w:r w:rsidRPr="00C14B63">
        <w:t xml:space="preserve"> </w:t>
      </w:r>
      <w:r>
        <w:t>Furthermore</w:t>
      </w:r>
      <w:r w:rsidRPr="0068658F">
        <w:t xml:space="preserve">, the legal status of the </w:t>
      </w:r>
      <w:r w:rsidRPr="0068658F">
        <w:rPr>
          <w:i/>
          <w:iCs/>
        </w:rPr>
        <w:t>Universidad de Ciencias de la Salud y Energías Renovables</w:t>
      </w:r>
      <w:r w:rsidRPr="0068658F">
        <w:t xml:space="preserve"> (UCSER) was canceled due to alleged non</w:t>
      </w:r>
      <w:r>
        <w:t>-</w:t>
      </w:r>
      <w:r w:rsidRPr="0068658F">
        <w:t xml:space="preserve">compliance with </w:t>
      </w:r>
      <w:r>
        <w:t>regulatory laws</w:t>
      </w:r>
      <w:r w:rsidRPr="0068658F">
        <w:t>.</w:t>
      </w:r>
      <w:r w:rsidRPr="008668AF">
        <w:rPr>
          <w:rStyle w:val="FootnoteReference"/>
          <w:lang w:val="es-ES"/>
        </w:rPr>
        <w:footnoteReference w:id="191"/>
      </w:r>
      <w:bookmarkStart w:id="21" w:name="OLE_LINK22"/>
      <w:r w:rsidRPr="00C14B63">
        <w:t xml:space="preserve"> </w:t>
      </w:r>
      <w:r w:rsidRPr="0068658F">
        <w:t>According to the</w:t>
      </w:r>
      <w:r>
        <w:t xml:space="preserve"> conclusions and recommendations</w:t>
      </w:r>
      <w:r w:rsidRPr="0068658F">
        <w:t xml:space="preserve"> of the Group of</w:t>
      </w:r>
      <w:r>
        <w:t xml:space="preserve"> Human Rights</w:t>
      </w:r>
      <w:r w:rsidRPr="0068658F">
        <w:t xml:space="preserve"> Experts, “</w:t>
      </w:r>
      <w:r>
        <w:t xml:space="preserve">[t]here are no longer any autonomous institutions in the </w:t>
      </w:r>
      <w:r w:rsidRPr="0068658F">
        <w:t>university sector</w:t>
      </w:r>
      <w:r>
        <w:t xml:space="preserve"> of Nicaragua. The authorities have suppressed any organized movements and critical voices from university students and faculty members.</w:t>
      </w:r>
      <w:r w:rsidRPr="00C14B63">
        <w:t>”</w:t>
      </w:r>
      <w:r w:rsidRPr="008668AF">
        <w:rPr>
          <w:rStyle w:val="FootnoteReference"/>
          <w:lang w:val="es-ES"/>
        </w:rPr>
        <w:footnoteReference w:id="192"/>
      </w:r>
      <w:r w:rsidRPr="00C14B63">
        <w:t xml:space="preserve"> </w:t>
      </w:r>
      <w:bookmarkEnd w:id="21"/>
    </w:p>
    <w:p w14:paraId="18E2739B" w14:textId="77777777" w:rsidR="0095643A" w:rsidRPr="007A5852" w:rsidRDefault="0095643A" w:rsidP="0095643A">
      <w:pPr>
        <w:pStyle w:val="IAPrrafo"/>
      </w:pPr>
      <w:r w:rsidRPr="007A5852">
        <w:t xml:space="preserve">The IACHR </w:t>
      </w:r>
      <w:r>
        <w:t>learned</w:t>
      </w:r>
      <w:r w:rsidRPr="007A5852">
        <w:t xml:space="preserve"> of two amendments to Law No. 89 “Law on the Autonomy of Higher Education Institutions.” The first reform grants broad powers to the National Council of Universities (CNU by its Spanish acronym) over decisions made in higher education institutions, such as </w:t>
      </w:r>
      <w:r>
        <w:t xml:space="preserve">in </w:t>
      </w:r>
      <w:r w:rsidRPr="007A5852">
        <w:t>budgetary matters.</w:t>
      </w:r>
      <w:r>
        <w:t xml:space="preserve"> </w:t>
      </w:r>
      <w:r w:rsidRPr="007A5852">
        <w:t xml:space="preserve">In this regard, </w:t>
      </w:r>
      <w:r>
        <w:t>in</w:t>
      </w:r>
      <w:r w:rsidRPr="007A5852">
        <w:t>sufficient budget allocat</w:t>
      </w:r>
      <w:r>
        <w:t>ions</w:t>
      </w:r>
      <w:r w:rsidRPr="007A5852">
        <w:t xml:space="preserve"> to higher education in Nicaragua is a matter of concern</w:t>
      </w:r>
      <w:r>
        <w:t>, given</w:t>
      </w:r>
      <w:r w:rsidRPr="007A5852">
        <w:t xml:space="preserve"> that the CNU </w:t>
      </w:r>
      <w:r>
        <w:t>saw its 2024 budget reduced by</w:t>
      </w:r>
      <w:r w:rsidRPr="007A5852">
        <w:t xml:space="preserve"> 56%.</w:t>
      </w:r>
      <w:r w:rsidRPr="008668AF">
        <w:rPr>
          <w:rStyle w:val="FootnoteReference"/>
          <w:lang w:val="es-ES"/>
        </w:rPr>
        <w:footnoteReference w:id="193"/>
      </w:r>
      <w:r w:rsidRPr="00C14B63">
        <w:t xml:space="preserve"> </w:t>
      </w:r>
      <w:r w:rsidRPr="007A5852">
        <w:t xml:space="preserve">The second reform is </w:t>
      </w:r>
      <w:r>
        <w:t>tied</w:t>
      </w:r>
      <w:r w:rsidRPr="007A5852">
        <w:t xml:space="preserve"> to the Nicaraguan government's decision to impose on public universities and technical education centers</w:t>
      </w:r>
      <w:r w:rsidRPr="00151D09">
        <w:t xml:space="preserve"> </w:t>
      </w:r>
      <w:r w:rsidRPr="007A5852">
        <w:t xml:space="preserve">the obligation to pay for public services, such as water and electricity, thus altering fundamental </w:t>
      </w:r>
      <w:r>
        <w:t>spending and operational-related aspects</w:t>
      </w:r>
      <w:r w:rsidRPr="007A5852">
        <w:t xml:space="preserve"> of educational institutions.</w:t>
      </w:r>
      <w:r w:rsidRPr="008668AF">
        <w:rPr>
          <w:rStyle w:val="FootnoteReference"/>
          <w:lang w:val="es-ES"/>
        </w:rPr>
        <w:footnoteReference w:id="194"/>
      </w:r>
      <w:r w:rsidRPr="00C14B63">
        <w:t xml:space="preserve"> </w:t>
      </w:r>
      <w:r w:rsidRPr="00BA5B06">
        <w:t xml:space="preserve">In this </w:t>
      </w:r>
      <w:r>
        <w:t>regard</w:t>
      </w:r>
      <w:r w:rsidRPr="00BA5B06">
        <w:t xml:space="preserve">, by transferring costs to universities, the reform not only compromises their financial stability, but also significantly undermines their autonomy, limiting their ability to operate independently and </w:t>
      </w:r>
      <w:r>
        <w:t xml:space="preserve">to </w:t>
      </w:r>
      <w:r w:rsidRPr="00BA5B06">
        <w:t>adapt to the academic needs of their communities.</w:t>
      </w:r>
    </w:p>
    <w:p w14:paraId="4279BDDA" w14:textId="77777777" w:rsidR="0095643A" w:rsidRPr="00EF2C7D" w:rsidRDefault="0095643A" w:rsidP="0095643A">
      <w:pPr>
        <w:pStyle w:val="IAPrrafo"/>
      </w:pPr>
      <w:bookmarkStart w:id="22" w:name="OLE_LINK2"/>
      <w:bookmarkStart w:id="23" w:name="OLE_LINK24"/>
      <w:r w:rsidRPr="00EF2C7D">
        <w:t xml:space="preserve">Regarding the Nicaraguan public health system, REDESCA received information that shows </w:t>
      </w:r>
      <w:r>
        <w:t>marked</w:t>
      </w:r>
      <w:r w:rsidRPr="00EF2C7D">
        <w:t xml:space="preserve"> deterioration since 2018</w:t>
      </w:r>
      <w:r>
        <w:t>,</w:t>
      </w:r>
      <w:r w:rsidRPr="00EF2C7D">
        <w:t xml:space="preserve"> caused by massive </w:t>
      </w:r>
      <w:r>
        <w:t>dismissals</w:t>
      </w:r>
      <w:r w:rsidRPr="00EF2C7D">
        <w:t xml:space="preserve">, </w:t>
      </w:r>
      <w:r>
        <w:t xml:space="preserve">the </w:t>
      </w:r>
      <w:r w:rsidRPr="00EF2C7D">
        <w:t>exodus of specialists</w:t>
      </w:r>
      <w:r>
        <w:t>,</w:t>
      </w:r>
      <w:r w:rsidRPr="00EF2C7D">
        <w:t xml:space="preserve"> and health personnel </w:t>
      </w:r>
      <w:r>
        <w:t>being trained by non-academic faculty</w:t>
      </w:r>
      <w:r w:rsidRPr="00EF2C7D">
        <w:t>.</w:t>
      </w:r>
      <w:r w:rsidRPr="008668AF">
        <w:rPr>
          <w:rStyle w:val="FootnoteReference"/>
          <w:lang w:val="es-ES"/>
        </w:rPr>
        <w:footnoteReference w:id="195"/>
      </w:r>
      <w:r w:rsidRPr="00C14B63">
        <w:t xml:space="preserve"> </w:t>
      </w:r>
      <w:r>
        <w:t>Additionally</w:t>
      </w:r>
      <w:r w:rsidRPr="00EF2C7D">
        <w:t xml:space="preserve">, there are still situations </w:t>
      </w:r>
      <w:r>
        <w:t>in which health personnel are being</w:t>
      </w:r>
      <w:r w:rsidRPr="00EF2C7D">
        <w:t xml:space="preserve"> control</w:t>
      </w:r>
      <w:r>
        <w:t>led</w:t>
      </w:r>
      <w:r w:rsidRPr="00EF2C7D">
        <w:t xml:space="preserve"> and surveill</w:t>
      </w:r>
      <w:r>
        <w:t>ed</w:t>
      </w:r>
      <w:r w:rsidRPr="00EF2C7D">
        <w:t xml:space="preserve"> by both pro-government unions and Ministry of Health officials, </w:t>
      </w:r>
      <w:r>
        <w:t>in</w:t>
      </w:r>
      <w:r w:rsidRPr="00EF2C7D">
        <w:t xml:space="preserve"> </w:t>
      </w:r>
      <w:r>
        <w:t>deteriorating</w:t>
      </w:r>
      <w:r w:rsidRPr="00EF2C7D">
        <w:t xml:space="preserve"> working conditions</w:t>
      </w:r>
      <w:r>
        <w:t xml:space="preserve">, with </w:t>
      </w:r>
      <w:r w:rsidRPr="00EF2C7D">
        <w:t xml:space="preserve">salaries </w:t>
      </w:r>
      <w:r>
        <w:t>being lower than</w:t>
      </w:r>
      <w:r w:rsidRPr="00EF2C7D">
        <w:t xml:space="preserve"> the </w:t>
      </w:r>
      <w:r>
        <w:t>cost</w:t>
      </w:r>
      <w:r w:rsidRPr="00EF2C7D">
        <w:t xml:space="preserve"> of </w:t>
      </w:r>
      <w:r>
        <w:t>a</w:t>
      </w:r>
      <w:r w:rsidRPr="00EF2C7D">
        <w:t xml:space="preserve"> basic food basket, </w:t>
      </w:r>
      <w:r>
        <w:t>incentives being removed,</w:t>
      </w:r>
      <w:r w:rsidRPr="00EF2C7D">
        <w:t xml:space="preserve"> and </w:t>
      </w:r>
      <w:r>
        <w:t>exploitative labor conditions</w:t>
      </w:r>
      <w:r w:rsidRPr="00EF2C7D">
        <w:t>.</w:t>
      </w:r>
      <w:bookmarkEnd w:id="22"/>
      <w:r w:rsidRPr="008668AF">
        <w:rPr>
          <w:rStyle w:val="FootnoteReference"/>
          <w:lang w:val="es-ES"/>
        </w:rPr>
        <w:footnoteReference w:id="196"/>
      </w:r>
    </w:p>
    <w:p w14:paraId="5375250B" w14:textId="77777777" w:rsidR="0095643A" w:rsidRPr="002D47A3" w:rsidRDefault="0095643A" w:rsidP="0095643A">
      <w:pPr>
        <w:pStyle w:val="IAPrrafo"/>
      </w:pPr>
      <w:r w:rsidRPr="003D0221">
        <w:t>Regarding the</w:t>
      </w:r>
      <w:r>
        <w:t xml:space="preserve"> </w:t>
      </w:r>
      <w:r w:rsidRPr="003D0221">
        <w:t>guarantee of the</w:t>
      </w:r>
      <w:r>
        <w:t xml:space="preserve"> indigenous peoples</w:t>
      </w:r>
      <w:r w:rsidRPr="007A5852">
        <w:t>'</w:t>
      </w:r>
      <w:r w:rsidRPr="003D0221">
        <w:t xml:space="preserve"> ESC</w:t>
      </w:r>
      <w:r>
        <w:t>E</w:t>
      </w:r>
      <w:r w:rsidRPr="003D0221">
        <w:t>R, during the</w:t>
      </w:r>
      <w:r>
        <w:t xml:space="preserve"> IACHR</w:t>
      </w:r>
      <w:r w:rsidRPr="007A5852">
        <w:t>'</w:t>
      </w:r>
      <w:r>
        <w:t>s</w:t>
      </w:r>
      <w:r w:rsidRPr="003D0221">
        <w:t xml:space="preserve"> 190</w:t>
      </w:r>
      <w:r w:rsidRPr="002D47A3">
        <w:rPr>
          <w:vertAlign w:val="superscript"/>
        </w:rPr>
        <w:t>th</w:t>
      </w:r>
      <w:r w:rsidRPr="003D0221">
        <w:t xml:space="preserve"> </w:t>
      </w:r>
      <w:r>
        <w:t>p</w:t>
      </w:r>
      <w:r w:rsidRPr="003D0221">
        <w:t xml:space="preserve">eriod of </w:t>
      </w:r>
      <w:r>
        <w:t>s</w:t>
      </w:r>
      <w:r w:rsidRPr="003D0221">
        <w:t xml:space="preserve">essions, the petitioning organizations denounced the increase in violence against the Miskitu and Mayangna communities on the Northern Caribbean Coast of Nicaragua </w:t>
      </w:r>
      <w:r>
        <w:t>due to increased mining activity by</w:t>
      </w:r>
      <w:r w:rsidRPr="003D0221">
        <w:t xml:space="preserve"> public and private </w:t>
      </w:r>
      <w:r>
        <w:t xml:space="preserve">mining </w:t>
      </w:r>
      <w:r w:rsidRPr="003D0221">
        <w:t>companies.</w:t>
      </w:r>
      <w:r>
        <w:t xml:space="preserve"> The organizations highlighted the ways </w:t>
      </w:r>
      <w:r w:rsidRPr="002D47A3">
        <w:t xml:space="preserve">these large and small-scale activities </w:t>
      </w:r>
      <w:r>
        <w:t xml:space="preserve">have </w:t>
      </w:r>
      <w:r w:rsidRPr="002D47A3">
        <w:t>affected the lives of these communities, limiting their access to economic, social, cultural</w:t>
      </w:r>
      <w:r>
        <w:t>,</w:t>
      </w:r>
      <w:r w:rsidRPr="002D47A3">
        <w:t xml:space="preserve"> and environmental rights.</w:t>
      </w:r>
      <w:r w:rsidRPr="008668AF">
        <w:rPr>
          <w:rStyle w:val="FootnoteReference"/>
          <w:lang w:val="es-ES"/>
        </w:rPr>
        <w:footnoteReference w:id="197"/>
      </w:r>
      <w:r>
        <w:t xml:space="preserve"> The organizations also pointed to t</w:t>
      </w:r>
      <w:r w:rsidRPr="002D47A3">
        <w:t>he</w:t>
      </w:r>
      <w:r>
        <w:t xml:space="preserve"> out-of-control</w:t>
      </w:r>
      <w:r w:rsidRPr="002D47A3">
        <w:t xml:space="preserve"> increase </w:t>
      </w:r>
      <w:r>
        <w:t xml:space="preserve">in the number </w:t>
      </w:r>
      <w:r w:rsidRPr="002D47A3">
        <w:t xml:space="preserve">of mining concessions </w:t>
      </w:r>
      <w:r>
        <w:t xml:space="preserve">the State has granted </w:t>
      </w:r>
      <w:r w:rsidRPr="002D47A3">
        <w:t>to foreign companies in indigenous territories without a prior consultation process.</w:t>
      </w:r>
      <w:r>
        <w:t xml:space="preserve"> </w:t>
      </w:r>
      <w:r w:rsidRPr="002D47A3">
        <w:t xml:space="preserve">In areas such as Mayangna Sauni As, mining concessions </w:t>
      </w:r>
      <w:r>
        <w:t>encompass</w:t>
      </w:r>
      <w:r w:rsidRPr="002D47A3">
        <w:t xml:space="preserve"> 41% of the territory.</w:t>
      </w:r>
      <w:r>
        <w:t xml:space="preserve"> </w:t>
      </w:r>
      <w:r w:rsidRPr="00D90F59">
        <w:t xml:space="preserve">They also indicated that the State has allowed </w:t>
      </w:r>
      <w:r>
        <w:t xml:space="preserve">the expansion of large-scale farming of </w:t>
      </w:r>
      <w:r w:rsidRPr="00D90F59">
        <w:t>cattle</w:t>
      </w:r>
      <w:r>
        <w:t xml:space="preserve"> </w:t>
      </w:r>
      <w:r w:rsidRPr="00D90F59">
        <w:t>and</w:t>
      </w:r>
      <w:r>
        <w:t xml:space="preserve"> crops,</w:t>
      </w:r>
      <w:r w:rsidRPr="00D90F59">
        <w:t xml:space="preserve"> in many cases </w:t>
      </w:r>
      <w:r>
        <w:t xml:space="preserve">oil </w:t>
      </w:r>
      <w:r w:rsidRPr="00D90F59">
        <w:t xml:space="preserve">palm monoculture. </w:t>
      </w:r>
      <w:r>
        <w:t>Additionally</w:t>
      </w:r>
      <w:r w:rsidRPr="00D90F59">
        <w:t xml:space="preserve">, forestry and mining companies </w:t>
      </w:r>
      <w:r>
        <w:t xml:space="preserve">with government ties </w:t>
      </w:r>
      <w:r w:rsidRPr="00D90F59">
        <w:t xml:space="preserve">have been promoted, </w:t>
      </w:r>
      <w:r>
        <w:t>resulting in</w:t>
      </w:r>
      <w:r w:rsidRPr="00D90F59">
        <w:t xml:space="preserve"> environmental degradation and </w:t>
      </w:r>
      <w:r>
        <w:t>paving the way for</w:t>
      </w:r>
      <w:r w:rsidRPr="00D90F59">
        <w:t xml:space="preserve"> colonization of indigenous territories.</w:t>
      </w:r>
      <w:r w:rsidRPr="00C14B63">
        <w:t xml:space="preserve"> </w:t>
      </w:r>
      <w:bookmarkStart w:id="24" w:name="OLE_LINK32"/>
      <w:bookmarkStart w:id="25" w:name="OLE_LINK33"/>
    </w:p>
    <w:p w14:paraId="501AF076" w14:textId="77777777" w:rsidR="0095643A" w:rsidRPr="001C0FCC" w:rsidRDefault="0095643A" w:rsidP="0095643A">
      <w:pPr>
        <w:pStyle w:val="IAPrrafo"/>
      </w:pPr>
      <w:bookmarkStart w:id="26" w:name="OLE_LINK5"/>
      <w:bookmarkEnd w:id="24"/>
      <w:bookmarkEnd w:id="25"/>
      <w:r w:rsidRPr="001C0FCC">
        <w:t xml:space="preserve">In the context of the global climate emergency, the Commission and REDESCA express their concern over information </w:t>
      </w:r>
      <w:r>
        <w:t>that reveals</w:t>
      </w:r>
      <w:r w:rsidRPr="001C0FCC">
        <w:t xml:space="preserve"> </w:t>
      </w:r>
      <w:r>
        <w:t>a</w:t>
      </w:r>
      <w:r w:rsidRPr="001C0FCC">
        <w:t xml:space="preserve"> loss of 650,000 hectares of primary rainforest in Nicaragua, equivalent to 36% of its total </w:t>
      </w:r>
      <w:r>
        <w:t>tree coverage loss over</w:t>
      </w:r>
      <w:r w:rsidRPr="001C0FCC">
        <w:t xml:space="preserve"> the same period. </w:t>
      </w:r>
      <w:r>
        <w:t>T</w:t>
      </w:r>
      <w:r w:rsidRPr="001C0FCC">
        <w:t>he total area of primary rainforest in Nicaragua decreased by 32% during this time.</w:t>
      </w:r>
      <w:bookmarkEnd w:id="26"/>
      <w:r w:rsidRPr="001C0FCC">
        <w:rPr>
          <w:rStyle w:val="FootnoteReference"/>
        </w:rPr>
        <w:footnoteReference w:id="198"/>
      </w:r>
      <w:bookmarkEnd w:id="23"/>
      <w:r w:rsidRPr="001C0FCC">
        <w:t xml:space="preserve"> The IACHR and REDESCA recall the State's duty to </w:t>
      </w:r>
      <w:r>
        <w:t>“</w:t>
      </w:r>
      <w:r w:rsidRPr="001C0FCC">
        <w:t xml:space="preserve">consult and seek the consent of </w:t>
      </w:r>
      <w:r>
        <w:t>persons</w:t>
      </w:r>
      <w:r w:rsidRPr="001C0FCC">
        <w:t xml:space="preserve"> whose rights could be violated by program</w:t>
      </w:r>
      <w:r>
        <w:t>me</w:t>
      </w:r>
      <w:r w:rsidRPr="001C0FCC">
        <w:t>s and projects</w:t>
      </w:r>
      <w:r>
        <w:t xml:space="preserve"> that</w:t>
      </w:r>
      <w:r w:rsidRPr="001C0FCC">
        <w:t xml:space="preserve"> </w:t>
      </w:r>
      <w:r>
        <w:t>involve a</w:t>
      </w:r>
      <w:r w:rsidRPr="001C0FCC">
        <w:t xml:space="preserve"> risk of significant environmental damage. Such program</w:t>
      </w:r>
      <w:r>
        <w:t>me</w:t>
      </w:r>
      <w:r w:rsidRPr="001C0FCC">
        <w:t>s and projects include those aimed at mitigating greenhouse gases and adapting to the impacts of climate change.</w:t>
      </w:r>
      <w:r>
        <w:t>”</w:t>
      </w:r>
      <w:r w:rsidRPr="2B8CADD3">
        <w:rPr>
          <w:rStyle w:val="FootnoteReference"/>
        </w:rPr>
        <w:footnoteReference w:id="199"/>
      </w:r>
    </w:p>
    <w:p w14:paraId="3487B410" w14:textId="77777777" w:rsidR="0095643A" w:rsidRPr="008668AF" w:rsidRDefault="0095643A" w:rsidP="00CE469F">
      <w:pPr>
        <w:pStyle w:val="IATtulo"/>
        <w:tabs>
          <w:tab w:val="clear" w:pos="720"/>
        </w:tabs>
        <w:rPr>
          <w:lang w:val="es-ES"/>
        </w:rPr>
      </w:pPr>
      <w:bookmarkStart w:id="27" w:name="_Toc195622371"/>
      <w:r>
        <w:rPr>
          <w:lang w:val="es-ES"/>
        </w:rPr>
        <w:t>SITUATION OF FREEDOM OF EXPRESSION</w:t>
      </w:r>
      <w:bookmarkEnd w:id="27"/>
    </w:p>
    <w:p w14:paraId="55139171" w14:textId="77777777" w:rsidR="0095643A" w:rsidRPr="00EC0932" w:rsidRDefault="0095643A" w:rsidP="0095643A">
      <w:pPr>
        <w:pStyle w:val="IAPrrafo"/>
      </w:pPr>
      <w:r w:rsidRPr="00EC0932">
        <w:t>The Inter-American Commission and its Office of the Special Rapporteur for Freedom of Expression (</w:t>
      </w:r>
      <w:r>
        <w:t>SRFOE</w:t>
      </w:r>
      <w:r w:rsidRPr="00EC0932">
        <w:t xml:space="preserve">) observed with extreme concern the steady deterioration of the situation of freedom of expression, peaceful assembly, and association in Nicaragua. The information documented during 2024 shows </w:t>
      </w:r>
      <w:r>
        <w:t>a pattern of continued persecution</w:t>
      </w:r>
      <w:r w:rsidRPr="00EC0932">
        <w:t xml:space="preserve"> </w:t>
      </w:r>
      <w:r>
        <w:t>of</w:t>
      </w:r>
      <w:r w:rsidRPr="00EC0932">
        <w:t xml:space="preserve"> journalists, human rights defenders, artists, opponents</w:t>
      </w:r>
      <w:r>
        <w:t>,</w:t>
      </w:r>
      <w:r w:rsidRPr="00EC0932">
        <w:t xml:space="preserve"> and religious leaders for mere</w:t>
      </w:r>
      <w:r>
        <w:t>ly</w:t>
      </w:r>
      <w:r w:rsidRPr="00EC0932">
        <w:t xml:space="preserve"> expressing their ideas and opinions, which </w:t>
      </w:r>
      <w:r>
        <w:t>is indicative</w:t>
      </w:r>
      <w:r w:rsidRPr="00EC0932">
        <w:t xml:space="preserve"> </w:t>
      </w:r>
      <w:r>
        <w:t xml:space="preserve">of the </w:t>
      </w:r>
      <w:r w:rsidRPr="00EC0932">
        <w:t xml:space="preserve">intolerance towards any </w:t>
      </w:r>
      <w:r>
        <w:t>opinion</w:t>
      </w:r>
      <w:r w:rsidRPr="00EC0932">
        <w:t xml:space="preserve"> that questions or contradicts the </w:t>
      </w:r>
      <w:r>
        <w:t>State</w:t>
      </w:r>
      <w:r w:rsidRPr="007A5852">
        <w:t>'</w:t>
      </w:r>
      <w:r>
        <w:t>s narrative</w:t>
      </w:r>
      <w:r w:rsidRPr="00EC0932">
        <w:t>.</w:t>
      </w:r>
    </w:p>
    <w:p w14:paraId="6ABF8EC4" w14:textId="77777777" w:rsidR="0095643A" w:rsidRPr="001E0260" w:rsidRDefault="0095643A" w:rsidP="0095643A">
      <w:pPr>
        <w:pStyle w:val="IAPrrafo"/>
      </w:pPr>
      <w:r w:rsidRPr="001E0260">
        <w:t>These actions are part of a deliberate state strategy to silence critical voices, stifle dissent</w:t>
      </w:r>
      <w:r>
        <w:t>,</w:t>
      </w:r>
      <w:r w:rsidRPr="001E0260">
        <w:t xml:space="preserve"> and consolidate a state information monopoly</w:t>
      </w:r>
      <w:r>
        <w:t>, conducted</w:t>
      </w:r>
      <w:r w:rsidRPr="001E0260">
        <w:t xml:space="preserve"> through various mechanisms that include manipulation of the criminal justice system, administrative and fiscal harassment, and strict control over the digital </w:t>
      </w:r>
      <w:r>
        <w:t>sphere</w:t>
      </w:r>
      <w:r w:rsidRPr="001E0260">
        <w:t>.</w:t>
      </w:r>
      <w:r>
        <w:t xml:space="preserve"> </w:t>
      </w:r>
      <w:r w:rsidRPr="0076671C">
        <w:t>This, together with a regulatory framework that restricts fundamental freedoms, has institutionalized a system of censorship that is incompatible with the basic pillars of a democratic society.</w:t>
      </w:r>
    </w:p>
    <w:p w14:paraId="51D4D290" w14:textId="77777777" w:rsidR="0095643A" w:rsidRPr="00042772" w:rsidRDefault="0095643A" w:rsidP="0095643A">
      <w:pPr>
        <w:pStyle w:val="IAPrrafo"/>
      </w:pPr>
      <w:r w:rsidRPr="00925A45">
        <w:t>The</w:t>
      </w:r>
      <w:r>
        <w:t xml:space="preserve"> comprehensive</w:t>
      </w:r>
      <w:r w:rsidRPr="00925A45">
        <w:t xml:space="preserve"> </w:t>
      </w:r>
      <w:r>
        <w:t>and sustained deployment of</w:t>
      </w:r>
      <w:r w:rsidRPr="00925A45">
        <w:t xml:space="preserve"> abusive</w:t>
      </w:r>
      <w:r>
        <w:t xml:space="preserve"> institutions</w:t>
      </w:r>
      <w:r w:rsidRPr="00925A45">
        <w:t xml:space="preserve"> has contributed to the progressive closure of civic and democratic space</w:t>
      </w:r>
      <w:r>
        <w:t>s where</w:t>
      </w:r>
      <w:r w:rsidRPr="00925A45">
        <w:t xml:space="preserve"> self-censorship </w:t>
      </w:r>
      <w:r>
        <w:t>is prevalent,</w:t>
      </w:r>
      <w:r w:rsidRPr="00925A45">
        <w:t xml:space="preserve"> </w:t>
      </w:r>
      <w:r>
        <w:t>as has been</w:t>
      </w:r>
      <w:r w:rsidRPr="00925A45">
        <w:t xml:space="preserve"> widely documented by the IACHR</w:t>
      </w:r>
      <w:r>
        <w:t xml:space="preserve">. </w:t>
      </w:r>
      <w:r w:rsidRPr="005D1240">
        <w:t xml:space="preserve">Citizens in general refrain from expressing opinions or participating in debates on matters of public interest for fear of </w:t>
      </w:r>
      <w:r>
        <w:t>retaliation</w:t>
      </w:r>
      <w:r w:rsidRPr="005D1240">
        <w:t>.</w:t>
      </w:r>
      <w:r>
        <w:t xml:space="preserve"> </w:t>
      </w:r>
      <w:r w:rsidRPr="005D1240">
        <w:t>With more than 270 journalists exiled from the country in the last six years, organizations</w:t>
      </w:r>
      <w:r>
        <w:t xml:space="preserve"> that</w:t>
      </w:r>
      <w:r w:rsidRPr="005D1240">
        <w:t xml:space="preserve"> </w:t>
      </w:r>
      <w:r>
        <w:t>defend</w:t>
      </w:r>
      <w:r w:rsidRPr="005D1240">
        <w:t xml:space="preserve"> journalism and freedom of expression </w:t>
      </w:r>
      <w:r>
        <w:t>report</w:t>
      </w:r>
      <w:r w:rsidRPr="005D1240">
        <w:t xml:space="preserve"> that the government continues to “purge” the country's political system and that the “siege of freedom of the press and expression continues to </w:t>
      </w:r>
      <w:r>
        <w:t>escalate</w:t>
      </w:r>
      <w:r w:rsidRPr="005D1240">
        <w:t>.</w:t>
      </w:r>
      <w:r>
        <w:t>”</w:t>
      </w:r>
      <w:r w:rsidRPr="008668AF">
        <w:rPr>
          <w:vertAlign w:val="superscript"/>
          <w:lang w:val="es-ES"/>
        </w:rPr>
        <w:footnoteReference w:id="200"/>
      </w:r>
      <w:r w:rsidRPr="00C14B63">
        <w:t xml:space="preserve"> </w:t>
      </w:r>
    </w:p>
    <w:p w14:paraId="6C9EC496" w14:textId="77777777" w:rsidR="0095643A" w:rsidRPr="000D0A96" w:rsidRDefault="0095643A" w:rsidP="00914FFD">
      <w:pPr>
        <w:pStyle w:val="IASubttulo2"/>
        <w:numPr>
          <w:ilvl w:val="0"/>
          <w:numId w:val="20"/>
        </w:numPr>
      </w:pPr>
      <w:bookmarkStart w:id="28" w:name="_8qg1o3e0578k"/>
      <w:bookmarkStart w:id="29" w:name="_Toc195622372"/>
      <w:bookmarkEnd w:id="28"/>
      <w:r w:rsidRPr="000D0A96">
        <w:t>Attacks, threats</w:t>
      </w:r>
      <w:r>
        <w:t>,</w:t>
      </w:r>
      <w:r w:rsidRPr="000D0A96">
        <w:t xml:space="preserve"> and intimidation against journalists and media outlets</w:t>
      </w:r>
      <w:bookmarkEnd w:id="29"/>
    </w:p>
    <w:p w14:paraId="656E0AAF" w14:textId="2C2205AA" w:rsidR="00227A32" w:rsidRPr="00621571" w:rsidRDefault="00A41120" w:rsidP="00621571">
      <w:pPr>
        <w:pStyle w:val="IAPrrafo"/>
      </w:pPr>
      <w:r w:rsidRPr="00A41120">
        <w:t xml:space="preserve">The Inter-American Commission and the Office of the Special Rapporteur for Freedom of Expression continued to monitor the serious situation </w:t>
      </w:r>
      <w:r w:rsidR="00D00CAF">
        <w:t>for</w:t>
      </w:r>
      <w:r>
        <w:t xml:space="preserve"> </w:t>
      </w:r>
      <w:r w:rsidRPr="00A41120">
        <w:t>journalism in Nicaragua, characterized by a pattern of repression that affects multiple aspects of the right to freedom of expression.</w:t>
      </w:r>
      <w:r>
        <w:t xml:space="preserve"> In</w:t>
      </w:r>
      <w:r w:rsidRPr="00A41120">
        <w:t xml:space="preserve"> 2024,</w:t>
      </w:r>
      <w:r w:rsidR="00621571">
        <w:t xml:space="preserve"> </w:t>
      </w:r>
      <w:r w:rsidR="00D00CAF">
        <w:t>persistent and intensifying practices have been documented, including:</w:t>
      </w:r>
      <w:r w:rsidRPr="00A41120">
        <w:t xml:space="preserve"> </w:t>
      </w:r>
      <w:r w:rsidR="005121E1">
        <w:t>(</w:t>
      </w:r>
      <w:r w:rsidRPr="00A41120">
        <w:t>i) arbitrary arrests and criminalization;</w:t>
      </w:r>
      <w:r w:rsidR="005121E1">
        <w:t xml:space="preserve"> (</w:t>
      </w:r>
      <w:r w:rsidRPr="00A41120">
        <w:t xml:space="preserve">ii) expulsions and arbitrary deprivation of nationality; </w:t>
      </w:r>
      <w:r w:rsidR="005121E1">
        <w:t>(</w:t>
      </w:r>
      <w:r w:rsidRPr="00A41120">
        <w:t xml:space="preserve">iii) closure and confiscation of media outlets; iv) police surveillance and </w:t>
      </w:r>
      <w:r w:rsidR="00621571">
        <w:t>harassment</w:t>
      </w:r>
      <w:r w:rsidRPr="00A41120">
        <w:t xml:space="preserve">; </w:t>
      </w:r>
      <w:r w:rsidR="005121E1">
        <w:t>(</w:t>
      </w:r>
      <w:r w:rsidRPr="00A41120">
        <w:t xml:space="preserve">v) threats on social </w:t>
      </w:r>
      <w:r w:rsidR="00621571">
        <w:t>media</w:t>
      </w:r>
      <w:r w:rsidRPr="00A41120">
        <w:t xml:space="preserve">; </w:t>
      </w:r>
      <w:r w:rsidR="005121E1">
        <w:t>(</w:t>
      </w:r>
      <w:r w:rsidRPr="00A41120">
        <w:t xml:space="preserve">vi) use of stigmatizing and violent discourse from the highest levels of </w:t>
      </w:r>
      <w:r w:rsidR="00621571">
        <w:t>state</w:t>
      </w:r>
      <w:r w:rsidRPr="00A41120">
        <w:t xml:space="preserve"> power; </w:t>
      </w:r>
      <w:r w:rsidR="005121E1">
        <w:t>(</w:t>
      </w:r>
      <w:r w:rsidRPr="00A41120">
        <w:t xml:space="preserve">vii) widespread self-censorship, which mainly affects journalists and sources on the ground; and, </w:t>
      </w:r>
      <w:r w:rsidR="00877BEB">
        <w:t>(</w:t>
      </w:r>
      <w:r w:rsidRPr="00A41120">
        <w:t>viii) an intensive official propaganda</w:t>
      </w:r>
      <w:r w:rsidR="00621571">
        <w:t xml:space="preserve"> campaign</w:t>
      </w:r>
      <w:r w:rsidRPr="00A41120">
        <w:t>.</w:t>
      </w:r>
    </w:p>
    <w:p w14:paraId="20830029" w14:textId="385EDB0F" w:rsidR="00227A32" w:rsidRPr="0094086A" w:rsidRDefault="00FD5052" w:rsidP="00697A3E">
      <w:pPr>
        <w:pStyle w:val="IAPrrafo"/>
      </w:pPr>
      <w:r w:rsidRPr="0049255C">
        <w:t>Journalists who attempt to report on matters of public interest face imminent risk of arrest.</w:t>
      </w:r>
      <w:r w:rsidR="0049255C" w:rsidRPr="0049255C">
        <w:t xml:space="preserve"> </w:t>
      </w:r>
      <w:r w:rsidR="006A37E8">
        <w:t>Against this backdrop</w:t>
      </w:r>
      <w:r w:rsidR="0049255C" w:rsidRPr="0049255C">
        <w:t>, the Commission is concerned about the case of journalist Fabiola Tercero Castro, who was reported missing on July 12, 2024</w:t>
      </w:r>
      <w:r w:rsidR="00D00CAF">
        <w:t>. A</w:t>
      </w:r>
      <w:r w:rsidR="0049255C" w:rsidRPr="0049255C">
        <w:t>t the</w:t>
      </w:r>
      <w:r w:rsidR="0094086A">
        <w:t xml:space="preserve"> time</w:t>
      </w:r>
      <w:r w:rsidR="0049255C" w:rsidRPr="0049255C">
        <w:t xml:space="preserve"> of this report, more than 100 days have passed without authorities providing any information on her whereabouts.</w:t>
      </w:r>
      <w:r w:rsidR="00227A32" w:rsidRPr="008668AF">
        <w:rPr>
          <w:vertAlign w:val="superscript"/>
          <w:lang w:val="es-ES"/>
        </w:rPr>
        <w:footnoteReference w:id="201"/>
      </w:r>
      <w:r w:rsidR="00227A32" w:rsidRPr="00C14B63">
        <w:t xml:space="preserve"> </w:t>
      </w:r>
      <w:r w:rsidR="0032592C" w:rsidRPr="0032592C">
        <w:t xml:space="preserve">According to </w:t>
      </w:r>
      <w:r w:rsidR="00D00CAF">
        <w:t xml:space="preserve">available </w:t>
      </w:r>
      <w:r w:rsidR="0032592C" w:rsidRPr="0032592C">
        <w:t xml:space="preserve">information, seven police officers </w:t>
      </w:r>
      <w:r w:rsidR="008F4698">
        <w:t>raided</w:t>
      </w:r>
      <w:r w:rsidR="0032592C" w:rsidRPr="0032592C">
        <w:t xml:space="preserve"> h</w:t>
      </w:r>
      <w:r w:rsidR="0032592C">
        <w:t>er</w:t>
      </w:r>
      <w:r w:rsidR="0032592C" w:rsidRPr="0032592C">
        <w:t xml:space="preserve"> </w:t>
      </w:r>
      <w:r w:rsidR="00D00CAF">
        <w:t xml:space="preserve">Managua </w:t>
      </w:r>
      <w:r w:rsidR="0032592C" w:rsidRPr="0032592C">
        <w:t xml:space="preserve">home </w:t>
      </w:r>
      <w:r w:rsidR="00D00CAF" w:rsidRPr="0032592C">
        <w:t>without a warrant</w:t>
      </w:r>
      <w:r w:rsidR="0032592C" w:rsidRPr="0032592C">
        <w:t>, confiscating electronic equipment and work</w:t>
      </w:r>
      <w:r w:rsidR="00697A3E">
        <w:t>-related</w:t>
      </w:r>
      <w:r w:rsidR="0032592C" w:rsidRPr="0032592C">
        <w:t xml:space="preserve"> materials.</w:t>
      </w:r>
      <w:r w:rsidR="00697A3E">
        <w:t xml:space="preserve"> </w:t>
      </w:r>
      <w:r w:rsidR="00697A3E" w:rsidRPr="00697A3E">
        <w:t>It was reported that the journalist had previously been subjected to repressive measures such as house arrest and the obligation to report daily to a police station.</w:t>
      </w:r>
      <w:r w:rsidR="00227A32" w:rsidRPr="008668AF">
        <w:rPr>
          <w:vertAlign w:val="superscript"/>
          <w:lang w:val="es-ES"/>
        </w:rPr>
        <w:footnoteReference w:id="202"/>
      </w:r>
      <w:r w:rsidR="00227A32" w:rsidRPr="00C14B63">
        <w:t xml:space="preserve"> </w:t>
      </w:r>
    </w:p>
    <w:p w14:paraId="012F6B80" w14:textId="6020CE49" w:rsidR="006B3F9C" w:rsidRPr="006B3F9C" w:rsidRDefault="006B3F9C" w:rsidP="006B3F9C">
      <w:pPr>
        <w:pStyle w:val="IAPrrafo"/>
      </w:pPr>
      <w:r w:rsidRPr="006B3F9C">
        <w:t xml:space="preserve">Civil society organizations have labeled this case an enforced disappearance and have demanded clear information </w:t>
      </w:r>
      <w:r w:rsidR="00D00CAF">
        <w:t>about</w:t>
      </w:r>
      <w:r w:rsidRPr="006B3F9C">
        <w:t xml:space="preserve"> her situation and respect for her </w:t>
      </w:r>
      <w:r w:rsidR="00997614">
        <w:t xml:space="preserve">physical </w:t>
      </w:r>
      <w:r w:rsidRPr="006B3F9C">
        <w:t>integrity.</w:t>
      </w:r>
      <w:r w:rsidR="00227A32" w:rsidRPr="006B3F9C">
        <w:rPr>
          <w:vertAlign w:val="superscript"/>
        </w:rPr>
        <w:footnoteReference w:id="203"/>
      </w:r>
      <w:r w:rsidR="00227A32" w:rsidRPr="006B3F9C">
        <w:t xml:space="preserve"> </w:t>
      </w:r>
      <w:r w:rsidRPr="006B3F9C">
        <w:t xml:space="preserve">The Inter-American Commission and its Office of the Special Rapporteur urge the State of Nicaragua to adopt urgent measures to locate her, </w:t>
      </w:r>
      <w:r w:rsidR="008F4698">
        <w:t>protect</w:t>
      </w:r>
      <w:r w:rsidRPr="006B3F9C">
        <w:t xml:space="preserve"> her </w:t>
      </w:r>
      <w:r w:rsidR="00DA7C59">
        <w:t xml:space="preserve">physical </w:t>
      </w:r>
      <w:r w:rsidRPr="006B3F9C">
        <w:t>integrity</w:t>
      </w:r>
      <w:r w:rsidR="00D5298E">
        <w:t>,</w:t>
      </w:r>
      <w:r w:rsidRPr="006B3F9C">
        <w:t xml:space="preserve"> and cease these repressive practices, in accordance with applicable standards and recommendations </w:t>
      </w:r>
      <w:r w:rsidR="008F4698">
        <w:t>under</w:t>
      </w:r>
      <w:r w:rsidRPr="006B3F9C">
        <w:t xml:space="preserve"> international law. </w:t>
      </w:r>
    </w:p>
    <w:p w14:paraId="447CE7DA" w14:textId="7A542556" w:rsidR="00227A32" w:rsidRPr="00AA6936" w:rsidRDefault="00D5298E" w:rsidP="00AA6936">
      <w:pPr>
        <w:pStyle w:val="IAPrrafo"/>
      </w:pPr>
      <w:r>
        <w:t>Another reported detention was that of j</w:t>
      </w:r>
      <w:r w:rsidR="00F04A53" w:rsidRPr="00F04A53">
        <w:t xml:space="preserve">ournalist Orlando Chávez Esquivel, director of the news program “El Metropolitano” at </w:t>
      </w:r>
      <w:r w:rsidR="00F04A53" w:rsidRPr="00F04A53">
        <w:rPr>
          <w:i/>
          <w:iCs/>
        </w:rPr>
        <w:t>La Consentida</w:t>
      </w:r>
      <w:r w:rsidR="00F04A53" w:rsidRPr="00F04A53">
        <w:t xml:space="preserve"> radio station in the city of León.</w:t>
      </w:r>
      <w:r w:rsidR="00F04A53">
        <w:t xml:space="preserve"> </w:t>
      </w:r>
      <w:r w:rsidR="00F04A53" w:rsidRPr="00F04A53">
        <w:t>According to available information, Ch</w:t>
      </w:r>
      <w:r w:rsidR="00F04A53">
        <w:t>á</w:t>
      </w:r>
      <w:r w:rsidR="00F04A53" w:rsidRPr="00F04A53">
        <w:t xml:space="preserve">vez was arrested by </w:t>
      </w:r>
      <w:r w:rsidR="00E937F0">
        <w:t>police</w:t>
      </w:r>
      <w:r w:rsidR="00F04A53" w:rsidRPr="00F04A53">
        <w:t xml:space="preserve"> on May 19, </w:t>
      </w:r>
      <w:r w:rsidR="00A66379" w:rsidRPr="00F04A53">
        <w:t>2024,</w:t>
      </w:r>
      <w:r w:rsidR="00F04A53" w:rsidRPr="00F04A53">
        <w:t xml:space="preserve"> following a raid at his home where his siblings, Obed and Merary Ch</w:t>
      </w:r>
      <w:r w:rsidR="00F04A53">
        <w:t>á</w:t>
      </w:r>
      <w:r w:rsidR="00F04A53" w:rsidRPr="00F04A53">
        <w:t>vez, were also arrested on charges of obstruction.</w:t>
      </w:r>
      <w:r w:rsidR="00A66379">
        <w:t xml:space="preserve"> </w:t>
      </w:r>
      <w:r w:rsidR="00A66379" w:rsidRPr="00A66379">
        <w:t xml:space="preserve">Reports indicate that the operation was in retaliation for his participation in </w:t>
      </w:r>
      <w:r w:rsidR="00E937F0">
        <w:t>presenting</w:t>
      </w:r>
      <w:r w:rsidR="00A66379" w:rsidRPr="00A66379">
        <w:t xml:space="preserve"> the book “</w:t>
      </w:r>
      <w:r w:rsidR="00A66379" w:rsidRPr="00A66379">
        <w:rPr>
          <w:i/>
          <w:iCs/>
        </w:rPr>
        <w:t>Los Brujos y sus prodigios</w:t>
      </w:r>
      <w:r w:rsidR="00365C2B">
        <w:rPr>
          <w:i/>
          <w:iCs/>
        </w:rPr>
        <w:t>.</w:t>
      </w:r>
      <w:r w:rsidR="00A66379" w:rsidRPr="00A66379">
        <w:t>” Orlando Ch</w:t>
      </w:r>
      <w:r w:rsidR="00365C2B">
        <w:t>á</w:t>
      </w:r>
      <w:r w:rsidR="00A66379" w:rsidRPr="00A66379">
        <w:t>vez was allegedly interrogated and released days later.</w:t>
      </w:r>
      <w:r w:rsidR="00227A32" w:rsidRPr="008668AF">
        <w:rPr>
          <w:vertAlign w:val="superscript"/>
          <w:lang w:val="es-ES"/>
        </w:rPr>
        <w:footnoteReference w:id="204"/>
      </w:r>
    </w:p>
    <w:p w14:paraId="14282178" w14:textId="698B4B16" w:rsidR="00227A32" w:rsidRPr="00D944F5" w:rsidRDefault="00AA6936" w:rsidP="00BA692C">
      <w:pPr>
        <w:pStyle w:val="IAPrrafo"/>
      </w:pPr>
      <w:r w:rsidRPr="00BA692C">
        <w:t>The IACHR and RELE also followed up on the situation</w:t>
      </w:r>
      <w:r w:rsidR="00FA49CA">
        <w:t>s</w:t>
      </w:r>
      <w:r w:rsidRPr="00BA692C">
        <w:t xml:space="preserve"> of </w:t>
      </w:r>
      <w:r w:rsidR="00BA692C" w:rsidRPr="00BA692C">
        <w:t xml:space="preserve">the </w:t>
      </w:r>
      <w:r w:rsidR="00FA49CA">
        <w:t xml:space="preserve">politically imprisoned </w:t>
      </w:r>
      <w:r w:rsidR="00BA692C" w:rsidRPr="00BA692C">
        <w:t xml:space="preserve">journalists </w:t>
      </w:r>
      <w:r w:rsidRPr="00BA692C">
        <w:t>Víctor Ticay Ruiz and Sergio Catarino Castiblanco Hernández.</w:t>
      </w:r>
      <w:r w:rsidR="00BA692C" w:rsidRPr="00BA692C">
        <w:t xml:space="preserve"> Ticay, a correspondent for </w:t>
      </w:r>
      <w:r w:rsidR="00BA692C" w:rsidRPr="00BA692C">
        <w:rPr>
          <w:i/>
          <w:iCs/>
        </w:rPr>
        <w:t>Canal 10</w:t>
      </w:r>
      <w:r w:rsidR="00BA692C" w:rsidRPr="00BA692C">
        <w:t>, was arrested on April 6, 2023, after covering a religious procession</w:t>
      </w:r>
      <w:r w:rsidR="00FA49CA">
        <w:t xml:space="preserve"> that is </w:t>
      </w:r>
      <w:r w:rsidR="00BA692C" w:rsidRPr="00BA692C">
        <w:t>prohibited in Nicaragua.</w:t>
      </w:r>
      <w:r w:rsidR="00227A32" w:rsidRPr="00BA692C">
        <w:rPr>
          <w:vertAlign w:val="superscript"/>
        </w:rPr>
        <w:footnoteReference w:id="205"/>
      </w:r>
      <w:r w:rsidR="00227A32" w:rsidRPr="00BA692C">
        <w:t xml:space="preserve"> </w:t>
      </w:r>
      <w:r w:rsidR="00BA692C" w:rsidRPr="00BA692C">
        <w:t xml:space="preserve">According to information documented by the IACHR, </w:t>
      </w:r>
      <w:r w:rsidR="00BA692C">
        <w:t xml:space="preserve">while </w:t>
      </w:r>
      <w:r w:rsidR="005E590A">
        <w:t>detained</w:t>
      </w:r>
      <w:r w:rsidR="00BA692C">
        <w:t xml:space="preserve"> </w:t>
      </w:r>
      <w:r w:rsidR="00BA692C" w:rsidRPr="00BA692C">
        <w:t>he was tortured by state agents</w:t>
      </w:r>
      <w:r w:rsidR="00BA692C">
        <w:t xml:space="preserve"> </w:t>
      </w:r>
      <w:r w:rsidR="005E590A">
        <w:t>with</w:t>
      </w:r>
      <w:r w:rsidR="00BA692C" w:rsidRPr="00BA692C">
        <w:t xml:space="preserve"> electric shocks </w:t>
      </w:r>
      <w:r w:rsidR="005E590A">
        <w:t>to</w:t>
      </w:r>
      <w:r w:rsidR="00BA692C" w:rsidRPr="00BA692C">
        <w:t xml:space="preserve"> his feet</w:t>
      </w:r>
      <w:r w:rsidR="00FA49CA">
        <w:t>,</w:t>
      </w:r>
      <w:r w:rsidR="00BA692C" w:rsidRPr="00BA692C">
        <w:t xml:space="preserve"> and</w:t>
      </w:r>
      <w:r w:rsidR="00BA692C">
        <w:t xml:space="preserve"> </w:t>
      </w:r>
      <w:r w:rsidR="00FA49CA">
        <w:t xml:space="preserve">was </w:t>
      </w:r>
      <w:r w:rsidR="00261953">
        <w:t>interrogated repeatedly</w:t>
      </w:r>
      <w:r w:rsidR="00BA692C" w:rsidRPr="00BA692C">
        <w:t xml:space="preserve"> in the early hours of the morning, </w:t>
      </w:r>
      <w:r w:rsidR="00BA692C">
        <w:t>in addition to</w:t>
      </w:r>
      <w:r w:rsidR="00BA692C" w:rsidRPr="00BA692C">
        <w:t xml:space="preserve"> beatings and death threats.</w:t>
      </w:r>
      <w:r w:rsidR="00227A32" w:rsidRPr="008668AF">
        <w:rPr>
          <w:vertAlign w:val="superscript"/>
          <w:lang w:val="es-ES"/>
        </w:rPr>
        <w:footnoteReference w:id="206"/>
      </w:r>
      <w:r w:rsidR="00227A32" w:rsidRPr="00C14B63">
        <w:t xml:space="preserve"> </w:t>
      </w:r>
      <w:r w:rsidR="00BA692C" w:rsidRPr="00D944F5">
        <w:t>Ticay was sentenced to eight years in prison for the crime of spreading fa</w:t>
      </w:r>
      <w:r w:rsidR="00D944F5" w:rsidRPr="00D944F5">
        <w:t>k</w:t>
      </w:r>
      <w:r w:rsidR="00BA692C" w:rsidRPr="00D944F5">
        <w:t>e news.</w:t>
      </w:r>
      <w:r w:rsidR="00227A32" w:rsidRPr="00D944F5">
        <w:rPr>
          <w:vertAlign w:val="superscript"/>
        </w:rPr>
        <w:footnoteReference w:id="207"/>
      </w:r>
    </w:p>
    <w:p w14:paraId="150E2BB9" w14:textId="23ACF745" w:rsidR="00227A32" w:rsidRPr="000306AD" w:rsidRDefault="00702456" w:rsidP="000306AD">
      <w:pPr>
        <w:pStyle w:val="IAPrrafo"/>
      </w:pPr>
      <w:r w:rsidRPr="000306AD">
        <w:t>Further, Sergio Catarino Castiblanco Hernández, teacher, journalist, broadcaster, and member of political groups, was arrested along with his wife, Jacqueline Rodríguez Herrera, on April 22 and 23, 2023, respectively, and sentenced to eight years in prison for the crimes of conspiracy to undermine national integrity and spreading fake news.</w:t>
      </w:r>
      <w:r w:rsidR="00227A32" w:rsidRPr="000306AD">
        <w:rPr>
          <w:vertAlign w:val="superscript"/>
        </w:rPr>
        <w:footnoteReference w:id="208"/>
      </w:r>
      <w:r w:rsidR="00227A32" w:rsidRPr="000306AD">
        <w:t xml:space="preserve"> </w:t>
      </w:r>
      <w:r w:rsidRPr="000306AD">
        <w:t xml:space="preserve">According to information provided to the IACHR, Sergio Catarino was allegedly assaulted by state agents, </w:t>
      </w:r>
      <w:r w:rsidR="002A186E">
        <w:t>leaving</w:t>
      </w:r>
      <w:r w:rsidRPr="000306AD">
        <w:t xml:space="preserve"> him </w:t>
      </w:r>
      <w:r w:rsidR="002A186E">
        <w:t>in constant</w:t>
      </w:r>
      <w:r w:rsidRPr="000306AD">
        <w:t xml:space="preserve"> pain; he was also diagnosed with diabetes, neuralgia and </w:t>
      </w:r>
      <w:r w:rsidR="00261953">
        <w:t>fluid retention in his lower limbs</w:t>
      </w:r>
      <w:r w:rsidRPr="000306AD">
        <w:t>.</w:t>
      </w:r>
      <w:r w:rsidR="00227A32" w:rsidRPr="000306AD">
        <w:rPr>
          <w:vertAlign w:val="superscript"/>
        </w:rPr>
        <w:footnoteReference w:id="209"/>
      </w:r>
      <w:r w:rsidR="00227A32" w:rsidRPr="000306AD">
        <w:t xml:space="preserve"> </w:t>
      </w:r>
      <w:r w:rsidR="000306AD" w:rsidRPr="000306AD">
        <w:t xml:space="preserve">Despite these health problems, he reportedly </w:t>
      </w:r>
      <w:r w:rsidR="008A3107">
        <w:t>has</w:t>
      </w:r>
      <w:r w:rsidR="000306AD" w:rsidRPr="000306AD">
        <w:t xml:space="preserve"> not receive</w:t>
      </w:r>
      <w:r w:rsidR="008A3107">
        <w:t>d</w:t>
      </w:r>
      <w:r w:rsidR="000306AD" w:rsidRPr="000306AD">
        <w:t xml:space="preserve"> adequate medical care.</w:t>
      </w:r>
      <w:r w:rsidR="00227A32" w:rsidRPr="000306AD">
        <w:rPr>
          <w:vertAlign w:val="superscript"/>
        </w:rPr>
        <w:footnoteReference w:id="210"/>
      </w:r>
      <w:r w:rsidR="00227A32" w:rsidRPr="000306AD">
        <w:t xml:space="preserve"> </w:t>
      </w:r>
    </w:p>
    <w:p w14:paraId="0EE4C5E9" w14:textId="337ECE7F" w:rsidR="00227A32" w:rsidRPr="005F2D5B" w:rsidRDefault="006F501D" w:rsidP="00D902D1">
      <w:pPr>
        <w:pStyle w:val="IAPrrafo"/>
      </w:pPr>
      <w:r w:rsidRPr="005F2D5B">
        <w:t xml:space="preserve">In 2024, the IACHR granted precautionary measures, and the I/A Court H.R. issued provisional measures in favor of both, recognizing that they were in a serious and urgent situation that threatened their rights to life, </w:t>
      </w:r>
      <w:r w:rsidR="00D902D1" w:rsidRPr="005F2D5B">
        <w:t>to humane treatment</w:t>
      </w:r>
      <w:r w:rsidR="00F25E3A">
        <w:t>,</w:t>
      </w:r>
      <w:r w:rsidRPr="005F2D5B">
        <w:t xml:space="preserve"> and </w:t>
      </w:r>
      <w:r w:rsidR="00D902D1" w:rsidRPr="005F2D5B">
        <w:t xml:space="preserve">to </w:t>
      </w:r>
      <w:r w:rsidRPr="005F2D5B">
        <w:t xml:space="preserve">health due to the </w:t>
      </w:r>
      <w:r w:rsidR="00D902D1" w:rsidRPr="005F2D5B">
        <w:t>dire</w:t>
      </w:r>
      <w:r w:rsidRPr="005F2D5B">
        <w:t xml:space="preserve"> conditions of detention they faced.</w:t>
      </w:r>
      <w:r w:rsidR="00227A32" w:rsidRPr="005F2D5B">
        <w:rPr>
          <w:vertAlign w:val="superscript"/>
        </w:rPr>
        <w:footnoteReference w:id="211"/>
      </w:r>
      <w:r w:rsidR="00227A32" w:rsidRPr="005F2D5B">
        <w:t xml:space="preserve"> </w:t>
      </w:r>
      <w:r w:rsidR="00D902D1" w:rsidRPr="005F2D5B">
        <w:t>As part of the release of 135 political prisoners on September 5, 2024, Víctor Ticay Ruiz and Sergio Catarino Castiblanco Hernández were released from prison and sent to Guatemala.</w:t>
      </w:r>
      <w:r w:rsidR="00227A32" w:rsidRPr="005F2D5B">
        <w:rPr>
          <w:vertAlign w:val="superscript"/>
        </w:rPr>
        <w:footnoteReference w:id="212"/>
      </w:r>
      <w:r w:rsidR="00227A32" w:rsidRPr="005F2D5B">
        <w:t xml:space="preserve"> </w:t>
      </w:r>
      <w:r w:rsidR="00D902D1" w:rsidRPr="005F2D5B">
        <w:t>This release was part of a humanitarian agreement brokered by the U.S. government.</w:t>
      </w:r>
      <w:r w:rsidR="00227A32" w:rsidRPr="005F2D5B">
        <w:rPr>
          <w:vertAlign w:val="superscript"/>
        </w:rPr>
        <w:footnoteReference w:id="213"/>
      </w:r>
    </w:p>
    <w:p w14:paraId="1DBF36FF" w14:textId="01DACB36" w:rsidR="00227A32" w:rsidRPr="00C14B63" w:rsidRDefault="0093290C" w:rsidP="0093290C">
      <w:pPr>
        <w:pStyle w:val="IAPrrafo"/>
      </w:pPr>
      <w:r w:rsidRPr="000F7559">
        <w:t>The IACHR and RELE recall that the detention of journalists for the legitimate</w:t>
      </w:r>
      <w:r w:rsidR="00226B33">
        <w:t xml:space="preserve"> exercise of their profession </w:t>
      </w:r>
      <w:r w:rsidRPr="000F7559">
        <w:t>constitutes a restriction incompatible with the right to freedom of expression. This type of intimidating action not only violates the right of these individuals to express and impart ideas, opinions</w:t>
      </w:r>
      <w:r w:rsidR="00F25E3A">
        <w:t>,</w:t>
      </w:r>
      <w:r w:rsidRPr="000F7559">
        <w:t xml:space="preserve"> and information, but also violates the rights of citizens and societ</w:t>
      </w:r>
      <w:r w:rsidR="00226B33">
        <w:t>ies as a whole</w:t>
      </w:r>
      <w:r w:rsidRPr="000F7559">
        <w:t xml:space="preserve"> to receive</w:t>
      </w:r>
      <w:r w:rsidR="00226B33">
        <w:t xml:space="preserve"> and seek information and</w:t>
      </w:r>
      <w:r w:rsidRPr="000F7559">
        <w:t xml:space="preserve"> ideas </w:t>
      </w:r>
      <w:r w:rsidR="00226B33">
        <w:t>of any nature</w:t>
      </w:r>
      <w:r w:rsidRPr="000F7559">
        <w:t>.</w:t>
      </w:r>
      <w:r w:rsidR="00227A32" w:rsidRPr="000F7559">
        <w:rPr>
          <w:vertAlign w:val="superscript"/>
        </w:rPr>
        <w:footnoteReference w:id="214"/>
      </w:r>
      <w:r w:rsidRPr="000F7559">
        <w:t xml:space="preserve"> As the Inter-American Court has held, “journalism can only be </w:t>
      </w:r>
      <w:r w:rsidR="000F7559">
        <w:t xml:space="preserve">exercised </w:t>
      </w:r>
      <w:r w:rsidRPr="000F7559">
        <w:t xml:space="preserve">freely when </w:t>
      </w:r>
      <w:r w:rsidRPr="00C60404">
        <w:t>th</w:t>
      </w:r>
      <w:r w:rsidR="000F7559" w:rsidRPr="00C60404">
        <w:t>ose who carry out this work</w:t>
      </w:r>
      <w:r w:rsidRPr="00C60404">
        <w:t xml:space="preserve"> are not victims of threats or physical, </w:t>
      </w:r>
      <w:r w:rsidR="000F7559" w:rsidRPr="00C60404">
        <w:t>mental</w:t>
      </w:r>
      <w:r w:rsidR="00F25E3A">
        <w:t>,</w:t>
      </w:r>
      <w:r w:rsidRPr="00C60404">
        <w:t xml:space="preserve"> or moral a</w:t>
      </w:r>
      <w:r w:rsidR="000F7559" w:rsidRPr="00C60404">
        <w:t>ttacks</w:t>
      </w:r>
      <w:r w:rsidRPr="00C60404">
        <w:t xml:space="preserve"> or other acts of harassment.”</w:t>
      </w:r>
      <w:r w:rsidR="00227A32" w:rsidRPr="00C60404">
        <w:rPr>
          <w:vertAlign w:val="superscript"/>
        </w:rPr>
        <w:footnoteReference w:id="215"/>
      </w:r>
    </w:p>
    <w:p w14:paraId="601F9A98" w14:textId="09CC52DB" w:rsidR="00227A32" w:rsidRPr="00C60404" w:rsidRDefault="00C60404" w:rsidP="00690552">
      <w:pPr>
        <w:pStyle w:val="IAPrrafo"/>
      </w:pPr>
      <w:r w:rsidRPr="00690552">
        <w:t>Further, the IACHR and RELE also learned of the detention and subsequent expulsion from the country of journalist Nohelia González Valdivia, on July 9, 2024.</w:t>
      </w:r>
      <w:r w:rsidR="00227A32" w:rsidRPr="00690552">
        <w:rPr>
          <w:vertAlign w:val="superscript"/>
        </w:rPr>
        <w:footnoteReference w:id="216"/>
      </w:r>
      <w:r w:rsidR="00227A32" w:rsidRPr="00690552">
        <w:t xml:space="preserve"> </w:t>
      </w:r>
      <w:r w:rsidRPr="00690552">
        <w:t>Police agents reportedly arrived at her home in Veracruz at 6:00 a.m. and forcibly transferred her to the Augusto C. Sandino international airport to be expelled. Initially it was reported that her destination was Panama, however, it was later confirmed that she was expelled to the United States.</w:t>
      </w:r>
      <w:r w:rsidR="00227A32" w:rsidRPr="00690552">
        <w:rPr>
          <w:vertAlign w:val="superscript"/>
        </w:rPr>
        <w:footnoteReference w:id="217"/>
      </w:r>
      <w:r w:rsidR="00227A32" w:rsidRPr="00690552">
        <w:t xml:space="preserve"> </w:t>
      </w:r>
      <w:r w:rsidRPr="00690552">
        <w:t xml:space="preserve">With almost 28 years of experience as </w:t>
      </w:r>
      <w:r w:rsidR="002C3079">
        <w:t>head of information</w:t>
      </w:r>
      <w:r w:rsidRPr="00690552">
        <w:t xml:space="preserve"> at the newspaper </w:t>
      </w:r>
      <w:r w:rsidRPr="00690552">
        <w:rPr>
          <w:i/>
          <w:iCs/>
        </w:rPr>
        <w:t>La Prensa</w:t>
      </w:r>
      <w:r w:rsidRPr="00690552">
        <w:t xml:space="preserve">, Nohelia González had opted to retire from active journalism to avoid persecution by the regime, after having also worked at the now closed </w:t>
      </w:r>
      <w:r w:rsidR="00161940" w:rsidRPr="00690552">
        <w:rPr>
          <w:i/>
          <w:iCs/>
        </w:rPr>
        <w:t>Canal Católico</w:t>
      </w:r>
      <w:r w:rsidR="00161940" w:rsidRPr="00690552">
        <w:t xml:space="preserve"> (Catholic channel of</w:t>
      </w:r>
      <w:r w:rsidRPr="00690552">
        <w:t xml:space="preserve"> Nicaragua</w:t>
      </w:r>
      <w:r w:rsidR="00161940" w:rsidRPr="00690552">
        <w:t>)</w:t>
      </w:r>
      <w:r w:rsidRPr="00690552">
        <w:t>, where she had collaborated closely with Monsignor Rolando Álvarez in the interview program “</w:t>
      </w:r>
      <w:r w:rsidRPr="00690552">
        <w:rPr>
          <w:i/>
          <w:iCs/>
        </w:rPr>
        <w:t>Pueblo de Dios</w:t>
      </w:r>
      <w:r w:rsidRPr="00690552">
        <w:t>” (People of God).</w:t>
      </w:r>
      <w:r w:rsidR="00227A32" w:rsidRPr="00690552">
        <w:rPr>
          <w:vertAlign w:val="superscript"/>
        </w:rPr>
        <w:footnoteReference w:id="218"/>
      </w:r>
      <w:r w:rsidR="00227A32" w:rsidRPr="00690552">
        <w:t xml:space="preserve"> </w:t>
      </w:r>
      <w:r w:rsidR="00690552" w:rsidRPr="00690552">
        <w:t>This program addressed the country's political crisis, the role of the Church</w:t>
      </w:r>
      <w:r w:rsidR="008972AE">
        <w:t>,</w:t>
      </w:r>
      <w:r w:rsidR="00690552" w:rsidRPr="00690552">
        <w:t xml:space="preserve"> and other socio-political issues, criticizing government actions. According to civil society reports, </w:t>
      </w:r>
      <w:r w:rsidR="00690552">
        <w:t>her</w:t>
      </w:r>
      <w:r w:rsidR="00690552" w:rsidRPr="00690552">
        <w:t xml:space="preserve"> </w:t>
      </w:r>
      <w:r w:rsidR="00690552">
        <w:t xml:space="preserve">connection </w:t>
      </w:r>
      <w:r w:rsidR="00690552" w:rsidRPr="00690552">
        <w:t xml:space="preserve">to Monsignor Alvarez and </w:t>
      </w:r>
      <w:r w:rsidR="00690552">
        <w:t xml:space="preserve">her </w:t>
      </w:r>
      <w:r w:rsidR="00690552" w:rsidRPr="00690552">
        <w:t xml:space="preserve">coverage of these issues may have been one of the reasons </w:t>
      </w:r>
      <w:r w:rsidR="008972AE">
        <w:t>she was persecuted</w:t>
      </w:r>
      <w:r w:rsidR="00690552" w:rsidRPr="00690552">
        <w:t>.</w:t>
      </w:r>
      <w:r w:rsidR="00227A32" w:rsidRPr="008668AF">
        <w:rPr>
          <w:vertAlign w:val="superscript"/>
          <w:lang w:val="es-ES"/>
        </w:rPr>
        <w:footnoteReference w:id="219"/>
      </w:r>
    </w:p>
    <w:p w14:paraId="5972A5B2" w14:textId="00B1F4A8" w:rsidR="00227A32" w:rsidRPr="00066603" w:rsidRDefault="00846500" w:rsidP="00125D9D">
      <w:pPr>
        <w:pStyle w:val="IAPrrafo"/>
      </w:pPr>
      <w:r w:rsidRPr="00846500">
        <w:t xml:space="preserve">The IACHR and RELE also express their concern about government actions aimed at dismantling the ecosystem of independent media and civil society organizations </w:t>
      </w:r>
      <w:r w:rsidR="00066603">
        <w:t>associated with</w:t>
      </w:r>
      <w:r w:rsidRPr="00846500">
        <w:t xml:space="preserve"> freedom of expression in Nicaragua.</w:t>
      </w:r>
      <w:r w:rsidR="00227A32" w:rsidRPr="008668AF">
        <w:rPr>
          <w:vertAlign w:val="superscript"/>
          <w:lang w:val="es-ES"/>
        </w:rPr>
        <w:footnoteReference w:id="220"/>
      </w:r>
      <w:r w:rsidR="00227A32" w:rsidRPr="00C14B63">
        <w:t xml:space="preserve"> </w:t>
      </w:r>
      <w:r w:rsidR="00066603" w:rsidRPr="00066603">
        <w:t>Since 2018, the Office of the Special Rapporteur has observed a systematic attempt</w:t>
      </w:r>
      <w:r w:rsidR="00066603">
        <w:t xml:space="preserve"> by the government to</w:t>
      </w:r>
      <w:r w:rsidR="00125D9D">
        <w:t xml:space="preserve"> put</w:t>
      </w:r>
      <w:r w:rsidR="00066603">
        <w:t xml:space="preserve"> pressure </w:t>
      </w:r>
      <w:r w:rsidR="00125D9D">
        <w:t xml:space="preserve">on </w:t>
      </w:r>
      <w:r w:rsidR="00066603">
        <w:t>and</w:t>
      </w:r>
      <w:r w:rsidR="00066603" w:rsidRPr="00066603">
        <w:t xml:space="preserve"> </w:t>
      </w:r>
      <w:r w:rsidR="00066603">
        <w:t>interfere</w:t>
      </w:r>
      <w:r w:rsidR="00066603" w:rsidRPr="00066603">
        <w:t xml:space="preserve"> </w:t>
      </w:r>
      <w:r w:rsidR="00660BB2">
        <w:t>with</w:t>
      </w:r>
      <w:r w:rsidR="00066603" w:rsidRPr="00066603">
        <w:t xml:space="preserve"> </w:t>
      </w:r>
      <w:r w:rsidR="00660BB2">
        <w:t>news reporting by the media</w:t>
      </w:r>
      <w:r w:rsidR="00066603" w:rsidRPr="00066603">
        <w:t>, with the aim of directing informat</w:t>
      </w:r>
      <w:r w:rsidR="00125D9D">
        <w:t>ion</w:t>
      </w:r>
      <w:r w:rsidR="00066603" w:rsidRPr="00066603">
        <w:t xml:space="preserve"> polic</w:t>
      </w:r>
      <w:r w:rsidR="00660BB2">
        <w:t>y</w:t>
      </w:r>
      <w:r w:rsidR="00125D9D">
        <w:t>.</w:t>
      </w:r>
      <w:r w:rsidR="00227A32" w:rsidRPr="008668AF">
        <w:rPr>
          <w:vertAlign w:val="superscript"/>
          <w:lang w:val="es-ES"/>
        </w:rPr>
        <w:footnoteReference w:id="221"/>
      </w:r>
      <w:r w:rsidR="00227A32" w:rsidRPr="00C14B63">
        <w:t xml:space="preserve"> </w:t>
      </w:r>
      <w:r w:rsidR="00125D9D" w:rsidRPr="00125D9D">
        <w:t xml:space="preserve">In its previous annual reports, this Office warned about the consolidation of a duopoly </w:t>
      </w:r>
      <w:r w:rsidR="002F06EE">
        <w:t>over</w:t>
      </w:r>
      <w:r w:rsidR="00BD3AE5">
        <w:t xml:space="preserve"> </w:t>
      </w:r>
      <w:r w:rsidR="00125D9D" w:rsidRPr="00125D9D">
        <w:t>Nicaragua</w:t>
      </w:r>
      <w:r w:rsidR="00BD3AE5">
        <w:t>’s communications media</w:t>
      </w:r>
      <w:r w:rsidR="00125D9D" w:rsidRPr="00125D9D">
        <w:t xml:space="preserve">, </w:t>
      </w:r>
      <w:r w:rsidR="002F06EE">
        <w:t>which controls the majority of</w:t>
      </w:r>
      <w:r w:rsidR="00125D9D" w:rsidRPr="00125D9D">
        <w:t xml:space="preserve"> television and radio media. In practice, “</w:t>
      </w:r>
      <w:r w:rsidR="00125D9D">
        <w:t xml:space="preserve">most of the audiovisual </w:t>
      </w:r>
      <w:r w:rsidR="00125D9D" w:rsidRPr="00125D9D">
        <w:t xml:space="preserve">media is under the political control of the presidential family or of a businessman </w:t>
      </w:r>
      <w:r w:rsidR="00125D9D">
        <w:t>related</w:t>
      </w:r>
      <w:r w:rsidR="00125D9D" w:rsidRPr="00125D9D">
        <w:t xml:space="preserve"> to the government</w:t>
      </w:r>
      <w:r w:rsidR="00125D9D">
        <w:t>.</w:t>
      </w:r>
      <w:r w:rsidR="00125D9D" w:rsidRPr="00125D9D">
        <w:t>”</w:t>
      </w:r>
      <w:r w:rsidR="00227A32" w:rsidRPr="008668AF">
        <w:rPr>
          <w:vertAlign w:val="superscript"/>
          <w:lang w:val="es-ES"/>
        </w:rPr>
        <w:footnoteReference w:id="222"/>
      </w:r>
    </w:p>
    <w:p w14:paraId="5248299C" w14:textId="06C50104" w:rsidR="00227A32" w:rsidRPr="00DB6008" w:rsidRDefault="00DB6008" w:rsidP="00B30D41">
      <w:pPr>
        <w:pStyle w:val="IAPrrafo"/>
      </w:pPr>
      <w:r w:rsidRPr="00DB6008">
        <w:t xml:space="preserve">Those who still </w:t>
      </w:r>
      <w:r w:rsidR="002F06EE">
        <w:t>engage in independent journalism</w:t>
      </w:r>
      <w:r w:rsidRPr="00DB6008">
        <w:t xml:space="preserve"> in Nicaragua have been forced to radically modify their approach to news reporting or </w:t>
      </w:r>
      <w:r>
        <w:t>engage in</w:t>
      </w:r>
      <w:r w:rsidRPr="00DB6008">
        <w:t xml:space="preserve"> </w:t>
      </w:r>
      <w:r>
        <w:t>self-</w:t>
      </w:r>
      <w:r w:rsidRPr="00DB6008">
        <w:t>censor</w:t>
      </w:r>
      <w:r>
        <w:t>ship due to</w:t>
      </w:r>
      <w:r w:rsidRPr="00DB6008">
        <w:t xml:space="preserve"> the risk of retaliation and criminalization.</w:t>
      </w:r>
      <w:r w:rsidR="00227A32" w:rsidRPr="008668AF">
        <w:rPr>
          <w:vertAlign w:val="superscript"/>
          <w:lang w:val="es-ES"/>
        </w:rPr>
        <w:footnoteReference w:id="223"/>
      </w:r>
      <w:r w:rsidR="00B30D41">
        <w:t xml:space="preserve"> </w:t>
      </w:r>
      <w:r w:rsidR="00B30D41" w:rsidRPr="00B30D41">
        <w:t xml:space="preserve">In a scenario </w:t>
      </w:r>
      <w:r w:rsidR="002F06EE">
        <w:t>of</w:t>
      </w:r>
      <w:r w:rsidR="00B30D41" w:rsidRPr="00B30D41">
        <w:t xml:space="preserve"> massive closure of media outlets and non-governmental entities, confiscations</w:t>
      </w:r>
      <w:r w:rsidR="002F06EE">
        <w:t>,</w:t>
      </w:r>
      <w:r w:rsidR="00B30D41" w:rsidRPr="00B30D41">
        <w:t xml:space="preserve"> and fiscal and administrative harassment by institutions such as the General Revenue Directorate (DGI), the Nicaraguan Social Security Institute (INSS) and the Ministry of the Interior, many media outlets have opted to completely </w:t>
      </w:r>
      <w:r w:rsidR="00B30D41">
        <w:t>alter</w:t>
      </w:r>
      <w:r w:rsidR="00B30D41" w:rsidRPr="00B30D41">
        <w:t xml:space="preserve"> their programming towards </w:t>
      </w:r>
      <w:r w:rsidR="00B30D41">
        <w:t xml:space="preserve">a </w:t>
      </w:r>
      <w:r w:rsidR="00B30D41" w:rsidRPr="00B30D41">
        <w:t>non-</w:t>
      </w:r>
      <w:r w:rsidR="002F06EE">
        <w:t>news</w:t>
      </w:r>
      <w:r w:rsidR="00B30D41" w:rsidRPr="00B30D41">
        <w:t xml:space="preserve"> content</w:t>
      </w:r>
      <w:r w:rsidR="002F06EE">
        <w:t xml:space="preserve"> – </w:t>
      </w:r>
      <w:r w:rsidR="00B30D41" w:rsidRPr="00B30D41">
        <w:t>mainly music, entertainment or religious content</w:t>
      </w:r>
      <w:r w:rsidR="002F06EE">
        <w:t xml:space="preserve"> –</w:t>
      </w:r>
      <w:r w:rsidR="00B30D41" w:rsidRPr="00B30D41">
        <w:t xml:space="preserve"> </w:t>
      </w:r>
      <w:r w:rsidR="00B30D41">
        <w:t>in order</w:t>
      </w:r>
      <w:r w:rsidR="00B30D41" w:rsidRPr="00B30D41">
        <w:t xml:space="preserve"> to protect their collaborators.</w:t>
      </w:r>
      <w:r w:rsidR="00227A32" w:rsidRPr="008668AF">
        <w:rPr>
          <w:vertAlign w:val="superscript"/>
          <w:lang w:val="es-ES"/>
        </w:rPr>
        <w:footnoteReference w:id="224"/>
      </w:r>
    </w:p>
    <w:p w14:paraId="507C4EA1" w14:textId="6F0BD383" w:rsidR="00227A32" w:rsidRPr="00BE6DC5" w:rsidRDefault="00D45DBE" w:rsidP="00BE6DC5">
      <w:pPr>
        <w:pStyle w:val="IAPrrafo"/>
      </w:pPr>
      <w:r w:rsidRPr="00D45DBE">
        <w:t xml:space="preserve">In this context, in 2024, </w:t>
      </w:r>
      <w:r w:rsidRPr="00BE6DC5">
        <w:rPr>
          <w:i/>
          <w:iCs/>
        </w:rPr>
        <w:t>Radio Maria</w:t>
      </w:r>
      <w:r w:rsidRPr="00D45DBE">
        <w:t xml:space="preserve">, a radio station </w:t>
      </w:r>
      <w:r w:rsidR="00F0787A">
        <w:t>that operated for over 40 years</w:t>
      </w:r>
      <w:r w:rsidRPr="00D45DBE">
        <w:t>, was reportedly closed down after the Ministry of the Interior canceled its legal status on July 9.</w:t>
      </w:r>
      <w:r w:rsidR="00227A32" w:rsidRPr="00D45DBE">
        <w:rPr>
          <w:vertAlign w:val="superscript"/>
        </w:rPr>
        <w:footnoteReference w:id="225"/>
      </w:r>
      <w:r w:rsidR="00227A32" w:rsidRPr="00D45DBE">
        <w:t xml:space="preserve"> </w:t>
      </w:r>
      <w:r w:rsidRPr="00D45DBE">
        <w:t xml:space="preserve">The measure, announced through </w:t>
      </w:r>
      <w:r>
        <w:t xml:space="preserve">a </w:t>
      </w:r>
      <w:r w:rsidRPr="00D45DBE">
        <w:t xml:space="preserve">ministerial agreement published in the official gazette </w:t>
      </w:r>
      <w:r w:rsidRPr="00D45DBE">
        <w:rPr>
          <w:i/>
          <w:iCs/>
        </w:rPr>
        <w:t>La Gaceta</w:t>
      </w:r>
      <w:r w:rsidRPr="00D45DBE">
        <w:t>, is based on an alleged “breach of obligations</w:t>
      </w:r>
      <w:r>
        <w:t>,</w:t>
      </w:r>
      <w:r w:rsidRPr="00D45DBE">
        <w:t xml:space="preserve">” including the failure to submit financial statements and the </w:t>
      </w:r>
      <w:r w:rsidR="003A7535">
        <w:t>expiration of the term</w:t>
      </w:r>
      <w:r>
        <w:t xml:space="preserve"> of </w:t>
      </w:r>
      <w:r w:rsidR="003A7535">
        <w:t>its</w:t>
      </w:r>
      <w:r>
        <w:t xml:space="preserve"> Board of Directors</w:t>
      </w:r>
      <w:r w:rsidRPr="00D45DBE">
        <w:t>.</w:t>
      </w:r>
      <w:r w:rsidR="00227A32" w:rsidRPr="008668AF">
        <w:rPr>
          <w:vertAlign w:val="superscript"/>
          <w:lang w:val="es-ES"/>
        </w:rPr>
        <w:footnoteReference w:id="226"/>
      </w:r>
      <w:r w:rsidR="00BE6DC5">
        <w:t xml:space="preserve"> </w:t>
      </w:r>
      <w:r w:rsidR="00BE6DC5" w:rsidRPr="00BE6DC5">
        <w:t xml:space="preserve">The Nicaraguan Ministry of </w:t>
      </w:r>
      <w:r w:rsidR="00BE6DC5">
        <w:t xml:space="preserve">Governance </w:t>
      </w:r>
      <w:r w:rsidR="00BE6DC5" w:rsidRPr="00BE6DC5">
        <w:t xml:space="preserve">canceled the legal status of </w:t>
      </w:r>
      <w:r w:rsidR="00BE6DC5" w:rsidRPr="00BE6DC5">
        <w:rPr>
          <w:i/>
          <w:iCs/>
        </w:rPr>
        <w:t>Radio Maria</w:t>
      </w:r>
      <w:r w:rsidR="00BE6DC5" w:rsidRPr="00BE6DC5">
        <w:t xml:space="preserve"> along with that of 11 other non-governmental organizations.</w:t>
      </w:r>
      <w:r w:rsidR="00227A32" w:rsidRPr="008668AF">
        <w:rPr>
          <w:vertAlign w:val="superscript"/>
          <w:lang w:val="es-ES"/>
        </w:rPr>
        <w:footnoteReference w:id="227"/>
      </w:r>
      <w:r w:rsidR="00227A32" w:rsidRPr="00C14B63">
        <w:t xml:space="preserve"> </w:t>
      </w:r>
      <w:r w:rsidR="00BE6DC5" w:rsidRPr="00BE6DC5">
        <w:t xml:space="preserve">A few months earlier, the station </w:t>
      </w:r>
      <w:r w:rsidR="00655168">
        <w:t>reported</w:t>
      </w:r>
      <w:r w:rsidR="00BE6DC5" w:rsidRPr="00BE6DC5">
        <w:t xml:space="preserve"> th</w:t>
      </w:r>
      <w:r w:rsidR="00BE6DC5">
        <w:t>at its bank accounts had been</w:t>
      </w:r>
      <w:r w:rsidR="00BE6DC5" w:rsidRPr="00BE6DC5">
        <w:t xml:space="preserve"> block</w:t>
      </w:r>
      <w:r w:rsidR="00BE6DC5">
        <w:t>ed</w:t>
      </w:r>
      <w:r w:rsidR="00BE6DC5" w:rsidRPr="00BE6DC5">
        <w:t xml:space="preserve"> and fr</w:t>
      </w:r>
      <w:r w:rsidR="00BE6DC5">
        <w:t xml:space="preserve">ozen </w:t>
      </w:r>
      <w:r w:rsidR="00BE6DC5" w:rsidRPr="00BE6DC5">
        <w:t>“without justification” and th</w:t>
      </w:r>
      <w:r w:rsidR="002E78BB">
        <w:t>at its broadcasting schedules had been restricted.</w:t>
      </w:r>
      <w:r w:rsidR="00227A32" w:rsidRPr="008668AF">
        <w:rPr>
          <w:vertAlign w:val="superscript"/>
          <w:lang w:val="es-ES"/>
        </w:rPr>
        <w:footnoteReference w:id="228"/>
      </w:r>
      <w:r w:rsidR="00BE6DC5" w:rsidRPr="00C14B63">
        <w:t xml:space="preserve"> </w:t>
      </w:r>
      <w:r w:rsidR="00BE6DC5" w:rsidRPr="00BE6DC5">
        <w:t>The station's assets were subsequently transferred to the State.</w:t>
      </w:r>
      <w:r w:rsidR="00227A32" w:rsidRPr="00BE6DC5">
        <w:rPr>
          <w:vertAlign w:val="superscript"/>
        </w:rPr>
        <w:footnoteReference w:id="229"/>
      </w:r>
      <w:r w:rsidR="00227A32" w:rsidRPr="00BE6DC5">
        <w:t xml:space="preserve"> </w:t>
      </w:r>
    </w:p>
    <w:p w14:paraId="2190AD20" w14:textId="7A80B8CA" w:rsidR="00227A32" w:rsidRPr="00806231" w:rsidRDefault="000F6D0D" w:rsidP="00806231">
      <w:pPr>
        <w:pStyle w:val="IAPrrafo"/>
      </w:pPr>
      <w:r>
        <w:t>Likewise</w:t>
      </w:r>
      <w:r w:rsidR="002763B6" w:rsidRPr="00806231">
        <w:t xml:space="preserve">, according to public information, </w:t>
      </w:r>
      <w:r w:rsidR="002763B6" w:rsidRPr="00806231">
        <w:rPr>
          <w:i/>
          <w:iCs/>
        </w:rPr>
        <w:t>Radio Mujer</w:t>
      </w:r>
      <w:r w:rsidR="002763B6" w:rsidRPr="00806231">
        <w:t xml:space="preserve"> and </w:t>
      </w:r>
      <w:r w:rsidR="002763B6" w:rsidRPr="00806231">
        <w:rPr>
          <w:i/>
          <w:iCs/>
        </w:rPr>
        <w:t>Radio Cepad</w:t>
      </w:r>
      <w:r w:rsidR="002763B6" w:rsidRPr="00806231">
        <w:t xml:space="preserve"> are at risk of closure following the cancellation of the legal status of their parent organizations by the Ministry of the Interior in August 2024.</w:t>
      </w:r>
      <w:r w:rsidR="00227A32" w:rsidRPr="00806231">
        <w:rPr>
          <w:vertAlign w:val="superscript"/>
        </w:rPr>
        <w:footnoteReference w:id="230"/>
      </w:r>
      <w:r w:rsidR="00227A32" w:rsidRPr="00806231">
        <w:t xml:space="preserve"> </w:t>
      </w:r>
      <w:r w:rsidR="00806231" w:rsidRPr="00806231">
        <w:t xml:space="preserve">Both </w:t>
      </w:r>
      <w:r w:rsidR="00090992">
        <w:t>outlets</w:t>
      </w:r>
      <w:r w:rsidR="00806231" w:rsidRPr="00806231">
        <w:t xml:space="preserve"> could face confiscation of assets by the Attorney General's Office, following the </w:t>
      </w:r>
      <w:r w:rsidR="00090992">
        <w:t xml:space="preserve">documented </w:t>
      </w:r>
      <w:r w:rsidR="00806231" w:rsidRPr="00806231">
        <w:t xml:space="preserve">trend </w:t>
      </w:r>
      <w:r w:rsidR="00090992">
        <w:t>in</w:t>
      </w:r>
      <w:r w:rsidR="00806231" w:rsidRPr="00806231">
        <w:t xml:space="preserve"> </w:t>
      </w:r>
      <w:r w:rsidR="00090992">
        <w:t>prior</w:t>
      </w:r>
      <w:r w:rsidR="00806231" w:rsidRPr="00806231">
        <w:t xml:space="preserve"> cases </w:t>
      </w:r>
      <w:r w:rsidR="00090992">
        <w:t xml:space="preserve">where </w:t>
      </w:r>
      <w:r w:rsidR="00806231" w:rsidRPr="00806231">
        <w:t xml:space="preserve">non-profit organizations </w:t>
      </w:r>
      <w:r w:rsidR="00090992">
        <w:t xml:space="preserve">were </w:t>
      </w:r>
      <w:r w:rsidR="00806231" w:rsidRPr="00806231">
        <w:t>canceled by the State.</w:t>
      </w:r>
      <w:r w:rsidR="00227A32" w:rsidRPr="00806231">
        <w:rPr>
          <w:vertAlign w:val="superscript"/>
        </w:rPr>
        <w:footnoteReference w:id="231"/>
      </w:r>
    </w:p>
    <w:p w14:paraId="47D5C0C3" w14:textId="70FE11BD" w:rsidR="00227A32" w:rsidRPr="009232A9" w:rsidRDefault="00806231" w:rsidP="009232A9">
      <w:pPr>
        <w:pStyle w:val="IAPrrafo"/>
      </w:pPr>
      <w:r w:rsidRPr="009232A9">
        <w:t xml:space="preserve">The IACHR and the Rapporteurship also </w:t>
      </w:r>
      <w:r w:rsidR="00302A7A">
        <w:t>documented</w:t>
      </w:r>
      <w:r w:rsidRPr="009232A9">
        <w:t xml:space="preserve"> the cancellation of the legal status of the Nicaraguan Association of Parliamentary Journalists (ANPP) on August 19 and, subsequently, on August 22, of the Nicaraguan Chamber of Radio Broadcasters (CANIRA).</w:t>
      </w:r>
      <w:r w:rsidR="00227A32" w:rsidRPr="009232A9">
        <w:rPr>
          <w:vertAlign w:val="superscript"/>
        </w:rPr>
        <w:footnoteReference w:id="232"/>
      </w:r>
      <w:r w:rsidR="00227A32" w:rsidRPr="009232A9">
        <w:t xml:space="preserve"> </w:t>
      </w:r>
      <w:r w:rsidR="009232A9" w:rsidRPr="009232A9">
        <w:t xml:space="preserve">According to information received by the Office of the Special Rapporteur, the Association of Parliamentary Journalists played a fundamental role in the training and specialization of journalists who provided coverage </w:t>
      </w:r>
      <w:r w:rsidR="00F14727">
        <w:t>of</w:t>
      </w:r>
      <w:r w:rsidR="009232A9" w:rsidRPr="009232A9">
        <w:t xml:space="preserve"> the National Assembly, </w:t>
      </w:r>
      <w:r w:rsidR="00CA754E">
        <w:t>where they tracked</w:t>
      </w:r>
      <w:r w:rsidR="009232A9" w:rsidRPr="009232A9">
        <w:t xml:space="preserve"> the </w:t>
      </w:r>
      <w:r w:rsidR="00CA754E">
        <w:t>legislative cycle</w:t>
      </w:r>
      <w:r w:rsidR="009232A9" w:rsidRPr="009232A9">
        <w:t xml:space="preserve"> and the work of parliamentary committees.</w:t>
      </w:r>
      <w:r w:rsidR="00227A32" w:rsidRPr="009232A9">
        <w:rPr>
          <w:vertAlign w:val="superscript"/>
        </w:rPr>
        <w:footnoteReference w:id="233"/>
      </w:r>
      <w:r w:rsidR="00227A32" w:rsidRPr="009232A9">
        <w:t xml:space="preserve"> </w:t>
      </w:r>
      <w:r w:rsidR="009232A9" w:rsidRPr="009232A9">
        <w:t xml:space="preserve">CANIRA sought to promote the growth and </w:t>
      </w:r>
      <w:r w:rsidR="00843162">
        <w:t>strengthening</w:t>
      </w:r>
      <w:r w:rsidR="009232A9" w:rsidRPr="009232A9">
        <w:t xml:space="preserve"> of radio broadcast and production services and the defense of free competition and fundamental freedoms in the sector.</w:t>
      </w:r>
      <w:r w:rsidR="00227A32" w:rsidRPr="009232A9">
        <w:rPr>
          <w:vertAlign w:val="superscript"/>
        </w:rPr>
        <w:footnoteReference w:id="234"/>
      </w:r>
      <w:r w:rsidR="00197077" w:rsidRPr="009232A9">
        <w:t xml:space="preserve"> </w:t>
      </w:r>
    </w:p>
    <w:p w14:paraId="2E0E0A9E" w14:textId="21BEBA4E" w:rsidR="00227A32" w:rsidRPr="00E8274A" w:rsidRDefault="009232A9" w:rsidP="00184925">
      <w:pPr>
        <w:pStyle w:val="IAPrrafo"/>
      </w:pPr>
      <w:r w:rsidRPr="00184925">
        <w:t>These conditions have led to the current predominance of musical, religious</w:t>
      </w:r>
      <w:r w:rsidR="00AE39EE">
        <w:t>,</w:t>
      </w:r>
      <w:r w:rsidRPr="00184925">
        <w:t xml:space="preserve"> and pro-government radio stations, while the few remaining independent radio stations have been forced to self-censor.</w:t>
      </w:r>
      <w:r w:rsidR="00227A32" w:rsidRPr="00184925">
        <w:rPr>
          <w:vertAlign w:val="superscript"/>
        </w:rPr>
        <w:footnoteReference w:id="235"/>
      </w:r>
      <w:r w:rsidR="00227A32" w:rsidRPr="00184925">
        <w:t xml:space="preserve"> </w:t>
      </w:r>
      <w:r w:rsidRPr="00184925">
        <w:t xml:space="preserve">RELE notes that, in departments such as Granada, stations such as </w:t>
      </w:r>
      <w:r w:rsidRPr="00184925">
        <w:rPr>
          <w:i/>
          <w:iCs/>
        </w:rPr>
        <w:t>Radio Volcán</w:t>
      </w:r>
      <w:r w:rsidRPr="00184925">
        <w:t xml:space="preserve"> (102.9 FM), </w:t>
      </w:r>
      <w:r w:rsidRPr="00184925">
        <w:rPr>
          <w:i/>
          <w:iCs/>
        </w:rPr>
        <w:t>Bahía Azul</w:t>
      </w:r>
      <w:r w:rsidRPr="00184925">
        <w:t xml:space="preserve"> (96.5 FM) and </w:t>
      </w:r>
      <w:r w:rsidRPr="00184925">
        <w:rPr>
          <w:i/>
          <w:iCs/>
        </w:rPr>
        <w:t>La Gran Sultana</w:t>
      </w:r>
      <w:r w:rsidRPr="00184925">
        <w:t xml:space="preserve"> (107.7 FM) have limited their coverage to news of events and social services, avoiding any content critical of the authorities.</w:t>
      </w:r>
      <w:r w:rsidR="00227A32" w:rsidRPr="008668AF">
        <w:rPr>
          <w:vertAlign w:val="superscript"/>
          <w:lang w:val="es-ES"/>
        </w:rPr>
        <w:footnoteReference w:id="236"/>
      </w:r>
      <w:r w:rsidR="00227A32" w:rsidRPr="00C14B63">
        <w:t xml:space="preserve"> </w:t>
      </w:r>
      <w:r w:rsidR="00184925" w:rsidRPr="00E8274A">
        <w:t xml:space="preserve">This Office is concerned that several radio station owners have been pressured to sell their media outlets to religious associations, as has been the case with </w:t>
      </w:r>
      <w:r w:rsidR="00184925" w:rsidRPr="00E8274A">
        <w:rPr>
          <w:i/>
          <w:iCs/>
        </w:rPr>
        <w:t>Radio Bethel</w:t>
      </w:r>
      <w:r w:rsidR="00184925" w:rsidRPr="00E8274A">
        <w:t xml:space="preserve"> and </w:t>
      </w:r>
      <w:r w:rsidR="00184925" w:rsidRPr="00E8274A">
        <w:rPr>
          <w:i/>
          <w:iCs/>
        </w:rPr>
        <w:t>Radio Restauración</w:t>
      </w:r>
      <w:r w:rsidR="00184925" w:rsidRPr="00E8274A">
        <w:t>, a trend also observed in the department of Masaya.</w:t>
      </w:r>
      <w:r w:rsidR="00227A32" w:rsidRPr="00E8274A">
        <w:rPr>
          <w:vertAlign w:val="superscript"/>
        </w:rPr>
        <w:footnoteReference w:id="237"/>
      </w:r>
      <w:r w:rsidR="00227A32" w:rsidRPr="00E8274A">
        <w:t xml:space="preserve"> </w:t>
      </w:r>
    </w:p>
    <w:p w14:paraId="5C9C7F8F" w14:textId="08D97EF6" w:rsidR="00227A32" w:rsidRPr="001A017E" w:rsidRDefault="00EB39AF" w:rsidP="001A017E">
      <w:pPr>
        <w:pStyle w:val="IAPrrafo"/>
      </w:pPr>
      <w:r w:rsidRPr="001A017E">
        <w:t>According to what the IACHR and RELE have been able to document, media</w:t>
      </w:r>
      <w:r w:rsidR="001A017E" w:rsidRPr="001A017E">
        <w:t xml:space="preserve"> outlet</w:t>
      </w:r>
      <w:r w:rsidRPr="001A017E">
        <w:t xml:space="preserve"> closures have left at least nine departments </w:t>
      </w:r>
      <w:r w:rsidR="001A017E" w:rsidRPr="001A017E">
        <w:t>within</w:t>
      </w:r>
      <w:r w:rsidRPr="001A017E">
        <w:t xml:space="preserve"> the country without journalism and independent media: Carazo, Chontales, Jinotega, Madriz, Nueva Segovia, Granada, </w:t>
      </w:r>
      <w:r w:rsidR="001A017E" w:rsidRPr="001A017E">
        <w:t xml:space="preserve">both </w:t>
      </w:r>
      <w:r w:rsidRPr="001A017E">
        <w:t>the North</w:t>
      </w:r>
      <w:r w:rsidR="001A017E" w:rsidRPr="001A017E">
        <w:t>ern</w:t>
      </w:r>
      <w:r w:rsidRPr="001A017E">
        <w:t xml:space="preserve"> and South</w:t>
      </w:r>
      <w:r w:rsidR="001A017E" w:rsidRPr="001A017E">
        <w:t>ern</w:t>
      </w:r>
      <w:r w:rsidRPr="001A017E">
        <w:t xml:space="preserve"> Caribbean Coast regions, and most recently León.</w:t>
      </w:r>
      <w:r w:rsidR="00227A32" w:rsidRPr="001A017E">
        <w:rPr>
          <w:vertAlign w:val="superscript"/>
        </w:rPr>
        <w:footnoteReference w:id="238"/>
      </w:r>
      <w:r w:rsidR="00227A32" w:rsidRPr="001A017E">
        <w:t xml:space="preserve"> </w:t>
      </w:r>
      <w:r w:rsidR="001A017E" w:rsidRPr="001A017E">
        <w:t xml:space="preserve">The Rapporteurship finds that the concentration of media outlets in state-owned or pro-government hands, together with the elimination of independent voices, has </w:t>
      </w:r>
      <w:r w:rsidR="00AE39EE">
        <w:t>created</w:t>
      </w:r>
      <w:r w:rsidR="001A017E" w:rsidRPr="001A017E">
        <w:t xml:space="preserve"> a</w:t>
      </w:r>
      <w:r w:rsidR="00C6720E">
        <w:t xml:space="preserve"> monopoly of</w:t>
      </w:r>
      <w:r w:rsidR="001A017E" w:rsidRPr="001A017E">
        <w:t xml:space="preserve"> official news in th</w:t>
      </w:r>
      <w:r w:rsidR="00C6720E">
        <w:t>o</w:t>
      </w:r>
      <w:r w:rsidR="001A017E" w:rsidRPr="001A017E">
        <w:t xml:space="preserve">se regions, </w:t>
      </w:r>
      <w:r w:rsidR="00C6720E">
        <w:t>or</w:t>
      </w:r>
      <w:r w:rsidR="001A017E" w:rsidRPr="001A017E">
        <w:t xml:space="preserve"> what this Office calls “zones of media silence.”</w:t>
      </w:r>
      <w:r w:rsidR="00227A32" w:rsidRPr="001A017E">
        <w:rPr>
          <w:vertAlign w:val="superscript"/>
        </w:rPr>
        <w:footnoteReference w:id="239"/>
      </w:r>
      <w:r w:rsidR="00227A32" w:rsidRPr="001A017E">
        <w:t xml:space="preserve"> </w:t>
      </w:r>
      <w:r w:rsidR="001A017E" w:rsidRPr="001A017E">
        <w:t xml:space="preserve">This has a particularly serious impact in regions </w:t>
      </w:r>
      <w:r w:rsidR="00C6720E">
        <w:t>distant</w:t>
      </w:r>
      <w:r w:rsidR="001A017E" w:rsidRPr="001A017E">
        <w:t xml:space="preserve"> from the capital since, in these territories where internet access is limited or practically non-existent, radio has historically been the main source of information for the communities.</w:t>
      </w:r>
      <w:r w:rsidR="00227A32" w:rsidRPr="008668AF">
        <w:rPr>
          <w:vertAlign w:val="superscript"/>
          <w:lang w:val="es-ES"/>
        </w:rPr>
        <w:footnoteReference w:id="240"/>
      </w:r>
    </w:p>
    <w:p w14:paraId="11AB77F3" w14:textId="3503F32D" w:rsidR="00227A32" w:rsidRPr="00EC7CC8" w:rsidRDefault="00411594" w:rsidP="00EC7CC8">
      <w:pPr>
        <w:pStyle w:val="IAPrrafo"/>
      </w:pPr>
      <w:r w:rsidRPr="00EC7CC8">
        <w:t xml:space="preserve">The cancellation of media and </w:t>
      </w:r>
      <w:r w:rsidR="00EC7CC8" w:rsidRPr="00EC7CC8">
        <w:t>closure</w:t>
      </w:r>
      <w:r w:rsidRPr="00EC7CC8">
        <w:t xml:space="preserve"> of civil society organizations are part of a repressive strategy of the Government </w:t>
      </w:r>
      <w:r w:rsidR="00EC7CC8" w:rsidRPr="00EC7CC8">
        <w:t>to consolidate</w:t>
      </w:r>
      <w:r w:rsidRPr="00EC7CC8">
        <w:t xml:space="preserve"> a regime of concentration of power.</w:t>
      </w:r>
      <w:r w:rsidR="00227A32" w:rsidRPr="00EC7CC8">
        <w:rPr>
          <w:vertAlign w:val="superscript"/>
        </w:rPr>
        <w:footnoteReference w:id="241"/>
      </w:r>
      <w:r w:rsidR="00227A32" w:rsidRPr="00EC7CC8">
        <w:t xml:space="preserve"> </w:t>
      </w:r>
      <w:r w:rsidR="00EC7CC8" w:rsidRPr="00EC7CC8">
        <w:t xml:space="preserve">The IACHR and RELE are of the view that </w:t>
      </w:r>
      <w:r w:rsidR="00C6720E">
        <w:t>this is the most illustrative</w:t>
      </w:r>
      <w:r w:rsidR="00EC7CC8" w:rsidRPr="00EC7CC8">
        <w:t xml:space="preserve"> and drastic </w:t>
      </w:r>
      <w:r w:rsidR="00C6720E">
        <w:t xml:space="preserve">pattern of </w:t>
      </w:r>
      <w:r w:rsidR="00EC7CC8" w:rsidRPr="00EC7CC8">
        <w:t xml:space="preserve">attacks on pluralism, </w:t>
      </w:r>
      <w:r w:rsidR="00C6720E">
        <w:t>and on</w:t>
      </w:r>
      <w:r w:rsidR="00EC7CC8" w:rsidRPr="00EC7CC8">
        <w:t xml:space="preserve"> the State's intention to completely </w:t>
      </w:r>
      <w:r w:rsidR="003E6952">
        <w:t>shut down</w:t>
      </w:r>
      <w:r w:rsidR="00EC7CC8" w:rsidRPr="00EC7CC8">
        <w:t xml:space="preserve"> civic and democratic space</w:t>
      </w:r>
      <w:r w:rsidR="00C6720E">
        <w:t>s</w:t>
      </w:r>
      <w:r w:rsidR="00EC7CC8" w:rsidRPr="00EC7CC8">
        <w:t xml:space="preserve"> in Nicaragua.</w:t>
      </w:r>
      <w:r w:rsidR="00227A32" w:rsidRPr="00EC7CC8">
        <w:rPr>
          <w:vertAlign w:val="superscript"/>
        </w:rPr>
        <w:footnoteReference w:id="242"/>
      </w:r>
    </w:p>
    <w:p w14:paraId="677D4A4D" w14:textId="77777777" w:rsidR="00285491" w:rsidRDefault="008A501C" w:rsidP="00285491">
      <w:pPr>
        <w:pStyle w:val="IAPrrafo"/>
      </w:pPr>
      <w:r w:rsidRPr="0040722E">
        <w:t xml:space="preserve">In </w:t>
      </w:r>
      <w:r w:rsidR="001F18AB">
        <w:t>view</w:t>
      </w:r>
      <w:r w:rsidRPr="0040722E">
        <w:t xml:space="preserve"> of the </w:t>
      </w:r>
      <w:r w:rsidR="0040722E" w:rsidRPr="0040722E">
        <w:t>foregoing</w:t>
      </w:r>
      <w:r w:rsidRPr="0040722E">
        <w:t xml:space="preserve">, the IACHR and its Rapporteurship emphasize that </w:t>
      </w:r>
      <w:r w:rsidR="004A21CF" w:rsidRPr="0040722E">
        <w:t xml:space="preserve">ownership and control of the media </w:t>
      </w:r>
      <w:r w:rsidR="004A21CF">
        <w:t xml:space="preserve">by </w:t>
      </w:r>
      <w:r w:rsidRPr="0040722E">
        <w:t xml:space="preserve">monopolies or oligopolies </w:t>
      </w:r>
      <w:r w:rsidR="004A21CF">
        <w:t>are violations</w:t>
      </w:r>
      <w:r w:rsidRPr="0040722E">
        <w:t xml:space="preserve"> of freedom of expression, as they threaten democracy by restricting the plurality and diversity </w:t>
      </w:r>
      <w:r w:rsidR="0040722E">
        <w:t>which</w:t>
      </w:r>
      <w:r w:rsidRPr="0040722E">
        <w:t xml:space="preserve"> </w:t>
      </w:r>
      <w:r w:rsidR="0040722E">
        <w:t xml:space="preserve">ensure </w:t>
      </w:r>
      <w:r w:rsidRPr="0040722E">
        <w:t>the full exercise of the right to</w:t>
      </w:r>
      <w:r w:rsidR="0040722E">
        <w:t xml:space="preserve"> </w:t>
      </w:r>
      <w:r w:rsidRPr="0040722E">
        <w:t>information.</w:t>
      </w:r>
      <w:r w:rsidR="0040722E">
        <w:t xml:space="preserve"> </w:t>
      </w:r>
      <w:r w:rsidR="0040722E" w:rsidRPr="0040722E">
        <w:t xml:space="preserve">Without </w:t>
      </w:r>
      <w:r w:rsidR="0040722E" w:rsidRPr="005B595A">
        <w:t xml:space="preserve">plurality of voices and opinions, the media cannot </w:t>
      </w:r>
      <w:r w:rsidR="006F4C4B" w:rsidRPr="005B595A">
        <w:t>fulfill their contributory role in democracy</w:t>
      </w:r>
      <w:r w:rsidR="0040722E" w:rsidRPr="005B595A">
        <w:t>, given th</w:t>
      </w:r>
      <w:r w:rsidR="0040722E" w:rsidRPr="00285491">
        <w:t>at “</w:t>
      </w:r>
      <w:r w:rsidR="006F4C4B" w:rsidRPr="00285491">
        <w:t>[</w:t>
      </w:r>
      <w:r w:rsidR="0040722E" w:rsidRPr="00285491">
        <w:t>p</w:t>
      </w:r>
      <w:r w:rsidR="006F4C4B" w:rsidRPr="00285491">
        <w:t>]</w:t>
      </w:r>
      <w:r w:rsidR="0040722E" w:rsidRPr="00285491">
        <w:t>luralism is a</w:t>
      </w:r>
      <w:r w:rsidR="006F4C4B" w:rsidRPr="00285491">
        <w:t xml:space="preserve"> thus a basic general rule of […] media policy.</w:t>
      </w:r>
      <w:r w:rsidR="0040722E" w:rsidRPr="00285491">
        <w:t>”</w:t>
      </w:r>
      <w:r w:rsidR="00227A32" w:rsidRPr="00285491">
        <w:rPr>
          <w:vertAlign w:val="superscript"/>
          <w:lang w:val="es-ES"/>
        </w:rPr>
        <w:footnoteReference w:id="243"/>
      </w:r>
    </w:p>
    <w:p w14:paraId="58767235" w14:textId="6FC80539" w:rsidR="00227A32" w:rsidRPr="00285491" w:rsidRDefault="00B87B1A" w:rsidP="00285491">
      <w:pPr>
        <w:pStyle w:val="IAPrrafo"/>
      </w:pPr>
      <w:r w:rsidRPr="00285491">
        <w:t>They also warn that these acts of administrative and financial harassment constitute forms of</w:t>
      </w:r>
      <w:r w:rsidRPr="005B595A">
        <w:t xml:space="preserve"> indirect censorship, prohibited by international human rights law. According to Principle</w:t>
      </w:r>
      <w:r w:rsidR="004330D8" w:rsidRPr="005B595A">
        <w:t xml:space="preserve"> No.</w:t>
      </w:r>
      <w:r w:rsidRPr="005B595A">
        <w:t xml:space="preserve"> 13 of the Declaration of Principles</w:t>
      </w:r>
      <w:r w:rsidRPr="000E42FB">
        <w:t xml:space="preserve"> on Freedom of Expression</w:t>
      </w:r>
      <w:r w:rsidR="004330D8" w:rsidRPr="000E42FB">
        <w:t>:</w:t>
      </w:r>
      <w:r w:rsidRPr="000E42FB">
        <w:t xml:space="preserve"> “</w:t>
      </w:r>
      <w:r w:rsidR="004330D8" w:rsidRPr="000E42FB">
        <w:t>[t]</w:t>
      </w:r>
      <w:r w:rsidRPr="000E42FB">
        <w:t>he exercise of power and the use of public funds by the state, the granting of customs duty privileges, the arbitrary and discriminatory placement of official advertising and government loans; the concession of radio and television broadcast frequencies, among others, with the intent to put pressure on and punish or reward and provide privileges to social communicators and communications media because of the opinions they express threaten freedom of expression, and must be explicitly prohibited by law. The means of communication have the right to carry out their role in an independent manner. Direct or indirect pressures exerted upon journalists or other social communicators to stifle the dissemination of information are incompatible with freedom of expression</w:t>
      </w:r>
      <w:r w:rsidR="00FC58B0">
        <w:rPr>
          <w:rStyle w:val="FootnoteReference"/>
        </w:rPr>
        <w:footnoteReference w:id="244"/>
      </w:r>
      <w:r w:rsidRPr="000E42FB">
        <w:t>.</w:t>
      </w:r>
      <w:r w:rsidR="00227A32" w:rsidRPr="000E42FB">
        <w:t>”</w:t>
      </w:r>
    </w:p>
    <w:p w14:paraId="7E8D5881" w14:textId="0CF70D8E" w:rsidR="00227A32" w:rsidRPr="00174751" w:rsidRDefault="00256564" w:rsidP="00174751">
      <w:pPr>
        <w:pStyle w:val="IAPrrafo"/>
      </w:pPr>
      <w:r w:rsidRPr="00256564">
        <w:t xml:space="preserve">Therefore, they reiterate to the State of Nicaragua its duty to </w:t>
      </w:r>
      <w:r w:rsidR="0058779D">
        <w:t>ensure</w:t>
      </w:r>
      <w:r w:rsidRPr="00256564">
        <w:t xml:space="preserve"> respect for the independence of the media and to refrain from imposing prior censorship by any State body, as well as any type of prior conditioning that could imply censorship of the inform</w:t>
      </w:r>
      <w:r w:rsidR="00174751">
        <w:t>ation</w:t>
      </w:r>
      <w:r w:rsidRPr="00256564">
        <w:t xml:space="preserve"> content</w:t>
      </w:r>
      <w:r w:rsidR="00227A32" w:rsidRPr="00C14B63">
        <w:t>.</w:t>
      </w:r>
    </w:p>
    <w:p w14:paraId="231EC2C0" w14:textId="13C2C40B" w:rsidR="00227A32" w:rsidRPr="00AC0625" w:rsidRDefault="00E26D63" w:rsidP="006A3AC9">
      <w:pPr>
        <w:pStyle w:val="IAPrrafo"/>
      </w:pPr>
      <w:r w:rsidRPr="00AC0625">
        <w:t xml:space="preserve">In addition to the above, the Commission and its Rapporteurship note the persistence of official discourse </w:t>
      </w:r>
      <w:r w:rsidR="00B5580E">
        <w:t xml:space="preserve">that </w:t>
      </w:r>
      <w:r w:rsidR="00A73448">
        <w:t>identifies</w:t>
      </w:r>
      <w:r w:rsidRPr="00AC0625">
        <w:t xml:space="preserve"> journalists and the media as adversaries of the State and domestic enemies seeking to carry out a “coup d'état,” </w:t>
      </w:r>
      <w:r w:rsidR="00A73448">
        <w:t xml:space="preserve">labels </w:t>
      </w:r>
      <w:r w:rsidRPr="00AC0625">
        <w:t>used to justify judicial persecution and expulsion from the country of any person critical of the administration.</w:t>
      </w:r>
      <w:r w:rsidR="00227A32" w:rsidRPr="00AC0625">
        <w:rPr>
          <w:vertAlign w:val="superscript"/>
        </w:rPr>
        <w:footnoteReference w:id="245"/>
      </w:r>
      <w:r w:rsidR="00227A32" w:rsidRPr="00AC0625">
        <w:t xml:space="preserve"> </w:t>
      </w:r>
      <w:r w:rsidR="00AC0625" w:rsidRPr="00AC0625">
        <w:t>In 2024, Vice President and government spokesperson Rosario Murillo</w:t>
      </w:r>
      <w:r w:rsidR="00AC0625">
        <w:t>,</w:t>
      </w:r>
      <w:r w:rsidR="00AC0625" w:rsidRPr="00AC0625">
        <w:t xml:space="preserve"> on several occasions</w:t>
      </w:r>
      <w:r w:rsidR="00AC0625">
        <w:t>,</w:t>
      </w:r>
      <w:r w:rsidR="00AC0625" w:rsidRPr="00AC0625">
        <w:t xml:space="preserve"> called journalists and opponents “stateless fools</w:t>
      </w:r>
      <w:r w:rsidR="00AC0625">
        <w:t>,</w:t>
      </w:r>
      <w:r w:rsidR="00AC0625" w:rsidRPr="00AC0625">
        <w:t>” “enemies of peace</w:t>
      </w:r>
      <w:r w:rsidR="00AC0625">
        <w:t>,</w:t>
      </w:r>
      <w:r w:rsidR="00AC0625" w:rsidRPr="00AC0625">
        <w:t>” “enemies of humanity</w:t>
      </w:r>
      <w:r w:rsidR="00AC0625">
        <w:t>,</w:t>
      </w:r>
      <w:r w:rsidR="00AC0625" w:rsidRPr="00AC0625">
        <w:t>” “traitors</w:t>
      </w:r>
      <w:r w:rsidR="00AC0625">
        <w:t>,</w:t>
      </w:r>
      <w:r w:rsidR="00AC0625" w:rsidRPr="00AC0625">
        <w:t>” “terrorists</w:t>
      </w:r>
      <w:r w:rsidR="00AC0625">
        <w:t>,</w:t>
      </w:r>
      <w:r w:rsidR="00AC0625" w:rsidRPr="00AC0625">
        <w:t>” “brainless</w:t>
      </w:r>
      <w:r w:rsidR="00AC0625">
        <w:t>,</w:t>
      </w:r>
      <w:r w:rsidR="00AC0625" w:rsidRPr="00AC0625">
        <w:t>” “</w:t>
      </w:r>
      <w:r w:rsidR="006A3AC9">
        <w:t xml:space="preserve">false </w:t>
      </w:r>
      <w:r w:rsidR="00AC0625" w:rsidRPr="00AC0625">
        <w:t>slanderers</w:t>
      </w:r>
      <w:r w:rsidR="00AC0625">
        <w:t>,</w:t>
      </w:r>
      <w:r w:rsidR="00AC0625" w:rsidRPr="00AC0625">
        <w:t>” “</w:t>
      </w:r>
      <w:r w:rsidR="00AC0625" w:rsidRPr="00AA6E79">
        <w:t>not-yet-buried</w:t>
      </w:r>
      <w:r w:rsidR="00AC0625" w:rsidRPr="00AC0625">
        <w:t xml:space="preserve"> criminals of history</w:t>
      </w:r>
      <w:r w:rsidR="00AC0625">
        <w:t>,</w:t>
      </w:r>
      <w:r w:rsidR="00AC0625" w:rsidRPr="00AC0625">
        <w:t>” and “pure scum</w:t>
      </w:r>
      <w:r w:rsidR="00AC0625">
        <w:t>,</w:t>
      </w:r>
      <w:r w:rsidR="00AC0625" w:rsidRPr="00AC0625">
        <w:t>” among others</w:t>
      </w:r>
      <w:r w:rsidR="00AC0625">
        <w:t xml:space="preserve"> things</w:t>
      </w:r>
      <w:r w:rsidR="00AC0625" w:rsidRPr="00AC0625">
        <w:t>.</w:t>
      </w:r>
      <w:r w:rsidR="00227A32" w:rsidRPr="008668AF">
        <w:rPr>
          <w:vertAlign w:val="superscript"/>
          <w:lang w:val="es-ES"/>
        </w:rPr>
        <w:footnoteReference w:id="246"/>
      </w:r>
      <w:r w:rsidR="00227A32" w:rsidRPr="00C14B63">
        <w:t xml:space="preserve"> </w:t>
      </w:r>
      <w:r w:rsidR="006A3AC9" w:rsidRPr="006A3AC9">
        <w:t xml:space="preserve">This Office expresses its concern </w:t>
      </w:r>
      <w:r w:rsidR="00AA6E79">
        <w:t>over</w:t>
      </w:r>
      <w:r w:rsidR="006A3AC9" w:rsidRPr="006A3AC9">
        <w:t xml:space="preserve"> the explicit threats made by the Vice President against journalists, human rights defenders</w:t>
      </w:r>
      <w:r w:rsidR="00AA6E79">
        <w:t>,</w:t>
      </w:r>
      <w:r w:rsidR="006A3AC9" w:rsidRPr="006A3AC9">
        <w:t xml:space="preserve"> and opposition members in exile, warning that she will not “</w:t>
      </w:r>
      <w:r w:rsidR="006A3AC9">
        <w:t>hesitate</w:t>
      </w:r>
      <w:r w:rsidR="006A3AC9" w:rsidRPr="006A3AC9">
        <w:t xml:space="preserve">” to take action against those who “dare touch our soil” and return to Nicaragua, </w:t>
      </w:r>
      <w:r w:rsidR="006A3AC9">
        <w:t>referring</w:t>
      </w:r>
      <w:r w:rsidR="006A3AC9" w:rsidRPr="006A3AC9">
        <w:t xml:space="preserve"> to those who </w:t>
      </w:r>
      <w:r w:rsidR="00AA6E79">
        <w:t>have been</w:t>
      </w:r>
      <w:r w:rsidR="006A3AC9" w:rsidRPr="006A3AC9">
        <w:t xml:space="preserve"> exiled.</w:t>
      </w:r>
      <w:r w:rsidR="00227A32" w:rsidRPr="008668AF">
        <w:rPr>
          <w:vertAlign w:val="superscript"/>
          <w:lang w:val="es-ES"/>
        </w:rPr>
        <w:footnoteReference w:id="247"/>
      </w:r>
      <w:r w:rsidR="00227A32" w:rsidRPr="00C14B63">
        <w:t xml:space="preserve"> </w:t>
      </w:r>
    </w:p>
    <w:p w14:paraId="29DB4E75" w14:textId="023A3005" w:rsidR="00227A32" w:rsidRPr="00E63ED5" w:rsidRDefault="00E63ED5" w:rsidP="00E63ED5">
      <w:pPr>
        <w:pStyle w:val="IAPrrafo"/>
      </w:pPr>
      <w:r w:rsidRPr="00E63ED5">
        <w:t>This type of discourse</w:t>
      </w:r>
      <w:r w:rsidR="001F3A11">
        <w:t xml:space="preserve"> </w:t>
      </w:r>
      <w:r w:rsidRPr="00E63ED5">
        <w:t>from the highest levels of public power, not only incites animosity, violence and hostility toward the press, but also legitimizes the government's repressive tactics, creating an environment where the exercise of freedom of expression is threatened.</w:t>
      </w:r>
      <w:r>
        <w:t xml:space="preserve"> </w:t>
      </w:r>
      <w:r w:rsidRPr="00E63ED5">
        <w:t xml:space="preserve">For the IACHR and RELE, the stigmatizing and violent discourse of the authorities against critics has resulted in a climate of fear that has almost completely inhibited the exercise of freedom of expression and has undermined the practice of journalism in the country. </w:t>
      </w:r>
    </w:p>
    <w:p w14:paraId="6B934663" w14:textId="67A3C610" w:rsidR="00227A32" w:rsidRPr="003A2791" w:rsidRDefault="00E63ED5" w:rsidP="00CD5A5A">
      <w:pPr>
        <w:pStyle w:val="IAPrrafo"/>
      </w:pPr>
      <w:r w:rsidRPr="00E63ED5">
        <w:t xml:space="preserve">The Commission and its RELE </w:t>
      </w:r>
      <w:r>
        <w:t>call</w:t>
      </w:r>
      <w:r w:rsidRPr="00E63ED5">
        <w:t xml:space="preserve"> attention to the impact that these repressive strategies have had on training new journalists.</w:t>
      </w:r>
      <w:r w:rsidR="003A2791">
        <w:t xml:space="preserve"> </w:t>
      </w:r>
      <w:r w:rsidR="003A2791" w:rsidRPr="003A2791">
        <w:t>In this regard, reports indicate that the country's universities have stopped training communication</w:t>
      </w:r>
      <w:r w:rsidR="001F3A11">
        <w:t>s</w:t>
      </w:r>
      <w:r w:rsidR="003A2791" w:rsidRPr="003A2791">
        <w:t xml:space="preserve"> professionals, given that journalism is currently perceived as a “</w:t>
      </w:r>
      <w:r w:rsidR="007F1317">
        <w:t>career prone to criminalization</w:t>
      </w:r>
      <w:r w:rsidR="003A2791" w:rsidRPr="003A2791">
        <w:t>” and a high-risk activity.</w:t>
      </w:r>
      <w:r w:rsidR="00227A32" w:rsidRPr="008668AF">
        <w:rPr>
          <w:vertAlign w:val="superscript"/>
          <w:lang w:val="es-ES"/>
        </w:rPr>
        <w:footnoteReference w:id="248"/>
      </w:r>
      <w:r w:rsidR="00227A32" w:rsidRPr="00C14B63">
        <w:t xml:space="preserve"> </w:t>
      </w:r>
      <w:r w:rsidR="003A2791" w:rsidRPr="00F62930">
        <w:t xml:space="preserve">According to civil society reports, the few institutions that still offer training have been </w:t>
      </w:r>
      <w:r w:rsidR="00CD5A5A">
        <w:t>become</w:t>
      </w:r>
      <w:r w:rsidR="003A2791" w:rsidRPr="00F62930">
        <w:t xml:space="preserve"> centers of agitation, indoctrination</w:t>
      </w:r>
      <w:r w:rsidR="001F3A11">
        <w:t>,</w:t>
      </w:r>
      <w:r w:rsidR="003A2791" w:rsidRPr="00F62930">
        <w:t xml:space="preserve"> and propaganda in favor of the governing party, with a curriculum that is far removed from journalistic principles, values</w:t>
      </w:r>
      <w:r w:rsidR="001F3A11">
        <w:t>,</w:t>
      </w:r>
      <w:r w:rsidR="003A2791" w:rsidRPr="00F62930">
        <w:t xml:space="preserve"> and ethics.</w:t>
      </w:r>
      <w:r w:rsidR="00227A32" w:rsidRPr="008668AF">
        <w:rPr>
          <w:vertAlign w:val="superscript"/>
          <w:lang w:val="es-ES"/>
        </w:rPr>
        <w:footnoteReference w:id="249"/>
      </w:r>
      <w:r w:rsidR="00227A32" w:rsidRPr="00C14B63">
        <w:t xml:space="preserve"> </w:t>
      </w:r>
      <w:r w:rsidR="00CD5A5A">
        <w:t>Given</w:t>
      </w:r>
      <w:r w:rsidR="00CD5A5A" w:rsidRPr="00CD5A5A">
        <w:t xml:space="preserve"> this scenario, there are those who propose </w:t>
      </w:r>
      <w:r w:rsidR="00CD5A5A">
        <w:t>building partnerships</w:t>
      </w:r>
      <w:r w:rsidR="00CD5A5A" w:rsidRPr="00CD5A5A">
        <w:t xml:space="preserve"> between Nicaraguan media in exile and universities in neighboring countries to train new journalists.</w:t>
      </w:r>
      <w:r w:rsidR="00227A32" w:rsidRPr="008668AF">
        <w:rPr>
          <w:vertAlign w:val="superscript"/>
          <w:lang w:val="es-ES"/>
        </w:rPr>
        <w:footnoteReference w:id="250"/>
      </w:r>
      <w:r w:rsidR="00227A32" w:rsidRPr="00C14B63">
        <w:t xml:space="preserve"> </w:t>
      </w:r>
    </w:p>
    <w:p w14:paraId="40F5C9C0" w14:textId="240F279A" w:rsidR="009D7601" w:rsidRPr="009D7601" w:rsidRDefault="00B75A62" w:rsidP="009D7601">
      <w:pPr>
        <w:pStyle w:val="IAPrrafo"/>
      </w:pPr>
      <w:r w:rsidRPr="009D7601">
        <w:t xml:space="preserve">The lack of educational institutions to train new communicators not only affects the right to academic </w:t>
      </w:r>
      <w:r w:rsidR="009D7601" w:rsidRPr="009D7601">
        <w:t>freedom but</w:t>
      </w:r>
      <w:r w:rsidRPr="009D7601">
        <w:t xml:space="preserve"> also contributes to perpetuating the information siege imposed by the State in Nicaragua.</w:t>
      </w:r>
      <w:r w:rsidR="00227A32" w:rsidRPr="008668AF">
        <w:rPr>
          <w:vertAlign w:val="superscript"/>
          <w:lang w:val="es-ES"/>
        </w:rPr>
        <w:footnoteReference w:id="251"/>
      </w:r>
      <w:r w:rsidR="00227A32" w:rsidRPr="00C14B63">
        <w:t xml:space="preserve"> </w:t>
      </w:r>
      <w:r w:rsidR="009D7601" w:rsidRPr="009D7601">
        <w:t xml:space="preserve">In this regard, the Commission and its Office of the Special Rapporteur urge the States of the region and the international community to support initiatives that </w:t>
      </w:r>
      <w:r w:rsidR="0058779D">
        <w:t>ensure</w:t>
      </w:r>
      <w:r w:rsidR="009D7601" w:rsidRPr="009D7601">
        <w:t xml:space="preserve"> the continuity of journalism training for Nicaraguans.</w:t>
      </w:r>
    </w:p>
    <w:p w14:paraId="58603AE2" w14:textId="0ABFA91D" w:rsidR="00227A32" w:rsidRPr="001D121C" w:rsidRDefault="009D7601" w:rsidP="007C0343">
      <w:pPr>
        <w:pStyle w:val="IAPrrafo"/>
      </w:pPr>
      <w:r w:rsidRPr="001D121C">
        <w:t xml:space="preserve">Attacks on freedom of expression have also extended to international media correspondents. Several journalists and photojournalists from media outlets such as </w:t>
      </w:r>
      <w:r w:rsidRPr="001D121C">
        <w:rPr>
          <w:i/>
          <w:iCs/>
        </w:rPr>
        <w:t>El País</w:t>
      </w:r>
      <w:r w:rsidRPr="001D121C">
        <w:t>, and the AFP, Reuters and EFE agencies have been forced to leave the country due to government harassment.</w:t>
      </w:r>
      <w:r w:rsidR="00227A32" w:rsidRPr="001D121C">
        <w:t xml:space="preserve"> </w:t>
      </w:r>
      <w:r w:rsidR="001D121C" w:rsidRPr="001D121C">
        <w:t xml:space="preserve">In 2024, RELE learned of the case of photojournalist Oswaldo Rivas, </w:t>
      </w:r>
      <w:r w:rsidR="001F3A11">
        <w:t>of</w:t>
      </w:r>
      <w:r w:rsidR="001D121C" w:rsidRPr="001D121C">
        <w:t xml:space="preserve"> the </w:t>
      </w:r>
      <w:r w:rsidR="001D121C" w:rsidRPr="001D121C">
        <w:rPr>
          <w:i/>
          <w:iCs/>
        </w:rPr>
        <w:t>Agence France-Presse</w:t>
      </w:r>
      <w:r w:rsidR="001D121C" w:rsidRPr="001D121C">
        <w:t xml:space="preserve"> (AFP)</w:t>
      </w:r>
      <w:r w:rsidR="001F3A11">
        <w:t>, who</w:t>
      </w:r>
      <w:r w:rsidR="001D121C" w:rsidRPr="001D121C">
        <w:t xml:space="preserve"> had to leave the country in June 2024 after police agents raided his home.</w:t>
      </w:r>
      <w:r w:rsidR="00227A32" w:rsidRPr="001D121C">
        <w:rPr>
          <w:vertAlign w:val="superscript"/>
        </w:rPr>
        <w:footnoteReference w:id="252"/>
      </w:r>
      <w:r w:rsidR="00227A32" w:rsidRPr="001D121C">
        <w:t xml:space="preserve"> </w:t>
      </w:r>
      <w:r w:rsidR="001D121C" w:rsidRPr="001D121C">
        <w:t>According to the information received, Rivas was alerted while covering an event that he was “surrounded” by the authorities, that there were vehicles outside his house, and that he would probably be arrested, so he decided not to return home.</w:t>
      </w:r>
      <w:r w:rsidR="001D121C">
        <w:t xml:space="preserve"> </w:t>
      </w:r>
      <w:r w:rsidR="001D121C" w:rsidRPr="001D121C">
        <w:t>The next day, he was informed that police patrols had entered his home and were taking his belongings, from computers and televisions to bicycles and a pick</w:t>
      </w:r>
      <w:r w:rsidR="001D121C">
        <w:t>-</w:t>
      </w:r>
      <w:r w:rsidR="001D121C" w:rsidRPr="001D121C">
        <w:t>up truck.</w:t>
      </w:r>
      <w:r w:rsidR="00227A32" w:rsidRPr="008668AF">
        <w:rPr>
          <w:vertAlign w:val="superscript"/>
          <w:lang w:val="es-ES"/>
        </w:rPr>
        <w:footnoteReference w:id="253"/>
      </w:r>
      <w:r w:rsidR="00227A32" w:rsidRPr="00C14B63">
        <w:t xml:space="preserve"> </w:t>
      </w:r>
      <w:r w:rsidR="001D121C">
        <w:t>Given</w:t>
      </w:r>
      <w:r w:rsidR="001D121C" w:rsidRPr="001D121C">
        <w:t xml:space="preserve"> this situation, Rivas remained in hiding for several days before leaving the country through </w:t>
      </w:r>
      <w:r w:rsidR="001D121C">
        <w:t>unmarked</w:t>
      </w:r>
      <w:r w:rsidR="001D121C" w:rsidRPr="001D121C">
        <w:t xml:space="preserve"> border crossings, finally arriving in the United States, where he has requested political asylum.</w:t>
      </w:r>
      <w:r w:rsidR="00227A32" w:rsidRPr="008668AF">
        <w:rPr>
          <w:vertAlign w:val="superscript"/>
          <w:lang w:val="es-ES"/>
        </w:rPr>
        <w:footnoteReference w:id="254"/>
      </w:r>
      <w:r w:rsidR="00227A32" w:rsidRPr="00C14B63">
        <w:t xml:space="preserve"> </w:t>
      </w:r>
      <w:r w:rsidR="001D121C" w:rsidRPr="007C0343">
        <w:t>In previous years, there h</w:t>
      </w:r>
      <w:r w:rsidR="007C0343" w:rsidRPr="007C0343">
        <w:t>ad</w:t>
      </w:r>
      <w:r w:rsidR="001D121C" w:rsidRPr="007C0343">
        <w:t xml:space="preserve"> been reports </w:t>
      </w:r>
      <w:r w:rsidR="00261464">
        <w:t>that international media had been blocked</w:t>
      </w:r>
      <w:r w:rsidR="001D121C" w:rsidRPr="007C0343">
        <w:t>, especially during the 2021 electoral process.</w:t>
      </w:r>
      <w:r w:rsidR="00227A32" w:rsidRPr="008668AF">
        <w:rPr>
          <w:vertAlign w:val="superscript"/>
          <w:lang w:val="es-ES"/>
        </w:rPr>
        <w:footnoteReference w:id="255"/>
      </w:r>
      <w:r w:rsidR="00227A32" w:rsidRPr="00C14B63">
        <w:t xml:space="preserve"> </w:t>
      </w:r>
    </w:p>
    <w:p w14:paraId="22816862" w14:textId="41201C45" w:rsidR="00227A32" w:rsidRPr="009E609D" w:rsidRDefault="007C0343" w:rsidP="00CD2D31">
      <w:pPr>
        <w:pStyle w:val="IAPrrafo"/>
      </w:pPr>
      <w:r w:rsidRPr="009E609D">
        <w:t xml:space="preserve">Finally, the Commission and its RELE emphasize that the repression of fundamental freedoms and the hostile </w:t>
      </w:r>
      <w:r w:rsidR="00B645D3">
        <w:t>climate directed</w:t>
      </w:r>
      <w:r w:rsidRPr="009E609D">
        <w:t xml:space="preserve"> </w:t>
      </w:r>
      <w:r w:rsidR="009E609D">
        <w:t>against</w:t>
      </w:r>
      <w:r w:rsidRPr="009E609D">
        <w:t xml:space="preserve"> the independent press has </w:t>
      </w:r>
      <w:r w:rsidR="00B645D3">
        <w:t>led to</w:t>
      </w:r>
      <w:r w:rsidRPr="009E609D">
        <w:t xml:space="preserve"> a historic exodus of journalists.</w:t>
      </w:r>
      <w:r w:rsidR="009E609D">
        <w:t xml:space="preserve"> </w:t>
      </w:r>
      <w:r w:rsidR="009E609D" w:rsidRPr="009E609D">
        <w:t xml:space="preserve">According to available information, between April 2018 and June 2024, at least 278 journalists and communicators have reportedly </w:t>
      </w:r>
      <w:r w:rsidR="009E609D">
        <w:t>fled</w:t>
      </w:r>
      <w:r w:rsidR="009E609D" w:rsidRPr="009E609D">
        <w:t xml:space="preserve"> Nicaragua in search of protection.</w:t>
      </w:r>
      <w:r w:rsidR="00227A32" w:rsidRPr="008668AF">
        <w:rPr>
          <w:vertAlign w:val="superscript"/>
          <w:lang w:val="es-ES"/>
        </w:rPr>
        <w:footnoteReference w:id="256"/>
      </w:r>
      <w:r w:rsidR="009E609D">
        <w:t xml:space="preserve"> </w:t>
      </w:r>
      <w:r w:rsidR="009E609D" w:rsidRPr="009E609D">
        <w:t xml:space="preserve">In this regard, civil society </w:t>
      </w:r>
      <w:r w:rsidR="00B645D3">
        <w:t>reports</w:t>
      </w:r>
      <w:r w:rsidR="009E609D" w:rsidRPr="009E609D">
        <w:t xml:space="preserve"> that “there are almost no independent </w:t>
      </w:r>
      <w:r w:rsidR="00CD2D31">
        <w:t>journalists</w:t>
      </w:r>
      <w:r w:rsidR="009E609D" w:rsidRPr="009E609D">
        <w:t xml:space="preserve"> left” in the country and </w:t>
      </w:r>
      <w:r w:rsidR="00CE26B9">
        <w:t>an exiled press</w:t>
      </w:r>
      <w:r w:rsidR="009E609D" w:rsidRPr="009E609D">
        <w:t xml:space="preserve"> is now a “permanent condition</w:t>
      </w:r>
      <w:r w:rsidR="009E609D">
        <w:t>.</w:t>
      </w:r>
      <w:r w:rsidR="009E609D" w:rsidRPr="009E609D">
        <w:t>”</w:t>
      </w:r>
      <w:r w:rsidR="00227A32" w:rsidRPr="008668AF">
        <w:rPr>
          <w:vertAlign w:val="superscript"/>
          <w:lang w:val="es-ES"/>
        </w:rPr>
        <w:footnoteReference w:id="257"/>
      </w:r>
      <w:r w:rsidR="00227A32" w:rsidRPr="00C14B63">
        <w:t xml:space="preserve"> </w:t>
      </w:r>
    </w:p>
    <w:p w14:paraId="416489EA" w14:textId="74DFF05B" w:rsidR="00227A32" w:rsidRPr="0050698D" w:rsidRDefault="00EB7852" w:rsidP="0050698D">
      <w:pPr>
        <w:pStyle w:val="IAPrrafo"/>
      </w:pPr>
      <w:r w:rsidRPr="0050698D">
        <w:t xml:space="preserve">The IACHR and its Office of the Special Rapporteur are particularly concerned that transnational repression and fear of reprisals against family members who remain in Nicaragua have led to self-censorship </w:t>
      </w:r>
      <w:r w:rsidR="00E90F82">
        <w:t>continuing</w:t>
      </w:r>
      <w:r w:rsidRPr="0050698D">
        <w:t xml:space="preserve"> even in exile.</w:t>
      </w:r>
      <w:r w:rsidR="00227A32" w:rsidRPr="0050698D">
        <w:rPr>
          <w:vertAlign w:val="superscript"/>
        </w:rPr>
        <w:footnoteReference w:id="258"/>
      </w:r>
      <w:r w:rsidR="00227A32" w:rsidRPr="0050698D">
        <w:t xml:space="preserve"> </w:t>
      </w:r>
      <w:r w:rsidR="0050698D" w:rsidRPr="0050698D">
        <w:t xml:space="preserve">Likewise, independent media operating from outside the country have had to significantly reduce their operations due to </w:t>
      </w:r>
      <w:r w:rsidR="000F44FC">
        <w:t>challenges</w:t>
      </w:r>
      <w:r w:rsidR="0050698D" w:rsidRPr="0050698D">
        <w:t xml:space="preserve"> accessing </w:t>
      </w:r>
      <w:r w:rsidR="0050698D">
        <w:t>collaborative</w:t>
      </w:r>
      <w:r w:rsidR="0050698D" w:rsidRPr="0050698D">
        <w:t xml:space="preserve"> resources, maintaining secure contact with sources within Nicaragua</w:t>
      </w:r>
      <w:r w:rsidR="000F44FC">
        <w:t>,</w:t>
      </w:r>
      <w:r w:rsidR="0050698D" w:rsidRPr="0050698D">
        <w:t xml:space="preserve"> and accessing information about what is happening on the ground.</w:t>
      </w:r>
      <w:r w:rsidR="00227A32" w:rsidRPr="008668AF">
        <w:rPr>
          <w:vertAlign w:val="superscript"/>
          <w:lang w:val="es-ES"/>
        </w:rPr>
        <w:footnoteReference w:id="259"/>
      </w:r>
      <w:r w:rsidR="00227A32" w:rsidRPr="00C14B63">
        <w:t xml:space="preserve"> </w:t>
      </w:r>
      <w:r w:rsidR="0050698D" w:rsidRPr="0050698D">
        <w:t>This situation has led some journalists</w:t>
      </w:r>
      <w:r w:rsidR="0050698D">
        <w:t xml:space="preserve"> in exile</w:t>
      </w:r>
      <w:r w:rsidR="0050698D" w:rsidRPr="0050698D">
        <w:t xml:space="preserve"> to temporarily pause their work or leave the profession </w:t>
      </w:r>
      <w:r w:rsidR="0050698D">
        <w:t>altogether</w:t>
      </w:r>
      <w:r w:rsidR="0050698D" w:rsidRPr="0050698D">
        <w:t>.</w:t>
      </w:r>
      <w:r w:rsidR="00227A32" w:rsidRPr="008668AF">
        <w:rPr>
          <w:vertAlign w:val="superscript"/>
          <w:lang w:val="es-ES"/>
        </w:rPr>
        <w:footnoteReference w:id="260"/>
      </w:r>
    </w:p>
    <w:p w14:paraId="441002D9" w14:textId="4E14C3D3" w:rsidR="0050698D" w:rsidRPr="0050698D" w:rsidRDefault="0050698D" w:rsidP="00DA1D64">
      <w:pPr>
        <w:pStyle w:val="IAPrrafo"/>
      </w:pPr>
      <w:r w:rsidRPr="0050698D">
        <w:t xml:space="preserve">RELE emphasizes that the set of tactics used by the Government to silence independent and critical voices contravene the State's international obligations to respect and </w:t>
      </w:r>
      <w:r w:rsidR="0058779D">
        <w:t>ensure</w:t>
      </w:r>
      <w:r w:rsidRPr="0050698D">
        <w:t xml:space="preserve"> the right to freedom of expression and freedom of the press.</w:t>
      </w:r>
      <w:r w:rsidR="0058779D">
        <w:t xml:space="preserve"> </w:t>
      </w:r>
      <w:r w:rsidR="0058779D" w:rsidRPr="0058779D">
        <w:t xml:space="preserve">The Rapporteurship urges the State to immediately cease persecution of journalists and media outlets, and to adopt urgent measures to </w:t>
      </w:r>
      <w:r w:rsidR="0058779D">
        <w:t>ensure</w:t>
      </w:r>
      <w:r w:rsidR="0058779D" w:rsidRPr="0058779D">
        <w:t xml:space="preserve"> the full exercise of freedom of expression in the country.</w:t>
      </w:r>
      <w:r w:rsidR="0058779D">
        <w:t xml:space="preserve"> </w:t>
      </w:r>
      <w:r w:rsidR="0058779D" w:rsidRPr="0058779D">
        <w:t xml:space="preserve">It also calls on the States of the region and the international community to support initiatives that </w:t>
      </w:r>
      <w:r w:rsidR="0058779D">
        <w:t>ensure</w:t>
      </w:r>
      <w:r w:rsidR="0058779D" w:rsidRPr="0058779D">
        <w:t xml:space="preserve"> the continuity of independent Nicaraguan journalism and the training of new professionals.</w:t>
      </w:r>
    </w:p>
    <w:p w14:paraId="2EA55D04" w14:textId="56EA77AD" w:rsidR="00227A32" w:rsidRPr="00B8400F" w:rsidRDefault="00227A32" w:rsidP="00DA1D64">
      <w:pPr>
        <w:pStyle w:val="IASubttulo2"/>
      </w:pPr>
      <w:bookmarkStart w:id="30" w:name="_gtrgyzqr77mq"/>
      <w:bookmarkStart w:id="31" w:name="_Toc195622373"/>
      <w:bookmarkEnd w:id="30"/>
      <w:r w:rsidRPr="00B8400F">
        <w:t>L</w:t>
      </w:r>
      <w:r w:rsidR="00772A9A" w:rsidRPr="00B8400F">
        <w:t>aws restricting the right to freedom of expression</w:t>
      </w:r>
      <w:bookmarkEnd w:id="31"/>
    </w:p>
    <w:p w14:paraId="03E57971" w14:textId="3501AA61" w:rsidR="00227A32" w:rsidRPr="00B8400F" w:rsidRDefault="00772A9A" w:rsidP="00B8400F">
      <w:pPr>
        <w:pStyle w:val="IAPrrafo"/>
      </w:pPr>
      <w:r w:rsidRPr="00B8400F">
        <w:t xml:space="preserve">In the last five years, the IACHR and RELE have been documenting a pattern of criminalization of </w:t>
      </w:r>
      <w:r w:rsidR="00B07F23">
        <w:t>statements regarding matters</w:t>
      </w:r>
      <w:r w:rsidR="003E3C2D">
        <w:t xml:space="preserve"> of</w:t>
      </w:r>
      <w:r w:rsidR="00B07F23">
        <w:t xml:space="preserve"> </w:t>
      </w:r>
      <w:r w:rsidRPr="00B8400F">
        <w:t xml:space="preserve">public interest </w:t>
      </w:r>
      <w:r w:rsidR="005B7A60">
        <w:t>using</w:t>
      </w:r>
      <w:r w:rsidRPr="00B8400F">
        <w:t xml:space="preserve"> laws that directly restrict freedom of expression, peaceful assembly and association, and seek to </w:t>
      </w:r>
      <w:r w:rsidR="0032250A" w:rsidRPr="00B8400F">
        <w:t>make an example of the situation at hand</w:t>
      </w:r>
      <w:r w:rsidRPr="00B8400F">
        <w:t xml:space="preserve"> in Nicaraguan society.</w:t>
      </w:r>
      <w:r w:rsidR="00227A32" w:rsidRPr="00B8400F">
        <w:rPr>
          <w:vertAlign w:val="superscript"/>
        </w:rPr>
        <w:footnoteReference w:id="261"/>
      </w:r>
      <w:r w:rsidR="00227A32" w:rsidRPr="00B8400F">
        <w:t xml:space="preserve"> </w:t>
      </w:r>
      <w:r w:rsidR="0032250A" w:rsidRPr="00B8400F">
        <w:t xml:space="preserve">In particular, the approval of Law No. 1042 “Special Cybercrimes Act” in October 2020 has allowed the Government of Nicaragua to </w:t>
      </w:r>
      <w:r w:rsidR="005B7A60">
        <w:t xml:space="preserve">arbitrarily </w:t>
      </w:r>
      <w:r w:rsidR="0032250A" w:rsidRPr="00B8400F">
        <w:t xml:space="preserve">exercise control over information and expressions on the </w:t>
      </w:r>
      <w:r w:rsidR="00B8400F" w:rsidRPr="00B8400F">
        <w:t>i</w:t>
      </w:r>
      <w:r w:rsidR="0032250A" w:rsidRPr="00B8400F">
        <w:t>nternet.</w:t>
      </w:r>
      <w:r w:rsidR="00227A32" w:rsidRPr="00B8400F">
        <w:rPr>
          <w:vertAlign w:val="superscript"/>
        </w:rPr>
        <w:footnoteReference w:id="262"/>
      </w:r>
      <w:r w:rsidR="00227A32" w:rsidRPr="00B8400F">
        <w:t xml:space="preserve"> </w:t>
      </w:r>
      <w:r w:rsidR="00B8400F" w:rsidRPr="00B8400F">
        <w:t xml:space="preserve">Since then, the authorities have used </w:t>
      </w:r>
      <w:r w:rsidR="005B7A60">
        <w:t>the</w:t>
      </w:r>
      <w:r w:rsidR="00B8400F" w:rsidRPr="00B8400F">
        <w:t xml:space="preserve"> law to censor journalists, media outlets, human rights defenders, artists, students and religious leaders, generating a climate of fear of reprisals that has led many people to opt for anonymity on social media.</w:t>
      </w:r>
      <w:r w:rsidR="00227A32" w:rsidRPr="00B8400F">
        <w:rPr>
          <w:vertAlign w:val="superscript"/>
        </w:rPr>
        <w:footnoteReference w:id="263"/>
      </w:r>
    </w:p>
    <w:p w14:paraId="1D661137" w14:textId="10442977" w:rsidR="00227A32" w:rsidRPr="006D68AD" w:rsidRDefault="00EB0996" w:rsidP="009162A0">
      <w:pPr>
        <w:pStyle w:val="IAPrrafo"/>
      </w:pPr>
      <w:r w:rsidRPr="00EB0996">
        <w:t xml:space="preserve">In this context, the Commission and its RELE note with concern a series of </w:t>
      </w:r>
      <w:r>
        <w:t>amendments</w:t>
      </w:r>
      <w:r w:rsidRPr="00EB0996">
        <w:t xml:space="preserve"> to this law, approved as a matter of urgency by the National Assembly on September 11, 2024.</w:t>
      </w:r>
      <w:r w:rsidR="00227A32" w:rsidRPr="008668AF">
        <w:rPr>
          <w:vertAlign w:val="superscript"/>
          <w:lang w:val="es-ES"/>
        </w:rPr>
        <w:footnoteReference w:id="264"/>
      </w:r>
      <w:r w:rsidR="7CC6B908" w:rsidRPr="00C14B63">
        <w:t xml:space="preserve"> </w:t>
      </w:r>
      <w:r w:rsidRPr="00EB0996">
        <w:t xml:space="preserve">Among the amendments is the expansion of Article 1 to explicitly include “the use of social </w:t>
      </w:r>
      <w:r>
        <w:t>media</w:t>
      </w:r>
      <w:r w:rsidRPr="00EB0996">
        <w:t xml:space="preserve"> and mobile applications”, thus expanding </w:t>
      </w:r>
      <w:r w:rsidR="005B7A60">
        <w:t>State</w:t>
      </w:r>
      <w:r w:rsidRPr="00EB0996">
        <w:t xml:space="preserve"> control over the dissemination of ideas and opinions in the digital </w:t>
      </w:r>
      <w:r w:rsidR="005B7A60">
        <w:t>space</w:t>
      </w:r>
      <w:r w:rsidRPr="00EB0996">
        <w:t>.</w:t>
      </w:r>
      <w:r w:rsidR="00227A32" w:rsidRPr="008668AF">
        <w:rPr>
          <w:vertAlign w:val="superscript"/>
          <w:lang w:val="es-ES"/>
        </w:rPr>
        <w:footnoteReference w:id="265"/>
      </w:r>
      <w:r w:rsidR="7CC6B908" w:rsidRPr="00C14B63">
        <w:t xml:space="preserve"> </w:t>
      </w:r>
      <w:r w:rsidR="006D68AD" w:rsidRPr="006D68AD">
        <w:t>Additionally, Article 2 extends application</w:t>
      </w:r>
      <w:r w:rsidR="005B7A60">
        <w:t xml:space="preserve"> of the law beyond the national territory,</w:t>
      </w:r>
      <w:r w:rsidR="006D68AD" w:rsidRPr="006D68AD">
        <w:t xml:space="preserve"> to “material or intellectual authors</w:t>
      </w:r>
      <w:r w:rsidR="006D68AD" w:rsidRPr="009162A0">
        <w:t xml:space="preserve">, </w:t>
      </w:r>
      <w:r w:rsidR="005059EC" w:rsidRPr="009162A0">
        <w:t>a</w:t>
      </w:r>
      <w:r w:rsidR="009162A0" w:rsidRPr="009162A0">
        <w:t>iders</w:t>
      </w:r>
      <w:r w:rsidR="009162A0">
        <w:t xml:space="preserve"> and abettors</w:t>
      </w:r>
      <w:r w:rsidR="006D68AD" w:rsidRPr="006D68AD">
        <w:t xml:space="preserve">, accomplices, or any person who facilitates or </w:t>
      </w:r>
      <w:r w:rsidR="009162A0">
        <w:t>encourages</w:t>
      </w:r>
      <w:r w:rsidR="006D68AD" w:rsidRPr="006D68AD">
        <w:t xml:space="preserve"> the commission </w:t>
      </w:r>
      <w:r w:rsidR="006D68AD" w:rsidRPr="009162A0">
        <w:t>of enumerated</w:t>
      </w:r>
      <w:r w:rsidR="006D68AD" w:rsidRPr="006D68AD">
        <w:t xml:space="preserve"> crimes</w:t>
      </w:r>
      <w:r w:rsidR="006D68AD">
        <w:t>,</w:t>
      </w:r>
      <w:r w:rsidR="006D68AD" w:rsidRPr="006D68AD">
        <w:t>” whether committed within or outside the national territory.</w:t>
      </w:r>
      <w:r w:rsidR="00227A32" w:rsidRPr="006D68AD">
        <w:rPr>
          <w:vertAlign w:val="superscript"/>
        </w:rPr>
        <w:footnoteReference w:id="266"/>
      </w:r>
    </w:p>
    <w:p w14:paraId="2DE52C85" w14:textId="4B4697D3" w:rsidR="00227A32" w:rsidRPr="009B04A6" w:rsidRDefault="009B04A6" w:rsidP="009B04A6">
      <w:pPr>
        <w:pStyle w:val="IAPrrafo"/>
      </w:pPr>
      <w:r w:rsidRPr="009B04A6">
        <w:t xml:space="preserve">Further, prison sentences were increased for crimes related to dissemination of information on social media. Article 30 increases the penalties for “publishing or disseminating false or misleading information” from two to four years to three to five years </w:t>
      </w:r>
      <w:r w:rsidR="005215C9">
        <w:t xml:space="preserve">of </w:t>
      </w:r>
      <w:r w:rsidRPr="009B04A6">
        <w:t>imprisonment.</w:t>
      </w:r>
      <w:r w:rsidR="00227A32" w:rsidRPr="009B04A6">
        <w:rPr>
          <w:vertAlign w:val="superscript"/>
        </w:rPr>
        <w:footnoteReference w:id="267"/>
      </w:r>
      <w:r w:rsidRPr="009B04A6">
        <w:t xml:space="preserve"> It also raises penalties to up to ten years</w:t>
      </w:r>
      <w:r w:rsidR="005215C9">
        <w:t xml:space="preserve"> of</w:t>
      </w:r>
      <w:r w:rsidRPr="009B04A6">
        <w:t xml:space="preserve"> imprisonment when publications allegedly “incite discrimination, hatred</w:t>
      </w:r>
      <w:r w:rsidR="005215C9">
        <w:t>,</w:t>
      </w:r>
      <w:r w:rsidRPr="009B04A6">
        <w:t xml:space="preserve"> and violence” or “jeopardize economic and social stability, public order, sovereign security</w:t>
      </w:r>
      <w:r w:rsidR="005215C9">
        <w:t>,</w:t>
      </w:r>
      <w:r w:rsidRPr="009B04A6">
        <w:t xml:space="preserve"> or public health.”</w:t>
      </w:r>
      <w:r w:rsidR="00227A32" w:rsidRPr="009B04A6">
        <w:rPr>
          <w:vertAlign w:val="superscript"/>
        </w:rPr>
        <w:footnoteReference w:id="268"/>
      </w:r>
      <w:r w:rsidR="00227A32" w:rsidRPr="009B04A6">
        <w:t xml:space="preserve"> </w:t>
      </w:r>
      <w:r w:rsidRPr="009B04A6">
        <w:t>These penalties may be increased by up to two thirds for those who “organize, finance, carry out, collaborate and/or facilitate the creation or mass dissemination” of such information.</w:t>
      </w:r>
      <w:r w:rsidR="00227A32" w:rsidRPr="009B04A6">
        <w:rPr>
          <w:vertAlign w:val="superscript"/>
        </w:rPr>
        <w:footnoteReference w:id="269"/>
      </w:r>
    </w:p>
    <w:p w14:paraId="60289A72" w14:textId="73D2D5C8" w:rsidR="00227A32" w:rsidRPr="00B07F23" w:rsidRDefault="00CA299D" w:rsidP="00B07F23">
      <w:pPr>
        <w:pStyle w:val="IAPrrafo"/>
      </w:pPr>
      <w:r w:rsidRPr="00B07F23">
        <w:t xml:space="preserve">In the opinion of the Commission and its Special </w:t>
      </w:r>
      <w:r w:rsidRPr="00B07F23">
        <w:rPr>
          <w:noProof/>
        </w:rPr>
        <w:t>Rapporteurship,</w:t>
      </w:r>
      <w:r w:rsidRPr="00B07F23">
        <w:t xml:space="preserve"> the Law on Cybercrime expands the</w:t>
      </w:r>
      <w:r w:rsidR="00B07F23" w:rsidRPr="00B07F23">
        <w:t xml:space="preserve"> State's law enforcement</w:t>
      </w:r>
      <w:r w:rsidRPr="00B07F23">
        <w:t xml:space="preserve"> apparatus </w:t>
      </w:r>
      <w:r w:rsidR="00B07F23" w:rsidRPr="00B07F23">
        <w:t>to</w:t>
      </w:r>
      <w:r w:rsidRPr="00B07F23">
        <w:t xml:space="preserve"> punish legitimate expression, in contravention of international standards on the matter.</w:t>
      </w:r>
      <w:r w:rsidR="00227A32" w:rsidRPr="00B07F23">
        <w:rPr>
          <w:vertAlign w:val="superscript"/>
        </w:rPr>
        <w:footnoteReference w:id="270"/>
      </w:r>
      <w:r w:rsidR="00227A32" w:rsidRPr="00B07F23">
        <w:t xml:space="preserve"> </w:t>
      </w:r>
      <w:r w:rsidR="00B07F23" w:rsidRPr="00B07F23">
        <w:t xml:space="preserve">As noted above, “when a state's law enforcement apparatus seeks the criminal punishment of statements </w:t>
      </w:r>
      <w:r w:rsidR="00B07F23" w:rsidRPr="005215C9">
        <w:t>on [</w:t>
      </w:r>
      <w:r w:rsidR="00B07F23" w:rsidRPr="005215C9">
        <w:rPr>
          <w:i/>
          <w:iCs/>
        </w:rPr>
        <w:t>sic</w:t>
      </w:r>
      <w:r w:rsidR="00B07F23" w:rsidRPr="005215C9">
        <w:t>] regarding</w:t>
      </w:r>
      <w:r w:rsidR="00B07F23" w:rsidRPr="00B07F23">
        <w:t xml:space="preserve"> matters of public interest, the legitimacy of the criminal penalty is weakened, either because there is no pressing social interest to justify it, or because it becomes a disproportionate response, or it constitutes an indirect restriction.”</w:t>
      </w:r>
      <w:r w:rsidR="00227A32" w:rsidRPr="00B07F23">
        <w:rPr>
          <w:vertAlign w:val="superscript"/>
        </w:rPr>
        <w:footnoteReference w:id="271"/>
      </w:r>
      <w:r w:rsidR="00227A32" w:rsidRPr="00B07F23">
        <w:t xml:space="preserve"> </w:t>
      </w:r>
    </w:p>
    <w:p w14:paraId="48AF6D81" w14:textId="05AEA425" w:rsidR="00227A32" w:rsidRPr="008C4AA2" w:rsidRDefault="00901388" w:rsidP="008C4AA2">
      <w:pPr>
        <w:pStyle w:val="IAPrrafo"/>
      </w:pPr>
      <w:r w:rsidRPr="00901388">
        <w:t>The application of criminal law in these cases, as a tool to silence public debate and punish criticism, contravenes the fundamental principles of international human rights law. Any limitation</w:t>
      </w:r>
      <w:r>
        <w:t>s</w:t>
      </w:r>
      <w:r w:rsidRPr="00901388">
        <w:t xml:space="preserve"> on freedom of expression must meet certain requirements to avoid arbitrary controls on speech: it must be precise, pursue a legitimate aim, and be necessary and proportional to achieve that aim</w:t>
      </w:r>
      <w:r w:rsidRPr="008C4AA2">
        <w:t>.</w:t>
      </w:r>
      <w:r w:rsidR="00227A32" w:rsidRPr="008C4AA2">
        <w:rPr>
          <w:vertAlign w:val="superscript"/>
        </w:rPr>
        <w:footnoteReference w:id="272"/>
      </w:r>
      <w:r w:rsidR="00227A32" w:rsidRPr="008C4AA2">
        <w:t xml:space="preserve"> </w:t>
      </w:r>
      <w:r w:rsidRPr="008C4AA2">
        <w:t xml:space="preserve">Further, it must be subjected to strict scrutiny, </w:t>
      </w:r>
      <w:r w:rsidR="008C4AA2" w:rsidRPr="008C4AA2">
        <w:t>particularly</w:t>
      </w:r>
      <w:r w:rsidRPr="008C4AA2">
        <w:t xml:space="preserve"> when it affects specially protected speech such as that related to matters of public interest or criticism of public officials.</w:t>
      </w:r>
      <w:r w:rsidR="00227A32" w:rsidRPr="008C4AA2">
        <w:rPr>
          <w:vertAlign w:val="superscript"/>
        </w:rPr>
        <w:footnoteReference w:id="273"/>
      </w:r>
    </w:p>
    <w:p w14:paraId="274EFA21" w14:textId="5AAE1DE5" w:rsidR="00227A32" w:rsidRPr="00BF5A7F" w:rsidRDefault="008F5A0E" w:rsidP="00BF5A7F">
      <w:pPr>
        <w:pStyle w:val="IAPrrafo"/>
      </w:pPr>
      <w:r w:rsidRPr="008F5A0E">
        <w:t>In addition to the above, a series of amendments to the Code of Criminal Procedure were approved almost simultaneously, on September 10, 2024, through Law No. 1218.</w:t>
      </w:r>
      <w:r w:rsidR="00227A32" w:rsidRPr="008F5A0E">
        <w:rPr>
          <w:vertAlign w:val="superscript"/>
        </w:rPr>
        <w:footnoteReference w:id="274"/>
      </w:r>
      <w:r w:rsidR="00227A32" w:rsidRPr="008F5A0E">
        <w:t xml:space="preserve"> </w:t>
      </w:r>
      <w:r w:rsidRPr="008F5A0E">
        <w:t>In particular, the IACHR and the Rapporteurship note their concern about Article 230, which gives the National Police broad</w:t>
      </w:r>
      <w:r w:rsidR="00985713">
        <w:t xml:space="preserve"> </w:t>
      </w:r>
      <w:r w:rsidR="00985713" w:rsidRPr="008F5A0E">
        <w:t>surveillance and investigation</w:t>
      </w:r>
      <w:r w:rsidRPr="008F5A0E">
        <w:t xml:space="preserve"> powers without prior judicial oversight</w:t>
      </w:r>
      <w:r w:rsidR="00985713">
        <w:t>. These powers include</w:t>
      </w:r>
      <w:r w:rsidRPr="008F5A0E">
        <w:t xml:space="preserve"> the ability to: (a) require and access information from computer service providers; (b) extract information from electronic and computer systems; (c) conduct searches, raids</w:t>
      </w:r>
      <w:r w:rsidR="00985713">
        <w:t>,</w:t>
      </w:r>
      <w:r w:rsidRPr="008F5A0E">
        <w:t xml:space="preserve"> and </w:t>
      </w:r>
      <w:r w:rsidR="00147961">
        <w:t>seizures</w:t>
      </w:r>
      <w:r w:rsidRPr="008F5A0E">
        <w:t xml:space="preserve">; d) obtain </w:t>
      </w:r>
      <w:r w:rsidR="00147961" w:rsidRPr="008F5A0E">
        <w:t xml:space="preserve">sensitive data </w:t>
      </w:r>
      <w:r w:rsidRPr="008F5A0E">
        <w:t xml:space="preserve">from telephone companies on users' communications, such as data </w:t>
      </w:r>
      <w:r w:rsidR="00985713">
        <w:t>about</w:t>
      </w:r>
      <w:r w:rsidRPr="008F5A0E">
        <w:t xml:space="preserve"> telephone line</w:t>
      </w:r>
      <w:r w:rsidR="00147961">
        <w:t xml:space="preserve"> account</w:t>
      </w:r>
      <w:r w:rsidR="0086357F">
        <w:t>holders</w:t>
      </w:r>
      <w:r w:rsidRPr="008F5A0E">
        <w:t>, call records, text and voice messages, geolocation, location of transmitting and receiving antennas, subscriber identity module (SIM)</w:t>
      </w:r>
      <w:r w:rsidR="00147961">
        <w:t xml:space="preserve"> </w:t>
      </w:r>
      <w:r w:rsidRPr="008F5A0E">
        <w:t>number, internet protocol (IP) addresses, international mobile equipment identifiers (IMEI) and user</w:t>
      </w:r>
      <w:r w:rsidR="00147961">
        <w:t xml:space="preserve"> data</w:t>
      </w:r>
      <w:r w:rsidRPr="008F5A0E">
        <w:t xml:space="preserve"> </w:t>
      </w:r>
      <w:r w:rsidR="00BF5A7F">
        <w:t>across all</w:t>
      </w:r>
      <w:r w:rsidRPr="008F5A0E">
        <w:t xml:space="preserve"> devices.</w:t>
      </w:r>
      <w:r w:rsidR="00227A32" w:rsidRPr="008668AF">
        <w:rPr>
          <w:vertAlign w:val="superscript"/>
          <w:lang w:val="es-ES"/>
        </w:rPr>
        <w:footnoteReference w:id="275"/>
      </w:r>
      <w:r w:rsidR="00227A32" w:rsidRPr="00C14B63">
        <w:t xml:space="preserve"> </w:t>
      </w:r>
    </w:p>
    <w:p w14:paraId="62AC1EA3" w14:textId="4076F931" w:rsidR="00BF5A7F" w:rsidRPr="00BF5A7F" w:rsidRDefault="00BF5A7F" w:rsidP="00BF5A7F">
      <w:pPr>
        <w:pStyle w:val="IAPrrafo"/>
      </w:pPr>
      <w:r w:rsidRPr="00BF5A7F">
        <w:t xml:space="preserve">The Commission and its Office of the Special Rapporteur recall that any interference with the right to privacy must strictly abide by the principle of legality, that is, it must be </w:t>
      </w:r>
      <w:r>
        <w:t xml:space="preserve">specifically authorized by </w:t>
      </w:r>
      <w:r w:rsidR="0072587C">
        <w:t xml:space="preserve">a </w:t>
      </w:r>
      <w:r>
        <w:t xml:space="preserve">law </w:t>
      </w:r>
      <w:r w:rsidR="0072587C">
        <w:t>that is precise and that</w:t>
      </w:r>
      <w:r w:rsidRPr="00BF5A7F">
        <w:t xml:space="preserve"> clearly establish</w:t>
      </w:r>
      <w:r w:rsidR="0072587C">
        <w:t>es</w:t>
      </w:r>
      <w:r w:rsidRPr="00BF5A7F">
        <w:t xml:space="preserve"> the</w:t>
      </w:r>
      <w:r>
        <w:t xml:space="preserve"> scope of</w:t>
      </w:r>
      <w:r w:rsidRPr="00BF5A7F">
        <w:t xml:space="preserve"> circumstances and conditions under which authorities may implement such measures.</w:t>
      </w:r>
      <w:r w:rsidR="00227A32" w:rsidRPr="008668AF">
        <w:rPr>
          <w:vertAlign w:val="superscript"/>
          <w:lang w:val="es-ES"/>
        </w:rPr>
        <w:footnoteReference w:id="276"/>
      </w:r>
      <w:r w:rsidR="00227A32" w:rsidRPr="00C14B63">
        <w:t xml:space="preserve"> </w:t>
      </w:r>
      <w:r w:rsidRPr="00BF5A7F">
        <w:t>In this case, the breadth of the powers granted to the National Police allows excessive discretion to access personal data and private communications. Moreover, it does not specify the circumstances that would justify such interference, nor does it establish temporal or material limits for its exercise.</w:t>
      </w:r>
    </w:p>
    <w:p w14:paraId="67C57A6F" w14:textId="044048D1" w:rsidR="00227A32" w:rsidRPr="00EC1EDA" w:rsidRDefault="00EC1EDA" w:rsidP="00EC1EDA">
      <w:pPr>
        <w:pStyle w:val="IAPrrafo"/>
      </w:pPr>
      <w:r>
        <w:t>Further</w:t>
      </w:r>
      <w:r w:rsidRPr="00EC1EDA">
        <w:t>, although the law establishes that these measures must be</w:t>
      </w:r>
      <w:r>
        <w:t xml:space="preserve"> subject to review by the judiciary</w:t>
      </w:r>
      <w:r w:rsidRPr="00EC1EDA">
        <w:t xml:space="preserve"> within three </w:t>
      </w:r>
      <w:r>
        <w:t>business</w:t>
      </w:r>
      <w:r w:rsidRPr="00EC1EDA">
        <w:t xml:space="preserve"> days, the absence of prior judicial </w:t>
      </w:r>
      <w:r>
        <w:t>oversight</w:t>
      </w:r>
      <w:r w:rsidRPr="00EC1EDA">
        <w:t xml:space="preserve"> eliminates an essential safeguard against abuse of </w:t>
      </w:r>
      <w:r>
        <w:t>power</w:t>
      </w:r>
      <w:r w:rsidRPr="00EC1EDA">
        <w:t>.</w:t>
      </w:r>
      <w:r>
        <w:t xml:space="preserve"> </w:t>
      </w:r>
      <w:r w:rsidRPr="00EC1EDA">
        <w:t>As noted by the UN Special Rapporteur</w:t>
      </w:r>
      <w:r>
        <w:t xml:space="preserve"> on the promotion and protection of the right to freedom of opinion and expression</w:t>
      </w:r>
      <w:r w:rsidRPr="00EC1EDA">
        <w:t xml:space="preserve">, measures involving interference with the privacy of individuals must be subject to authorization by an independent and impartial judicial body, granted in accordance with due process of law, and with all appropriate limitations </w:t>
      </w:r>
      <w:r w:rsidR="000722D6">
        <w:t>on time</w:t>
      </w:r>
      <w:r w:rsidRPr="00EC1EDA">
        <w:t>,</w:t>
      </w:r>
      <w:r w:rsidR="000722D6">
        <w:t xml:space="preserve"> manner,</w:t>
      </w:r>
      <w:r w:rsidRPr="00EC1EDA">
        <w:t xml:space="preserve"> place</w:t>
      </w:r>
      <w:r w:rsidR="0075654C">
        <w:t>,</w:t>
      </w:r>
      <w:r w:rsidRPr="00EC1EDA">
        <w:t xml:space="preserve"> and scope.</w:t>
      </w:r>
      <w:r w:rsidR="00227A32" w:rsidRPr="008668AF">
        <w:rPr>
          <w:vertAlign w:val="superscript"/>
          <w:lang w:val="es-ES"/>
        </w:rPr>
        <w:footnoteReference w:id="277"/>
      </w:r>
      <w:r w:rsidR="00227A32" w:rsidRPr="00C14B63">
        <w:t xml:space="preserve"> </w:t>
      </w:r>
      <w:r w:rsidRPr="00EC1EDA">
        <w:t>In this regard, the Commission and RELE emphasize that the three</w:t>
      </w:r>
      <w:r>
        <w:t xml:space="preserve"> business</w:t>
      </w:r>
      <w:r w:rsidRPr="00EC1EDA">
        <w:t xml:space="preserve"> day period established by law is </w:t>
      </w:r>
      <w:r w:rsidR="0075654C">
        <w:t>inadequate</w:t>
      </w:r>
      <w:r w:rsidRPr="00EC1EDA">
        <w:t xml:space="preserve"> as </w:t>
      </w:r>
      <w:r w:rsidR="0075654C">
        <w:t>control</w:t>
      </w:r>
      <w:r w:rsidRPr="00EC1EDA">
        <w:t xml:space="preserve"> mechanism, </w:t>
      </w:r>
      <w:r w:rsidR="00A86FBD">
        <w:t>given</w:t>
      </w:r>
      <w:r w:rsidRPr="00EC1EDA">
        <w:t xml:space="preserve"> that during that </w:t>
      </w:r>
      <w:r w:rsidR="00A86FBD">
        <w:t>time frame</w:t>
      </w:r>
      <w:r w:rsidRPr="00EC1EDA">
        <w:t xml:space="preserve"> authorities </w:t>
      </w:r>
      <w:r w:rsidR="00835242">
        <w:t>might</w:t>
      </w:r>
      <w:r w:rsidRPr="00EC1EDA">
        <w:t xml:space="preserve"> have already accessed, collected</w:t>
      </w:r>
      <w:r w:rsidR="0075654C">
        <w:t>,</w:t>
      </w:r>
      <w:r w:rsidRPr="00EC1EDA">
        <w:t xml:space="preserve"> and processed</w:t>
      </w:r>
      <w:r>
        <w:t xml:space="preserve"> the</w:t>
      </w:r>
      <w:r w:rsidRPr="00EC1EDA">
        <w:t xml:space="preserve"> data in an irreversible manner</w:t>
      </w:r>
      <w:r>
        <w:t>.</w:t>
      </w:r>
    </w:p>
    <w:p w14:paraId="24830290" w14:textId="3BF5CE1D" w:rsidR="00227A32" w:rsidRPr="00A12C9A" w:rsidRDefault="00342CD5" w:rsidP="00A12C9A">
      <w:pPr>
        <w:pStyle w:val="IAPrrafo"/>
      </w:pPr>
      <w:r w:rsidRPr="00342CD5">
        <w:t xml:space="preserve">Another aspect of concern is the risk that such extraordinary </w:t>
      </w:r>
      <w:r>
        <w:t xml:space="preserve">police </w:t>
      </w:r>
      <w:r w:rsidRPr="00342CD5">
        <w:t>powers could</w:t>
      </w:r>
      <w:r w:rsidR="00A12C9A">
        <w:t xml:space="preserve"> pose</w:t>
      </w:r>
      <w:r w:rsidRPr="00342CD5">
        <w:t xml:space="preserve"> </w:t>
      </w:r>
      <w:r w:rsidR="00A12C9A">
        <w:t>to</w:t>
      </w:r>
      <w:r w:rsidRPr="00342CD5">
        <w:t xml:space="preserve"> the confidentiality of journalistic sources, a fundamental component of freedom of the press, enshrined in Principle 8 of the</w:t>
      </w:r>
      <w:r w:rsidR="00A12C9A">
        <w:t xml:space="preserve"> IACHR</w:t>
      </w:r>
      <w:r w:rsidRPr="00342CD5">
        <w:t xml:space="preserve"> Declaration of Principles on Freedom of Expression.</w:t>
      </w:r>
      <w:r w:rsidR="00227A32" w:rsidRPr="008668AF">
        <w:rPr>
          <w:vertAlign w:val="superscript"/>
          <w:lang w:val="es-ES"/>
        </w:rPr>
        <w:footnoteReference w:id="278"/>
      </w:r>
      <w:r w:rsidR="00227A32" w:rsidRPr="00C14B63">
        <w:t xml:space="preserve"> </w:t>
      </w:r>
      <w:r w:rsidR="00A12C9A" w:rsidRPr="00A12C9A">
        <w:t>The Commission and RELE warn that the possibility of authorities gaining access to communications records, notes, files</w:t>
      </w:r>
      <w:r w:rsidR="00AE4746">
        <w:t>,</w:t>
      </w:r>
      <w:r w:rsidR="00A12C9A" w:rsidRPr="00A12C9A">
        <w:t xml:space="preserve"> and other information on journalists</w:t>
      </w:r>
      <w:r w:rsidR="00A12C9A">
        <w:t xml:space="preserve">, </w:t>
      </w:r>
      <w:r w:rsidR="00A12C9A" w:rsidRPr="00A12C9A">
        <w:t xml:space="preserve">without prior judicial </w:t>
      </w:r>
      <w:r w:rsidR="00A12C9A">
        <w:t>oversight,</w:t>
      </w:r>
      <w:r w:rsidR="00A12C9A" w:rsidRPr="00A12C9A">
        <w:t xml:space="preserve"> can have an intimidating effect on sources.</w:t>
      </w:r>
    </w:p>
    <w:p w14:paraId="021F04DC" w14:textId="3826F9F8" w:rsidR="001D1BB8" w:rsidRPr="001D1BB8" w:rsidRDefault="00A12C9A" w:rsidP="001D1BB8">
      <w:pPr>
        <w:pStyle w:val="IAPrrafo"/>
      </w:pPr>
      <w:r w:rsidRPr="00A12C9A">
        <w:t xml:space="preserve">The Commission and RELE </w:t>
      </w:r>
      <w:r>
        <w:t>call</w:t>
      </w:r>
      <w:r w:rsidRPr="00A12C9A">
        <w:t xml:space="preserve"> attention to Article 211, which empowers the Director General of the National Police and the Attorney General to “seize, </w:t>
      </w:r>
      <w:r>
        <w:t>restrain</w:t>
      </w:r>
      <w:r w:rsidRPr="00A12C9A">
        <w:t xml:space="preserve"> or </w:t>
      </w:r>
      <w:r>
        <w:t xml:space="preserve">freeze </w:t>
      </w:r>
      <w:r w:rsidRPr="00A12C9A">
        <w:t>assets, securities, certificates of deposit, documents and bank accounts” and to suspend financial operations without prior judicial order.</w:t>
      </w:r>
      <w:r w:rsidR="00227A32" w:rsidRPr="00FD3B6D">
        <w:rPr>
          <w:vertAlign w:val="superscript"/>
          <w:lang w:val="es-ES"/>
        </w:rPr>
        <w:footnoteReference w:id="279"/>
      </w:r>
      <w:r w:rsidR="001D1BB8" w:rsidRPr="00C14B63">
        <w:t xml:space="preserve"> </w:t>
      </w:r>
      <w:r w:rsidR="001D1BB8" w:rsidRPr="001D1BB8">
        <w:t xml:space="preserve">This provision, combined with the possibility of executing the measures without notifying the person under investigation, could be used to economically </w:t>
      </w:r>
      <w:r w:rsidR="00562809">
        <w:t>suffocate</w:t>
      </w:r>
      <w:r w:rsidR="001D1BB8" w:rsidRPr="001D1BB8">
        <w:t xml:space="preserve"> independent media and civil society organizations.</w:t>
      </w:r>
    </w:p>
    <w:p w14:paraId="6A3168F8" w14:textId="04B3A95B" w:rsidR="00227A32" w:rsidRPr="001D1BB8" w:rsidRDefault="001D1BB8" w:rsidP="009F66DE">
      <w:pPr>
        <w:pStyle w:val="IAPrrafo"/>
      </w:pPr>
      <w:r w:rsidRPr="001D1BB8">
        <w:t>Lastly, they call attention to the</w:t>
      </w:r>
      <w:r>
        <w:t xml:space="preserve"> </w:t>
      </w:r>
      <w:r w:rsidR="002974FA">
        <w:t>approved</w:t>
      </w:r>
      <w:r w:rsidRPr="001D1BB8">
        <w:t xml:space="preserve"> bill </w:t>
      </w:r>
      <w:r w:rsidR="00B336D2">
        <w:t>[to modify] the Law on</w:t>
      </w:r>
      <w:r w:rsidRPr="001D1BB8">
        <w:t xml:space="preserve"> General Convergent Telecommunications.</w:t>
      </w:r>
      <w:r w:rsidR="00227A32" w:rsidRPr="001D1BB8">
        <w:rPr>
          <w:vertAlign w:val="superscript"/>
        </w:rPr>
        <w:footnoteReference w:id="280"/>
      </w:r>
      <w:r w:rsidR="00227A32" w:rsidRPr="001D1BB8">
        <w:t xml:space="preserve"> </w:t>
      </w:r>
      <w:r w:rsidRPr="001D1BB8">
        <w:t xml:space="preserve">In its explanatory statement, the Executive argued that this law </w:t>
      </w:r>
      <w:r w:rsidR="00893982">
        <w:t xml:space="preserve">needs to be updated </w:t>
      </w:r>
      <w:r w:rsidRPr="001D1BB8">
        <w:t xml:space="preserve">because it </w:t>
      </w:r>
      <w:r>
        <w:t>is</w:t>
      </w:r>
      <w:r w:rsidRPr="001D1BB8">
        <w:t xml:space="preserve"> totally anachronistic and obsolete </w:t>
      </w:r>
      <w:r>
        <w:t>and</w:t>
      </w:r>
      <w:r w:rsidRPr="001D1BB8">
        <w:t xml:space="preserve"> its</w:t>
      </w:r>
      <w:r w:rsidR="009F66DE">
        <w:t xml:space="preserve"> </w:t>
      </w:r>
      <w:r w:rsidRPr="001D1BB8">
        <w:t xml:space="preserve">“extreme longevity” </w:t>
      </w:r>
      <w:r w:rsidR="009F66DE">
        <w:t xml:space="preserve">cannot keep pace </w:t>
      </w:r>
      <w:r w:rsidRPr="001D1BB8">
        <w:t xml:space="preserve">with </w:t>
      </w:r>
      <w:r w:rsidR="009F66DE">
        <w:t>rapid</w:t>
      </w:r>
      <w:r w:rsidRPr="001D1BB8">
        <w:t xml:space="preserve"> technological advances.</w:t>
      </w:r>
      <w:r w:rsidR="00227A32" w:rsidRPr="00FD3B6D">
        <w:rPr>
          <w:vertAlign w:val="superscript"/>
          <w:lang w:val="es-ES"/>
        </w:rPr>
        <w:footnoteReference w:id="281"/>
      </w:r>
      <w:r w:rsidR="00457084" w:rsidRPr="00457084">
        <w:t xml:space="preserve"> </w:t>
      </w:r>
      <w:r w:rsidR="00457084">
        <w:t>A</w:t>
      </w:r>
      <w:r w:rsidR="00457084" w:rsidRPr="00457084">
        <w:t>ccording to the Legislative Assembly, this law "establishes a modern regulatory framework adapted to the technological advances in the field, in order to guarantee families efficient access to the internet, telephone, radio and other services associated with information technologies</w:t>
      </w:r>
      <w:r w:rsidR="00457084">
        <w:t>.</w:t>
      </w:r>
      <w:r w:rsidR="009F66DE" w:rsidRPr="009F66DE">
        <w:t>”</w:t>
      </w:r>
      <w:r w:rsidR="00227A32" w:rsidRPr="00FD3B6D">
        <w:rPr>
          <w:vertAlign w:val="superscript"/>
          <w:lang w:val="es-ES"/>
        </w:rPr>
        <w:footnoteReference w:id="282"/>
      </w:r>
    </w:p>
    <w:p w14:paraId="5EFB17FB" w14:textId="4F1A2274" w:rsidR="00227A32" w:rsidRPr="00B2767C" w:rsidRDefault="009F66DE" w:rsidP="00B2767C">
      <w:pPr>
        <w:pStyle w:val="IAPrrafo"/>
      </w:pPr>
      <w:r w:rsidRPr="009F66DE">
        <w:t xml:space="preserve">The Commission and RELE note that this </w:t>
      </w:r>
      <w:r>
        <w:t>bill</w:t>
      </w:r>
      <w:r w:rsidRPr="009F66DE">
        <w:t xml:space="preserve"> would grant additional control and oversight powers to the Nicaraguan </w:t>
      </w:r>
      <w:r w:rsidR="00B2767C">
        <w:t>Regulatory Entity</w:t>
      </w:r>
      <w:r w:rsidRPr="009F66DE">
        <w:t xml:space="preserve"> of Telecommunications and Postal Services (TELCOR).</w:t>
      </w:r>
      <w:r w:rsidR="00227A32" w:rsidRPr="00FD3B6D">
        <w:rPr>
          <w:vertAlign w:val="superscript"/>
          <w:lang w:val="es-ES"/>
        </w:rPr>
        <w:footnoteReference w:id="283"/>
      </w:r>
      <w:r w:rsidR="00227A32" w:rsidRPr="00C14B63">
        <w:t xml:space="preserve"> </w:t>
      </w:r>
      <w:r w:rsidR="00B2767C" w:rsidRPr="00B2767C">
        <w:t>According to Article 1</w:t>
      </w:r>
      <w:r w:rsidR="00034749">
        <w:t>10</w:t>
      </w:r>
      <w:r w:rsidR="00B2767C" w:rsidRPr="00B2767C">
        <w:t xml:space="preserve"> of the </w:t>
      </w:r>
      <w:r w:rsidR="00C652D7">
        <w:t>bill</w:t>
      </w:r>
      <w:r w:rsidR="00B2767C" w:rsidRPr="00B2767C">
        <w:t xml:space="preserve"> would </w:t>
      </w:r>
      <w:r w:rsidR="00B2767C">
        <w:t>compel</w:t>
      </w:r>
      <w:r w:rsidR="00B2767C" w:rsidRPr="00B2767C">
        <w:t xml:space="preserve"> telecommunications operators to “provide all the information required, including georeferenced</w:t>
      </w:r>
      <w:r w:rsidR="00B2767C">
        <w:t xml:space="preserve"> and statistical</w:t>
      </w:r>
      <w:r w:rsidR="00B2767C" w:rsidRPr="00B2767C">
        <w:t xml:space="preserve"> </w:t>
      </w:r>
      <w:r w:rsidR="00B2767C">
        <w:t>data</w:t>
      </w:r>
      <w:r w:rsidR="00B2767C" w:rsidRPr="00B2767C">
        <w:t>” to the regulator, without establishing adequate safeguards for the protection of personal data.</w:t>
      </w:r>
      <w:r w:rsidR="00034749" w:rsidRPr="00034749">
        <w:rPr>
          <w:vertAlign w:val="superscript"/>
        </w:rPr>
        <w:t xml:space="preserve"> </w:t>
      </w:r>
      <w:r w:rsidR="00034749" w:rsidRPr="001D1BB8">
        <w:rPr>
          <w:vertAlign w:val="superscript"/>
        </w:rPr>
        <w:footnoteReference w:id="284"/>
      </w:r>
      <w:r w:rsidR="00227A32" w:rsidRPr="00C14B63">
        <w:t xml:space="preserve"> </w:t>
      </w:r>
    </w:p>
    <w:p w14:paraId="1915805C" w14:textId="59967CA9" w:rsidR="00227A32" w:rsidRPr="00B2767C" w:rsidRDefault="00B2767C" w:rsidP="00B2767C">
      <w:pPr>
        <w:pStyle w:val="IAPrrafo"/>
      </w:pPr>
      <w:r w:rsidRPr="00B2767C">
        <w:t xml:space="preserve">Additionally, Article </w:t>
      </w:r>
      <w:r w:rsidR="00D02D33">
        <w:t>20</w:t>
      </w:r>
      <w:r w:rsidRPr="00B2767C">
        <w:t xml:space="preserve"> establishes a prior authorization regime for assignment or transfer of public telecommunications and audiovisual communications services licenses, granting broad powers to TELCOR to authorize the transfer of licenses and the rights conferred therein.</w:t>
      </w:r>
      <w:r w:rsidR="00D02D33" w:rsidRPr="00D02D33">
        <w:rPr>
          <w:vertAlign w:val="superscript"/>
        </w:rPr>
        <w:t xml:space="preserve"> </w:t>
      </w:r>
      <w:r w:rsidR="00D02D33" w:rsidRPr="001D1BB8">
        <w:rPr>
          <w:vertAlign w:val="superscript"/>
        </w:rPr>
        <w:footnoteReference w:id="285"/>
      </w:r>
      <w:r w:rsidR="00227A32" w:rsidRPr="00B2767C">
        <w:t xml:space="preserve"> </w:t>
      </w:r>
      <w:r w:rsidRPr="00B2767C">
        <w:t>The</w:t>
      </w:r>
      <w:r w:rsidR="00C652D7">
        <w:t xml:space="preserve"> bill</w:t>
      </w:r>
      <w:r w:rsidRPr="00B2767C">
        <w:t xml:space="preserve"> would also seek to impose a licensing system for local channel operators and creators of audiovisual content over the internet, as provided in </w:t>
      </w:r>
      <w:r w:rsidR="008A54B8">
        <w:t>A</w:t>
      </w:r>
      <w:r w:rsidRPr="00B2767C">
        <w:t>rticle</w:t>
      </w:r>
      <w:r w:rsidR="00D02D33">
        <w:t>s</w:t>
      </w:r>
      <w:r w:rsidRPr="00B2767C">
        <w:t xml:space="preserve"> 5</w:t>
      </w:r>
      <w:r w:rsidR="00D02D33">
        <w:t xml:space="preserve"> and 1</w:t>
      </w:r>
      <w:r w:rsidR="00032DF9">
        <w:t>6</w:t>
      </w:r>
      <w:r w:rsidRPr="00B2767C">
        <w:t>.</w:t>
      </w:r>
      <w:r w:rsidR="00032DF9" w:rsidRPr="00032DF9">
        <w:rPr>
          <w:vertAlign w:val="superscript"/>
        </w:rPr>
        <w:t xml:space="preserve"> </w:t>
      </w:r>
      <w:r w:rsidR="00032DF9" w:rsidRPr="001D1BB8">
        <w:rPr>
          <w:vertAlign w:val="superscript"/>
        </w:rPr>
        <w:footnoteReference w:id="286"/>
      </w:r>
      <w:r w:rsidR="00227A32" w:rsidRPr="00B2767C">
        <w:t xml:space="preserve"> </w:t>
      </w:r>
    </w:p>
    <w:p w14:paraId="79484A61" w14:textId="304395E5" w:rsidR="00C652D7" w:rsidRPr="00C652D7" w:rsidRDefault="00C652D7" w:rsidP="00DA1D64">
      <w:pPr>
        <w:pStyle w:val="IAPrrafo"/>
      </w:pPr>
      <w:r w:rsidRPr="00C652D7">
        <w:t xml:space="preserve">The Commission and its Rapporteurship find it problematic that the </w:t>
      </w:r>
      <w:r>
        <w:t>proposed bill</w:t>
      </w:r>
      <w:r w:rsidRPr="00C652D7">
        <w:t xml:space="preserve"> lacks clear parameters for the granting or </w:t>
      </w:r>
      <w:r w:rsidR="00146F41">
        <w:t>revoking</w:t>
      </w:r>
      <w:r w:rsidRPr="00C652D7">
        <w:t xml:space="preserve"> licenses and, due to its broad language and the discretion granted to TELCOR, could be used to hinder the transfer of licenses to independent or critical media. It is of particular concern that the law could be used to prevent the transmission of content from independent media operating from exile</w:t>
      </w:r>
      <w:r>
        <w:t>,</w:t>
      </w:r>
      <w:r w:rsidRPr="00C652D7">
        <w:t xml:space="preserve"> currently reaching the country</w:t>
      </w:r>
      <w:r>
        <w:t xml:space="preserve"> over</w:t>
      </w:r>
      <w:r w:rsidRPr="00C652D7">
        <w:t xml:space="preserve"> the </w:t>
      </w:r>
      <w:r>
        <w:t>i</w:t>
      </w:r>
      <w:r w:rsidRPr="00C652D7">
        <w:t xml:space="preserve">nternet. </w:t>
      </w:r>
    </w:p>
    <w:p w14:paraId="1E4295F5" w14:textId="70220A21" w:rsidR="00C652D7" w:rsidRPr="00C652D7" w:rsidRDefault="00C652D7" w:rsidP="00C652D7">
      <w:pPr>
        <w:pStyle w:val="IAPrrafo"/>
      </w:pPr>
      <w:r w:rsidRPr="00C652D7">
        <w:t xml:space="preserve">Furthermore, they consider it important to highlight that this entity has been used by the executive branch as an instrument </w:t>
      </w:r>
      <w:r w:rsidR="003B260A">
        <w:t>for</w:t>
      </w:r>
      <w:r w:rsidRPr="00C652D7">
        <w:t xml:space="preserve"> </w:t>
      </w:r>
      <w:r w:rsidR="003B260A">
        <w:t>exerting</w:t>
      </w:r>
      <w:r w:rsidRPr="00C652D7">
        <w:t xml:space="preserve"> control over independent media. In recent years, TELCOR has intensified the arbitrary use of its regulatory powers to cancel licenses and close media outlets critical of the government.</w:t>
      </w:r>
      <w:r w:rsidR="00227A32" w:rsidRPr="00C652D7">
        <w:rPr>
          <w:vertAlign w:val="superscript"/>
        </w:rPr>
        <w:footnoteReference w:id="287"/>
      </w:r>
      <w:r w:rsidR="00227A32" w:rsidRPr="00C652D7">
        <w:t xml:space="preserve"> </w:t>
      </w:r>
      <w:r w:rsidRPr="00C652D7">
        <w:t xml:space="preserve">In this context, the IACHR and its RELE warn that the </w:t>
      </w:r>
      <w:r>
        <w:t>proposed bill</w:t>
      </w:r>
      <w:r w:rsidRPr="00C652D7">
        <w:t xml:space="preserve"> </w:t>
      </w:r>
      <w:r w:rsidR="0026244B">
        <w:t>to modify the Law on</w:t>
      </w:r>
      <w:r>
        <w:t xml:space="preserve"> </w:t>
      </w:r>
      <w:r w:rsidRPr="001D1BB8">
        <w:t>General Convergent Telecommunications</w:t>
      </w:r>
      <w:r w:rsidRPr="00C652D7">
        <w:t xml:space="preserve"> would significantly expand these control capacities.</w:t>
      </w:r>
    </w:p>
    <w:p w14:paraId="048908C5" w14:textId="40FB2315" w:rsidR="00227A32" w:rsidRPr="00D56CA2" w:rsidRDefault="00D56CA2" w:rsidP="00D56CA2">
      <w:pPr>
        <w:pStyle w:val="IAPrrafo"/>
      </w:pPr>
      <w:r w:rsidRPr="00D56CA2">
        <w:t xml:space="preserve">The Commission and its Office of the Special Rapporteur maintain that these </w:t>
      </w:r>
      <w:r>
        <w:t>laws</w:t>
      </w:r>
      <w:r w:rsidRPr="00D56CA2">
        <w:t xml:space="preserve">, as a whole, </w:t>
      </w:r>
      <w:r w:rsidR="003A2F78">
        <w:t>comprise</w:t>
      </w:r>
      <w:r w:rsidRPr="00D56CA2">
        <w:t xml:space="preserve"> a legal framework that institutionalizes censorship and transnational persecution of critical voices, and allows for an environment where violations of freedom of expression are legitimized under the premise of public s</w:t>
      </w:r>
      <w:r>
        <w:t>afety</w:t>
      </w:r>
      <w:r w:rsidRPr="00D56CA2">
        <w:t>.</w:t>
      </w:r>
      <w:r>
        <w:t xml:space="preserve"> Further</w:t>
      </w:r>
      <w:r w:rsidRPr="00D56CA2">
        <w:t>, they deepen a state of fear and self-censorship, which not only affects the media and journalists, but also has a paralyzing effect on various sectors of Nicaraguan civil society.</w:t>
      </w:r>
      <w:r w:rsidR="00227A32" w:rsidRPr="008668AF">
        <w:rPr>
          <w:vertAlign w:val="superscript"/>
          <w:lang w:val="es-ES"/>
        </w:rPr>
        <w:footnoteReference w:id="288"/>
      </w:r>
    </w:p>
    <w:p w14:paraId="2D96474F" w14:textId="3C84B337" w:rsidR="00D56CA2" w:rsidRPr="00D56CA2" w:rsidRDefault="00D56CA2" w:rsidP="00DA1D64">
      <w:pPr>
        <w:pStyle w:val="IAPrrafo"/>
      </w:pPr>
      <w:r w:rsidRPr="00D56CA2">
        <w:t>In view of the foregoing, the IACHR and RELE urge the State of Nicaragua to immediately repeal the Special Cybercrimes Act and the amendments to the Code of Criminal Procedure, as they are manifestly incompatible with international standards on the right to freedom of expression. They also urge the State to refrain from passing new telecommunications legislation that could be used to unduly restrict the flow of information and hinder the operation of independent media.</w:t>
      </w:r>
    </w:p>
    <w:p w14:paraId="6E6470F9" w14:textId="77777777" w:rsidR="00D56CA2" w:rsidRPr="00D56CA2" w:rsidRDefault="00D56CA2" w:rsidP="00DA1D64">
      <w:pPr>
        <w:pStyle w:val="IAPrrafo"/>
      </w:pPr>
      <w:r w:rsidRPr="00D56CA2">
        <w:t>Furthermore, they reiterate that the State must immediately cease the use of criminal law as a mechanism of intimidation and reprisal against journalists, human rights defenders and dissident voices, and urge the adoption of all necessary measures to ensure that individuals can exercise their right to freedom of expression without fear of being criminalized and harassed, an indispensable condition for the reestablishment of the rule of law in Nicaragua.</w:t>
      </w:r>
    </w:p>
    <w:p w14:paraId="2D83ADC4" w14:textId="77777777" w:rsidR="002C4586" w:rsidRPr="00DA1D64" w:rsidRDefault="002C4586" w:rsidP="002C4586">
      <w:pPr>
        <w:pStyle w:val="IASubttulo2"/>
      </w:pPr>
      <w:bookmarkStart w:id="32" w:name="_rw3u2eq1bd"/>
      <w:bookmarkStart w:id="33" w:name="_Toc195622374"/>
      <w:bookmarkEnd w:id="32"/>
      <w:r>
        <w:t>Freedom of expression on the internet</w:t>
      </w:r>
      <w:bookmarkEnd w:id="33"/>
    </w:p>
    <w:p w14:paraId="2FAE06F4" w14:textId="550A7F27" w:rsidR="002C4586" w:rsidRPr="00313AD2" w:rsidRDefault="002C4586" w:rsidP="002C4586">
      <w:pPr>
        <w:pStyle w:val="IAPrrafo"/>
      </w:pPr>
      <w:r w:rsidRPr="00313AD2">
        <w:t>The Inter-American Commission and its Office of the Special Rapporteur note that during 2024</w:t>
      </w:r>
      <w:r w:rsidR="002A2F72">
        <w:t>,</w:t>
      </w:r>
      <w:r w:rsidRPr="00313AD2">
        <w:t xml:space="preserve"> surveillance and control over the digital sphere has intensified in Nicaragua.</w:t>
      </w:r>
      <w:r w:rsidRPr="00313AD2">
        <w:rPr>
          <w:vertAlign w:val="superscript"/>
        </w:rPr>
        <w:footnoteReference w:id="289"/>
      </w:r>
      <w:r w:rsidRPr="00313AD2">
        <w:t xml:space="preserve"> The information gathered shows that the State</w:t>
      </w:r>
      <w:r w:rsidR="002A2F72">
        <w:t xml:space="preserve">, </w:t>
      </w:r>
      <w:r w:rsidR="002A2F72" w:rsidRPr="00313AD2">
        <w:t>coordinated from the highest levels of government</w:t>
      </w:r>
      <w:r w:rsidR="002A2F72">
        <w:t>,</w:t>
      </w:r>
      <w:r w:rsidRPr="00313AD2">
        <w:t xml:space="preserve"> continues to use legal and technological tools to restrict public debate on the </w:t>
      </w:r>
      <w:r>
        <w:t>i</w:t>
      </w:r>
      <w:r w:rsidRPr="00313AD2">
        <w:t>nternet, criminalize critical expressions</w:t>
      </w:r>
      <w:r w:rsidR="002A2F72">
        <w:t>,</w:t>
      </w:r>
      <w:r w:rsidRPr="00313AD2">
        <w:t xml:space="preserve"> and promote propaganda operations, disinformation</w:t>
      </w:r>
      <w:r w:rsidR="002A2F72">
        <w:t>,</w:t>
      </w:r>
      <w:r w:rsidRPr="00313AD2">
        <w:t xml:space="preserve"> and manipulation of information.</w:t>
      </w:r>
      <w:r w:rsidRPr="008668AF">
        <w:rPr>
          <w:vertAlign w:val="superscript"/>
          <w:lang w:val="es-ES"/>
        </w:rPr>
        <w:footnoteReference w:id="290"/>
      </w:r>
    </w:p>
    <w:p w14:paraId="424D94CF" w14:textId="0B772B0B" w:rsidR="002C4586" w:rsidRPr="00313AD2" w:rsidRDefault="002C4586" w:rsidP="002C4586">
      <w:pPr>
        <w:pStyle w:val="IAPrrafo"/>
      </w:pPr>
      <w:r w:rsidRPr="00313AD2">
        <w:t xml:space="preserve">In this regard, the IACHR and RELE take note of investigations by independent media and civil society organizations that reveal the existence of “digital mobs” or “troll farms” in various public institutions, including the Nicaraguan Post Office, </w:t>
      </w:r>
      <w:r w:rsidR="00C045DD">
        <w:t>the</w:t>
      </w:r>
      <w:r w:rsidRPr="00313AD2">
        <w:t xml:space="preserve"> Office of</w:t>
      </w:r>
      <w:r w:rsidR="00C045DD">
        <w:t xml:space="preserve"> the Mayor of Managua</w:t>
      </w:r>
      <w:r w:rsidRPr="00313AD2">
        <w:t>, the Youth Institute (Injuve) and the offices of the Supreme Court of Justice.</w:t>
      </w:r>
      <w:r w:rsidRPr="00313AD2">
        <w:rPr>
          <w:vertAlign w:val="superscript"/>
        </w:rPr>
        <w:footnoteReference w:id="291"/>
      </w:r>
      <w:r w:rsidRPr="00313AD2">
        <w:t xml:space="preserve"> These operations are allegedly dedicated to producing and disseminating pro-government content and attacking opponents on digital platforms such as TikTok, Instagram, Facebook</w:t>
      </w:r>
      <w:r w:rsidR="00864556">
        <w:t>,</w:t>
      </w:r>
      <w:r w:rsidRPr="00313AD2">
        <w:t xml:space="preserve"> and X (formerly Twitter).</w:t>
      </w:r>
      <w:r w:rsidRPr="008668AF">
        <w:rPr>
          <w:vertAlign w:val="superscript"/>
          <w:lang w:val="es-ES"/>
        </w:rPr>
        <w:footnoteReference w:id="292"/>
      </w:r>
      <w:r w:rsidRPr="00C14B63">
        <w:t xml:space="preserve"> </w:t>
      </w:r>
      <w:r w:rsidRPr="001F2CBD">
        <w:t xml:space="preserve">Further, they point out that the Nicaraguan government has a network of at least 13 Telegram channels dedicated to the dissemination of government propaganda and attacks against people </w:t>
      </w:r>
      <w:r>
        <w:t>deemed</w:t>
      </w:r>
      <w:r w:rsidRPr="001F2CBD">
        <w:t xml:space="preserve"> to be opponents.</w:t>
      </w:r>
      <w:r w:rsidRPr="00FD3B6D">
        <w:rPr>
          <w:vertAlign w:val="superscript"/>
          <w:lang w:val="es-ES"/>
        </w:rPr>
        <w:footnoteReference w:id="293"/>
      </w:r>
      <w:r w:rsidRPr="00C14B63">
        <w:t xml:space="preserve"> </w:t>
      </w:r>
      <w:r w:rsidRPr="001F2CBD">
        <w:t>Analysis of 162,580 messages p</w:t>
      </w:r>
      <w:r>
        <w:t>osted</w:t>
      </w:r>
      <w:r w:rsidRPr="001F2CBD">
        <w:t xml:space="preserve"> between 2018 and 2023 </w:t>
      </w:r>
      <w:r w:rsidR="00D47E1A">
        <w:t>reveals</w:t>
      </w:r>
      <w:r w:rsidRPr="001F2CBD">
        <w:t xml:space="preserve"> a coordinated pattern of disinformation and stigmatization against human rights defenders, journalists, religious leaders</w:t>
      </w:r>
      <w:r w:rsidR="00E00DCC">
        <w:t>,</w:t>
      </w:r>
      <w:r w:rsidRPr="001F2CBD">
        <w:t xml:space="preserve"> and political opponents</w:t>
      </w:r>
      <w:r>
        <w:t>.</w:t>
      </w:r>
      <w:r w:rsidRPr="00FD3B6D">
        <w:rPr>
          <w:vertAlign w:val="superscript"/>
          <w:lang w:val="es-ES"/>
        </w:rPr>
        <w:footnoteReference w:id="294"/>
      </w:r>
    </w:p>
    <w:p w14:paraId="35529EB2" w14:textId="12653E24" w:rsidR="002C4586" w:rsidRPr="00AD2ABC" w:rsidRDefault="002C4586" w:rsidP="002C4586">
      <w:pPr>
        <w:pStyle w:val="IAPrrafo"/>
      </w:pPr>
      <w:r w:rsidRPr="00AD2ABC">
        <w:t xml:space="preserve">The Commission and RELE emphasize that, in recent years, the State has strengthened its control capacity over the digital sphere through various legislative amendments. As noted above, the proposed bill </w:t>
      </w:r>
      <w:r w:rsidR="00E00DCC">
        <w:t>to modify the Law on</w:t>
      </w:r>
      <w:r w:rsidRPr="00AD2ABC">
        <w:t xml:space="preserve"> General Convergent Telecommunications, introduced by the executive branch in March 2024, and the amendments to the Special Cybercrimes Act could serve as the legal basis for greater control over speech in the digital sphere and to criminalize legitimate expressions. The IACHR and its Rapporteurship note with concern that this regulatory framework has an intimidating effect that has led to </w:t>
      </w:r>
      <w:r w:rsidR="001833ED">
        <w:t>widespread</w:t>
      </w:r>
      <w:r w:rsidRPr="00AD2ABC">
        <w:t xml:space="preserve"> self-censorship among citizens.</w:t>
      </w:r>
      <w:r w:rsidRPr="00AD2ABC">
        <w:rPr>
          <w:vertAlign w:val="superscript"/>
        </w:rPr>
        <w:footnoteReference w:id="295"/>
      </w:r>
    </w:p>
    <w:p w14:paraId="3D9ECFCE" w14:textId="25EE6708" w:rsidR="002C4586" w:rsidRPr="0052546B" w:rsidRDefault="001833ED" w:rsidP="002C4586">
      <w:pPr>
        <w:pStyle w:val="IAPrrafo"/>
      </w:pPr>
      <w:r>
        <w:t>Regarding</w:t>
      </w:r>
      <w:r w:rsidR="002C4586" w:rsidRPr="00AD2ABC">
        <w:t xml:space="preserve"> the foregoing, several cases have been documented that illustrate the seriousness of persecution in the digital sphere. On November 29, 2023, writer, sociologist</w:t>
      </w:r>
      <w:r w:rsidR="006805C9">
        <w:t>,</w:t>
      </w:r>
      <w:r w:rsidR="002C4586" w:rsidRPr="00AD2ABC">
        <w:t xml:space="preserve"> and former </w:t>
      </w:r>
      <w:r w:rsidR="002C4586">
        <w:t>lecturer</w:t>
      </w:r>
      <w:r w:rsidR="002C4586" w:rsidRPr="00AD2ABC">
        <w:t xml:space="preserve"> Freddy Quezada was arrested for </w:t>
      </w:r>
      <w:r w:rsidR="002C4586">
        <w:t>criticizing</w:t>
      </w:r>
      <w:r w:rsidR="002C4586" w:rsidRPr="00AD2ABC">
        <w:t xml:space="preserve"> on social</w:t>
      </w:r>
      <w:r w:rsidR="006805C9">
        <w:t xml:space="preserve"> media</w:t>
      </w:r>
      <w:r w:rsidR="002C4586" w:rsidRPr="00AD2ABC">
        <w:t xml:space="preserve"> the manner in which authorities </w:t>
      </w:r>
      <w:r w:rsidR="006805C9">
        <w:t>showed</w:t>
      </w:r>
      <w:r w:rsidR="002C4586" w:rsidRPr="00AD2ABC">
        <w:t xml:space="preserve"> Bishop Rolando Álvarez in prison and for “liking” a post related to Miss Universe Sheynnis Palacios.</w:t>
      </w:r>
      <w:r w:rsidR="002C4586" w:rsidRPr="00AD2ABC">
        <w:rPr>
          <w:vertAlign w:val="superscript"/>
        </w:rPr>
        <w:footnoteReference w:id="296"/>
      </w:r>
      <w:r w:rsidR="002C4586" w:rsidRPr="00AD2ABC">
        <w:t xml:space="preserve"> Since 2018, Freddy Quezada had publicly criticized the government's management multiple times, especially through social media, where he has expressed his </w:t>
      </w:r>
      <w:r w:rsidR="002C4586">
        <w:t>critical opinions and remarks</w:t>
      </w:r>
      <w:r w:rsidR="002C4586" w:rsidRPr="00AD2ABC">
        <w:t xml:space="preserve"> about the situation </w:t>
      </w:r>
      <w:r w:rsidR="002C4586">
        <w:t>in</w:t>
      </w:r>
      <w:r w:rsidR="002C4586" w:rsidRPr="00AD2ABC">
        <w:t xml:space="preserve"> the country.</w:t>
      </w:r>
      <w:r w:rsidR="002C4586" w:rsidRPr="00AD2ABC">
        <w:rPr>
          <w:vertAlign w:val="superscript"/>
        </w:rPr>
        <w:footnoteReference w:id="297"/>
      </w:r>
      <w:r w:rsidR="002C4586" w:rsidRPr="00AD2ABC">
        <w:t xml:space="preserve"> In this context, Quezada was subjected to a judicial process without due process guarantees, conducted </w:t>
      </w:r>
      <w:r w:rsidR="004438EC">
        <w:t>through a</w:t>
      </w:r>
      <w:r w:rsidR="002C4586" w:rsidRPr="00AD2ABC">
        <w:t xml:space="preserve"> video call, without meaningful access to a fair trial, and</w:t>
      </w:r>
      <w:r w:rsidR="004438EC">
        <w:t xml:space="preserve"> was</w:t>
      </w:r>
      <w:r w:rsidR="002C4586" w:rsidRPr="00AD2ABC">
        <w:t xml:space="preserve"> convicted for allegedly committing the crime of “incitement to hatred.”</w:t>
      </w:r>
      <w:r w:rsidR="002C4586" w:rsidRPr="00AD2ABC">
        <w:rPr>
          <w:vertAlign w:val="superscript"/>
        </w:rPr>
        <w:footnoteReference w:id="298"/>
      </w:r>
      <w:r w:rsidR="002C4586" w:rsidRPr="00AD2ABC">
        <w:t xml:space="preserve"> In December 2023, The Commission granted precautionary measures in favor of Freddy Quezada, </w:t>
      </w:r>
      <w:r w:rsidR="002C4586" w:rsidRPr="0052546B">
        <w:t>in the belief that he faced a serious, urgent risk of suffering irreparable harm to his rights in Nicaragua.</w:t>
      </w:r>
      <w:r w:rsidR="002C4586" w:rsidRPr="0052546B">
        <w:rPr>
          <w:vertAlign w:val="superscript"/>
        </w:rPr>
        <w:footnoteReference w:id="299"/>
      </w:r>
      <w:r w:rsidR="002C4586" w:rsidRPr="0052546B">
        <w:t xml:space="preserve"> In September, he was expelled from the country along with </w:t>
      </w:r>
      <w:r w:rsidR="004438EC">
        <w:t xml:space="preserve">another </w:t>
      </w:r>
      <w:r w:rsidR="002C4586" w:rsidRPr="0052546B">
        <w:t>134 political prisoners, including journalists Victor Ticay and Sergio Catarino Castiblanco.</w:t>
      </w:r>
      <w:r w:rsidR="002C4586" w:rsidRPr="0052546B">
        <w:rPr>
          <w:vertAlign w:val="superscript"/>
        </w:rPr>
        <w:footnoteReference w:id="300"/>
      </w:r>
    </w:p>
    <w:p w14:paraId="1096F412" w14:textId="7AB1AE3E" w:rsidR="002C4586" w:rsidRPr="0052546B" w:rsidRDefault="002C4586" w:rsidP="002C4586">
      <w:pPr>
        <w:pStyle w:val="IAPrrafo"/>
      </w:pPr>
      <w:r w:rsidRPr="0052546B">
        <w:t>Along the same lines, information was received about the case of content creator Cristóbal Geovanny López Acevedo, known as “Tropi Gamer,” who was arrested on November 22, 2023 after a live broadcast where he celebrated the victory of Miss Nicaragua Sheynnis Palacios and defended her against criticism from pro-government media.</w:t>
      </w:r>
      <w:r w:rsidRPr="0052546B">
        <w:rPr>
          <w:vertAlign w:val="superscript"/>
        </w:rPr>
        <w:footnoteReference w:id="301"/>
      </w:r>
      <w:r w:rsidRPr="0052546B">
        <w:t xml:space="preserve"> López Acevedo was allegedly tried for </w:t>
      </w:r>
      <w:r w:rsidR="004438EC">
        <w:t>various</w:t>
      </w:r>
      <w:r w:rsidRPr="0052546B">
        <w:t xml:space="preserve"> crimes, including child pornography, drug trafficking</w:t>
      </w:r>
      <w:r w:rsidR="004438EC">
        <w:t>,</w:t>
      </w:r>
      <w:r w:rsidRPr="0052546B">
        <w:t xml:space="preserve"> and organized crime, where the evidence against him included videos downloaded from the internet and testimonies of police officers. According to public reports, he was transferred to the maximum-security area of “</w:t>
      </w:r>
      <w:r w:rsidRPr="0052546B">
        <w:rPr>
          <w:i/>
          <w:iCs/>
        </w:rPr>
        <w:t>La Modelo</w:t>
      </w:r>
      <w:r w:rsidRPr="0052546B">
        <w:t xml:space="preserve">” prison, where he spent nine months in solitary confinement in a cell measuring three </w:t>
      </w:r>
      <w:r w:rsidR="004438EC">
        <w:t xml:space="preserve">meters </w:t>
      </w:r>
      <w:r w:rsidRPr="0052546B">
        <w:t xml:space="preserve">by two meters, </w:t>
      </w:r>
      <w:r w:rsidR="004438EC">
        <w:t>with no</w:t>
      </w:r>
      <w:r w:rsidRPr="0052546B">
        <w:t xml:space="preserve"> ventilation.</w:t>
      </w:r>
      <w:r w:rsidRPr="0052546B">
        <w:rPr>
          <w:vertAlign w:val="superscript"/>
        </w:rPr>
        <w:footnoteReference w:id="302"/>
      </w:r>
      <w:r w:rsidRPr="0052546B">
        <w:t xml:space="preserve"> López Acevedo was released from prison and expelled from the country in the same way as Freddy Quezada.</w:t>
      </w:r>
      <w:r w:rsidRPr="0052546B">
        <w:rPr>
          <w:vertAlign w:val="superscript"/>
        </w:rPr>
        <w:footnoteReference w:id="303"/>
      </w:r>
      <w:r w:rsidRPr="0052546B">
        <w:t xml:space="preserve"> </w:t>
      </w:r>
    </w:p>
    <w:p w14:paraId="0A1E0F0A" w14:textId="77777777" w:rsidR="002C4586" w:rsidRPr="00D06BAD" w:rsidRDefault="002C4586" w:rsidP="002C4586">
      <w:pPr>
        <w:pStyle w:val="IAPrrafo"/>
      </w:pPr>
      <w:r w:rsidRPr="00D06BAD">
        <w:t>These cases are part of a series of repressive acts targeting any expression of support for Miss Universe, including artistic and cultural expressions, as evidenced by the case of two artists who were prevented by the authorities from making a mural in her honor in the city of Estelí, and were even arrested for it.</w:t>
      </w:r>
      <w:r w:rsidRPr="00D06BAD">
        <w:rPr>
          <w:vertAlign w:val="superscript"/>
        </w:rPr>
        <w:footnoteReference w:id="304"/>
      </w:r>
      <w:r w:rsidRPr="00D06BAD">
        <w:t xml:space="preserve"> The Commission and the Rapporteurship find that the criminalization of such basic acts of expression on social media, such as “liking” a post or making critical remarks, is a testament to the level of control and censorship that currently exists in the digital sphere in Nicaragua.</w:t>
      </w:r>
      <w:r w:rsidRPr="00D06BAD">
        <w:rPr>
          <w:vertAlign w:val="superscript"/>
        </w:rPr>
        <w:footnoteReference w:id="305"/>
      </w:r>
      <w:r w:rsidRPr="00D06BAD">
        <w:t xml:space="preserve"> </w:t>
      </w:r>
    </w:p>
    <w:p w14:paraId="3E33A476" w14:textId="147AC464" w:rsidR="002C4586" w:rsidRPr="00D06BAD" w:rsidRDefault="002C4586" w:rsidP="002C4586">
      <w:pPr>
        <w:pStyle w:val="IAPrrafo"/>
      </w:pPr>
      <w:r w:rsidRPr="00D06BAD">
        <w:t xml:space="preserve">In this regard, the Commission and the Rapporteurship note that the internet is no longer a medium for the free exercise of the right to express oneself in Nicaragua. Far from being an alternative platform to share opinions and information as was the case in previous years, social </w:t>
      </w:r>
      <w:r>
        <w:t>media</w:t>
      </w:r>
      <w:r w:rsidRPr="00D06BAD">
        <w:t xml:space="preserve"> ha</w:t>
      </w:r>
      <w:r>
        <w:t>s</w:t>
      </w:r>
      <w:r w:rsidRPr="00D06BAD">
        <w:t xml:space="preserve"> become a space </w:t>
      </w:r>
      <w:r>
        <w:t>under surveillance and control</w:t>
      </w:r>
      <w:r w:rsidRPr="00D06BAD">
        <w:t xml:space="preserve"> by the State, where any </w:t>
      </w:r>
      <w:r>
        <w:t xml:space="preserve">critical </w:t>
      </w:r>
      <w:r w:rsidRPr="00D06BAD">
        <w:t xml:space="preserve">expression or even interaction can result in criminal </w:t>
      </w:r>
      <w:r>
        <w:t>action</w:t>
      </w:r>
      <w:r w:rsidRPr="00D06BAD">
        <w:t xml:space="preserve"> </w:t>
      </w:r>
      <w:r>
        <w:t xml:space="preserve">against </w:t>
      </w:r>
      <w:r w:rsidR="004438EC">
        <w:t>its author</w:t>
      </w:r>
      <w:r w:rsidRPr="00D06BAD">
        <w:t xml:space="preserve">. </w:t>
      </w:r>
    </w:p>
    <w:p w14:paraId="5E3914B0" w14:textId="57F41049" w:rsidR="002C4586" w:rsidRPr="00BF7C3E" w:rsidRDefault="002C4586" w:rsidP="002C4586">
      <w:pPr>
        <w:pStyle w:val="IAPrrafo"/>
      </w:pPr>
      <w:r w:rsidRPr="00BF7C3E">
        <w:t xml:space="preserve">Against this backdrop, </w:t>
      </w:r>
      <w:r w:rsidR="00D904AF">
        <w:t xml:space="preserve">individuals find themselves </w:t>
      </w:r>
      <w:r w:rsidRPr="00BF7C3E">
        <w:t xml:space="preserve">forced to resort to anonymity or </w:t>
      </w:r>
      <w:r w:rsidR="00D904AF">
        <w:t xml:space="preserve">to </w:t>
      </w:r>
      <w:r w:rsidRPr="00BF7C3E">
        <w:t xml:space="preserve">directly refrain from expressing opinions on social media for fear of criminal reprisals. The Commission and RELE are concerned that this climate of fear has created an inhibiting effect </w:t>
      </w:r>
      <w:r w:rsidR="00D904AF">
        <w:t>that impacts</w:t>
      </w:r>
      <w:r w:rsidRPr="00BF7C3E">
        <w:t xml:space="preserve"> not only journalists and human rights defenders, but also society in general, seriously hindering public debate on issues of public interest. In this regard, a 2023 Digital Rights report documented that, since 2021, many journalists have stopped </w:t>
      </w:r>
      <w:r w:rsidR="00D904AF">
        <w:t xml:space="preserve">attaching bylines to their </w:t>
      </w:r>
      <w:r w:rsidRPr="00BF7C3E">
        <w:t xml:space="preserve">articles due to concerns for their own safety and that of their </w:t>
      </w:r>
      <w:r w:rsidR="0048343A" w:rsidRPr="00BF7C3E">
        <w:t>families and</w:t>
      </w:r>
      <w:r w:rsidR="00D904AF">
        <w:t xml:space="preserve"> </w:t>
      </w:r>
      <w:r w:rsidRPr="00BF7C3E">
        <w:t>opting to carry out their journalistic work anonymously.</w:t>
      </w:r>
    </w:p>
    <w:p w14:paraId="4EDB8B43" w14:textId="186B10E4" w:rsidR="002C4586" w:rsidRPr="000B6F72" w:rsidRDefault="002C4586" w:rsidP="002C4586">
      <w:pPr>
        <w:pStyle w:val="IAPrrafo"/>
      </w:pPr>
      <w:r w:rsidRPr="00364216">
        <w:t>Some media outlets have sought alternative</w:t>
      </w:r>
      <w:r w:rsidR="00B625A2">
        <w:t xml:space="preserve"> ways</w:t>
      </w:r>
      <w:r w:rsidRPr="00364216">
        <w:t xml:space="preserve"> to circumvent these restrictions. The IACHR takes note of initiatives such as the campaign launched by the media outlets </w:t>
      </w:r>
      <w:r w:rsidRPr="00364216">
        <w:rPr>
          <w:i/>
          <w:iCs/>
        </w:rPr>
        <w:t xml:space="preserve">100% Noticias </w:t>
      </w:r>
      <w:r w:rsidRPr="00364216">
        <w:t xml:space="preserve">and </w:t>
      </w:r>
      <w:r w:rsidRPr="00364216">
        <w:rPr>
          <w:i/>
          <w:iCs/>
        </w:rPr>
        <w:t>Despacho 505</w:t>
      </w:r>
      <w:r w:rsidRPr="00364216">
        <w:t xml:space="preserve"> to promote the use of virtual private networks (VPNs) among their audiences.</w:t>
      </w:r>
      <w:r>
        <w:t xml:space="preserve"> </w:t>
      </w:r>
      <w:r w:rsidRPr="00364216">
        <w:t xml:space="preserve">However, even these digital protection measures are insufficient </w:t>
      </w:r>
      <w:r>
        <w:t>given the</w:t>
      </w:r>
      <w:r w:rsidRPr="00364216">
        <w:t xml:space="preserve"> risk of criminalization faced by </w:t>
      </w:r>
      <w:r w:rsidR="00B625A2">
        <w:t>individuals</w:t>
      </w:r>
      <w:r w:rsidRPr="00364216">
        <w:t xml:space="preserve"> who attempt to </w:t>
      </w:r>
      <w:r w:rsidR="00B625A2">
        <w:t>speak out</w:t>
      </w:r>
      <w:r w:rsidRPr="00364216">
        <w:t xml:space="preserve"> publicly, particularly in a context where </w:t>
      </w:r>
      <w:r w:rsidR="00B625A2">
        <w:t>the slightest</w:t>
      </w:r>
      <w:r w:rsidRPr="00364216">
        <w:t xml:space="preserve"> interaction with content </w:t>
      </w:r>
      <w:r>
        <w:t>deemed</w:t>
      </w:r>
      <w:r w:rsidRPr="00364216">
        <w:t xml:space="preserve"> contrary to the official narrative can </w:t>
      </w:r>
      <w:r>
        <w:t>have</w:t>
      </w:r>
      <w:r w:rsidRPr="00364216">
        <w:t xml:space="preserve"> serious legal </w:t>
      </w:r>
      <w:r>
        <w:t>implications</w:t>
      </w:r>
      <w:r w:rsidRPr="00364216">
        <w:t>.</w:t>
      </w:r>
    </w:p>
    <w:p w14:paraId="4AEE83F0" w14:textId="20109E1B" w:rsidR="00162A9E" w:rsidRPr="00FA14AA" w:rsidRDefault="00162A9E" w:rsidP="00162A9E">
      <w:pPr>
        <w:pStyle w:val="IAPrrafo"/>
      </w:pPr>
      <w:r w:rsidRPr="000B6F72">
        <w:t xml:space="preserve">The Commission and its Office of the Special Rapporteur emphasize that the use of cybercrime legislation to criminalize </w:t>
      </w:r>
      <w:r w:rsidR="00FA14AA" w:rsidRPr="000B6F72">
        <w:t xml:space="preserve">political </w:t>
      </w:r>
      <w:r w:rsidRPr="000B6F72">
        <w:t xml:space="preserve">criticism and dissent contravenes human rights standards, given that any </w:t>
      </w:r>
      <w:r>
        <w:t>measure that could affect the exercise of</w:t>
      </w:r>
      <w:r w:rsidRPr="000B6F72">
        <w:t xml:space="preserve"> freedom of expression on the internet must be established by law, pursue a legitimate aim</w:t>
      </w:r>
      <w:r>
        <w:t>,</w:t>
      </w:r>
      <w:r w:rsidRPr="000B6F72">
        <w:t xml:space="preserve"> and be necessary to accomplish such aim</w:t>
      </w:r>
      <w:r w:rsidRPr="00FA14AA">
        <w:t>.</w:t>
      </w:r>
      <w:r w:rsidRPr="00FA14AA">
        <w:rPr>
          <w:vertAlign w:val="superscript"/>
        </w:rPr>
        <w:footnoteReference w:id="306"/>
      </w:r>
      <w:r w:rsidRPr="00FA14AA">
        <w:t xml:space="preserve"> They also emphasize that public policy and internet regulations seek to preserve and promote “the open, distributed</w:t>
      </w:r>
      <w:r w:rsidR="00FA14AA">
        <w:t>,</w:t>
      </w:r>
      <w:r w:rsidRPr="00FA14AA">
        <w:t xml:space="preserve"> and interconnected nature of the internet.”</w:t>
      </w:r>
      <w:r w:rsidRPr="00FA14AA">
        <w:rPr>
          <w:vertAlign w:val="superscript"/>
        </w:rPr>
        <w:footnoteReference w:id="307"/>
      </w:r>
    </w:p>
    <w:p w14:paraId="3B487404" w14:textId="2003CC0E" w:rsidR="00162A9E" w:rsidRPr="00431FAC" w:rsidRDefault="00162A9E" w:rsidP="00162A9E">
      <w:pPr>
        <w:pStyle w:val="IAPrrafo"/>
      </w:pPr>
      <w:r w:rsidRPr="00431FAC">
        <w:t>In its report “</w:t>
      </w:r>
      <w:r w:rsidRPr="00617F02">
        <w:rPr>
          <w:i/>
          <w:iCs/>
        </w:rPr>
        <w:t>Freedom of Expression and the Internet</w:t>
      </w:r>
      <w:r w:rsidRPr="00431FAC">
        <w:t>,” RELE stated that “maximizing the number and diversity of voices able to participate in the public debate is both a means and an end of the democratic process.</w:t>
      </w:r>
      <w:r w:rsidRPr="00431FAC">
        <w:rPr>
          <w:rFonts w:ascii="Calibri" w:eastAsia="Times New Roman" w:hAnsi="Calibri" w:cs="Calibri"/>
          <w:sz w:val="22"/>
        </w:rPr>
        <w:t xml:space="preserve"> </w:t>
      </w:r>
      <w:r w:rsidRPr="00431FAC">
        <w:t>In this sense, robust guarantees of the exercise of freedom of expression through the Internet are currently a condition for opening the public sphere.</w:t>
      </w:r>
      <w:r w:rsidRPr="00431FAC">
        <w:rPr>
          <w:rFonts w:ascii="Calibri" w:eastAsia="Times New Roman" w:hAnsi="Calibri" w:cs="Calibri"/>
          <w:sz w:val="22"/>
        </w:rPr>
        <w:t xml:space="preserve"> </w:t>
      </w:r>
      <w:r w:rsidRPr="00431FAC">
        <w:t xml:space="preserve">It is up to the State to preserve </w:t>
      </w:r>
      <w:r w:rsidR="00FA14AA">
        <w:t>ideal internet conditions</w:t>
      </w:r>
      <w:r w:rsidRPr="00431FAC">
        <w:t xml:space="preserve"> for promoting and maintaining informational pluralism. This means ensuring that changes are not made to the Internet that result in a reduction </w:t>
      </w:r>
      <w:r w:rsidR="00FA14AA">
        <w:t>of</w:t>
      </w:r>
      <w:r w:rsidRPr="00431FAC">
        <w:t xml:space="preserve"> the number of voices and amount of content available. Public policies on these subjects should protect the multidirectional nature of the Internet and promote platforms that allow for the search for and circulation of information and ideas of all kinds, without regard to borders.”</w:t>
      </w:r>
      <w:r w:rsidRPr="00431FAC">
        <w:rPr>
          <w:vertAlign w:val="superscript"/>
        </w:rPr>
        <w:footnoteReference w:id="308"/>
      </w:r>
    </w:p>
    <w:p w14:paraId="65979185" w14:textId="68AA809F" w:rsidR="00162A9E" w:rsidRPr="00F062C9" w:rsidRDefault="00162A9E" w:rsidP="00162A9E">
      <w:pPr>
        <w:pStyle w:val="IAPrrafo"/>
      </w:pPr>
      <w:r w:rsidRPr="00431FAC">
        <w:t xml:space="preserve">Furthermore, the IACHR and its Rapporteurship recall that, according to Principle 5 of the IACHR Declaration of Principles on Freedom of Expression, “[p]rior censorship, direct </w:t>
      </w:r>
      <w:r>
        <w:t xml:space="preserve">or indirect </w:t>
      </w:r>
      <w:r w:rsidRPr="00431FAC">
        <w:t xml:space="preserve">interference </w:t>
      </w:r>
      <w:r>
        <w:t>in or pressure</w:t>
      </w:r>
      <w:r w:rsidRPr="00431FAC">
        <w:t xml:space="preserve"> </w:t>
      </w:r>
      <w:r>
        <w:t>exerted upon</w:t>
      </w:r>
      <w:r w:rsidRPr="00431FAC">
        <w:t xml:space="preserve"> any expression, opinion or information </w:t>
      </w:r>
      <w:r>
        <w:t>transmitted</w:t>
      </w:r>
      <w:r w:rsidRPr="00431FAC">
        <w:t xml:space="preserve"> through any means of oral, written, artistic, visual</w:t>
      </w:r>
      <w:r w:rsidR="00AA22E2">
        <w:t>,</w:t>
      </w:r>
      <w:r w:rsidRPr="00431FAC">
        <w:t xml:space="preserve"> or electronic communication must be prohibited by law. Restrictions </w:t>
      </w:r>
      <w:r>
        <w:t>to the</w:t>
      </w:r>
      <w:r w:rsidRPr="00431FAC">
        <w:t xml:space="preserve"> free</w:t>
      </w:r>
      <w:r>
        <w:t xml:space="preserve"> circulation</w:t>
      </w:r>
      <w:r w:rsidRPr="00431FAC">
        <w:t xml:space="preserve"> of ideas and opinions</w:t>
      </w:r>
      <w:r>
        <w:t>,</w:t>
      </w:r>
      <w:r w:rsidRPr="00431FAC">
        <w:t xml:space="preserve"> as well as the arbitrary imposition of information and the </w:t>
      </w:r>
      <w:r>
        <w:t xml:space="preserve">imposition </w:t>
      </w:r>
      <w:r w:rsidRPr="00431FAC">
        <w:t>of obstacles to the free flow of information violate the right to freedom of expression.</w:t>
      </w:r>
      <w:r>
        <w:t>”</w:t>
      </w:r>
      <w:r w:rsidRPr="008668AF">
        <w:rPr>
          <w:vertAlign w:val="superscript"/>
          <w:lang w:val="es-ES"/>
        </w:rPr>
        <w:footnoteReference w:id="309"/>
      </w:r>
    </w:p>
    <w:p w14:paraId="02B693E1" w14:textId="79A87AC3" w:rsidR="00162A9E" w:rsidRPr="009C30FC" w:rsidRDefault="00162A9E" w:rsidP="00162A9E">
      <w:pPr>
        <w:pStyle w:val="IAPrrafo"/>
      </w:pPr>
      <w:r w:rsidRPr="009C30FC">
        <w:t xml:space="preserve">Considering the </w:t>
      </w:r>
      <w:r>
        <w:t>foregoing</w:t>
      </w:r>
      <w:r w:rsidRPr="009C30FC">
        <w:t xml:space="preserve">, the IACHR and RELE urge the State of Nicaragua to cease criminal prosecution </w:t>
      </w:r>
      <w:r w:rsidR="00AA22E2">
        <w:t>of</w:t>
      </w:r>
      <w:r w:rsidRPr="009C30FC">
        <w:t xml:space="preserve"> persons exercising their right to freedom of expression on the Internet and to repeal or modify regulations that allow for criminalization of legitimate online expression. </w:t>
      </w:r>
      <w:r w:rsidR="00AA22E2">
        <w:t>Lastly</w:t>
      </w:r>
      <w:r w:rsidRPr="009C30FC">
        <w:t>, they call attention to the urgent need to ensure a plural</w:t>
      </w:r>
      <w:r w:rsidR="006E37CB">
        <w:t>istic</w:t>
      </w:r>
      <w:r w:rsidRPr="009C30FC">
        <w:t xml:space="preserve"> and diverse digital environment, </w:t>
      </w:r>
      <w:r w:rsidR="006E37CB">
        <w:t xml:space="preserve">which are </w:t>
      </w:r>
      <w:r w:rsidRPr="009C30FC">
        <w:t xml:space="preserve">of utmost </w:t>
      </w:r>
      <w:r w:rsidR="006E37CB">
        <w:t>importance</w:t>
      </w:r>
      <w:r w:rsidRPr="009C30FC">
        <w:t xml:space="preserve"> in those areas of the country where access to alternative sources of information is already severely limited by closure</w:t>
      </w:r>
      <w:r w:rsidR="001E423C">
        <w:t>s</w:t>
      </w:r>
      <w:r w:rsidRPr="009C30FC">
        <w:t xml:space="preserve"> of traditional media.</w:t>
      </w:r>
      <w:bookmarkStart w:id="34" w:name="_f70gmvpmtiqb"/>
      <w:bookmarkEnd w:id="34"/>
    </w:p>
    <w:p w14:paraId="3153DC2E" w14:textId="77777777" w:rsidR="00162A9E" w:rsidRPr="008668AF" w:rsidRDefault="00162A9E" w:rsidP="00162A9E">
      <w:pPr>
        <w:pStyle w:val="IATtulo"/>
      </w:pPr>
      <w:bookmarkStart w:id="35" w:name="_Toc195622375"/>
      <w:r>
        <w:t>conclusIONS</w:t>
      </w:r>
      <w:bookmarkEnd w:id="35"/>
    </w:p>
    <w:p w14:paraId="7932A873" w14:textId="7AAA3524" w:rsidR="00162A9E" w:rsidRPr="00F77D98" w:rsidRDefault="00162A9E" w:rsidP="00162A9E">
      <w:pPr>
        <w:pStyle w:val="IAPrrafo"/>
      </w:pPr>
      <w:r w:rsidRPr="00F77D98">
        <w:t xml:space="preserve">In 2024, the IACHR observed the persistence of repression and the instrumentalization of the entire state apparatus with the long-term goal of suppressing any space for pluralism, expression, </w:t>
      </w:r>
      <w:r>
        <w:t xml:space="preserve">practice </w:t>
      </w:r>
      <w:r w:rsidRPr="00F77D98">
        <w:t>of faith, dissent</w:t>
      </w:r>
      <w:r w:rsidR="001E423C">
        <w:t>,</w:t>
      </w:r>
      <w:r w:rsidRPr="00F77D98">
        <w:t xml:space="preserve"> and democratic participation. </w:t>
      </w:r>
      <w:r w:rsidR="001E423C">
        <w:t>This has been achieved</w:t>
      </w:r>
      <w:r w:rsidRPr="00F77D98">
        <w:t xml:space="preserve"> through the approval of new laws </w:t>
      </w:r>
      <w:r w:rsidR="001E423C">
        <w:t xml:space="preserve">that are </w:t>
      </w:r>
      <w:r w:rsidRPr="00F77D98">
        <w:t xml:space="preserve">contrary to international human rights law and </w:t>
      </w:r>
      <w:r w:rsidR="00DA03B4">
        <w:t>through</w:t>
      </w:r>
      <w:r w:rsidRPr="00F77D98">
        <w:t xml:space="preserve"> criminalization of the population, </w:t>
      </w:r>
      <w:r w:rsidR="00DA03B4">
        <w:t>in an effort to</w:t>
      </w:r>
      <w:r w:rsidRPr="00F77D98">
        <w:t xml:space="preserve"> maintain a regime of total concentration of power in the Executive in </w:t>
      </w:r>
      <w:r w:rsidR="00DA03B4">
        <w:t xml:space="preserve">the run-up to </w:t>
      </w:r>
      <w:r w:rsidRPr="00F77D98">
        <w:t>the elections scheduled for 2026.</w:t>
      </w:r>
    </w:p>
    <w:p w14:paraId="27754F85" w14:textId="77777777" w:rsidR="00162A9E" w:rsidRPr="000141FB" w:rsidRDefault="00162A9E" w:rsidP="00162A9E">
      <w:pPr>
        <w:pStyle w:val="IAPrrafo"/>
      </w:pPr>
      <w:r w:rsidRPr="000141FB">
        <w:t>In particular, the IACHR found that the repressive regime in place in the country extended beyond political opponents or their families, but also to government sympathizers or officials and to the population in general. Primarily, through arbitrary detentions, dismissals or expulsions, restrictions on entering and leaving the country, among other</w:t>
      </w:r>
      <w:r>
        <w:t xml:space="preserve"> measures</w:t>
      </w:r>
      <w:r w:rsidRPr="000141FB">
        <w:t xml:space="preserve">, </w:t>
      </w:r>
      <w:r>
        <w:t>seeking to impose the</w:t>
      </w:r>
      <w:r w:rsidRPr="000141FB">
        <w:t xml:space="preserve"> subjugation of Nicaraguan society under a climate of fear, surveillance and persecution.</w:t>
      </w:r>
    </w:p>
    <w:p w14:paraId="5A787203" w14:textId="32731B9A" w:rsidR="00162A9E" w:rsidRPr="00A00C1C" w:rsidRDefault="00162A9E" w:rsidP="00162A9E">
      <w:pPr>
        <w:pStyle w:val="IAPrrafo"/>
      </w:pPr>
      <w:r w:rsidRPr="00A00C1C">
        <w:t>The IACHR warned that the closure of civic and democratic space</w:t>
      </w:r>
      <w:r w:rsidR="000510EE">
        <w:t>s</w:t>
      </w:r>
      <w:r w:rsidRPr="00A00C1C">
        <w:t xml:space="preserve"> in Nicaragua remains one of the most serious scenarios in the region. In 2024, the number of closed organizations amounted to more than 5,000 out of a total of 7,200 registered before 2018, representing the almost total dismantling of organized civil society. At the same time, the amendments approved in this area eliminated any possibility of autonomy in the creation of new organizations. Additionally, the systematic repression against the Catholic Church, which extended to other religious denominations, </w:t>
      </w:r>
      <w:r>
        <w:t>reveals</w:t>
      </w:r>
      <w:r w:rsidRPr="00A00C1C">
        <w:t xml:space="preserve"> the regime's intention to eliminate any space </w:t>
      </w:r>
      <w:r>
        <w:t>for</w:t>
      </w:r>
      <w:r w:rsidRPr="00A00C1C">
        <w:t xml:space="preserve"> thought or expression outside its control. </w:t>
      </w:r>
    </w:p>
    <w:p w14:paraId="59BACEFB" w14:textId="77777777" w:rsidR="00162A9E" w:rsidRPr="00D03699" w:rsidRDefault="00162A9E" w:rsidP="00162A9E">
      <w:pPr>
        <w:pStyle w:val="IAPrrafo"/>
      </w:pPr>
      <w:r w:rsidRPr="00D03699">
        <w:t>In 2024, the IACHR observed the persistence of serious and systematic human rights violations, such as arbitrary detentions and allegations of enforced disappearance. Additionally, it documented new cases of arbitrary deprivation of nationality and banishment as mechanisms of repression and silencing of people abroad, placing them in a situation of extreme vulnerability and civil death. These repressive practices, typical of authoritarian regimes, are contrary to international human rights law.</w:t>
      </w:r>
    </w:p>
    <w:p w14:paraId="6EA3509E" w14:textId="1425FC6A" w:rsidR="00162A9E" w:rsidRPr="004F3231" w:rsidRDefault="00162A9E" w:rsidP="00162A9E">
      <w:pPr>
        <w:pStyle w:val="IAPrrafo"/>
      </w:pPr>
      <w:r w:rsidRPr="004F3231">
        <w:t xml:space="preserve">In 2024, the Executive consolidated its absolute control of the autonomous regions of the Caribbean Coast, </w:t>
      </w:r>
      <w:r>
        <w:t>by way of reported</w:t>
      </w:r>
      <w:r w:rsidRPr="004F3231">
        <w:t xml:space="preserve"> actions of electoral fraud, repression</w:t>
      </w:r>
      <w:r w:rsidR="000510EE">
        <w:t>,</w:t>
      </w:r>
      <w:r w:rsidRPr="004F3231">
        <w:t xml:space="preserve"> and violence, to the detriment of the free self-determination of indigenous and Afro-descendant communities. This would increase the risk to the cultural survival of these communities by facilitating the dispossession of their territories, forced displacement, </w:t>
      </w:r>
      <w:r w:rsidR="000510EE">
        <w:t>and</w:t>
      </w:r>
      <w:r w:rsidRPr="004F3231">
        <w:t xml:space="preserve"> impunity. At the same time, the detention of indigenous people and leaders for their work in defense of</w:t>
      </w:r>
      <w:r>
        <w:t xml:space="preserve"> their</w:t>
      </w:r>
      <w:r w:rsidRPr="004F3231">
        <w:t xml:space="preserve"> land, territory</w:t>
      </w:r>
      <w:r w:rsidR="000510EE">
        <w:t>,</w:t>
      </w:r>
      <w:r w:rsidRPr="004F3231">
        <w:t xml:space="preserve"> and collective rights, or for </w:t>
      </w:r>
      <w:r>
        <w:t>opposing</w:t>
      </w:r>
      <w:r w:rsidRPr="004F3231">
        <w:t xml:space="preserve"> the government, would have a chilling effect on the population of the Atlantic Coast</w:t>
      </w:r>
      <w:r w:rsidR="000510EE">
        <w:t xml:space="preserve"> region</w:t>
      </w:r>
      <w:r w:rsidRPr="004F3231">
        <w:t>.</w:t>
      </w:r>
    </w:p>
    <w:p w14:paraId="0A58AAA6" w14:textId="16086500" w:rsidR="00162A9E" w:rsidRPr="004F3231" w:rsidRDefault="00162A9E" w:rsidP="00162A9E">
      <w:pPr>
        <w:pStyle w:val="IAPrrafo"/>
      </w:pPr>
      <w:r w:rsidRPr="004F3231">
        <w:rPr>
          <w:rFonts w:eastAsia="Times New Roman" w:cs="Tahoma"/>
        </w:rPr>
        <w:t xml:space="preserve">The IACHR reaffirms its competent jurisdiction over the State of Nicaragua and will continue to exercise its monitoring mandates through MESENI, which includes following up on compliance with the recommendations issued </w:t>
      </w:r>
      <w:r w:rsidR="00E4691C">
        <w:rPr>
          <w:rFonts w:eastAsia="Times New Roman" w:cs="Tahoma"/>
        </w:rPr>
        <w:t>by</w:t>
      </w:r>
      <w:r w:rsidRPr="004F3231">
        <w:rPr>
          <w:rFonts w:eastAsia="Times New Roman" w:cs="Tahoma"/>
        </w:rPr>
        <w:t xml:space="preserve"> its various mechanisms, analyzing and processing cases and petitions, supervising recommendations issued in its reports</w:t>
      </w:r>
      <w:r w:rsidR="00E4691C">
        <w:rPr>
          <w:rFonts w:eastAsia="Times New Roman" w:cs="Tahoma"/>
        </w:rPr>
        <w:t xml:space="preserve"> on merits,</w:t>
      </w:r>
      <w:r w:rsidRPr="004F3231">
        <w:rPr>
          <w:rFonts w:eastAsia="Times New Roman" w:cs="Tahoma"/>
        </w:rPr>
        <w:t xml:space="preserve"> and </w:t>
      </w:r>
      <w:r w:rsidR="00E4691C">
        <w:rPr>
          <w:rFonts w:eastAsia="Times New Roman" w:cs="Tahoma"/>
        </w:rPr>
        <w:t xml:space="preserve">active analysis and oversight of </w:t>
      </w:r>
      <w:r w:rsidRPr="004F3231">
        <w:rPr>
          <w:rFonts w:eastAsia="Times New Roman" w:cs="Tahoma"/>
        </w:rPr>
        <w:t>compliance with the precautionary measures in force.</w:t>
      </w:r>
    </w:p>
    <w:p w14:paraId="22B20E68" w14:textId="77777777" w:rsidR="009969F7" w:rsidRPr="00964AE0" w:rsidRDefault="009969F7" w:rsidP="009969F7">
      <w:pPr>
        <w:pStyle w:val="IATtulo"/>
      </w:pPr>
      <w:bookmarkStart w:id="36" w:name="_Toc195622376"/>
      <w:r w:rsidRPr="00964AE0">
        <w:t>RECOMMENDATIONS</w:t>
      </w:r>
      <w:bookmarkEnd w:id="36"/>
    </w:p>
    <w:p w14:paraId="23DF713E" w14:textId="77777777" w:rsidR="009969F7" w:rsidRPr="00964AE0" w:rsidRDefault="009969F7" w:rsidP="009969F7">
      <w:pPr>
        <w:pStyle w:val="IAPrrafo"/>
      </w:pPr>
      <w:r w:rsidRPr="00964AE0">
        <w:t>Based on the foregoing analysis, the Inter-American Commission renews its call for the State to comply with and implement the recommendations issued in the Final Report of its working visit to the country, the recommendations issued by the Interdisciplinary Group of Independent Experts (GIEI), and the recommendations issued under Chapter IV.B of the annual reports published since 2018, all of which are still pending compliance. These include:</w:t>
      </w:r>
    </w:p>
    <w:p w14:paraId="4E08199C" w14:textId="77777777" w:rsidR="009969F7" w:rsidRPr="00964AE0" w:rsidRDefault="009969F7" w:rsidP="009969F7">
      <w:pPr>
        <w:snapToGrid w:val="0"/>
        <w:spacing w:line="276" w:lineRule="auto"/>
        <w:rPr>
          <w:rFonts w:ascii="Cambria" w:hAnsi="Cambria"/>
          <w:b/>
          <w:bCs/>
          <w:sz w:val="20"/>
          <w:szCs w:val="20"/>
          <w:lang w:val="en-US"/>
        </w:rPr>
      </w:pPr>
      <w:r w:rsidRPr="00964AE0">
        <w:rPr>
          <w:rFonts w:ascii="Cambria" w:hAnsi="Cambria"/>
          <w:b/>
          <w:bCs/>
          <w:sz w:val="20"/>
          <w:szCs w:val="20"/>
          <w:lang w:val="en-US"/>
        </w:rPr>
        <w:t>General recommendations</w:t>
      </w:r>
    </w:p>
    <w:p w14:paraId="27CB5775" w14:textId="77777777" w:rsidR="009969F7" w:rsidRPr="00964AE0" w:rsidRDefault="009969F7" w:rsidP="009969F7">
      <w:pPr>
        <w:snapToGrid w:val="0"/>
        <w:spacing w:line="276" w:lineRule="auto"/>
        <w:rPr>
          <w:b/>
          <w:bCs/>
          <w:sz w:val="20"/>
          <w:szCs w:val="20"/>
          <w:lang w:val="en-US"/>
        </w:rPr>
      </w:pPr>
    </w:p>
    <w:p w14:paraId="3EE6D88E"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 xml:space="preserve">Adopt the necessary measures to overcome the human rights crisis by reestablishing democratic institutions, the full validity of the Rule of Law and fundamental freedoms, including freedom of expression. </w:t>
      </w:r>
    </w:p>
    <w:p w14:paraId="390E8A24" w14:textId="77777777" w:rsidR="009969F7" w:rsidRPr="00964AE0" w:rsidRDefault="009969F7" w:rsidP="00F91958">
      <w:pPr>
        <w:pStyle w:val="Normal1"/>
        <w:numPr>
          <w:ilvl w:val="0"/>
          <w:numId w:val="0"/>
        </w:numPr>
        <w:snapToGrid w:val="0"/>
        <w:spacing w:after="0"/>
        <w:rPr>
          <w:color w:val="000000"/>
          <w:lang w:val="en-US"/>
        </w:rPr>
      </w:pPr>
    </w:p>
    <w:p w14:paraId="7DD656A6" w14:textId="58643B2E"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Promote and sustain an effective, legitimate and inclusive dialogue with civil society. To this end, the State must foster the necessary conditions for building trust among the population by ceasing repression</w:t>
      </w:r>
      <w:r>
        <w:rPr>
          <w:color w:val="000000" w:themeColor="text1"/>
          <w:lang w:val="en-US"/>
        </w:rPr>
        <w:t>, the recognition of the facts</w:t>
      </w:r>
      <w:r w:rsidRPr="00964AE0">
        <w:rPr>
          <w:color w:val="000000" w:themeColor="text1"/>
          <w:lang w:val="en-US"/>
        </w:rPr>
        <w:t xml:space="preserve"> that occurred and complying with its international obligations in matters of truth, justice and reparation.</w:t>
      </w:r>
    </w:p>
    <w:p w14:paraId="22C71AC3" w14:textId="77777777" w:rsidR="009969F7" w:rsidRPr="00964AE0" w:rsidRDefault="009969F7" w:rsidP="00F91958">
      <w:pPr>
        <w:pStyle w:val="Normal1"/>
        <w:numPr>
          <w:ilvl w:val="0"/>
          <w:numId w:val="0"/>
        </w:numPr>
        <w:snapToGrid w:val="0"/>
        <w:spacing w:after="0"/>
        <w:rPr>
          <w:color w:val="000000"/>
          <w:lang w:val="en-US"/>
        </w:rPr>
      </w:pPr>
    </w:p>
    <w:p w14:paraId="4B5A7970" w14:textId="6692067E"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 xml:space="preserve">Release all </w:t>
      </w:r>
      <w:r w:rsidR="007927DB" w:rsidRPr="00964AE0">
        <w:rPr>
          <w:color w:val="000000" w:themeColor="text1"/>
          <w:lang w:val="en-US"/>
        </w:rPr>
        <w:t>people</w:t>
      </w:r>
      <w:r w:rsidRPr="00964AE0">
        <w:rPr>
          <w:color w:val="000000" w:themeColor="text1"/>
          <w:lang w:val="en-US"/>
        </w:rPr>
        <w:t xml:space="preserve"> that have been arbitrarily detained in the context of the crisis that began in 2018.</w:t>
      </w:r>
    </w:p>
    <w:p w14:paraId="68F1AC48" w14:textId="77777777" w:rsidR="009969F7" w:rsidRPr="00964AE0" w:rsidRDefault="009969F7" w:rsidP="00F91958">
      <w:pPr>
        <w:pStyle w:val="ListParagraph"/>
        <w:rPr>
          <w:color w:val="000000"/>
        </w:rPr>
      </w:pPr>
    </w:p>
    <w:p w14:paraId="1A6B23E5"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Restore nationality to all Nicaraguan persons affected by the arbitrary deprivation of their nationality since 2018.</w:t>
      </w:r>
    </w:p>
    <w:p w14:paraId="1B4CC496" w14:textId="77777777" w:rsidR="009969F7" w:rsidRPr="00964AE0" w:rsidRDefault="009969F7" w:rsidP="00F91958">
      <w:pPr>
        <w:pStyle w:val="Normal1"/>
        <w:numPr>
          <w:ilvl w:val="0"/>
          <w:numId w:val="0"/>
        </w:numPr>
        <w:snapToGrid w:val="0"/>
        <w:spacing w:after="0"/>
        <w:rPr>
          <w:color w:val="000000"/>
          <w:lang w:val="en-US"/>
        </w:rPr>
      </w:pPr>
    </w:p>
    <w:p w14:paraId="6B1E7167"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Initiate processes that promote truth, justice and reparations for the victims of the serious crisis that the country is experiencing.</w:t>
      </w:r>
    </w:p>
    <w:p w14:paraId="09F15E21" w14:textId="77777777" w:rsidR="009969F7" w:rsidRPr="00964AE0" w:rsidRDefault="009969F7" w:rsidP="00F91958">
      <w:pPr>
        <w:pStyle w:val="Normal1"/>
        <w:numPr>
          <w:ilvl w:val="0"/>
          <w:numId w:val="0"/>
        </w:numPr>
        <w:snapToGrid w:val="0"/>
        <w:spacing w:after="0"/>
        <w:rPr>
          <w:color w:val="000000"/>
          <w:lang w:val="en-US"/>
        </w:rPr>
      </w:pPr>
    </w:p>
    <w:p w14:paraId="0BB4C613"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End impunity for human rights violations since the beginning of the crisis in 2018.</w:t>
      </w:r>
    </w:p>
    <w:p w14:paraId="311F6F37" w14:textId="77777777" w:rsidR="009969F7" w:rsidRPr="00964AE0" w:rsidRDefault="009969F7" w:rsidP="00F91958">
      <w:pPr>
        <w:snapToGrid w:val="0"/>
        <w:rPr>
          <w:b/>
          <w:bCs/>
          <w:sz w:val="20"/>
          <w:szCs w:val="20"/>
          <w:lang w:val="en-US"/>
        </w:rPr>
      </w:pPr>
    </w:p>
    <w:p w14:paraId="1DFA602F" w14:textId="77777777" w:rsidR="009969F7" w:rsidRPr="00964AE0" w:rsidRDefault="009969F7" w:rsidP="009969F7">
      <w:pPr>
        <w:snapToGrid w:val="0"/>
        <w:spacing w:line="276" w:lineRule="auto"/>
        <w:rPr>
          <w:rFonts w:ascii="Cambria" w:hAnsi="Cambria"/>
          <w:b/>
          <w:bCs/>
          <w:color w:val="000000"/>
          <w:sz w:val="20"/>
          <w:szCs w:val="20"/>
          <w:lang w:val="en-US"/>
        </w:rPr>
      </w:pPr>
      <w:r>
        <w:rPr>
          <w:rFonts w:ascii="Cambria" w:hAnsi="Cambria"/>
          <w:b/>
          <w:bCs/>
          <w:color w:val="000000" w:themeColor="text1"/>
          <w:sz w:val="20"/>
          <w:szCs w:val="20"/>
          <w:lang w:val="en-US"/>
        </w:rPr>
        <w:t>Civic and democratic space</w:t>
      </w:r>
    </w:p>
    <w:p w14:paraId="29489E54" w14:textId="77777777" w:rsidR="009969F7" w:rsidRPr="00964AE0" w:rsidRDefault="009969F7" w:rsidP="009969F7">
      <w:pPr>
        <w:snapToGrid w:val="0"/>
        <w:spacing w:line="276" w:lineRule="auto"/>
        <w:rPr>
          <w:b/>
          <w:bCs/>
          <w:color w:val="000000"/>
          <w:sz w:val="20"/>
          <w:szCs w:val="20"/>
          <w:lang w:val="en-US"/>
        </w:rPr>
      </w:pPr>
    </w:p>
    <w:p w14:paraId="61EEB948" w14:textId="5BFF195D" w:rsidR="009969F7" w:rsidRPr="00964AE0" w:rsidRDefault="009969F7" w:rsidP="00F91958">
      <w:pPr>
        <w:pStyle w:val="Normal1"/>
        <w:snapToGrid w:val="0"/>
        <w:spacing w:after="0"/>
        <w:ind w:left="1440" w:hanging="630"/>
        <w:rPr>
          <w:color w:val="000000"/>
          <w:lang w:val="en-US"/>
        </w:rPr>
      </w:pPr>
      <w:r w:rsidRPr="00C14B63">
        <w:rPr>
          <w:lang w:val="en-US"/>
        </w:rPr>
        <w:t xml:space="preserve">Overrule all decrees and acts of authority related to the cancellation of the legal status of civil society organizations that have been approved without guaranteeing due process of law. Where applicable, give back all the confiscated assets and premises to the members of these organizations, in the same conditions in which they were at the time </w:t>
      </w:r>
      <w:r w:rsidR="00134D7D" w:rsidRPr="00C14B63">
        <w:rPr>
          <w:lang w:val="en-US"/>
        </w:rPr>
        <w:t xml:space="preserve">of the search of the organizations’ facilities. </w:t>
      </w:r>
      <w:r w:rsidRPr="00964AE0">
        <w:rPr>
          <w:color w:val="000000" w:themeColor="text1"/>
          <w:lang w:val="en-US"/>
        </w:rPr>
        <w:t xml:space="preserve"> </w:t>
      </w:r>
    </w:p>
    <w:p w14:paraId="1E46E4E9" w14:textId="77777777" w:rsidR="009969F7" w:rsidRPr="00964AE0" w:rsidRDefault="009969F7" w:rsidP="00F91958">
      <w:pPr>
        <w:pStyle w:val="Normal1"/>
        <w:numPr>
          <w:ilvl w:val="0"/>
          <w:numId w:val="0"/>
        </w:numPr>
        <w:snapToGrid w:val="0"/>
        <w:spacing w:after="0"/>
        <w:rPr>
          <w:color w:val="000000"/>
          <w:lang w:val="en-US"/>
        </w:rPr>
      </w:pPr>
    </w:p>
    <w:p w14:paraId="20C88BBF" w14:textId="77777777" w:rsidR="009969F7" w:rsidRPr="00964AE0" w:rsidRDefault="009969F7" w:rsidP="00F91958">
      <w:pPr>
        <w:pStyle w:val="Normal1"/>
        <w:snapToGrid w:val="0"/>
        <w:spacing w:after="0"/>
        <w:ind w:left="1440" w:hanging="630"/>
        <w:rPr>
          <w:color w:val="000000"/>
          <w:lang w:val="en-US"/>
        </w:rPr>
      </w:pPr>
      <w:r w:rsidRPr="00C14B63">
        <w:rPr>
          <w:lang w:val="en-US"/>
        </w:rPr>
        <w:t>Immediately cease all judicial persecution, repression, stigmatization, attacks, threats, and intimidation against civil society actors on and offline, including journalists, human rights defenders, activists, artists, members of the academia, political opponents and members of religious communities and the Catholic Church</w:t>
      </w:r>
      <w:r w:rsidRPr="00964AE0">
        <w:rPr>
          <w:lang w:val="en-US"/>
        </w:rPr>
        <w:t>.</w:t>
      </w:r>
    </w:p>
    <w:p w14:paraId="48A5F4B4" w14:textId="77777777" w:rsidR="009969F7" w:rsidRPr="00964AE0" w:rsidRDefault="009969F7" w:rsidP="00F91958">
      <w:pPr>
        <w:pStyle w:val="ListParagraph"/>
        <w:rPr>
          <w:color w:val="000000"/>
          <w:sz w:val="20"/>
          <w:szCs w:val="20"/>
        </w:rPr>
      </w:pPr>
    </w:p>
    <w:p w14:paraId="21A980D3" w14:textId="77777777" w:rsidR="009969F7" w:rsidRPr="00964AE0" w:rsidRDefault="009969F7" w:rsidP="00F91958">
      <w:pPr>
        <w:pStyle w:val="Normal1"/>
        <w:snapToGrid w:val="0"/>
        <w:spacing w:after="0"/>
        <w:ind w:left="1440" w:hanging="630"/>
        <w:rPr>
          <w:color w:val="000000"/>
          <w:lang w:val="en-US"/>
        </w:rPr>
      </w:pPr>
      <w:r w:rsidRPr="00C14B63">
        <w:rPr>
          <w:lang w:val="en-US"/>
        </w:rPr>
        <w:t>Cease persecution against the Catholic Church, arbitrary arrests, confiscations, and all acts that curtail freedom of religion for the population</w:t>
      </w:r>
      <w:r w:rsidRPr="00964AE0">
        <w:rPr>
          <w:color w:val="000000" w:themeColor="text1"/>
          <w:lang w:val="en-US"/>
        </w:rPr>
        <w:t>.</w:t>
      </w:r>
    </w:p>
    <w:p w14:paraId="7EBFD38C" w14:textId="77777777" w:rsidR="009969F7" w:rsidRPr="00964AE0" w:rsidRDefault="009969F7" w:rsidP="00F91958">
      <w:pPr>
        <w:pStyle w:val="ListParagraph"/>
        <w:rPr>
          <w:color w:val="000000"/>
          <w:sz w:val="20"/>
          <w:szCs w:val="20"/>
        </w:rPr>
      </w:pPr>
    </w:p>
    <w:p w14:paraId="2023AB35" w14:textId="77777777" w:rsidR="009969F7" w:rsidRPr="00964AE0" w:rsidRDefault="009969F7" w:rsidP="00F91958">
      <w:pPr>
        <w:pStyle w:val="Normal1"/>
        <w:snapToGrid w:val="0"/>
        <w:spacing w:after="0"/>
        <w:ind w:left="1440" w:hanging="630"/>
        <w:rPr>
          <w:color w:val="000000"/>
          <w:lang w:val="en-US"/>
        </w:rPr>
      </w:pPr>
      <w:r w:rsidRPr="00C14B63">
        <w:rPr>
          <w:lang w:val="en-US"/>
        </w:rPr>
        <w:t>Lift obstacles to the legitimate exercise of the right to protest, in particular, through the elimination of the requirement of prior authorization for holding demonstrations and the express establishment of a general presumption in favor of the exercise of the right of assembly and freedom of expression.</w:t>
      </w:r>
    </w:p>
    <w:p w14:paraId="136BC1C9" w14:textId="77777777" w:rsidR="009969F7" w:rsidRPr="00964AE0" w:rsidRDefault="009969F7" w:rsidP="00E365DA">
      <w:pPr>
        <w:pStyle w:val="Normal1"/>
        <w:numPr>
          <w:ilvl w:val="0"/>
          <w:numId w:val="0"/>
        </w:numPr>
        <w:snapToGrid w:val="0"/>
        <w:spacing w:after="0" w:line="276" w:lineRule="auto"/>
        <w:rPr>
          <w:color w:val="000000"/>
          <w:lang w:val="en-US"/>
        </w:rPr>
      </w:pPr>
    </w:p>
    <w:p w14:paraId="27F5F1F8" w14:textId="77777777" w:rsidR="009969F7" w:rsidRPr="00964AE0" w:rsidRDefault="009969F7" w:rsidP="009969F7">
      <w:pPr>
        <w:snapToGrid w:val="0"/>
        <w:spacing w:line="276" w:lineRule="auto"/>
        <w:rPr>
          <w:rFonts w:ascii="Cambria" w:hAnsi="Cambria"/>
          <w:b/>
          <w:bCs/>
          <w:sz w:val="20"/>
          <w:szCs w:val="20"/>
          <w:lang w:val="en-US"/>
        </w:rPr>
      </w:pPr>
      <w:r w:rsidRPr="00964AE0">
        <w:rPr>
          <w:rFonts w:ascii="Cambria" w:hAnsi="Cambria"/>
          <w:b/>
          <w:bCs/>
          <w:sz w:val="20"/>
          <w:szCs w:val="20"/>
          <w:lang w:val="en-US"/>
        </w:rPr>
        <w:t>Persons deprived of liberty</w:t>
      </w:r>
    </w:p>
    <w:p w14:paraId="2150888B" w14:textId="77777777" w:rsidR="009969F7" w:rsidRPr="00964AE0" w:rsidRDefault="009969F7" w:rsidP="009969F7">
      <w:pPr>
        <w:pStyle w:val="Normal1"/>
        <w:numPr>
          <w:ilvl w:val="0"/>
          <w:numId w:val="0"/>
        </w:numPr>
        <w:snapToGrid w:val="0"/>
        <w:spacing w:after="0" w:line="276" w:lineRule="auto"/>
        <w:rPr>
          <w:color w:val="000000"/>
          <w:lang w:val="en-US"/>
        </w:rPr>
      </w:pPr>
    </w:p>
    <w:p w14:paraId="299300FB" w14:textId="77777777" w:rsidR="009969F7" w:rsidRPr="00964AE0" w:rsidRDefault="009969F7" w:rsidP="00F91958">
      <w:pPr>
        <w:pStyle w:val="Normal1"/>
        <w:snapToGrid w:val="0"/>
        <w:spacing w:after="0"/>
        <w:ind w:left="1440" w:hanging="630"/>
        <w:rPr>
          <w:color w:val="000000"/>
          <w:lang w:val="en-US"/>
        </w:rPr>
      </w:pPr>
      <w:r w:rsidRPr="00964AE0">
        <w:rPr>
          <w:lang w:val="en-US"/>
        </w:rPr>
        <w:t>Effectively comply with the precautionary measures granted by the Inter-American Commission and the provisional measures of the Inter-American Court in favor of persons deprived of liberty.</w:t>
      </w:r>
    </w:p>
    <w:p w14:paraId="079977C7" w14:textId="77777777" w:rsidR="009969F7" w:rsidRPr="00964AE0" w:rsidRDefault="009969F7" w:rsidP="00F91958">
      <w:pPr>
        <w:pStyle w:val="Normal1"/>
        <w:numPr>
          <w:ilvl w:val="0"/>
          <w:numId w:val="0"/>
        </w:numPr>
        <w:snapToGrid w:val="0"/>
        <w:spacing w:after="0"/>
        <w:rPr>
          <w:color w:val="000000"/>
          <w:lang w:val="en-US"/>
        </w:rPr>
      </w:pPr>
    </w:p>
    <w:p w14:paraId="2594B18F" w14:textId="77777777" w:rsidR="009969F7" w:rsidRPr="00964AE0" w:rsidRDefault="009969F7" w:rsidP="00F91958">
      <w:pPr>
        <w:pStyle w:val="Normal1"/>
        <w:snapToGrid w:val="0"/>
        <w:spacing w:after="0"/>
        <w:ind w:left="1440" w:hanging="630"/>
        <w:rPr>
          <w:color w:val="000000"/>
          <w:lang w:val="en-US"/>
        </w:rPr>
      </w:pPr>
      <w:r w:rsidRPr="00964AE0">
        <w:rPr>
          <w:lang w:val="en-US"/>
        </w:rPr>
        <w:t xml:space="preserve">Guarantee due process of law for detained persons. In particular, immediately inform the detainees, their family members and representatives of the grounds and reasons for the detention. Likewise, </w:t>
      </w:r>
      <w:r w:rsidRPr="00FB4579">
        <w:rPr>
          <w:lang w:val="en-US"/>
        </w:rPr>
        <w:t>the right to a fair trial must</w:t>
      </w:r>
      <w:r w:rsidRPr="00964AE0">
        <w:rPr>
          <w:lang w:val="en-US"/>
        </w:rPr>
        <w:t xml:space="preserve"> be ensured, so that defendants have regular contact with their legal representatives and are involved in the preparation for their respective hearings. In addition, it is essential for legal representatives to have unrestricted access to the </w:t>
      </w:r>
      <w:r w:rsidRPr="00FB4579">
        <w:rPr>
          <w:lang w:val="en-US"/>
        </w:rPr>
        <w:t>detainees</w:t>
      </w:r>
      <w:r w:rsidRPr="00964AE0">
        <w:rPr>
          <w:lang w:val="en-US"/>
        </w:rPr>
        <w:t>.</w:t>
      </w:r>
      <w:r w:rsidRPr="00964AE0">
        <w:rPr>
          <w:color w:val="000000" w:themeColor="text1"/>
          <w:lang w:val="en-US"/>
        </w:rPr>
        <w:t xml:space="preserve"> </w:t>
      </w:r>
    </w:p>
    <w:p w14:paraId="546C917E" w14:textId="77777777" w:rsidR="009969F7" w:rsidRPr="00964AE0" w:rsidRDefault="009969F7" w:rsidP="00F91958">
      <w:pPr>
        <w:pStyle w:val="Normal1"/>
        <w:numPr>
          <w:ilvl w:val="0"/>
          <w:numId w:val="0"/>
        </w:numPr>
        <w:snapToGrid w:val="0"/>
        <w:spacing w:after="0"/>
        <w:rPr>
          <w:color w:val="000000"/>
          <w:lang w:val="en-US"/>
        </w:rPr>
      </w:pPr>
    </w:p>
    <w:p w14:paraId="641660BE"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 xml:space="preserve">Guarantee the dignified treatment of persons in the custody of the State pursuant to international standards. In particular, ensure that they receive medical attention in line with their specific health conditions, are given sufficient food with high nutritional value, and are housed in good sanitary conditions. </w:t>
      </w:r>
    </w:p>
    <w:p w14:paraId="498A4E49" w14:textId="77777777" w:rsidR="009969F7" w:rsidRPr="00964AE0" w:rsidRDefault="009969F7" w:rsidP="00F91958">
      <w:pPr>
        <w:pStyle w:val="Normal1"/>
        <w:numPr>
          <w:ilvl w:val="0"/>
          <w:numId w:val="0"/>
        </w:numPr>
        <w:snapToGrid w:val="0"/>
        <w:spacing w:after="0"/>
        <w:rPr>
          <w:color w:val="000000"/>
          <w:lang w:val="en-US"/>
        </w:rPr>
      </w:pPr>
    </w:p>
    <w:p w14:paraId="59EA2A9F"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Create the necessary conditions to ensure effective contact between persons deprived of their liberty with their families, by implementing an adequate, regular and predictable visitation schedule. In that regard, visits must be held with the frequency stipulated in the Penitentiary Regulations and take place in a decent manner and in conditions that are in no way degrading to the persons deprived of liberty. The State must also guarantee the delivery of medicines, food and personal hygiene items.</w:t>
      </w:r>
    </w:p>
    <w:p w14:paraId="07720961" w14:textId="77777777" w:rsidR="009969F7" w:rsidRPr="00964AE0" w:rsidRDefault="009969F7" w:rsidP="00F91958">
      <w:pPr>
        <w:pStyle w:val="Normal1"/>
        <w:numPr>
          <w:ilvl w:val="0"/>
          <w:numId w:val="0"/>
        </w:numPr>
        <w:snapToGrid w:val="0"/>
        <w:spacing w:after="0"/>
        <w:rPr>
          <w:color w:val="000000"/>
          <w:lang w:val="en-US"/>
        </w:rPr>
      </w:pPr>
    </w:p>
    <w:p w14:paraId="3CDE8C21"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Use the solitary confinement in maximum security centers on an exceptional basis and following an individualized risk assessment and implement it for the shortest amount of time possible and as a last resort. Solitary confinement orders must be authorized by a competent authority and must be subject to independent review.</w:t>
      </w:r>
    </w:p>
    <w:p w14:paraId="40B2A92D" w14:textId="77777777" w:rsidR="009969F7" w:rsidRPr="00964AE0" w:rsidRDefault="009969F7" w:rsidP="00F91958">
      <w:pPr>
        <w:pStyle w:val="Normal1"/>
        <w:numPr>
          <w:ilvl w:val="0"/>
          <w:numId w:val="0"/>
        </w:numPr>
        <w:snapToGrid w:val="0"/>
        <w:spacing w:after="0"/>
        <w:rPr>
          <w:color w:val="000000"/>
          <w:lang w:val="en-US"/>
        </w:rPr>
      </w:pPr>
    </w:p>
    <w:p w14:paraId="2110FF5D"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Adopt all necessary and comprehensive measures for the rights of women detainees to be effectively respected and guaranteed, so that they do not suffer from discrimination and are protected against any form of violence that may arise because of their gender.</w:t>
      </w:r>
    </w:p>
    <w:p w14:paraId="2421485C" w14:textId="77777777" w:rsidR="009969F7" w:rsidRPr="00964AE0" w:rsidRDefault="009969F7" w:rsidP="00E365DA">
      <w:pPr>
        <w:pStyle w:val="Normal1"/>
        <w:numPr>
          <w:ilvl w:val="0"/>
          <w:numId w:val="0"/>
        </w:numPr>
        <w:snapToGrid w:val="0"/>
        <w:spacing w:after="0" w:line="276" w:lineRule="auto"/>
        <w:rPr>
          <w:color w:val="000000"/>
          <w:lang w:val="en-US"/>
        </w:rPr>
      </w:pPr>
    </w:p>
    <w:p w14:paraId="2BE1C664" w14:textId="77777777" w:rsidR="009969F7" w:rsidRPr="00964AE0" w:rsidRDefault="009969F7" w:rsidP="009969F7">
      <w:pPr>
        <w:snapToGrid w:val="0"/>
        <w:spacing w:line="276" w:lineRule="auto"/>
        <w:rPr>
          <w:rFonts w:ascii="Cambria" w:hAnsi="Cambria"/>
          <w:b/>
          <w:bCs/>
          <w:sz w:val="20"/>
          <w:szCs w:val="20"/>
          <w:lang w:val="en-US"/>
        </w:rPr>
      </w:pPr>
      <w:r w:rsidRPr="00964AE0">
        <w:rPr>
          <w:rFonts w:ascii="Cambria" w:hAnsi="Cambria"/>
          <w:b/>
          <w:bCs/>
          <w:sz w:val="20"/>
          <w:szCs w:val="20"/>
          <w:lang w:val="en-US"/>
        </w:rPr>
        <w:t>Indigenous and Afro-descendant communities</w:t>
      </w:r>
    </w:p>
    <w:p w14:paraId="0F84C36C" w14:textId="77777777" w:rsidR="009969F7" w:rsidRPr="00964AE0" w:rsidRDefault="009969F7" w:rsidP="009969F7">
      <w:pPr>
        <w:snapToGrid w:val="0"/>
        <w:spacing w:line="276" w:lineRule="auto"/>
        <w:rPr>
          <w:b/>
          <w:bCs/>
          <w:sz w:val="20"/>
          <w:szCs w:val="20"/>
          <w:lang w:val="en-US"/>
        </w:rPr>
      </w:pPr>
    </w:p>
    <w:p w14:paraId="7349B895" w14:textId="77777777" w:rsidR="009969F7" w:rsidRPr="00964AE0" w:rsidRDefault="009969F7" w:rsidP="00F91958">
      <w:pPr>
        <w:pStyle w:val="Normal1"/>
        <w:snapToGrid w:val="0"/>
        <w:spacing w:after="0"/>
        <w:ind w:left="1440" w:hanging="630"/>
        <w:rPr>
          <w:color w:val="000000"/>
          <w:lang w:val="en-US"/>
        </w:rPr>
      </w:pPr>
      <w:r w:rsidRPr="00964AE0">
        <w:rPr>
          <w:lang w:val="en-US"/>
        </w:rPr>
        <w:t xml:space="preserve">Guarantee the right of indigenous and Afro-descendant peoples to territory as the first step to safeguard their basic rights. In particular, guarantee the complete and effective demarcation, titling and </w:t>
      </w:r>
      <w:r>
        <w:rPr>
          <w:lang w:val="en-US"/>
        </w:rPr>
        <w:t>clearance</w:t>
      </w:r>
      <w:r w:rsidRPr="00964AE0">
        <w:rPr>
          <w:lang w:val="en-US"/>
        </w:rPr>
        <w:t xml:space="preserve"> of their territories in accordance with international standards and the recommendations issued by the bodies of the inter-American system.</w:t>
      </w:r>
    </w:p>
    <w:p w14:paraId="6E3B2EBA" w14:textId="77777777" w:rsidR="009969F7" w:rsidRPr="00964AE0" w:rsidRDefault="009969F7" w:rsidP="00F91958">
      <w:pPr>
        <w:pStyle w:val="Normal1"/>
        <w:numPr>
          <w:ilvl w:val="0"/>
          <w:numId w:val="0"/>
        </w:numPr>
        <w:snapToGrid w:val="0"/>
        <w:spacing w:after="0"/>
        <w:ind w:left="360" w:hanging="360"/>
        <w:rPr>
          <w:color w:val="000000"/>
          <w:lang w:val="en-US"/>
        </w:rPr>
      </w:pPr>
    </w:p>
    <w:p w14:paraId="6F7C867C" w14:textId="77777777" w:rsidR="009969F7" w:rsidRPr="00964AE0" w:rsidRDefault="009969F7" w:rsidP="00F91958">
      <w:pPr>
        <w:pStyle w:val="Normal1"/>
        <w:snapToGrid w:val="0"/>
        <w:spacing w:after="0"/>
        <w:ind w:left="1440" w:hanging="630"/>
        <w:rPr>
          <w:color w:val="000000"/>
          <w:lang w:val="en-US"/>
        </w:rPr>
      </w:pPr>
      <w:r w:rsidRPr="00964AE0">
        <w:rPr>
          <w:lang w:val="en-US"/>
        </w:rPr>
        <w:t>Adopt all legislative measures to ensure the effective exercise of the right to prior, free and informed consultation and consent of the indigenous communities, pursuant to international standards</w:t>
      </w:r>
      <w:r w:rsidRPr="00964AE0">
        <w:rPr>
          <w:color w:val="000000" w:themeColor="text1"/>
          <w:lang w:val="en-US"/>
        </w:rPr>
        <w:t xml:space="preserve">, particularly </w:t>
      </w:r>
      <w:r>
        <w:rPr>
          <w:color w:val="000000" w:themeColor="text1"/>
          <w:lang w:val="en-US"/>
        </w:rPr>
        <w:t>regarding</w:t>
      </w:r>
      <w:r w:rsidRPr="00964AE0">
        <w:rPr>
          <w:color w:val="000000" w:themeColor="text1"/>
          <w:lang w:val="en-US"/>
        </w:rPr>
        <w:t xml:space="preserve"> development projects or for the exploitation of natural resources that could affect their rights.</w:t>
      </w:r>
    </w:p>
    <w:p w14:paraId="17403910" w14:textId="77777777" w:rsidR="009969F7" w:rsidRPr="00964AE0" w:rsidRDefault="009969F7" w:rsidP="00F91958">
      <w:pPr>
        <w:pStyle w:val="Normal1"/>
        <w:numPr>
          <w:ilvl w:val="0"/>
          <w:numId w:val="0"/>
        </w:numPr>
        <w:snapToGrid w:val="0"/>
        <w:spacing w:after="0"/>
        <w:rPr>
          <w:color w:val="000000"/>
          <w:lang w:val="en-US"/>
        </w:rPr>
      </w:pPr>
    </w:p>
    <w:p w14:paraId="15D9D197" w14:textId="77777777" w:rsidR="009969F7" w:rsidRPr="00964AE0" w:rsidRDefault="009969F7" w:rsidP="00F91958">
      <w:pPr>
        <w:pStyle w:val="Normal1"/>
        <w:snapToGrid w:val="0"/>
        <w:spacing w:after="0"/>
        <w:ind w:left="1440" w:hanging="630"/>
        <w:rPr>
          <w:color w:val="000000"/>
          <w:lang w:val="en-US"/>
        </w:rPr>
      </w:pPr>
      <w:r w:rsidRPr="00964AE0">
        <w:rPr>
          <w:lang w:val="en-US"/>
        </w:rPr>
        <w:t>Guarantee the right of indigenous and Afro-descendant communities and their defenders to a life without violence, in the face of threats</w:t>
      </w:r>
      <w:r w:rsidRPr="00E26FA3">
        <w:rPr>
          <w:lang w:val="en-US"/>
        </w:rPr>
        <w:t>, attacks and</w:t>
      </w:r>
      <w:r w:rsidRPr="00964AE0">
        <w:rPr>
          <w:lang w:val="en-US"/>
        </w:rPr>
        <w:t xml:space="preserve"> other acts of intimidation by third parties or companies in their territories.</w:t>
      </w:r>
      <w:r w:rsidRPr="00964AE0">
        <w:rPr>
          <w:color w:val="000000" w:themeColor="text1"/>
          <w:lang w:val="en-US"/>
        </w:rPr>
        <w:t xml:space="preserve"> </w:t>
      </w:r>
    </w:p>
    <w:p w14:paraId="604A38DD" w14:textId="77777777" w:rsidR="009969F7" w:rsidRPr="00964AE0" w:rsidRDefault="009969F7" w:rsidP="00F91958">
      <w:pPr>
        <w:pStyle w:val="ListParagraph"/>
        <w:rPr>
          <w:color w:val="000000" w:themeColor="text1"/>
        </w:rPr>
      </w:pPr>
    </w:p>
    <w:p w14:paraId="1A745A2B"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Adopt measures to guarantee the right of indigenous and Afro-descendant peoples to exercise self-determination in a practical and effective manner, in accordance with international standards.</w:t>
      </w:r>
    </w:p>
    <w:p w14:paraId="7CB3DBF7" w14:textId="77777777" w:rsidR="009969F7" w:rsidRPr="00964AE0" w:rsidRDefault="009969F7" w:rsidP="00F91958">
      <w:pPr>
        <w:pStyle w:val="Normal1"/>
        <w:numPr>
          <w:ilvl w:val="0"/>
          <w:numId w:val="0"/>
        </w:numPr>
        <w:snapToGrid w:val="0"/>
        <w:spacing w:after="0"/>
        <w:rPr>
          <w:color w:val="000000"/>
          <w:lang w:val="en-US"/>
        </w:rPr>
      </w:pPr>
    </w:p>
    <w:p w14:paraId="1B0A835A" w14:textId="77777777" w:rsidR="009969F7" w:rsidRPr="00964AE0" w:rsidRDefault="009969F7" w:rsidP="00F91958">
      <w:pPr>
        <w:pStyle w:val="Normal1"/>
        <w:snapToGrid w:val="0"/>
        <w:spacing w:after="0"/>
        <w:ind w:left="1440" w:hanging="630"/>
        <w:rPr>
          <w:color w:val="000000"/>
          <w:lang w:val="en-US"/>
        </w:rPr>
      </w:pPr>
      <w:r w:rsidRPr="00964AE0">
        <w:rPr>
          <w:lang w:val="en-US"/>
        </w:rPr>
        <w:t>Effectively comply with the precautionary measures granted by the Inter-American Commission and the provisional measures of the Inter-American Court in connection with indigenous and Afro-descendant communities of the Caribbean coast. This entails facilitating 710 and guaranteeing the participation of the representatives of the beneficiary communities and their defenders in the enforcement of said measures.</w:t>
      </w:r>
    </w:p>
    <w:p w14:paraId="7D5DC778" w14:textId="77777777" w:rsidR="009969F7" w:rsidRPr="00E365DA" w:rsidRDefault="009969F7" w:rsidP="00E365DA">
      <w:pPr>
        <w:pBdr>
          <w:top w:val="nil"/>
          <w:left w:val="nil"/>
          <w:bottom w:val="nil"/>
          <w:right w:val="nil"/>
          <w:between w:val="nil"/>
        </w:pBdr>
        <w:snapToGrid w:val="0"/>
        <w:spacing w:line="276" w:lineRule="auto"/>
        <w:ind w:left="360" w:hanging="360"/>
        <w:rPr>
          <w:color w:val="000000"/>
          <w:sz w:val="20"/>
          <w:szCs w:val="20"/>
          <w:lang w:val="en-US"/>
        </w:rPr>
      </w:pPr>
    </w:p>
    <w:p w14:paraId="11BA3424" w14:textId="77777777" w:rsidR="009969F7" w:rsidRPr="00964AE0" w:rsidRDefault="009969F7" w:rsidP="00E365DA">
      <w:pPr>
        <w:pBdr>
          <w:top w:val="nil"/>
          <w:left w:val="nil"/>
          <w:bottom w:val="nil"/>
          <w:right w:val="nil"/>
          <w:between w:val="nil"/>
        </w:pBdr>
        <w:snapToGrid w:val="0"/>
        <w:spacing w:line="276" w:lineRule="auto"/>
        <w:ind w:left="360" w:hanging="360"/>
        <w:rPr>
          <w:rFonts w:ascii="Cambria" w:hAnsi="Cambria"/>
          <w:b/>
          <w:bCs/>
          <w:color w:val="000000"/>
          <w:sz w:val="20"/>
          <w:szCs w:val="20"/>
          <w:lang w:val="en-US"/>
        </w:rPr>
      </w:pPr>
      <w:r w:rsidRPr="00964AE0">
        <w:rPr>
          <w:rFonts w:ascii="Cambria" w:hAnsi="Cambria"/>
          <w:b/>
          <w:bCs/>
          <w:color w:val="000000" w:themeColor="text1"/>
          <w:sz w:val="20"/>
          <w:szCs w:val="20"/>
          <w:lang w:val="en-US"/>
        </w:rPr>
        <w:t xml:space="preserve">Economic, Social, Cultural, and Environmental Rights </w:t>
      </w:r>
    </w:p>
    <w:p w14:paraId="2F6F11FC" w14:textId="77777777" w:rsidR="009969F7" w:rsidRPr="00964AE0" w:rsidRDefault="009969F7" w:rsidP="009969F7">
      <w:pPr>
        <w:pStyle w:val="Normal1"/>
        <w:numPr>
          <w:ilvl w:val="0"/>
          <w:numId w:val="0"/>
        </w:numPr>
        <w:snapToGrid w:val="0"/>
        <w:spacing w:after="0" w:line="276" w:lineRule="auto"/>
        <w:rPr>
          <w:color w:val="000000"/>
          <w:lang w:val="en-US"/>
        </w:rPr>
      </w:pPr>
    </w:p>
    <w:p w14:paraId="5311C045" w14:textId="77777777" w:rsidR="009969F7" w:rsidRPr="00964AE0" w:rsidRDefault="009969F7" w:rsidP="00F91958">
      <w:pPr>
        <w:pStyle w:val="Normal1"/>
        <w:snapToGrid w:val="0"/>
        <w:spacing w:after="0"/>
        <w:ind w:left="1440" w:hanging="630"/>
        <w:rPr>
          <w:color w:val="000000"/>
          <w:lang w:val="en-US"/>
        </w:rPr>
      </w:pPr>
      <w:r w:rsidRPr="00964AE0">
        <w:rPr>
          <w:rFonts w:eastAsia="Cambria" w:cs="Cambria"/>
          <w:lang w:val="en-US"/>
        </w:rPr>
        <w:t>Restore the property rights over the retirement and pension accounts of persons who have been affected by the arbitrary confiscation of these accounts. The State must guarantee that these persons can access and make use of their funds, by ensuring their registration and inclusion in INSS records.</w:t>
      </w:r>
    </w:p>
    <w:p w14:paraId="6B09FB18" w14:textId="77777777" w:rsidR="009969F7" w:rsidRPr="00964AE0" w:rsidRDefault="009969F7" w:rsidP="00F91958">
      <w:pPr>
        <w:pStyle w:val="Normal1"/>
        <w:numPr>
          <w:ilvl w:val="0"/>
          <w:numId w:val="0"/>
        </w:numPr>
        <w:snapToGrid w:val="0"/>
        <w:spacing w:after="0"/>
        <w:rPr>
          <w:color w:val="000000"/>
          <w:lang w:val="en-US"/>
        </w:rPr>
      </w:pPr>
    </w:p>
    <w:p w14:paraId="78F2B45D" w14:textId="77777777" w:rsidR="009969F7" w:rsidRPr="00964AE0" w:rsidRDefault="009969F7" w:rsidP="00F91958">
      <w:pPr>
        <w:pStyle w:val="Normal1"/>
        <w:snapToGrid w:val="0"/>
        <w:spacing w:after="0"/>
        <w:ind w:left="1440" w:hanging="630"/>
        <w:rPr>
          <w:color w:val="000000"/>
          <w:lang w:val="en-US"/>
        </w:rPr>
      </w:pPr>
      <w:r w:rsidRPr="00964AE0">
        <w:rPr>
          <w:lang w:val="en-US"/>
        </w:rPr>
        <w:t>Comply with the terms of the provisional measures requested by the Commission to the InterAmerican Court to guarantee medical care and adequate nutrition to persons deprived of liberty at different detention facilities in the country</w:t>
      </w:r>
      <w:r w:rsidRPr="00964AE0">
        <w:rPr>
          <w:color w:val="000000" w:themeColor="text1"/>
          <w:lang w:val="en-US"/>
        </w:rPr>
        <w:t>.</w:t>
      </w:r>
    </w:p>
    <w:p w14:paraId="11FE3C2A" w14:textId="77777777" w:rsidR="009969F7" w:rsidRPr="00964AE0" w:rsidRDefault="009969F7" w:rsidP="00F91958">
      <w:pPr>
        <w:pStyle w:val="Normal1"/>
        <w:numPr>
          <w:ilvl w:val="0"/>
          <w:numId w:val="0"/>
        </w:numPr>
        <w:snapToGrid w:val="0"/>
        <w:spacing w:after="0"/>
        <w:rPr>
          <w:color w:val="000000"/>
          <w:lang w:val="en-US"/>
        </w:rPr>
      </w:pPr>
    </w:p>
    <w:p w14:paraId="6156CBC8" w14:textId="77777777" w:rsidR="009969F7" w:rsidRPr="00964AE0" w:rsidRDefault="009969F7" w:rsidP="00F91958">
      <w:pPr>
        <w:pStyle w:val="Normal1"/>
        <w:snapToGrid w:val="0"/>
        <w:spacing w:after="0"/>
        <w:ind w:left="1440" w:hanging="630"/>
        <w:rPr>
          <w:color w:val="000000"/>
          <w:lang w:val="en-US"/>
        </w:rPr>
      </w:pPr>
      <w:r w:rsidRPr="00964AE0">
        <w:rPr>
          <w:lang w:val="en-US"/>
        </w:rPr>
        <w:t>Stop all acts of harassment and persecution against any civil society organization that engages in activities aimed at guaranteeing the respect for ESCERs, such as health, education and labor rights, especially those targeting persons in vulnerable situations</w:t>
      </w:r>
      <w:r w:rsidRPr="00964AE0">
        <w:rPr>
          <w:color w:val="000000" w:themeColor="text1"/>
          <w:lang w:val="en-US"/>
        </w:rPr>
        <w:t xml:space="preserve">. </w:t>
      </w:r>
    </w:p>
    <w:p w14:paraId="59D49E28" w14:textId="77777777" w:rsidR="009969F7" w:rsidRPr="00964AE0" w:rsidRDefault="009969F7" w:rsidP="00F91958">
      <w:pPr>
        <w:pStyle w:val="Normal1"/>
        <w:numPr>
          <w:ilvl w:val="0"/>
          <w:numId w:val="0"/>
        </w:numPr>
        <w:snapToGrid w:val="0"/>
        <w:spacing w:after="0"/>
        <w:rPr>
          <w:color w:val="000000"/>
          <w:lang w:val="en-US"/>
        </w:rPr>
      </w:pPr>
    </w:p>
    <w:p w14:paraId="4CC450F4" w14:textId="77777777" w:rsidR="009969F7" w:rsidRPr="00964AE0" w:rsidRDefault="009969F7" w:rsidP="00F91958">
      <w:pPr>
        <w:pStyle w:val="Normal1"/>
        <w:snapToGrid w:val="0"/>
        <w:spacing w:after="0"/>
        <w:ind w:left="1440" w:hanging="630"/>
        <w:rPr>
          <w:color w:val="000000"/>
          <w:lang w:val="en-US"/>
        </w:rPr>
      </w:pPr>
      <w:r w:rsidRPr="00964AE0">
        <w:rPr>
          <w:lang w:val="en-US"/>
        </w:rPr>
        <w:t>The State must also cease all acts of persecution against the staff and faculty of higher education establishments. In that same regard, it must guarantee the right to academic freedom at all schools of all levels, avoiding any attempt to indoctrinate and fostering educational environments that are participatory, inclusive and diverse</w:t>
      </w:r>
      <w:r w:rsidRPr="00964AE0">
        <w:rPr>
          <w:color w:val="000000" w:themeColor="text1"/>
          <w:lang w:val="en-US"/>
        </w:rPr>
        <w:t>.</w:t>
      </w:r>
    </w:p>
    <w:p w14:paraId="2262741D" w14:textId="77777777" w:rsidR="009969F7" w:rsidRPr="00964AE0" w:rsidRDefault="009969F7" w:rsidP="00F91958">
      <w:pPr>
        <w:pStyle w:val="Normal1"/>
        <w:numPr>
          <w:ilvl w:val="0"/>
          <w:numId w:val="0"/>
        </w:numPr>
        <w:snapToGrid w:val="0"/>
        <w:spacing w:after="0"/>
        <w:rPr>
          <w:color w:val="000000"/>
          <w:lang w:val="en-US"/>
        </w:rPr>
      </w:pPr>
    </w:p>
    <w:p w14:paraId="360D3D59" w14:textId="77777777" w:rsidR="009969F7" w:rsidRPr="00964AE0" w:rsidRDefault="009969F7" w:rsidP="00F91958">
      <w:pPr>
        <w:pStyle w:val="Normal1"/>
        <w:snapToGrid w:val="0"/>
        <w:spacing w:after="0"/>
        <w:ind w:left="1440" w:hanging="630"/>
        <w:rPr>
          <w:color w:val="000000"/>
          <w:lang w:val="en-US"/>
        </w:rPr>
      </w:pPr>
      <w:r w:rsidRPr="00964AE0">
        <w:rPr>
          <w:lang w:val="en-US"/>
        </w:rPr>
        <w:t>Guarantee access to participation, information and justice in environmental-related matters, so that civil society organizations engaging in environmental defense are able to carry out their activities without any type of intimidation by the State, taking into consideration inter-American standards, Resolution 3/2021 by the Commission and the REDESCA, and the provisions of the Escazú Agreement to which the State is a party</w:t>
      </w:r>
      <w:r w:rsidRPr="00964AE0">
        <w:rPr>
          <w:color w:val="000000" w:themeColor="text1"/>
          <w:lang w:val="en-US"/>
        </w:rPr>
        <w:t>.</w:t>
      </w:r>
    </w:p>
    <w:p w14:paraId="34F75DBE" w14:textId="77777777" w:rsidR="009969F7" w:rsidRPr="00964AE0" w:rsidRDefault="009969F7" w:rsidP="00F91958">
      <w:pPr>
        <w:pStyle w:val="Normal1"/>
        <w:numPr>
          <w:ilvl w:val="0"/>
          <w:numId w:val="0"/>
        </w:numPr>
        <w:snapToGrid w:val="0"/>
        <w:spacing w:after="0"/>
        <w:rPr>
          <w:color w:val="000000"/>
          <w:lang w:val="en-US"/>
        </w:rPr>
      </w:pPr>
    </w:p>
    <w:p w14:paraId="10D416C5" w14:textId="77777777" w:rsidR="009969F7" w:rsidRPr="00964AE0" w:rsidRDefault="009969F7" w:rsidP="00F91958">
      <w:pPr>
        <w:pStyle w:val="Normal1"/>
        <w:snapToGrid w:val="0"/>
        <w:spacing w:after="0"/>
        <w:ind w:left="1440" w:hanging="630"/>
        <w:rPr>
          <w:color w:val="000000"/>
          <w:lang w:val="en-US"/>
        </w:rPr>
      </w:pPr>
      <w:r w:rsidRPr="00964AE0">
        <w:rPr>
          <w:lang w:val="en-US"/>
        </w:rPr>
        <w:t>Refrain from harassing and persecuting public officials who do not belong to the incumbent party, respecting their fundamental freedoms and the right to work in safe and dignified conditions.</w:t>
      </w:r>
    </w:p>
    <w:p w14:paraId="337A47C1" w14:textId="77777777" w:rsidR="009969F7" w:rsidRPr="00964AE0" w:rsidRDefault="009969F7" w:rsidP="009969F7">
      <w:pPr>
        <w:pStyle w:val="ListParagraph"/>
        <w:rPr>
          <w:color w:val="000000"/>
        </w:rPr>
      </w:pPr>
    </w:p>
    <w:p w14:paraId="751F75D3" w14:textId="77777777" w:rsidR="009969F7" w:rsidRPr="00964AE0" w:rsidRDefault="009969F7" w:rsidP="009969F7">
      <w:pPr>
        <w:snapToGrid w:val="0"/>
        <w:spacing w:line="276" w:lineRule="auto"/>
        <w:rPr>
          <w:rFonts w:ascii="Cambria" w:hAnsi="Cambria"/>
          <w:b/>
          <w:bCs/>
          <w:sz w:val="20"/>
          <w:szCs w:val="20"/>
          <w:lang w:val="en-US"/>
        </w:rPr>
      </w:pPr>
      <w:r w:rsidRPr="00964AE0">
        <w:rPr>
          <w:rFonts w:ascii="Cambria" w:hAnsi="Cambria"/>
          <w:b/>
          <w:bCs/>
          <w:sz w:val="20"/>
          <w:szCs w:val="20"/>
          <w:lang w:val="en-US"/>
        </w:rPr>
        <w:t>Freedom of Expression</w:t>
      </w:r>
    </w:p>
    <w:p w14:paraId="52F82121" w14:textId="77777777" w:rsidR="009969F7" w:rsidRPr="00E365DA" w:rsidRDefault="009969F7" w:rsidP="009969F7">
      <w:pPr>
        <w:snapToGrid w:val="0"/>
        <w:spacing w:line="276" w:lineRule="auto"/>
        <w:rPr>
          <w:sz w:val="20"/>
          <w:szCs w:val="20"/>
          <w:lang w:val="en-US"/>
        </w:rPr>
      </w:pPr>
    </w:p>
    <w:p w14:paraId="141BC409"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 xml:space="preserve">Immediately cease all judicial persecution, repression, stigmatization, attacks, threats and intimidation against individuals and groups who exercise their right to freedom of expression, both on and offline, including journalists, human rights defenders, activists, artists, members of the academia, political opponents and members of religious communities.  </w:t>
      </w:r>
    </w:p>
    <w:p w14:paraId="083C46F8" w14:textId="77777777" w:rsidR="009969F7" w:rsidRPr="00964AE0" w:rsidRDefault="009969F7" w:rsidP="00F91958">
      <w:pPr>
        <w:pStyle w:val="Normal1"/>
        <w:numPr>
          <w:ilvl w:val="0"/>
          <w:numId w:val="0"/>
        </w:numPr>
        <w:snapToGrid w:val="0"/>
        <w:spacing w:after="0"/>
        <w:rPr>
          <w:color w:val="000000"/>
          <w:lang w:val="en-US"/>
        </w:rPr>
      </w:pPr>
    </w:p>
    <w:p w14:paraId="0B7B4654"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Provide full judicial guarantees to persons subjected to criminal proceedings for reasons related to the exercise of their right to freedom of expression. Likewise, guarantee the rights to life and humane treatment of persons deprived of liberty who face criminal proceedings, with due respect for the dignity inherent to human beings, pursuant to international human rights standards.</w:t>
      </w:r>
    </w:p>
    <w:p w14:paraId="1345BAC4" w14:textId="77777777" w:rsidR="009969F7" w:rsidRPr="00964AE0" w:rsidRDefault="009969F7" w:rsidP="00F91958">
      <w:pPr>
        <w:pStyle w:val="Normal1"/>
        <w:numPr>
          <w:ilvl w:val="0"/>
          <w:numId w:val="0"/>
        </w:numPr>
        <w:snapToGrid w:val="0"/>
        <w:spacing w:after="0"/>
        <w:rPr>
          <w:color w:val="000000"/>
          <w:lang w:val="en-US"/>
        </w:rPr>
      </w:pPr>
    </w:p>
    <w:p w14:paraId="751AB828"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Fully, exhaustively and impartially investigate reports of human rights violations of persons deprived of their liberty for reasons related to the exercise of their right to freedom of expression.</w:t>
      </w:r>
    </w:p>
    <w:p w14:paraId="36A9DB10" w14:textId="77777777" w:rsidR="009969F7" w:rsidRPr="00964AE0" w:rsidRDefault="009969F7" w:rsidP="00F91958">
      <w:pPr>
        <w:pStyle w:val="Normal1"/>
        <w:numPr>
          <w:ilvl w:val="0"/>
          <w:numId w:val="0"/>
        </w:numPr>
        <w:snapToGrid w:val="0"/>
        <w:spacing w:after="0"/>
        <w:rPr>
          <w:color w:val="000000"/>
          <w:lang w:val="en-US"/>
        </w:rPr>
      </w:pPr>
    </w:p>
    <w:p w14:paraId="2D45D7B8"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Refrain from enforcing the law and using the resources and powers of the State in an arbitrary, selective and exemplary manner, and from engaging in abusive government practices to hinder or restrict the exercise of the rights to freedom of expression, freedom of peaceful assembly and freedom of association. In particular, cease any kind of pressure against journalists and the media, especially pressure aimed at punishing and silencing those who investigate and report on matters of public interest.</w:t>
      </w:r>
    </w:p>
    <w:p w14:paraId="6B717EB0" w14:textId="77777777" w:rsidR="009969F7" w:rsidRPr="00964AE0" w:rsidRDefault="009969F7" w:rsidP="00F91958">
      <w:pPr>
        <w:pStyle w:val="Normal1"/>
        <w:numPr>
          <w:ilvl w:val="0"/>
          <w:numId w:val="0"/>
        </w:numPr>
        <w:snapToGrid w:val="0"/>
        <w:spacing w:after="0"/>
        <w:rPr>
          <w:color w:val="000000"/>
          <w:lang w:val="en-US"/>
        </w:rPr>
      </w:pPr>
    </w:p>
    <w:p w14:paraId="7C1625C3"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 xml:space="preserve">Refrain from exerting pressure on or interfering with the media and cable operators, both in terms of news content and editorial policy, as well as operation. </w:t>
      </w:r>
    </w:p>
    <w:p w14:paraId="78B3A565" w14:textId="77777777" w:rsidR="009969F7" w:rsidRPr="00964AE0" w:rsidRDefault="009969F7" w:rsidP="00F91958">
      <w:pPr>
        <w:pStyle w:val="Normal1"/>
        <w:numPr>
          <w:ilvl w:val="0"/>
          <w:numId w:val="0"/>
        </w:numPr>
        <w:snapToGrid w:val="0"/>
        <w:spacing w:after="0"/>
        <w:rPr>
          <w:color w:val="000000"/>
          <w:lang w:val="en-US"/>
        </w:rPr>
      </w:pPr>
    </w:p>
    <w:p w14:paraId="1EDD01C3"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Refrain from retaliating against persons who file complaints or report information on matters of public interest, especially those associated with the human rights crisis in Nicaragua.</w:t>
      </w:r>
    </w:p>
    <w:p w14:paraId="1F99693D" w14:textId="77777777" w:rsidR="009969F7" w:rsidRPr="00964AE0" w:rsidRDefault="009969F7" w:rsidP="00F91958">
      <w:pPr>
        <w:pStyle w:val="Normal1"/>
        <w:numPr>
          <w:ilvl w:val="0"/>
          <w:numId w:val="0"/>
        </w:numPr>
        <w:snapToGrid w:val="0"/>
        <w:spacing w:after="0"/>
        <w:rPr>
          <w:color w:val="000000"/>
          <w:lang w:val="en-US"/>
        </w:rPr>
      </w:pPr>
    </w:p>
    <w:p w14:paraId="5B670301"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Refrain from arbitrarily hindering - even by indirect means - journalistic activities, including those of the local press and international correspondents. In particular, restore the Powers of operation of the international press in Nicaragua, as applicable, wherever they have been arbitrarily restricted.</w:t>
      </w:r>
    </w:p>
    <w:p w14:paraId="19EB1FE6" w14:textId="77777777" w:rsidR="009969F7" w:rsidRPr="00964AE0" w:rsidRDefault="009969F7" w:rsidP="00F91958">
      <w:pPr>
        <w:pStyle w:val="Normal1"/>
        <w:numPr>
          <w:ilvl w:val="0"/>
          <w:numId w:val="0"/>
        </w:numPr>
        <w:snapToGrid w:val="0"/>
        <w:spacing w:after="0"/>
        <w:rPr>
          <w:color w:val="000000"/>
          <w:lang w:val="en-US"/>
        </w:rPr>
      </w:pPr>
    </w:p>
    <w:p w14:paraId="6C33688F"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Guarantee the right of access to public information, observing the guiding principles of maximum disclosure and good faith. In particular, guarantee the right of the citizenry to access State information related to allegations of human rights violations and to judicial investigations into such violations. </w:t>
      </w:r>
    </w:p>
    <w:p w14:paraId="0B3F2406" w14:textId="77777777" w:rsidR="009969F7" w:rsidRPr="00964AE0" w:rsidRDefault="009969F7" w:rsidP="00F91958">
      <w:pPr>
        <w:pStyle w:val="Normal1"/>
        <w:numPr>
          <w:ilvl w:val="0"/>
          <w:numId w:val="0"/>
        </w:numPr>
        <w:snapToGrid w:val="0"/>
        <w:spacing w:after="0"/>
        <w:rPr>
          <w:color w:val="000000"/>
          <w:lang w:val="en-US"/>
        </w:rPr>
      </w:pPr>
    </w:p>
    <w:p w14:paraId="1055A737"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Bring domestic legislation into line with international human rights standards. In particular, repeal all laws that are contrary to the principles and standards on freedom of expression, peaceful assembly and association, including the Special Cybercrimes Act, the Law on Foreign Agents, the Law of Defense of the Rights of the People to Independence, Sovereignty and Self-Determination for Peace, and the Law on Regulation and Control of Non-Profit Organizations.</w:t>
      </w:r>
    </w:p>
    <w:p w14:paraId="40FCA2D3" w14:textId="77777777" w:rsidR="009969F7" w:rsidRPr="00964AE0" w:rsidRDefault="009969F7" w:rsidP="00F91958">
      <w:pPr>
        <w:pStyle w:val="Normal1"/>
        <w:numPr>
          <w:ilvl w:val="0"/>
          <w:numId w:val="0"/>
        </w:numPr>
        <w:snapToGrid w:val="0"/>
        <w:spacing w:after="0"/>
        <w:rPr>
          <w:color w:val="000000"/>
          <w:lang w:val="en-US"/>
        </w:rPr>
      </w:pPr>
    </w:p>
    <w:p w14:paraId="36FF5B2F" w14:textId="77777777" w:rsidR="009969F7" w:rsidRPr="00964AE0" w:rsidRDefault="009969F7" w:rsidP="00F91958">
      <w:pPr>
        <w:pStyle w:val="Normal1"/>
        <w:snapToGrid w:val="0"/>
        <w:spacing w:after="0"/>
        <w:ind w:left="1440" w:hanging="630"/>
        <w:rPr>
          <w:color w:val="000000"/>
          <w:lang w:val="en-US"/>
        </w:rPr>
      </w:pPr>
      <w:r w:rsidRPr="00964AE0">
        <w:rPr>
          <w:color w:val="000000" w:themeColor="text1"/>
          <w:lang w:val="en-US"/>
        </w:rPr>
        <w:t>Refrain from taking measures that impede Nicaraguans' entry into or departure from the country for reasons related to the exercise of the right to freedom of expression, such as the withholding of passports or the denial of any type of migration documentation.</w:t>
      </w:r>
    </w:p>
    <w:p w14:paraId="7D59EE71" w14:textId="77777777" w:rsidR="009969F7" w:rsidRPr="00964AE0" w:rsidRDefault="009969F7" w:rsidP="00F91958">
      <w:pPr>
        <w:pStyle w:val="Normal1"/>
        <w:numPr>
          <w:ilvl w:val="0"/>
          <w:numId w:val="0"/>
        </w:numPr>
        <w:snapToGrid w:val="0"/>
        <w:spacing w:after="0"/>
        <w:rPr>
          <w:color w:val="000000"/>
          <w:lang w:val="en-US"/>
        </w:rPr>
      </w:pPr>
    </w:p>
    <w:p w14:paraId="4AE60C08" w14:textId="79BE6038" w:rsidR="00050D5D" w:rsidRPr="009969F7" w:rsidRDefault="009969F7" w:rsidP="00F91958">
      <w:pPr>
        <w:pStyle w:val="Normal1"/>
        <w:snapToGrid w:val="0"/>
        <w:spacing w:after="0"/>
        <w:ind w:left="1440" w:hanging="630"/>
        <w:rPr>
          <w:b/>
          <w:bCs/>
          <w:lang w:val="en-US"/>
        </w:rPr>
      </w:pPr>
      <w:r w:rsidRPr="00964AE0">
        <w:rPr>
          <w:color w:val="000000" w:themeColor="text1"/>
          <w:lang w:val="en-US"/>
        </w:rPr>
        <w:t>Facilitate the operation of international observation mechanisms with respect to the situation of the right to freedom of expression in Nicaragua, which includes providing all official information that is deemed relevant.</w:t>
      </w:r>
    </w:p>
    <w:sectPr w:rsidR="00050D5D" w:rsidRPr="009969F7" w:rsidSect="00712C35">
      <w:type w:val="oddPage"/>
      <w:pgSz w:w="12240" w:h="15840"/>
      <w:pgMar w:top="1440" w:right="1440" w:bottom="1440" w:left="1440" w:header="720" w:footer="720" w:gutter="0"/>
      <w:pgNumType w:start="69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4BDB0" w14:textId="77777777" w:rsidR="00271F6A" w:rsidRDefault="00271F6A" w:rsidP="003B41C5">
      <w:r>
        <w:separator/>
      </w:r>
    </w:p>
  </w:endnote>
  <w:endnote w:type="continuationSeparator" w:id="0">
    <w:p w14:paraId="2BD25B74" w14:textId="77777777" w:rsidR="00271F6A" w:rsidRDefault="00271F6A" w:rsidP="003B41C5">
      <w:r>
        <w:continuationSeparator/>
      </w:r>
    </w:p>
  </w:endnote>
  <w:endnote w:type="continuationNotice" w:id="1">
    <w:p w14:paraId="094BB343" w14:textId="77777777" w:rsidR="00271F6A" w:rsidRDefault="00271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4C2E" w14:textId="3C04FB1F"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9A957" w14:textId="77777777" w:rsidR="00271F6A" w:rsidRDefault="00271F6A" w:rsidP="003B41C5">
      <w:r>
        <w:separator/>
      </w:r>
    </w:p>
  </w:footnote>
  <w:footnote w:type="continuationSeparator" w:id="0">
    <w:p w14:paraId="3915E190" w14:textId="77777777" w:rsidR="00271F6A" w:rsidRDefault="00271F6A" w:rsidP="003B41C5">
      <w:r>
        <w:continuationSeparator/>
      </w:r>
    </w:p>
  </w:footnote>
  <w:footnote w:type="continuationNotice" w:id="1">
    <w:p w14:paraId="6C35FD33" w14:textId="77777777" w:rsidR="00271F6A" w:rsidRDefault="00271F6A"/>
  </w:footnote>
  <w:footnote w:id="2">
    <w:p w14:paraId="197CC68F" w14:textId="76A000EE" w:rsidR="00C200B5" w:rsidRDefault="00C200B5">
      <w:pPr>
        <w:pStyle w:val="FootnoteText"/>
      </w:pPr>
      <w:r>
        <w:rPr>
          <w:rStyle w:val="FootnoteReference"/>
        </w:rPr>
        <w:footnoteRef/>
      </w:r>
      <w:r>
        <w:t xml:space="preserve"> </w:t>
      </w:r>
      <w:r w:rsidRPr="0038190D">
        <w:rPr>
          <w:rStyle w:val="normaltextrun"/>
          <w:rFonts w:cs="Times New Roman"/>
          <w:color w:val="000000"/>
          <w:szCs w:val="16"/>
          <w:shd w:val="clear" w:color="auto" w:fill="FFFFFF"/>
        </w:rPr>
        <w:t>The IACHR prepared this report by virtue of its competence and functions, as established in Article 18 of its Statute, and pursuant to Article 41 of the American Convention on Human Rights. On September 25, 1979, the State of Nicaragua ratified the American Convention on Human Rights. Despite Nicaragua having denounced the OAS Charter on November 18, 2021, the IACHR has ratified its jurisdiction over the country. See Press Release No. </w:t>
      </w:r>
      <w:hyperlink r:id="rId1" w:tgtFrame="_blank" w:history="1">
        <w:r w:rsidRPr="0038190D">
          <w:rPr>
            <w:rStyle w:val="Hyperlink"/>
          </w:rPr>
          <w:t>312/21 “The IACHR Stresses Its Competent Jurisdiction Concerning Nicaragua and</w:t>
        </w:r>
      </w:hyperlink>
      <w:r w:rsidRPr="0038190D">
        <w:rPr>
          <w:rStyle w:val="Hyperlink"/>
        </w:rPr>
        <w:t> </w:t>
      </w:r>
      <w:hyperlink r:id="rId2" w:tgtFrame="_blank" w:history="1">
        <w:r w:rsidRPr="0038190D">
          <w:rPr>
            <w:rStyle w:val="Hyperlink"/>
          </w:rPr>
          <w:t>laments Nicaragua’s Decision to Denounce the Charter of the OAS in a Context of Serious Human Rights Violations,”</w:t>
        </w:r>
      </w:hyperlink>
      <w:r w:rsidRPr="0038190D">
        <w:rPr>
          <w:rStyle w:val="normaltextrun"/>
          <w:rFonts w:cs="Times New Roman"/>
          <w:color w:val="0B4BB4"/>
          <w:szCs w:val="16"/>
          <w:shd w:val="clear" w:color="auto" w:fill="FFFFFF"/>
        </w:rPr>
        <w:t> </w:t>
      </w:r>
      <w:r w:rsidRPr="0038190D">
        <w:rPr>
          <w:rStyle w:val="normaltextrun"/>
          <w:rFonts w:cs="Times New Roman"/>
          <w:color w:val="191919"/>
          <w:szCs w:val="16"/>
          <w:shd w:val="clear" w:color="auto" w:fill="FFFFFF"/>
        </w:rPr>
        <w:t>Washington, D.C., November 20, 2021.</w:t>
      </w:r>
      <w:r w:rsidRPr="0038190D">
        <w:rPr>
          <w:rStyle w:val="eop"/>
          <w:rFonts w:cs="Times New Roman"/>
          <w:color w:val="191919"/>
          <w:szCs w:val="16"/>
          <w:shd w:val="clear" w:color="auto" w:fill="FFFFFF"/>
        </w:rPr>
        <w:t> </w:t>
      </w:r>
    </w:p>
  </w:footnote>
  <w:footnote w:id="3">
    <w:p w14:paraId="36ABFECB" w14:textId="4B70087B" w:rsidR="0095643A" w:rsidRPr="00832257" w:rsidRDefault="0095643A" w:rsidP="0038190D">
      <w:pPr>
        <w:pStyle w:val="IAPiedepgina"/>
        <w:rPr>
          <w:lang w:val="en-US"/>
        </w:rPr>
      </w:pPr>
      <w:r w:rsidRPr="0038190D">
        <w:rPr>
          <w:rStyle w:val="FootnoteReference"/>
          <w:rFonts w:cs="Times New Roman"/>
          <w:szCs w:val="16"/>
        </w:rPr>
        <w:footnoteRef/>
      </w:r>
      <w:r w:rsidRPr="0038190D">
        <w:rPr>
          <w:lang w:val="en-US"/>
        </w:rPr>
        <w:t xml:space="preserve"> IACHR, 2023 Annual Report, </w:t>
      </w:r>
      <w:hyperlink r:id="rId3" w:history="1">
        <w:r w:rsidRPr="0038190D">
          <w:rPr>
            <w:rStyle w:val="Hyperlink"/>
            <w:rFonts w:cs="Times New Roman"/>
            <w:szCs w:val="16"/>
            <w:lang w:val="en-US"/>
          </w:rPr>
          <w:t>Chapter IV.B Nicaragua</w:t>
        </w:r>
      </w:hyperlink>
      <w:r w:rsidRPr="0038190D">
        <w:rPr>
          <w:lang w:val="en-US"/>
        </w:rPr>
        <w:t xml:space="preserve">, OEA/Ser.L/V/II. Doc. 386 rev. 1, December 31, 2023, Original: Spanish, para. </w:t>
      </w:r>
      <w:r w:rsidRPr="00832257">
        <w:rPr>
          <w:lang w:val="en-US"/>
        </w:rPr>
        <w:t>3. </w:t>
      </w:r>
    </w:p>
  </w:footnote>
  <w:footnote w:id="4">
    <w:p w14:paraId="4CAA4DB2" w14:textId="2306109A" w:rsidR="0095643A" w:rsidRPr="00832257" w:rsidRDefault="0095643A" w:rsidP="0038190D">
      <w:pPr>
        <w:pStyle w:val="IAPiedepgina"/>
        <w:rPr>
          <w:lang w:val="en-US"/>
        </w:rPr>
      </w:pPr>
      <w:r w:rsidRPr="0038190D">
        <w:rPr>
          <w:rStyle w:val="FootnoteReference"/>
          <w:rFonts w:cs="Times New Roman"/>
          <w:szCs w:val="16"/>
        </w:rPr>
        <w:footnoteRef/>
      </w:r>
      <w:r w:rsidRPr="0038190D">
        <w:rPr>
          <w:lang w:val="en-US"/>
        </w:rPr>
        <w:t xml:space="preserve"> IACHR, </w:t>
      </w:r>
      <w:hyperlink r:id="rId4" w:tgtFrame="_blank" w:history="1">
        <w:r w:rsidRPr="0038190D">
          <w:rPr>
            <w:rStyle w:val="Hyperlink"/>
            <w:rFonts w:cs="Times New Roman"/>
            <w:szCs w:val="16"/>
            <w:lang w:val="en-US"/>
          </w:rPr>
          <w:t>Gross Human Rights</w:t>
        </w:r>
      </w:hyperlink>
      <w:r w:rsidRPr="0038190D">
        <w:rPr>
          <w:lang w:val="en-US"/>
        </w:rPr>
        <w:t xml:space="preserve"> </w:t>
      </w:r>
      <w:hyperlink r:id="rId5" w:tgtFrame="_blank" w:history="1">
        <w:r w:rsidRPr="0038190D">
          <w:rPr>
            <w:rStyle w:val="Hyperlink"/>
            <w:rFonts w:cs="Times New Roman"/>
            <w:szCs w:val="16"/>
            <w:lang w:val="en-US"/>
          </w:rPr>
          <w:t>Violations in the Context of Social Protests in Nicaragua</w:t>
        </w:r>
      </w:hyperlink>
      <w:r w:rsidRPr="0038190D">
        <w:rPr>
          <w:lang w:val="en-US"/>
        </w:rPr>
        <w:t xml:space="preserve"> OAS/Ser.L/V/II Doc. 86, June 21, 2018, para. </w:t>
      </w:r>
      <w:r w:rsidRPr="00832257">
        <w:rPr>
          <w:lang w:val="en-US"/>
        </w:rPr>
        <w:t>2. </w:t>
      </w:r>
    </w:p>
  </w:footnote>
  <w:footnote w:id="5">
    <w:p w14:paraId="340C5F43" w14:textId="525BBE82" w:rsidR="0095643A" w:rsidRPr="00832257" w:rsidRDefault="0095643A" w:rsidP="0038190D">
      <w:pPr>
        <w:pStyle w:val="IAPiedepgina"/>
        <w:rPr>
          <w:lang w:val="en-US"/>
        </w:rPr>
      </w:pPr>
      <w:r w:rsidRPr="0038190D">
        <w:rPr>
          <w:rStyle w:val="FootnoteReference"/>
          <w:rFonts w:cs="Times New Roman"/>
          <w:szCs w:val="16"/>
        </w:rPr>
        <w:footnoteRef/>
      </w:r>
      <w:r w:rsidRPr="0038190D">
        <w:rPr>
          <w:lang w:val="en-US"/>
        </w:rPr>
        <w:t xml:space="preserve"> </w:t>
      </w:r>
      <w:r w:rsidR="00DE5A09" w:rsidRPr="0038190D">
        <w:rPr>
          <w:lang w:val="en-US"/>
        </w:rPr>
        <w:t>T</w:t>
      </w:r>
      <w:r w:rsidRPr="0038190D">
        <w:rPr>
          <w:lang w:val="en-US"/>
        </w:rPr>
        <w:t xml:space="preserve">he Commission revealed that state violence followed a common pattern, marked by: the excessive and arbitrary use of police force, including lethal force; the use of parapolice forces or shock groups with the acquiescence, tolerance and cooperation of state authorities; intimidation and threats against leaders of social movements; arbitrary arrests of young people and adolescents who were participating in protests; lack of diligence in opening investigations into the killings and bodily injuries taking place in this context; obstacles in accessing emergency medical care for the wounded, as a form of retaliation for their participation in protests; and the dissemination of propaganda and stigmatization campaigns, measures of direct and indirect censorship. </w:t>
      </w:r>
      <w:r w:rsidRPr="00832257">
        <w:rPr>
          <w:lang w:val="en-US"/>
        </w:rPr>
        <w:t xml:space="preserve">IACHR, </w:t>
      </w:r>
      <w:hyperlink r:id="rId6" w:tgtFrame="_blank" w:history="1">
        <w:r w:rsidRPr="00832257">
          <w:rPr>
            <w:rStyle w:val="Hyperlink"/>
            <w:rFonts w:cs="Times New Roman"/>
            <w:szCs w:val="16"/>
            <w:lang w:val="en-US"/>
          </w:rPr>
          <w:t>Gross Human Rights</w:t>
        </w:r>
      </w:hyperlink>
      <w:r w:rsidRPr="00832257">
        <w:rPr>
          <w:lang w:val="en-US"/>
        </w:rPr>
        <w:t xml:space="preserve"> </w:t>
      </w:r>
      <w:hyperlink r:id="rId7" w:tgtFrame="_blank" w:history="1">
        <w:r w:rsidRPr="00832257">
          <w:rPr>
            <w:rStyle w:val="Hyperlink"/>
            <w:rFonts w:cs="Times New Roman"/>
            <w:szCs w:val="16"/>
            <w:lang w:val="en-US"/>
          </w:rPr>
          <w:t>Violations in the Context of Social Protests in Nicaragua</w:t>
        </w:r>
      </w:hyperlink>
      <w:r w:rsidRPr="00832257">
        <w:rPr>
          <w:lang w:val="en-US"/>
        </w:rPr>
        <w:t xml:space="preserve"> OAS/Ser.L/V/II Doc. 86, June 21, 2018, para. 2. </w:t>
      </w:r>
    </w:p>
  </w:footnote>
  <w:footnote w:id="6">
    <w:p w14:paraId="59AF6887" w14:textId="77777777" w:rsidR="0095643A" w:rsidRPr="00832257" w:rsidRDefault="0095643A" w:rsidP="004B711E">
      <w:pPr>
        <w:pStyle w:val="IAPiedepgina"/>
        <w:rPr>
          <w:lang w:val="en-US"/>
        </w:rPr>
      </w:pPr>
      <w:r w:rsidRPr="0038190D">
        <w:rPr>
          <w:rStyle w:val="FootnoteReference"/>
          <w:rFonts w:cs="Times New Roman"/>
          <w:szCs w:val="16"/>
        </w:rPr>
        <w:footnoteRef/>
      </w:r>
      <w:r w:rsidRPr="0038190D">
        <w:rPr>
          <w:lang w:val="en-US"/>
        </w:rPr>
        <w:t xml:space="preserve"> This conclusion is based on the number of victims, the seriousness of the repressive actions, the existence of certain patterns of conduct that were carried out with State resources, according to a policy that was determined and supported by the State’s highest authorities. </w:t>
      </w:r>
      <w:r w:rsidRPr="00832257">
        <w:rPr>
          <w:lang w:val="en-US"/>
        </w:rPr>
        <w:t xml:space="preserve">Also, the characteristics of State-sponsored violence in Nicaragua, demonstrate that there was a State decision to adopt a course of conduct which resulted in the commission of multiple criminal acts directed against protesters and political dissidents. GIEI-Nicaragua, </w:t>
      </w:r>
      <w:hyperlink r:id="rId8" w:history="1">
        <w:r w:rsidRPr="00832257">
          <w:rPr>
            <w:rStyle w:val="Hyperlink"/>
            <w:rFonts w:cs="Times New Roman"/>
            <w:szCs w:val="16"/>
            <w:lang w:val="en-US"/>
          </w:rPr>
          <w:t>Report on the violent events that took place between April 18th and May 30th, 2018</w:t>
        </w:r>
      </w:hyperlink>
      <w:r w:rsidRPr="00832257">
        <w:rPr>
          <w:lang w:val="en-US"/>
        </w:rPr>
        <w:t>, p. 226.</w:t>
      </w:r>
    </w:p>
  </w:footnote>
  <w:footnote w:id="7">
    <w:p w14:paraId="61FEF805" w14:textId="4E414937" w:rsidR="0095643A" w:rsidRPr="00832257" w:rsidRDefault="0095643A" w:rsidP="0038190D">
      <w:pPr>
        <w:pStyle w:val="IAPiedepgina"/>
        <w:rPr>
          <w:lang w:val="en-US"/>
        </w:rPr>
      </w:pPr>
      <w:r w:rsidRPr="0038190D">
        <w:rPr>
          <w:rStyle w:val="FootnoteReference"/>
          <w:rFonts w:cs="Times New Roman"/>
          <w:szCs w:val="16"/>
        </w:rPr>
        <w:footnoteRef/>
      </w:r>
      <w:r w:rsidRPr="00832257">
        <w:rPr>
          <w:lang w:val="en-US"/>
        </w:rPr>
        <w:t xml:space="preserve"> Impunity has been defined in inter-American jurisprudence as the total lack of investigation, prosecution, capture, trial and conviction of those responsible for violations of the rights protected by the American Convention, in view of the fact that the State has the obligation to use all the legal means at its disposal to combat that situation, since impunity fosters chronic recidivism of human rights violations, and total defenselessness of victims and their relatives. IAHR Court, Bámaca-Velásquez v. Guatemala. Merits. Judgment of November 25, 2000. Series C No. 70, para. 211. </w:t>
      </w:r>
    </w:p>
  </w:footnote>
  <w:footnote w:id="8">
    <w:p w14:paraId="2F1A31E5" w14:textId="38A044F5" w:rsidR="0095643A" w:rsidRPr="00832257" w:rsidRDefault="0095643A" w:rsidP="0038190D">
      <w:pPr>
        <w:pStyle w:val="IAPiedepgina"/>
        <w:rPr>
          <w:rFonts w:cs="Times New Roman"/>
          <w:szCs w:val="16"/>
          <w:lang w:val="en-US"/>
        </w:rPr>
      </w:pPr>
      <w:r w:rsidRPr="0038190D">
        <w:rPr>
          <w:rStyle w:val="FootnoteReference"/>
          <w:rFonts w:cs="Times New Roman"/>
          <w:szCs w:val="16"/>
          <w:lang w:val="en-US"/>
        </w:rPr>
        <w:footnoteRef/>
      </w:r>
      <w:r w:rsidRPr="00832257">
        <w:rPr>
          <w:rFonts w:cs="Times New Roman"/>
          <w:szCs w:val="16"/>
          <w:lang w:val="en-US"/>
        </w:rPr>
        <w:t xml:space="preserve"> IACHR, </w:t>
      </w:r>
      <w:hyperlink r:id="rId9" w:history="1">
        <w:r w:rsidRPr="00832257">
          <w:rPr>
            <w:rStyle w:val="Hyperlink"/>
            <w:rFonts w:cs="Times New Roman"/>
            <w:szCs w:val="16"/>
            <w:lang w:val="en-US"/>
          </w:rPr>
          <w:t>2018 Annual Report, Chapter IV.B Nicaragua</w:t>
        </w:r>
      </w:hyperlink>
      <w:r w:rsidRPr="00832257">
        <w:rPr>
          <w:rFonts w:cs="Times New Roman"/>
          <w:szCs w:val="16"/>
          <w:lang w:val="en-US"/>
        </w:rPr>
        <w:t xml:space="preserve">, OEA/Ser.L/V/II. Doc. 30, March 17, 2019; IACHR, </w:t>
      </w:r>
      <w:hyperlink r:id="rId10" w:history="1">
        <w:r w:rsidRPr="00832257">
          <w:rPr>
            <w:rStyle w:val="Hyperlink"/>
            <w:rFonts w:cs="Times New Roman"/>
            <w:szCs w:val="16"/>
            <w:lang w:val="en-US"/>
          </w:rPr>
          <w:t>2019 Annual Report, Chapter IV.B Nicaragua</w:t>
        </w:r>
      </w:hyperlink>
      <w:r w:rsidRPr="00832257">
        <w:rPr>
          <w:rFonts w:cs="Times New Roman"/>
          <w:szCs w:val="16"/>
          <w:lang w:val="en-US"/>
        </w:rPr>
        <w:t xml:space="preserve">, OEA/Ser.L/V/II. Doc. 9,  February 24, 2020; IACHR, </w:t>
      </w:r>
      <w:hyperlink r:id="rId11" w:history="1">
        <w:r w:rsidRPr="00832257">
          <w:rPr>
            <w:rStyle w:val="Hyperlink"/>
            <w:rFonts w:cs="Times New Roman"/>
            <w:szCs w:val="16"/>
            <w:lang w:val="en-US"/>
          </w:rPr>
          <w:t>2020 Annual Report, Chapter IV.B Nicaragua</w:t>
        </w:r>
      </w:hyperlink>
      <w:r w:rsidRPr="00832257">
        <w:rPr>
          <w:rFonts w:cs="Times New Roman"/>
          <w:szCs w:val="16"/>
          <w:lang w:val="en-US"/>
        </w:rPr>
        <w:t xml:space="preserve">, OEA/Ser.L/V/II., March 30, 2021; IACHR, </w:t>
      </w:r>
      <w:hyperlink r:id="rId12" w:history="1">
        <w:r w:rsidRPr="00832257">
          <w:rPr>
            <w:rStyle w:val="Hyperlink"/>
            <w:rFonts w:cs="Times New Roman"/>
            <w:szCs w:val="16"/>
            <w:lang w:val="en-US"/>
          </w:rPr>
          <w:t>2021 Annual Report, Chapter IV.B Nicaragua</w:t>
        </w:r>
      </w:hyperlink>
      <w:r w:rsidRPr="00832257">
        <w:rPr>
          <w:rFonts w:cs="Times New Roman"/>
          <w:szCs w:val="16"/>
          <w:lang w:val="en-US"/>
        </w:rPr>
        <w:t xml:space="preserve">, OEA/Ser.L/V/II. Doc. 64 rev. 1, May 26, 2022; IACHR, </w:t>
      </w:r>
      <w:hyperlink r:id="rId13" w:history="1">
        <w:r w:rsidRPr="00832257">
          <w:rPr>
            <w:rStyle w:val="Hyperlink"/>
            <w:rFonts w:cs="Times New Roman"/>
            <w:szCs w:val="16"/>
            <w:lang w:val="en-US"/>
          </w:rPr>
          <w:t>2022 Annual Report, Chapter IV.B Nicaragua</w:t>
        </w:r>
      </w:hyperlink>
      <w:r w:rsidRPr="00832257">
        <w:rPr>
          <w:rFonts w:cs="Times New Roman"/>
          <w:szCs w:val="16"/>
          <w:lang w:val="en-US"/>
        </w:rPr>
        <w:t xml:space="preserve">, OEA/Ser.L/V/II., April 1, 2023; IACHR, </w:t>
      </w:r>
      <w:hyperlink r:id="rId14" w:history="1">
        <w:r w:rsidRPr="00832257">
          <w:rPr>
            <w:rStyle w:val="Hyperlink"/>
            <w:rFonts w:cs="Times New Roman"/>
            <w:szCs w:val="16"/>
            <w:lang w:val="en-US"/>
          </w:rPr>
          <w:t>2023 Annual Report, Chapter IV.B Nicaragua</w:t>
        </w:r>
      </w:hyperlink>
      <w:r w:rsidRPr="00832257">
        <w:rPr>
          <w:rFonts w:cs="Times New Roman"/>
          <w:szCs w:val="16"/>
          <w:lang w:val="en-US"/>
        </w:rPr>
        <w:t xml:space="preserve">, OEA/Ser.L/V/II. Doc. 386 rev. 1, December 31, 2023.      </w:t>
      </w:r>
    </w:p>
  </w:footnote>
  <w:footnote w:id="9">
    <w:p w14:paraId="5C24FE84" w14:textId="2448B1D2" w:rsidR="0095643A" w:rsidRPr="00832257" w:rsidRDefault="0095643A" w:rsidP="0038190D">
      <w:pPr>
        <w:pStyle w:val="IAPiedepgina"/>
        <w:rPr>
          <w:rFonts w:cs="Times New Roman"/>
          <w:szCs w:val="16"/>
          <w:lang w:val="en-US"/>
        </w:rPr>
      </w:pPr>
      <w:r w:rsidRPr="0038190D">
        <w:rPr>
          <w:rStyle w:val="FootnoteReference"/>
          <w:rFonts w:cs="Times New Roman"/>
          <w:szCs w:val="16"/>
        </w:rPr>
        <w:footnoteRef/>
      </w:r>
      <w:r w:rsidRPr="00832257">
        <w:rPr>
          <w:rFonts w:cs="Times New Roman"/>
          <w:szCs w:val="16"/>
          <w:lang w:val="en-US"/>
        </w:rPr>
        <w:t xml:space="preserve"> IACHR, </w:t>
      </w:r>
      <w:hyperlink r:id="rId15" w:tgtFrame="_blank" w:history="1">
        <w:r w:rsidRPr="00832257">
          <w:rPr>
            <w:rStyle w:val="Hyperlink"/>
            <w:rFonts w:cs="Times New Roman"/>
            <w:szCs w:val="16"/>
            <w:lang w:val="en-US"/>
          </w:rPr>
          <w:t>Closure of civic space in Nicaragua</w:t>
        </w:r>
      </w:hyperlink>
      <w:r w:rsidRPr="00832257">
        <w:rPr>
          <w:rFonts w:cs="Times New Roman"/>
          <w:szCs w:val="16"/>
          <w:lang w:val="en-US"/>
        </w:rPr>
        <w:t xml:space="preserve"> OAS/Ser.L/V/II Doc. 212/23, September 23, 2023, para. 3.</w:t>
      </w:r>
    </w:p>
  </w:footnote>
  <w:footnote w:id="10">
    <w:p w14:paraId="7BEFA0B6" w14:textId="0CFBB0ED" w:rsidR="0095643A" w:rsidRPr="0038190D" w:rsidRDefault="0095643A" w:rsidP="0038190D">
      <w:pPr>
        <w:pStyle w:val="IAPiedepgina"/>
        <w:rPr>
          <w:rFonts w:cs="Times New Roman"/>
          <w:szCs w:val="16"/>
          <w:lang w:val="es-US"/>
        </w:rPr>
      </w:pPr>
      <w:r w:rsidRPr="0038190D">
        <w:rPr>
          <w:rStyle w:val="FootnoteReference"/>
          <w:rFonts w:cs="Times New Roman"/>
          <w:szCs w:val="16"/>
        </w:rPr>
        <w:footnoteRef/>
      </w:r>
      <w:r w:rsidRPr="0038190D">
        <w:rPr>
          <w:rFonts w:cs="Times New Roman"/>
          <w:szCs w:val="16"/>
          <w:lang w:val="en-US"/>
        </w:rPr>
        <w:t xml:space="preserve"> IACHR, </w:t>
      </w:r>
      <w:hyperlink r:id="rId16" w:tgtFrame="_blank" w:history="1">
        <w:r w:rsidRPr="0038190D">
          <w:rPr>
            <w:rStyle w:val="Hyperlink"/>
            <w:rFonts w:cs="Times New Roman"/>
            <w:szCs w:val="16"/>
            <w:lang w:val="en-US"/>
          </w:rPr>
          <w:t>Closure of civic space in Nicaragua</w:t>
        </w:r>
      </w:hyperlink>
      <w:r w:rsidRPr="0038190D">
        <w:rPr>
          <w:rFonts w:cs="Times New Roman"/>
          <w:szCs w:val="16"/>
          <w:lang w:val="en-US"/>
        </w:rPr>
        <w:t xml:space="preserve"> OAS/Ser.L/V/II Doc. 212/23, September 23, 2023, para. </w:t>
      </w:r>
      <w:r w:rsidRPr="0038190D">
        <w:rPr>
          <w:rFonts w:cs="Times New Roman"/>
          <w:szCs w:val="16"/>
          <w:lang w:val="es-US"/>
        </w:rPr>
        <w:t>20.</w:t>
      </w:r>
    </w:p>
  </w:footnote>
  <w:footnote w:id="11">
    <w:p w14:paraId="0B7188D1" w14:textId="236FA078" w:rsidR="0095643A" w:rsidRPr="0038190D" w:rsidRDefault="0095643A" w:rsidP="0038190D">
      <w:pPr>
        <w:pStyle w:val="IAPiedepgina"/>
        <w:rPr>
          <w:rFonts w:cs="Times New Roman"/>
          <w:szCs w:val="16"/>
          <w:lang w:val="es-US"/>
        </w:rPr>
      </w:pPr>
      <w:r w:rsidRPr="0038190D">
        <w:rPr>
          <w:rStyle w:val="FootnoteReference"/>
          <w:rFonts w:cs="Times New Roman"/>
          <w:szCs w:val="16"/>
        </w:rPr>
        <w:footnoteRef/>
      </w:r>
      <w:r w:rsidRPr="0038190D">
        <w:rPr>
          <w:rFonts w:cs="Times New Roman"/>
          <w:szCs w:val="16"/>
          <w:lang w:val="es-US"/>
        </w:rPr>
        <w:t xml:space="preserve"> </w:t>
      </w:r>
      <w:r w:rsidRPr="0038190D">
        <w:rPr>
          <w:rFonts w:cs="Times New Roman"/>
          <w:i/>
          <w:iCs/>
          <w:szCs w:val="16"/>
          <w:lang w:val="es-US"/>
        </w:rPr>
        <w:t>Cfr</w:t>
      </w:r>
      <w:r w:rsidRPr="0038190D">
        <w:rPr>
          <w:rFonts w:cs="Times New Roman"/>
          <w:szCs w:val="16"/>
          <w:lang w:val="es-US"/>
        </w:rPr>
        <w:t>. Confidencial. “</w:t>
      </w:r>
      <w:hyperlink r:id="rId17" w:history="1">
        <w:r w:rsidRPr="0038190D">
          <w:rPr>
            <w:rStyle w:val="Hyperlink"/>
            <w:rFonts w:cs="Times New Roman"/>
            <w:szCs w:val="16"/>
            <w:lang w:val="es-US"/>
          </w:rPr>
          <w:t>Tres desafíos para la transición democrática frente a la sucesión dinástica</w:t>
        </w:r>
      </w:hyperlink>
      <w:r w:rsidRPr="0038190D">
        <w:rPr>
          <w:rFonts w:cs="Times New Roman"/>
          <w:szCs w:val="16"/>
          <w:lang w:val="es-US"/>
        </w:rPr>
        <w:t>”, April 15, 2024; The Inter-American Dialogue, “Risk Mitigation Efforts for Radicalization and Dynastic Succession in Nicaragua,” April 3, 2024; El Faro, “</w:t>
      </w:r>
      <w:hyperlink r:id="rId18" w:history="1">
        <w:r w:rsidRPr="0038190D">
          <w:rPr>
            <w:rStyle w:val="Hyperlink"/>
            <w:rFonts w:cs="Times New Roman"/>
            <w:szCs w:val="16"/>
            <w:lang w:val="es-US"/>
          </w:rPr>
          <w:t>Nicaragua: entre la sucesión dinástica y los 222</w:t>
        </w:r>
      </w:hyperlink>
      <w:r w:rsidRPr="0038190D">
        <w:rPr>
          <w:rFonts w:cs="Times New Roman"/>
          <w:szCs w:val="16"/>
          <w:lang w:val="es-US"/>
        </w:rPr>
        <w:t>,” February 14, 2024.</w:t>
      </w:r>
    </w:p>
  </w:footnote>
  <w:footnote w:id="12">
    <w:p w14:paraId="4AFBDC37" w14:textId="01751ACD" w:rsidR="0095643A" w:rsidRPr="0038190D" w:rsidRDefault="0095643A" w:rsidP="0038190D">
      <w:pPr>
        <w:pStyle w:val="IAPiedepgina"/>
        <w:rPr>
          <w:rFonts w:cs="Times New Roman"/>
          <w:szCs w:val="16"/>
          <w:lang w:val="en-US"/>
        </w:rPr>
      </w:pPr>
      <w:r w:rsidRPr="0038190D">
        <w:rPr>
          <w:rStyle w:val="FootnoteReference"/>
          <w:rFonts w:cs="Times New Roman"/>
          <w:szCs w:val="16"/>
        </w:rPr>
        <w:footnoteRef/>
      </w:r>
      <w:r w:rsidRPr="0038190D">
        <w:rPr>
          <w:rFonts w:cs="Times New Roman"/>
          <w:szCs w:val="16"/>
          <w:lang w:val="en-US"/>
        </w:rPr>
        <w:t xml:space="preserve"> </w:t>
      </w:r>
      <w:r w:rsidRPr="0038190D">
        <w:rPr>
          <w:rFonts w:cs="Times New Roman"/>
          <w:i/>
          <w:iCs/>
          <w:szCs w:val="16"/>
          <w:lang w:val="en-US"/>
        </w:rPr>
        <w:t>Cfr</w:t>
      </w:r>
      <w:r w:rsidRPr="0038190D">
        <w:rPr>
          <w:rFonts w:cs="Times New Roman"/>
          <w:szCs w:val="16"/>
          <w:lang w:val="en-US"/>
        </w:rPr>
        <w:t xml:space="preserve">. National Assembly of Nicaragua, Partial reform to the Political Constitution of Nicaragua, published in the Official </w:t>
      </w:r>
      <w:r w:rsidR="00B35688" w:rsidRPr="0038190D">
        <w:rPr>
          <w:rFonts w:cs="Times New Roman"/>
          <w:szCs w:val="16"/>
          <w:lang w:val="en-US"/>
        </w:rPr>
        <w:t>Gazette</w:t>
      </w:r>
      <w:r w:rsidRPr="0038190D">
        <w:rPr>
          <w:rFonts w:cs="Times New Roman"/>
          <w:szCs w:val="16"/>
          <w:lang w:val="en-US"/>
        </w:rPr>
        <w:t xml:space="preserve"> No. 218, Managua, November 25, 2024. </w:t>
      </w:r>
    </w:p>
  </w:footnote>
  <w:footnote w:id="13">
    <w:p w14:paraId="3B3C0A7D" w14:textId="1870E0F1" w:rsidR="0095643A" w:rsidRPr="0038190D" w:rsidRDefault="0095643A" w:rsidP="0038190D">
      <w:pPr>
        <w:pStyle w:val="IAPiedepgina"/>
        <w:rPr>
          <w:rFonts w:cs="Times New Roman"/>
          <w:szCs w:val="16"/>
          <w:lang w:val="en-US"/>
        </w:rPr>
      </w:pPr>
      <w:r w:rsidRPr="0038190D">
        <w:rPr>
          <w:rStyle w:val="FootnoteReference"/>
          <w:rFonts w:cs="Times New Roman"/>
          <w:szCs w:val="16"/>
        </w:rPr>
        <w:footnoteRef/>
      </w:r>
      <w:r w:rsidRPr="0038190D">
        <w:rPr>
          <w:rFonts w:cs="Times New Roman"/>
          <w:szCs w:val="16"/>
          <w:lang w:val="en-US"/>
        </w:rPr>
        <w:t xml:space="preserve"> Human Rights Council, </w:t>
      </w:r>
      <w:hyperlink r:id="rId19" w:history="1">
        <w:r w:rsidRPr="00DC4C43">
          <w:rPr>
            <w:rStyle w:val="Hyperlink"/>
            <w:rFonts w:cs="Times New Roman"/>
            <w:szCs w:val="16"/>
            <w:lang w:val="en-US"/>
          </w:rPr>
          <w:t>Report of the Group of Human Rights Experts on Nicaragua</w:t>
        </w:r>
      </w:hyperlink>
      <w:r w:rsidRPr="0038190D">
        <w:rPr>
          <w:rFonts w:cs="Times New Roman"/>
          <w:szCs w:val="16"/>
          <w:lang w:val="en-US"/>
        </w:rPr>
        <w:t>, A/HRC/55/27 (Advance unedited version), February 28, 2024, para 22.</w:t>
      </w:r>
    </w:p>
  </w:footnote>
  <w:footnote w:id="14">
    <w:p w14:paraId="70EE6706" w14:textId="2AFDDB6D" w:rsidR="0095643A" w:rsidRPr="00832257" w:rsidRDefault="0095643A" w:rsidP="0038190D">
      <w:pPr>
        <w:pStyle w:val="IAPiedepgina"/>
        <w:rPr>
          <w:rFonts w:cs="Times New Roman"/>
          <w:szCs w:val="16"/>
          <w:lang w:val="en-US"/>
        </w:rPr>
      </w:pPr>
      <w:r w:rsidRPr="0038190D">
        <w:rPr>
          <w:rStyle w:val="FootnoteReference"/>
          <w:rFonts w:cs="Times New Roman"/>
          <w:szCs w:val="16"/>
        </w:rPr>
        <w:footnoteRef/>
      </w:r>
      <w:r w:rsidRPr="0038190D">
        <w:rPr>
          <w:rFonts w:cs="Times New Roman"/>
          <w:szCs w:val="16"/>
          <w:lang w:val="en-US"/>
        </w:rPr>
        <w:t xml:space="preserve"> </w:t>
      </w:r>
      <w:r w:rsidR="004609E2">
        <w:rPr>
          <w:rFonts w:cs="Times New Roman"/>
          <w:szCs w:val="16"/>
          <w:lang w:val="en-US"/>
        </w:rPr>
        <w:t xml:space="preserve">United Nations (UN), </w:t>
      </w:r>
      <w:r w:rsidRPr="0038190D">
        <w:rPr>
          <w:rFonts w:cs="Times New Roman"/>
          <w:szCs w:val="16"/>
          <w:lang w:val="en-US"/>
        </w:rPr>
        <w:t xml:space="preserve">Human Rights Council, </w:t>
      </w:r>
      <w:hyperlink r:id="rId20" w:history="1">
        <w:r w:rsidRPr="0038190D">
          <w:rPr>
            <w:rStyle w:val="Hyperlink"/>
            <w:rFonts w:cs="Times New Roman"/>
            <w:szCs w:val="16"/>
            <w:lang w:val="en-US"/>
          </w:rPr>
          <w:t>Human rights situation in Nicaragua, Report of the United Nations High Commissioner for Human Rights</w:t>
        </w:r>
      </w:hyperlink>
      <w:r w:rsidRPr="0038190D">
        <w:rPr>
          <w:rFonts w:cs="Times New Roman"/>
          <w:szCs w:val="16"/>
          <w:lang w:val="en-US"/>
        </w:rPr>
        <w:t xml:space="preserve">, A/HRC/57/20, Distr.: General, September 2, 2024, para. </w:t>
      </w:r>
      <w:r w:rsidRPr="00832257">
        <w:rPr>
          <w:rFonts w:cs="Times New Roman"/>
          <w:szCs w:val="16"/>
          <w:lang w:val="en-US"/>
        </w:rPr>
        <w:t>10.</w:t>
      </w:r>
    </w:p>
  </w:footnote>
  <w:footnote w:id="15">
    <w:p w14:paraId="04F340C0" w14:textId="7085FFE9" w:rsidR="0095643A" w:rsidRPr="00706489" w:rsidRDefault="0095643A" w:rsidP="00706489">
      <w:pPr>
        <w:pStyle w:val="IAPiedepgina"/>
        <w:rPr>
          <w:rFonts w:ascii="Times New Roman" w:hAnsi="Times New Roman" w:cs="Times New Roman"/>
          <w:szCs w:val="16"/>
          <w:lang w:val="en-US"/>
        </w:rPr>
      </w:pPr>
      <w:r w:rsidRPr="0038190D">
        <w:rPr>
          <w:rStyle w:val="FootnoteReference"/>
          <w:rFonts w:cs="Times New Roman"/>
          <w:szCs w:val="16"/>
          <w:lang w:val="en-US"/>
        </w:rPr>
        <w:footnoteRef/>
      </w:r>
      <w:r w:rsidRPr="0038190D">
        <w:rPr>
          <w:rFonts w:cs="Times New Roman"/>
          <w:szCs w:val="16"/>
          <w:lang w:val="en-US"/>
        </w:rPr>
        <w:t xml:space="preserve"> </w:t>
      </w:r>
      <w:r w:rsidR="000658E1">
        <w:rPr>
          <w:rFonts w:cs="Times New Roman"/>
          <w:szCs w:val="16"/>
          <w:lang w:val="en-US"/>
        </w:rPr>
        <w:t xml:space="preserve">UN, </w:t>
      </w:r>
      <w:r w:rsidRPr="0038190D">
        <w:rPr>
          <w:rFonts w:cs="Times New Roman"/>
          <w:szCs w:val="16"/>
          <w:lang w:val="en-US"/>
        </w:rPr>
        <w:t xml:space="preserve">Human Rights Council, Statement by Jan Simon, Chair of the Group of Human Rights Experts on Nicaragua, </w:t>
      </w:r>
      <w:hyperlink r:id="rId21" w:history="1">
        <w:r w:rsidRPr="0038190D">
          <w:rPr>
            <w:rStyle w:val="Hyperlink"/>
            <w:rFonts w:cs="Times New Roman"/>
            <w:szCs w:val="16"/>
            <w:lang w:val="en-US"/>
          </w:rPr>
          <w:t>The situation of human rights that require the Council’s attention</w:t>
        </w:r>
      </w:hyperlink>
      <w:r w:rsidRPr="0038190D">
        <w:rPr>
          <w:rFonts w:cs="Times New Roman"/>
          <w:szCs w:val="16"/>
          <w:lang w:val="en-US"/>
        </w:rPr>
        <w:t>, Report of the Group of Experts on Human Rights on Nicaragua, February 29, 2024.</w:t>
      </w:r>
    </w:p>
  </w:footnote>
  <w:footnote w:id="16">
    <w:p w14:paraId="5D05D8F6" w14:textId="3877762D" w:rsidR="0095643A" w:rsidRPr="004979DB" w:rsidRDefault="0095643A" w:rsidP="00725FA1">
      <w:pPr>
        <w:pStyle w:val="IAPiedepgina"/>
        <w:rPr>
          <w:rFonts w:cs="Times New Roman"/>
          <w:szCs w:val="16"/>
          <w:lang w:val="en-US"/>
        </w:rPr>
      </w:pPr>
      <w:r w:rsidRPr="00725FA1">
        <w:rPr>
          <w:rStyle w:val="FootnoteReference"/>
          <w:rFonts w:cs="Times New Roman"/>
          <w:szCs w:val="16"/>
        </w:rPr>
        <w:footnoteRef/>
      </w:r>
      <w:r w:rsidRPr="004979DB">
        <w:rPr>
          <w:rFonts w:cs="Times New Roman"/>
          <w:szCs w:val="16"/>
          <w:lang w:val="en-US"/>
        </w:rPr>
        <w:t xml:space="preserve"> </w:t>
      </w:r>
      <w:r w:rsidR="004979DB">
        <w:rPr>
          <w:rFonts w:cs="Times New Roman"/>
          <w:szCs w:val="16"/>
          <w:lang w:val="en-US"/>
        </w:rPr>
        <w:t xml:space="preserve">UN, </w:t>
      </w:r>
      <w:r w:rsidRPr="004979DB">
        <w:rPr>
          <w:rFonts w:cs="Times New Roman"/>
          <w:szCs w:val="16"/>
          <w:lang w:val="en-US"/>
        </w:rPr>
        <w:t xml:space="preserve">Human Rights Council, Statement by Jan Simon, Chair of the Group of Human Rights Experts on Nicaragua, </w:t>
      </w:r>
      <w:hyperlink r:id="rId22" w:history="1">
        <w:r w:rsidRPr="004979DB">
          <w:rPr>
            <w:rStyle w:val="Hyperlink"/>
            <w:rFonts w:cs="Times New Roman"/>
            <w:szCs w:val="16"/>
            <w:lang w:val="en-US"/>
          </w:rPr>
          <w:t>The situation of human rights that require the Council’s attention</w:t>
        </w:r>
      </w:hyperlink>
      <w:r w:rsidRPr="004979DB">
        <w:rPr>
          <w:rFonts w:cs="Times New Roman"/>
          <w:szCs w:val="16"/>
          <w:lang w:val="en-US"/>
        </w:rPr>
        <w:t>, Report of the Group of Experts on Human Rights on Nicaragua, February 29, 2024.</w:t>
      </w:r>
    </w:p>
  </w:footnote>
  <w:footnote w:id="17">
    <w:p w14:paraId="61C9D0FE" w14:textId="081E585E" w:rsidR="0095643A" w:rsidRPr="00725FA1" w:rsidRDefault="0095643A" w:rsidP="00725FA1">
      <w:pPr>
        <w:pStyle w:val="IAPiedepgina"/>
        <w:rPr>
          <w:rFonts w:cs="Times New Roman"/>
          <w:szCs w:val="16"/>
          <w:lang w:val="es-US"/>
        </w:rPr>
      </w:pPr>
      <w:r w:rsidRPr="00725FA1">
        <w:rPr>
          <w:rStyle w:val="FootnoteReference"/>
          <w:rFonts w:cs="Times New Roman"/>
          <w:szCs w:val="16"/>
        </w:rPr>
        <w:footnoteRef/>
      </w:r>
      <w:r w:rsidRPr="00725FA1">
        <w:rPr>
          <w:rFonts w:cs="Times New Roman"/>
          <w:szCs w:val="16"/>
          <w:lang w:val="es-US"/>
        </w:rPr>
        <w:t xml:space="preserve"> </w:t>
      </w:r>
      <w:r w:rsidRPr="00DC4C43">
        <w:rPr>
          <w:rFonts w:cs="Times New Roman"/>
          <w:szCs w:val="16"/>
          <w:lang w:val="es-US"/>
        </w:rPr>
        <w:t xml:space="preserve">UN, Human Rights Council, </w:t>
      </w:r>
      <w:hyperlink r:id="rId23" w:history="1">
        <w:r w:rsidRPr="00B75C76">
          <w:rPr>
            <w:rStyle w:val="Hyperlink"/>
            <w:rFonts w:cs="Times New Roman"/>
            <w:szCs w:val="16"/>
            <w:lang w:val="es-US"/>
          </w:rPr>
          <w:t>Violaciones y abusos de los derechos humanos de las personas campesinas en Nicaragua, Group of Experts on Human Rights on Nicaragua</w:t>
        </w:r>
      </w:hyperlink>
      <w:r w:rsidRPr="00DC4C43">
        <w:rPr>
          <w:rFonts w:cs="Times New Roman"/>
          <w:szCs w:val="16"/>
          <w:lang w:val="es-US"/>
        </w:rPr>
        <w:t>, A/HRC/55/CRP.4, March 4, 2024.</w:t>
      </w:r>
    </w:p>
  </w:footnote>
  <w:footnote w:id="18">
    <w:p w14:paraId="047837DF" w14:textId="7094F1A0" w:rsidR="0095643A" w:rsidRPr="00B75C76" w:rsidRDefault="0095643A" w:rsidP="00725FA1">
      <w:pPr>
        <w:pStyle w:val="IAPiedepgina"/>
        <w:rPr>
          <w:rFonts w:cs="Times New Roman"/>
          <w:szCs w:val="16"/>
          <w:lang w:val="es-US"/>
        </w:rPr>
      </w:pPr>
      <w:r w:rsidRPr="00725FA1">
        <w:rPr>
          <w:rStyle w:val="FootnoteReference"/>
          <w:rFonts w:cs="Times New Roman"/>
          <w:szCs w:val="16"/>
        </w:rPr>
        <w:footnoteRef/>
      </w:r>
      <w:r w:rsidRPr="00725FA1">
        <w:rPr>
          <w:rFonts w:cs="Times New Roman"/>
          <w:szCs w:val="16"/>
          <w:lang w:val="es-US"/>
        </w:rPr>
        <w:t xml:space="preserve"> UN, Human Rights Council, </w:t>
      </w:r>
      <w:hyperlink r:id="rId24" w:history="1">
        <w:r w:rsidRPr="008A02CA">
          <w:rPr>
            <w:rStyle w:val="Hyperlink"/>
            <w:rFonts w:cs="Times New Roman"/>
            <w:szCs w:val="16"/>
            <w:lang w:val="es-US"/>
          </w:rPr>
          <w:t>Violaciones y abusos de los derechos humanos de los Pueblos Indígenas y afrodescendientes de la Costa Caribe de Nicaragua, Group of Experts on Human Rights on Nicaragua</w:t>
        </w:r>
      </w:hyperlink>
      <w:r w:rsidRPr="00B75C76">
        <w:rPr>
          <w:rFonts w:cs="Times New Roman"/>
          <w:szCs w:val="16"/>
          <w:lang w:val="es-US"/>
        </w:rPr>
        <w:t>, A/HRC/55/CRP.7, September 10, 2024.</w:t>
      </w:r>
    </w:p>
  </w:footnote>
  <w:footnote w:id="19">
    <w:p w14:paraId="1E304F25" w14:textId="3F1BBC59" w:rsidR="0095643A" w:rsidRPr="00725FA1" w:rsidRDefault="0095643A" w:rsidP="00067DC1">
      <w:pPr>
        <w:pStyle w:val="IAPiedepgina"/>
        <w:rPr>
          <w:rFonts w:cs="Times New Roman"/>
          <w:szCs w:val="16"/>
          <w:lang w:val="es-US"/>
        </w:rPr>
      </w:pPr>
      <w:r w:rsidRPr="00B75C76">
        <w:rPr>
          <w:rStyle w:val="FootnoteReference"/>
          <w:rFonts w:cs="Times New Roman"/>
          <w:szCs w:val="16"/>
        </w:rPr>
        <w:footnoteRef/>
      </w:r>
      <w:r w:rsidRPr="00B75C76">
        <w:rPr>
          <w:rFonts w:cs="Times New Roman"/>
          <w:szCs w:val="16"/>
          <w:lang w:val="es-US"/>
        </w:rPr>
        <w:t xml:space="preserve"> UN, Human Rights Council, </w:t>
      </w:r>
      <w:hyperlink r:id="rId25" w:history="1">
        <w:r w:rsidRPr="00DF53A7">
          <w:rPr>
            <w:rStyle w:val="Hyperlink"/>
            <w:rFonts w:cs="Times New Roman"/>
            <w:szCs w:val="16"/>
            <w:lang w:val="es-US"/>
          </w:rPr>
          <w:t>Violaciones y abusos de los derechos humanos contra miembros de la Iglesia católica y otras denominaciones cristianas en Nicaragua, Group of Experts on Human Rights on Nicaragua</w:t>
        </w:r>
      </w:hyperlink>
      <w:r w:rsidRPr="00B75C76">
        <w:rPr>
          <w:rFonts w:cs="Times New Roman"/>
          <w:szCs w:val="16"/>
          <w:lang w:val="es-US"/>
        </w:rPr>
        <w:t>, A/HRC/55/CRP.5, July 22, 2024.</w:t>
      </w:r>
    </w:p>
  </w:footnote>
  <w:footnote w:id="20">
    <w:p w14:paraId="7A16BE8F" w14:textId="31304A95" w:rsidR="0095643A" w:rsidRPr="00725FA1" w:rsidRDefault="0095643A" w:rsidP="00067DC1">
      <w:pPr>
        <w:pStyle w:val="IAPiedepgina"/>
        <w:rPr>
          <w:rFonts w:cs="Times New Roman"/>
          <w:szCs w:val="16"/>
          <w:lang w:val="es-US"/>
        </w:rPr>
      </w:pPr>
      <w:r w:rsidRPr="00725FA1">
        <w:rPr>
          <w:rStyle w:val="FootnoteReference"/>
          <w:rFonts w:cs="Times New Roman"/>
          <w:szCs w:val="16"/>
        </w:rPr>
        <w:footnoteRef/>
      </w:r>
      <w:r w:rsidRPr="00725FA1">
        <w:rPr>
          <w:rFonts w:cs="Times New Roman"/>
          <w:szCs w:val="16"/>
          <w:lang w:val="es-US"/>
        </w:rPr>
        <w:t xml:space="preserve"> Human Rights Council</w:t>
      </w:r>
      <w:hyperlink r:id="rId26" w:history="1">
        <w:r w:rsidRPr="00CD6A81">
          <w:rPr>
            <w:rStyle w:val="Hyperlink"/>
            <w:rFonts w:cs="Times New Roman"/>
            <w:szCs w:val="16"/>
            <w:lang w:val="es-US"/>
          </w:rPr>
          <w:t>, Violaciones y abusos de los derechos humanos a la educación, la libertad académica y otros derechos fundamentales contra estudiantes, docentes, directivos académicos y otro personal universitario</w:t>
        </w:r>
      </w:hyperlink>
      <w:r w:rsidRPr="00725FA1">
        <w:rPr>
          <w:rFonts w:cs="Times New Roman"/>
          <w:szCs w:val="16"/>
          <w:lang w:val="es-US"/>
        </w:rPr>
        <w:t xml:space="preserve">, Group of Experts on Human Rights on </w:t>
      </w:r>
      <w:r w:rsidRPr="00CD6A81">
        <w:rPr>
          <w:rFonts w:cs="Times New Roman"/>
          <w:szCs w:val="16"/>
          <w:lang w:val="es-US"/>
        </w:rPr>
        <w:t>Nicaragua, A/HRC/55/CRP.6, November 6, 2024.</w:t>
      </w:r>
    </w:p>
  </w:footnote>
  <w:footnote w:id="21">
    <w:p w14:paraId="7A7CF42C" w14:textId="20862FA4" w:rsidR="0095643A" w:rsidRPr="00832257" w:rsidRDefault="0095643A" w:rsidP="00067DC1">
      <w:pPr>
        <w:pStyle w:val="IAPiedepgina"/>
        <w:rPr>
          <w:rFonts w:cs="Times New Roman"/>
          <w:szCs w:val="16"/>
          <w:lang w:val="en-US"/>
        </w:rPr>
      </w:pPr>
      <w:r w:rsidRPr="00725FA1">
        <w:rPr>
          <w:rStyle w:val="FootnoteReference"/>
          <w:rFonts w:cs="Times New Roman"/>
          <w:szCs w:val="16"/>
        </w:rPr>
        <w:footnoteRef/>
      </w:r>
      <w:r w:rsidRPr="00067DC1">
        <w:rPr>
          <w:rFonts w:cs="Times New Roman"/>
          <w:szCs w:val="16"/>
          <w:lang w:val="en-US"/>
        </w:rPr>
        <w:t xml:space="preserve"> </w:t>
      </w:r>
      <w:r w:rsidR="009A22B8">
        <w:rPr>
          <w:rFonts w:cs="Times New Roman"/>
          <w:szCs w:val="16"/>
          <w:lang w:val="en-US"/>
        </w:rPr>
        <w:t>UN</w:t>
      </w:r>
      <w:r w:rsidRPr="00067DC1">
        <w:rPr>
          <w:rFonts w:cs="Times New Roman"/>
          <w:szCs w:val="16"/>
          <w:lang w:val="en-US"/>
        </w:rPr>
        <w:t xml:space="preserve">, Human Rights Council, </w:t>
      </w:r>
      <w:hyperlink r:id="rId27" w:history="1">
        <w:r w:rsidRPr="00067DC1">
          <w:rPr>
            <w:rStyle w:val="Hyperlink"/>
            <w:rFonts w:cs="Times New Roman"/>
            <w:szCs w:val="16"/>
            <w:lang w:val="en-US"/>
          </w:rPr>
          <w:t>Human rights situation in Nicaragua, Report of the United Nations High Commissioner for Human Rights</w:t>
        </w:r>
      </w:hyperlink>
      <w:r w:rsidRPr="00067DC1">
        <w:rPr>
          <w:rFonts w:cs="Times New Roman"/>
          <w:szCs w:val="16"/>
          <w:lang w:val="en-US"/>
        </w:rPr>
        <w:t xml:space="preserve">, A/HRC/57/20, Distr.: General, September 2, 2024, para. </w:t>
      </w:r>
      <w:r w:rsidRPr="00832257">
        <w:rPr>
          <w:rFonts w:cs="Times New Roman"/>
          <w:szCs w:val="16"/>
          <w:lang w:val="en-US"/>
        </w:rPr>
        <w:t>80.</w:t>
      </w:r>
    </w:p>
  </w:footnote>
  <w:footnote w:id="22">
    <w:p w14:paraId="53749E6D" w14:textId="0BA9636D" w:rsidR="0095643A" w:rsidRPr="00832257" w:rsidRDefault="0095643A" w:rsidP="00067DC1">
      <w:pPr>
        <w:pStyle w:val="IAPiedepgina"/>
        <w:rPr>
          <w:rFonts w:cs="Times New Roman"/>
          <w:szCs w:val="16"/>
          <w:lang w:val="en-US"/>
        </w:rPr>
      </w:pPr>
      <w:r w:rsidRPr="00725FA1">
        <w:rPr>
          <w:rStyle w:val="FootnoteReference"/>
          <w:rFonts w:cs="Times New Roman"/>
          <w:szCs w:val="16"/>
        </w:rPr>
        <w:footnoteRef/>
      </w:r>
      <w:r w:rsidRPr="00067DC1">
        <w:rPr>
          <w:rFonts w:cs="Times New Roman"/>
          <w:szCs w:val="16"/>
          <w:lang w:val="en-US"/>
        </w:rPr>
        <w:t xml:space="preserve"> </w:t>
      </w:r>
      <w:r w:rsidR="009A22B8">
        <w:rPr>
          <w:rFonts w:cs="Times New Roman"/>
          <w:szCs w:val="16"/>
          <w:lang w:val="en-US"/>
        </w:rPr>
        <w:t>UN,</w:t>
      </w:r>
      <w:r w:rsidRPr="00067DC1">
        <w:rPr>
          <w:rFonts w:cs="Times New Roman"/>
          <w:szCs w:val="16"/>
          <w:lang w:val="en-US"/>
        </w:rPr>
        <w:t xml:space="preserve"> Rights Council, </w:t>
      </w:r>
      <w:hyperlink r:id="rId28" w:history="1">
        <w:r w:rsidRPr="00067DC1">
          <w:rPr>
            <w:rStyle w:val="Hyperlink"/>
            <w:rFonts w:cs="Times New Roman"/>
            <w:szCs w:val="16"/>
            <w:lang w:val="en-US"/>
          </w:rPr>
          <w:t>Human rights situation in Nicaragua, Report of the United Nations High Commissioner for Human Rights</w:t>
        </w:r>
      </w:hyperlink>
      <w:r w:rsidRPr="00067DC1">
        <w:rPr>
          <w:rFonts w:cs="Times New Roman"/>
          <w:szCs w:val="16"/>
          <w:lang w:val="en-US"/>
        </w:rPr>
        <w:t xml:space="preserve">, A/HRC/57/20, Distr.: General, September 2, 2024, para. </w:t>
      </w:r>
      <w:r w:rsidR="00C14B63" w:rsidRPr="00832257">
        <w:rPr>
          <w:rFonts w:cs="Times New Roman"/>
          <w:szCs w:val="16"/>
          <w:lang w:val="en-US"/>
        </w:rPr>
        <w:t>4</w:t>
      </w:r>
      <w:r w:rsidRPr="00832257">
        <w:rPr>
          <w:rFonts w:cs="Times New Roman"/>
          <w:szCs w:val="16"/>
          <w:lang w:val="en-US"/>
        </w:rPr>
        <w:t>.</w:t>
      </w:r>
    </w:p>
  </w:footnote>
  <w:footnote w:id="23">
    <w:p w14:paraId="3BEE9A75" w14:textId="6EFB730C" w:rsidR="0095643A" w:rsidRPr="00832257" w:rsidRDefault="0095643A" w:rsidP="00725FA1">
      <w:pPr>
        <w:pStyle w:val="IAPiedepgina"/>
        <w:rPr>
          <w:rFonts w:cs="Times New Roman"/>
          <w:szCs w:val="16"/>
          <w:lang w:val="en-US"/>
        </w:rPr>
      </w:pPr>
      <w:r w:rsidRPr="00725FA1">
        <w:rPr>
          <w:rStyle w:val="FootnoteReference"/>
          <w:rFonts w:cs="Times New Roman"/>
          <w:szCs w:val="16"/>
        </w:rPr>
        <w:footnoteRef/>
      </w:r>
      <w:r w:rsidRPr="00067DC1">
        <w:rPr>
          <w:rFonts w:cs="Times New Roman"/>
          <w:szCs w:val="16"/>
          <w:lang w:val="en-US"/>
        </w:rPr>
        <w:t xml:space="preserve"> </w:t>
      </w:r>
      <w:r w:rsidR="009A22B8">
        <w:rPr>
          <w:rFonts w:cs="Times New Roman"/>
          <w:szCs w:val="16"/>
          <w:lang w:val="en-US"/>
        </w:rPr>
        <w:t>UN,</w:t>
      </w:r>
      <w:r w:rsidRPr="00067DC1">
        <w:rPr>
          <w:rFonts w:cs="Times New Roman"/>
          <w:szCs w:val="16"/>
          <w:lang w:val="en-US"/>
        </w:rPr>
        <w:t xml:space="preserve"> Rights Council, </w:t>
      </w:r>
      <w:hyperlink r:id="rId29" w:history="1">
        <w:r w:rsidRPr="00067DC1">
          <w:rPr>
            <w:rStyle w:val="Hyperlink"/>
            <w:rFonts w:cs="Times New Roman"/>
            <w:szCs w:val="16"/>
            <w:lang w:val="en-US"/>
          </w:rPr>
          <w:t>Human rights situation in Nicaragua, Report of the United Nations High Commissioner for Human Rights</w:t>
        </w:r>
      </w:hyperlink>
      <w:r w:rsidRPr="00067DC1">
        <w:rPr>
          <w:rFonts w:cs="Times New Roman"/>
          <w:szCs w:val="16"/>
          <w:lang w:val="en-US"/>
        </w:rPr>
        <w:t xml:space="preserve">, A/HRC/57/20, Distr.: General, September 2, 2024, para. </w:t>
      </w:r>
      <w:r w:rsidRPr="00832257">
        <w:rPr>
          <w:rFonts w:cs="Times New Roman"/>
          <w:szCs w:val="16"/>
          <w:lang w:val="en-US"/>
        </w:rPr>
        <w:t>4</w:t>
      </w:r>
    </w:p>
  </w:footnote>
  <w:footnote w:id="24">
    <w:p w14:paraId="4BA852B2" w14:textId="77777777" w:rsidR="0095643A" w:rsidRPr="00706489" w:rsidRDefault="0095643A" w:rsidP="00725FA1">
      <w:pPr>
        <w:pStyle w:val="IAPiedepgina"/>
        <w:rPr>
          <w:rFonts w:ascii="Times New Roman" w:hAnsi="Times New Roman" w:cs="Times New Roman"/>
          <w:szCs w:val="16"/>
          <w:lang w:val="en-US"/>
        </w:rPr>
      </w:pPr>
      <w:r w:rsidRPr="00725FA1">
        <w:rPr>
          <w:rStyle w:val="FootnoteReference"/>
          <w:rFonts w:cs="Times New Roman"/>
          <w:szCs w:val="16"/>
          <w:lang w:val="en-US"/>
        </w:rPr>
        <w:footnoteRef/>
      </w:r>
      <w:r w:rsidRPr="00725FA1">
        <w:rPr>
          <w:rFonts w:cs="Times New Roman"/>
          <w:szCs w:val="16"/>
          <w:lang w:val="en-US"/>
        </w:rPr>
        <w:t xml:space="preserve"> </w:t>
      </w:r>
      <w:hyperlink r:id="rId30" w:history="1">
        <w:r w:rsidRPr="00725FA1">
          <w:rPr>
            <w:rStyle w:val="Hyperlink"/>
            <w:rFonts w:cs="Times New Roman"/>
            <w:szCs w:val="16"/>
            <w:lang w:val="en-US"/>
          </w:rPr>
          <w:t>IACHR Rules of Procedure</w:t>
        </w:r>
      </w:hyperlink>
      <w:r w:rsidRPr="00725FA1">
        <w:rPr>
          <w:rFonts w:cs="Times New Roman"/>
          <w:szCs w:val="16"/>
          <w:lang w:val="en-US"/>
        </w:rPr>
        <w:t>, approved by the Commission at its 137</w:t>
      </w:r>
      <w:r w:rsidRPr="00725FA1">
        <w:rPr>
          <w:rFonts w:cs="Times New Roman"/>
          <w:szCs w:val="16"/>
          <w:vertAlign w:val="superscript"/>
          <w:lang w:val="en-US"/>
        </w:rPr>
        <w:t>th</w:t>
      </w:r>
      <w:r w:rsidRPr="00725FA1">
        <w:rPr>
          <w:rFonts w:cs="Times New Roman"/>
          <w:szCs w:val="16"/>
          <w:lang w:val="en-US"/>
        </w:rPr>
        <w:t xml:space="preserve"> regular period of sessions, held from October 28 to November 13, 2009; and amended on September 2, 2011, and at its 147</w:t>
      </w:r>
      <w:r w:rsidRPr="00725FA1">
        <w:rPr>
          <w:rFonts w:cs="Times New Roman"/>
          <w:szCs w:val="16"/>
          <w:vertAlign w:val="superscript"/>
          <w:lang w:val="en-US"/>
        </w:rPr>
        <w:t>th</w:t>
      </w:r>
      <w:r w:rsidRPr="00725FA1">
        <w:rPr>
          <w:rFonts w:cs="Times New Roman"/>
          <w:szCs w:val="16"/>
          <w:lang w:val="en-US"/>
        </w:rPr>
        <w:t xml:space="preserve"> regular period of sessions, held from March 8 to March 22, 2013, for entry into force on August 1, 2013. Article 59.6.a.</w:t>
      </w:r>
    </w:p>
  </w:footnote>
  <w:footnote w:id="25">
    <w:p w14:paraId="1379487D" w14:textId="77777777" w:rsidR="0095643A" w:rsidRPr="00706489" w:rsidRDefault="0095643A" w:rsidP="00706489">
      <w:pPr>
        <w:pStyle w:val="IAPiedepgina"/>
        <w:rPr>
          <w:rFonts w:ascii="Times New Roman" w:hAnsi="Times New Roman" w:cs="Times New Roman"/>
          <w:szCs w:val="16"/>
          <w:lang w:val="en-US"/>
        </w:rPr>
      </w:pPr>
      <w:r w:rsidRPr="00706489">
        <w:rPr>
          <w:rStyle w:val="FootnoteReference"/>
          <w:rFonts w:ascii="Times New Roman" w:hAnsi="Times New Roman" w:cs="Times New Roman"/>
          <w:szCs w:val="16"/>
          <w:lang w:val="en-US"/>
        </w:rPr>
        <w:footnoteRef/>
      </w:r>
      <w:r w:rsidRPr="00706489">
        <w:rPr>
          <w:rFonts w:ascii="Times New Roman" w:hAnsi="Times New Roman" w:cs="Times New Roman"/>
          <w:szCs w:val="16"/>
          <w:lang w:val="en-US"/>
        </w:rPr>
        <w:t xml:space="preserve"> </w:t>
      </w:r>
      <w:hyperlink r:id="rId31" w:history="1">
        <w:r w:rsidRPr="00706489">
          <w:rPr>
            <w:rStyle w:val="Hyperlink"/>
            <w:rFonts w:ascii="Times New Roman" w:hAnsi="Times New Roman" w:cs="Times New Roman"/>
            <w:szCs w:val="16"/>
            <w:lang w:val="en-US"/>
          </w:rPr>
          <w:t>IACHR Rules of Procedure</w:t>
        </w:r>
      </w:hyperlink>
      <w:r w:rsidRPr="00706489">
        <w:rPr>
          <w:rFonts w:ascii="Times New Roman" w:hAnsi="Times New Roman" w:cs="Times New Roman"/>
          <w:szCs w:val="16"/>
          <w:lang w:val="en-US"/>
        </w:rPr>
        <w:t>, approved by the Commission at its 137</w:t>
      </w:r>
      <w:r w:rsidRPr="00706489">
        <w:rPr>
          <w:rFonts w:ascii="Times New Roman" w:hAnsi="Times New Roman" w:cs="Times New Roman"/>
          <w:szCs w:val="16"/>
          <w:vertAlign w:val="superscript"/>
          <w:lang w:val="en-US"/>
        </w:rPr>
        <w:t>th</w:t>
      </w:r>
      <w:r w:rsidRPr="00706489">
        <w:rPr>
          <w:rFonts w:ascii="Times New Roman" w:hAnsi="Times New Roman" w:cs="Times New Roman"/>
          <w:szCs w:val="16"/>
          <w:lang w:val="en-US"/>
        </w:rPr>
        <w:t xml:space="preserve"> regular period of sessions, held from October 28 to November 13, 2009; and amended on September 2, 2011, and at its 147</w:t>
      </w:r>
      <w:r w:rsidRPr="00706489">
        <w:rPr>
          <w:rFonts w:ascii="Times New Roman" w:hAnsi="Times New Roman" w:cs="Times New Roman"/>
          <w:szCs w:val="16"/>
          <w:vertAlign w:val="superscript"/>
          <w:lang w:val="en-US"/>
        </w:rPr>
        <w:t>th</w:t>
      </w:r>
      <w:r w:rsidRPr="00706489">
        <w:rPr>
          <w:rFonts w:ascii="Times New Roman" w:hAnsi="Times New Roman" w:cs="Times New Roman"/>
          <w:szCs w:val="16"/>
          <w:lang w:val="en-US"/>
        </w:rPr>
        <w:t xml:space="preserve"> regular period of sessions, held from March 8 to March 22, 2013, for entry into force on August 1, 2013. Article 59.6.b.</w:t>
      </w:r>
    </w:p>
  </w:footnote>
  <w:footnote w:id="26">
    <w:p w14:paraId="2EDEA460"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w:t>
      </w:r>
      <w:hyperlink r:id="rId32" w:history="1">
        <w:r w:rsidRPr="00067DC1">
          <w:rPr>
            <w:rStyle w:val="Hyperlink"/>
            <w:rFonts w:cs="Times New Roman"/>
            <w:szCs w:val="16"/>
            <w:lang w:val="en-US"/>
          </w:rPr>
          <w:t>IACHR Rules of Procedure</w:t>
        </w:r>
      </w:hyperlink>
      <w:r w:rsidRPr="00832257">
        <w:rPr>
          <w:lang w:val="en-US"/>
        </w:rPr>
        <w:t>, approved by the Commission at its 137</w:t>
      </w:r>
      <w:r w:rsidRPr="00832257">
        <w:rPr>
          <w:vertAlign w:val="superscript"/>
          <w:lang w:val="en-US"/>
        </w:rPr>
        <w:t>th</w:t>
      </w:r>
      <w:r w:rsidRPr="00832257">
        <w:rPr>
          <w:lang w:val="en-US"/>
        </w:rPr>
        <w:t xml:space="preserve"> regular period of sessions, held from October 28 to November 13, 2009; and amended on September 2, 2011, and at its 147</w:t>
      </w:r>
      <w:r w:rsidRPr="00832257">
        <w:rPr>
          <w:vertAlign w:val="superscript"/>
          <w:lang w:val="en-US"/>
        </w:rPr>
        <w:t>th</w:t>
      </w:r>
      <w:r w:rsidRPr="00832257">
        <w:rPr>
          <w:lang w:val="en-US"/>
        </w:rPr>
        <w:t xml:space="preserve"> regular period of sessions, held from March 8 to March 22, 2013, for entry into force on August 1, 2013. Article 59.6.c.</w:t>
      </w:r>
    </w:p>
  </w:footnote>
  <w:footnote w:id="27">
    <w:p w14:paraId="2E54BCDC"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IACHR, Thematic hearing, “</w:t>
      </w:r>
      <w:hyperlink r:id="rId33" w:history="1">
        <w:r w:rsidRPr="00067DC1">
          <w:rPr>
            <w:rStyle w:val="Hyperlink"/>
            <w:rFonts w:cs="Times New Roman"/>
            <w:szCs w:val="16"/>
            <w:lang w:val="en-US"/>
          </w:rPr>
          <w:t>Nicaragua: Arbitrary deprivation of liberty for political reasons</w:t>
        </w:r>
      </w:hyperlink>
      <w:r w:rsidRPr="00832257">
        <w:rPr>
          <w:lang w:val="en-US"/>
        </w:rPr>
        <w:t>,” 189</w:t>
      </w:r>
      <w:r w:rsidRPr="00832257">
        <w:rPr>
          <w:vertAlign w:val="superscript"/>
          <w:lang w:val="en-US"/>
        </w:rPr>
        <w:t>th</w:t>
      </w:r>
      <w:r w:rsidRPr="00832257">
        <w:rPr>
          <w:lang w:val="en-US"/>
        </w:rPr>
        <w:t xml:space="preserve"> session, Washington, D.C., March 1, 2024; IACHR, Press Release No. 181/24, </w:t>
      </w:r>
      <w:hyperlink r:id="rId34" w:history="1">
        <w:r w:rsidRPr="00067DC1">
          <w:rPr>
            <w:rStyle w:val="Hyperlink"/>
            <w:rFonts w:cs="Times New Roman"/>
            <w:szCs w:val="16"/>
            <w:lang w:val="en-US"/>
          </w:rPr>
          <w:t>Nicaragua: IACHR urges cessation of religious persecution and release of all persons arbitrarily detained</w:t>
        </w:r>
      </w:hyperlink>
      <w:r w:rsidRPr="00832257">
        <w:rPr>
          <w:lang w:val="en-US"/>
        </w:rPr>
        <w:t xml:space="preserve">, Washington, D.C., August 14, 2024; IACHR, Press Release No. 132/2024, </w:t>
      </w:r>
      <w:hyperlink r:id="rId35" w:history="1">
        <w:r w:rsidRPr="00067DC1">
          <w:rPr>
            <w:rStyle w:val="Hyperlink"/>
            <w:rFonts w:cs="Times New Roman"/>
            <w:szCs w:val="16"/>
            <w:lang w:val="en-US"/>
          </w:rPr>
          <w:t>Nicaragua: IACHR urges to guarantee the life and integrity of arbitrarily detained persons and their immediate release</w:t>
        </w:r>
      </w:hyperlink>
      <w:r w:rsidRPr="00832257">
        <w:rPr>
          <w:lang w:val="en-US"/>
        </w:rPr>
        <w:t>, Washington, D.C., June 11, 2024.</w:t>
      </w:r>
    </w:p>
  </w:footnote>
  <w:footnote w:id="28">
    <w:p w14:paraId="03DE106D"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IACHR, Thematic hearing, “</w:t>
      </w:r>
      <w:hyperlink r:id="rId36" w:history="1">
        <w:r w:rsidRPr="00067DC1">
          <w:rPr>
            <w:rStyle w:val="Hyperlink"/>
            <w:rFonts w:cs="Times New Roman"/>
            <w:szCs w:val="16"/>
            <w:lang w:val="en-US"/>
          </w:rPr>
          <w:t>Nicaragua: Arbitrary deprivation of liberty for political reasons</w:t>
        </w:r>
      </w:hyperlink>
      <w:r w:rsidRPr="00832257">
        <w:rPr>
          <w:lang w:val="en-US"/>
        </w:rPr>
        <w:t>,” 189</w:t>
      </w:r>
      <w:r w:rsidRPr="00832257">
        <w:rPr>
          <w:vertAlign w:val="superscript"/>
          <w:lang w:val="en-US"/>
        </w:rPr>
        <w:t>th</w:t>
      </w:r>
      <w:r w:rsidRPr="00832257">
        <w:rPr>
          <w:lang w:val="en-US"/>
        </w:rPr>
        <w:t xml:space="preserve"> session, Washington, D.C., March 1, 2024.</w:t>
      </w:r>
    </w:p>
  </w:footnote>
  <w:footnote w:id="29">
    <w:p w14:paraId="7928EA87" w14:textId="255A6766" w:rsidR="0095643A" w:rsidRPr="00832257" w:rsidRDefault="0095643A" w:rsidP="00067DC1">
      <w:pPr>
        <w:pStyle w:val="IAPiedepgina"/>
        <w:rPr>
          <w:lang w:val="en-US"/>
        </w:rPr>
      </w:pPr>
      <w:r w:rsidRPr="00067DC1">
        <w:rPr>
          <w:rStyle w:val="FootnoteReference"/>
          <w:rFonts w:cs="Times New Roman"/>
          <w:szCs w:val="16"/>
          <w:lang w:val="en-US"/>
        </w:rPr>
        <w:footnoteRef/>
      </w:r>
      <w:r w:rsidRPr="005F0D22">
        <w:rPr>
          <w:lang w:val="en-US"/>
        </w:rPr>
        <w:t xml:space="preserve"> </w:t>
      </w:r>
      <w:r w:rsidR="005F0D22" w:rsidRPr="005F0D22">
        <w:rPr>
          <w:lang w:val="en-US"/>
        </w:rPr>
        <w:t>UN,</w:t>
      </w:r>
      <w:r w:rsidR="00A0557E">
        <w:rPr>
          <w:lang w:val="en-US"/>
        </w:rPr>
        <w:t xml:space="preserve"> Human</w:t>
      </w:r>
      <w:r w:rsidRPr="005F0D22">
        <w:rPr>
          <w:lang w:val="en-US"/>
        </w:rPr>
        <w:t xml:space="preserve"> Rights Council, </w:t>
      </w:r>
      <w:hyperlink r:id="rId37" w:history="1">
        <w:r w:rsidRPr="00067DC1">
          <w:rPr>
            <w:rStyle w:val="Hyperlink"/>
            <w:rFonts w:cs="Times New Roman"/>
            <w:szCs w:val="16"/>
            <w:lang w:val="en-US"/>
          </w:rPr>
          <w:t>Human rights situation in Nicaragua, Report of the United Nations High Commissioner for Human Rights</w:t>
        </w:r>
      </w:hyperlink>
      <w:r w:rsidRPr="005F0D22">
        <w:rPr>
          <w:lang w:val="en-US"/>
        </w:rPr>
        <w:t xml:space="preserve">, A/HRC/57/20, Distr.: General, September 2, 2024, para. </w:t>
      </w:r>
      <w:r w:rsidRPr="00832257">
        <w:rPr>
          <w:lang w:val="en-US"/>
        </w:rPr>
        <w:t>32.</w:t>
      </w:r>
    </w:p>
  </w:footnote>
  <w:footnote w:id="30">
    <w:p w14:paraId="31BA4171"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IACHR, Press Release No. 189/24, </w:t>
      </w:r>
      <w:hyperlink r:id="rId38" w:history="1">
        <w:r w:rsidRPr="00067DC1">
          <w:rPr>
            <w:rStyle w:val="Hyperlink"/>
            <w:rFonts w:cs="Times New Roman"/>
            <w:szCs w:val="16"/>
            <w:lang w:val="en-US"/>
          </w:rPr>
          <w:t>IACHR condemns massive closure of civil society and religious organizations in Nicaragua</w:t>
        </w:r>
      </w:hyperlink>
      <w:r w:rsidRPr="00832257">
        <w:rPr>
          <w:lang w:val="en-US"/>
        </w:rPr>
        <w:t>, Washington, D.C., August 22, 2024.</w:t>
      </w:r>
    </w:p>
  </w:footnote>
  <w:footnote w:id="31">
    <w:p w14:paraId="6CB13016" w14:textId="5DFBB531" w:rsidR="0095643A" w:rsidRPr="00017DD2" w:rsidRDefault="0095643A" w:rsidP="00067DC1">
      <w:pPr>
        <w:pStyle w:val="IAPiedepgina"/>
        <w:rPr>
          <w:lang w:val="en-US"/>
        </w:rPr>
      </w:pPr>
      <w:r w:rsidRPr="00067DC1">
        <w:rPr>
          <w:rStyle w:val="FootnoteReference"/>
          <w:rFonts w:cs="Times New Roman"/>
          <w:szCs w:val="16"/>
        </w:rPr>
        <w:footnoteRef/>
      </w:r>
      <w:r w:rsidRPr="009834C6">
        <w:rPr>
          <w:lang w:val="en-US"/>
        </w:rPr>
        <w:t xml:space="preserve"> </w:t>
      </w:r>
      <w:r w:rsidRPr="009834C6">
        <w:rPr>
          <w:i/>
          <w:iCs/>
          <w:lang w:val="en-US"/>
        </w:rPr>
        <w:t xml:space="preserve"> Cfr</w:t>
      </w:r>
      <w:r w:rsidRPr="009834C6">
        <w:rPr>
          <w:lang w:val="en-US"/>
        </w:rPr>
        <w:t>. State of Nicaragua, Note MPN-OAS-0069-100LAR, Observations of the State of Nicaragua on the preliminary document titled “</w:t>
      </w:r>
      <w:hyperlink r:id="rId39" w:history="1">
        <w:r w:rsidRPr="009834C6">
          <w:rPr>
            <w:rStyle w:val="Hyperlink"/>
            <w:lang w:val="en-US"/>
          </w:rPr>
          <w:t xml:space="preserve">Chapter IV. </w:t>
        </w:r>
        <w:r w:rsidRPr="00017DD2">
          <w:rPr>
            <w:rStyle w:val="Hyperlink"/>
            <w:lang w:val="en-US"/>
          </w:rPr>
          <w:t>B - Annual Report of the Inter-American Commission on Human Rights</w:t>
        </w:r>
      </w:hyperlink>
      <w:r w:rsidRPr="00017DD2">
        <w:rPr>
          <w:lang w:val="en-US"/>
        </w:rPr>
        <w:t>,” December 19, 2019, p. 53.</w:t>
      </w:r>
    </w:p>
  </w:footnote>
  <w:footnote w:id="32">
    <w:p w14:paraId="648E9B13"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IACHR, Thematic hearing, “</w:t>
      </w:r>
      <w:hyperlink r:id="rId40" w:history="1">
        <w:r w:rsidRPr="00067DC1">
          <w:rPr>
            <w:rStyle w:val="Hyperlink"/>
            <w:rFonts w:cs="Times New Roman"/>
            <w:szCs w:val="16"/>
            <w:lang w:val="en-US"/>
          </w:rPr>
          <w:t>Nicaragua: Indigenous peoples in the Northern Caribbean Coast Region and violations of the right to freedom of religion</w:t>
        </w:r>
      </w:hyperlink>
      <w:r w:rsidRPr="00832257">
        <w:rPr>
          <w:lang w:val="en-US"/>
        </w:rPr>
        <w:t>,” 190</w:t>
      </w:r>
      <w:r w:rsidRPr="00832257">
        <w:rPr>
          <w:vertAlign w:val="superscript"/>
          <w:lang w:val="en-US"/>
        </w:rPr>
        <w:t>th</w:t>
      </w:r>
      <w:r w:rsidRPr="00832257">
        <w:rPr>
          <w:lang w:val="en-US"/>
        </w:rPr>
        <w:t xml:space="preserve"> period of sessions, July 11, 2024. </w:t>
      </w:r>
    </w:p>
  </w:footnote>
  <w:footnote w:id="33">
    <w:p w14:paraId="4DE01513" w14:textId="77777777" w:rsidR="0095643A" w:rsidRPr="00832257" w:rsidRDefault="0095643A" w:rsidP="00067DC1">
      <w:pPr>
        <w:pStyle w:val="IAPiedepgina"/>
        <w:rPr>
          <w:lang w:val="en-US"/>
        </w:rPr>
      </w:pPr>
      <w:r w:rsidRPr="00067DC1">
        <w:rPr>
          <w:rStyle w:val="FootnoteReference"/>
          <w:rFonts w:cs="Times New Roman"/>
          <w:szCs w:val="16"/>
          <w:lang w:val="en-US"/>
        </w:rPr>
        <w:footnoteRef/>
      </w:r>
      <w:r w:rsidRPr="00832257">
        <w:rPr>
          <w:lang w:val="en-US"/>
        </w:rPr>
        <w:t xml:space="preserve"> IACHR, Press Release No. 181/24, </w:t>
      </w:r>
      <w:hyperlink r:id="rId41" w:history="1">
        <w:r w:rsidRPr="00067DC1">
          <w:rPr>
            <w:rStyle w:val="Hyperlink"/>
            <w:rFonts w:cs="Times New Roman"/>
            <w:szCs w:val="16"/>
            <w:lang w:val="en-US"/>
          </w:rPr>
          <w:t>Nicaragua: IACHR urges cessation of religious persecution and release of all persons arbitrarily detained</w:t>
        </w:r>
      </w:hyperlink>
      <w:r w:rsidRPr="00832257">
        <w:rPr>
          <w:lang w:val="en-US"/>
        </w:rPr>
        <w:t>, Washington, D.C., August 14, 2024.</w:t>
      </w:r>
    </w:p>
  </w:footnote>
  <w:footnote w:id="34">
    <w:p w14:paraId="28954655" w14:textId="77777777" w:rsidR="0095643A" w:rsidRPr="00C14B63" w:rsidRDefault="0095643A" w:rsidP="00067DC1">
      <w:pPr>
        <w:pStyle w:val="IAPiedepgina"/>
        <w:rPr>
          <w:lang w:val="es-US"/>
        </w:rPr>
      </w:pPr>
      <w:r w:rsidRPr="00067DC1">
        <w:rPr>
          <w:rStyle w:val="FootnoteReference"/>
          <w:rFonts w:cs="Times New Roman"/>
          <w:szCs w:val="16"/>
          <w:lang w:val="en-US"/>
        </w:rPr>
        <w:footnoteRef/>
      </w:r>
      <w:r w:rsidRPr="00067DC1">
        <w:rPr>
          <w:lang w:val="es-US"/>
        </w:rPr>
        <w:t xml:space="preserve"> Voice of America, “</w:t>
      </w:r>
      <w:hyperlink r:id="rId42" w:history="1">
        <w:r w:rsidRPr="00067DC1">
          <w:rPr>
            <w:rStyle w:val="Hyperlink"/>
            <w:rFonts w:cs="Times New Roman"/>
            <w:szCs w:val="16"/>
            <w:lang w:val="es-US"/>
          </w:rPr>
          <w:t>Iglesia Morava víctima de persecución en Nicaragua</w:t>
        </w:r>
      </w:hyperlink>
      <w:r w:rsidRPr="00067DC1">
        <w:rPr>
          <w:lang w:val="es-US"/>
        </w:rPr>
        <w:t>”, July 25, 2024; La Prensa, “</w:t>
      </w:r>
      <w:hyperlink r:id="rId43" w:tgtFrame="_blank" w:history="1">
        <w:r w:rsidRPr="00067DC1">
          <w:rPr>
            <w:rStyle w:val="Hyperlink"/>
            <w:rFonts w:cs="Times New Roman"/>
            <w:szCs w:val="16"/>
            <w:lang w:val="es-US"/>
          </w:rPr>
          <w:t>Dictadura busca exterminar las expresiones religiosas: cancela la iglesia Morava de Nicaragua y otras 168 ONG</w:t>
        </w:r>
      </w:hyperlink>
      <w:r w:rsidRPr="00067DC1">
        <w:rPr>
          <w:lang w:val="es-US"/>
        </w:rPr>
        <w:t>”, August 29, 2024; Confidencial, “</w:t>
      </w:r>
      <w:hyperlink r:id="rId44" w:history="1">
        <w:r w:rsidRPr="00067DC1">
          <w:rPr>
            <w:rStyle w:val="Hyperlink"/>
            <w:rFonts w:cs="Times New Roman"/>
            <w:szCs w:val="16"/>
            <w:lang w:val="es-US"/>
          </w:rPr>
          <w:t>Interior continúa con la ‘barrida’ de oenegés evangélicas y gremiales</w:t>
        </w:r>
      </w:hyperlink>
      <w:r w:rsidRPr="00067DC1">
        <w:rPr>
          <w:lang w:val="es-US"/>
        </w:rPr>
        <w:t>”, August 29, 2024.</w:t>
      </w:r>
    </w:p>
  </w:footnote>
  <w:footnote w:id="35">
    <w:p w14:paraId="01B7E8D9"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Press Release No. 217/24, </w:t>
      </w:r>
      <w:hyperlink r:id="rId45" w:history="1">
        <w:r w:rsidRPr="00067DC1">
          <w:rPr>
            <w:rStyle w:val="Hyperlink"/>
            <w:rFonts w:cs="Times New Roman"/>
            <w:szCs w:val="16"/>
            <w:lang w:val="en-US"/>
          </w:rPr>
          <w:t>IACHR condemns arbitrary revocation of nationality of 135 recently released prisoners in Nicaragua</w:t>
        </w:r>
      </w:hyperlink>
      <w:r w:rsidRPr="00832257">
        <w:rPr>
          <w:rFonts w:cs="Times New Roman"/>
          <w:szCs w:val="16"/>
          <w:lang w:val="en-US"/>
        </w:rPr>
        <w:t>, Washington, D.C., September 13, 2024.</w:t>
      </w:r>
    </w:p>
  </w:footnote>
  <w:footnote w:id="36">
    <w:p w14:paraId="076C88A1"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IACHR, Press Release No. 217/24, </w:t>
      </w:r>
      <w:hyperlink r:id="rId46" w:history="1">
        <w:r w:rsidRPr="00067DC1">
          <w:rPr>
            <w:rStyle w:val="Hyperlink"/>
            <w:rFonts w:cs="Times New Roman"/>
            <w:szCs w:val="16"/>
            <w:lang w:val="en-US"/>
          </w:rPr>
          <w:t>IACHR condemns arbitrary revocation of nationality of 135 recently released prisoners in Nicaragua</w:t>
        </w:r>
      </w:hyperlink>
      <w:r w:rsidRPr="00832257">
        <w:rPr>
          <w:rFonts w:cs="Times New Roman"/>
          <w:szCs w:val="16"/>
          <w:lang w:val="en-US"/>
        </w:rPr>
        <w:t>, Washington, D.C., September 13, 2024.</w:t>
      </w:r>
    </w:p>
  </w:footnote>
  <w:footnote w:id="37">
    <w:p w14:paraId="5B389EC2" w14:textId="1193EF88" w:rsidR="0095643A" w:rsidRPr="00067DC1" w:rsidRDefault="0095643A" w:rsidP="00067DC1">
      <w:pPr>
        <w:pStyle w:val="IAPiedepgina"/>
        <w:rPr>
          <w:rFonts w:cs="Times New Roman"/>
          <w:szCs w:val="16"/>
          <w:lang w:val="es-US"/>
        </w:rPr>
      </w:pPr>
      <w:r w:rsidRPr="00067DC1">
        <w:rPr>
          <w:rStyle w:val="FootnoteReference"/>
          <w:rFonts w:cs="Times New Roman"/>
          <w:szCs w:val="16"/>
        </w:rPr>
        <w:footnoteRef/>
      </w:r>
      <w:r w:rsidRPr="004F1B48">
        <w:rPr>
          <w:rFonts w:cs="Times New Roman"/>
          <w:szCs w:val="16"/>
          <w:lang w:val="en-US"/>
        </w:rPr>
        <w:t xml:space="preserve"> U</w:t>
      </w:r>
      <w:r w:rsidR="004F1B48">
        <w:rPr>
          <w:rFonts w:cs="Times New Roman"/>
          <w:szCs w:val="16"/>
          <w:lang w:val="en-US"/>
        </w:rPr>
        <w:t>N</w:t>
      </w:r>
      <w:r w:rsidRPr="004F1B48">
        <w:rPr>
          <w:rFonts w:cs="Times New Roman"/>
          <w:szCs w:val="16"/>
          <w:lang w:val="en-US"/>
        </w:rPr>
        <w:t xml:space="preserve">, Human Rights Council, </w:t>
      </w:r>
      <w:hyperlink r:id="rId47" w:history="1">
        <w:r w:rsidRPr="004F1B48">
          <w:rPr>
            <w:rStyle w:val="Hyperlink"/>
            <w:rFonts w:cs="Times New Roman"/>
            <w:szCs w:val="16"/>
            <w:lang w:val="en-US"/>
          </w:rPr>
          <w:t>Human rights situation in Nicaragua, Report of the United Nations High Commissioner for Human Rights</w:t>
        </w:r>
      </w:hyperlink>
      <w:r w:rsidRPr="004F1B48">
        <w:rPr>
          <w:rFonts w:cs="Times New Roman"/>
          <w:szCs w:val="16"/>
          <w:lang w:val="en-US"/>
        </w:rPr>
        <w:t xml:space="preserve">, A/HRC/57/20, Distr.: General, September 2, 2024, para. </w:t>
      </w:r>
      <w:r w:rsidRPr="00067DC1">
        <w:rPr>
          <w:rFonts w:cs="Times New Roman"/>
          <w:szCs w:val="16"/>
          <w:lang w:val="es-US"/>
        </w:rPr>
        <w:t>55.</w:t>
      </w:r>
    </w:p>
  </w:footnote>
  <w:footnote w:id="38">
    <w:p w14:paraId="262F57F0" w14:textId="77777777" w:rsidR="0095643A" w:rsidRPr="00067DC1" w:rsidRDefault="0095643A" w:rsidP="00067DC1">
      <w:pPr>
        <w:pStyle w:val="IAPiedepgina"/>
        <w:rPr>
          <w:rFonts w:cs="Times New Roman"/>
          <w:szCs w:val="16"/>
          <w:lang w:val="es-US"/>
        </w:rPr>
      </w:pPr>
      <w:r w:rsidRPr="00067DC1">
        <w:rPr>
          <w:rStyle w:val="FootnoteReference"/>
          <w:rFonts w:cs="Times New Roman"/>
          <w:szCs w:val="16"/>
          <w:lang w:val="en-US"/>
        </w:rPr>
        <w:footnoteRef/>
      </w:r>
      <w:r w:rsidRPr="00067DC1">
        <w:rPr>
          <w:rFonts w:cs="Times New Roman"/>
          <w:szCs w:val="16"/>
          <w:lang w:val="es-US"/>
        </w:rPr>
        <w:t xml:space="preserve"> Colectivo Nicaragua Nunca más, </w:t>
      </w:r>
      <w:hyperlink r:id="rId48" w:history="1">
        <w:r w:rsidRPr="00067DC1">
          <w:rPr>
            <w:rStyle w:val="Hyperlink"/>
            <w:rFonts w:cs="Times New Roman"/>
            <w:szCs w:val="16"/>
            <w:lang w:val="es-US"/>
          </w:rPr>
          <w:t>Boletín 5, Libertad de Religión en Nicaragua</w:t>
        </w:r>
      </w:hyperlink>
      <w:r w:rsidRPr="00067DC1">
        <w:rPr>
          <w:rFonts w:cs="Times New Roman"/>
          <w:szCs w:val="16"/>
          <w:lang w:val="es-US"/>
        </w:rPr>
        <w:t>, 2024.</w:t>
      </w:r>
    </w:p>
  </w:footnote>
  <w:footnote w:id="39">
    <w:p w14:paraId="014D5567"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Thematic hearing, “</w:t>
      </w:r>
      <w:hyperlink r:id="rId49" w:history="1">
        <w:r w:rsidRPr="00067DC1">
          <w:rPr>
            <w:rStyle w:val="Hyperlink"/>
            <w:rFonts w:cs="Times New Roman"/>
            <w:szCs w:val="16"/>
            <w:lang w:val="en-US"/>
          </w:rPr>
          <w:t>Nicaragua: Arbitrary deprivation of liberty for political reasons</w:t>
        </w:r>
      </w:hyperlink>
      <w:r w:rsidRPr="00832257">
        <w:rPr>
          <w:rFonts w:cs="Times New Roman"/>
          <w:szCs w:val="16"/>
          <w:lang w:val="en-US"/>
        </w:rPr>
        <w:t>,” 189</w:t>
      </w:r>
      <w:r w:rsidRPr="00832257">
        <w:rPr>
          <w:rFonts w:cs="Times New Roman"/>
          <w:szCs w:val="16"/>
          <w:vertAlign w:val="superscript"/>
          <w:lang w:val="en-US"/>
        </w:rPr>
        <w:t>th</w:t>
      </w:r>
      <w:r w:rsidRPr="00832257">
        <w:rPr>
          <w:rFonts w:cs="Times New Roman"/>
          <w:szCs w:val="16"/>
          <w:lang w:val="en-US"/>
        </w:rPr>
        <w:t xml:space="preserve"> session, Washington, D.C., March 1, 2024; Mechanism for the Recognition of Political Prisoners, “</w:t>
      </w:r>
      <w:hyperlink r:id="rId50" w:history="1">
        <w:r w:rsidRPr="00067DC1">
          <w:rPr>
            <w:rStyle w:val="Hyperlink"/>
            <w:rFonts w:cs="Times New Roman"/>
            <w:szCs w:val="16"/>
            <w:lang w:val="en-US"/>
          </w:rPr>
          <w:t>Lista de personas presas políticas en Nicaragua</w:t>
        </w:r>
      </w:hyperlink>
      <w:r w:rsidRPr="00832257">
        <w:rPr>
          <w:rFonts w:cs="Times New Roman"/>
          <w:szCs w:val="16"/>
          <w:lang w:val="en-US"/>
        </w:rPr>
        <w:t>”, Press Release, July, 2024.</w:t>
      </w:r>
    </w:p>
  </w:footnote>
  <w:footnote w:id="40">
    <w:p w14:paraId="0ED20146"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Thematic hearing, “</w:t>
      </w:r>
      <w:hyperlink r:id="rId51" w:history="1">
        <w:r w:rsidRPr="00067DC1">
          <w:rPr>
            <w:rStyle w:val="Hyperlink"/>
            <w:rFonts w:cs="Times New Roman"/>
            <w:szCs w:val="16"/>
            <w:lang w:val="en-US"/>
          </w:rPr>
          <w:t>Nicaragua: Arbitrary deprivation of liberty for political reasons</w:t>
        </w:r>
      </w:hyperlink>
      <w:r w:rsidRPr="00832257">
        <w:rPr>
          <w:rFonts w:cs="Times New Roman"/>
          <w:szCs w:val="16"/>
          <w:lang w:val="en-US"/>
        </w:rPr>
        <w:t>,” 189</w:t>
      </w:r>
      <w:r w:rsidRPr="00832257">
        <w:rPr>
          <w:rFonts w:cs="Times New Roman"/>
          <w:szCs w:val="16"/>
          <w:vertAlign w:val="superscript"/>
          <w:lang w:val="en-US"/>
        </w:rPr>
        <w:t>th</w:t>
      </w:r>
      <w:r w:rsidRPr="00832257">
        <w:rPr>
          <w:rFonts w:cs="Times New Roman"/>
          <w:szCs w:val="16"/>
          <w:lang w:val="en-US"/>
        </w:rPr>
        <w:t xml:space="preserve"> session, Washington, D.C., March 1, 2024.</w:t>
      </w:r>
    </w:p>
  </w:footnote>
  <w:footnote w:id="41">
    <w:p w14:paraId="29879E64"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Press Release No. 244/24, </w:t>
      </w:r>
      <w:hyperlink r:id="rId52" w:history="1">
        <w:r w:rsidRPr="00067DC1">
          <w:rPr>
            <w:rStyle w:val="Hyperlink"/>
            <w:rFonts w:cs="Times New Roman"/>
            <w:szCs w:val="16"/>
            <w:lang w:val="en-US"/>
          </w:rPr>
          <w:t>IACHR condemns grave human rights violations against people deprived of their freedom in Nicaragua</w:t>
        </w:r>
      </w:hyperlink>
      <w:r w:rsidRPr="00832257">
        <w:rPr>
          <w:rFonts w:cs="Times New Roman"/>
          <w:szCs w:val="16"/>
          <w:lang w:val="en-US"/>
        </w:rPr>
        <w:t>, Washington, D.C., October 9, 2024.</w:t>
      </w:r>
    </w:p>
  </w:footnote>
  <w:footnote w:id="42">
    <w:p w14:paraId="52D43E01" w14:textId="73040C28"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Mechanism for the Recognition of Political Prisoners, “</w:t>
      </w:r>
      <w:hyperlink r:id="rId53" w:history="1">
        <w:r w:rsidRPr="00067DC1">
          <w:rPr>
            <w:rStyle w:val="Hyperlink"/>
            <w:rFonts w:cs="Times New Roman"/>
            <w:szCs w:val="16"/>
            <w:lang w:val="en-US"/>
          </w:rPr>
          <w:t>Lista de personas presas políticas en Nicaragua</w:t>
        </w:r>
      </w:hyperlink>
      <w:r w:rsidRPr="00832257">
        <w:rPr>
          <w:rFonts w:cs="Times New Roman"/>
          <w:szCs w:val="16"/>
          <w:lang w:val="en-US"/>
        </w:rPr>
        <w:t>,” Press Release, September 25, 2024.</w:t>
      </w:r>
    </w:p>
  </w:footnote>
  <w:footnote w:id="43">
    <w:p w14:paraId="335B7C20" w14:textId="77777777" w:rsidR="0095643A" w:rsidRPr="00832257" w:rsidRDefault="0095643A" w:rsidP="00067DC1">
      <w:pPr>
        <w:pStyle w:val="IAPiedepgina"/>
        <w:rPr>
          <w:rFonts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Thematic hearing, “</w:t>
      </w:r>
      <w:hyperlink r:id="rId54" w:history="1">
        <w:r w:rsidRPr="00067DC1">
          <w:rPr>
            <w:rStyle w:val="Hyperlink"/>
            <w:rFonts w:cs="Times New Roman"/>
            <w:szCs w:val="16"/>
            <w:lang w:val="en-US"/>
          </w:rPr>
          <w:t>Nicaragua: Indigenous peoples in the Northern Caribbean Coast Region and violations of the right to freedom of religion</w:t>
        </w:r>
      </w:hyperlink>
      <w:r w:rsidRPr="00832257">
        <w:rPr>
          <w:rFonts w:cs="Times New Roman"/>
          <w:szCs w:val="16"/>
          <w:lang w:val="en-US"/>
        </w:rPr>
        <w:t>,” 190</w:t>
      </w:r>
      <w:r w:rsidRPr="00832257">
        <w:rPr>
          <w:rFonts w:cs="Times New Roman"/>
          <w:szCs w:val="16"/>
          <w:vertAlign w:val="superscript"/>
          <w:lang w:val="en-US"/>
        </w:rPr>
        <w:t>th</w:t>
      </w:r>
      <w:r w:rsidRPr="00832257">
        <w:rPr>
          <w:rFonts w:cs="Times New Roman"/>
          <w:szCs w:val="16"/>
          <w:lang w:val="en-US"/>
        </w:rPr>
        <w:t xml:space="preserve"> period of sessions, July 11, 2024; IACHR, Press Release No. 121/24, “</w:t>
      </w:r>
      <w:hyperlink r:id="rId55" w:history="1">
        <w:r w:rsidRPr="00067DC1">
          <w:rPr>
            <w:rStyle w:val="Hyperlink"/>
            <w:rFonts w:cs="Times New Roman"/>
            <w:szCs w:val="16"/>
            <w:lang w:val="en-US"/>
          </w:rPr>
          <w:t>IACHR concludes visit of the Special Follow-Up Mechanism for Nicaragua to Costa Rica</w:t>
        </w:r>
      </w:hyperlink>
      <w:r w:rsidRPr="00832257">
        <w:rPr>
          <w:rFonts w:cs="Times New Roman"/>
          <w:szCs w:val="16"/>
          <w:lang w:val="en-US"/>
        </w:rPr>
        <w:t>,” Washington, D.C., May 31, 2024.</w:t>
      </w:r>
    </w:p>
  </w:footnote>
  <w:footnote w:id="44">
    <w:p w14:paraId="57B5ABFE" w14:textId="77777777" w:rsidR="0095643A" w:rsidRPr="00832257" w:rsidRDefault="0095643A" w:rsidP="00067DC1">
      <w:pPr>
        <w:pStyle w:val="IAPiedepgina"/>
        <w:rPr>
          <w:rFonts w:ascii="Times New Roman" w:hAnsi="Times New Roman" w:cs="Times New Roman"/>
          <w:szCs w:val="16"/>
          <w:lang w:val="en-US"/>
        </w:rPr>
      </w:pPr>
      <w:r w:rsidRPr="00067DC1">
        <w:rPr>
          <w:rStyle w:val="FootnoteReference"/>
          <w:rFonts w:cs="Times New Roman"/>
          <w:szCs w:val="16"/>
          <w:lang w:val="en-US"/>
        </w:rPr>
        <w:footnoteRef/>
      </w:r>
      <w:r w:rsidRPr="00832257">
        <w:rPr>
          <w:rFonts w:cs="Times New Roman"/>
          <w:szCs w:val="16"/>
          <w:lang w:val="en-US"/>
        </w:rPr>
        <w:t xml:space="preserve"> IACHR, Press Release No. 40/24, “</w:t>
      </w:r>
      <w:hyperlink r:id="rId56" w:history="1">
        <w:r w:rsidRPr="00067DC1">
          <w:rPr>
            <w:rStyle w:val="Hyperlink"/>
            <w:rFonts w:cs="Times New Roman"/>
            <w:szCs w:val="16"/>
            <w:lang w:val="en-US"/>
          </w:rPr>
          <w:t>Nicaragua: IACHR warns international community about lack of conditions for free and fair elections in autonomous regions of the Caribbean Coast</w:t>
        </w:r>
      </w:hyperlink>
      <w:r w:rsidRPr="00832257">
        <w:rPr>
          <w:rFonts w:cs="Times New Roman"/>
          <w:szCs w:val="16"/>
          <w:lang w:val="en-US"/>
        </w:rPr>
        <w:t>,” Washington, D.C., February 23, 2024.</w:t>
      </w:r>
    </w:p>
  </w:footnote>
  <w:footnote w:id="45">
    <w:p w14:paraId="6F941D57" w14:textId="77777777" w:rsidR="0095643A" w:rsidRPr="00832257" w:rsidRDefault="0095643A" w:rsidP="00706489">
      <w:pPr>
        <w:pStyle w:val="IAPiedepgina"/>
        <w:rPr>
          <w:rFonts w:ascii="Times New Roman" w:hAnsi="Times New Roman" w:cs="Times New Roman"/>
          <w:szCs w:val="16"/>
          <w:lang w:val="en-US"/>
        </w:rPr>
      </w:pPr>
      <w:r w:rsidRPr="00706489">
        <w:rPr>
          <w:rStyle w:val="FootnoteReference"/>
          <w:rFonts w:ascii="Times New Roman" w:hAnsi="Times New Roman" w:cs="Times New Roman"/>
          <w:szCs w:val="16"/>
          <w:lang w:val="en-US"/>
        </w:rPr>
        <w:footnoteRef/>
      </w:r>
      <w:r w:rsidRPr="00832257">
        <w:rPr>
          <w:rFonts w:ascii="Times New Roman" w:hAnsi="Times New Roman" w:cs="Times New Roman"/>
          <w:szCs w:val="16"/>
          <w:lang w:val="en-US"/>
        </w:rPr>
        <w:t xml:space="preserve"> </w:t>
      </w:r>
      <w:r w:rsidRPr="00832257">
        <w:rPr>
          <w:rFonts w:cs="Times New Roman"/>
          <w:szCs w:val="16"/>
          <w:lang w:val="en-US"/>
        </w:rPr>
        <w:t>El 19 Digital, “</w:t>
      </w:r>
      <w:hyperlink r:id="rId57" w:history="1">
        <w:r w:rsidRPr="00832257">
          <w:rPr>
            <w:rStyle w:val="Hyperlink"/>
            <w:rFonts w:cs="Times New Roman"/>
            <w:szCs w:val="16"/>
            <w:lang w:val="en-US"/>
          </w:rPr>
          <w:t>Consejo Supremo Electoral brinda informe preliminar de las Elecciones Victoriosas Caribe 2024</w:t>
        </w:r>
      </w:hyperlink>
      <w:r w:rsidRPr="00832257">
        <w:rPr>
          <w:rFonts w:cs="Times New Roman"/>
          <w:szCs w:val="16"/>
          <w:lang w:val="en-US"/>
        </w:rPr>
        <w:t>”, March 3, 2024; Supreme Electoral College, “</w:t>
      </w:r>
      <w:hyperlink r:id="rId58" w:history="1">
        <w:r w:rsidRPr="00832257">
          <w:rPr>
            <w:rStyle w:val="Hyperlink"/>
            <w:rFonts w:cs="Times New Roman"/>
            <w:szCs w:val="16"/>
            <w:lang w:val="en-US"/>
          </w:rPr>
          <w:t>Boletín Informativo N°10: Elecciones Victoriosas Caribe 2024</w:t>
        </w:r>
      </w:hyperlink>
      <w:r w:rsidRPr="00832257">
        <w:rPr>
          <w:rFonts w:cs="Times New Roman"/>
          <w:szCs w:val="16"/>
          <w:lang w:val="en-US"/>
        </w:rPr>
        <w:t>”, March 11, 2024.</w:t>
      </w:r>
      <w:r w:rsidRPr="00832257">
        <w:rPr>
          <w:rFonts w:ascii="Times New Roman" w:hAnsi="Times New Roman" w:cs="Times New Roman"/>
          <w:szCs w:val="16"/>
          <w:lang w:val="en-US"/>
        </w:rPr>
        <w:t xml:space="preserve"> </w:t>
      </w:r>
    </w:p>
  </w:footnote>
  <w:footnote w:id="46">
    <w:p w14:paraId="20368C4B" w14:textId="77777777" w:rsidR="0095643A" w:rsidRPr="00706489" w:rsidRDefault="0095643A" w:rsidP="00706489">
      <w:pPr>
        <w:pStyle w:val="IAPiedepgina"/>
        <w:rPr>
          <w:rFonts w:ascii="Times New Roman" w:hAnsi="Times New Roman" w:cs="Times New Roman"/>
          <w:szCs w:val="16"/>
          <w:lang w:val="en-US"/>
        </w:rPr>
      </w:pPr>
      <w:r w:rsidRPr="00706489">
        <w:rPr>
          <w:rStyle w:val="FootnoteReference"/>
          <w:rFonts w:ascii="Times New Roman" w:hAnsi="Times New Roman" w:cs="Times New Roman"/>
          <w:szCs w:val="16"/>
          <w:lang w:val="en-US"/>
        </w:rPr>
        <w:footnoteRef/>
      </w:r>
      <w:r w:rsidRPr="00706489">
        <w:rPr>
          <w:rFonts w:ascii="Times New Roman" w:hAnsi="Times New Roman" w:cs="Times New Roman"/>
          <w:szCs w:val="16"/>
          <w:lang w:val="en-US"/>
        </w:rPr>
        <w:t xml:space="preserve"> </w:t>
      </w:r>
      <w:r w:rsidRPr="00B4162D">
        <w:rPr>
          <w:rFonts w:cs="Times New Roman"/>
          <w:szCs w:val="16"/>
          <w:lang w:val="en-US"/>
        </w:rPr>
        <w:t>IACHR Rules of Procedure, approved by the Commission at its 137</w:t>
      </w:r>
      <w:r w:rsidRPr="00B4162D">
        <w:rPr>
          <w:rFonts w:cs="Times New Roman"/>
          <w:szCs w:val="16"/>
          <w:vertAlign w:val="superscript"/>
          <w:lang w:val="en-US"/>
        </w:rPr>
        <w:t>th</w:t>
      </w:r>
      <w:r w:rsidRPr="00B4162D">
        <w:rPr>
          <w:rFonts w:cs="Times New Roman"/>
          <w:szCs w:val="16"/>
          <w:lang w:val="en-US"/>
        </w:rPr>
        <w:t xml:space="preserve"> regular period of sessions, held from October 28 to November 13, 2009; and amended on September 2, 2011, and at its 147</w:t>
      </w:r>
      <w:r w:rsidRPr="00B4162D">
        <w:rPr>
          <w:rFonts w:cs="Times New Roman"/>
          <w:szCs w:val="16"/>
          <w:vertAlign w:val="superscript"/>
          <w:lang w:val="en-US"/>
        </w:rPr>
        <w:t>th</w:t>
      </w:r>
      <w:r w:rsidRPr="00B4162D">
        <w:rPr>
          <w:rFonts w:cs="Times New Roman"/>
          <w:szCs w:val="16"/>
          <w:lang w:val="en-US"/>
        </w:rPr>
        <w:t xml:space="preserve"> regular period of sessions, held from March 8 to March 22, 2013, for entry into force on August 1, 2013. Article 59.6.d.</w:t>
      </w:r>
    </w:p>
  </w:footnote>
  <w:footnote w:id="47">
    <w:p w14:paraId="67B0CC1F" w14:textId="41637574" w:rsidR="0095643A" w:rsidRPr="00706489" w:rsidRDefault="0095643A" w:rsidP="00706489">
      <w:pPr>
        <w:pStyle w:val="IAPiedepgina"/>
        <w:rPr>
          <w:rFonts w:ascii="Times New Roman" w:hAnsi="Times New Roman" w:cs="Times New Roman"/>
          <w:szCs w:val="16"/>
          <w:lang w:val="en-US"/>
        </w:rPr>
      </w:pPr>
      <w:r w:rsidRPr="00706489">
        <w:rPr>
          <w:rStyle w:val="FootnoteReference"/>
          <w:rFonts w:ascii="Times New Roman" w:hAnsi="Times New Roman" w:cs="Times New Roman"/>
          <w:szCs w:val="16"/>
          <w:lang w:val="en-US"/>
        </w:rPr>
        <w:footnoteRef/>
      </w:r>
      <w:r w:rsidRPr="00706489">
        <w:rPr>
          <w:rFonts w:ascii="Times New Roman" w:hAnsi="Times New Roman" w:cs="Times New Roman"/>
          <w:szCs w:val="16"/>
          <w:lang w:val="en-US"/>
        </w:rPr>
        <w:t xml:space="preserve"> </w:t>
      </w:r>
      <w:r w:rsidRPr="00B4162D">
        <w:rPr>
          <w:rFonts w:cs="Times New Roman"/>
          <w:szCs w:val="16"/>
          <w:lang w:val="en-US"/>
        </w:rPr>
        <w:t xml:space="preserve">The State has repeatedly stated its rejection of the I/A Court’s orders and, after its last communication on April 11, 2022, it refused </w:t>
      </w:r>
      <w:r w:rsidRPr="00F02AEA">
        <w:rPr>
          <w:rFonts w:cs="Times New Roman"/>
          <w:szCs w:val="16"/>
          <w:lang w:val="en-US"/>
        </w:rPr>
        <w:t xml:space="preserve">to respond to the Court’s requirements. The Court declared Nicaragua in a state of permanent contempt. </w:t>
      </w:r>
      <w:r w:rsidRPr="00F02AEA">
        <w:rPr>
          <w:rFonts w:cs="Times New Roman"/>
          <w:i/>
          <w:iCs/>
          <w:szCs w:val="16"/>
          <w:lang w:val="en-US"/>
        </w:rPr>
        <w:t>Cfr</w:t>
      </w:r>
      <w:r w:rsidRPr="00F02AEA">
        <w:rPr>
          <w:rFonts w:cs="Times New Roman"/>
          <w:szCs w:val="16"/>
          <w:lang w:val="en-US"/>
        </w:rPr>
        <w:t xml:space="preserve">. I/A Court H.R., </w:t>
      </w:r>
      <w:hyperlink r:id="rId59" w:history="1">
        <w:r w:rsidRPr="00E20B98">
          <w:rPr>
            <w:rStyle w:val="Hyperlink"/>
            <w:rFonts w:cs="Times New Roman"/>
            <w:szCs w:val="16"/>
            <w:lang w:val="en-US"/>
          </w:rPr>
          <w:t>Matter of Juan Sebastián Chamorro et al. regarding Nicaragua</w:t>
        </w:r>
      </w:hyperlink>
      <w:r w:rsidRPr="00F02AEA">
        <w:rPr>
          <w:rFonts w:cs="Times New Roman"/>
          <w:szCs w:val="16"/>
          <w:lang w:val="en-US"/>
        </w:rPr>
        <w:t>. Provisional Measures. Order of the Inter-American Court of Human Rights of November 22, 2021 (Only in Spanish),</w:t>
      </w:r>
      <w:r w:rsidR="00FE5DEA">
        <w:rPr>
          <w:rFonts w:cs="Times New Roman"/>
          <w:szCs w:val="16"/>
          <w:lang w:val="en-US"/>
        </w:rPr>
        <w:t xml:space="preserve"> and</w:t>
      </w:r>
      <w:r w:rsidRPr="00F02AEA">
        <w:rPr>
          <w:rFonts w:cs="Times New Roman"/>
          <w:szCs w:val="16"/>
          <w:lang w:val="en-US"/>
        </w:rPr>
        <w:t xml:space="preserve"> </w:t>
      </w:r>
      <w:hyperlink r:id="rId60" w:history="1">
        <w:r w:rsidR="00FE5DEA">
          <w:rPr>
            <w:rStyle w:val="Hyperlink"/>
            <w:rFonts w:cs="Times New Roman"/>
            <w:szCs w:val="16"/>
            <w:lang w:val="en-US"/>
          </w:rPr>
          <w:t>Matter of Juan Sebastián Chamorro et al. regarding Nicaragua</w:t>
        </w:r>
      </w:hyperlink>
      <w:r w:rsidRPr="00F02AEA">
        <w:rPr>
          <w:rFonts w:cs="Times New Roman"/>
          <w:szCs w:val="16"/>
          <w:lang w:val="en-US"/>
        </w:rPr>
        <w:t>. Extension of Provisional Measures. Order of the Inter-American Court of Human Rights of July 2, 2024 (Only in Spanish), para. 17.</w:t>
      </w:r>
      <w:r w:rsidRPr="00706489">
        <w:rPr>
          <w:rFonts w:ascii="Times New Roman" w:hAnsi="Times New Roman" w:cs="Times New Roman"/>
          <w:szCs w:val="16"/>
          <w:lang w:val="en-US"/>
        </w:rPr>
        <w:t xml:space="preserve"> </w:t>
      </w:r>
    </w:p>
  </w:footnote>
  <w:footnote w:id="48">
    <w:p w14:paraId="0493A7EB" w14:textId="681157FA" w:rsidR="0095643A" w:rsidRPr="00B4162D" w:rsidRDefault="0095643A" w:rsidP="00706489">
      <w:pPr>
        <w:pStyle w:val="IAPiedepgina"/>
        <w:rPr>
          <w:rFonts w:cs="Times New Roman"/>
          <w:szCs w:val="16"/>
          <w:lang w:val="en-US"/>
        </w:rPr>
      </w:pPr>
      <w:r w:rsidRPr="003A3D7F">
        <w:rPr>
          <w:rStyle w:val="FootnoteReference"/>
          <w:rFonts w:cs="Times New Roman"/>
          <w:szCs w:val="16"/>
          <w:lang w:val="en-US"/>
        </w:rPr>
        <w:footnoteRef/>
      </w:r>
      <w:r w:rsidRPr="003A3D7F">
        <w:rPr>
          <w:rFonts w:cs="Times New Roman"/>
          <w:szCs w:val="16"/>
          <w:lang w:val="en-US"/>
        </w:rPr>
        <w:t xml:space="preserve"> OAS, Resolution AG/RES. 3022 (LIV-O/24), </w:t>
      </w:r>
      <w:hyperlink r:id="rId61" w:history="1">
        <w:r w:rsidRPr="007C2CCD">
          <w:rPr>
            <w:rStyle w:val="Hyperlink"/>
            <w:rFonts w:cs="Times New Roman"/>
            <w:szCs w:val="16"/>
            <w:lang w:val="en-US"/>
          </w:rPr>
          <w:t>Follow up to the situation in Nicaragua, adopted at the first plenary session, held on June 27, 2024, Fifty-fourth regular session</w:t>
        </w:r>
      </w:hyperlink>
      <w:r w:rsidRPr="003A3D7F">
        <w:rPr>
          <w:rFonts w:cs="Times New Roman"/>
          <w:szCs w:val="16"/>
          <w:lang w:val="en-US"/>
        </w:rPr>
        <w:t>, OEA/Ser.P AG/doc.5871/24, Asunción, Paraguay, June 29, 2024.</w:t>
      </w:r>
    </w:p>
  </w:footnote>
  <w:footnote w:id="49">
    <w:p w14:paraId="2F9D9001" w14:textId="05567DE9"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00DC443A">
        <w:rPr>
          <w:rFonts w:cs="Times New Roman"/>
          <w:szCs w:val="16"/>
          <w:lang w:val="en-US"/>
        </w:rPr>
        <w:t xml:space="preserve"> UN</w:t>
      </w:r>
      <w:r w:rsidRPr="00B4162D">
        <w:rPr>
          <w:rFonts w:cs="Times New Roman"/>
          <w:szCs w:val="16"/>
          <w:lang w:val="en-US"/>
        </w:rPr>
        <w:t xml:space="preserve">, Committee on the Rights of Persons with Disabilities, </w:t>
      </w:r>
      <w:hyperlink r:id="rId62" w:history="1">
        <w:r w:rsidRPr="00B4162D">
          <w:rPr>
            <w:rStyle w:val="Hyperlink"/>
            <w:rFonts w:cs="Times New Roman"/>
            <w:szCs w:val="16"/>
            <w:lang w:val="en-US"/>
          </w:rPr>
          <w:t>Concluding observations on the combined initial and second and third periodic reports of Nicaragua</w:t>
        </w:r>
      </w:hyperlink>
      <w:r w:rsidRPr="00B4162D">
        <w:rPr>
          <w:rFonts w:cs="Times New Roman"/>
          <w:szCs w:val="16"/>
          <w:lang w:val="en-US"/>
        </w:rPr>
        <w:t xml:space="preserve">, CRPD/C/NIC/CO/1-3, Distr.: General, April 23, 2024, paras. 2 and 3. </w:t>
      </w:r>
    </w:p>
  </w:footnote>
  <w:footnote w:id="50">
    <w:p w14:paraId="4AAA4197"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Committee on the Elimination of Discrimination against Women, </w:t>
      </w:r>
      <w:hyperlink r:id="rId63" w:history="1">
        <w:r w:rsidRPr="00B4162D">
          <w:rPr>
            <w:rStyle w:val="Hyperlink"/>
            <w:rFonts w:cs="Times New Roman"/>
            <w:szCs w:val="16"/>
            <w:lang w:val="en-US"/>
          </w:rPr>
          <w:t>Provisional concluding observations on the combined seventh to tenth periodic reports of Nicaragua</w:t>
        </w:r>
      </w:hyperlink>
      <w:r w:rsidRPr="00B4162D">
        <w:rPr>
          <w:rFonts w:cs="Times New Roman"/>
          <w:szCs w:val="16"/>
          <w:lang w:val="en-US"/>
        </w:rPr>
        <w:t>, CEDAW/C/NIC/PCO/7-10, Distr.: General, November 14, 2023, para. 3</w:t>
      </w:r>
    </w:p>
  </w:footnote>
  <w:footnote w:id="51">
    <w:p w14:paraId="00A325C9"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Committee on the Elimination of Racial Discrimination, </w:t>
      </w:r>
      <w:hyperlink r:id="rId64" w:history="1">
        <w:r w:rsidRPr="00B4162D">
          <w:rPr>
            <w:rStyle w:val="Hyperlink"/>
            <w:rFonts w:cs="Times New Roman"/>
            <w:szCs w:val="16"/>
            <w:lang w:val="en-US"/>
          </w:rPr>
          <w:t>Concluding observations on the combined fifteenth to twenty-first periodic reports of Nicaragua</w:t>
        </w:r>
      </w:hyperlink>
      <w:r w:rsidRPr="00B4162D">
        <w:rPr>
          <w:rFonts w:cs="Times New Roman"/>
          <w:szCs w:val="16"/>
          <w:lang w:val="en-US"/>
        </w:rPr>
        <w:t>, CERD/C/NIC/CO/15-21, Distr.: General, December 22, 2023, paras. 6 and 7.</w:t>
      </w:r>
    </w:p>
  </w:footnote>
  <w:footnote w:id="52">
    <w:p w14:paraId="0DED4107"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Human Rights Committee, </w:t>
      </w:r>
      <w:hyperlink r:id="rId65" w:history="1">
        <w:r w:rsidRPr="00B4162D">
          <w:rPr>
            <w:rStyle w:val="Hyperlink"/>
            <w:rFonts w:cs="Times New Roman"/>
            <w:szCs w:val="16"/>
            <w:lang w:val="en-US"/>
          </w:rPr>
          <w:t>Concluding observations on the fourth periodic report of Nicaragua</w:t>
        </w:r>
      </w:hyperlink>
      <w:r w:rsidRPr="00B4162D">
        <w:rPr>
          <w:rFonts w:cs="Times New Roman"/>
          <w:szCs w:val="16"/>
          <w:lang w:val="en-US"/>
        </w:rPr>
        <w:t>, CCPR/C/NIC/CO/4, Distr.: General, November 30, 2022, para. 2.</w:t>
      </w:r>
    </w:p>
  </w:footnote>
  <w:footnote w:id="53">
    <w:p w14:paraId="61E45513"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Committee against Torture, </w:t>
      </w:r>
      <w:hyperlink r:id="rId66" w:history="1">
        <w:r w:rsidRPr="00B4162D">
          <w:rPr>
            <w:rStyle w:val="Hyperlink"/>
            <w:rFonts w:cs="Times New Roman"/>
            <w:szCs w:val="16"/>
            <w:lang w:val="en-US"/>
          </w:rPr>
          <w:t>Concluding observations on the second periodic report of Nicaragua</w:t>
        </w:r>
      </w:hyperlink>
      <w:r w:rsidRPr="00B4162D">
        <w:rPr>
          <w:rFonts w:cs="Times New Roman"/>
          <w:szCs w:val="16"/>
          <w:lang w:val="en-US"/>
        </w:rPr>
        <w:t>, CAT/C/NIC/CO/2, December 7, 2022, para. 2.</w:t>
      </w:r>
    </w:p>
  </w:footnote>
  <w:footnote w:id="54">
    <w:p w14:paraId="0FA0B3B4"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Committee on Economic, Social and Cultural Rights, </w:t>
      </w:r>
      <w:hyperlink r:id="rId67" w:history="1">
        <w:r w:rsidRPr="00B4162D">
          <w:rPr>
            <w:rStyle w:val="Hyperlink"/>
            <w:rFonts w:cs="Times New Roman"/>
            <w:szCs w:val="16"/>
            <w:lang w:val="en-US"/>
          </w:rPr>
          <w:t>Concluding observations on the fifth periodic report of Nicaragua</w:t>
        </w:r>
      </w:hyperlink>
      <w:r w:rsidRPr="00B4162D">
        <w:rPr>
          <w:rFonts w:cs="Times New Roman"/>
          <w:szCs w:val="16"/>
          <w:lang w:val="en-US"/>
        </w:rPr>
        <w:t>, E/C.12/NIC/CO/5, November 11, 2021, paras. 2 and 3.</w:t>
      </w:r>
    </w:p>
  </w:footnote>
  <w:footnote w:id="55">
    <w:p w14:paraId="231AAA94"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Human Rights Council, </w:t>
      </w:r>
      <w:hyperlink r:id="rId68" w:history="1">
        <w:r w:rsidRPr="00B4162D">
          <w:rPr>
            <w:rStyle w:val="Hyperlink"/>
            <w:rFonts w:cs="Times New Roman"/>
            <w:szCs w:val="16"/>
            <w:lang w:val="en-US"/>
          </w:rPr>
          <w:t>Resolution 49/3. Promotion and protection of human rights in Nicaragua</w:t>
        </w:r>
      </w:hyperlink>
      <w:r w:rsidRPr="00B4162D">
        <w:rPr>
          <w:rFonts w:cs="Times New Roman"/>
          <w:szCs w:val="16"/>
          <w:lang w:val="en-US"/>
        </w:rPr>
        <w:t>, adopted by the Human Rights Council on March 31, 2022, A/HRC/RES/49/3, Forty-ninth session, 28 February-1 April 2022, Distr.: General, April 7, 2022.</w:t>
      </w:r>
    </w:p>
  </w:footnote>
  <w:footnote w:id="56">
    <w:p w14:paraId="510EAD5B"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Human Rights Council, Report of the Group of Human Rights Experts on Nicaragua, A/HRC/55/27, February 28, 2024, para. 4 and 5.</w:t>
      </w:r>
    </w:p>
  </w:footnote>
  <w:footnote w:id="57">
    <w:p w14:paraId="3B1D61BD" w14:textId="5CD59DB4"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UN, General Assembly, Human Rights Council, Nicaragua: Compilation of information prepared by the Office of the United Nations High Commissioner for Human Rights, Asamblea General, Consejo de Derechos Humanos, Working Group on the Universal Periodic Review, Forty-seventh session, A/HRC/WG.6/47/NIC/2, Geneva, </w:t>
      </w:r>
      <w:r w:rsidR="00B35688" w:rsidRPr="00B4162D">
        <w:rPr>
          <w:rFonts w:cs="Times New Roman"/>
          <w:szCs w:val="16"/>
          <w:lang w:val="en-US"/>
        </w:rPr>
        <w:t>November</w:t>
      </w:r>
      <w:r w:rsidRPr="00B4162D">
        <w:rPr>
          <w:rFonts w:cs="Times New Roman"/>
          <w:szCs w:val="16"/>
          <w:lang w:val="en-US"/>
        </w:rPr>
        <w:t>, 4-15, 2024.</w:t>
      </w:r>
    </w:p>
  </w:footnote>
  <w:footnote w:id="58">
    <w:p w14:paraId="713B55CA" w14:textId="3C91A12E"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Impunity has been defined in inter-American jurisprudence as the total lack of investigation, prosecution, capture, trial and conviction of those responsible for violations of the rights protected by the American Convention, in view of the fact that the State has the </w:t>
      </w:r>
      <w:r w:rsidRPr="004361A2">
        <w:rPr>
          <w:rFonts w:cs="Times New Roman"/>
          <w:szCs w:val="16"/>
          <w:lang w:val="en-US"/>
        </w:rPr>
        <w:t>obligation to use all the legal means at its disposal to combat that situation, since impunity fosters chronic recidivism of human rights violations, and total defenselessness of victims and their relatives. IAHR Court</w:t>
      </w:r>
      <w:hyperlink r:id="rId69" w:history="1">
        <w:r w:rsidRPr="006D10C4">
          <w:rPr>
            <w:rStyle w:val="Hyperlink"/>
            <w:rFonts w:cs="Times New Roman"/>
            <w:szCs w:val="16"/>
            <w:lang w:val="en-US"/>
          </w:rPr>
          <w:t>, Bámaca-Velásquez v. Guatemala.</w:t>
        </w:r>
      </w:hyperlink>
      <w:r w:rsidRPr="004361A2">
        <w:rPr>
          <w:rFonts w:cs="Times New Roman"/>
          <w:szCs w:val="16"/>
          <w:lang w:val="en-US"/>
        </w:rPr>
        <w:t xml:space="preserve"> Merits. Judgment of November 25, 2000. Series C No. 70, para. 211.</w:t>
      </w:r>
    </w:p>
  </w:footnote>
  <w:footnote w:id="59">
    <w:p w14:paraId="0C572730" w14:textId="77777777" w:rsidR="0095643A" w:rsidRPr="00B4162D" w:rsidRDefault="0095643A" w:rsidP="00706489">
      <w:pPr>
        <w:pStyle w:val="IAPiedepgina"/>
        <w:rPr>
          <w:rFonts w:cs="Times New Roman"/>
          <w:szCs w:val="16"/>
          <w:lang w:val="en-US"/>
        </w:rPr>
      </w:pPr>
      <w:r w:rsidRPr="00B4162D">
        <w:rPr>
          <w:rStyle w:val="FootnoteReference"/>
          <w:rFonts w:cs="Times New Roman"/>
          <w:color w:val="000000" w:themeColor="text1"/>
          <w:szCs w:val="16"/>
          <w:lang w:val="en-US"/>
        </w:rPr>
        <w:footnoteRef/>
      </w:r>
      <w:r w:rsidRPr="00B4162D">
        <w:rPr>
          <w:rFonts w:cs="Times New Roman"/>
          <w:szCs w:val="16"/>
          <w:lang w:val="en-US"/>
        </w:rPr>
        <w:t xml:space="preserve"> According to the UNHCR, as of June 2022, more than 260,000 Nicaraguans had been forced to flee their country, including 191,875 to Costa Rica, 30,937 to Mexico, 21,556 to the United States of America, 8,124 to Guatemala, 6,774 to Spain, and 5,170 to Panama. UN High Commissioner for Refugees (UNHCR), International Protection Considerations with Regard to People Fleeing Nicaragua, HCR/PC/NIC/2023/01, January 2023, p. 32.</w:t>
      </w:r>
    </w:p>
  </w:footnote>
  <w:footnote w:id="60">
    <w:p w14:paraId="06871935"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Press Release No. 18/24, </w:t>
      </w:r>
      <w:hyperlink r:id="rId70" w:history="1">
        <w:r w:rsidRPr="00B4162D">
          <w:rPr>
            <w:rStyle w:val="Hyperlink"/>
            <w:rFonts w:cs="Times New Roman"/>
            <w:szCs w:val="16"/>
            <w:lang w:val="en-US"/>
          </w:rPr>
          <w:t>IACHR Welcomes Release from Prison of Bishop Rolando Álvarez and Other Priests But Rejects Their Expulsion from Nicaragua</w:t>
        </w:r>
      </w:hyperlink>
      <w:r w:rsidRPr="00B4162D">
        <w:rPr>
          <w:rFonts w:cs="Times New Roman"/>
          <w:szCs w:val="16"/>
          <w:lang w:val="en-US"/>
        </w:rPr>
        <w:t xml:space="preserve">, Washington, D.C., January 18, 2024; Press Release No. 40/24, </w:t>
      </w:r>
      <w:hyperlink r:id="rId71" w:history="1">
        <w:r w:rsidRPr="00B4162D">
          <w:rPr>
            <w:rStyle w:val="Hyperlink"/>
            <w:rFonts w:cs="Times New Roman"/>
            <w:szCs w:val="16"/>
            <w:lang w:val="en-US"/>
          </w:rPr>
          <w:t>Nicaragua: IACHR warns international community about lack of conditions for free and fair elections in autonomous regions of the Caribbean Coast</w:t>
        </w:r>
      </w:hyperlink>
      <w:r w:rsidRPr="00B4162D">
        <w:rPr>
          <w:rFonts w:cs="Times New Roman"/>
          <w:szCs w:val="16"/>
          <w:lang w:val="en-US"/>
        </w:rPr>
        <w:t xml:space="preserve">, Washington, D.C., February 23, 2024; Press Release No. 121/24, </w:t>
      </w:r>
      <w:hyperlink r:id="rId72" w:history="1">
        <w:r w:rsidRPr="00B4162D">
          <w:rPr>
            <w:rStyle w:val="Hyperlink"/>
            <w:rFonts w:cs="Times New Roman"/>
            <w:szCs w:val="16"/>
            <w:lang w:val="en-US"/>
          </w:rPr>
          <w:t>IACHR concludes visit of the Special Follow-Up Mechanism for Nicaragua to Costa Rica</w:t>
        </w:r>
      </w:hyperlink>
      <w:r w:rsidRPr="00B4162D">
        <w:rPr>
          <w:rFonts w:cs="Times New Roman"/>
          <w:szCs w:val="16"/>
          <w:lang w:val="en-US"/>
        </w:rPr>
        <w:t xml:space="preserve">, Washington, D.C., May 31, 2024; Press Release No. 132/24, </w:t>
      </w:r>
      <w:hyperlink r:id="rId73" w:history="1">
        <w:r w:rsidRPr="00B4162D">
          <w:rPr>
            <w:rStyle w:val="Hyperlink"/>
            <w:rFonts w:cs="Times New Roman"/>
            <w:szCs w:val="16"/>
            <w:lang w:val="en-US"/>
          </w:rPr>
          <w:t>Nicaragua: IACHR urges to guarantee the life and integrity of arbitrarily detained persons and their immediate release</w:t>
        </w:r>
      </w:hyperlink>
      <w:r w:rsidRPr="00B4162D">
        <w:rPr>
          <w:rFonts w:cs="Times New Roman"/>
          <w:szCs w:val="16"/>
          <w:lang w:val="en-US"/>
        </w:rPr>
        <w:t xml:space="preserve">, Washington, D.C., June 11, 2024; Press Release No. 181/24, </w:t>
      </w:r>
      <w:hyperlink r:id="rId74" w:history="1">
        <w:r w:rsidRPr="00B4162D">
          <w:rPr>
            <w:rStyle w:val="Hyperlink"/>
            <w:rFonts w:cs="Times New Roman"/>
            <w:szCs w:val="16"/>
            <w:lang w:val="en-US"/>
          </w:rPr>
          <w:t>Nicaragua: IACHR urges cessation of religious persecution and release of all persons arbitrarily detained</w:t>
        </w:r>
      </w:hyperlink>
      <w:r w:rsidRPr="00B4162D">
        <w:rPr>
          <w:rFonts w:cs="Times New Roman"/>
          <w:szCs w:val="16"/>
          <w:lang w:val="en-US"/>
        </w:rPr>
        <w:t xml:space="preserve">, Washington, D.C., August 14, 2024; Press Release No. 189/24, </w:t>
      </w:r>
      <w:hyperlink r:id="rId75" w:history="1">
        <w:r w:rsidRPr="00B4162D">
          <w:rPr>
            <w:rStyle w:val="Hyperlink"/>
            <w:rFonts w:cs="Times New Roman"/>
            <w:szCs w:val="16"/>
            <w:lang w:val="en-US"/>
          </w:rPr>
          <w:t>IACHR condemns massive closure of civil society and religious organizations in Nicaragua</w:t>
        </w:r>
      </w:hyperlink>
      <w:r w:rsidRPr="00B4162D">
        <w:rPr>
          <w:rFonts w:cs="Times New Roman"/>
          <w:szCs w:val="16"/>
          <w:lang w:val="en-US"/>
        </w:rPr>
        <w:t xml:space="preserve">, Washington, D.C., August 22, 2024; Press Release No. 217/24, </w:t>
      </w:r>
      <w:hyperlink r:id="rId76" w:history="1">
        <w:r w:rsidRPr="00B4162D">
          <w:rPr>
            <w:rStyle w:val="Hyperlink"/>
            <w:rFonts w:cs="Times New Roman"/>
            <w:szCs w:val="16"/>
            <w:lang w:val="en-US"/>
          </w:rPr>
          <w:t>IACHR condemns arbitrary revocation of nationality of 135 recently released prisoners in Nicaragua</w:t>
        </w:r>
      </w:hyperlink>
      <w:r w:rsidRPr="00B4162D">
        <w:rPr>
          <w:rFonts w:cs="Times New Roman"/>
          <w:szCs w:val="16"/>
          <w:lang w:val="en-US"/>
        </w:rPr>
        <w:t xml:space="preserve">, Washington, D.C., September 13, 2024; and Press Release No. 244/24, </w:t>
      </w:r>
      <w:hyperlink r:id="rId77" w:history="1">
        <w:r w:rsidRPr="00B4162D">
          <w:rPr>
            <w:rStyle w:val="Hyperlink"/>
            <w:rFonts w:cs="Times New Roman"/>
            <w:szCs w:val="16"/>
            <w:lang w:val="en-US"/>
          </w:rPr>
          <w:t>IACHR condemns grave human rights violations against people deprived of their freedom in Nicaragua</w:t>
        </w:r>
      </w:hyperlink>
      <w:r w:rsidRPr="00B4162D">
        <w:rPr>
          <w:rFonts w:cs="Times New Roman"/>
          <w:szCs w:val="16"/>
          <w:lang w:val="en-US"/>
        </w:rPr>
        <w:t>, Washington, D.C., October 9, 2024.</w:t>
      </w:r>
    </w:p>
  </w:footnote>
  <w:footnote w:id="61">
    <w:p w14:paraId="07DEC5A6"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Thematic hearing, “</w:t>
      </w:r>
      <w:hyperlink r:id="rId78" w:history="1">
        <w:r w:rsidRPr="00B4162D">
          <w:rPr>
            <w:rStyle w:val="Hyperlink"/>
            <w:rFonts w:cs="Times New Roman"/>
            <w:szCs w:val="16"/>
            <w:lang w:val="en-US"/>
          </w:rPr>
          <w:t>Nicaragua: Arbitrary deprivation of liberty for political reasons</w:t>
        </w:r>
      </w:hyperlink>
      <w:r w:rsidRPr="00B4162D">
        <w:rPr>
          <w:rFonts w:cs="Times New Roman"/>
          <w:szCs w:val="16"/>
          <w:lang w:val="en-US"/>
        </w:rPr>
        <w:t>”, 189</w:t>
      </w:r>
      <w:r w:rsidRPr="00B4162D">
        <w:rPr>
          <w:rFonts w:cs="Times New Roman"/>
          <w:szCs w:val="16"/>
          <w:vertAlign w:val="superscript"/>
          <w:lang w:val="en-US"/>
        </w:rPr>
        <w:t>th</w:t>
      </w:r>
      <w:r w:rsidRPr="00B4162D">
        <w:rPr>
          <w:rFonts w:cs="Times New Roman"/>
          <w:szCs w:val="16"/>
          <w:lang w:val="en-US"/>
        </w:rPr>
        <w:t xml:space="preserve"> session, Washington, D.C., March 1, 2024; Thematic hearing, “</w:t>
      </w:r>
      <w:hyperlink r:id="rId79" w:history="1">
        <w:r w:rsidRPr="00B4162D">
          <w:rPr>
            <w:rStyle w:val="Hyperlink"/>
            <w:rFonts w:cs="Times New Roman"/>
            <w:szCs w:val="16"/>
            <w:lang w:val="en-US"/>
          </w:rPr>
          <w:t>Nicaragua: Indigenous peoples in the Northern Caribbean Coast Region and violations of the right to freedom of religion</w:t>
        </w:r>
      </w:hyperlink>
      <w:r w:rsidRPr="00B4162D">
        <w:rPr>
          <w:rFonts w:cs="Times New Roman"/>
          <w:szCs w:val="16"/>
          <w:lang w:val="en-US"/>
        </w:rPr>
        <w:t>,” 190</w:t>
      </w:r>
      <w:r w:rsidRPr="00B4162D">
        <w:rPr>
          <w:rFonts w:cs="Times New Roman"/>
          <w:szCs w:val="16"/>
          <w:vertAlign w:val="superscript"/>
          <w:lang w:val="en-US"/>
        </w:rPr>
        <w:t>th</w:t>
      </w:r>
      <w:r w:rsidRPr="00B4162D">
        <w:rPr>
          <w:rFonts w:cs="Times New Roman"/>
          <w:szCs w:val="16"/>
          <w:lang w:val="en-US"/>
        </w:rPr>
        <w:t xml:space="preserve"> session, Washington, D.C., July 11, 2024; and Thematic Hearing, “</w:t>
      </w:r>
      <w:hyperlink r:id="rId80" w:history="1">
        <w:r w:rsidRPr="00B4162D">
          <w:rPr>
            <w:rStyle w:val="Hyperlink"/>
            <w:rFonts w:cs="Times New Roman"/>
            <w:szCs w:val="16"/>
            <w:lang w:val="en-US"/>
          </w:rPr>
          <w:t>Nicaragua: International financial support and its impact on human rights</w:t>
        </w:r>
      </w:hyperlink>
      <w:r w:rsidRPr="00B4162D">
        <w:rPr>
          <w:rFonts w:cs="Times New Roman"/>
          <w:szCs w:val="16"/>
          <w:lang w:val="en-US"/>
        </w:rPr>
        <w:t>,” 191</w:t>
      </w:r>
      <w:r w:rsidRPr="00B4162D">
        <w:rPr>
          <w:rFonts w:cs="Times New Roman"/>
          <w:szCs w:val="16"/>
          <w:vertAlign w:val="superscript"/>
          <w:lang w:val="en-US"/>
        </w:rPr>
        <w:t>st</w:t>
      </w:r>
      <w:r w:rsidRPr="00B4162D">
        <w:rPr>
          <w:rFonts w:cs="Times New Roman"/>
          <w:szCs w:val="16"/>
          <w:lang w:val="en-US"/>
        </w:rPr>
        <w:t xml:space="preserve"> session, Washington, D.C., November 14, 2024.</w:t>
      </w:r>
    </w:p>
  </w:footnote>
  <w:footnote w:id="62">
    <w:p w14:paraId="0851180C"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Press Release No. 4/24, </w:t>
      </w:r>
      <w:hyperlink r:id="rId81" w:history="1">
        <w:r w:rsidRPr="00B4162D">
          <w:rPr>
            <w:rStyle w:val="Hyperlink"/>
            <w:rFonts w:cs="Times New Roman"/>
            <w:szCs w:val="16"/>
            <w:lang w:val="en-US"/>
          </w:rPr>
          <w:t>IACHR Grants Precautionary Measures in Favor of Freddy Antonio Quezada in Nicaragua</w:t>
        </w:r>
      </w:hyperlink>
      <w:r w:rsidRPr="00B4162D">
        <w:rPr>
          <w:rFonts w:cs="Times New Roman"/>
          <w:szCs w:val="16"/>
          <w:lang w:val="en-US"/>
        </w:rPr>
        <w:t xml:space="preserve">, Washington, D.C., January 2, 2024; Press Release No. 3/24, </w:t>
      </w:r>
      <w:hyperlink r:id="rId82" w:history="1">
        <w:r w:rsidRPr="00B4162D">
          <w:rPr>
            <w:rStyle w:val="Hyperlink"/>
            <w:rFonts w:cs="Times New Roman"/>
            <w:szCs w:val="16"/>
            <w:lang w:val="en-US"/>
          </w:rPr>
          <w:t>IACHR Grants Precautionary Measures in Favor of Abdul Montoya Vivas and His Family in Nicaragua</w:t>
        </w:r>
      </w:hyperlink>
      <w:r w:rsidRPr="00B4162D">
        <w:rPr>
          <w:rFonts w:cs="Times New Roman"/>
          <w:szCs w:val="16"/>
          <w:lang w:val="en-US"/>
        </w:rPr>
        <w:t xml:space="preserve">, Washington, D.C., January 2, 2024; Press Release No. 8/24, </w:t>
      </w:r>
      <w:hyperlink r:id="rId83" w:history="1">
        <w:r w:rsidRPr="00B4162D">
          <w:rPr>
            <w:rStyle w:val="Hyperlink"/>
            <w:rFonts w:cs="Times New Roman"/>
            <w:szCs w:val="16"/>
            <w:lang w:val="en-US"/>
          </w:rPr>
          <w:t>IACHR Grants Precautionary Measures in Favor of Eight Individuals Who Are Deprived of Liberty in Nicaragua</w:t>
        </w:r>
      </w:hyperlink>
      <w:r w:rsidRPr="00B4162D">
        <w:rPr>
          <w:rFonts w:cs="Times New Roman"/>
          <w:szCs w:val="16"/>
          <w:lang w:val="en-US"/>
        </w:rPr>
        <w:t xml:space="preserve">, Washington, D.C., January 4, 2024; Press Release No. 44/24, </w:t>
      </w:r>
      <w:hyperlink r:id="rId84" w:history="1">
        <w:r w:rsidRPr="00B4162D">
          <w:rPr>
            <w:rStyle w:val="Hyperlink"/>
            <w:rFonts w:cs="Times New Roman"/>
            <w:szCs w:val="16"/>
            <w:lang w:val="en-US"/>
          </w:rPr>
          <w:t>IACHR Grants Precautionary Measures to Eddy Castillo Muñoz, Nelly López García, and Juan Carlos Baquedano in Nicaragua</w:t>
        </w:r>
      </w:hyperlink>
      <w:r w:rsidRPr="00B4162D">
        <w:rPr>
          <w:rFonts w:cs="Times New Roman"/>
          <w:szCs w:val="16"/>
          <w:lang w:val="en-US"/>
        </w:rPr>
        <w:t xml:space="preserve">, Washington, D.C., March 2, 2024; Press Release No. 47/24, </w:t>
      </w:r>
      <w:hyperlink r:id="rId85" w:history="1">
        <w:r w:rsidRPr="00B4162D">
          <w:rPr>
            <w:rStyle w:val="Hyperlink"/>
            <w:rFonts w:cs="Times New Roman"/>
            <w:szCs w:val="16"/>
            <w:lang w:val="en-US"/>
          </w:rPr>
          <w:t>IACHR Grants Precautionary Measures in Favor of Carlos Alberto Bojorge Martínez in Nicaragua</w:t>
        </w:r>
      </w:hyperlink>
      <w:r w:rsidRPr="00B4162D">
        <w:rPr>
          <w:rFonts w:cs="Times New Roman"/>
          <w:szCs w:val="16"/>
          <w:lang w:val="en-US"/>
        </w:rPr>
        <w:t xml:space="preserve">, Washington, D.C., March 6, 2024; Press Release No. 78/24, </w:t>
      </w:r>
      <w:hyperlink r:id="rId86" w:history="1">
        <w:r w:rsidRPr="00B4162D">
          <w:rPr>
            <w:rStyle w:val="Hyperlink"/>
            <w:rFonts w:cs="Times New Roman"/>
            <w:szCs w:val="16"/>
            <w:lang w:val="en-US"/>
          </w:rPr>
          <w:t>IACHR Grants Precautionary Measures in Favor of Walner Blandón and Other Members of the Puerta de la Montaña Church Leadership in Nicaragua</w:t>
        </w:r>
      </w:hyperlink>
      <w:r w:rsidRPr="00B4162D">
        <w:rPr>
          <w:rFonts w:cs="Times New Roman"/>
          <w:szCs w:val="16"/>
          <w:lang w:val="en-US"/>
        </w:rPr>
        <w:t xml:space="preserve">, Washington, D.C., April 25, 2024; Press Release No. 127/24, </w:t>
      </w:r>
      <w:hyperlink r:id="rId87" w:history="1">
        <w:r w:rsidRPr="00B4162D">
          <w:rPr>
            <w:rStyle w:val="Hyperlink"/>
            <w:rFonts w:cs="Times New Roman"/>
            <w:szCs w:val="16"/>
            <w:lang w:val="en-US"/>
          </w:rPr>
          <w:t>IACHR Grants Precautionary Measures to Walner Ruiz Rivera in Nicaragua</w:t>
        </w:r>
      </w:hyperlink>
      <w:r w:rsidRPr="00B4162D">
        <w:rPr>
          <w:rFonts w:cs="Times New Roman"/>
          <w:szCs w:val="16"/>
          <w:lang w:val="en-US"/>
        </w:rPr>
        <w:t xml:space="preserve">, Washington, D.C., June 5, 2024; Press Release No. 142/24, </w:t>
      </w:r>
      <w:hyperlink r:id="rId88" w:history="1">
        <w:r w:rsidRPr="00B4162D">
          <w:rPr>
            <w:rStyle w:val="Hyperlink"/>
            <w:rFonts w:cs="Times New Roman"/>
            <w:szCs w:val="16"/>
            <w:lang w:val="en-US"/>
          </w:rPr>
          <w:t>IACHR Grants Precautionary Measures in Favor of Nine Individuals Who Are Deprived of Liberty in Nicaragua</w:t>
        </w:r>
      </w:hyperlink>
      <w:r w:rsidRPr="00B4162D">
        <w:rPr>
          <w:rFonts w:cs="Times New Roman"/>
          <w:szCs w:val="16"/>
          <w:lang w:val="en-US"/>
        </w:rPr>
        <w:t xml:space="preserve">, Washington, D.C., June 18, 2024; Press Release No. 177/24, </w:t>
      </w:r>
      <w:hyperlink r:id="rId89" w:history="1">
        <w:r w:rsidRPr="00B4162D">
          <w:rPr>
            <w:rStyle w:val="Hyperlink"/>
            <w:rFonts w:cs="Times New Roman"/>
            <w:szCs w:val="16"/>
            <w:lang w:val="en-US"/>
          </w:rPr>
          <w:t>IACHR Grants Precautionary Measures in Favor of Three Individuals Who Are Deprived of Liberty in Nicaragua</w:t>
        </w:r>
      </w:hyperlink>
      <w:r w:rsidRPr="00B4162D">
        <w:rPr>
          <w:rFonts w:cs="Times New Roman"/>
          <w:szCs w:val="16"/>
          <w:lang w:val="en-US"/>
        </w:rPr>
        <w:t xml:space="preserve">, Washington, D.C., August 6, 2024; Press Release No. 188/24, </w:t>
      </w:r>
      <w:hyperlink r:id="rId90" w:history="1">
        <w:r w:rsidRPr="00B4162D">
          <w:rPr>
            <w:rStyle w:val="Hyperlink"/>
            <w:rFonts w:cs="Times New Roman"/>
            <w:szCs w:val="16"/>
            <w:lang w:val="en-US"/>
          </w:rPr>
          <w:t>IACHR Grants Precautionary Measures to Three Individuals Being Deprived of Their Freedom in Nicaragua</w:t>
        </w:r>
      </w:hyperlink>
      <w:r w:rsidRPr="00B4162D">
        <w:rPr>
          <w:rFonts w:cs="Times New Roman"/>
          <w:szCs w:val="16"/>
          <w:lang w:val="en-US"/>
        </w:rPr>
        <w:t xml:space="preserve">, Washington, D.C., August 20, 2024; Press Release No. 243/24, </w:t>
      </w:r>
      <w:hyperlink r:id="rId91" w:history="1">
        <w:r w:rsidRPr="00B4162D">
          <w:rPr>
            <w:rStyle w:val="Hyperlink"/>
            <w:rFonts w:cs="Times New Roman"/>
            <w:szCs w:val="16"/>
            <w:lang w:val="en-US"/>
          </w:rPr>
          <w:t>IACHR grants precautionary measures in favor of Eddie Moisés González Valdivia in Nicaragua</w:t>
        </w:r>
      </w:hyperlink>
      <w:r w:rsidRPr="00B4162D">
        <w:rPr>
          <w:rFonts w:cs="Times New Roman"/>
          <w:szCs w:val="16"/>
          <w:lang w:val="en-US"/>
        </w:rPr>
        <w:t xml:space="preserve">, Washington, D.C., October 7, 2024; Press Release No. 263/24, </w:t>
      </w:r>
      <w:hyperlink r:id="rId92" w:history="1">
        <w:r w:rsidRPr="00B4162D">
          <w:rPr>
            <w:rStyle w:val="Hyperlink"/>
            <w:rFonts w:cs="Times New Roman"/>
            <w:szCs w:val="16"/>
            <w:lang w:val="en-US"/>
          </w:rPr>
          <w:t>IACHR grants precautionary measures in favor of Gersom Antonio Zeledón and three other individuals in Nicaragua</w:t>
        </w:r>
      </w:hyperlink>
      <w:r w:rsidRPr="00B4162D">
        <w:rPr>
          <w:rFonts w:cs="Times New Roman"/>
          <w:szCs w:val="16"/>
          <w:lang w:val="en-US"/>
        </w:rPr>
        <w:t xml:space="preserve">, Washington, D.C., October 25, 2024; and Press Release No. 270/24, </w:t>
      </w:r>
      <w:hyperlink r:id="rId93" w:history="1">
        <w:r w:rsidRPr="00B4162D">
          <w:rPr>
            <w:rStyle w:val="Hyperlink"/>
            <w:rFonts w:cs="Times New Roman"/>
            <w:szCs w:val="16"/>
            <w:lang w:val="en-US"/>
          </w:rPr>
          <w:t>IACHR grants precautionary measures in favor of Steadman Fagot Muller in Nicaragua</w:t>
        </w:r>
      </w:hyperlink>
      <w:r w:rsidRPr="00B4162D">
        <w:rPr>
          <w:rFonts w:cs="Times New Roman"/>
          <w:szCs w:val="16"/>
          <w:lang w:val="en-US"/>
        </w:rPr>
        <w:t>, Washington, D.C., October 30, 2024.</w:t>
      </w:r>
    </w:p>
  </w:footnote>
  <w:footnote w:id="63">
    <w:p w14:paraId="2A143451"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Press Release No. 241/24, </w:t>
      </w:r>
      <w:hyperlink r:id="rId94" w:history="1">
        <w:r w:rsidRPr="00B4162D">
          <w:rPr>
            <w:rStyle w:val="Hyperlink"/>
            <w:rFonts w:cs="Times New Roman"/>
            <w:szCs w:val="16"/>
            <w:lang w:val="en-US"/>
          </w:rPr>
          <w:t>IACHR requests from Inter-American Court an extension of provisional measures in favor of four individuals who are deprived of liberty in Nicaragua</w:t>
        </w:r>
      </w:hyperlink>
      <w:r w:rsidRPr="00B4162D">
        <w:rPr>
          <w:rFonts w:cs="Times New Roman"/>
          <w:szCs w:val="16"/>
          <w:lang w:val="en-US"/>
        </w:rPr>
        <w:t xml:space="preserve">, Washington, D.C., October 4, 2024; and Press Release No. 145/24,  </w:t>
      </w:r>
      <w:hyperlink r:id="rId95" w:history="1">
        <w:r w:rsidRPr="00B4162D">
          <w:rPr>
            <w:rStyle w:val="Hyperlink"/>
            <w:rFonts w:cs="Times New Roman"/>
            <w:szCs w:val="16"/>
            <w:lang w:val="en-US"/>
          </w:rPr>
          <w:t>IACHR Requests from Inter-American Court of Human Rights An Extension of Provisional Measures in Favor of 25 Individuals Who Are Deprived of Liberty in Nicaragua</w:t>
        </w:r>
      </w:hyperlink>
      <w:r w:rsidRPr="00B4162D">
        <w:rPr>
          <w:rFonts w:cs="Times New Roman"/>
          <w:szCs w:val="16"/>
          <w:lang w:val="en-US"/>
        </w:rPr>
        <w:t>, Washington, D.C., June 20, 2024.</w:t>
      </w:r>
    </w:p>
  </w:footnote>
  <w:footnote w:id="64">
    <w:p w14:paraId="6427C47E"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w:t>
      </w:r>
      <w:r w:rsidRPr="00433CDA">
        <w:rPr>
          <w:rFonts w:cs="Times New Roman"/>
          <w:i/>
          <w:iCs/>
          <w:szCs w:val="16"/>
          <w:lang w:val="en-US"/>
        </w:rPr>
        <w:t>Cfr</w:t>
      </w:r>
      <w:r w:rsidRPr="00B4162D">
        <w:rPr>
          <w:rFonts w:cs="Times New Roman"/>
          <w:szCs w:val="16"/>
          <w:lang w:val="en-US"/>
        </w:rPr>
        <w:t xml:space="preserve">. I/A Court H.R., </w:t>
      </w:r>
      <w:hyperlink r:id="rId96" w:history="1">
        <w:r w:rsidRPr="00B4162D">
          <w:rPr>
            <w:rStyle w:val="Hyperlink"/>
            <w:rFonts w:cs="Times New Roman"/>
            <w:szCs w:val="16"/>
            <w:lang w:val="en-US"/>
          </w:rPr>
          <w:t>Matter of Juan Sebastián Chamorro et al. regarding Nicaragua. Extension of Provisional Measures (Only in Spanish)</w:t>
        </w:r>
      </w:hyperlink>
      <w:r w:rsidRPr="00B4162D">
        <w:rPr>
          <w:rFonts w:cs="Times New Roman"/>
          <w:szCs w:val="16"/>
          <w:lang w:val="en-US"/>
        </w:rPr>
        <w:t xml:space="preserve">, Order of the Inter-American Court of Human Rights of July 2, 2024; </w:t>
      </w:r>
      <w:hyperlink r:id="rId97" w:history="1">
        <w:r w:rsidRPr="00B4162D">
          <w:rPr>
            <w:rStyle w:val="Hyperlink"/>
            <w:rFonts w:cs="Times New Roman"/>
            <w:szCs w:val="16"/>
            <w:lang w:val="en-US"/>
          </w:rPr>
          <w:t>Matter of Juan Sebastián Chamorro et al. regarding Nicaragua. Extension of Provisional Measures. (Only in Spanish)</w:t>
        </w:r>
      </w:hyperlink>
      <w:r w:rsidRPr="00B4162D">
        <w:rPr>
          <w:rFonts w:cs="Times New Roman"/>
          <w:szCs w:val="16"/>
          <w:lang w:val="en-US"/>
        </w:rPr>
        <w:t xml:space="preserve">, Order of the Inter-American Court of Human Rights of October 15, 2024. </w:t>
      </w:r>
    </w:p>
  </w:footnote>
  <w:footnote w:id="65">
    <w:p w14:paraId="64A9F109"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Nicaragua: </w:t>
      </w:r>
      <w:hyperlink r:id="rId98" w:history="1">
        <w:r w:rsidRPr="00B4162D">
          <w:rPr>
            <w:rStyle w:val="Hyperlink"/>
            <w:rFonts w:cs="Times New Roman"/>
            <w:szCs w:val="16"/>
            <w:lang w:val="en-US"/>
          </w:rPr>
          <w:t>Concentration of Power and the Undermining of the Rule of Law</w:t>
        </w:r>
      </w:hyperlink>
      <w:r w:rsidRPr="00B4162D">
        <w:rPr>
          <w:rFonts w:cs="Times New Roman"/>
          <w:szCs w:val="16"/>
          <w:lang w:val="en-US"/>
        </w:rPr>
        <w:t>, OAS/Ser.L/V/II Doc. 288, October 25, 2021, para. 174.</w:t>
      </w:r>
    </w:p>
  </w:footnote>
  <w:footnote w:id="66">
    <w:p w14:paraId="6690C93F"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According to analysis by the Inter-American Dialogue, since 2019, Daniel Ortega’s total control in Nicaragua is sustained by five pillars: international isolation, monopoly of force, state capture, criminalization of democracy and propaganda. In 2024, the strengthening of these pillars would point to a dynastic succession plan. Inter-American Dialogue, </w:t>
      </w:r>
      <w:hyperlink r:id="rId99" w:history="1">
        <w:r w:rsidRPr="00B4162D">
          <w:rPr>
            <w:rStyle w:val="Hyperlink"/>
            <w:rFonts w:cs="Times New Roman"/>
            <w:szCs w:val="16"/>
            <w:lang w:val="en-US"/>
          </w:rPr>
          <w:t>State Capture in Nicaragua - The Case for International Pressure</w:t>
        </w:r>
      </w:hyperlink>
      <w:r w:rsidRPr="00B4162D">
        <w:rPr>
          <w:rFonts w:cs="Times New Roman"/>
          <w:szCs w:val="16"/>
          <w:lang w:val="en-US"/>
        </w:rPr>
        <w:t>, April 2024; Inter-American Dialogue, “</w:t>
      </w:r>
      <w:hyperlink r:id="rId100" w:history="1">
        <w:r w:rsidRPr="00B4162D">
          <w:rPr>
            <w:rStyle w:val="Hyperlink"/>
            <w:rFonts w:cs="Times New Roman"/>
            <w:szCs w:val="16"/>
            <w:lang w:val="en-US"/>
          </w:rPr>
          <w:t>Risk Mitigation Efforts for Radicalization and Dynastic Succession in Nicaragua</w:t>
        </w:r>
      </w:hyperlink>
      <w:r w:rsidRPr="00B4162D">
        <w:rPr>
          <w:rFonts w:cs="Times New Roman"/>
          <w:szCs w:val="16"/>
          <w:lang w:val="en-US"/>
        </w:rPr>
        <w:t>,” April 3, 2024.</w:t>
      </w:r>
    </w:p>
  </w:footnote>
  <w:footnote w:id="67">
    <w:p w14:paraId="5B857411"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National Assembly, “</w:t>
      </w:r>
      <w:hyperlink r:id="rId101" w:history="1">
        <w:r w:rsidRPr="00B4162D">
          <w:rPr>
            <w:rStyle w:val="Hyperlink"/>
            <w:rFonts w:cs="Times New Roman"/>
            <w:szCs w:val="16"/>
            <w:lang w:val="en-US"/>
          </w:rPr>
          <w:t>Aprobamos en primera legislatura reforma parcial a nuestra Constitución Política</w:t>
        </w:r>
      </w:hyperlink>
      <w:r w:rsidRPr="00B4162D">
        <w:rPr>
          <w:rFonts w:cs="Times New Roman"/>
          <w:szCs w:val="16"/>
          <w:lang w:val="en-US"/>
        </w:rPr>
        <w:t>”,  November 22, 2024.</w:t>
      </w:r>
    </w:p>
  </w:footnote>
  <w:footnote w:id="68">
    <w:p w14:paraId="29C28585"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National Assembly, “</w:t>
      </w:r>
      <w:hyperlink r:id="rId102" w:history="1">
        <w:r w:rsidRPr="00B4162D">
          <w:rPr>
            <w:rStyle w:val="Hyperlink"/>
            <w:rFonts w:cs="Times New Roman"/>
            <w:szCs w:val="16"/>
            <w:lang w:val="en-US"/>
          </w:rPr>
          <w:t>Aprobamos en primera legislatura reforma parcial a nuestra Constitución Política</w:t>
        </w:r>
      </w:hyperlink>
      <w:r w:rsidRPr="00B4162D">
        <w:rPr>
          <w:rFonts w:cs="Times New Roman"/>
          <w:szCs w:val="16"/>
          <w:lang w:val="en-US"/>
        </w:rPr>
        <w:t>”,  November 22, 2024.</w:t>
      </w:r>
    </w:p>
  </w:footnote>
  <w:footnote w:id="69">
    <w:p w14:paraId="268914E3" w14:textId="1D33F38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Comunicado de Prensa No. 295/24, “</w:t>
      </w:r>
      <w:hyperlink r:id="rId103" w:history="1">
        <w:r w:rsidRPr="00B4162D">
          <w:rPr>
            <w:rStyle w:val="Hyperlink"/>
            <w:rFonts w:cs="Times New Roman"/>
            <w:szCs w:val="16"/>
            <w:lang w:val="en-US"/>
          </w:rPr>
          <w:t>Nicaragua: CIDH condena la aprobación de la reforma constitucional que elimina los contrapesos democráticos</w:t>
        </w:r>
      </w:hyperlink>
      <w:r w:rsidRPr="00B4162D">
        <w:rPr>
          <w:rFonts w:cs="Times New Roman"/>
          <w:szCs w:val="16"/>
          <w:lang w:val="en-US"/>
        </w:rPr>
        <w:t xml:space="preserve">”, Washington, D.C., 27 de </w:t>
      </w:r>
      <w:r w:rsidR="00A94530" w:rsidRPr="00B4162D">
        <w:rPr>
          <w:rFonts w:cs="Times New Roman"/>
          <w:szCs w:val="16"/>
          <w:lang w:val="en-US"/>
        </w:rPr>
        <w:t>November</w:t>
      </w:r>
      <w:r w:rsidRPr="00B4162D">
        <w:rPr>
          <w:rFonts w:cs="Times New Roman"/>
          <w:szCs w:val="16"/>
          <w:lang w:val="en-US"/>
        </w:rPr>
        <w:t xml:space="preserve"> de 2024.</w:t>
      </w:r>
    </w:p>
  </w:footnote>
  <w:footnote w:id="70">
    <w:p w14:paraId="73F30C92"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Press Release No. 295/24, “</w:t>
      </w:r>
      <w:hyperlink r:id="rId104" w:history="1">
        <w:r w:rsidRPr="00B4162D">
          <w:rPr>
            <w:rStyle w:val="Hyperlink"/>
            <w:rFonts w:cs="Times New Roman"/>
            <w:szCs w:val="16"/>
            <w:lang w:val="en-US"/>
          </w:rPr>
          <w:t>Nicaragua: IACHR condemns constitutional amendments that eliminates democratic checks and balances</w:t>
        </w:r>
      </w:hyperlink>
      <w:r w:rsidRPr="00B4162D">
        <w:rPr>
          <w:rFonts w:cs="Times New Roman"/>
          <w:szCs w:val="16"/>
          <w:lang w:val="en-US"/>
        </w:rPr>
        <w:t>”, Washington, D.C., November 27, 2024.</w:t>
      </w:r>
    </w:p>
  </w:footnote>
  <w:footnote w:id="71">
    <w:p w14:paraId="4E364183" w14:textId="77777777" w:rsidR="0095643A" w:rsidRPr="00B4162D" w:rsidRDefault="0095643A" w:rsidP="00706489">
      <w:pPr>
        <w:pStyle w:val="IAPiedepgina"/>
        <w:rPr>
          <w:rFonts w:cs="Times New Roman"/>
          <w:szCs w:val="16"/>
          <w:lang w:val="en-US"/>
        </w:rPr>
      </w:pPr>
      <w:r w:rsidRPr="00B4162D">
        <w:rPr>
          <w:rStyle w:val="FootnoteReference"/>
          <w:rFonts w:cs="Times New Roman"/>
          <w:szCs w:val="16"/>
          <w:lang w:val="en-US"/>
        </w:rPr>
        <w:footnoteRef/>
      </w:r>
      <w:r w:rsidRPr="00B4162D">
        <w:rPr>
          <w:rFonts w:cs="Times New Roman"/>
          <w:szCs w:val="16"/>
          <w:lang w:val="en-US"/>
        </w:rPr>
        <w:t xml:space="preserve"> IACHR, Press Release No. 295/24, “</w:t>
      </w:r>
      <w:hyperlink r:id="rId105" w:history="1">
        <w:r w:rsidRPr="00B4162D">
          <w:rPr>
            <w:rStyle w:val="Hyperlink"/>
            <w:rFonts w:cs="Times New Roman"/>
            <w:szCs w:val="16"/>
            <w:lang w:val="en-US"/>
          </w:rPr>
          <w:t>Nicaragua: IACHR condemns constitutional amendments that eliminates democratic checks and balances</w:t>
        </w:r>
      </w:hyperlink>
      <w:r w:rsidRPr="00B4162D">
        <w:rPr>
          <w:rFonts w:cs="Times New Roman"/>
          <w:szCs w:val="16"/>
          <w:lang w:val="en-US"/>
        </w:rPr>
        <w:t>”, Washington, D.C., November 27, 2024.</w:t>
      </w:r>
    </w:p>
    <w:p w14:paraId="127C1DD4" w14:textId="77777777" w:rsidR="0095643A" w:rsidRPr="00706489" w:rsidRDefault="0095643A" w:rsidP="00706489">
      <w:pPr>
        <w:pStyle w:val="IAPiedepgina"/>
        <w:rPr>
          <w:rFonts w:ascii="Times New Roman" w:hAnsi="Times New Roman" w:cs="Times New Roman"/>
          <w:szCs w:val="16"/>
          <w:lang w:val="en-US"/>
        </w:rPr>
      </w:pPr>
    </w:p>
  </w:footnote>
  <w:footnote w:id="72">
    <w:p w14:paraId="3E90FC52"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Press Release No. 295/24, “</w:t>
      </w:r>
      <w:hyperlink r:id="rId106" w:history="1">
        <w:r w:rsidRPr="002F4C19">
          <w:rPr>
            <w:rStyle w:val="Hyperlink"/>
            <w:rFonts w:cs="Times New Roman"/>
            <w:szCs w:val="16"/>
            <w:lang w:val="en-US"/>
          </w:rPr>
          <w:t>Nicaragua: IACHR condemns constitutional amendments that eliminates democratic checks and balances</w:t>
        </w:r>
      </w:hyperlink>
      <w:r w:rsidRPr="002F4C19">
        <w:rPr>
          <w:rFonts w:cs="Times New Roman"/>
          <w:szCs w:val="16"/>
          <w:lang w:val="en-US"/>
        </w:rPr>
        <w:t>”, Washington, D.C., November 27, 2024.</w:t>
      </w:r>
    </w:p>
  </w:footnote>
  <w:footnote w:id="73">
    <w:p w14:paraId="5B2CB95E" w14:textId="3191E62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U</w:t>
      </w:r>
      <w:r w:rsidR="00831B8E">
        <w:rPr>
          <w:rFonts w:cs="Times New Roman"/>
          <w:szCs w:val="16"/>
          <w:lang w:val="en-US"/>
        </w:rPr>
        <w:t>N</w:t>
      </w:r>
      <w:r w:rsidRPr="002F4C19">
        <w:rPr>
          <w:rFonts w:cs="Times New Roman"/>
          <w:szCs w:val="16"/>
          <w:lang w:val="en-US"/>
        </w:rPr>
        <w:t>, Human Rights Council, Press Release, “</w:t>
      </w:r>
      <w:hyperlink r:id="rId107" w:history="1">
        <w:r w:rsidRPr="002F4C19">
          <w:rPr>
            <w:rStyle w:val="Hyperlink"/>
            <w:rFonts w:cs="Times New Roman"/>
            <w:szCs w:val="16"/>
            <w:lang w:val="en-US"/>
          </w:rPr>
          <w:t>Nicaragua: UN Group of Experts alarmed by far-reaching change to the Constitution</w:t>
        </w:r>
      </w:hyperlink>
      <w:r w:rsidRPr="002F4C19">
        <w:rPr>
          <w:rFonts w:cs="Times New Roman"/>
          <w:szCs w:val="16"/>
          <w:lang w:val="en-US"/>
        </w:rPr>
        <w:t>,” November 25, 2024.</w:t>
      </w:r>
    </w:p>
  </w:footnote>
  <w:footnote w:id="74">
    <w:p w14:paraId="5DD03459"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08" w:anchor=":~:text=La%20Asamblea%20Nacional%20aprobó%20este,país%20establecido%20por%20la%20Revolución" w:history="1">
        <w:r w:rsidRPr="002F4C19">
          <w:rPr>
            <w:rStyle w:val="Hyperlink"/>
            <w:rFonts w:cs="Times New Roman"/>
            <w:szCs w:val="16"/>
            <w:lang w:val="es-US"/>
          </w:rPr>
          <w:t>Aprueban Ley del Ministerio del Interior que fortalece orden constitucional e institucional</w:t>
        </w:r>
      </w:hyperlink>
      <w:r w:rsidRPr="002F4C19">
        <w:rPr>
          <w:rFonts w:cs="Times New Roman"/>
          <w:szCs w:val="16"/>
          <w:lang w:val="es-US"/>
        </w:rPr>
        <w:t>,” December 28, 2023.</w:t>
      </w:r>
    </w:p>
  </w:footnote>
  <w:footnote w:id="75">
    <w:p w14:paraId="17751513" w14:textId="33C44F66"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09" w:history="1">
        <w:r w:rsidRPr="002F4C19">
          <w:rPr>
            <w:rStyle w:val="Hyperlink"/>
            <w:rFonts w:cs="Times New Roman"/>
            <w:szCs w:val="16"/>
            <w:lang w:val="es-US"/>
          </w:rPr>
          <w:t>Ley que establece las funciones y estructura del Ministerio del Interior, Ley N°. 1184</w:t>
        </w:r>
      </w:hyperlink>
      <w:r w:rsidRPr="002F4C19">
        <w:rPr>
          <w:rFonts w:cs="Times New Roman"/>
          <w:szCs w:val="16"/>
          <w:lang w:val="es-US"/>
        </w:rPr>
        <w:t xml:space="preserve">, approved on December 28, 2023, published in the Official Gazette No. 237, December 29, 2023, </w:t>
      </w:r>
      <w:r w:rsidR="00A94530" w:rsidRPr="002F4C19">
        <w:rPr>
          <w:rFonts w:cs="Times New Roman"/>
          <w:szCs w:val="16"/>
          <w:lang w:val="es-US"/>
        </w:rPr>
        <w:t>Articule</w:t>
      </w:r>
      <w:r w:rsidRPr="002F4C19">
        <w:rPr>
          <w:rFonts w:cs="Times New Roman"/>
          <w:szCs w:val="16"/>
          <w:lang w:val="es-US"/>
        </w:rPr>
        <w:t xml:space="preserve"> 5. </w:t>
      </w:r>
    </w:p>
  </w:footnote>
  <w:footnote w:id="76">
    <w:p w14:paraId="01B62C1C"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Divergentes, “</w:t>
      </w:r>
      <w:hyperlink r:id="rId110" w:history="1">
        <w:r w:rsidRPr="002F4C19">
          <w:rPr>
            <w:rStyle w:val="Hyperlink"/>
            <w:rFonts w:cs="Times New Roman"/>
            <w:szCs w:val="16"/>
            <w:lang w:val="es-US"/>
          </w:rPr>
          <w:t>Ortega revive Ministerio del Interior para ‘eliminar planes’ de conspiración en contra de la dictadura,</w:t>
        </w:r>
      </w:hyperlink>
      <w:r w:rsidRPr="002F4C19">
        <w:rPr>
          <w:rFonts w:cs="Times New Roman"/>
          <w:szCs w:val="16"/>
          <w:lang w:val="es-US"/>
        </w:rPr>
        <w:t>” December 28, 2023; Confidencial, “</w:t>
      </w:r>
      <w:hyperlink r:id="rId111" w:history="1">
        <w:r w:rsidRPr="002F4C19">
          <w:rPr>
            <w:rStyle w:val="Hyperlink"/>
            <w:rFonts w:cs="Times New Roman"/>
            <w:szCs w:val="16"/>
            <w:lang w:val="es-US"/>
          </w:rPr>
          <w:t>MINT: Rosario Murillo manda, Rocha y Cañas ejecutan, y Francisco Díaz huérfano</w:t>
        </w:r>
      </w:hyperlink>
      <w:r w:rsidRPr="002F4C19">
        <w:rPr>
          <w:rFonts w:cs="Times New Roman"/>
          <w:szCs w:val="16"/>
          <w:lang w:val="es-US"/>
        </w:rPr>
        <w:t>,” January 11, 2024.</w:t>
      </w:r>
    </w:p>
  </w:footnote>
  <w:footnote w:id="77">
    <w:p w14:paraId="44C6D61C" w14:textId="2261EC79"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12" w:history="1">
        <w:r w:rsidRPr="002F4C19">
          <w:rPr>
            <w:rStyle w:val="Hyperlink"/>
            <w:rFonts w:cs="Times New Roman"/>
            <w:szCs w:val="16"/>
            <w:lang w:val="es-US"/>
          </w:rPr>
          <w:t>Ley que establece las funciones y estructura del Ministerio del Interior, Ley N°. 1184</w:t>
        </w:r>
      </w:hyperlink>
      <w:r w:rsidRPr="002F4C19">
        <w:rPr>
          <w:rFonts w:cs="Times New Roman"/>
          <w:szCs w:val="16"/>
          <w:lang w:val="es-US"/>
        </w:rPr>
        <w:t xml:space="preserve">, approved on December 28, 2023, published in the Official Gazette No. 237, December 29, 2023, </w:t>
      </w:r>
      <w:r w:rsidR="00A94530" w:rsidRPr="002F4C19">
        <w:rPr>
          <w:rFonts w:cs="Times New Roman"/>
          <w:szCs w:val="16"/>
          <w:lang w:val="es-US"/>
        </w:rPr>
        <w:t>A</w:t>
      </w:r>
      <w:r w:rsidRPr="002F4C19">
        <w:rPr>
          <w:rFonts w:cs="Times New Roman"/>
          <w:szCs w:val="16"/>
          <w:lang w:val="es-US"/>
        </w:rPr>
        <w:t xml:space="preserve">rticle 5. </w:t>
      </w:r>
    </w:p>
  </w:footnote>
  <w:footnote w:id="78">
    <w:p w14:paraId="1B10C2E6"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El 19 Digital, “</w:t>
      </w:r>
      <w:hyperlink r:id="rId113" w:history="1">
        <w:r w:rsidRPr="002F4C19">
          <w:rPr>
            <w:rStyle w:val="Hyperlink"/>
            <w:rFonts w:cs="Times New Roman"/>
            <w:szCs w:val="16"/>
            <w:lang w:val="es-US"/>
          </w:rPr>
          <w:t>Acto de Conmemoración del 44 Aniversario de Fundación del Ministerio del Interior y el 49 Aniversario de la Gesta Heroica del Comando ‘Juan José Quezada’ – Palabras de Daniel</w:t>
        </w:r>
      </w:hyperlink>
      <w:r w:rsidRPr="002F4C19">
        <w:rPr>
          <w:rFonts w:cs="Times New Roman"/>
          <w:szCs w:val="16"/>
          <w:lang w:val="es-US"/>
        </w:rPr>
        <w:t>,” December 27, 2023.</w:t>
      </w:r>
    </w:p>
  </w:footnote>
  <w:footnote w:id="79">
    <w:p w14:paraId="6D11AA0C" w14:textId="77777777" w:rsidR="0095643A" w:rsidRPr="002F4C19" w:rsidRDefault="0095643A" w:rsidP="00706489">
      <w:pPr>
        <w:pStyle w:val="IAPiedepgina"/>
        <w:rPr>
          <w:rFonts w:cs="Times New Roman"/>
          <w:color w:val="auto"/>
          <w:szCs w:val="16"/>
          <w:lang w:val="es-US"/>
        </w:rPr>
      </w:pPr>
      <w:r w:rsidRPr="002F4C19">
        <w:rPr>
          <w:rStyle w:val="FootnoteReference"/>
          <w:rFonts w:cs="Times New Roman"/>
          <w:szCs w:val="16"/>
          <w:lang w:val="en-US"/>
        </w:rPr>
        <w:footnoteRef/>
      </w:r>
      <w:r w:rsidRPr="002F4C19">
        <w:rPr>
          <w:rFonts w:cs="Times New Roman"/>
          <w:szCs w:val="16"/>
          <w:lang w:val="es-US"/>
        </w:rPr>
        <w:t xml:space="preserve"> Confidencial “</w:t>
      </w:r>
      <w:hyperlink r:id="rId114" w:history="1">
        <w:r w:rsidRPr="002F4C19">
          <w:rPr>
            <w:rStyle w:val="Hyperlink"/>
            <w:rFonts w:cs="Times New Roman"/>
            <w:szCs w:val="16"/>
            <w:lang w:val="es-US"/>
          </w:rPr>
          <w:t>Zozobra y silencio de trabajadores públicos tras anuncio de “reestructuración” estatal</w:t>
        </w:r>
      </w:hyperlink>
      <w:r w:rsidRPr="002F4C19">
        <w:rPr>
          <w:rFonts w:cs="Times New Roman"/>
          <w:szCs w:val="16"/>
          <w:lang w:val="es-US"/>
        </w:rPr>
        <w:t>”, 10 de agosto de 2024; Confidencial, “</w:t>
      </w:r>
      <w:hyperlink r:id="rId115" w:history="1">
        <w:r w:rsidRPr="002F4C19">
          <w:rPr>
            <w:rStyle w:val="Hyperlink"/>
            <w:rFonts w:cs="Times New Roman"/>
            <w:szCs w:val="16"/>
            <w:lang w:val="es-US"/>
          </w:rPr>
          <w:t>Trabajadores públicos: “Sabemos que cualquiera puede irse en la barrida</w:t>
        </w:r>
      </w:hyperlink>
      <w:r w:rsidRPr="002F4C19">
        <w:rPr>
          <w:rFonts w:cs="Times New Roman"/>
          <w:color w:val="auto"/>
          <w:szCs w:val="16"/>
          <w:lang w:val="es-US"/>
        </w:rPr>
        <w:t>”</w:t>
      </w:r>
      <w:r w:rsidRPr="002F4C19">
        <w:rPr>
          <w:rFonts w:cs="Times New Roman"/>
          <w:szCs w:val="16"/>
          <w:lang w:val="es-US"/>
        </w:rPr>
        <w:t>, 21 de agosto de 2024; Divergentes, “</w:t>
      </w:r>
      <w:hyperlink r:id="rId116" w:history="1">
        <w:r w:rsidRPr="002F4C19">
          <w:rPr>
            <w:rStyle w:val="Hyperlink"/>
            <w:rFonts w:cs="Times New Roman"/>
            <w:szCs w:val="16"/>
            <w:lang w:val="es-US"/>
          </w:rPr>
          <w:t>La unidad ejecutora de las barridas de empleados públicos que opera en la Contraloría</w:t>
        </w:r>
      </w:hyperlink>
      <w:r w:rsidRPr="002F4C19">
        <w:rPr>
          <w:rFonts w:cs="Times New Roman"/>
          <w:szCs w:val="16"/>
          <w:lang w:val="es-US"/>
        </w:rPr>
        <w:t>”, 3 de octubre de 2024; Divergentes, “</w:t>
      </w:r>
      <w:hyperlink r:id="rId117" w:history="1">
        <w:r w:rsidRPr="002F4C19">
          <w:rPr>
            <w:rStyle w:val="Hyperlink"/>
            <w:rFonts w:cs="Times New Roman"/>
            <w:szCs w:val="16"/>
            <w:lang w:val="es-US"/>
          </w:rPr>
          <w:t>Entre la gran purga y la compactación</w:t>
        </w:r>
      </w:hyperlink>
      <w:r w:rsidRPr="002F4C19">
        <w:rPr>
          <w:rFonts w:cs="Times New Roman"/>
          <w:szCs w:val="16"/>
          <w:lang w:val="es-US"/>
        </w:rPr>
        <w:t>”, 4 de octubre de 2024.</w:t>
      </w:r>
    </w:p>
  </w:footnote>
  <w:footnote w:id="80">
    <w:p w14:paraId="59B58CE9"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Divergentes, “</w:t>
      </w:r>
      <w:hyperlink r:id="rId118" w:history="1">
        <w:r w:rsidRPr="002F4C19">
          <w:rPr>
            <w:rStyle w:val="Hyperlink"/>
            <w:rFonts w:cs="Times New Roman"/>
            <w:szCs w:val="16"/>
            <w:lang w:val="es-US"/>
          </w:rPr>
          <w:t>Entre la gran purga y la compactación</w:t>
        </w:r>
      </w:hyperlink>
      <w:r w:rsidRPr="002F4C19">
        <w:rPr>
          <w:rFonts w:cs="Times New Roman"/>
          <w:szCs w:val="16"/>
          <w:lang w:val="es-US"/>
        </w:rPr>
        <w:t>,” October 4, 2024.</w:t>
      </w:r>
    </w:p>
  </w:footnote>
  <w:footnote w:id="81">
    <w:p w14:paraId="24EBBEE8"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Confidencial, “</w:t>
      </w:r>
      <w:hyperlink r:id="rId119" w:history="1">
        <w:r w:rsidRPr="002F4C19">
          <w:rPr>
            <w:rStyle w:val="Hyperlink"/>
            <w:rFonts w:cs="Times New Roman"/>
            <w:szCs w:val="16"/>
            <w:lang w:val="es-US"/>
          </w:rPr>
          <w:t>Encubren “pasadas de cuentas” con señalamientos de corrupción contra alcaldes</w:t>
        </w:r>
      </w:hyperlink>
      <w:r w:rsidRPr="002F4C19">
        <w:rPr>
          <w:rFonts w:cs="Times New Roman"/>
          <w:szCs w:val="16"/>
          <w:lang w:val="es-US"/>
        </w:rPr>
        <w:t>,” October 18, 2024; Confidencial, “</w:t>
      </w:r>
      <w:hyperlink r:id="rId120" w:history="1">
        <w:r w:rsidRPr="002F4C19">
          <w:rPr>
            <w:rStyle w:val="Hyperlink"/>
            <w:rFonts w:cs="Times New Roman"/>
            <w:szCs w:val="16"/>
            <w:lang w:val="es-US"/>
          </w:rPr>
          <w:t>Van 18 alcaldes y tres vicealcaldes destituidos en Nicaragua</w:t>
        </w:r>
      </w:hyperlink>
      <w:r w:rsidRPr="002F4C19">
        <w:rPr>
          <w:rFonts w:cs="Times New Roman"/>
          <w:szCs w:val="16"/>
          <w:lang w:val="es-US"/>
        </w:rPr>
        <w:t xml:space="preserve">,” October 28, 2024. </w:t>
      </w:r>
    </w:p>
  </w:footnote>
  <w:footnote w:id="82">
    <w:p w14:paraId="03079237"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Government of Reconciliation and National Unity of Nicaragua, “</w:t>
      </w:r>
      <w:hyperlink r:id="rId121" w:history="1">
        <w:r w:rsidRPr="002F4C19">
          <w:rPr>
            <w:rStyle w:val="Hyperlink"/>
            <w:rFonts w:cs="Times New Roman"/>
            <w:szCs w:val="16"/>
            <w:lang w:val="es-US"/>
          </w:rPr>
          <w:t>Gobierno de Reconciliación y Unidad Nacional evaluará programas para brindar mejor servicio al Pueblo nicaragüense</w:t>
        </w:r>
      </w:hyperlink>
      <w:r w:rsidRPr="002F4C19">
        <w:rPr>
          <w:rFonts w:cs="Times New Roman"/>
          <w:szCs w:val="16"/>
          <w:lang w:val="es-US"/>
        </w:rPr>
        <w:t>,” August 2, 2024.</w:t>
      </w:r>
    </w:p>
  </w:footnote>
  <w:footnote w:id="83">
    <w:p w14:paraId="75637058" w14:textId="0ACF5252" w:rsidR="0095643A" w:rsidRPr="002F4C19" w:rsidRDefault="0095643A" w:rsidP="002F4C1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Government of Reconciliation and National Unity of Nicaragua, “</w:t>
      </w:r>
      <w:hyperlink r:id="rId122" w:history="1">
        <w:r w:rsidRPr="002F4C19">
          <w:rPr>
            <w:rStyle w:val="Hyperlink"/>
            <w:rFonts w:cs="Times New Roman"/>
            <w:szCs w:val="16"/>
            <w:lang w:val="es-US"/>
          </w:rPr>
          <w:t>Gobierno de Reconciliación y Unidad Nacional evaluará programas para brindar mejor servicio al Pueblo nicaragüense</w:t>
        </w:r>
      </w:hyperlink>
      <w:r w:rsidRPr="002F4C19">
        <w:rPr>
          <w:rFonts w:cs="Times New Roman"/>
          <w:szCs w:val="16"/>
          <w:lang w:val="es-US"/>
        </w:rPr>
        <w:t>,” August 2, 2024.</w:t>
      </w:r>
    </w:p>
  </w:footnote>
  <w:footnote w:id="84">
    <w:p w14:paraId="02D9DEC0" w14:textId="77777777" w:rsidR="0095643A" w:rsidRPr="00C14B63" w:rsidRDefault="0095643A" w:rsidP="00706489">
      <w:pPr>
        <w:pStyle w:val="IAPiedepgina"/>
        <w:rPr>
          <w:rFonts w:ascii="Times New Roman" w:hAnsi="Times New Roman"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Divergentes, “Nueva sacudida en el Poder Judicial: magistrado Marvin Aguilar destituido como secretario político y bajo investigación,” February 21, 2024. Confidencial. “</w:t>
      </w:r>
      <w:hyperlink r:id="rId123" w:history="1">
        <w:r w:rsidRPr="002F4C19">
          <w:rPr>
            <w:rStyle w:val="Hyperlink"/>
            <w:rFonts w:cs="Times New Roman"/>
            <w:szCs w:val="16"/>
            <w:lang w:val="es-US"/>
          </w:rPr>
          <w:t>Barrida en el Poder Judicial lleva más de 900 despedidos en toda Nicaragua</w:t>
        </w:r>
      </w:hyperlink>
      <w:r w:rsidRPr="002F4C19">
        <w:rPr>
          <w:rFonts w:cs="Times New Roman"/>
          <w:szCs w:val="16"/>
          <w:lang w:val="es-US"/>
        </w:rPr>
        <w:t>,” November 11, 2023.</w:t>
      </w:r>
      <w:r w:rsidRPr="00C14B63">
        <w:rPr>
          <w:rFonts w:ascii="Times New Roman" w:hAnsi="Times New Roman" w:cs="Times New Roman"/>
          <w:szCs w:val="16"/>
          <w:lang w:val="es-US"/>
        </w:rPr>
        <w:t xml:space="preserve"> </w:t>
      </w:r>
    </w:p>
  </w:footnote>
  <w:footnote w:id="85">
    <w:p w14:paraId="7B432C1C" w14:textId="191A7F22"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n-US"/>
        </w:rPr>
        <w:t xml:space="preserve"> </w:t>
      </w:r>
      <w:r w:rsidRPr="002F4C19">
        <w:rPr>
          <w:rFonts w:cs="Times New Roman"/>
          <w:i/>
          <w:iCs/>
          <w:szCs w:val="16"/>
          <w:lang w:val="en-US"/>
        </w:rPr>
        <w:t>Cfr</w:t>
      </w:r>
      <w:r w:rsidRPr="002F4C19">
        <w:rPr>
          <w:rFonts w:cs="Times New Roman"/>
          <w:szCs w:val="16"/>
          <w:lang w:val="en-US"/>
        </w:rPr>
        <w:t>. Human Rights Council</w:t>
      </w:r>
      <w:r w:rsidRPr="00753FDE">
        <w:rPr>
          <w:rFonts w:cs="Times New Roman"/>
          <w:szCs w:val="16"/>
          <w:lang w:val="en-US"/>
        </w:rPr>
        <w:t xml:space="preserve">, </w:t>
      </w:r>
      <w:hyperlink r:id="rId124" w:history="1">
        <w:r w:rsidRPr="00753FDE">
          <w:rPr>
            <w:rStyle w:val="Hyperlink"/>
            <w:rFonts w:cs="Times New Roman"/>
            <w:szCs w:val="16"/>
            <w:lang w:val="en-US"/>
          </w:rPr>
          <w:t>Report of the Group of Human Rights Experts on Nicaragua</w:t>
        </w:r>
      </w:hyperlink>
      <w:r w:rsidRPr="00753FDE">
        <w:rPr>
          <w:rFonts w:cs="Times New Roman"/>
          <w:szCs w:val="16"/>
          <w:lang w:val="en-US"/>
        </w:rPr>
        <w:t>, A/HRC/55/27,</w:t>
      </w:r>
      <w:r w:rsidRPr="002F4C19">
        <w:rPr>
          <w:rFonts w:cs="Times New Roman"/>
          <w:szCs w:val="16"/>
          <w:lang w:val="en-US"/>
        </w:rPr>
        <w:t xml:space="preserve"> February 28, 2024, paras. </w:t>
      </w:r>
      <w:r w:rsidRPr="002F4C19">
        <w:rPr>
          <w:rFonts w:cs="Times New Roman"/>
          <w:szCs w:val="16"/>
          <w:lang w:val="es-US"/>
        </w:rPr>
        <w:t>20-22.</w:t>
      </w:r>
    </w:p>
  </w:footnote>
  <w:footnote w:id="86">
    <w:p w14:paraId="5B002F80"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Nicaragua Investiga, </w:t>
      </w:r>
      <w:hyperlink r:id="rId125" w:history="1">
        <w:r w:rsidRPr="002F4C19">
          <w:rPr>
            <w:rStyle w:val="Hyperlink"/>
            <w:rFonts w:cs="Times New Roman"/>
            <w:szCs w:val="16"/>
            <w:lang w:val="es-US"/>
          </w:rPr>
          <w:t>“¿Quiénes son los 50 leales a Murillo nombrados como jueces en la CSJ?</w:t>
        </w:r>
      </w:hyperlink>
      <w:r w:rsidRPr="002F4C19">
        <w:rPr>
          <w:rFonts w:cs="Times New Roman"/>
          <w:szCs w:val="16"/>
          <w:lang w:val="es-US"/>
        </w:rPr>
        <w:t>,” June 5, 2024; Confidencial, “</w:t>
      </w:r>
      <w:hyperlink r:id="rId126" w:history="1">
        <w:r w:rsidRPr="002F4C19">
          <w:rPr>
            <w:rStyle w:val="Hyperlink"/>
            <w:rFonts w:cs="Times New Roman"/>
            <w:szCs w:val="16"/>
            <w:lang w:val="es-US"/>
          </w:rPr>
          <w:t>Después de la barrida en la CSJ, nombran a más de 60 jueces sin carrera  judicial</w:t>
        </w:r>
      </w:hyperlink>
      <w:r w:rsidRPr="002F4C19">
        <w:rPr>
          <w:rFonts w:cs="Times New Roman"/>
          <w:szCs w:val="16"/>
          <w:lang w:val="es-US"/>
        </w:rPr>
        <w:t>,” July 8, 2024; 100% Noticias, “</w:t>
      </w:r>
      <w:hyperlink r:id="rId127" w:history="1">
        <w:r w:rsidRPr="002F4C19">
          <w:rPr>
            <w:rStyle w:val="Hyperlink"/>
            <w:rFonts w:cs="Times New Roman"/>
            <w:szCs w:val="16"/>
            <w:lang w:val="es-US"/>
          </w:rPr>
          <w:t>La Corte Suprema de Justicia está paralizada, es un adorno, la tienen muerta", dice exmagistrado Rafael Solís</w:t>
        </w:r>
      </w:hyperlink>
      <w:r w:rsidRPr="002F4C19">
        <w:rPr>
          <w:rFonts w:cs="Times New Roman"/>
          <w:szCs w:val="16"/>
          <w:lang w:val="es-US"/>
        </w:rPr>
        <w:t>,” May 25, 2024.</w:t>
      </w:r>
    </w:p>
  </w:footnote>
  <w:footnote w:id="87">
    <w:p w14:paraId="312B1F89"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Nicaragua Investiga, </w:t>
      </w:r>
      <w:hyperlink r:id="rId128" w:history="1">
        <w:r w:rsidRPr="002F4C19">
          <w:rPr>
            <w:rStyle w:val="Hyperlink"/>
            <w:rFonts w:cs="Times New Roman"/>
            <w:szCs w:val="16"/>
            <w:lang w:val="es-US"/>
          </w:rPr>
          <w:t>“¿Quiénes son los 50 leales a Murillo nombrados como jueces en la CSJ?</w:t>
        </w:r>
      </w:hyperlink>
      <w:r w:rsidRPr="002F4C19">
        <w:rPr>
          <w:rFonts w:cs="Times New Roman"/>
          <w:szCs w:val="16"/>
          <w:lang w:val="es-US"/>
        </w:rPr>
        <w:t>,” June 5, 2024; Confidencial, “</w:t>
      </w:r>
      <w:hyperlink r:id="rId129" w:history="1">
        <w:r w:rsidRPr="002F4C19">
          <w:rPr>
            <w:rStyle w:val="Hyperlink"/>
            <w:rFonts w:cs="Times New Roman"/>
            <w:szCs w:val="16"/>
            <w:lang w:val="es-US"/>
          </w:rPr>
          <w:t>Después de la barrida en la CSJ, nombran a más de 60 jueces sin carrera  judicial</w:t>
        </w:r>
      </w:hyperlink>
      <w:r w:rsidRPr="002F4C19">
        <w:rPr>
          <w:rFonts w:cs="Times New Roman"/>
          <w:szCs w:val="16"/>
          <w:lang w:val="es-US"/>
        </w:rPr>
        <w:t>,” July 8, 2024; 100% Noticias, "</w:t>
      </w:r>
      <w:hyperlink r:id="rId130" w:history="1">
        <w:r w:rsidRPr="002F4C19">
          <w:rPr>
            <w:rStyle w:val="Hyperlink"/>
            <w:rFonts w:cs="Times New Roman"/>
            <w:szCs w:val="16"/>
            <w:lang w:val="es-US"/>
          </w:rPr>
          <w:t>La Corte Suprema de Justicia está paralizada, es un adorno, la tienen muerta", dice exmagistrado Rafael Solís</w:t>
        </w:r>
      </w:hyperlink>
      <w:r w:rsidRPr="002F4C19">
        <w:rPr>
          <w:rFonts w:cs="Times New Roman"/>
          <w:szCs w:val="16"/>
          <w:lang w:val="es-US"/>
        </w:rPr>
        <w:t>,” May 25, 2024.</w:t>
      </w:r>
    </w:p>
  </w:footnote>
  <w:footnote w:id="88">
    <w:p w14:paraId="5E65A309"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31" w:history="1">
        <w:r w:rsidRPr="002F4C19">
          <w:rPr>
            <w:rStyle w:val="Hyperlink"/>
            <w:rFonts w:cs="Times New Roman"/>
            <w:szCs w:val="16"/>
            <w:lang w:val="en-US"/>
          </w:rPr>
          <w:t>Annual Report 2018, Chapter IV.B Nicaragua</w:t>
        </w:r>
      </w:hyperlink>
      <w:r w:rsidRPr="002F4C19">
        <w:rPr>
          <w:rFonts w:cs="Times New Roman"/>
          <w:szCs w:val="16"/>
          <w:lang w:val="en-US"/>
        </w:rPr>
        <w:t xml:space="preserve">, OEA/Ser.L/V/II. Doc. 30, March 17, 2019; para. 86 ff.; and </w:t>
      </w:r>
      <w:hyperlink r:id="rId132" w:history="1">
        <w:r w:rsidRPr="002F4C19">
          <w:rPr>
            <w:rStyle w:val="Hyperlink"/>
            <w:rFonts w:cs="Times New Roman"/>
            <w:szCs w:val="16"/>
            <w:lang w:val="en-US"/>
          </w:rPr>
          <w:t>Annual Report 2023, Chapter IV.B Nicaragua</w:t>
        </w:r>
      </w:hyperlink>
      <w:r w:rsidRPr="002F4C19">
        <w:rPr>
          <w:rFonts w:cs="Times New Roman"/>
          <w:szCs w:val="16"/>
          <w:lang w:val="en-US"/>
        </w:rPr>
        <w:t xml:space="preserve">, OEA/Ser.L/V/II. Doc. 386 rev. 1, December 31, 2023, para. 32. </w:t>
      </w:r>
    </w:p>
  </w:footnote>
  <w:footnote w:id="89">
    <w:p w14:paraId="7C2C690E"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33"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adopted on September 23, 2023, para. 22.</w:t>
      </w:r>
    </w:p>
  </w:footnote>
  <w:footnote w:id="90">
    <w:p w14:paraId="4EC747A7" w14:textId="6B2EF16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National Assembly, </w:t>
      </w:r>
      <w:hyperlink r:id="rId134" w:history="1">
        <w:r w:rsidRPr="002F4C19">
          <w:rPr>
            <w:rStyle w:val="Hyperlink"/>
            <w:rFonts w:cs="Times New Roman"/>
            <w:szCs w:val="16"/>
            <w:lang w:val="en-US"/>
          </w:rPr>
          <w:t>Ley N°. 1216, Ley de Reforma a la Ley N°. 641, Código Penal</w:t>
        </w:r>
      </w:hyperlink>
      <w:r w:rsidRPr="002F4C19">
        <w:rPr>
          <w:rFonts w:cs="Times New Roman"/>
          <w:szCs w:val="16"/>
          <w:lang w:val="en-US"/>
        </w:rPr>
        <w:t xml:space="preserve">, published in the Official </w:t>
      </w:r>
      <w:r w:rsidR="00A94530" w:rsidRPr="002F4C19">
        <w:rPr>
          <w:rFonts w:cs="Times New Roman"/>
          <w:szCs w:val="16"/>
          <w:lang w:val="en-US"/>
        </w:rPr>
        <w:t>Gazette</w:t>
      </w:r>
      <w:r w:rsidRPr="002F4C19">
        <w:rPr>
          <w:rFonts w:cs="Times New Roman"/>
          <w:szCs w:val="16"/>
          <w:lang w:val="en-US"/>
        </w:rPr>
        <w:t xml:space="preserve"> No. 166, September 6, 2024.</w:t>
      </w:r>
    </w:p>
  </w:footnote>
  <w:footnote w:id="91">
    <w:p w14:paraId="4E14BE63" w14:textId="489C1576"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National Assembly, </w:t>
      </w:r>
      <w:hyperlink r:id="rId135" w:history="1">
        <w:r w:rsidRPr="002F4C19">
          <w:rPr>
            <w:rStyle w:val="Hyperlink"/>
            <w:rFonts w:cs="Times New Roman"/>
            <w:szCs w:val="16"/>
            <w:lang w:val="en-US"/>
          </w:rPr>
          <w:t>Ley N°. 1216, Ley de Reforma a la Ley N°. 641, Código Penal</w:t>
        </w:r>
      </w:hyperlink>
      <w:r w:rsidRPr="002F4C19">
        <w:rPr>
          <w:rFonts w:cs="Times New Roman"/>
          <w:szCs w:val="16"/>
          <w:lang w:val="en-US"/>
        </w:rPr>
        <w:t xml:space="preserve">, published in the Official </w:t>
      </w:r>
      <w:r w:rsidR="00A94530" w:rsidRPr="002F4C19">
        <w:rPr>
          <w:rFonts w:cs="Times New Roman"/>
          <w:szCs w:val="16"/>
          <w:lang w:val="en-US"/>
        </w:rPr>
        <w:t>Gazette</w:t>
      </w:r>
      <w:r w:rsidRPr="002F4C19">
        <w:rPr>
          <w:rFonts w:cs="Times New Roman"/>
          <w:szCs w:val="16"/>
          <w:lang w:val="en-US"/>
        </w:rPr>
        <w:t xml:space="preserve"> No. 166, September 6, 2024, article 16.</w:t>
      </w:r>
    </w:p>
  </w:footnote>
  <w:footnote w:id="92">
    <w:p w14:paraId="0CD8CB50" w14:textId="66ADCB3A"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National Assembly, </w:t>
      </w:r>
      <w:hyperlink r:id="rId136" w:history="1">
        <w:r w:rsidRPr="002F4C19">
          <w:rPr>
            <w:rStyle w:val="Hyperlink"/>
            <w:rFonts w:cs="Times New Roman"/>
            <w:szCs w:val="16"/>
            <w:lang w:val="en-US"/>
          </w:rPr>
          <w:t>Ley N°. 1216, Ley de Reforma a la Ley N°. 641, Código Penal</w:t>
        </w:r>
      </w:hyperlink>
      <w:r w:rsidRPr="002F4C19">
        <w:rPr>
          <w:rFonts w:cs="Times New Roman"/>
          <w:szCs w:val="16"/>
          <w:lang w:val="en-US"/>
        </w:rPr>
        <w:t xml:space="preserve">, published in the Official </w:t>
      </w:r>
      <w:r w:rsidR="00A94530" w:rsidRPr="002F4C19">
        <w:rPr>
          <w:rFonts w:cs="Times New Roman"/>
          <w:szCs w:val="16"/>
          <w:lang w:val="en-US"/>
        </w:rPr>
        <w:t>Gazette</w:t>
      </w:r>
      <w:r w:rsidRPr="002F4C19">
        <w:rPr>
          <w:rFonts w:cs="Times New Roman"/>
          <w:szCs w:val="16"/>
          <w:lang w:val="en-US"/>
        </w:rPr>
        <w:t xml:space="preserve"> No. 166, September 6, 2024, article 45.</w:t>
      </w:r>
    </w:p>
  </w:footnote>
  <w:footnote w:id="93">
    <w:p w14:paraId="73FC6C63" w14:textId="0C24C405"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National Assembly, </w:t>
      </w:r>
      <w:hyperlink r:id="rId137" w:history="1">
        <w:r w:rsidRPr="002F4C19">
          <w:rPr>
            <w:rStyle w:val="Hyperlink"/>
            <w:rFonts w:cs="Times New Roman"/>
            <w:szCs w:val="16"/>
            <w:lang w:val="en-US"/>
          </w:rPr>
          <w:t>Ley N°. 1216, Ley de Reforma a la Ley N°. 641, Código Penal</w:t>
        </w:r>
      </w:hyperlink>
      <w:r w:rsidRPr="002F4C19">
        <w:rPr>
          <w:rFonts w:cs="Times New Roman"/>
          <w:szCs w:val="16"/>
          <w:lang w:val="en-US"/>
        </w:rPr>
        <w:t xml:space="preserve">, published in the Official </w:t>
      </w:r>
      <w:r w:rsidR="00A94530" w:rsidRPr="002F4C19">
        <w:rPr>
          <w:rFonts w:cs="Times New Roman"/>
          <w:szCs w:val="16"/>
          <w:lang w:val="en-US"/>
        </w:rPr>
        <w:t>Gazette</w:t>
      </w:r>
      <w:r w:rsidRPr="002F4C19">
        <w:rPr>
          <w:rFonts w:cs="Times New Roman"/>
          <w:szCs w:val="16"/>
          <w:lang w:val="en-US"/>
        </w:rPr>
        <w:t xml:space="preserve"> No. 166, September 6, 2024, article 49.</w:t>
      </w:r>
    </w:p>
  </w:footnote>
  <w:footnote w:id="94">
    <w:p w14:paraId="35D7183D" w14:textId="77777777" w:rsidR="0095643A" w:rsidRPr="00C14B63" w:rsidRDefault="0095643A" w:rsidP="00706489">
      <w:pPr>
        <w:pStyle w:val="IAPiedepgina"/>
        <w:rPr>
          <w:rFonts w:ascii="Times New Roman" w:hAnsi="Times New Roman"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38" w:history="1">
        <w:r w:rsidRPr="002F4C19">
          <w:rPr>
            <w:rStyle w:val="Hyperlink"/>
            <w:rFonts w:cs="Times New Roman"/>
            <w:szCs w:val="16"/>
            <w:lang w:val="es-US"/>
          </w:rPr>
          <w:t>Aprueban reformas a la Ley contra el Lavado de Dinero y Financiamiento al Terrorismo</w:t>
        </w:r>
      </w:hyperlink>
      <w:r w:rsidRPr="002F4C19">
        <w:rPr>
          <w:rFonts w:cs="Times New Roman"/>
          <w:szCs w:val="16"/>
          <w:lang w:val="es-US"/>
        </w:rPr>
        <w:t>,” September 3, 2024; National Assembly, “</w:t>
      </w:r>
      <w:hyperlink r:id="rId139" w:history="1">
        <w:r w:rsidRPr="002F4C19">
          <w:rPr>
            <w:rStyle w:val="Hyperlink"/>
            <w:rFonts w:cs="Times New Roman"/>
            <w:szCs w:val="16"/>
            <w:lang w:val="es-US"/>
          </w:rPr>
          <w:t>Reformas al Código Procesal Penal agilizan persecución y judicialización contra la delincuencia nacional y transnacional</w:t>
        </w:r>
      </w:hyperlink>
      <w:r w:rsidRPr="002F4C19">
        <w:rPr>
          <w:rFonts w:cs="Times New Roman"/>
          <w:szCs w:val="16"/>
          <w:lang w:val="es-US"/>
        </w:rPr>
        <w:t>,” September 10, 2024.</w:t>
      </w:r>
      <w:r w:rsidRPr="00C14B63">
        <w:rPr>
          <w:rFonts w:ascii="Times New Roman" w:hAnsi="Times New Roman" w:cs="Times New Roman"/>
          <w:szCs w:val="16"/>
          <w:lang w:val="es-US"/>
        </w:rPr>
        <w:t xml:space="preserve">  </w:t>
      </w:r>
    </w:p>
  </w:footnote>
  <w:footnote w:id="95">
    <w:p w14:paraId="17C9A2D2"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AP News, “</w:t>
      </w:r>
      <w:hyperlink r:id="rId140" w:history="1">
        <w:r w:rsidRPr="002F4C19">
          <w:rPr>
            <w:rStyle w:val="Hyperlink"/>
            <w:rFonts w:cs="Times New Roman"/>
            <w:szCs w:val="16"/>
            <w:lang w:val="es-US"/>
          </w:rPr>
          <w:t>Nicaragua reforma su Código Penal para permitir juicios y confiscación de bienes extraterritoriales</w:t>
        </w:r>
      </w:hyperlink>
      <w:r w:rsidRPr="002F4C19">
        <w:rPr>
          <w:rFonts w:cs="Times New Roman"/>
          <w:szCs w:val="16"/>
          <w:lang w:val="es-US"/>
        </w:rPr>
        <w:t>,” September 3, 2024; DW, “</w:t>
      </w:r>
      <w:hyperlink r:id="rId141" w:history="1">
        <w:r w:rsidRPr="002F4C19">
          <w:rPr>
            <w:rStyle w:val="Hyperlink"/>
            <w:rFonts w:cs="Times New Roman"/>
            <w:szCs w:val="16"/>
            <w:lang w:val="es-US"/>
          </w:rPr>
          <w:t>Nicaragua juzgará actos contra el gobierno desde el exterior</w:t>
        </w:r>
      </w:hyperlink>
      <w:r w:rsidRPr="002F4C19">
        <w:rPr>
          <w:rFonts w:cs="Times New Roman"/>
          <w:szCs w:val="16"/>
          <w:lang w:val="es-US"/>
        </w:rPr>
        <w:t>,” September 3, 2024; El País, “</w:t>
      </w:r>
      <w:hyperlink r:id="rId142" w:history="1">
        <w:r w:rsidRPr="002F4C19">
          <w:rPr>
            <w:rStyle w:val="Hyperlink"/>
            <w:rFonts w:cs="Times New Roman"/>
            <w:szCs w:val="16"/>
            <w:lang w:val="es-US"/>
          </w:rPr>
          <w:t>Ortega y Murillo agrandan los colmillos de su ‘ley mordaza’ para controlar las redes sociales en Nicaragua</w:t>
        </w:r>
      </w:hyperlink>
      <w:r w:rsidRPr="002F4C19">
        <w:rPr>
          <w:rFonts w:cs="Times New Roman"/>
          <w:szCs w:val="16"/>
          <w:lang w:val="es-US"/>
        </w:rPr>
        <w:t xml:space="preserve">,” September 12, 2024. </w:t>
      </w:r>
    </w:p>
  </w:footnote>
  <w:footnote w:id="96">
    <w:p w14:paraId="2D7810C8"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Observatorio Pro Transparencia y Anticorrupción (OPTA), La Punta del Iceberg de la nueva piñata Ortega-Murillo: más de 250 millones de dólares en Confiscaciones Ilegales, 2024, p. 28.</w:t>
      </w:r>
    </w:p>
  </w:footnote>
  <w:footnote w:id="97">
    <w:p w14:paraId="72288EDC"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El 19 Digital, “</w:t>
      </w:r>
      <w:hyperlink r:id="rId143" w:history="1">
        <w:r w:rsidRPr="002F4C19">
          <w:rPr>
            <w:rStyle w:val="Hyperlink"/>
            <w:rFonts w:cs="Times New Roman"/>
            <w:szCs w:val="16"/>
            <w:lang w:val="es-US"/>
          </w:rPr>
          <w:t>Asamblea Nacional aprueba reformas a Ley Especial de Ciberdelitos</w:t>
        </w:r>
      </w:hyperlink>
      <w:r w:rsidRPr="002F4C19">
        <w:rPr>
          <w:rFonts w:cs="Times New Roman"/>
          <w:szCs w:val="16"/>
          <w:lang w:val="es-US"/>
        </w:rPr>
        <w:t xml:space="preserve">,” September 11, 2024; National Assembly, </w:t>
      </w:r>
      <w:hyperlink r:id="rId144" w:history="1">
        <w:r w:rsidRPr="002F4C19">
          <w:rPr>
            <w:rStyle w:val="Hyperlink"/>
            <w:rFonts w:cs="Times New Roman"/>
            <w:szCs w:val="16"/>
            <w:lang w:val="es-US"/>
          </w:rPr>
          <w:t>Ley N°. 1219, Ley de Reformas y Adiciones a la Ley N°. 1042, "Ley Especial de Ciberdelitos,"</w:t>
        </w:r>
      </w:hyperlink>
      <w:r w:rsidRPr="002F4C19">
        <w:rPr>
          <w:rFonts w:cs="Times New Roman"/>
          <w:szCs w:val="16"/>
          <w:lang w:val="es-US"/>
        </w:rPr>
        <w:t xml:space="preserve"> adopted on September 11, 2024.</w:t>
      </w:r>
    </w:p>
  </w:footnote>
  <w:footnote w:id="98">
    <w:p w14:paraId="18FD95B2" w14:textId="77777777"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Article 19 MX-CA, “</w:t>
      </w:r>
      <w:hyperlink r:id="rId145" w:history="1">
        <w:r w:rsidRPr="002F4C19">
          <w:rPr>
            <w:rStyle w:val="Hyperlink"/>
            <w:rFonts w:cs="Times New Roman"/>
            <w:szCs w:val="16"/>
            <w:lang w:val="es-US"/>
          </w:rPr>
          <w:t>Nicaragua refuerza entramado legal en contra de voces críticas y periodistas independientes</w:t>
        </w:r>
      </w:hyperlink>
      <w:r w:rsidRPr="002F4C19">
        <w:rPr>
          <w:rFonts w:cs="Times New Roman"/>
          <w:szCs w:val="16"/>
          <w:lang w:val="es-US"/>
        </w:rPr>
        <w:t>,” September 13, 2024.</w:t>
      </w:r>
    </w:p>
  </w:footnote>
  <w:footnote w:id="99">
    <w:p w14:paraId="5364863C" w14:textId="15F51F1C" w:rsidR="0095643A" w:rsidRPr="002F4C19" w:rsidRDefault="0095643A" w:rsidP="0070648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46" w:history="1">
        <w:r w:rsidRPr="002F4C19">
          <w:rPr>
            <w:rStyle w:val="Hyperlink"/>
            <w:rFonts w:cs="Times New Roman"/>
            <w:szCs w:val="16"/>
            <w:lang w:val="es-US"/>
          </w:rPr>
          <w:t>Ley N°. 1218, Ley de Reformas y Adiciones a la Ley N°. 406, Código Procesal Penal de la República de Nicaragua</w:t>
        </w:r>
      </w:hyperlink>
      <w:r w:rsidRPr="002F4C19">
        <w:rPr>
          <w:rFonts w:cs="Times New Roman"/>
          <w:szCs w:val="16"/>
          <w:lang w:val="es-US"/>
        </w:rPr>
        <w:t xml:space="preserve">, published in the Official </w:t>
      </w:r>
      <w:r w:rsidR="00A94530" w:rsidRPr="002F4C19">
        <w:rPr>
          <w:rFonts w:cs="Times New Roman"/>
          <w:szCs w:val="16"/>
          <w:lang w:val="es-US"/>
        </w:rPr>
        <w:t>Gazette</w:t>
      </w:r>
      <w:r w:rsidRPr="002F4C19">
        <w:rPr>
          <w:rFonts w:cs="Times New Roman"/>
          <w:szCs w:val="16"/>
          <w:lang w:val="es-US"/>
        </w:rPr>
        <w:t xml:space="preserve"> No. 170, September 12, 2024, </w:t>
      </w:r>
      <w:r w:rsidR="00A94530" w:rsidRPr="002F4C19">
        <w:rPr>
          <w:rFonts w:cs="Times New Roman"/>
          <w:szCs w:val="16"/>
          <w:lang w:val="es-US"/>
        </w:rPr>
        <w:t>A</w:t>
      </w:r>
      <w:r w:rsidRPr="002F4C19">
        <w:rPr>
          <w:rFonts w:cs="Times New Roman"/>
          <w:szCs w:val="16"/>
          <w:lang w:val="es-US"/>
        </w:rPr>
        <w:t>rticle 230.</w:t>
      </w:r>
    </w:p>
  </w:footnote>
  <w:footnote w:id="100">
    <w:p w14:paraId="527E8AF4"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47"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September 23, 2023, para. 22.</w:t>
      </w:r>
    </w:p>
  </w:footnote>
  <w:footnote w:id="101">
    <w:p w14:paraId="5BA5A6B4"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48"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September 23, 2023, para. 3.</w:t>
      </w:r>
    </w:p>
  </w:footnote>
  <w:footnote w:id="102">
    <w:p w14:paraId="7CF92F17" w14:textId="77777777" w:rsidR="0095643A" w:rsidRPr="002F4C19" w:rsidRDefault="0095643A" w:rsidP="0070648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49" w:history="1">
        <w:r w:rsidRPr="002F4C19">
          <w:rPr>
            <w:rStyle w:val="Hyperlink"/>
            <w:rFonts w:cs="Times New Roman"/>
            <w:szCs w:val="16"/>
            <w:lang w:val="en-US"/>
          </w:rPr>
          <w:t>Annual Report 2022, Chapter IV.B Nicaragua</w:t>
        </w:r>
      </w:hyperlink>
      <w:r w:rsidRPr="002F4C19">
        <w:rPr>
          <w:rFonts w:cs="Times New Roman"/>
          <w:szCs w:val="16"/>
          <w:lang w:val="en-US"/>
        </w:rPr>
        <w:t xml:space="preserve">, OEA/Ser.L/V/II., April 1, 2023, para. 11; and </w:t>
      </w:r>
      <w:hyperlink r:id="rId150"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September 23, 2023, para. 20.</w:t>
      </w:r>
    </w:p>
  </w:footnote>
  <w:footnote w:id="103">
    <w:p w14:paraId="7E906E2D" w14:textId="77777777" w:rsidR="0095643A" w:rsidRPr="00FC58B0" w:rsidRDefault="0095643A" w:rsidP="00706489">
      <w:pPr>
        <w:pStyle w:val="IAPiedepgina"/>
        <w:rPr>
          <w:rFonts w:ascii="Times New Roman" w:hAnsi="Times New Roman" w:cs="Times New Roman"/>
          <w:szCs w:val="16"/>
          <w:lang w:val="es-US"/>
        </w:rPr>
      </w:pPr>
      <w:r w:rsidRPr="002F4C19">
        <w:rPr>
          <w:rStyle w:val="FootnoteReference"/>
          <w:rFonts w:cs="Times New Roman"/>
          <w:szCs w:val="16"/>
          <w:lang w:val="en-US"/>
        </w:rPr>
        <w:footnoteRef/>
      </w:r>
      <w:r w:rsidRPr="002F4C19">
        <w:rPr>
          <w:rFonts w:cs="Times New Roman"/>
          <w:szCs w:val="16"/>
          <w:lang w:val="en-US"/>
        </w:rPr>
        <w:t xml:space="preserve"> IACHR, </w:t>
      </w:r>
      <w:hyperlink r:id="rId151" w:history="1">
        <w:r w:rsidRPr="002F4C19">
          <w:rPr>
            <w:rStyle w:val="Hyperlink"/>
            <w:rFonts w:cs="Times New Roman"/>
            <w:szCs w:val="16"/>
            <w:lang w:val="en-US"/>
          </w:rPr>
          <w:t>Closure of civic space in Nicaragua</w:t>
        </w:r>
      </w:hyperlink>
      <w:r w:rsidRPr="002F4C19">
        <w:rPr>
          <w:rFonts w:cs="Times New Roman"/>
          <w:szCs w:val="16"/>
          <w:lang w:val="en-US"/>
        </w:rPr>
        <w:t xml:space="preserve">, OEA/Ser.L/V/II. Doc. 212/23, September 23, 2023, para. </w:t>
      </w:r>
      <w:r w:rsidRPr="002F4C19">
        <w:rPr>
          <w:rFonts w:cs="Times New Roman"/>
          <w:szCs w:val="16"/>
          <w:lang w:val="es-US"/>
        </w:rPr>
        <w:t>229.</w:t>
      </w:r>
    </w:p>
  </w:footnote>
  <w:footnote w:id="104">
    <w:p w14:paraId="05DFB90D" w14:textId="77777777" w:rsidR="0095643A" w:rsidRPr="002F4C19" w:rsidRDefault="0095643A" w:rsidP="002F4C1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Confidencial, “</w:t>
      </w:r>
      <w:hyperlink r:id="rId152" w:history="1">
        <w:r w:rsidRPr="00832257">
          <w:rPr>
            <w:rStyle w:val="Hyperlink"/>
            <w:rFonts w:cs="Times New Roman"/>
            <w:szCs w:val="16"/>
            <w:lang w:val="es-AR"/>
          </w:rPr>
          <w:t>Borran a más de 90 grupos del sandinismo histórico en dos años</w:t>
        </w:r>
      </w:hyperlink>
      <w:r w:rsidRPr="002F4C19">
        <w:rPr>
          <w:rFonts w:cs="Times New Roman"/>
          <w:szCs w:val="16"/>
          <w:lang w:val="es-US"/>
        </w:rPr>
        <w:t xml:space="preserve">,” October 3, 2024. </w:t>
      </w:r>
    </w:p>
  </w:footnote>
  <w:footnote w:id="105">
    <w:p w14:paraId="72CACF35" w14:textId="77777777" w:rsidR="0095643A" w:rsidRPr="002F4C19" w:rsidRDefault="0095643A" w:rsidP="002F4C1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Ministry of the Interior, </w:t>
      </w:r>
      <w:hyperlink r:id="rId153" w:history="1">
        <w:r w:rsidRPr="002F4C19">
          <w:rPr>
            <w:rStyle w:val="Hyperlink"/>
            <w:rFonts w:cs="Times New Roman"/>
            <w:szCs w:val="16"/>
            <w:lang w:val="en-US"/>
          </w:rPr>
          <w:t>Acuerdo Ministerial N°. 38-2024-OSFL</w:t>
        </w:r>
      </w:hyperlink>
      <w:r w:rsidRPr="002F4C19">
        <w:rPr>
          <w:rFonts w:cs="Times New Roman"/>
          <w:szCs w:val="16"/>
          <w:lang w:val="en-US"/>
        </w:rPr>
        <w:t>, adopted on August 16, 2024, published in the Official Gazette N° 152, August 19, 2024.</w:t>
      </w:r>
    </w:p>
  </w:footnote>
  <w:footnote w:id="106">
    <w:p w14:paraId="697C19E4" w14:textId="77777777" w:rsidR="0095643A" w:rsidRPr="002F4C19" w:rsidRDefault="0095643A" w:rsidP="002F4C1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Ministry of the Interior, </w:t>
      </w:r>
      <w:hyperlink r:id="rId154" w:history="1">
        <w:r w:rsidRPr="002F4C19">
          <w:rPr>
            <w:rStyle w:val="Hyperlink"/>
            <w:rFonts w:cs="Times New Roman"/>
            <w:szCs w:val="16"/>
            <w:lang w:val="en-US"/>
          </w:rPr>
          <w:t>Acuerdo Ministerial N°. 38-2024-OSFL</w:t>
        </w:r>
      </w:hyperlink>
      <w:r w:rsidRPr="002F4C19">
        <w:rPr>
          <w:rFonts w:cs="Times New Roman"/>
          <w:szCs w:val="16"/>
          <w:lang w:val="en-US"/>
        </w:rPr>
        <w:t>, adopted on August 16, 2024, published in the Official Gazette N° 152, August 19, 2024.</w:t>
      </w:r>
    </w:p>
  </w:footnote>
  <w:footnote w:id="107">
    <w:p w14:paraId="58FA2069" w14:textId="77777777" w:rsidR="0095643A" w:rsidRPr="002F4C19" w:rsidRDefault="0095643A" w:rsidP="002F4C1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55"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September 23, 2023, para. 174.</w:t>
      </w:r>
    </w:p>
  </w:footnote>
  <w:footnote w:id="108">
    <w:p w14:paraId="0EBA3B28" w14:textId="77777777" w:rsidR="0095643A" w:rsidRPr="002F4C19" w:rsidRDefault="0095643A" w:rsidP="002F4C19">
      <w:pPr>
        <w:pStyle w:val="IAPiedepgina"/>
        <w:rPr>
          <w:rFonts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OAS, </w:t>
      </w:r>
      <w:hyperlink r:id="rId156" w:history="1">
        <w:r w:rsidRPr="002F4C19">
          <w:rPr>
            <w:rStyle w:val="Hyperlink"/>
            <w:rFonts w:cs="Times New Roman"/>
            <w:szCs w:val="16"/>
            <w:lang w:val="en-US"/>
          </w:rPr>
          <w:t>Inter-American Declaration of Principles on the Creation, Operation, Financing, and Dissolution of Nonprofit Civil Entities</w:t>
        </w:r>
      </w:hyperlink>
      <w:r w:rsidRPr="002F4C19">
        <w:rPr>
          <w:rFonts w:cs="Times New Roman"/>
          <w:szCs w:val="16"/>
          <w:lang w:val="en-US"/>
        </w:rPr>
        <w:t>, CJI/RES. 282 (CII-O/23) corr.1, March 9, 2023, Principle 12.</w:t>
      </w:r>
    </w:p>
  </w:footnote>
  <w:footnote w:id="109">
    <w:p w14:paraId="4BE28630" w14:textId="6711B6F3" w:rsidR="0095643A" w:rsidRPr="00832257" w:rsidRDefault="0095643A" w:rsidP="002F4C19">
      <w:pPr>
        <w:pStyle w:val="IAPiedepgina"/>
        <w:rPr>
          <w:rFonts w:cs="Times New Roman"/>
          <w:szCs w:val="16"/>
          <w:lang w:val="en-US"/>
        </w:rPr>
      </w:pPr>
      <w:r w:rsidRPr="002F4C19">
        <w:rPr>
          <w:rStyle w:val="FootnoteReference"/>
          <w:rFonts w:cs="Times New Roman"/>
          <w:szCs w:val="16"/>
        </w:rPr>
        <w:footnoteRef/>
      </w:r>
      <w:r w:rsidRPr="00832257">
        <w:rPr>
          <w:rFonts w:cs="Times New Roman"/>
          <w:szCs w:val="16"/>
          <w:lang w:val="en-US"/>
        </w:rPr>
        <w:t xml:space="preserve">  </w:t>
      </w:r>
      <w:r w:rsidRPr="00832257">
        <w:rPr>
          <w:rFonts w:cs="Times New Roman"/>
          <w:i/>
          <w:iCs/>
          <w:szCs w:val="16"/>
          <w:lang w:val="en-US"/>
        </w:rPr>
        <w:t>Cfr</w:t>
      </w:r>
      <w:r w:rsidRPr="00832257">
        <w:rPr>
          <w:rFonts w:cs="Times New Roman"/>
          <w:szCs w:val="16"/>
          <w:lang w:val="en-US"/>
        </w:rPr>
        <w:t>. State of Nicaragua, Note MPN-OAS-0069-100LAR, Observations of the State of Nicaragua on the preliminary document titled “Chapter IV. B - Annual Report of the Inter-American Commission on Human Rights,” December 19, 2019, p. 53.</w:t>
      </w:r>
    </w:p>
  </w:footnote>
  <w:footnote w:id="110">
    <w:p w14:paraId="4C42C783" w14:textId="1CDCF294" w:rsidR="0095643A" w:rsidRPr="002F4C19" w:rsidRDefault="0095643A" w:rsidP="002F4C1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w:t>
      </w:r>
      <w:r w:rsidRPr="002F4C19">
        <w:rPr>
          <w:rFonts w:cs="Times New Roman"/>
          <w:color w:val="auto"/>
          <w:szCs w:val="16"/>
          <w:lang w:val="es-US"/>
        </w:rPr>
        <w:t>, </w:t>
      </w:r>
      <w:hyperlink r:id="rId157" w:history="1">
        <w:r w:rsidRPr="002F4C19">
          <w:rPr>
            <w:rStyle w:val="Hyperlink"/>
            <w:rFonts w:cs="Times New Roman"/>
            <w:szCs w:val="16"/>
            <w:lang w:val="es-US"/>
          </w:rPr>
          <w:t>Ley N°. 1212, Ley de Reformas y Adiciones a la Ley N°. 1115, Ley General de Regulación y Control de Organismos sin Fines de Lucro; Ley N°. 1040, Ley de Regulación de Agentes Extranjeros; y de Reformas y Derogaciones a la Ley N°. 822, Ley de Concertación T</w:t>
        </w:r>
      </w:hyperlink>
      <w:r w:rsidRPr="002F4C19">
        <w:rPr>
          <w:rFonts w:cs="Times New Roman"/>
          <w:color w:val="auto"/>
          <w:szCs w:val="16"/>
          <w:lang w:val="es-US"/>
        </w:rPr>
        <w:t>, </w:t>
      </w:r>
      <w:r w:rsidRPr="002F4C19">
        <w:rPr>
          <w:rFonts w:cs="Times New Roman"/>
          <w:szCs w:val="16"/>
          <w:lang w:val="es-US"/>
        </w:rPr>
        <w:t xml:space="preserve">published in the Official </w:t>
      </w:r>
      <w:r w:rsidR="00A94530" w:rsidRPr="002F4C19">
        <w:rPr>
          <w:rFonts w:cs="Times New Roman"/>
          <w:szCs w:val="16"/>
          <w:lang w:val="es-US"/>
        </w:rPr>
        <w:t>Gazette</w:t>
      </w:r>
      <w:r w:rsidRPr="002F4C19">
        <w:rPr>
          <w:rFonts w:cs="Times New Roman"/>
          <w:szCs w:val="16"/>
          <w:lang w:val="es-US"/>
        </w:rPr>
        <w:t xml:space="preserve"> No. 155, August 22, 2024, </w:t>
      </w:r>
      <w:r w:rsidR="00A94530" w:rsidRPr="002F4C19">
        <w:rPr>
          <w:rFonts w:cs="Times New Roman"/>
          <w:szCs w:val="16"/>
          <w:lang w:val="es-US"/>
        </w:rPr>
        <w:t>A</w:t>
      </w:r>
      <w:r w:rsidRPr="002F4C19">
        <w:rPr>
          <w:rFonts w:cs="Times New Roman"/>
          <w:szCs w:val="16"/>
          <w:lang w:val="es-US"/>
        </w:rPr>
        <w:t xml:space="preserve">rticle 4; in addition, on September 13, 2024, the regulations to implement these reforms were approved. Presidential Decree No. </w:t>
      </w:r>
      <w:r w:rsidRPr="002F4C19">
        <w:rPr>
          <w:rFonts w:cs="Times New Roman"/>
          <w:color w:val="auto"/>
          <w:szCs w:val="16"/>
          <w:lang w:val="es-US"/>
        </w:rPr>
        <w:t xml:space="preserve">13-2024, </w:t>
      </w:r>
      <w:hyperlink r:id="rId158" w:history="1">
        <w:r w:rsidRPr="002F4C19">
          <w:rPr>
            <w:rStyle w:val="Hyperlink"/>
            <w:rFonts w:cs="Times New Roman"/>
            <w:szCs w:val="16"/>
            <w:lang w:val="es-US"/>
          </w:rPr>
          <w:t>Reglamento Especial para la Regulación de las Alianzas de Asociación y las Alianzas de Agentes Extranjeros</w:t>
        </w:r>
      </w:hyperlink>
      <w:r w:rsidRPr="002F4C19">
        <w:rPr>
          <w:rFonts w:cs="Times New Roman"/>
          <w:color w:val="auto"/>
          <w:szCs w:val="16"/>
          <w:lang w:val="es-US"/>
        </w:rPr>
        <w:t xml:space="preserve">, adopted on September 11, 2024, published in the Official </w:t>
      </w:r>
      <w:r w:rsidR="00A94530" w:rsidRPr="002F4C19">
        <w:rPr>
          <w:rFonts w:cs="Times New Roman"/>
          <w:color w:val="auto"/>
          <w:szCs w:val="16"/>
          <w:lang w:val="es-US"/>
        </w:rPr>
        <w:t>Gazette</w:t>
      </w:r>
      <w:r w:rsidRPr="002F4C19">
        <w:rPr>
          <w:rFonts w:cs="Times New Roman"/>
          <w:color w:val="auto"/>
          <w:szCs w:val="16"/>
          <w:lang w:val="es-US"/>
        </w:rPr>
        <w:t xml:space="preserve"> No. 171, September 13, 2024.</w:t>
      </w:r>
    </w:p>
  </w:footnote>
  <w:footnote w:id="111">
    <w:p w14:paraId="38ECD1E5" w14:textId="3F46D961" w:rsidR="0095643A" w:rsidRPr="002F4C19" w:rsidRDefault="0095643A" w:rsidP="002F4C19">
      <w:pPr>
        <w:pStyle w:val="IAPiedepgina"/>
        <w:rPr>
          <w:rFonts w:cs="Times New Roman"/>
          <w:szCs w:val="16"/>
          <w:lang w:val="es-US"/>
        </w:rPr>
      </w:pPr>
      <w:r w:rsidRPr="002F4C19">
        <w:rPr>
          <w:rStyle w:val="FootnoteReference"/>
          <w:rFonts w:cs="Times New Roman"/>
          <w:szCs w:val="16"/>
          <w:lang w:val="en-US"/>
        </w:rPr>
        <w:footnoteRef/>
      </w:r>
      <w:r w:rsidRPr="002F4C19">
        <w:rPr>
          <w:rFonts w:cs="Times New Roman"/>
          <w:szCs w:val="16"/>
          <w:lang w:val="es-US"/>
        </w:rPr>
        <w:t xml:space="preserve"> National Assembly, </w:t>
      </w:r>
      <w:hyperlink r:id="rId159" w:history="1">
        <w:r w:rsidRPr="002F4C19">
          <w:rPr>
            <w:rStyle w:val="Hyperlink"/>
            <w:rFonts w:cs="Times New Roman"/>
            <w:szCs w:val="16"/>
            <w:lang w:val="es-US"/>
          </w:rPr>
          <w:t>Ley N°. 1212, Ley de Reformas y Adiciones a la Ley N°. 1115, Ley General de Regulación y Control de Organismos sin Fines de Lucro; Ley N°. 1040, Ley de Regulación de Agentes Extranjeros; y de Reformas y Derogaciones a la Ley N°. 822, Ley de Concertación T</w:t>
        </w:r>
      </w:hyperlink>
      <w:r w:rsidRPr="002F4C19">
        <w:rPr>
          <w:rFonts w:cs="Times New Roman"/>
          <w:szCs w:val="16"/>
          <w:lang w:val="es-US"/>
        </w:rPr>
        <w:t xml:space="preserve">, published in the Official </w:t>
      </w:r>
      <w:r w:rsidR="00A94530" w:rsidRPr="002F4C19">
        <w:rPr>
          <w:rFonts w:cs="Times New Roman"/>
          <w:szCs w:val="16"/>
          <w:lang w:val="es-US"/>
        </w:rPr>
        <w:t>Gazette</w:t>
      </w:r>
      <w:r w:rsidRPr="002F4C19">
        <w:rPr>
          <w:rFonts w:cs="Times New Roman"/>
          <w:szCs w:val="16"/>
          <w:lang w:val="es-US"/>
        </w:rPr>
        <w:t xml:space="preserve"> No. 155, August 22, 2024, </w:t>
      </w:r>
      <w:r w:rsidR="00A94530" w:rsidRPr="002F4C19">
        <w:rPr>
          <w:rFonts w:cs="Times New Roman"/>
          <w:szCs w:val="16"/>
          <w:lang w:val="es-US"/>
        </w:rPr>
        <w:t>A</w:t>
      </w:r>
      <w:r w:rsidRPr="002F4C19">
        <w:rPr>
          <w:rFonts w:cs="Times New Roman"/>
          <w:szCs w:val="16"/>
          <w:lang w:val="es-US"/>
        </w:rPr>
        <w:t>rticle 4.</w:t>
      </w:r>
    </w:p>
  </w:footnote>
  <w:footnote w:id="112">
    <w:p w14:paraId="703D07D8" w14:textId="77777777" w:rsidR="0095643A" w:rsidRPr="00706489" w:rsidRDefault="0095643A" w:rsidP="002F4C19">
      <w:pPr>
        <w:pStyle w:val="IAPiedepgina"/>
        <w:rPr>
          <w:rFonts w:ascii="Times New Roman" w:hAnsi="Times New Roman" w:cs="Times New Roman"/>
          <w:szCs w:val="16"/>
          <w:lang w:val="en-US"/>
        </w:rPr>
      </w:pPr>
      <w:r w:rsidRPr="002F4C19">
        <w:rPr>
          <w:rStyle w:val="FootnoteReference"/>
          <w:rFonts w:cs="Times New Roman"/>
          <w:szCs w:val="16"/>
          <w:lang w:val="en-US"/>
        </w:rPr>
        <w:footnoteRef/>
      </w:r>
      <w:r w:rsidRPr="002F4C19">
        <w:rPr>
          <w:rFonts w:cs="Times New Roman"/>
          <w:szCs w:val="16"/>
          <w:lang w:val="en-US"/>
        </w:rPr>
        <w:t xml:space="preserve"> IACHR, </w:t>
      </w:r>
      <w:hyperlink r:id="rId160" w:history="1">
        <w:r w:rsidRPr="002F4C19">
          <w:rPr>
            <w:rStyle w:val="Hyperlink"/>
            <w:rFonts w:cs="Times New Roman"/>
            <w:szCs w:val="16"/>
            <w:lang w:val="en-US"/>
          </w:rPr>
          <w:t>Closure of civic space in Nicaragua</w:t>
        </w:r>
      </w:hyperlink>
      <w:r w:rsidRPr="002F4C19">
        <w:rPr>
          <w:rFonts w:cs="Times New Roman"/>
          <w:szCs w:val="16"/>
          <w:lang w:val="en-US"/>
        </w:rPr>
        <w:t>, OEA/Ser.L/V/II. Doc. 212/23, September 23, 2023, para. 174.</w:t>
      </w:r>
    </w:p>
  </w:footnote>
  <w:footnote w:id="113">
    <w:p w14:paraId="7062D883" w14:textId="77777777"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IACHR, </w:t>
      </w:r>
      <w:hyperlink r:id="rId161" w:history="1">
        <w:r w:rsidRPr="00377339">
          <w:rPr>
            <w:rStyle w:val="Hyperlink"/>
            <w:rFonts w:cs="Times New Roman"/>
            <w:szCs w:val="16"/>
            <w:lang w:val="en-US"/>
          </w:rPr>
          <w:t>Second Report on the Situation of Human Rights Defenders in the Americas</w:t>
        </w:r>
      </w:hyperlink>
      <w:r w:rsidRPr="00377339">
        <w:rPr>
          <w:rFonts w:cs="Times New Roman"/>
          <w:szCs w:val="16"/>
          <w:lang w:val="en-US"/>
        </w:rPr>
        <w:t>, OEA/Ser.L/V/II. Doc. 66, December 31, 2011, para. 175.</w:t>
      </w:r>
    </w:p>
  </w:footnote>
  <w:footnote w:id="114">
    <w:p w14:paraId="1B18FAC6" w14:textId="77777777"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OAS, </w:t>
      </w:r>
      <w:hyperlink r:id="rId162" w:history="1">
        <w:r w:rsidRPr="00377339">
          <w:rPr>
            <w:rStyle w:val="Hyperlink"/>
            <w:rFonts w:cs="Times New Roman"/>
            <w:szCs w:val="16"/>
            <w:lang w:val="en-US"/>
          </w:rPr>
          <w:t>Inter-American Declaration of Principles on the Creation, Operation, Financing, and Dissolution of Nonprofit Civil Entities</w:t>
        </w:r>
      </w:hyperlink>
      <w:r w:rsidRPr="00377339">
        <w:rPr>
          <w:rFonts w:cs="Times New Roman"/>
          <w:szCs w:val="16"/>
          <w:lang w:val="en-US"/>
        </w:rPr>
        <w:t>, CJI/RES. 282 (CII-O/23) corr.1, March 9, 2023, Principle 6.</w:t>
      </w:r>
    </w:p>
  </w:footnote>
  <w:footnote w:id="115">
    <w:p w14:paraId="28594809" w14:textId="218BD022"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According to the report, these aggressions include surveillance and harassment against women defenders and activists who were released from prison, digital patrolling, forced displacements and new patterns of migration repression. There have also been collective attacks</w:t>
      </w:r>
      <w:r w:rsidR="000E42FB" w:rsidRPr="00377339">
        <w:rPr>
          <w:rFonts w:cs="Times New Roman"/>
          <w:szCs w:val="16"/>
          <w:lang w:val="en-US"/>
        </w:rPr>
        <w:t xml:space="preserve">, </w:t>
      </w:r>
      <w:r w:rsidRPr="00377339">
        <w:rPr>
          <w:rFonts w:cs="Times New Roman"/>
          <w:szCs w:val="16"/>
          <w:lang w:val="en-US"/>
        </w:rPr>
        <w:t>that is, attacks directed simultaneously against a group of women defenders</w:t>
      </w:r>
      <w:r w:rsidR="000E42FB" w:rsidRPr="00377339">
        <w:rPr>
          <w:rFonts w:cs="Times New Roman"/>
          <w:szCs w:val="16"/>
          <w:lang w:val="en-US"/>
        </w:rPr>
        <w:t>,</w:t>
      </w:r>
      <w:r w:rsidRPr="00377339">
        <w:rPr>
          <w:rFonts w:cs="Times New Roman"/>
          <w:szCs w:val="16"/>
          <w:lang w:val="en-US"/>
        </w:rPr>
        <w:t xml:space="preserve"> such as online smear and stigmatization campaigns, as well as the continuation of cruel, inhuman and degrading treatment of women political prisoners. IM-Defensoras, “</w:t>
      </w:r>
      <w:hyperlink r:id="rId163" w:anchor="how-are-nicaraguan-women-defenders-attacked" w:history="1">
        <w:r w:rsidRPr="00377339">
          <w:rPr>
            <w:rStyle w:val="Hyperlink"/>
            <w:rFonts w:cs="Times New Roman"/>
            <w:szCs w:val="16"/>
            <w:lang w:val="en-US"/>
          </w:rPr>
          <w:t>Nicaragua keeps on hurting us</w:t>
        </w:r>
      </w:hyperlink>
      <w:r w:rsidRPr="00377339">
        <w:rPr>
          <w:rFonts w:cs="Times New Roman"/>
          <w:szCs w:val="16"/>
          <w:lang w:val="en-US"/>
        </w:rPr>
        <w:t>,” September 2024.</w:t>
      </w:r>
    </w:p>
  </w:footnote>
  <w:footnote w:id="116">
    <w:p w14:paraId="042D4D67" w14:textId="77777777"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According to the report, verbal violence, misogynistic expressions and hate messages based on women defenders’ sexuality, sexual orientation, physical appearance and age were identified (“fat clown”, “old mustachioed woman”, “coup-leading bitch”, “slut”, “dyke”, “sham of a woman”, “sex changed”) “</w:t>
      </w:r>
      <w:hyperlink r:id="rId164" w:anchor="how-are-nicaraguan-women-defenders-attacked" w:history="1">
        <w:r w:rsidRPr="00377339">
          <w:rPr>
            <w:rStyle w:val="Hyperlink"/>
            <w:rFonts w:cs="Times New Roman"/>
            <w:szCs w:val="16"/>
            <w:lang w:val="en-US"/>
          </w:rPr>
          <w:t>Nicaragua keeps on hurting us, Preliminary data on attacks against women defenders, 1 January-19 July, 2024</w:t>
        </w:r>
      </w:hyperlink>
      <w:r w:rsidRPr="00377339">
        <w:rPr>
          <w:rFonts w:cs="Times New Roman"/>
          <w:szCs w:val="16"/>
          <w:lang w:val="en-US"/>
        </w:rPr>
        <w:t>,” September, 2024.</w:t>
      </w:r>
    </w:p>
  </w:footnote>
  <w:footnote w:id="117">
    <w:p w14:paraId="58FF0A82" w14:textId="77777777"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IACHR, </w:t>
      </w:r>
      <w:hyperlink r:id="rId165" w:history="1">
        <w:r w:rsidRPr="00377339">
          <w:rPr>
            <w:rStyle w:val="Hyperlink"/>
            <w:rFonts w:cs="Times New Roman"/>
            <w:szCs w:val="16"/>
            <w:lang w:val="en-US"/>
          </w:rPr>
          <w:t>Closure of civic space in Nicaragua</w:t>
        </w:r>
      </w:hyperlink>
      <w:r w:rsidRPr="00377339">
        <w:rPr>
          <w:rFonts w:cs="Times New Roman"/>
          <w:szCs w:val="16"/>
          <w:lang w:val="en-US"/>
        </w:rPr>
        <w:t xml:space="preserve">, OEA/Ser.L/V/II. Doc. 212/23, September 23, 2023, para. 54; also Cfr. CIDH, </w:t>
      </w:r>
      <w:hyperlink r:id="rId166" w:history="1">
        <w:r w:rsidRPr="00377339">
          <w:rPr>
            <w:rStyle w:val="Hyperlink"/>
            <w:rFonts w:cs="Times New Roman"/>
            <w:szCs w:val="16"/>
            <w:lang w:val="en-US"/>
          </w:rPr>
          <w:t>Criminalization of Human Rights Defenders</w:t>
        </w:r>
      </w:hyperlink>
      <w:r w:rsidRPr="00377339">
        <w:rPr>
          <w:rFonts w:cs="Times New Roman"/>
          <w:szCs w:val="16"/>
          <w:lang w:val="en-US"/>
        </w:rPr>
        <w:t xml:space="preserve">, OEA/Ser.L/V/II. Doc. 49/15, December 31, 2015, para. 285, recommendation 7; See: </w:t>
      </w:r>
      <w:hyperlink r:id="rId167" w:history="1">
        <w:r w:rsidRPr="00377339">
          <w:rPr>
            <w:rStyle w:val="Hyperlink"/>
            <w:rFonts w:cs="Times New Roman"/>
            <w:szCs w:val="16"/>
            <w:lang w:val="en-US"/>
          </w:rPr>
          <w:t>Joint declaration on protecting and supporting civil society at-risk</w:t>
        </w:r>
      </w:hyperlink>
      <w:r w:rsidRPr="00377339">
        <w:rPr>
          <w:rFonts w:cs="Times New Roman"/>
          <w:szCs w:val="16"/>
          <w:lang w:val="en-US"/>
        </w:rPr>
        <w:t>, The United Nations Special Rapporteur on the rights to freedom of peaceful assembly and of association, the Special Rapporteur on Freedom of Expression of the Inter-American Commission on Human Rights (IACHR), the Special Rapporteur on Human Rights Defenders and focal point for reprisals in Africa of the African Commission on Human and Peoples' Rights (ACHPR), and the OSCE Office for Democratic Institutions and Human Rights (ODIHR), 2021.</w:t>
      </w:r>
    </w:p>
  </w:footnote>
  <w:footnote w:id="118">
    <w:p w14:paraId="4B430FDE" w14:textId="77777777" w:rsidR="0095643A" w:rsidRPr="00706489" w:rsidRDefault="0095643A" w:rsidP="00706489">
      <w:pPr>
        <w:pStyle w:val="IAPiedepgina"/>
        <w:rPr>
          <w:rFonts w:ascii="Times New Roman" w:hAnsi="Times New Roman"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IACHR, </w:t>
      </w:r>
      <w:hyperlink r:id="rId168" w:history="1">
        <w:r w:rsidRPr="00377339">
          <w:rPr>
            <w:rStyle w:val="Hyperlink"/>
            <w:rFonts w:cs="Times New Roman"/>
            <w:szCs w:val="16"/>
            <w:lang w:val="en-US"/>
          </w:rPr>
          <w:t>Closure of civic space in Nicaragua</w:t>
        </w:r>
      </w:hyperlink>
      <w:r w:rsidRPr="00377339">
        <w:rPr>
          <w:rFonts w:cs="Times New Roman"/>
          <w:szCs w:val="16"/>
          <w:lang w:val="en-US"/>
        </w:rPr>
        <w:t>, OEA/Ser.L/V/II. Doc. 212/23, September 23, 2023, para. 55.</w:t>
      </w:r>
      <w:r w:rsidRPr="00706489">
        <w:rPr>
          <w:rFonts w:ascii="Times New Roman" w:hAnsi="Times New Roman" w:cs="Times New Roman"/>
          <w:szCs w:val="16"/>
          <w:lang w:val="en-US"/>
        </w:rPr>
        <w:t xml:space="preserve"> </w:t>
      </w:r>
    </w:p>
  </w:footnote>
  <w:footnote w:id="119">
    <w:p w14:paraId="66C48E0A"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832257">
        <w:rPr>
          <w:lang w:val="en-US"/>
        </w:rPr>
        <w:t xml:space="preserve"> IACHR, </w:t>
      </w:r>
      <w:hyperlink r:id="rId169" w:history="1">
        <w:r w:rsidRPr="00377339">
          <w:rPr>
            <w:rStyle w:val="Hyperlink"/>
            <w:rFonts w:cs="Times New Roman"/>
            <w:szCs w:val="16"/>
            <w:lang w:val="en-US"/>
          </w:rPr>
          <w:t>Closure of civic space in Nicaragua</w:t>
        </w:r>
      </w:hyperlink>
      <w:r w:rsidRPr="00832257">
        <w:rPr>
          <w:lang w:val="en-US"/>
        </w:rPr>
        <w:t>, OEA/Ser.L/V/II. Doc. 212/23, September 23, 2023, para. 54 and 233.</w:t>
      </w:r>
    </w:p>
  </w:footnote>
  <w:footnote w:id="120">
    <w:p w14:paraId="1D8A0009"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832257">
        <w:rPr>
          <w:lang w:val="en-US"/>
        </w:rPr>
        <w:t xml:space="preserve"> IACHR, Thematic hearing, “</w:t>
      </w:r>
      <w:hyperlink r:id="rId170" w:history="1">
        <w:r w:rsidRPr="00377339">
          <w:rPr>
            <w:rStyle w:val="Hyperlink"/>
            <w:rFonts w:cs="Times New Roman"/>
            <w:szCs w:val="16"/>
            <w:lang w:val="en-US"/>
          </w:rPr>
          <w:t>Nicaragua: Arbitrary deprivation of liberty for political reasons</w:t>
        </w:r>
      </w:hyperlink>
      <w:r w:rsidRPr="00832257">
        <w:rPr>
          <w:lang w:val="en-US"/>
        </w:rPr>
        <w:t>”, 189</w:t>
      </w:r>
      <w:r w:rsidRPr="00832257">
        <w:rPr>
          <w:vertAlign w:val="superscript"/>
          <w:lang w:val="en-US"/>
        </w:rPr>
        <w:t>th</w:t>
      </w:r>
      <w:r w:rsidRPr="00832257">
        <w:rPr>
          <w:lang w:val="en-US"/>
        </w:rPr>
        <w:t xml:space="preserve"> session, Washington, D.C., March 1, 2024.</w:t>
      </w:r>
    </w:p>
  </w:footnote>
  <w:footnote w:id="121">
    <w:p w14:paraId="17FE51B8" w14:textId="445D5C22" w:rsidR="0095643A" w:rsidRPr="00832257" w:rsidRDefault="0095643A" w:rsidP="00377339">
      <w:pPr>
        <w:pStyle w:val="IAPiedepgina"/>
        <w:rPr>
          <w:lang w:val="en-US"/>
        </w:rPr>
      </w:pPr>
      <w:r w:rsidRPr="00377339">
        <w:rPr>
          <w:rStyle w:val="FootnoteReference"/>
          <w:rFonts w:cs="Times New Roman"/>
          <w:szCs w:val="16"/>
        </w:rPr>
        <w:footnoteRef/>
      </w:r>
      <w:r w:rsidRPr="0076346C">
        <w:rPr>
          <w:lang w:val="en-US"/>
        </w:rPr>
        <w:t xml:space="preserve"> </w:t>
      </w:r>
      <w:r w:rsidR="0076346C" w:rsidRPr="0076346C">
        <w:rPr>
          <w:lang w:val="en-US"/>
        </w:rPr>
        <w:t>UN</w:t>
      </w:r>
      <w:r w:rsidR="0076346C">
        <w:rPr>
          <w:lang w:val="en-US"/>
        </w:rPr>
        <w:t xml:space="preserve">, </w:t>
      </w:r>
      <w:r w:rsidRPr="0076346C">
        <w:rPr>
          <w:lang w:val="en-US"/>
        </w:rPr>
        <w:t xml:space="preserve">Human Rights Council, </w:t>
      </w:r>
      <w:hyperlink r:id="rId171" w:history="1">
        <w:r w:rsidRPr="0076346C">
          <w:rPr>
            <w:rStyle w:val="Hyperlink"/>
            <w:rFonts w:cs="Times New Roman"/>
            <w:szCs w:val="16"/>
            <w:lang w:val="en-US"/>
          </w:rPr>
          <w:t>Human rights situation in Nicaragua, Report of the United Nations High Commissioner for Human Rights</w:t>
        </w:r>
      </w:hyperlink>
      <w:r w:rsidRPr="0076346C">
        <w:rPr>
          <w:lang w:val="en-US"/>
        </w:rPr>
        <w:t xml:space="preserve">, A/HRC/57/20, Distr.: General, September 2, 2024, para. </w:t>
      </w:r>
      <w:r w:rsidRPr="00832257">
        <w:rPr>
          <w:lang w:val="en-US"/>
        </w:rPr>
        <w:t>32.</w:t>
      </w:r>
    </w:p>
  </w:footnote>
  <w:footnote w:id="122">
    <w:p w14:paraId="1291ADC7"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377339">
        <w:rPr>
          <w:lang w:val="en-US"/>
        </w:rPr>
        <w:t xml:space="preserve"> Cfr. I/A Court H.R., </w:t>
      </w:r>
      <w:hyperlink r:id="rId172" w:history="1">
        <w:r w:rsidRPr="00377339">
          <w:rPr>
            <w:rStyle w:val="Hyperlink"/>
            <w:rFonts w:cs="Times New Roman"/>
            <w:szCs w:val="16"/>
            <w:lang w:val="en-US"/>
          </w:rPr>
          <w:t>Matter of Juan Sebastián Chamorro et al. regarding Nicaragua. Extension of Provisional Measures</w:t>
        </w:r>
      </w:hyperlink>
      <w:r w:rsidRPr="00832257">
        <w:rPr>
          <w:lang w:val="en-US"/>
        </w:rPr>
        <w:t>, Order of the Inter-American Court of Human Rights, July 2, 2024.</w:t>
      </w:r>
    </w:p>
  </w:footnote>
  <w:footnote w:id="123">
    <w:p w14:paraId="79C46C07"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377339">
        <w:rPr>
          <w:rStyle w:val="FootnoteReference"/>
          <w:rFonts w:cs="Times New Roman"/>
          <w:szCs w:val="16"/>
          <w:lang w:val="en-US"/>
        </w:rPr>
        <w:t xml:space="preserve">  </w:t>
      </w:r>
      <w:r w:rsidRPr="00832257">
        <w:rPr>
          <w:lang w:val="en-US"/>
        </w:rPr>
        <w:t>IACHR, Press Release No. 263/24, “</w:t>
      </w:r>
      <w:hyperlink r:id="rId173" w:history="1">
        <w:r w:rsidRPr="009877F8">
          <w:rPr>
            <w:rStyle w:val="Hyperlink"/>
            <w:rFonts w:cs="Times New Roman"/>
            <w:szCs w:val="16"/>
            <w:lang w:val="en-US"/>
          </w:rPr>
          <w:t>IACHR grants precautionary measures in favor of Gersom Antonio Zeledón and three other individuals in Nicaragua</w:t>
        </w:r>
      </w:hyperlink>
      <w:r w:rsidRPr="00832257">
        <w:rPr>
          <w:lang w:val="en-US"/>
        </w:rPr>
        <w:t>,</w:t>
      </w:r>
      <w:r w:rsidRPr="00377339">
        <w:rPr>
          <w:rStyle w:val="Hyperlink"/>
          <w:rFonts w:cs="Times New Roman"/>
          <w:color w:val="000000"/>
          <w:szCs w:val="16"/>
          <w:u w:val="none"/>
          <w:lang w:val="en-US"/>
        </w:rPr>
        <w:t>“</w:t>
      </w:r>
      <w:r w:rsidRPr="00832257">
        <w:rPr>
          <w:lang w:val="en-US"/>
        </w:rPr>
        <w:t xml:space="preserve"> Washington, D.C., October 25, 2024; Press Release No. 270/24</w:t>
      </w:r>
      <w:r w:rsidRPr="009877F8">
        <w:rPr>
          <w:rStyle w:val="Hyperlink"/>
          <w:rFonts w:cs="Times New Roman"/>
          <w:szCs w:val="16"/>
          <w:lang w:val="en-US"/>
        </w:rPr>
        <w:t>, “</w:t>
      </w:r>
      <w:hyperlink r:id="rId174" w:history="1">
        <w:r w:rsidRPr="009877F8">
          <w:rPr>
            <w:rStyle w:val="Hyperlink"/>
            <w:rFonts w:cs="Times New Roman"/>
            <w:szCs w:val="16"/>
            <w:lang w:val="en-US"/>
          </w:rPr>
          <w:t>IACHR grants precautionary measures in favor of Steadman Fagot Muller in Nicaragua</w:t>
        </w:r>
      </w:hyperlink>
      <w:r w:rsidRPr="009877F8">
        <w:rPr>
          <w:rStyle w:val="Hyperlink"/>
          <w:rFonts w:cs="Times New Roman"/>
          <w:szCs w:val="16"/>
          <w:lang w:val="en-US"/>
        </w:rPr>
        <w:t>,“</w:t>
      </w:r>
      <w:r w:rsidRPr="00832257">
        <w:rPr>
          <w:lang w:val="en-US"/>
        </w:rPr>
        <w:t xml:space="preserve"> Washington, D.C., October 30, 2024.</w:t>
      </w:r>
    </w:p>
  </w:footnote>
  <w:footnote w:id="124">
    <w:p w14:paraId="7F714658"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832257">
        <w:rPr>
          <w:lang w:val="en-US"/>
        </w:rPr>
        <w:t xml:space="preserve"> IACHR, Press Release No. 270/24, </w:t>
      </w:r>
      <w:r w:rsidRPr="009877F8">
        <w:rPr>
          <w:rStyle w:val="Hyperlink"/>
          <w:rFonts w:cs="Times New Roman"/>
          <w:szCs w:val="16"/>
          <w:lang w:val="en-US"/>
        </w:rPr>
        <w:t>“</w:t>
      </w:r>
      <w:hyperlink r:id="rId175" w:history="1">
        <w:r w:rsidRPr="009877F8">
          <w:rPr>
            <w:rStyle w:val="Hyperlink"/>
            <w:rFonts w:cs="Times New Roman"/>
            <w:szCs w:val="16"/>
            <w:lang w:val="en-US"/>
          </w:rPr>
          <w:t>IACHR grants precautionary measures in favor of Steadman Fagot Muller in Nicaragua</w:t>
        </w:r>
      </w:hyperlink>
      <w:r w:rsidRPr="00832257">
        <w:rPr>
          <w:lang w:val="en-US"/>
        </w:rPr>
        <w:t>,</w:t>
      </w:r>
      <w:r w:rsidRPr="00377339">
        <w:rPr>
          <w:rStyle w:val="Hyperlink"/>
          <w:rFonts w:cs="Times New Roman"/>
          <w:color w:val="000000"/>
          <w:szCs w:val="16"/>
          <w:u w:val="none"/>
          <w:lang w:val="en-US"/>
        </w:rPr>
        <w:t>“</w:t>
      </w:r>
      <w:r w:rsidRPr="00832257">
        <w:rPr>
          <w:lang w:val="en-US"/>
        </w:rPr>
        <w:t xml:space="preserve"> Washington, D.C., October 30, 2024.</w:t>
      </w:r>
    </w:p>
  </w:footnote>
  <w:footnote w:id="125">
    <w:p w14:paraId="37A49D46"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832257">
        <w:rPr>
          <w:vertAlign w:val="superscript"/>
          <w:lang w:val="en-US"/>
        </w:rPr>
        <w:t xml:space="preserve"> </w:t>
      </w:r>
      <w:r w:rsidRPr="00832257">
        <w:rPr>
          <w:lang w:val="en-US"/>
        </w:rPr>
        <w:t>IACHR, Thematic hearing, “</w:t>
      </w:r>
      <w:hyperlink r:id="rId176" w:history="1">
        <w:r w:rsidRPr="00377339">
          <w:rPr>
            <w:rStyle w:val="Hyperlink"/>
            <w:rFonts w:cs="Times New Roman"/>
            <w:szCs w:val="16"/>
            <w:lang w:val="en-US"/>
          </w:rPr>
          <w:t>Nicaragua: Arbitrary deprivation of liberty for political reasons</w:t>
        </w:r>
      </w:hyperlink>
      <w:r w:rsidRPr="00832257">
        <w:rPr>
          <w:lang w:val="en-US"/>
        </w:rPr>
        <w:t>”, 189</w:t>
      </w:r>
      <w:r w:rsidRPr="00832257">
        <w:rPr>
          <w:vertAlign w:val="superscript"/>
          <w:lang w:val="en-US"/>
        </w:rPr>
        <w:t>th</w:t>
      </w:r>
      <w:r w:rsidRPr="00832257">
        <w:rPr>
          <w:lang w:val="en-US"/>
        </w:rPr>
        <w:t xml:space="preserve"> session, Washington, D.C., March 1, 2024.</w:t>
      </w:r>
    </w:p>
  </w:footnote>
  <w:footnote w:id="126">
    <w:p w14:paraId="41325149" w14:textId="77777777" w:rsidR="0095643A" w:rsidRPr="00832257" w:rsidRDefault="0095643A" w:rsidP="00377339">
      <w:pPr>
        <w:pStyle w:val="IAPiedepgina"/>
        <w:rPr>
          <w:lang w:val="en-US"/>
        </w:rPr>
      </w:pPr>
      <w:r w:rsidRPr="00377339">
        <w:rPr>
          <w:rStyle w:val="FootnoteReference"/>
          <w:rFonts w:cs="Times New Roman"/>
          <w:szCs w:val="16"/>
          <w:lang w:val="en-US"/>
        </w:rPr>
        <w:footnoteRef/>
      </w:r>
      <w:r w:rsidRPr="00832257">
        <w:rPr>
          <w:vertAlign w:val="superscript"/>
          <w:lang w:val="en-US"/>
        </w:rPr>
        <w:t xml:space="preserve"> </w:t>
      </w:r>
      <w:r w:rsidRPr="00832257">
        <w:rPr>
          <w:lang w:val="en-US"/>
        </w:rPr>
        <w:t xml:space="preserve">IACHR, </w:t>
      </w:r>
      <w:hyperlink r:id="rId177" w:history="1">
        <w:r w:rsidRPr="00377339">
          <w:rPr>
            <w:rStyle w:val="Hyperlink"/>
            <w:rFonts w:cs="Times New Roman"/>
            <w:szCs w:val="16"/>
            <w:lang w:val="en-US"/>
          </w:rPr>
          <w:t>Persons deprived of liberty in Nicaragua in connection with the Human Rights Crisis than began on April 18, 2018</w:t>
        </w:r>
      </w:hyperlink>
      <w:r w:rsidRPr="00832257">
        <w:rPr>
          <w:lang w:val="en-US"/>
        </w:rPr>
        <w:t>, OEA/Ser.L/V/II. Doc. 287, October 5, 2020, para. 222.</w:t>
      </w:r>
    </w:p>
  </w:footnote>
  <w:footnote w:id="127">
    <w:p w14:paraId="4265229B" w14:textId="4E419DEC" w:rsidR="0095643A" w:rsidRPr="00377339" w:rsidRDefault="0095643A" w:rsidP="00706489">
      <w:pPr>
        <w:pStyle w:val="IAPiedepgina"/>
        <w:rPr>
          <w:rFonts w:cs="Times New Roman"/>
          <w:szCs w:val="16"/>
          <w:lang w:val="en-US"/>
        </w:rPr>
      </w:pPr>
      <w:r w:rsidRPr="00936297">
        <w:rPr>
          <w:rStyle w:val="FootnoteReference"/>
          <w:rFonts w:cs="Times New Roman"/>
          <w:szCs w:val="16"/>
          <w:lang w:val="en-US"/>
        </w:rPr>
        <w:footnoteRef/>
      </w:r>
      <w:r w:rsidRPr="00936297">
        <w:rPr>
          <w:rFonts w:cs="Times New Roman"/>
          <w:szCs w:val="16"/>
          <w:lang w:val="en-US"/>
        </w:rPr>
        <w:t xml:space="preserve"> I/A Court H.R., </w:t>
      </w:r>
      <w:hyperlink r:id="rId178" w:history="1">
        <w:r w:rsidRPr="00936297">
          <w:rPr>
            <w:rStyle w:val="Hyperlink"/>
            <w:rFonts w:cs="Times New Roman"/>
            <w:szCs w:val="16"/>
            <w:lang w:val="en-US"/>
          </w:rPr>
          <w:t>Case of the Gómez-Paquiyauri Brothers v. Peru</w:t>
        </w:r>
      </w:hyperlink>
      <w:r w:rsidRPr="00936297">
        <w:rPr>
          <w:rFonts w:cs="Times New Roman"/>
          <w:szCs w:val="16"/>
          <w:lang w:val="en-US"/>
        </w:rPr>
        <w:t xml:space="preserve">, Merits, Reparations and Costs, Judgment of July 8, 2004, Series C No. 110, para. 96; </w:t>
      </w:r>
      <w:hyperlink r:id="rId179" w:history="1">
        <w:r w:rsidRPr="00926D5A">
          <w:rPr>
            <w:rStyle w:val="Hyperlink"/>
            <w:rFonts w:cs="Times New Roman"/>
            <w:szCs w:val="16"/>
            <w:lang w:val="en-US"/>
          </w:rPr>
          <w:t>Case of Maritza Urrutia v. Guatemala</w:t>
        </w:r>
      </w:hyperlink>
      <w:r w:rsidRPr="00936297">
        <w:rPr>
          <w:rFonts w:cs="Times New Roman"/>
          <w:szCs w:val="16"/>
          <w:lang w:val="en-US"/>
        </w:rPr>
        <w:t xml:space="preserve">, Merits, Reparations and Costs, Judgment of November 27, 2003, Series C No. 103, para. 66, and </w:t>
      </w:r>
      <w:hyperlink r:id="rId180" w:history="1">
        <w:r w:rsidRPr="001950E7">
          <w:rPr>
            <w:rStyle w:val="Hyperlink"/>
            <w:rFonts w:cs="Times New Roman"/>
            <w:szCs w:val="16"/>
            <w:lang w:val="en-US"/>
          </w:rPr>
          <w:t>Case of Bulacio v. Argentina</w:t>
        </w:r>
      </w:hyperlink>
      <w:r w:rsidRPr="00936297">
        <w:rPr>
          <w:rFonts w:cs="Times New Roman"/>
          <w:szCs w:val="16"/>
          <w:lang w:val="en-US"/>
        </w:rPr>
        <w:t>, Merits, Reparations and Costs, Judgment of September 18, 2003, Series C No. 100, para. 129.</w:t>
      </w:r>
    </w:p>
  </w:footnote>
  <w:footnote w:id="128">
    <w:p w14:paraId="3CED59EB" w14:textId="77777777" w:rsidR="0095643A" w:rsidRPr="00377339" w:rsidRDefault="0095643A" w:rsidP="00706489">
      <w:pPr>
        <w:pStyle w:val="IAPiedepgina"/>
        <w:rPr>
          <w:rFonts w:cs="Times New Roman"/>
          <w:szCs w:val="16"/>
          <w:lang w:val="es-US"/>
        </w:rPr>
      </w:pPr>
      <w:r w:rsidRPr="00377339">
        <w:rPr>
          <w:rStyle w:val="FootnoteReference"/>
          <w:rFonts w:cs="Times New Roman"/>
          <w:szCs w:val="16"/>
          <w:lang w:val="en-US"/>
        </w:rPr>
        <w:footnoteRef/>
      </w:r>
      <w:r w:rsidRPr="00377339">
        <w:rPr>
          <w:rFonts w:cs="Times New Roman"/>
          <w:szCs w:val="16"/>
          <w:lang w:val="en-US"/>
        </w:rPr>
        <w:t xml:space="preserve"> IACHR, Annual Report 2015, Chapter IV.A. Use of Force, para. </w:t>
      </w:r>
      <w:r w:rsidRPr="00377339">
        <w:rPr>
          <w:rFonts w:cs="Times New Roman"/>
          <w:szCs w:val="16"/>
          <w:lang w:val="es-US"/>
        </w:rPr>
        <w:t xml:space="preserve">122.  </w:t>
      </w:r>
    </w:p>
  </w:footnote>
  <w:footnote w:id="129">
    <w:p w14:paraId="789F5C64" w14:textId="4C72C3AC" w:rsidR="0095643A" w:rsidRPr="00377339" w:rsidRDefault="0095643A" w:rsidP="00706489">
      <w:pPr>
        <w:pStyle w:val="IAPiedepgina"/>
        <w:rPr>
          <w:rFonts w:cs="Times New Roman"/>
          <w:szCs w:val="16"/>
          <w:lang w:val="es-US"/>
        </w:rPr>
      </w:pPr>
      <w:r w:rsidRPr="00377339">
        <w:rPr>
          <w:rStyle w:val="FootnoteReference"/>
          <w:rFonts w:cs="Times New Roman"/>
          <w:szCs w:val="16"/>
          <w:lang w:val="en-US"/>
        </w:rPr>
        <w:footnoteRef/>
      </w:r>
      <w:r w:rsidRPr="00377339">
        <w:rPr>
          <w:rFonts w:cs="Times New Roman"/>
          <w:szCs w:val="16"/>
          <w:lang w:val="es-US"/>
        </w:rPr>
        <w:t xml:space="preserve"> 19 digital, “</w:t>
      </w:r>
      <w:hyperlink r:id="rId181" w:history="1">
        <w:r w:rsidRPr="00377339">
          <w:rPr>
            <w:rStyle w:val="Hyperlink"/>
            <w:rFonts w:cs="Times New Roman"/>
            <w:szCs w:val="16"/>
            <w:lang w:val="es-US"/>
          </w:rPr>
          <w:t>CSJ informa sobre resolución judicial ordenando la pérdida de la nacionalidad nicaragüense a 135 personas</w:t>
        </w:r>
      </w:hyperlink>
      <w:r w:rsidRPr="00377339">
        <w:rPr>
          <w:rFonts w:cs="Times New Roman"/>
          <w:szCs w:val="16"/>
          <w:lang w:val="es-US"/>
        </w:rPr>
        <w:t>,” Press Release, September 10, 2024. </w:t>
      </w:r>
    </w:p>
  </w:footnote>
  <w:footnote w:id="130">
    <w:p w14:paraId="14A8683C" w14:textId="77777777" w:rsidR="0095643A" w:rsidRPr="00377339" w:rsidRDefault="0095643A" w:rsidP="00706489">
      <w:pPr>
        <w:pStyle w:val="IAPiedepgina"/>
        <w:rPr>
          <w:rFonts w:cs="Times New Roman"/>
          <w:szCs w:val="16"/>
          <w:lang w:val="es-US"/>
        </w:rPr>
      </w:pPr>
      <w:r w:rsidRPr="00377339">
        <w:rPr>
          <w:rStyle w:val="FootnoteReference"/>
          <w:rFonts w:cs="Times New Roman"/>
          <w:szCs w:val="16"/>
          <w:lang w:val="en-US"/>
        </w:rPr>
        <w:footnoteRef/>
      </w:r>
      <w:r w:rsidRPr="00377339">
        <w:rPr>
          <w:rFonts w:cs="Times New Roman"/>
          <w:szCs w:val="16"/>
          <w:lang w:val="es-US"/>
        </w:rPr>
        <w:t xml:space="preserve"> 19 digital, “</w:t>
      </w:r>
      <w:hyperlink r:id="rId182" w:history="1">
        <w:r w:rsidRPr="00377339">
          <w:rPr>
            <w:rStyle w:val="Hyperlink"/>
            <w:rFonts w:cs="Times New Roman"/>
            <w:szCs w:val="16"/>
            <w:lang w:val="es-US"/>
          </w:rPr>
          <w:t>CSJ informa sobre resolución judicial ordenando la pérdida de la nacionalidad nicaragüense a 135 personas</w:t>
        </w:r>
      </w:hyperlink>
      <w:r w:rsidRPr="00377339">
        <w:rPr>
          <w:rFonts w:cs="Times New Roman"/>
          <w:szCs w:val="16"/>
          <w:lang w:val="es-US"/>
        </w:rPr>
        <w:t>,” Press Release, September 10, 2024. </w:t>
      </w:r>
    </w:p>
  </w:footnote>
  <w:footnote w:id="131">
    <w:p w14:paraId="1BB37BAC" w14:textId="77777777" w:rsidR="0095643A" w:rsidRPr="00377339" w:rsidRDefault="0095643A" w:rsidP="00706489">
      <w:pPr>
        <w:pStyle w:val="IAPiedepgina"/>
        <w:rPr>
          <w:rFonts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IACHR, Press Release No. 217/24, </w:t>
      </w:r>
      <w:hyperlink r:id="rId183" w:history="1">
        <w:r w:rsidRPr="00377339">
          <w:rPr>
            <w:rStyle w:val="Hyperlink"/>
            <w:rFonts w:cs="Times New Roman"/>
            <w:szCs w:val="16"/>
            <w:lang w:val="en-US"/>
          </w:rPr>
          <w:t>IACHR condemns arbitrary revocation of nationality of 135 recently released prisoners in Nicaragua</w:t>
        </w:r>
      </w:hyperlink>
      <w:r w:rsidRPr="00377339">
        <w:rPr>
          <w:rFonts w:cs="Times New Roman"/>
          <w:szCs w:val="16"/>
          <w:lang w:val="en-US"/>
        </w:rPr>
        <w:t>, Washington, D.C., September 13, 2024.</w:t>
      </w:r>
    </w:p>
  </w:footnote>
  <w:footnote w:id="132">
    <w:p w14:paraId="4F9C3FF6" w14:textId="77777777" w:rsidR="0095643A" w:rsidRPr="00706489" w:rsidRDefault="0095643A" w:rsidP="00706489">
      <w:pPr>
        <w:pStyle w:val="IAPiedepgina"/>
        <w:rPr>
          <w:rFonts w:ascii="Times New Roman" w:hAnsi="Times New Roman" w:cs="Times New Roman"/>
          <w:szCs w:val="16"/>
          <w:lang w:val="en-US"/>
        </w:rPr>
      </w:pPr>
      <w:r w:rsidRPr="00377339">
        <w:rPr>
          <w:rStyle w:val="FootnoteReference"/>
          <w:rFonts w:cs="Times New Roman"/>
          <w:szCs w:val="16"/>
          <w:lang w:val="en-US"/>
        </w:rPr>
        <w:footnoteRef/>
      </w:r>
      <w:r w:rsidRPr="00377339">
        <w:rPr>
          <w:rFonts w:cs="Times New Roman"/>
          <w:szCs w:val="16"/>
          <w:lang w:val="en-US"/>
        </w:rPr>
        <w:t xml:space="preserve"> IACHR, Press Release No. 217/24, </w:t>
      </w:r>
      <w:hyperlink r:id="rId184" w:history="1">
        <w:r w:rsidRPr="00377339">
          <w:rPr>
            <w:rStyle w:val="Hyperlink"/>
            <w:rFonts w:cs="Times New Roman"/>
            <w:szCs w:val="16"/>
            <w:lang w:val="en-US"/>
          </w:rPr>
          <w:t>IACHR condemns arbitrary revocation of nationality of 135 recently released prisoners in Nicaragua</w:t>
        </w:r>
      </w:hyperlink>
      <w:r w:rsidRPr="00377339">
        <w:rPr>
          <w:rFonts w:cs="Times New Roman"/>
          <w:szCs w:val="16"/>
          <w:lang w:val="en-US"/>
        </w:rPr>
        <w:t>, Washington, D.C., September 13, 2024.</w:t>
      </w:r>
    </w:p>
  </w:footnote>
  <w:footnote w:id="133">
    <w:p w14:paraId="384EAF56" w14:textId="77777777" w:rsidR="0095643A" w:rsidRPr="00832257" w:rsidRDefault="0095643A" w:rsidP="00F94236">
      <w:pPr>
        <w:pStyle w:val="IAPiedepgina"/>
        <w:rPr>
          <w:lang w:val="en-US"/>
        </w:rPr>
      </w:pPr>
      <w:r w:rsidRPr="00F94236">
        <w:rPr>
          <w:rStyle w:val="FootnoteReference"/>
          <w:rFonts w:cs="Times New Roman"/>
          <w:szCs w:val="16"/>
          <w:lang w:val="en-US"/>
        </w:rPr>
        <w:footnoteRef/>
      </w:r>
      <w:r w:rsidRPr="00832257">
        <w:rPr>
          <w:lang w:val="en-US"/>
        </w:rPr>
        <w:t xml:space="preserve"> International Federation for Human Rights (FIDH), “</w:t>
      </w:r>
      <w:hyperlink r:id="rId185" w:history="1">
        <w:r w:rsidRPr="00F94236">
          <w:rPr>
            <w:rStyle w:val="Hyperlink"/>
            <w:rFonts w:cs="Times New Roman"/>
            <w:szCs w:val="16"/>
            <w:lang w:val="en-US"/>
          </w:rPr>
          <w:t>Exile and Civil Death. Serious impacts of arbitrary deprivation of nationality on individuals defending human rights and opposing the dictatorship in Nicaragua</w:t>
        </w:r>
      </w:hyperlink>
      <w:r w:rsidRPr="00832257">
        <w:rPr>
          <w:lang w:val="en-US"/>
        </w:rPr>
        <w:t>,” December 18, 2023.</w:t>
      </w:r>
    </w:p>
  </w:footnote>
  <w:footnote w:id="134">
    <w:p w14:paraId="3DA95075" w14:textId="77777777" w:rsidR="0095643A" w:rsidRPr="00832257" w:rsidRDefault="0095643A" w:rsidP="00F94236">
      <w:pPr>
        <w:pStyle w:val="IAPiedepgina"/>
        <w:rPr>
          <w:lang w:val="en-US"/>
        </w:rPr>
      </w:pPr>
      <w:r w:rsidRPr="00F94236">
        <w:rPr>
          <w:rStyle w:val="FootnoteReference"/>
          <w:rFonts w:cs="Times New Roman"/>
          <w:szCs w:val="16"/>
          <w:lang w:val="en-US"/>
        </w:rPr>
        <w:footnoteRef/>
      </w:r>
      <w:r w:rsidRPr="00832257">
        <w:rPr>
          <w:lang w:val="en-US"/>
        </w:rPr>
        <w:t xml:space="preserve"> IACHR, Thematic hearing, “</w:t>
      </w:r>
      <w:hyperlink r:id="rId186" w:history="1">
        <w:r w:rsidRPr="00F94236">
          <w:rPr>
            <w:rStyle w:val="Hyperlink"/>
            <w:rFonts w:cs="Times New Roman"/>
            <w:szCs w:val="16"/>
            <w:lang w:val="en-US"/>
          </w:rPr>
          <w:t>Nicaragua: Arbitrary deprivation of liberty for political reasons</w:t>
        </w:r>
      </w:hyperlink>
      <w:r w:rsidRPr="00832257">
        <w:rPr>
          <w:lang w:val="en-US"/>
        </w:rPr>
        <w:t>”, 189</w:t>
      </w:r>
      <w:r w:rsidRPr="00832257">
        <w:rPr>
          <w:vertAlign w:val="superscript"/>
          <w:lang w:val="en-US"/>
        </w:rPr>
        <w:t>th</w:t>
      </w:r>
      <w:r w:rsidRPr="00832257">
        <w:rPr>
          <w:lang w:val="en-US"/>
        </w:rPr>
        <w:t xml:space="preserve"> session, Washington, D.C., March 1, 2024.</w:t>
      </w:r>
    </w:p>
  </w:footnote>
  <w:footnote w:id="135">
    <w:p w14:paraId="238066A8" w14:textId="77777777" w:rsidR="0095643A" w:rsidRPr="00832257" w:rsidRDefault="0095643A" w:rsidP="00F94236">
      <w:pPr>
        <w:pStyle w:val="IAPiedepgina"/>
        <w:rPr>
          <w:lang w:val="en-US"/>
        </w:rPr>
      </w:pPr>
      <w:r w:rsidRPr="00F94236">
        <w:rPr>
          <w:rStyle w:val="FootnoteReference"/>
          <w:rFonts w:cs="Times New Roman"/>
          <w:szCs w:val="16"/>
          <w:lang w:val="en-US"/>
        </w:rPr>
        <w:footnoteRef/>
      </w:r>
      <w:r w:rsidRPr="00832257">
        <w:rPr>
          <w:lang w:val="en-US"/>
        </w:rPr>
        <w:t xml:space="preserve"> International Federation for Human Rights (FIDH), “</w:t>
      </w:r>
      <w:hyperlink r:id="rId187" w:history="1">
        <w:r w:rsidRPr="00F94236">
          <w:rPr>
            <w:rStyle w:val="Hyperlink"/>
            <w:rFonts w:cs="Times New Roman"/>
            <w:szCs w:val="16"/>
            <w:lang w:val="en-US"/>
          </w:rPr>
          <w:t>Exile and Civil Death. Serious impacts of arbitrary deprivation of nationality on individuals defending human rights and opposing the dictatorship in Nicaragua</w:t>
        </w:r>
      </w:hyperlink>
      <w:r w:rsidRPr="00832257">
        <w:rPr>
          <w:lang w:val="en-US"/>
        </w:rPr>
        <w:t>,” December 18, 2023.</w:t>
      </w:r>
    </w:p>
  </w:footnote>
  <w:footnote w:id="136">
    <w:p w14:paraId="5ED8C506" w14:textId="2AE9D3F0" w:rsidR="0095643A" w:rsidRPr="00832257" w:rsidRDefault="0095643A" w:rsidP="0004782F">
      <w:pPr>
        <w:pStyle w:val="IAPiedepgina"/>
        <w:rPr>
          <w:lang w:val="en-US"/>
        </w:rPr>
      </w:pPr>
      <w:r w:rsidRPr="00F94236">
        <w:rPr>
          <w:rStyle w:val="FootnoteReference"/>
          <w:rFonts w:cs="Times New Roman"/>
          <w:szCs w:val="16"/>
        </w:rPr>
        <w:footnoteRef/>
      </w:r>
      <w:r w:rsidRPr="00832257">
        <w:rPr>
          <w:lang w:val="en-US"/>
        </w:rPr>
        <w:t xml:space="preserve"> United Nations (UN), Human Rights Council, </w:t>
      </w:r>
      <w:hyperlink r:id="rId188" w:history="1">
        <w:r w:rsidRPr="00832257">
          <w:rPr>
            <w:rStyle w:val="Hyperlink"/>
            <w:rFonts w:cs="Times New Roman"/>
            <w:szCs w:val="16"/>
            <w:lang w:val="en-US"/>
          </w:rPr>
          <w:t>Human rights situation in Nicaragua, Report of the United Nations High Commissioner for Human Rights</w:t>
        </w:r>
      </w:hyperlink>
      <w:r w:rsidRPr="00832257">
        <w:rPr>
          <w:lang w:val="en-US"/>
        </w:rPr>
        <w:t>, A/HRC/57/20, Distr.: General, September 2, 2024, para. 55.</w:t>
      </w:r>
    </w:p>
  </w:footnote>
  <w:footnote w:id="137">
    <w:p w14:paraId="3D0B57B0" w14:textId="00B1A240" w:rsidR="0095643A" w:rsidRPr="001A286A" w:rsidRDefault="0095643A" w:rsidP="00F94236">
      <w:pPr>
        <w:pStyle w:val="IAPiedepgina"/>
        <w:rPr>
          <w:lang w:val="en-US"/>
        </w:rPr>
      </w:pPr>
      <w:r w:rsidRPr="00F94236">
        <w:rPr>
          <w:rStyle w:val="FootnoteReference"/>
          <w:rFonts w:cs="Times New Roman"/>
          <w:szCs w:val="16"/>
          <w:lang w:val="en-US"/>
        </w:rPr>
        <w:footnoteRef/>
      </w:r>
      <w:r w:rsidRPr="0004782F">
        <w:rPr>
          <w:lang w:val="en-US"/>
        </w:rPr>
        <w:t xml:space="preserve"> In this regard, in the first half of 2024, the Mesoamerican Initiative of Women Human Rights Defenders recorded 16 cases of migration repression against women human rights defenders and members of their families. </w:t>
      </w:r>
      <w:r w:rsidRPr="00832257">
        <w:rPr>
          <w:lang w:val="en-US"/>
        </w:rPr>
        <w:t xml:space="preserve">Among the patterns registered in these cases is “de facto banishment”, which consists of denying a women defender and/or her family member entry into the country; coercive mechanisms and threats to make the defender decide not to enter the country for fear of reprisals against her or her family; as well as the expulsion of a woman defender by migration authorities. The report also highlights as another relevant form of attack the non-renewal of their identity documents, “which places them in a de facto situation of civil death and forces them to stay in their homes isolated, at times without being able to work.” </w:t>
      </w:r>
      <w:r w:rsidRPr="001A286A">
        <w:rPr>
          <w:lang w:val="en-US"/>
        </w:rPr>
        <w:t>IM-Defensoras,</w:t>
      </w:r>
      <w:r w:rsidR="00ED410D">
        <w:rPr>
          <w:lang w:val="en-US"/>
        </w:rPr>
        <w:t>”</w:t>
      </w:r>
      <w:r w:rsidRPr="001A286A">
        <w:rPr>
          <w:lang w:val="en-US"/>
        </w:rPr>
        <w:t>) “</w:t>
      </w:r>
      <w:hyperlink r:id="rId189" w:anchor="how-are-nicaraguan-women-defenders-attacked" w:history="1">
        <w:r w:rsidRPr="00F94236">
          <w:rPr>
            <w:rStyle w:val="Hyperlink"/>
            <w:rFonts w:cs="Times New Roman"/>
            <w:szCs w:val="16"/>
            <w:lang w:val="en-US"/>
          </w:rPr>
          <w:t>Nicaragua keeps on hurting us, Preliminary data on attacks against women defenders, 1 January-19 July, 2024</w:t>
        </w:r>
      </w:hyperlink>
      <w:r w:rsidRPr="001A286A">
        <w:rPr>
          <w:lang w:val="en-US"/>
        </w:rPr>
        <w:t>,” September, 2024.</w:t>
      </w:r>
    </w:p>
  </w:footnote>
  <w:footnote w:id="138">
    <w:p w14:paraId="772FD2FA" w14:textId="77777777" w:rsidR="0095643A" w:rsidRPr="00F94236" w:rsidRDefault="0095643A" w:rsidP="00F94236">
      <w:pPr>
        <w:pStyle w:val="IAPiedepgina"/>
        <w:rPr>
          <w:lang w:val="es-US"/>
        </w:rPr>
      </w:pPr>
      <w:r w:rsidRPr="00F94236">
        <w:rPr>
          <w:rStyle w:val="FootnoteReference"/>
          <w:rFonts w:cs="Times New Roman"/>
          <w:szCs w:val="16"/>
          <w:lang w:val="en-US"/>
        </w:rPr>
        <w:footnoteRef/>
      </w:r>
      <w:r w:rsidRPr="00F94236">
        <w:rPr>
          <w:lang w:val="es-US"/>
        </w:rPr>
        <w:t xml:space="preserve"> Colectivo Nicaragua Nunca más, </w:t>
      </w:r>
      <w:hyperlink r:id="rId190" w:history="1">
        <w:r w:rsidRPr="00F94236">
          <w:rPr>
            <w:rStyle w:val="Hyperlink"/>
            <w:rFonts w:cs="Times New Roman"/>
            <w:szCs w:val="16"/>
            <w:lang w:val="es-US"/>
          </w:rPr>
          <w:t>Boletín 5, Libertad de Religión en Nicaragua</w:t>
        </w:r>
      </w:hyperlink>
      <w:r w:rsidRPr="00F94236">
        <w:rPr>
          <w:lang w:val="es-US"/>
        </w:rPr>
        <w:t>, 2024.</w:t>
      </w:r>
    </w:p>
  </w:footnote>
  <w:footnote w:id="139">
    <w:p w14:paraId="00BDAB13" w14:textId="321EC7B1" w:rsidR="0095643A" w:rsidRPr="00832257" w:rsidRDefault="0095643A" w:rsidP="00F94236">
      <w:pPr>
        <w:pStyle w:val="IAPiedepgina"/>
        <w:rPr>
          <w:lang w:val="en-US"/>
        </w:rPr>
      </w:pPr>
      <w:r w:rsidRPr="00F94236">
        <w:rPr>
          <w:rStyle w:val="FootnoteReference"/>
          <w:rFonts w:cs="Times New Roman"/>
          <w:szCs w:val="16"/>
          <w:lang w:val="en-US"/>
        </w:rPr>
        <w:footnoteRef/>
      </w:r>
      <w:r w:rsidRPr="00832257">
        <w:rPr>
          <w:lang w:val="en-US"/>
        </w:rPr>
        <w:t xml:space="preserve"> In the Report, [the GHREN] documented that, since 2022, 263 Nicaraguan persons have been expelled from Nicaragua: 1 person expelled by land to Honduras on April 14, 2022; 222 persons expelled by plane to the United States on February 9, 2023; 4 persons expelled by plane to the United States on March 25, 2023; 12 priests expelled by plane to the Vatican on October 19, 2023; 2 women expelled on a plane to Mexico on November 24, 2023; 2 men expelled on a plane to Mexico on January 7, 2024; 19 religious persons expelled on a plane to the Vatican on January 13, 2024; and 1 priest expelled on January 19, 2024. The Group also documented the expulsion by land of 21 foreign nationals who were legally in Nicaragua at the time of their expulsion: 1 music producer on 12 April 2022; 18 nuns of </w:t>
      </w:r>
      <w:r w:rsidRPr="001950E7">
        <w:rPr>
          <w:lang w:val="en-US"/>
        </w:rPr>
        <w:t xml:space="preserve">the Order of Mother Teresa of Calcutta on 7 July 2022; 1 priest on 4 April 2023; and 1 journalist on 8 August 2023. UN, Human Rights Council, </w:t>
      </w:r>
      <w:hyperlink r:id="rId191" w:history="1">
        <w:r w:rsidRPr="00E30E53">
          <w:rPr>
            <w:rStyle w:val="Hyperlink"/>
            <w:lang w:val="en-US"/>
          </w:rPr>
          <w:t>Violations of the human rights to freedom of movement and nationality</w:t>
        </w:r>
      </w:hyperlink>
      <w:r w:rsidRPr="001950E7">
        <w:rPr>
          <w:lang w:val="en-US"/>
        </w:rPr>
        <w:t>, Group of Human Rights Experts on Nicaragua, A/HRC/55/CRP.3, February 29, 2024, para. 187.</w:t>
      </w:r>
    </w:p>
  </w:footnote>
  <w:footnote w:id="140">
    <w:p w14:paraId="6D35569F" w14:textId="3ECC0DC9" w:rsidR="0095643A" w:rsidRPr="0055648D" w:rsidRDefault="0095643A" w:rsidP="0004782F">
      <w:pPr>
        <w:pStyle w:val="IAPiedepgina"/>
        <w:rPr>
          <w:lang w:val="en-US"/>
        </w:rPr>
      </w:pPr>
      <w:r w:rsidRPr="0055648D">
        <w:rPr>
          <w:rStyle w:val="FootnoteReference"/>
          <w:rFonts w:cs="Times New Roman"/>
          <w:szCs w:val="16"/>
          <w:lang w:val="en-US"/>
        </w:rPr>
        <w:footnoteRef/>
      </w:r>
      <w:r w:rsidRPr="0055648D">
        <w:rPr>
          <w:lang w:val="en-US"/>
        </w:rPr>
        <w:t xml:space="preserve"> UN, Human Rights Council, </w:t>
      </w:r>
      <w:hyperlink r:id="rId192" w:history="1">
        <w:r w:rsidRPr="007907B2">
          <w:rPr>
            <w:rStyle w:val="Hyperlink"/>
            <w:lang w:val="en-US"/>
          </w:rPr>
          <w:t>Violations of the human rights to freedom of movement and nationality</w:t>
        </w:r>
      </w:hyperlink>
      <w:r w:rsidRPr="0055648D">
        <w:rPr>
          <w:lang w:val="en-US"/>
        </w:rPr>
        <w:t>, Group of Human Rights Experts on Nicaragua, A/HRC/55/CRP.3, February 29, 2024, para. 180 ff.</w:t>
      </w:r>
    </w:p>
  </w:footnote>
  <w:footnote w:id="141">
    <w:p w14:paraId="3248F0CF" w14:textId="7EF73934" w:rsidR="0095643A" w:rsidRPr="0055648D" w:rsidRDefault="0095643A" w:rsidP="00706489">
      <w:pPr>
        <w:pStyle w:val="IAPiedepgina"/>
        <w:rPr>
          <w:rFonts w:cs="Times New Roman"/>
          <w:szCs w:val="16"/>
          <w:lang w:val="en-US"/>
        </w:rPr>
      </w:pPr>
      <w:r w:rsidRPr="0055648D">
        <w:rPr>
          <w:rStyle w:val="FootnoteReference"/>
          <w:rFonts w:cs="Times New Roman"/>
          <w:szCs w:val="16"/>
          <w:lang w:val="en-US"/>
        </w:rPr>
        <w:footnoteRef/>
      </w:r>
      <w:r w:rsidRPr="0055648D">
        <w:rPr>
          <w:rFonts w:cs="Times New Roman"/>
          <w:szCs w:val="16"/>
          <w:lang w:val="en-US"/>
        </w:rPr>
        <w:t xml:space="preserve"> UN, Human Rights Council, </w:t>
      </w:r>
      <w:hyperlink r:id="rId193" w:history="1">
        <w:r w:rsidRPr="007907B2">
          <w:rPr>
            <w:rStyle w:val="Hyperlink"/>
            <w:rFonts w:cs="Times New Roman"/>
            <w:szCs w:val="16"/>
            <w:lang w:val="en-US"/>
          </w:rPr>
          <w:t>Violations of the human rights to freedom of movement and nationality</w:t>
        </w:r>
      </w:hyperlink>
      <w:r w:rsidRPr="0055648D">
        <w:rPr>
          <w:rFonts w:cs="Times New Roman"/>
          <w:szCs w:val="16"/>
          <w:lang w:val="en-US"/>
        </w:rPr>
        <w:t>, Group of Human Rights Experts on Nicaragua, A/HRC/55/CRP.3, February 29, 2024, para. 74.</w:t>
      </w:r>
    </w:p>
  </w:footnote>
  <w:footnote w:id="142">
    <w:p w14:paraId="334B0B98" w14:textId="44FFB66E" w:rsidR="0095643A" w:rsidRPr="0004782F" w:rsidRDefault="0095643A" w:rsidP="00706489">
      <w:pPr>
        <w:pStyle w:val="IAPiedepgina"/>
        <w:rPr>
          <w:rFonts w:cs="Times New Roman"/>
          <w:szCs w:val="16"/>
          <w:lang w:val="en-US"/>
        </w:rPr>
      </w:pPr>
      <w:r w:rsidRPr="0055648D">
        <w:rPr>
          <w:rStyle w:val="FootnoteReference"/>
          <w:rFonts w:cs="Times New Roman"/>
          <w:szCs w:val="16"/>
          <w:lang w:val="en-US"/>
        </w:rPr>
        <w:footnoteRef/>
      </w:r>
      <w:r w:rsidRPr="0055648D">
        <w:rPr>
          <w:rFonts w:cs="Times New Roman"/>
          <w:szCs w:val="16"/>
          <w:lang w:val="en-US"/>
        </w:rPr>
        <w:t xml:space="preserve"> UN, Human Rights Council, </w:t>
      </w:r>
      <w:hyperlink r:id="rId194" w:history="1">
        <w:r w:rsidRPr="007907B2">
          <w:rPr>
            <w:rStyle w:val="Hyperlink"/>
            <w:rFonts w:cs="Times New Roman"/>
            <w:szCs w:val="16"/>
            <w:lang w:val="en-US"/>
          </w:rPr>
          <w:t>Violations of the human rights to freedom of movement and nationality</w:t>
        </w:r>
      </w:hyperlink>
      <w:r w:rsidRPr="0055648D">
        <w:rPr>
          <w:rFonts w:cs="Times New Roman"/>
          <w:szCs w:val="16"/>
          <w:lang w:val="en-US"/>
        </w:rPr>
        <w:t>, Group of Human Rights Experts on Nicaragua, A/HRC/55/CRP.3, February 29, 2024, para. 74.</w:t>
      </w:r>
    </w:p>
  </w:footnote>
  <w:footnote w:id="143">
    <w:p w14:paraId="61088A40" w14:textId="77777777" w:rsidR="0095643A" w:rsidRPr="0004782F" w:rsidRDefault="0095643A" w:rsidP="00706489">
      <w:pPr>
        <w:pStyle w:val="IAPiedepgina"/>
        <w:rPr>
          <w:rFonts w:cs="Times New Roman"/>
          <w:szCs w:val="16"/>
          <w:lang w:val="en-US"/>
        </w:rPr>
      </w:pPr>
      <w:r w:rsidRPr="0004782F">
        <w:rPr>
          <w:rStyle w:val="FootnoteReference"/>
          <w:rFonts w:cs="Times New Roman"/>
          <w:szCs w:val="16"/>
          <w:lang w:val="en-US"/>
        </w:rPr>
        <w:footnoteRef/>
      </w:r>
      <w:r w:rsidRPr="0004782F">
        <w:rPr>
          <w:rFonts w:cs="Times New Roman"/>
          <w:szCs w:val="16"/>
          <w:lang w:val="en-US"/>
        </w:rPr>
        <w:t xml:space="preserve"> </w:t>
      </w:r>
      <w:r w:rsidRPr="003046F9">
        <w:rPr>
          <w:rFonts w:cs="Times New Roman"/>
          <w:i/>
          <w:iCs/>
          <w:szCs w:val="16"/>
          <w:lang w:val="en-US"/>
        </w:rPr>
        <w:t>Cfr</w:t>
      </w:r>
      <w:r w:rsidRPr="0004782F">
        <w:rPr>
          <w:rFonts w:cs="Times New Roman"/>
          <w:szCs w:val="16"/>
          <w:lang w:val="en-US"/>
        </w:rPr>
        <w:t xml:space="preserve">. IACHR, </w:t>
      </w:r>
      <w:hyperlink r:id="rId195" w:history="1">
        <w:r w:rsidRPr="0004782F">
          <w:rPr>
            <w:rStyle w:val="Hyperlink"/>
            <w:rFonts w:cs="Times New Roman"/>
            <w:szCs w:val="16"/>
            <w:lang w:val="en-US"/>
          </w:rPr>
          <w:t>Resolution on the right to nationality, prohibition of arbitrary deprivation of nationality and statelessness</w:t>
        </w:r>
      </w:hyperlink>
      <w:r w:rsidRPr="0004782F">
        <w:rPr>
          <w:rFonts w:cs="Times New Roman"/>
          <w:szCs w:val="16"/>
          <w:lang w:val="en-US"/>
        </w:rPr>
        <w:t>, Resolution No. 2/23, adopted by the IACHR on December 4, 2023, Principle 50.</w:t>
      </w:r>
    </w:p>
  </w:footnote>
  <w:footnote w:id="144">
    <w:p w14:paraId="1FACB6C2" w14:textId="77777777" w:rsidR="0095643A" w:rsidRPr="0004782F" w:rsidRDefault="0095643A" w:rsidP="00706489">
      <w:pPr>
        <w:pStyle w:val="IAPiedepgina"/>
        <w:rPr>
          <w:rFonts w:cs="Times New Roman"/>
          <w:szCs w:val="16"/>
          <w:lang w:val="en-US"/>
        </w:rPr>
      </w:pPr>
      <w:r w:rsidRPr="0004782F">
        <w:rPr>
          <w:rStyle w:val="FootnoteReference"/>
          <w:rFonts w:cs="Times New Roman"/>
          <w:szCs w:val="16"/>
          <w:lang w:val="en-US"/>
        </w:rPr>
        <w:footnoteRef/>
      </w:r>
      <w:r w:rsidRPr="0004782F">
        <w:rPr>
          <w:rFonts w:cs="Times New Roman"/>
          <w:szCs w:val="16"/>
          <w:lang w:val="en-US"/>
        </w:rPr>
        <w:t xml:space="preserve"> </w:t>
      </w:r>
      <w:r w:rsidRPr="003046F9">
        <w:rPr>
          <w:rFonts w:cs="Times New Roman"/>
          <w:i/>
          <w:iCs/>
          <w:szCs w:val="16"/>
          <w:lang w:val="en-US"/>
        </w:rPr>
        <w:t>Cfr</w:t>
      </w:r>
      <w:r w:rsidRPr="0004782F">
        <w:rPr>
          <w:rFonts w:cs="Times New Roman"/>
          <w:szCs w:val="16"/>
          <w:lang w:val="en-US"/>
        </w:rPr>
        <w:t xml:space="preserve">. IACHR, </w:t>
      </w:r>
      <w:hyperlink r:id="rId196" w:history="1">
        <w:r w:rsidRPr="0004782F">
          <w:rPr>
            <w:rStyle w:val="Hyperlink"/>
            <w:rFonts w:cs="Times New Roman"/>
            <w:szCs w:val="16"/>
            <w:lang w:val="en-US"/>
          </w:rPr>
          <w:t>Resolution on the right to nationality, prohibition of arbitrary deprivation of nationality and statelessness</w:t>
        </w:r>
      </w:hyperlink>
      <w:r w:rsidRPr="0004782F">
        <w:rPr>
          <w:rFonts w:cs="Times New Roman"/>
          <w:szCs w:val="16"/>
          <w:lang w:val="en-US"/>
        </w:rPr>
        <w:t>, Resolution No. 2/23, adopted by the IACHR on December 4, 2023, Principle 51.</w:t>
      </w:r>
    </w:p>
  </w:footnote>
  <w:footnote w:id="145">
    <w:p w14:paraId="3FEBED78" w14:textId="77777777" w:rsidR="0095643A" w:rsidRPr="00706489" w:rsidRDefault="0095643A" w:rsidP="00706489">
      <w:pPr>
        <w:pStyle w:val="IAPiedepgina"/>
        <w:rPr>
          <w:rFonts w:ascii="Times New Roman" w:hAnsi="Times New Roman" w:cs="Times New Roman"/>
          <w:szCs w:val="16"/>
          <w:lang w:val="en-US"/>
        </w:rPr>
      </w:pPr>
      <w:r w:rsidRPr="0004782F">
        <w:rPr>
          <w:rStyle w:val="FootnoteReference"/>
          <w:rFonts w:cs="Times New Roman"/>
          <w:szCs w:val="16"/>
          <w:lang w:val="en-US"/>
        </w:rPr>
        <w:footnoteRef/>
      </w:r>
      <w:r w:rsidRPr="0004782F">
        <w:rPr>
          <w:rFonts w:cs="Times New Roman"/>
          <w:szCs w:val="16"/>
          <w:lang w:val="en-US"/>
        </w:rPr>
        <w:t xml:space="preserve"> IACHR, Thematic hearing, “</w:t>
      </w:r>
      <w:hyperlink r:id="rId197" w:history="1">
        <w:r w:rsidRPr="0004782F">
          <w:rPr>
            <w:rStyle w:val="Hyperlink"/>
            <w:rFonts w:cs="Times New Roman"/>
            <w:szCs w:val="16"/>
            <w:lang w:val="en-US"/>
          </w:rPr>
          <w:t>Nicaragua: Indigenous peoples in the Northern Caribbean Coast Region and violations of the right to freedom of religion</w:t>
        </w:r>
      </w:hyperlink>
      <w:r w:rsidRPr="0004782F">
        <w:rPr>
          <w:rFonts w:cs="Times New Roman"/>
          <w:szCs w:val="16"/>
          <w:lang w:val="en-US"/>
        </w:rPr>
        <w:t>,” 190</w:t>
      </w:r>
      <w:r w:rsidRPr="0004782F">
        <w:rPr>
          <w:rFonts w:cs="Times New Roman"/>
          <w:szCs w:val="16"/>
          <w:vertAlign w:val="superscript"/>
          <w:lang w:val="en-US"/>
        </w:rPr>
        <w:t>th</w:t>
      </w:r>
      <w:r w:rsidRPr="0004782F">
        <w:rPr>
          <w:rFonts w:cs="Times New Roman"/>
          <w:szCs w:val="16"/>
          <w:lang w:val="en-US"/>
        </w:rPr>
        <w:t xml:space="preserve"> period of sessions, July 11, 2024.</w:t>
      </w:r>
    </w:p>
  </w:footnote>
  <w:footnote w:id="146">
    <w:p w14:paraId="5901E8E3" w14:textId="5D235FDB" w:rsidR="0095643A" w:rsidRPr="003046F9" w:rsidRDefault="0095643A" w:rsidP="00706489">
      <w:pPr>
        <w:pStyle w:val="IAPiedepgina"/>
        <w:rPr>
          <w:rFonts w:cs="Times New Roman"/>
          <w:szCs w:val="16"/>
          <w:lang w:val="en-US"/>
        </w:rPr>
      </w:pPr>
      <w:r w:rsidRPr="007907B2">
        <w:rPr>
          <w:rStyle w:val="FootnoteReference"/>
          <w:rFonts w:cs="Times New Roman"/>
          <w:szCs w:val="16"/>
          <w:lang w:val="en-US"/>
        </w:rPr>
        <w:footnoteRef/>
      </w:r>
      <w:r w:rsidRPr="007907B2">
        <w:rPr>
          <w:rFonts w:cs="Times New Roman"/>
          <w:i/>
          <w:iCs/>
          <w:szCs w:val="16"/>
          <w:lang w:val="en-US"/>
        </w:rPr>
        <w:t xml:space="preserve"> Cfr</w:t>
      </w:r>
      <w:r w:rsidRPr="007907B2">
        <w:rPr>
          <w:rFonts w:cs="Times New Roman"/>
          <w:szCs w:val="16"/>
          <w:lang w:val="en-US"/>
        </w:rPr>
        <w:t>. I/A Court H.R</w:t>
      </w:r>
      <w:hyperlink r:id="rId198" w:history="1">
        <w:r w:rsidRPr="00BF7790">
          <w:rPr>
            <w:rStyle w:val="Hyperlink"/>
            <w:rFonts w:cs="Times New Roman"/>
            <w:szCs w:val="16"/>
            <w:lang w:val="en-US"/>
          </w:rPr>
          <w:t>., Matter of Monsignor Rolando José Álvarez Lagos regarding Nicaragua</w:t>
        </w:r>
      </w:hyperlink>
      <w:r w:rsidRPr="007907B2">
        <w:rPr>
          <w:rFonts w:cs="Times New Roman"/>
          <w:szCs w:val="16"/>
          <w:lang w:val="en-US"/>
        </w:rPr>
        <w:t>. Adoption of Provisional Measures. Order of the Inter-American Court of Human Rights of June 27, 2023. (Only in Spanish)</w:t>
      </w:r>
      <w:r w:rsidRPr="003046F9">
        <w:rPr>
          <w:rFonts w:cs="Times New Roman"/>
          <w:szCs w:val="16"/>
          <w:lang w:val="en-US"/>
        </w:rPr>
        <w:t xml:space="preserve"> </w:t>
      </w:r>
    </w:p>
  </w:footnote>
  <w:footnote w:id="147">
    <w:p w14:paraId="39503391"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Press Release No. 18/24, </w:t>
      </w:r>
      <w:hyperlink r:id="rId199" w:history="1">
        <w:r w:rsidRPr="003046F9">
          <w:rPr>
            <w:rStyle w:val="Hyperlink"/>
            <w:rFonts w:cs="Times New Roman"/>
            <w:szCs w:val="16"/>
            <w:lang w:val="en-US"/>
          </w:rPr>
          <w:t>IACHR Welcomes Release from Prison of Bishop Rolando Álvarez and Other Priests But Rejects Their Expulsion from Nicaragua</w:t>
        </w:r>
      </w:hyperlink>
      <w:r w:rsidRPr="003046F9">
        <w:rPr>
          <w:rFonts w:cs="Times New Roman"/>
          <w:szCs w:val="16"/>
          <w:lang w:val="en-US"/>
        </w:rPr>
        <w:t>, Washington, D.C., January 18, 2024.</w:t>
      </w:r>
    </w:p>
  </w:footnote>
  <w:footnote w:id="148">
    <w:p w14:paraId="54D7191E" w14:textId="77777777" w:rsidR="0095643A" w:rsidRPr="003046F9" w:rsidRDefault="0095643A" w:rsidP="00706489">
      <w:pPr>
        <w:pStyle w:val="IAPiedepgina"/>
        <w:rPr>
          <w:rFonts w:cs="Times New Roman"/>
          <w:color w:val="0563C1" w:themeColor="hyperlink"/>
          <w:szCs w:val="16"/>
          <w:u w:val="single"/>
          <w:lang w:val="es-US"/>
        </w:rPr>
      </w:pPr>
      <w:r w:rsidRPr="003046F9">
        <w:rPr>
          <w:rStyle w:val="FootnoteReference"/>
          <w:rFonts w:cs="Times New Roman"/>
          <w:szCs w:val="16"/>
          <w:lang w:val="en-US"/>
        </w:rPr>
        <w:footnoteRef/>
      </w:r>
      <w:r w:rsidRPr="003046F9">
        <w:rPr>
          <w:rFonts w:cs="Times New Roman"/>
          <w:szCs w:val="16"/>
          <w:lang w:val="es-US"/>
        </w:rPr>
        <w:t xml:space="preserve"> Aica, </w:t>
      </w:r>
      <w:hyperlink r:id="rId200">
        <w:r w:rsidRPr="003046F9">
          <w:rPr>
            <w:rStyle w:val="Hyperlink"/>
            <w:rFonts w:cs="Times New Roman"/>
            <w:szCs w:val="16"/>
            <w:lang w:val="es-US"/>
          </w:rPr>
          <w:t>La persecución a la Iglesia no cesa en Nicaragua: detienen a otros dos sacerdotes</w:t>
        </w:r>
      </w:hyperlink>
      <w:r w:rsidRPr="003046F9">
        <w:rPr>
          <w:rFonts w:cs="Times New Roman"/>
          <w:szCs w:val="16"/>
          <w:lang w:val="es-US"/>
        </w:rPr>
        <w:t>, August 12, 2024; Confidencial, “</w:t>
      </w:r>
      <w:hyperlink r:id="rId201">
        <w:r w:rsidRPr="003046F9">
          <w:rPr>
            <w:rStyle w:val="Hyperlink"/>
            <w:rFonts w:cs="Times New Roman"/>
            <w:szCs w:val="16"/>
            <w:lang w:val="es-US"/>
          </w:rPr>
          <w:t>Nueve sacerdotes detenidos en diez días en Nicaragua</w:t>
        </w:r>
      </w:hyperlink>
      <w:r w:rsidRPr="003046F9">
        <w:rPr>
          <w:rStyle w:val="Hyperlink"/>
          <w:rFonts w:cs="Times New Roman"/>
          <w:szCs w:val="16"/>
          <w:lang w:val="es-US"/>
        </w:rPr>
        <w:t>”</w:t>
      </w:r>
      <w:r w:rsidRPr="003046F9">
        <w:rPr>
          <w:rFonts w:cs="Times New Roman"/>
          <w:szCs w:val="16"/>
          <w:lang w:val="es-US"/>
        </w:rPr>
        <w:t>, August 7, 2024.</w:t>
      </w:r>
    </w:p>
  </w:footnote>
  <w:footnote w:id="149">
    <w:p w14:paraId="5AEB6CC3"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Press Release No. 181/24, </w:t>
      </w:r>
      <w:hyperlink r:id="rId202" w:history="1">
        <w:r w:rsidRPr="003046F9">
          <w:rPr>
            <w:rStyle w:val="Hyperlink"/>
            <w:rFonts w:cs="Times New Roman"/>
            <w:szCs w:val="16"/>
            <w:lang w:val="en-US"/>
          </w:rPr>
          <w:t>Nicaragua: IACHR urges cessation of religious persecution and release of all persons arbitrarily detained</w:t>
        </w:r>
      </w:hyperlink>
      <w:r w:rsidRPr="003046F9">
        <w:rPr>
          <w:rFonts w:cs="Times New Roman"/>
          <w:szCs w:val="16"/>
          <w:lang w:val="en-US"/>
        </w:rPr>
        <w:t>, Washington, D.C., August 14, 2024.</w:t>
      </w:r>
    </w:p>
  </w:footnote>
  <w:footnote w:id="150">
    <w:p w14:paraId="14B85F04" w14:textId="77777777" w:rsidR="0095643A" w:rsidRPr="003046F9" w:rsidRDefault="0095643A" w:rsidP="00706489">
      <w:pPr>
        <w:pStyle w:val="IAPiedepgina"/>
        <w:rPr>
          <w:rFonts w:cs="Times New Roman"/>
          <w:color w:val="222222"/>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Pr="003046F9">
        <w:rPr>
          <w:rFonts w:cs="Times New Roman"/>
          <w:color w:val="222222"/>
          <w:szCs w:val="16"/>
          <w:lang w:val="en-US"/>
        </w:rPr>
        <w:t xml:space="preserve">IACHR, Press Release No. </w:t>
      </w:r>
      <w:hyperlink r:id="rId203" w:tgtFrame="_Blank" w:history="1">
        <w:r w:rsidRPr="003046F9">
          <w:rPr>
            <w:rStyle w:val="Hyperlink"/>
            <w:rFonts w:cs="Times New Roman"/>
            <w:szCs w:val="16"/>
            <w:lang w:val="en-US"/>
          </w:rPr>
          <w:t>IACHR Grants Precautionary Measures in Favor of Walner Blandón and Other Members of the Puerta de la Montaña Church Leadership in Nicaragua</w:t>
        </w:r>
      </w:hyperlink>
      <w:r w:rsidRPr="003046F9">
        <w:rPr>
          <w:rFonts w:cs="Times New Roman"/>
          <w:color w:val="222222"/>
          <w:szCs w:val="16"/>
          <w:lang w:val="en-US"/>
        </w:rPr>
        <w:t>, Washington, D.C., April 25, 2024.</w:t>
      </w:r>
    </w:p>
  </w:footnote>
  <w:footnote w:id="151">
    <w:p w14:paraId="0021DEB2"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s-US"/>
        </w:rPr>
        <w:t xml:space="preserve"> Voz de América, “</w:t>
      </w:r>
      <w:hyperlink r:id="rId204" w:history="1">
        <w:r w:rsidRPr="003046F9">
          <w:rPr>
            <w:rStyle w:val="Hyperlink"/>
            <w:rFonts w:cs="Times New Roman"/>
            <w:szCs w:val="16"/>
            <w:lang w:val="es-US"/>
          </w:rPr>
          <w:t>Iglesia Morava víctima de persecución en Nicaragua</w:t>
        </w:r>
      </w:hyperlink>
      <w:r w:rsidRPr="003046F9">
        <w:rPr>
          <w:rFonts w:cs="Times New Roman"/>
          <w:szCs w:val="16"/>
          <w:lang w:val="es-US"/>
        </w:rPr>
        <w:t>,” July 25, 2024; La Prensa, “</w:t>
      </w:r>
      <w:hyperlink r:id="rId205" w:tgtFrame="_blank" w:history="1">
        <w:r w:rsidRPr="003046F9">
          <w:rPr>
            <w:rStyle w:val="Hyperlink"/>
            <w:rFonts w:cs="Times New Roman"/>
            <w:szCs w:val="16"/>
            <w:lang w:val="es-US"/>
          </w:rPr>
          <w:t>Dictadura busca exterminar las expresiones religiosas: cancela la iglesia Morava de Nicaragua y otras 168 ONG</w:t>
        </w:r>
      </w:hyperlink>
      <w:r w:rsidRPr="003046F9">
        <w:rPr>
          <w:rFonts w:cs="Times New Roman"/>
          <w:szCs w:val="16"/>
          <w:lang w:val="es-US"/>
        </w:rPr>
        <w:t>,” August 29, 2024; Confidencial, “</w:t>
      </w:r>
      <w:hyperlink r:id="rId206" w:history="1">
        <w:r w:rsidRPr="003046F9">
          <w:rPr>
            <w:rStyle w:val="Hyperlink"/>
            <w:rFonts w:cs="Times New Roman"/>
            <w:szCs w:val="16"/>
            <w:lang w:val="es-US"/>
          </w:rPr>
          <w:t>Interior continúa con la ‘barrida’ de oenegés evangélicas y gremiales</w:t>
        </w:r>
      </w:hyperlink>
      <w:r w:rsidRPr="003046F9">
        <w:rPr>
          <w:rFonts w:cs="Times New Roman"/>
          <w:szCs w:val="16"/>
          <w:lang w:val="es-US"/>
        </w:rPr>
        <w:t>,” August 29, 2024.</w:t>
      </w:r>
    </w:p>
  </w:footnote>
  <w:footnote w:id="152">
    <w:p w14:paraId="2E68F5A8" w14:textId="53FB55E5"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003046F9">
        <w:rPr>
          <w:rFonts w:cs="Times New Roman"/>
          <w:szCs w:val="16"/>
          <w:lang w:val="en-US"/>
        </w:rPr>
        <w:t>UN</w:t>
      </w:r>
      <w:r w:rsidRPr="003046F9">
        <w:rPr>
          <w:rFonts w:cs="Times New Roman"/>
          <w:szCs w:val="16"/>
          <w:lang w:val="en-US"/>
        </w:rPr>
        <w:t xml:space="preserve">, Office of the High Commissioner for Human Rights (OHCHR), </w:t>
      </w:r>
      <w:hyperlink r:id="rId207">
        <w:r w:rsidRPr="003046F9">
          <w:rPr>
            <w:rStyle w:val="Hyperlink"/>
            <w:rFonts w:cs="Times New Roman"/>
            <w:color w:val="000000"/>
            <w:szCs w:val="16"/>
            <w:u w:val="none"/>
            <w:lang w:val="en-US"/>
          </w:rPr>
          <w:t>Oral update on promotion and protection of human rights in Nicaragua</w:t>
        </w:r>
      </w:hyperlink>
      <w:r w:rsidRPr="003046F9">
        <w:rPr>
          <w:rFonts w:cs="Times New Roman"/>
          <w:szCs w:val="16"/>
          <w:lang w:val="en-US"/>
        </w:rPr>
        <w:t>, June 20, 2024.</w:t>
      </w:r>
    </w:p>
  </w:footnote>
  <w:footnote w:id="153">
    <w:p w14:paraId="0BA50135" w14:textId="209F7CAF" w:rsidR="0095643A" w:rsidRPr="00BF7790" w:rsidRDefault="0095643A" w:rsidP="00706489">
      <w:pPr>
        <w:pStyle w:val="IAPiedepgina"/>
        <w:rPr>
          <w:rFonts w:cs="Times New Roman"/>
          <w:szCs w:val="16"/>
          <w:lang w:val="es-US"/>
        </w:rPr>
      </w:pPr>
      <w:r w:rsidRPr="00BF7790">
        <w:rPr>
          <w:rStyle w:val="FootnoteReference"/>
          <w:rFonts w:cs="Times New Roman"/>
          <w:szCs w:val="16"/>
          <w:lang w:val="en-US"/>
        </w:rPr>
        <w:footnoteRef/>
      </w:r>
      <w:r w:rsidRPr="00BF7790">
        <w:rPr>
          <w:rFonts w:cs="Times New Roman"/>
          <w:szCs w:val="16"/>
          <w:lang w:val="es-US"/>
        </w:rPr>
        <w:t xml:space="preserve"> U</w:t>
      </w:r>
      <w:r w:rsidR="003046F9" w:rsidRPr="00BF7790">
        <w:rPr>
          <w:rFonts w:cs="Times New Roman"/>
          <w:szCs w:val="16"/>
          <w:lang w:val="es-US"/>
        </w:rPr>
        <w:t>N</w:t>
      </w:r>
      <w:r w:rsidRPr="00BF7790">
        <w:rPr>
          <w:rFonts w:cs="Times New Roman"/>
          <w:szCs w:val="16"/>
          <w:lang w:val="es-US"/>
        </w:rPr>
        <w:t xml:space="preserve">, Human Rights Council, </w:t>
      </w:r>
      <w:hyperlink r:id="rId208" w:history="1">
        <w:r w:rsidRPr="002A3B61">
          <w:rPr>
            <w:rStyle w:val="Hyperlink"/>
            <w:rFonts w:cs="Times New Roman"/>
            <w:szCs w:val="16"/>
            <w:lang w:val="es-US"/>
          </w:rPr>
          <w:t>Violaciones y abusos de los derechos humanos contra miembros de la Iglesia católica y otras denominaciones cristianas en Nicaragua</w:t>
        </w:r>
      </w:hyperlink>
      <w:r w:rsidRPr="00BF7790">
        <w:rPr>
          <w:rFonts w:cs="Times New Roman"/>
          <w:szCs w:val="16"/>
          <w:lang w:val="es-US"/>
        </w:rPr>
        <w:t xml:space="preserve">, Group of Human Rights Experts on Nicaragua, A/HRC/55/CRP.5, July 22, 2024, para. 2. </w:t>
      </w:r>
    </w:p>
  </w:footnote>
  <w:footnote w:id="154">
    <w:p w14:paraId="542C0194" w14:textId="0B365C90" w:rsidR="0095643A" w:rsidRPr="003046F9" w:rsidRDefault="0095643A" w:rsidP="00706489">
      <w:pPr>
        <w:pStyle w:val="IAPiedepgina"/>
        <w:rPr>
          <w:rFonts w:cs="Times New Roman"/>
          <w:szCs w:val="16"/>
          <w:lang w:val="en-US"/>
        </w:rPr>
      </w:pPr>
      <w:r w:rsidRPr="00BF7790">
        <w:rPr>
          <w:rStyle w:val="FootnoteReference"/>
          <w:rFonts w:cs="Times New Roman"/>
          <w:szCs w:val="16"/>
          <w:lang w:val="en-US"/>
        </w:rPr>
        <w:footnoteRef/>
      </w:r>
      <w:r w:rsidRPr="00BF7790">
        <w:rPr>
          <w:rFonts w:cs="Times New Roman"/>
          <w:szCs w:val="16"/>
          <w:lang w:val="es-US"/>
        </w:rPr>
        <w:t xml:space="preserve"> </w:t>
      </w:r>
      <w:r w:rsidR="003046F9" w:rsidRPr="00BF7790">
        <w:rPr>
          <w:rFonts w:cs="Times New Roman"/>
          <w:szCs w:val="16"/>
          <w:lang w:val="es-US"/>
        </w:rPr>
        <w:t>UN</w:t>
      </w:r>
      <w:r w:rsidRPr="00BF7790">
        <w:rPr>
          <w:rFonts w:cs="Times New Roman"/>
          <w:szCs w:val="16"/>
          <w:lang w:val="es-US"/>
        </w:rPr>
        <w:t>, Human Rights Council</w:t>
      </w:r>
      <w:hyperlink r:id="rId209" w:history="1">
        <w:r w:rsidRPr="002A3B61">
          <w:rPr>
            <w:rStyle w:val="Hyperlink"/>
            <w:rFonts w:cs="Times New Roman"/>
            <w:szCs w:val="16"/>
            <w:lang w:val="es-US"/>
          </w:rPr>
          <w:t>, Violaciones y abusos de los derechos humanos contra miembros de la Iglesia católica y otras denominaciones cristianas en Nicaragua</w:t>
        </w:r>
      </w:hyperlink>
      <w:r w:rsidRPr="00BF7790">
        <w:rPr>
          <w:rFonts w:cs="Times New Roman"/>
          <w:szCs w:val="16"/>
          <w:lang w:val="es-US"/>
        </w:rPr>
        <w:t xml:space="preserve">, Group of Human Rights Experts on Nicaragua, A/HRC/55/CRP.5, July 22, 2024, para. </w:t>
      </w:r>
      <w:r w:rsidRPr="00BF7790">
        <w:rPr>
          <w:rFonts w:cs="Times New Roman"/>
          <w:szCs w:val="16"/>
          <w:lang w:val="en-US"/>
        </w:rPr>
        <w:t>343.</w:t>
      </w:r>
      <w:r w:rsidRPr="003046F9">
        <w:rPr>
          <w:rFonts w:cs="Times New Roman"/>
          <w:szCs w:val="16"/>
          <w:lang w:val="en-US"/>
        </w:rPr>
        <w:t xml:space="preserve"> </w:t>
      </w:r>
    </w:p>
  </w:footnote>
  <w:footnote w:id="155">
    <w:p w14:paraId="374574DD"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Office of the High Commissioner for Human Rights (OHCHR), "</w:t>
      </w:r>
      <w:hyperlink r:id="rId210" w:history="1">
        <w:r w:rsidRPr="003046F9">
          <w:rPr>
            <w:rStyle w:val="Hyperlink"/>
            <w:rFonts w:cs="Times New Roman"/>
            <w:szCs w:val="16"/>
            <w:lang w:val="en-US"/>
          </w:rPr>
          <w:t>High Commissioner presents updates on human rights in Colombia, Guatemala, Honduras, Nicaragua, Cyprus and Sri Lanka</w:t>
        </w:r>
      </w:hyperlink>
      <w:r w:rsidRPr="003046F9">
        <w:rPr>
          <w:rFonts w:cs="Times New Roman"/>
          <w:szCs w:val="16"/>
          <w:lang w:val="en-US"/>
        </w:rPr>
        <w:t>," 55</w:t>
      </w:r>
      <w:r w:rsidRPr="003046F9">
        <w:rPr>
          <w:rFonts w:cs="Times New Roman"/>
          <w:szCs w:val="16"/>
          <w:vertAlign w:val="superscript"/>
          <w:lang w:val="en-US"/>
        </w:rPr>
        <w:t>th</w:t>
      </w:r>
      <w:r w:rsidRPr="003046F9">
        <w:rPr>
          <w:rFonts w:cs="Times New Roman"/>
          <w:szCs w:val="16"/>
          <w:lang w:val="en-US"/>
        </w:rPr>
        <w:t xml:space="preserve"> session of the Human Rights Council, March 1, 2024.</w:t>
      </w:r>
    </w:p>
  </w:footnote>
  <w:footnote w:id="156">
    <w:p w14:paraId="7EA123EA" w14:textId="77777777" w:rsidR="0095643A" w:rsidRPr="00706489" w:rsidRDefault="0095643A" w:rsidP="00706489">
      <w:pPr>
        <w:pStyle w:val="IAPiedepgina"/>
        <w:rPr>
          <w:rFonts w:ascii="Times New Roman" w:hAnsi="Times New Roman"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American Convention on Human Rights, Article 12.1.</w:t>
      </w:r>
    </w:p>
  </w:footnote>
  <w:footnote w:id="157">
    <w:p w14:paraId="06EBBBDA" w14:textId="77777777" w:rsidR="0095643A" w:rsidRPr="00832257" w:rsidRDefault="0095643A" w:rsidP="003046F9">
      <w:pPr>
        <w:pStyle w:val="IAPiedepgina"/>
        <w:rPr>
          <w:lang w:val="en-US"/>
        </w:rPr>
      </w:pPr>
      <w:r w:rsidRPr="003046F9">
        <w:rPr>
          <w:rStyle w:val="FootnoteReference"/>
          <w:rFonts w:cs="Times New Roman"/>
          <w:szCs w:val="16"/>
          <w:lang w:val="en-US"/>
        </w:rPr>
        <w:footnoteRef/>
      </w:r>
      <w:r w:rsidRPr="00832257">
        <w:rPr>
          <w:lang w:val="en-US"/>
        </w:rPr>
        <w:t xml:space="preserve"> American Convention on Human Rights, Article 12.3.</w:t>
      </w:r>
    </w:p>
  </w:footnote>
  <w:footnote w:id="158">
    <w:p w14:paraId="1C9246A1" w14:textId="77777777" w:rsidR="0095643A" w:rsidRPr="00832257" w:rsidRDefault="0095643A" w:rsidP="003046F9">
      <w:pPr>
        <w:pStyle w:val="IAPiedepgina"/>
        <w:rPr>
          <w:lang w:val="en-US"/>
        </w:rPr>
      </w:pPr>
      <w:r w:rsidRPr="003046F9">
        <w:rPr>
          <w:rStyle w:val="FootnoteReference"/>
          <w:rFonts w:cs="Times New Roman"/>
          <w:szCs w:val="16"/>
          <w:lang w:val="en-US"/>
        </w:rPr>
        <w:footnoteRef/>
      </w:r>
      <w:r w:rsidRPr="00832257">
        <w:rPr>
          <w:lang w:val="en-US"/>
        </w:rPr>
        <w:t xml:space="preserve"> IACHR, </w:t>
      </w:r>
      <w:hyperlink r:id="rId211" w:history="1">
        <w:r w:rsidRPr="003046F9">
          <w:rPr>
            <w:rStyle w:val="Hyperlink"/>
            <w:rFonts w:cs="Times New Roman"/>
            <w:szCs w:val="16"/>
            <w:lang w:val="en-US"/>
          </w:rPr>
          <w:t>Closure of civic space in Nicaragua</w:t>
        </w:r>
      </w:hyperlink>
      <w:r w:rsidRPr="00832257">
        <w:rPr>
          <w:lang w:val="en-US"/>
        </w:rPr>
        <w:t>, OEA/Ser.L/V/II. Doc. 212/23, September 23, 2023, para. 127.</w:t>
      </w:r>
    </w:p>
  </w:footnote>
  <w:footnote w:id="159">
    <w:p w14:paraId="32AC5D50" w14:textId="77777777" w:rsidR="0095643A" w:rsidRPr="003046F9" w:rsidRDefault="0095643A" w:rsidP="003046F9">
      <w:pPr>
        <w:pStyle w:val="IAPiedepgina"/>
        <w:rPr>
          <w:lang w:val="es-US"/>
        </w:rPr>
      </w:pPr>
      <w:r w:rsidRPr="003046F9">
        <w:rPr>
          <w:rStyle w:val="FootnoteReference"/>
          <w:rFonts w:cs="Times New Roman"/>
          <w:szCs w:val="16"/>
          <w:lang w:val="en-US"/>
        </w:rPr>
        <w:footnoteRef/>
      </w:r>
      <w:r w:rsidRPr="00832257">
        <w:rPr>
          <w:lang w:val="en-US"/>
        </w:rPr>
        <w:t xml:space="preserve"> In the same regard, in 2024, the GHREN concluded that “Nicaraguan security forces and authorities, as well as individuals, pro-government armed groups and Sandinista mobs, acting with the connivance of the State” had committed systematic and widespread violations of the right to freedom of religion. It noted that “the repeated assaults against temples, images, symbols, processions and other forms of religious celebrations constitute arbitrary restrictions on the religious freedom of Catholic and other Christian faithful and religious, who were unable to freely manifest their faith and had places and objects, essential for their worship, be </w:t>
      </w:r>
      <w:r w:rsidRPr="001102EC">
        <w:rPr>
          <w:lang w:val="en-US"/>
        </w:rPr>
        <w:t xml:space="preserve">affected. UN Human Rights Council, Violations and abuses of human rights against members of the Catholic Church and other Christian denominations in Nicaragua, Group of Experts on Human Rights in Nicaragua, A/HRC/55/CRP.5, 22 July 2024, paras. </w:t>
      </w:r>
      <w:r w:rsidRPr="001102EC">
        <w:rPr>
          <w:lang w:val="es-US"/>
        </w:rPr>
        <w:t>133-135.</w:t>
      </w:r>
    </w:p>
  </w:footnote>
  <w:footnote w:id="160">
    <w:p w14:paraId="1984A333" w14:textId="77777777" w:rsidR="0095643A" w:rsidRPr="003046F9" w:rsidRDefault="0095643A" w:rsidP="003046F9">
      <w:pPr>
        <w:pStyle w:val="IAPiedepgina"/>
        <w:rPr>
          <w:lang w:val="es-US"/>
        </w:rPr>
      </w:pPr>
      <w:r w:rsidRPr="003046F9">
        <w:rPr>
          <w:rStyle w:val="FootnoteReference"/>
          <w:rFonts w:cs="Times New Roman"/>
          <w:szCs w:val="16"/>
          <w:lang w:val="en-US"/>
        </w:rPr>
        <w:footnoteRef/>
      </w:r>
      <w:r w:rsidRPr="003046F9">
        <w:rPr>
          <w:lang w:val="es-US"/>
        </w:rPr>
        <w:t xml:space="preserve"> Radio Veritas, “</w:t>
      </w:r>
      <w:hyperlink r:id="rId212" w:history="1">
        <w:r w:rsidRPr="003046F9">
          <w:rPr>
            <w:rStyle w:val="Hyperlink"/>
            <w:rFonts w:cs="Times New Roman"/>
            <w:szCs w:val="16"/>
            <w:lang w:val="es-US"/>
          </w:rPr>
          <w:t>71 años de servicio de Casa Nazareth en Managua se acaba con toma de colegio por la dictadura</w:t>
        </w:r>
      </w:hyperlink>
      <w:r w:rsidRPr="003046F9">
        <w:rPr>
          <w:lang w:val="es-US"/>
        </w:rPr>
        <w:t>,” August 26, 2024.</w:t>
      </w:r>
    </w:p>
  </w:footnote>
  <w:footnote w:id="161">
    <w:p w14:paraId="1075ACE7" w14:textId="77777777" w:rsidR="0095643A" w:rsidRPr="003046F9" w:rsidRDefault="0095643A" w:rsidP="003046F9">
      <w:pPr>
        <w:pStyle w:val="IAPiedepgina"/>
        <w:rPr>
          <w:lang w:val="es-US"/>
        </w:rPr>
      </w:pPr>
      <w:r w:rsidRPr="003046F9">
        <w:rPr>
          <w:rStyle w:val="FootnoteReference"/>
          <w:rFonts w:cs="Times New Roman"/>
          <w:szCs w:val="16"/>
        </w:rPr>
        <w:footnoteRef/>
      </w:r>
      <w:r w:rsidRPr="003046F9">
        <w:rPr>
          <w:lang w:val="es-US"/>
        </w:rPr>
        <w:t xml:space="preserve"> Onda Local, “</w:t>
      </w:r>
      <w:hyperlink r:id="rId213" w:history="1">
        <w:r w:rsidRPr="003046F9">
          <w:rPr>
            <w:rStyle w:val="Hyperlink"/>
            <w:rFonts w:cs="Times New Roman"/>
            <w:szCs w:val="16"/>
            <w:lang w:val="es-US"/>
          </w:rPr>
          <w:t>Dictadura despoja a monjas Capuchinas de colegio con casi 100 años de historia</w:t>
        </w:r>
      </w:hyperlink>
      <w:r w:rsidRPr="003046F9">
        <w:rPr>
          <w:lang w:val="es-US"/>
        </w:rPr>
        <w:t xml:space="preserve">,” August 23, 2024. </w:t>
      </w:r>
    </w:p>
  </w:footnote>
  <w:footnote w:id="162">
    <w:p w14:paraId="0D76D770" w14:textId="0A78AD4D" w:rsidR="0095643A" w:rsidRPr="00285491" w:rsidRDefault="0095643A" w:rsidP="003046F9">
      <w:pPr>
        <w:pStyle w:val="IAPiedepgina"/>
        <w:rPr>
          <w:lang w:val="en-US"/>
        </w:rPr>
      </w:pPr>
      <w:r w:rsidRPr="003046F9">
        <w:rPr>
          <w:rStyle w:val="FootnoteReference"/>
          <w:rFonts w:cs="Times New Roman"/>
          <w:szCs w:val="16"/>
          <w:lang w:val="en-US"/>
        </w:rPr>
        <w:footnoteRef/>
      </w:r>
      <w:r w:rsidRPr="00832257">
        <w:rPr>
          <w:lang w:val="en-US"/>
        </w:rPr>
        <w:t xml:space="preserve"> </w:t>
      </w:r>
      <w:r w:rsidRPr="003046F9">
        <w:rPr>
          <w:rStyle w:val="normaltextrun"/>
          <w:rFonts w:cs="Times New Roman"/>
          <w:szCs w:val="16"/>
          <w:lang w:val="en-US"/>
        </w:rPr>
        <w:t xml:space="preserve">IACHR, Press Release No. 243/24, </w:t>
      </w:r>
      <w:hyperlink r:id="rId214" w:history="1">
        <w:r w:rsidRPr="003046F9">
          <w:rPr>
            <w:rStyle w:val="Hyperlink"/>
            <w:rFonts w:cs="Times New Roman"/>
            <w:szCs w:val="16"/>
            <w:lang w:val="en-US"/>
          </w:rPr>
          <w:t>IACHR grants precautionary measures in favor of Eddie Moisés González Valdivia in Nicaragua</w:t>
        </w:r>
      </w:hyperlink>
      <w:r w:rsidRPr="003046F9">
        <w:rPr>
          <w:rStyle w:val="normaltextrun"/>
          <w:rFonts w:cs="Times New Roman"/>
          <w:szCs w:val="16"/>
          <w:lang w:val="en-US"/>
        </w:rPr>
        <w:t xml:space="preserve">, Washington, D.C., October 7, 2024; Press Release No. 188/24, </w:t>
      </w:r>
      <w:hyperlink r:id="rId215" w:history="1">
        <w:r w:rsidRPr="003046F9">
          <w:rPr>
            <w:rStyle w:val="Hyperlink"/>
            <w:rFonts w:cs="Times New Roman"/>
            <w:szCs w:val="16"/>
            <w:lang w:val="en-US"/>
          </w:rPr>
          <w:t>IACHR Grants Precautionary Measures to Three Individuals Being Deprived of Their Freedom in Nicaragua</w:t>
        </w:r>
      </w:hyperlink>
      <w:r w:rsidRPr="003046F9">
        <w:rPr>
          <w:rStyle w:val="normaltextrun"/>
          <w:rFonts w:cs="Times New Roman"/>
          <w:szCs w:val="16"/>
          <w:lang w:val="en-US"/>
        </w:rPr>
        <w:t xml:space="preserve">, Washington, D.C., August 20, 2024; Press Release No. 177/24, </w:t>
      </w:r>
      <w:hyperlink r:id="rId216" w:history="1">
        <w:r w:rsidRPr="003046F9">
          <w:rPr>
            <w:rStyle w:val="Hyperlink"/>
            <w:rFonts w:cs="Times New Roman"/>
            <w:szCs w:val="16"/>
            <w:lang w:val="en-US"/>
          </w:rPr>
          <w:t>IACHR Grants Precautionary Measures in Favor of Three Individuals Who Are Deprived of Liberty in Nicaragua</w:t>
        </w:r>
      </w:hyperlink>
      <w:r w:rsidRPr="003046F9">
        <w:rPr>
          <w:rStyle w:val="normaltextrun"/>
          <w:rFonts w:cs="Times New Roman"/>
          <w:szCs w:val="16"/>
          <w:lang w:val="en-US"/>
        </w:rPr>
        <w:t>, Washington, D.C., August 6, 2024; Press Release No. 145/24,</w:t>
      </w:r>
      <w:r w:rsidRPr="003046F9">
        <w:rPr>
          <w:rStyle w:val="apple-converted-space"/>
          <w:rFonts w:cs="Times New Roman"/>
          <w:szCs w:val="16"/>
          <w:lang w:val="en-US"/>
        </w:rPr>
        <w:t> </w:t>
      </w:r>
      <w:hyperlink r:id="rId217" w:tgtFrame="_blank" w:history="1">
        <w:r w:rsidRPr="00832257">
          <w:rPr>
            <w:rStyle w:val="Hyperlink"/>
            <w:lang w:val="en-US"/>
          </w:rPr>
          <w:t>IACHR Requests from Inter-American Court of Human Rights An Extension of Provisional Measures in Favor of 25 Individuals Who Are Deprived of Liberty in Nicaragua</w:t>
        </w:r>
      </w:hyperlink>
      <w:r w:rsidRPr="00832257">
        <w:rPr>
          <w:lang w:val="en-US"/>
        </w:rPr>
        <w:t>,</w:t>
      </w:r>
      <w:r w:rsidRPr="003046F9">
        <w:rPr>
          <w:rStyle w:val="normaltextrun"/>
          <w:rFonts w:cs="Times New Roman"/>
          <w:szCs w:val="16"/>
          <w:lang w:val="en-US"/>
        </w:rPr>
        <w:t xml:space="preserve"> Washington, D.C., June 20, 2024; Press Release</w:t>
      </w:r>
      <w:r w:rsidRPr="003046F9">
        <w:rPr>
          <w:rStyle w:val="apple-converted-space"/>
          <w:rFonts w:cs="Times New Roman"/>
          <w:szCs w:val="16"/>
          <w:lang w:val="en-US"/>
        </w:rPr>
        <w:t> </w:t>
      </w:r>
      <w:r w:rsidRPr="003046F9">
        <w:rPr>
          <w:rStyle w:val="normaltextrun"/>
          <w:rFonts w:cs="Times New Roman"/>
          <w:szCs w:val="16"/>
          <w:lang w:val="en-US"/>
        </w:rPr>
        <w:t>No. 142/24,</w:t>
      </w:r>
      <w:r w:rsidRPr="003046F9">
        <w:rPr>
          <w:rStyle w:val="apple-converted-space"/>
          <w:rFonts w:cs="Times New Roman"/>
          <w:szCs w:val="16"/>
          <w:lang w:val="en-US"/>
        </w:rPr>
        <w:t> </w:t>
      </w:r>
      <w:hyperlink r:id="rId218" w:tgtFrame="_blank" w:history="1">
        <w:r w:rsidRPr="00832257">
          <w:rPr>
            <w:rStyle w:val="Hyperlink"/>
            <w:lang w:val="en-US"/>
          </w:rPr>
          <w:t>IACHR Grants Precautionary Measures in Favor of Nine Individuals Who Are Deprived of Liberty in Nicaragua</w:t>
        </w:r>
      </w:hyperlink>
      <w:r w:rsidRPr="003046F9">
        <w:rPr>
          <w:rStyle w:val="normaltextrun"/>
          <w:rFonts w:cs="Times New Roman"/>
          <w:szCs w:val="16"/>
          <w:lang w:val="en-US"/>
        </w:rPr>
        <w:t>, Washington, D.C., June 18, 2024;</w:t>
      </w:r>
      <w:r w:rsidRPr="003046F9">
        <w:rPr>
          <w:rStyle w:val="apple-converted-space"/>
          <w:rFonts w:cs="Times New Roman"/>
          <w:szCs w:val="16"/>
          <w:lang w:val="en-US"/>
        </w:rPr>
        <w:t xml:space="preserve"> Press Release </w:t>
      </w:r>
      <w:r w:rsidRPr="003046F9">
        <w:rPr>
          <w:rStyle w:val="normaltextrun"/>
          <w:rFonts w:cs="Times New Roman"/>
          <w:szCs w:val="16"/>
          <w:lang w:val="en-US"/>
        </w:rPr>
        <w:t>No. 127/24,</w:t>
      </w:r>
      <w:r w:rsidRPr="003046F9">
        <w:rPr>
          <w:rStyle w:val="apple-converted-space"/>
          <w:rFonts w:cs="Times New Roman"/>
          <w:szCs w:val="16"/>
          <w:lang w:val="en-US"/>
        </w:rPr>
        <w:t> </w:t>
      </w:r>
      <w:hyperlink r:id="rId219" w:tgtFrame="_blank" w:history="1">
        <w:r w:rsidRPr="00832257">
          <w:rPr>
            <w:rStyle w:val="Hyperlink"/>
            <w:lang w:val="en-US"/>
          </w:rPr>
          <w:t>IACHR Grants Precautionary Measures to Walner Ruiz Rivera in Nicaragua</w:t>
        </w:r>
      </w:hyperlink>
      <w:r w:rsidRPr="00832257">
        <w:rPr>
          <w:lang w:val="en-US"/>
        </w:rPr>
        <w:t>,</w:t>
      </w:r>
      <w:r w:rsidRPr="003046F9">
        <w:rPr>
          <w:rStyle w:val="normaltextrun"/>
          <w:rFonts w:cs="Times New Roman"/>
          <w:szCs w:val="16"/>
          <w:lang w:val="en-US"/>
        </w:rPr>
        <w:t xml:space="preserve"> Washington, D.C., June 5, 2024;</w:t>
      </w:r>
      <w:r w:rsidRPr="003046F9">
        <w:rPr>
          <w:rStyle w:val="apple-converted-space"/>
          <w:rFonts w:cs="Times New Roman"/>
          <w:szCs w:val="16"/>
          <w:lang w:val="en-US"/>
        </w:rPr>
        <w:t xml:space="preserve"> Press Release </w:t>
      </w:r>
      <w:r w:rsidRPr="003046F9">
        <w:rPr>
          <w:rStyle w:val="normaltextrun"/>
          <w:rFonts w:cs="Times New Roman"/>
          <w:szCs w:val="16"/>
          <w:lang w:val="en-US"/>
        </w:rPr>
        <w:t xml:space="preserve">No. 78/24, </w:t>
      </w:r>
      <w:r w:rsidRPr="003046F9">
        <w:rPr>
          <w:rStyle w:val="apple-converted-space"/>
          <w:rFonts w:cs="Times New Roman"/>
          <w:szCs w:val="16"/>
          <w:lang w:val="en-US"/>
        </w:rPr>
        <w:t> </w:t>
      </w:r>
      <w:hyperlink r:id="rId220" w:tgtFrame="_blank" w:history="1">
        <w:r w:rsidRPr="00832257">
          <w:rPr>
            <w:rStyle w:val="Hyperlink"/>
            <w:lang w:val="en-US"/>
          </w:rPr>
          <w:t>IACHR Grants Precautionary Measures in Favor of Walner Blandón and Other Members of the Puerta de la Montaña Church Leadership in Nicaragua</w:t>
        </w:r>
      </w:hyperlink>
      <w:r w:rsidRPr="00832257">
        <w:rPr>
          <w:lang w:val="en-US"/>
        </w:rPr>
        <w:t>,</w:t>
      </w:r>
      <w:r w:rsidRPr="003046F9">
        <w:rPr>
          <w:rStyle w:val="normaltextrun"/>
          <w:rFonts w:cs="Times New Roman"/>
          <w:szCs w:val="16"/>
          <w:lang w:val="en-US"/>
        </w:rPr>
        <w:t xml:space="preserve"> Washington, D.C., April 25, 2024; Press Release</w:t>
      </w:r>
      <w:r w:rsidRPr="003046F9">
        <w:rPr>
          <w:rStyle w:val="apple-converted-space"/>
          <w:rFonts w:cs="Times New Roman"/>
          <w:szCs w:val="16"/>
          <w:lang w:val="en-US"/>
        </w:rPr>
        <w:t> </w:t>
      </w:r>
      <w:r w:rsidRPr="003046F9">
        <w:rPr>
          <w:rStyle w:val="normaltextrun"/>
          <w:rFonts w:cs="Times New Roman"/>
          <w:szCs w:val="16"/>
          <w:lang w:val="en-US"/>
        </w:rPr>
        <w:t>No. 47/24,</w:t>
      </w:r>
      <w:r w:rsidRPr="003046F9">
        <w:rPr>
          <w:rStyle w:val="apple-converted-space"/>
          <w:rFonts w:cs="Times New Roman"/>
          <w:szCs w:val="16"/>
          <w:lang w:val="en-US"/>
        </w:rPr>
        <w:t> </w:t>
      </w:r>
      <w:hyperlink r:id="rId221" w:tgtFrame="_blank" w:history="1">
        <w:r w:rsidRPr="00832257">
          <w:rPr>
            <w:rStyle w:val="Hyperlink"/>
            <w:lang w:val="en-US"/>
          </w:rPr>
          <w:t>IACHR Grants Precautionary Measures in Favor of Carlos Alberto Bojorge Martínez in Nicaragua</w:t>
        </w:r>
      </w:hyperlink>
      <w:r w:rsidRPr="00832257">
        <w:rPr>
          <w:lang w:val="en-US"/>
        </w:rPr>
        <w:t>,</w:t>
      </w:r>
      <w:r w:rsidRPr="003046F9">
        <w:rPr>
          <w:rStyle w:val="normaltextrun"/>
          <w:rFonts w:cs="Times New Roman"/>
          <w:szCs w:val="16"/>
          <w:lang w:val="en-US"/>
        </w:rPr>
        <w:t xml:space="preserve"> Washington, D.C., March 6, 2024;</w:t>
      </w:r>
      <w:r w:rsidRPr="003046F9">
        <w:rPr>
          <w:rStyle w:val="apple-converted-space"/>
          <w:rFonts w:cs="Times New Roman"/>
          <w:szCs w:val="16"/>
          <w:lang w:val="en-US"/>
        </w:rPr>
        <w:t xml:space="preserve"> Press Release </w:t>
      </w:r>
      <w:r w:rsidRPr="003046F9">
        <w:rPr>
          <w:rStyle w:val="normaltextrun"/>
          <w:rFonts w:cs="Times New Roman"/>
          <w:szCs w:val="16"/>
          <w:lang w:val="en-US"/>
        </w:rPr>
        <w:t>No. 44/24</w:t>
      </w:r>
      <w:r w:rsidRPr="00832257">
        <w:rPr>
          <w:rStyle w:val="Hyperlink"/>
          <w:lang w:val="en-US"/>
        </w:rPr>
        <w:t>, </w:t>
      </w:r>
      <w:hyperlink r:id="rId222" w:tgtFrame="_blank" w:history="1">
        <w:r w:rsidRPr="00832257">
          <w:rPr>
            <w:rStyle w:val="Hyperlink"/>
            <w:lang w:val="en-US"/>
          </w:rPr>
          <w:t xml:space="preserve">IACHR Grants Precautionary Measures to Eddy Castillo Muñoz, Nelly López García, and Juan </w:t>
        </w:r>
        <w:r w:rsidRPr="00285491">
          <w:rPr>
            <w:rStyle w:val="Hyperlink"/>
            <w:lang w:val="en-US"/>
          </w:rPr>
          <w:t>Carlos Baquedano in Nicaragua</w:t>
        </w:r>
      </w:hyperlink>
      <w:r w:rsidRPr="00285491">
        <w:rPr>
          <w:lang w:val="en-US"/>
        </w:rPr>
        <w:t>,</w:t>
      </w:r>
      <w:r w:rsidRPr="003046F9">
        <w:rPr>
          <w:rStyle w:val="normaltextrun"/>
          <w:rFonts w:cs="Times New Roman"/>
          <w:szCs w:val="16"/>
          <w:lang w:val="en-US"/>
        </w:rPr>
        <w:t xml:space="preserve"> Washington, D.C., March 2, 2024; Press Release</w:t>
      </w:r>
      <w:r w:rsidRPr="003046F9">
        <w:rPr>
          <w:rStyle w:val="apple-converted-space"/>
          <w:rFonts w:cs="Times New Roman"/>
          <w:szCs w:val="16"/>
          <w:lang w:val="en-US"/>
        </w:rPr>
        <w:t> </w:t>
      </w:r>
      <w:r w:rsidRPr="003046F9">
        <w:rPr>
          <w:rStyle w:val="normaltextrun"/>
          <w:rFonts w:cs="Times New Roman"/>
          <w:szCs w:val="16"/>
          <w:lang w:val="en-US"/>
        </w:rPr>
        <w:t>No. 8/24,</w:t>
      </w:r>
      <w:r w:rsidRPr="003046F9">
        <w:rPr>
          <w:rStyle w:val="apple-converted-space"/>
          <w:rFonts w:cs="Times New Roman"/>
          <w:szCs w:val="16"/>
          <w:lang w:val="en-US"/>
        </w:rPr>
        <w:t> </w:t>
      </w:r>
      <w:hyperlink r:id="rId223" w:tgtFrame="_blank" w:history="1">
        <w:r w:rsidRPr="00285491">
          <w:rPr>
            <w:rStyle w:val="Hyperlink"/>
            <w:lang w:val="en-US"/>
          </w:rPr>
          <w:t>IACHR Grants Precautionary Measures in Favor of Eight Individuals Who Are Deprived of Liberty in Nicaragua</w:t>
        </w:r>
      </w:hyperlink>
      <w:r w:rsidRPr="003046F9">
        <w:rPr>
          <w:rStyle w:val="normaltextrun"/>
          <w:rFonts w:cs="Times New Roman"/>
          <w:szCs w:val="16"/>
          <w:lang w:val="en-US"/>
        </w:rPr>
        <w:t>, Washington, D.C., January 4, 2024; Press Release</w:t>
      </w:r>
      <w:r w:rsidRPr="003046F9">
        <w:rPr>
          <w:rStyle w:val="apple-converted-space"/>
          <w:rFonts w:cs="Times New Roman"/>
          <w:szCs w:val="16"/>
          <w:lang w:val="en-US"/>
        </w:rPr>
        <w:t> </w:t>
      </w:r>
      <w:r w:rsidRPr="003046F9">
        <w:rPr>
          <w:rStyle w:val="normaltextrun"/>
          <w:rFonts w:cs="Times New Roman"/>
          <w:szCs w:val="16"/>
          <w:lang w:val="en-US"/>
        </w:rPr>
        <w:t>No. 4/24,</w:t>
      </w:r>
      <w:r w:rsidRPr="003046F9">
        <w:rPr>
          <w:rStyle w:val="apple-converted-space"/>
          <w:rFonts w:cs="Times New Roman"/>
          <w:szCs w:val="16"/>
          <w:lang w:val="en-US"/>
        </w:rPr>
        <w:t> </w:t>
      </w:r>
      <w:hyperlink r:id="rId224" w:tgtFrame="_blank" w:history="1">
        <w:r w:rsidRPr="00285491">
          <w:rPr>
            <w:rStyle w:val="Hyperlink"/>
            <w:lang w:val="en-US"/>
          </w:rPr>
          <w:t>IACHR Grants Precautionary Measures in Favor of Freddy Antonio Quezada in Nicaragua</w:t>
        </w:r>
      </w:hyperlink>
      <w:r w:rsidRPr="00285491">
        <w:rPr>
          <w:lang w:val="en-US"/>
        </w:rPr>
        <w:t>,</w:t>
      </w:r>
      <w:r w:rsidRPr="003046F9">
        <w:rPr>
          <w:rStyle w:val="normaltextrun"/>
          <w:rFonts w:cs="Times New Roman"/>
          <w:szCs w:val="16"/>
          <w:lang w:val="en-US"/>
        </w:rPr>
        <w:t xml:space="preserve"> Washington, D.C., January 2, 2024;</w:t>
      </w:r>
      <w:r w:rsidRPr="003046F9">
        <w:rPr>
          <w:rStyle w:val="apple-converted-space"/>
          <w:rFonts w:cs="Times New Roman"/>
          <w:szCs w:val="16"/>
          <w:lang w:val="en-US"/>
        </w:rPr>
        <w:t xml:space="preserve"> Press Release </w:t>
      </w:r>
      <w:r w:rsidRPr="003046F9">
        <w:rPr>
          <w:rStyle w:val="normaltextrun"/>
          <w:rFonts w:cs="Times New Roman"/>
          <w:szCs w:val="16"/>
          <w:lang w:val="en-US"/>
        </w:rPr>
        <w:t>No. 3/24</w:t>
      </w:r>
      <w:r w:rsidRPr="00285491">
        <w:rPr>
          <w:rStyle w:val="Hyperlink"/>
          <w:lang w:val="en-US"/>
        </w:rPr>
        <w:t>, </w:t>
      </w:r>
      <w:hyperlink r:id="rId225" w:tgtFrame="_blank" w:history="1">
        <w:r w:rsidRPr="00285491">
          <w:rPr>
            <w:rStyle w:val="Hyperlink"/>
            <w:lang w:val="en-US"/>
          </w:rPr>
          <w:t>IACHR Grants Precautionary Measures in Favor of Abdul Montoya Vivas and His Family in Nicaragua</w:t>
        </w:r>
      </w:hyperlink>
      <w:r w:rsidRPr="00285491">
        <w:rPr>
          <w:lang w:val="en-US"/>
        </w:rPr>
        <w:t>,</w:t>
      </w:r>
      <w:r w:rsidRPr="003046F9">
        <w:rPr>
          <w:rStyle w:val="apple-converted-space"/>
          <w:rFonts w:cs="Times New Roman"/>
          <w:szCs w:val="16"/>
          <w:lang w:val="en-US"/>
        </w:rPr>
        <w:t> </w:t>
      </w:r>
      <w:r w:rsidRPr="003046F9">
        <w:rPr>
          <w:rStyle w:val="normaltextrun"/>
          <w:rFonts w:cs="Times New Roman"/>
          <w:szCs w:val="16"/>
          <w:lang w:val="en-US"/>
        </w:rPr>
        <w:t>Washington, D.C., January 2, 2024.</w:t>
      </w:r>
    </w:p>
  </w:footnote>
  <w:footnote w:id="163">
    <w:p w14:paraId="23339C09" w14:textId="77777777" w:rsidR="0095643A" w:rsidRPr="003046F9" w:rsidRDefault="0095643A" w:rsidP="003046F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Mechanism for the Recognition of Political Prisoners, “</w:t>
      </w:r>
      <w:hyperlink r:id="rId226" w:history="1">
        <w:r w:rsidRPr="003046F9">
          <w:rPr>
            <w:rStyle w:val="Hyperlink"/>
            <w:rFonts w:cs="Times New Roman"/>
            <w:szCs w:val="16"/>
            <w:lang w:val="en-US"/>
          </w:rPr>
          <w:t>Lista de personas presas políticas en Nicaragua</w:t>
        </w:r>
      </w:hyperlink>
      <w:r w:rsidRPr="003046F9">
        <w:rPr>
          <w:rFonts w:cs="Times New Roman"/>
          <w:szCs w:val="16"/>
          <w:lang w:val="en-US"/>
        </w:rPr>
        <w:t>,” Press Release, September 25, 2024.</w:t>
      </w:r>
    </w:p>
  </w:footnote>
  <w:footnote w:id="164">
    <w:p w14:paraId="0DF5CF87" w14:textId="77777777" w:rsidR="0095643A" w:rsidRPr="003046F9" w:rsidRDefault="0095643A" w:rsidP="003046F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Thematic hearing, “</w:t>
      </w:r>
      <w:hyperlink r:id="rId227" w:history="1">
        <w:r w:rsidRPr="003046F9">
          <w:rPr>
            <w:rStyle w:val="Hyperlink"/>
            <w:rFonts w:cs="Times New Roman"/>
            <w:szCs w:val="16"/>
            <w:lang w:val="en-US"/>
          </w:rPr>
          <w:t>Nicaragua: Arbitrary deprivation of liberty for political reasons</w:t>
        </w:r>
      </w:hyperlink>
      <w:r w:rsidRPr="003046F9">
        <w:rPr>
          <w:rFonts w:cs="Times New Roman"/>
          <w:szCs w:val="16"/>
          <w:lang w:val="en-US"/>
        </w:rPr>
        <w:t>”, 189</w:t>
      </w:r>
      <w:r w:rsidRPr="003046F9">
        <w:rPr>
          <w:rFonts w:cs="Times New Roman"/>
          <w:szCs w:val="16"/>
          <w:vertAlign w:val="superscript"/>
          <w:lang w:val="en-US"/>
        </w:rPr>
        <w:t>th</w:t>
      </w:r>
      <w:r w:rsidRPr="003046F9">
        <w:rPr>
          <w:rFonts w:cs="Times New Roman"/>
          <w:szCs w:val="16"/>
          <w:lang w:val="en-US"/>
        </w:rPr>
        <w:t xml:space="preserve"> session, Washington, D.C., March 1, 2024.</w:t>
      </w:r>
    </w:p>
  </w:footnote>
  <w:footnote w:id="165">
    <w:p w14:paraId="3A465C9A" w14:textId="0AEBAFAC" w:rsidR="0095643A" w:rsidRPr="00832257" w:rsidRDefault="0095643A" w:rsidP="003046F9">
      <w:pPr>
        <w:pStyle w:val="IAPiedepgina"/>
        <w:rPr>
          <w:rFonts w:cs="Times New Roman"/>
          <w:szCs w:val="16"/>
          <w:lang w:val="en-US"/>
        </w:rPr>
      </w:pPr>
      <w:r w:rsidRPr="003046F9">
        <w:rPr>
          <w:rStyle w:val="FootnoteReference"/>
          <w:rFonts w:cs="Times New Roman"/>
          <w:szCs w:val="16"/>
        </w:rPr>
        <w:footnoteRef/>
      </w:r>
      <w:r w:rsidRPr="00832257">
        <w:rPr>
          <w:rFonts w:cs="Times New Roman"/>
          <w:szCs w:val="16"/>
          <w:lang w:val="en-US"/>
        </w:rPr>
        <w:t xml:space="preserve"> IACHR, Press Release No. 244/24, </w:t>
      </w:r>
      <w:hyperlink r:id="rId228" w:history="1">
        <w:r w:rsidRPr="00832257">
          <w:rPr>
            <w:rStyle w:val="Hyperlink"/>
            <w:rFonts w:cs="Times New Roman"/>
            <w:szCs w:val="16"/>
            <w:lang w:val="en-US"/>
          </w:rPr>
          <w:t>IACHR condemns grave human rights violations against people deprived of their freedom in Nicaragua</w:t>
        </w:r>
      </w:hyperlink>
      <w:r w:rsidRPr="00832257">
        <w:rPr>
          <w:rFonts w:cs="Times New Roman"/>
          <w:szCs w:val="16"/>
          <w:lang w:val="en-US"/>
        </w:rPr>
        <w:t>, Washington, D.C., October 9, 2024.</w:t>
      </w:r>
    </w:p>
  </w:footnote>
  <w:footnote w:id="166">
    <w:p w14:paraId="385B4CF9" w14:textId="75920B69" w:rsidR="0095643A" w:rsidRPr="003046F9" w:rsidRDefault="0095643A" w:rsidP="003046F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U</w:t>
      </w:r>
      <w:r w:rsidR="00906F21">
        <w:rPr>
          <w:rFonts w:cs="Times New Roman"/>
          <w:szCs w:val="16"/>
          <w:lang w:val="en-US"/>
        </w:rPr>
        <w:t>N</w:t>
      </w:r>
      <w:r w:rsidRPr="003046F9">
        <w:rPr>
          <w:rFonts w:cs="Times New Roman"/>
          <w:szCs w:val="16"/>
          <w:lang w:val="en-US"/>
        </w:rPr>
        <w:t xml:space="preserve">, Committee on the Elimination of Discrimination against Women, </w:t>
      </w:r>
      <w:hyperlink r:id="rId229" w:history="1">
        <w:r w:rsidRPr="003046F9">
          <w:rPr>
            <w:rStyle w:val="Hyperlink"/>
            <w:rFonts w:cs="Times New Roman"/>
            <w:szCs w:val="16"/>
            <w:lang w:val="en-US"/>
          </w:rPr>
          <w:t>Concluding observations on the combined seventh to tenth periodic reports of Nicaragua*</w:t>
        </w:r>
      </w:hyperlink>
      <w:r w:rsidRPr="003046F9">
        <w:rPr>
          <w:rFonts w:cs="Times New Roman"/>
          <w:szCs w:val="16"/>
          <w:lang w:val="en-US"/>
        </w:rPr>
        <w:t>, CEDAW/C/NIC/CO/7-10, February 14, 2024, para. 47.</w:t>
      </w:r>
    </w:p>
  </w:footnote>
  <w:footnote w:id="167">
    <w:p w14:paraId="21A4BBCF" w14:textId="77777777" w:rsidR="0095643A" w:rsidRPr="003046F9" w:rsidRDefault="0095643A" w:rsidP="003046F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Mechanism for the Recognition of Political Prisoners, </w:t>
      </w:r>
      <w:hyperlink r:id="rId230" w:history="1">
        <w:r w:rsidRPr="003046F9">
          <w:rPr>
            <w:rStyle w:val="Hyperlink"/>
            <w:rFonts w:cs="Times New Roman"/>
            <w:szCs w:val="16"/>
            <w:lang w:val="en-US"/>
          </w:rPr>
          <w:t>Lista personas presas políticas de Nicaragua</w:t>
        </w:r>
      </w:hyperlink>
      <w:r w:rsidRPr="003046F9">
        <w:rPr>
          <w:rFonts w:cs="Times New Roman"/>
          <w:szCs w:val="16"/>
          <w:lang w:val="en-US"/>
        </w:rPr>
        <w:t>, Press Release, June 2024.</w:t>
      </w:r>
    </w:p>
  </w:footnote>
  <w:footnote w:id="168">
    <w:p w14:paraId="47C5B563" w14:textId="1E6C349D" w:rsidR="0095643A" w:rsidRPr="003046F9" w:rsidRDefault="0095643A" w:rsidP="003046F9">
      <w:pPr>
        <w:pStyle w:val="IAPiedepgina"/>
        <w:rPr>
          <w:rFonts w:cs="Times New Roman"/>
          <w:szCs w:val="16"/>
          <w:lang w:val="en-US"/>
        </w:rPr>
      </w:pPr>
      <w:r w:rsidRPr="003046F9">
        <w:rPr>
          <w:rStyle w:val="FootnoteReference"/>
          <w:rFonts w:cs="Times New Roman"/>
          <w:szCs w:val="16"/>
          <w:lang w:val="en-US"/>
        </w:rPr>
        <w:footnoteRef/>
      </w:r>
      <w:r w:rsidR="00906F21">
        <w:rPr>
          <w:rFonts w:cs="Times New Roman"/>
          <w:szCs w:val="16"/>
          <w:lang w:val="en-US"/>
        </w:rPr>
        <w:t xml:space="preserve"> </w:t>
      </w:r>
      <w:r w:rsidR="007A694A">
        <w:rPr>
          <w:rFonts w:cs="Times New Roman"/>
          <w:szCs w:val="16"/>
          <w:lang w:val="en-US"/>
        </w:rPr>
        <w:t>UN</w:t>
      </w:r>
      <w:r w:rsidRPr="003046F9">
        <w:rPr>
          <w:rFonts w:cs="Times New Roman"/>
          <w:szCs w:val="16"/>
          <w:lang w:val="en-US"/>
        </w:rPr>
        <w:t xml:space="preserve">, Human Rights Council, Report of the United Nations High Commissioner for Human Rights, </w:t>
      </w:r>
      <w:hyperlink r:id="rId231" w:history="1">
        <w:r w:rsidRPr="003046F9">
          <w:rPr>
            <w:rStyle w:val="Hyperlink"/>
            <w:rFonts w:cs="Times New Roman"/>
            <w:szCs w:val="16"/>
            <w:lang w:val="en-US"/>
          </w:rPr>
          <w:t>Human rights situation in Nicaragua,</w:t>
        </w:r>
      </w:hyperlink>
      <w:r w:rsidRPr="003046F9">
        <w:rPr>
          <w:rFonts w:cs="Times New Roman"/>
          <w:szCs w:val="16"/>
          <w:lang w:val="en-US"/>
        </w:rPr>
        <w:t xml:space="preserve"> A/HRC/57/20, September 2, 2024, para. 49.</w:t>
      </w:r>
    </w:p>
  </w:footnote>
  <w:footnote w:id="169">
    <w:p w14:paraId="06CC71DB" w14:textId="77777777" w:rsidR="0095643A" w:rsidRPr="00706489" w:rsidRDefault="0095643A" w:rsidP="003046F9">
      <w:pPr>
        <w:pStyle w:val="IAPiedepgina"/>
        <w:rPr>
          <w:rFonts w:ascii="Times New Roman" w:hAnsi="Times New Roman"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2022 Annual Report. </w:t>
      </w:r>
      <w:hyperlink r:id="rId232" w:history="1">
        <w:r w:rsidRPr="003046F9">
          <w:rPr>
            <w:rStyle w:val="Hyperlink"/>
            <w:rFonts w:cs="Times New Roman"/>
            <w:szCs w:val="16"/>
            <w:lang w:val="en-US"/>
          </w:rPr>
          <w:t>Chapter IV.B Nicaragua</w:t>
        </w:r>
      </w:hyperlink>
      <w:r w:rsidRPr="003046F9">
        <w:rPr>
          <w:rFonts w:cs="Times New Roman"/>
          <w:szCs w:val="16"/>
          <w:lang w:val="en-US"/>
        </w:rPr>
        <w:t>, OEA/Ser.L/V/II. Doc. 50 rev. 1, April 1, 2023, para. 102.</w:t>
      </w:r>
    </w:p>
  </w:footnote>
  <w:footnote w:id="170">
    <w:p w14:paraId="6C389EB2"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Pr="003046F9">
        <w:rPr>
          <w:rFonts w:cs="Times New Roman"/>
          <w:i/>
          <w:iCs/>
          <w:szCs w:val="16"/>
          <w:lang w:val="en-US"/>
        </w:rPr>
        <w:t>Cfr</w:t>
      </w:r>
      <w:r w:rsidRPr="003046F9">
        <w:rPr>
          <w:rFonts w:cs="Times New Roman"/>
          <w:szCs w:val="16"/>
          <w:lang w:val="en-US"/>
        </w:rPr>
        <w:t>. IACHR, Press Release No. 40/24, “</w:t>
      </w:r>
      <w:hyperlink r:id="rId233" w:history="1">
        <w:r w:rsidRPr="003046F9">
          <w:rPr>
            <w:rStyle w:val="Hyperlink"/>
            <w:rFonts w:cs="Times New Roman"/>
            <w:szCs w:val="16"/>
            <w:lang w:val="en-US"/>
          </w:rPr>
          <w:t>Nicaragua: IACHR warns international community about lack of conditions for free and fair elections in autonomous regions of the Caribbean Coast</w:t>
        </w:r>
      </w:hyperlink>
      <w:r w:rsidRPr="003046F9">
        <w:rPr>
          <w:rFonts w:cs="Times New Roman"/>
          <w:szCs w:val="16"/>
          <w:lang w:val="en-US"/>
        </w:rPr>
        <w:t>,” Washington, D.C., February 23, 2024.</w:t>
      </w:r>
    </w:p>
  </w:footnote>
  <w:footnote w:id="171">
    <w:p w14:paraId="532CFF16"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s-US"/>
        </w:rPr>
        <w:t xml:space="preserve"> Urnas Abiertas, “</w:t>
      </w:r>
      <w:hyperlink r:id="rId234" w:history="1">
        <w:r w:rsidRPr="003046F9">
          <w:rPr>
            <w:rStyle w:val="Hyperlink"/>
            <w:rFonts w:cs="Times New Roman"/>
            <w:szCs w:val="16"/>
            <w:lang w:val="es-US"/>
          </w:rPr>
          <w:t>Informe de Elecciones Regionales</w:t>
        </w:r>
      </w:hyperlink>
      <w:r w:rsidRPr="003046F9">
        <w:rPr>
          <w:rFonts w:cs="Times New Roman"/>
          <w:szCs w:val="16"/>
          <w:lang w:val="es-US"/>
        </w:rPr>
        <w:t xml:space="preserve">,” 2024, page 6.  </w:t>
      </w:r>
    </w:p>
  </w:footnote>
  <w:footnote w:id="172">
    <w:p w14:paraId="0042C28B"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s-US"/>
        </w:rPr>
        <w:t xml:space="preserve"> Urnas Abiertas, “</w:t>
      </w:r>
      <w:hyperlink r:id="rId235" w:history="1">
        <w:r w:rsidRPr="003046F9">
          <w:rPr>
            <w:rStyle w:val="Hyperlink"/>
            <w:rFonts w:cs="Times New Roman"/>
            <w:szCs w:val="16"/>
            <w:lang w:val="es-US"/>
          </w:rPr>
          <w:t>Informe de Elecciones Regionales</w:t>
        </w:r>
      </w:hyperlink>
      <w:r w:rsidRPr="003046F9">
        <w:rPr>
          <w:rFonts w:cs="Times New Roman"/>
          <w:szCs w:val="16"/>
          <w:lang w:val="es-US"/>
        </w:rPr>
        <w:t xml:space="preserve">,” 2024, page 6.  </w:t>
      </w:r>
    </w:p>
  </w:footnote>
  <w:footnote w:id="173">
    <w:p w14:paraId="1C2DEFEB"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s-US"/>
        </w:rPr>
        <w:t xml:space="preserve"> El 19 Digital, “</w:t>
      </w:r>
      <w:hyperlink r:id="rId236" w:history="1">
        <w:r w:rsidRPr="003046F9">
          <w:rPr>
            <w:rStyle w:val="Hyperlink"/>
            <w:rFonts w:cs="Times New Roman"/>
            <w:szCs w:val="16"/>
            <w:lang w:val="es-US"/>
          </w:rPr>
          <w:t>Nicaragua: Frente Sandinista gana con el 88.95% de votos en las Elecciones Victoriosas Caribe 2024</w:t>
        </w:r>
      </w:hyperlink>
      <w:r w:rsidRPr="003046F9">
        <w:rPr>
          <w:rFonts w:cs="Times New Roman"/>
          <w:szCs w:val="16"/>
          <w:lang w:val="es-US"/>
        </w:rPr>
        <w:t>,” March 4, 2024.</w:t>
      </w:r>
    </w:p>
  </w:footnote>
  <w:footnote w:id="174">
    <w:p w14:paraId="2959BE4D"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Pr="003046F9">
        <w:rPr>
          <w:rFonts w:cs="Times New Roman"/>
          <w:i/>
          <w:iCs/>
          <w:szCs w:val="16"/>
          <w:lang w:val="en-US"/>
        </w:rPr>
        <w:t>Cfr</w:t>
      </w:r>
      <w:r w:rsidRPr="003046F9">
        <w:rPr>
          <w:rFonts w:cs="Times New Roman"/>
          <w:szCs w:val="16"/>
          <w:lang w:val="en-US"/>
        </w:rPr>
        <w:t>. IACHR, Press Release No. 40/24, “</w:t>
      </w:r>
      <w:hyperlink r:id="rId237" w:history="1">
        <w:r w:rsidRPr="003046F9">
          <w:rPr>
            <w:rStyle w:val="Hyperlink"/>
            <w:rFonts w:cs="Times New Roman"/>
            <w:szCs w:val="16"/>
            <w:lang w:val="en-US"/>
          </w:rPr>
          <w:t>Nicaragua: IACHR warns international community about lack of conditions for free and fair elections in autonomous regions of the Caribbean Coast</w:t>
        </w:r>
      </w:hyperlink>
      <w:r w:rsidRPr="003046F9">
        <w:rPr>
          <w:rFonts w:cs="Times New Roman"/>
          <w:szCs w:val="16"/>
          <w:lang w:val="en-US"/>
        </w:rPr>
        <w:t>,” Washington, D.C., February 23, 2024.</w:t>
      </w:r>
    </w:p>
  </w:footnote>
  <w:footnote w:id="175">
    <w:p w14:paraId="72E64D1D" w14:textId="14FA4FCF"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00CB2A3E">
        <w:rPr>
          <w:rFonts w:cs="Times New Roman"/>
          <w:szCs w:val="16"/>
          <w:lang w:val="en-US"/>
        </w:rPr>
        <w:t>UN,</w:t>
      </w:r>
      <w:r w:rsidRPr="003046F9">
        <w:rPr>
          <w:rFonts w:cs="Times New Roman"/>
          <w:szCs w:val="16"/>
          <w:lang w:val="en-US"/>
        </w:rPr>
        <w:t xml:space="preserve"> Human Rights Council, Report of the United Nations High Commissioner for Human Rights, </w:t>
      </w:r>
      <w:hyperlink r:id="rId238" w:history="1">
        <w:r w:rsidRPr="003046F9">
          <w:rPr>
            <w:rStyle w:val="Hyperlink"/>
            <w:rFonts w:cs="Times New Roman"/>
            <w:szCs w:val="16"/>
            <w:lang w:val="en-US"/>
          </w:rPr>
          <w:t>Human rights situation in Nicaragua,</w:t>
        </w:r>
      </w:hyperlink>
      <w:r w:rsidRPr="003046F9">
        <w:rPr>
          <w:rFonts w:cs="Times New Roman"/>
          <w:szCs w:val="16"/>
          <w:lang w:val="en-US"/>
        </w:rPr>
        <w:t xml:space="preserve"> A/HRC/57/20, September 2, 2024, para. 10.</w:t>
      </w:r>
    </w:p>
  </w:footnote>
  <w:footnote w:id="176">
    <w:p w14:paraId="082933C5"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Urnas Abiertas, “</w:t>
      </w:r>
      <w:hyperlink r:id="rId239" w:history="1">
        <w:r w:rsidRPr="003046F9">
          <w:rPr>
            <w:rStyle w:val="Hyperlink"/>
            <w:rFonts w:cs="Times New Roman"/>
            <w:szCs w:val="16"/>
            <w:lang w:val="en-US"/>
          </w:rPr>
          <w:t>Informe de Elecciones Regionales</w:t>
        </w:r>
      </w:hyperlink>
      <w:r w:rsidRPr="003046F9">
        <w:rPr>
          <w:rFonts w:cs="Times New Roman"/>
          <w:szCs w:val="16"/>
          <w:lang w:val="en-US"/>
        </w:rPr>
        <w:t xml:space="preserve">,” 2024, page 6.  </w:t>
      </w:r>
    </w:p>
  </w:footnote>
  <w:footnote w:id="177">
    <w:p w14:paraId="2FB3C523"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Thematic hearing, </w:t>
      </w:r>
      <w:hyperlink r:id="rId240" w:history="1">
        <w:r w:rsidRPr="003046F9">
          <w:rPr>
            <w:rStyle w:val="Hyperlink"/>
            <w:rFonts w:cs="Times New Roman"/>
            <w:szCs w:val="16"/>
            <w:lang w:val="en-US"/>
          </w:rPr>
          <w:t>Nicaragua: Indigenous peoples in the Northern Caribbean Coast Region and violations of the right to freedom of religion</w:t>
        </w:r>
      </w:hyperlink>
      <w:r w:rsidRPr="003046F9">
        <w:rPr>
          <w:rFonts w:cs="Times New Roman"/>
          <w:szCs w:val="16"/>
          <w:lang w:val="en-US"/>
        </w:rPr>
        <w:t>, 190</w:t>
      </w:r>
      <w:r w:rsidRPr="003046F9">
        <w:rPr>
          <w:rFonts w:cs="Times New Roman"/>
          <w:szCs w:val="16"/>
          <w:vertAlign w:val="superscript"/>
          <w:lang w:val="en-US"/>
        </w:rPr>
        <w:t>th</w:t>
      </w:r>
      <w:r w:rsidRPr="003046F9">
        <w:rPr>
          <w:rFonts w:cs="Times New Roman"/>
          <w:szCs w:val="16"/>
          <w:lang w:val="en-US"/>
        </w:rPr>
        <w:t xml:space="preserve"> Period of Sessions, Washington, D.C., July 16, 2024.</w:t>
      </w:r>
    </w:p>
  </w:footnote>
  <w:footnote w:id="178">
    <w:p w14:paraId="1E9EAEE0"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Thematic hearing, </w:t>
      </w:r>
      <w:hyperlink r:id="rId241" w:history="1">
        <w:r w:rsidRPr="003046F9">
          <w:rPr>
            <w:rStyle w:val="Hyperlink"/>
            <w:rFonts w:cs="Times New Roman"/>
            <w:szCs w:val="16"/>
            <w:lang w:val="en-US"/>
          </w:rPr>
          <w:t>Nicaragua: Indigenous peoples in the Northern Caribbean Coast Region and violations of the right to freedom of religion</w:t>
        </w:r>
      </w:hyperlink>
      <w:r w:rsidRPr="003046F9">
        <w:rPr>
          <w:rFonts w:cs="Times New Roman"/>
          <w:szCs w:val="16"/>
          <w:lang w:val="en-US"/>
        </w:rPr>
        <w:t>, 190</w:t>
      </w:r>
      <w:r w:rsidRPr="003046F9">
        <w:rPr>
          <w:rFonts w:cs="Times New Roman"/>
          <w:szCs w:val="16"/>
          <w:vertAlign w:val="superscript"/>
          <w:lang w:val="en-US"/>
        </w:rPr>
        <w:t>th</w:t>
      </w:r>
      <w:r w:rsidRPr="003046F9">
        <w:rPr>
          <w:rFonts w:cs="Times New Roman"/>
          <w:szCs w:val="16"/>
          <w:lang w:val="en-US"/>
        </w:rPr>
        <w:t xml:space="preserve"> Period of Sessions, Washington, D.C., July 16, 2024.</w:t>
      </w:r>
    </w:p>
  </w:footnote>
  <w:footnote w:id="179">
    <w:p w14:paraId="48A79513"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Thematic hearing, </w:t>
      </w:r>
      <w:hyperlink r:id="rId242" w:history="1">
        <w:r w:rsidRPr="003046F9">
          <w:rPr>
            <w:rStyle w:val="Hyperlink"/>
            <w:rFonts w:cs="Times New Roman"/>
            <w:szCs w:val="16"/>
            <w:lang w:val="en-US"/>
          </w:rPr>
          <w:t>Nicaragua: Indigenous peoples in the Northern Caribbean Coast Region and violations of the right to freedom of religion</w:t>
        </w:r>
      </w:hyperlink>
      <w:r w:rsidRPr="003046F9">
        <w:rPr>
          <w:rFonts w:cs="Times New Roman"/>
          <w:szCs w:val="16"/>
          <w:lang w:val="en-US"/>
        </w:rPr>
        <w:t>, 190</w:t>
      </w:r>
      <w:r w:rsidRPr="003046F9">
        <w:rPr>
          <w:rFonts w:cs="Times New Roman"/>
          <w:szCs w:val="16"/>
          <w:vertAlign w:val="superscript"/>
          <w:lang w:val="en-US"/>
        </w:rPr>
        <w:t>th</w:t>
      </w:r>
      <w:r w:rsidRPr="003046F9">
        <w:rPr>
          <w:rFonts w:cs="Times New Roman"/>
          <w:szCs w:val="16"/>
          <w:lang w:val="en-US"/>
        </w:rPr>
        <w:t xml:space="preserve"> Period of Sessions, Washington, D.C., July 16, 2024.</w:t>
      </w:r>
    </w:p>
  </w:footnote>
  <w:footnote w:id="180">
    <w:p w14:paraId="600EE19A"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Pr="0068359D">
        <w:rPr>
          <w:rFonts w:cs="Times New Roman"/>
          <w:szCs w:val="16"/>
          <w:lang w:val="en-US"/>
        </w:rPr>
        <w:t xml:space="preserve">IACHR, Press Release No. 270/24, </w:t>
      </w:r>
      <w:hyperlink r:id="rId243" w:history="1">
        <w:r w:rsidRPr="0068359D">
          <w:rPr>
            <w:rStyle w:val="Hyperlink"/>
            <w:rFonts w:cs="Times New Roman"/>
            <w:szCs w:val="16"/>
            <w:lang w:val="en-US"/>
          </w:rPr>
          <w:t>IACHR grants precautionary measures in favor of Steadman Fagot Muller in Nicaragua</w:t>
        </w:r>
      </w:hyperlink>
      <w:r w:rsidRPr="0068359D">
        <w:rPr>
          <w:rFonts w:cs="Times New Roman"/>
          <w:szCs w:val="16"/>
          <w:lang w:val="en-US"/>
        </w:rPr>
        <w:t>, Washington, D.C., October 30, 2024.</w:t>
      </w:r>
    </w:p>
  </w:footnote>
  <w:footnote w:id="181">
    <w:p w14:paraId="35F1B9C5" w14:textId="77777777" w:rsidR="0095643A" w:rsidRPr="00706489" w:rsidRDefault="0095643A" w:rsidP="00706489">
      <w:pPr>
        <w:pStyle w:val="IAPiedepgina"/>
        <w:rPr>
          <w:rFonts w:ascii="Times New Roman" w:hAnsi="Times New Roman"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Thematic hearing, </w:t>
      </w:r>
      <w:hyperlink r:id="rId244" w:history="1">
        <w:r w:rsidRPr="003046F9">
          <w:rPr>
            <w:rStyle w:val="Hyperlink"/>
            <w:rFonts w:cs="Times New Roman"/>
            <w:szCs w:val="16"/>
            <w:lang w:val="en-US"/>
          </w:rPr>
          <w:t>Nicaragua: Indigenous peoples in the Northern Caribbean Coast Region and violations of the right to freedom of religion</w:t>
        </w:r>
      </w:hyperlink>
      <w:r w:rsidRPr="003046F9">
        <w:rPr>
          <w:rFonts w:cs="Times New Roman"/>
          <w:szCs w:val="16"/>
          <w:lang w:val="en-US"/>
        </w:rPr>
        <w:t>, 190</w:t>
      </w:r>
      <w:r w:rsidRPr="003046F9">
        <w:rPr>
          <w:rFonts w:cs="Times New Roman"/>
          <w:szCs w:val="16"/>
          <w:vertAlign w:val="superscript"/>
          <w:lang w:val="en-US"/>
        </w:rPr>
        <w:t>th</w:t>
      </w:r>
      <w:r w:rsidRPr="003046F9">
        <w:rPr>
          <w:rFonts w:cs="Times New Roman"/>
          <w:szCs w:val="16"/>
          <w:lang w:val="en-US"/>
        </w:rPr>
        <w:t xml:space="preserve"> Period of Sessions, Washington, D.C., July 16, 2024.</w:t>
      </w:r>
    </w:p>
  </w:footnote>
  <w:footnote w:id="182">
    <w:p w14:paraId="157098D4"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n-US"/>
        </w:rPr>
        <w:t xml:space="preserve"> According to public information, in April 2024, the regime granted a concession of 36,610 hectares for 25 years in the municipalities of Siuna and Mulukukú, in the North Caribbean Coast Autonomous Region (RACCN for its Spanish acronym). The concession was awarded to the company Nicaragua Xinxin Linze Minera Group, S.A., for the exploitation of metallic and non-metallic minerals in the zone called Nuevo Bijagual. </w:t>
      </w:r>
      <w:r w:rsidRPr="003046F9">
        <w:rPr>
          <w:rFonts w:cs="Times New Roman"/>
          <w:szCs w:val="16"/>
          <w:lang w:val="es-US"/>
        </w:rPr>
        <w:t>Confidencial, “</w:t>
      </w:r>
      <w:hyperlink r:id="rId245" w:history="1">
        <w:r w:rsidRPr="003046F9">
          <w:rPr>
            <w:rStyle w:val="Hyperlink"/>
            <w:rFonts w:cs="Times New Roman"/>
            <w:szCs w:val="16"/>
            <w:lang w:val="es-US"/>
          </w:rPr>
          <w:t>Ortega entrega gigantesca concesión minera a empresa china en el Caribe Norte</w:t>
        </w:r>
      </w:hyperlink>
      <w:r w:rsidRPr="003046F9">
        <w:rPr>
          <w:rFonts w:cs="Times New Roman"/>
          <w:szCs w:val="16"/>
          <w:lang w:val="es-US"/>
        </w:rPr>
        <w:t xml:space="preserve">,” April 23, 2024; Infobae, “El Gobierno de Nicaragua otorga concesión minera a empresa china en Región Autónoma,” April 22, 2024. </w:t>
      </w:r>
    </w:p>
  </w:footnote>
  <w:footnote w:id="183">
    <w:p w14:paraId="1BA3C3D3" w14:textId="755A911E"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w:t>
      </w:r>
      <w:r w:rsidR="003046F9">
        <w:rPr>
          <w:rFonts w:cs="Times New Roman"/>
          <w:szCs w:val="16"/>
          <w:lang w:val="en-US"/>
        </w:rPr>
        <w:t>UN,</w:t>
      </w:r>
      <w:r w:rsidRPr="003046F9">
        <w:rPr>
          <w:rFonts w:cs="Times New Roman"/>
          <w:szCs w:val="16"/>
          <w:lang w:val="en-US"/>
        </w:rPr>
        <w:t xml:space="preserve"> Working Group of Expert son People of African Descent, Working Group on the issue of human rights and transnational corporations and other business enterprises, Special Rapporteur on the human right to a clean, health and sustainable environment, and Special Rapporteur on the rights of Indigenous Peoples, Communication Ref.: AL NIC 1/2024, March 1, 2024.</w:t>
      </w:r>
    </w:p>
  </w:footnote>
  <w:footnote w:id="184">
    <w:p w14:paraId="749C4214"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Green Climate Fund (GCF), “</w:t>
      </w:r>
      <w:hyperlink r:id="rId246" w:history="1">
        <w:r w:rsidRPr="003046F9">
          <w:rPr>
            <w:rStyle w:val="Hyperlink"/>
            <w:rFonts w:cs="Times New Roman"/>
            <w:szCs w:val="16"/>
            <w:lang w:val="en-US"/>
          </w:rPr>
          <w:t>Update on FP146: Bio-CLIMA Integrated climate action to reduce deforestation and strengthen resilience in BOSAWÁS and Rio San Juan Biospheres</w:t>
        </w:r>
      </w:hyperlink>
      <w:r w:rsidRPr="003046F9">
        <w:rPr>
          <w:rFonts w:cs="Times New Roman"/>
          <w:szCs w:val="16"/>
          <w:lang w:val="en-US"/>
        </w:rPr>
        <w:t>,” March 7, 2024.</w:t>
      </w:r>
    </w:p>
  </w:footnote>
  <w:footnote w:id="185">
    <w:p w14:paraId="299FDD99" w14:textId="163AFF9D" w:rsidR="0095643A" w:rsidRPr="00706489" w:rsidRDefault="0095643A" w:rsidP="00706489">
      <w:pPr>
        <w:pStyle w:val="IAPiedepgina"/>
        <w:rPr>
          <w:rFonts w:ascii="Times New Roman" w:hAnsi="Times New Roman"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U</w:t>
      </w:r>
      <w:r w:rsidR="003046F9">
        <w:rPr>
          <w:rFonts w:cs="Times New Roman"/>
          <w:szCs w:val="16"/>
          <w:lang w:val="en-US"/>
        </w:rPr>
        <w:t>N</w:t>
      </w:r>
      <w:r w:rsidRPr="003046F9">
        <w:rPr>
          <w:rFonts w:cs="Times New Roman"/>
          <w:szCs w:val="16"/>
          <w:lang w:val="en-US"/>
        </w:rPr>
        <w:t xml:space="preserve">, Committee on the Elimination of Discrimination against Women, </w:t>
      </w:r>
      <w:hyperlink r:id="rId247" w:history="1">
        <w:r w:rsidRPr="003046F9">
          <w:rPr>
            <w:rStyle w:val="Hyperlink"/>
            <w:rFonts w:cs="Times New Roman"/>
            <w:szCs w:val="16"/>
            <w:lang w:val="en-US"/>
          </w:rPr>
          <w:t>Concluding observations on the combined seventh to tenth periodic reports of Nicaragua*</w:t>
        </w:r>
      </w:hyperlink>
      <w:r w:rsidRPr="003046F9">
        <w:rPr>
          <w:rFonts w:cs="Times New Roman"/>
          <w:szCs w:val="16"/>
          <w:lang w:val="en-US"/>
        </w:rPr>
        <w:t>, CEDAW/C/NIC/CO/7-10, February 14, 2024, para. 45(c).</w:t>
      </w:r>
    </w:p>
  </w:footnote>
  <w:footnote w:id="186">
    <w:p w14:paraId="7504F272"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UN, Human Rights Council, </w:t>
      </w:r>
      <w:hyperlink r:id="rId248" w:history="1">
        <w:r w:rsidRPr="003046F9">
          <w:rPr>
            <w:rStyle w:val="Hyperlink"/>
            <w:rFonts w:cs="Times New Roman"/>
            <w:szCs w:val="16"/>
            <w:lang w:val="en-US"/>
          </w:rPr>
          <w:t>Violations of the human rights to freedom of movement and nationality</w:t>
        </w:r>
      </w:hyperlink>
      <w:r w:rsidRPr="003046F9">
        <w:rPr>
          <w:rFonts w:cs="Times New Roman"/>
          <w:szCs w:val="16"/>
          <w:lang w:val="en-US"/>
        </w:rPr>
        <w:t xml:space="preserve">, Group of Human Rights Experts on Nicaragua, A/HRC/55/CRP.3, February 29, 2024, para 161. </w:t>
      </w:r>
    </w:p>
  </w:footnote>
  <w:footnote w:id="187">
    <w:p w14:paraId="59D604A3" w14:textId="524531B3" w:rsidR="0095643A" w:rsidRPr="003046F9" w:rsidRDefault="0095643A" w:rsidP="00706489">
      <w:pPr>
        <w:pStyle w:val="IAPiedepgina"/>
        <w:rPr>
          <w:rFonts w:cs="Times New Roman"/>
          <w:szCs w:val="16"/>
          <w:lang w:val="en-US"/>
        </w:rPr>
      </w:pPr>
      <w:r w:rsidRPr="001102EC">
        <w:rPr>
          <w:rStyle w:val="FootnoteReference"/>
          <w:rFonts w:cs="Times New Roman"/>
          <w:szCs w:val="16"/>
          <w:lang w:val="en-US"/>
        </w:rPr>
        <w:footnoteRef/>
      </w:r>
      <w:r w:rsidRPr="001102EC">
        <w:rPr>
          <w:rFonts w:cs="Times New Roman"/>
          <w:szCs w:val="16"/>
          <w:lang w:val="en-US"/>
        </w:rPr>
        <w:t xml:space="preserve"> Confidential, “</w:t>
      </w:r>
      <w:hyperlink r:id="rId249" w:history="1">
        <w:r w:rsidRPr="002E0E4B">
          <w:rPr>
            <w:rStyle w:val="Hyperlink"/>
            <w:rFonts w:cs="Times New Roman"/>
            <w:szCs w:val="16"/>
            <w:lang w:val="en-US"/>
          </w:rPr>
          <w:t>Justicia suspende de “forma definitiva” a 25 abogados desnacionalizados por Ortega</w:t>
        </w:r>
      </w:hyperlink>
      <w:r w:rsidRPr="001102EC">
        <w:rPr>
          <w:rFonts w:cs="Times New Roman"/>
          <w:szCs w:val="16"/>
          <w:lang w:val="en-US"/>
        </w:rPr>
        <w:t>,”</w:t>
      </w:r>
      <w:r w:rsidRPr="003046F9">
        <w:rPr>
          <w:rFonts w:cs="Times New Roman"/>
          <w:szCs w:val="16"/>
          <w:lang w:val="en-US"/>
        </w:rPr>
        <w:t xml:space="preserve"> May 11, 2023.</w:t>
      </w:r>
    </w:p>
  </w:footnote>
  <w:footnote w:id="188">
    <w:p w14:paraId="027CB969" w14:textId="46D697B9"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n-US"/>
        </w:rPr>
        <w:t xml:space="preserve"> </w:t>
      </w:r>
      <w:r w:rsidR="00DB4343">
        <w:rPr>
          <w:rFonts w:cs="Times New Roman"/>
          <w:szCs w:val="16"/>
          <w:lang w:val="en-US"/>
        </w:rPr>
        <w:t xml:space="preserve">UN, </w:t>
      </w:r>
      <w:r w:rsidRPr="003046F9">
        <w:rPr>
          <w:rFonts w:cs="Times New Roman"/>
          <w:szCs w:val="16"/>
          <w:lang w:val="en-US"/>
        </w:rPr>
        <w:t xml:space="preserve">Human Rights Council, </w:t>
      </w:r>
      <w:hyperlink r:id="rId250" w:history="1">
        <w:r w:rsidRPr="003046F9">
          <w:rPr>
            <w:rStyle w:val="Hyperlink"/>
            <w:rFonts w:cs="Times New Roman"/>
            <w:szCs w:val="16"/>
            <w:lang w:val="en-US"/>
          </w:rPr>
          <w:t>Human rights situation in Nicaragua, Report of the United Nations High Commissioner for Human Rights</w:t>
        </w:r>
      </w:hyperlink>
      <w:r w:rsidRPr="003046F9">
        <w:rPr>
          <w:rFonts w:cs="Times New Roman"/>
          <w:szCs w:val="16"/>
          <w:lang w:val="en-US"/>
        </w:rPr>
        <w:t xml:space="preserve">, A/HRC/57/20, Distr.: General, September 2, 2024, para. </w:t>
      </w:r>
      <w:r w:rsidRPr="003046F9">
        <w:rPr>
          <w:rFonts w:cs="Times New Roman"/>
          <w:szCs w:val="16"/>
          <w:lang w:val="es-US"/>
        </w:rPr>
        <w:t>56.</w:t>
      </w:r>
    </w:p>
  </w:footnote>
  <w:footnote w:id="189">
    <w:p w14:paraId="05E19C9B" w14:textId="77777777" w:rsidR="0095643A" w:rsidRPr="003046F9" w:rsidRDefault="0095643A" w:rsidP="00706489">
      <w:pPr>
        <w:pStyle w:val="IAPiedepgina"/>
        <w:rPr>
          <w:rFonts w:cs="Times New Roman"/>
          <w:szCs w:val="16"/>
          <w:lang w:val="es-US"/>
        </w:rPr>
      </w:pPr>
      <w:r w:rsidRPr="003046F9">
        <w:rPr>
          <w:rStyle w:val="FootnoteReference"/>
          <w:rFonts w:cs="Times New Roman"/>
          <w:szCs w:val="16"/>
          <w:lang w:val="en-US"/>
        </w:rPr>
        <w:footnoteRef/>
      </w:r>
      <w:r w:rsidRPr="003046F9">
        <w:rPr>
          <w:rFonts w:cs="Times New Roman"/>
          <w:szCs w:val="16"/>
          <w:lang w:val="es-US"/>
        </w:rPr>
        <w:t xml:space="preserve"> Confidencial, “</w:t>
      </w:r>
      <w:hyperlink r:id="rId251" w:anchor=":~:text=Cinco%20a%C3%B1os%20perdiendo%20maestros,Central%20de%20Nicaragua%20(BCN)." w:history="1">
        <w:r w:rsidRPr="003046F9">
          <w:rPr>
            <w:rStyle w:val="Hyperlink"/>
            <w:rFonts w:cs="Times New Roman"/>
            <w:szCs w:val="16"/>
            <w:lang w:val="es-US"/>
          </w:rPr>
          <w:t>Aulas de Nicaragua se quedan sin maestros: “Todos los días hay renuncias</w:t>
        </w:r>
      </w:hyperlink>
      <w:r w:rsidRPr="003046F9">
        <w:rPr>
          <w:rFonts w:cs="Times New Roman"/>
          <w:szCs w:val="16"/>
          <w:lang w:val="es-US"/>
        </w:rPr>
        <w:t>,” July 6, 2024.</w:t>
      </w:r>
    </w:p>
  </w:footnote>
  <w:footnote w:id="190">
    <w:p w14:paraId="3B41A746"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IACHR, Press Release No. 189/24, </w:t>
      </w:r>
      <w:hyperlink r:id="rId252" w:history="1">
        <w:r w:rsidRPr="003046F9">
          <w:rPr>
            <w:rStyle w:val="Hyperlink"/>
            <w:rFonts w:cs="Times New Roman"/>
            <w:szCs w:val="16"/>
            <w:lang w:val="en-US"/>
          </w:rPr>
          <w:t>IACHR condemns massive closure of civil society and religious organizations in Nicaragua</w:t>
        </w:r>
      </w:hyperlink>
      <w:r w:rsidRPr="003046F9">
        <w:rPr>
          <w:rFonts w:cs="Times New Roman"/>
          <w:szCs w:val="16"/>
          <w:lang w:val="en-US"/>
        </w:rPr>
        <w:t xml:space="preserve">, August 22, 2024; Press Release No. 217/24, </w:t>
      </w:r>
      <w:hyperlink r:id="rId253" w:history="1">
        <w:r w:rsidRPr="003046F9">
          <w:rPr>
            <w:rStyle w:val="Hyperlink"/>
            <w:rFonts w:cs="Times New Roman"/>
            <w:szCs w:val="16"/>
            <w:lang w:val="en-US"/>
          </w:rPr>
          <w:t>IACHR condemns arbitrary revocation of nationality of 135 recently released prisoners in Nicaragua</w:t>
        </w:r>
      </w:hyperlink>
      <w:r w:rsidRPr="003046F9">
        <w:rPr>
          <w:rFonts w:cs="Times New Roman"/>
          <w:szCs w:val="16"/>
          <w:lang w:val="en-US"/>
        </w:rPr>
        <w:t>, September 13, 2024.</w:t>
      </w:r>
    </w:p>
  </w:footnote>
  <w:footnote w:id="191">
    <w:p w14:paraId="60BB0569" w14:textId="77777777" w:rsidR="0095643A" w:rsidRPr="003046F9" w:rsidRDefault="0095643A" w:rsidP="00706489">
      <w:pPr>
        <w:pStyle w:val="IAPiedepgina"/>
        <w:rPr>
          <w:rFonts w:cs="Times New Roman"/>
          <w:szCs w:val="16"/>
          <w:lang w:val="en-US"/>
        </w:rPr>
      </w:pPr>
      <w:r w:rsidRPr="003046F9">
        <w:rPr>
          <w:rStyle w:val="FootnoteReference"/>
          <w:rFonts w:cs="Times New Roman"/>
          <w:szCs w:val="16"/>
          <w:lang w:val="en-US"/>
        </w:rPr>
        <w:footnoteRef/>
      </w:r>
      <w:r w:rsidRPr="003046F9">
        <w:rPr>
          <w:rFonts w:cs="Times New Roman"/>
          <w:szCs w:val="16"/>
          <w:lang w:val="en-US"/>
        </w:rPr>
        <w:t xml:space="preserve"> Ministry of the Interior, </w:t>
      </w:r>
      <w:hyperlink r:id="rId254" w:history="1">
        <w:r w:rsidRPr="003046F9">
          <w:rPr>
            <w:rStyle w:val="Hyperlink"/>
            <w:rFonts w:cs="Times New Roman"/>
            <w:szCs w:val="16"/>
            <w:lang w:val="en-US"/>
          </w:rPr>
          <w:t>Acuerdo Ministerial No. 08-2024-OSFL</w:t>
        </w:r>
      </w:hyperlink>
      <w:r w:rsidRPr="003046F9">
        <w:rPr>
          <w:rFonts w:cs="Times New Roman"/>
          <w:szCs w:val="16"/>
          <w:lang w:val="en-US"/>
        </w:rPr>
        <w:t>, published in the Official Gazette N° 30, February 16, 2024.</w:t>
      </w:r>
    </w:p>
  </w:footnote>
  <w:footnote w:id="192">
    <w:p w14:paraId="01CB6F4E" w14:textId="41357F70" w:rsidR="0095643A" w:rsidRPr="00FC58B0" w:rsidRDefault="0095643A" w:rsidP="00706489">
      <w:pPr>
        <w:pStyle w:val="IAPiedepgina"/>
        <w:rPr>
          <w:rFonts w:ascii="Times New Roman" w:hAnsi="Times New Roman" w:cs="Times New Roman"/>
          <w:szCs w:val="16"/>
          <w:lang w:val="es-US"/>
        </w:rPr>
      </w:pPr>
      <w:r w:rsidRPr="003046F9">
        <w:rPr>
          <w:rStyle w:val="FootnoteReference"/>
          <w:rFonts w:cs="Times New Roman"/>
          <w:szCs w:val="16"/>
          <w:lang w:val="en-US"/>
        </w:rPr>
        <w:footnoteRef/>
      </w:r>
      <w:r w:rsidRPr="003046F9">
        <w:rPr>
          <w:rFonts w:cs="Times New Roman"/>
          <w:szCs w:val="16"/>
          <w:lang w:val="en-US"/>
        </w:rPr>
        <w:t xml:space="preserve"> </w:t>
      </w:r>
      <w:r w:rsidR="00DB4343">
        <w:rPr>
          <w:rFonts w:cs="Times New Roman"/>
          <w:szCs w:val="16"/>
          <w:lang w:val="en-US"/>
        </w:rPr>
        <w:t>UN,</w:t>
      </w:r>
      <w:r w:rsidRPr="003046F9">
        <w:rPr>
          <w:rFonts w:cs="Times New Roman"/>
          <w:szCs w:val="16"/>
          <w:lang w:val="en-US"/>
        </w:rPr>
        <w:t xml:space="preserve"> General Assembly, Human Rights Council, </w:t>
      </w:r>
      <w:hyperlink r:id="rId255" w:history="1">
        <w:r w:rsidRPr="003046F9">
          <w:rPr>
            <w:rStyle w:val="Hyperlink"/>
            <w:rFonts w:cs="Times New Roman"/>
            <w:szCs w:val="16"/>
            <w:lang w:val="en-US"/>
          </w:rPr>
          <w:t>Report of the Group of Human Rights Experts on Nicaragua</w:t>
        </w:r>
      </w:hyperlink>
      <w:r w:rsidRPr="003046F9">
        <w:rPr>
          <w:rFonts w:cs="Times New Roman"/>
          <w:szCs w:val="16"/>
          <w:lang w:val="en-US"/>
        </w:rPr>
        <w:t xml:space="preserve">, A/HRC/55/27, February 28, 2024, para. </w:t>
      </w:r>
      <w:r w:rsidRPr="003046F9">
        <w:rPr>
          <w:rFonts w:cs="Times New Roman"/>
          <w:szCs w:val="16"/>
          <w:lang w:val="es-US"/>
        </w:rPr>
        <w:t>111</w:t>
      </w:r>
    </w:p>
  </w:footnote>
  <w:footnote w:id="193">
    <w:p w14:paraId="7479B4DC" w14:textId="77777777" w:rsidR="0095643A" w:rsidRPr="002D0B1C" w:rsidRDefault="0095643A" w:rsidP="00706489">
      <w:pPr>
        <w:pStyle w:val="IAPiedepgina"/>
        <w:rPr>
          <w:rFonts w:cs="Times New Roman"/>
          <w:szCs w:val="16"/>
          <w:lang w:val="es-US"/>
        </w:rPr>
      </w:pPr>
      <w:r w:rsidRPr="002D0B1C">
        <w:rPr>
          <w:rStyle w:val="FootnoteReference"/>
          <w:rFonts w:cs="Times New Roman"/>
          <w:szCs w:val="16"/>
          <w:lang w:val="en-US"/>
        </w:rPr>
        <w:footnoteRef/>
      </w:r>
      <w:r w:rsidRPr="002D0B1C">
        <w:rPr>
          <w:rFonts w:cs="Times New Roman"/>
          <w:szCs w:val="16"/>
          <w:lang w:val="es-US"/>
        </w:rPr>
        <w:t xml:space="preserve"> Aula Abierta, </w:t>
      </w:r>
      <w:hyperlink r:id="rId256" w:history="1">
        <w:r w:rsidRPr="002D0B1C">
          <w:rPr>
            <w:rStyle w:val="Hyperlink"/>
            <w:rFonts w:cs="Times New Roman"/>
            <w:szCs w:val="16"/>
            <w:lang w:val="es-US"/>
          </w:rPr>
          <w:t>Boletín Informativo</w:t>
        </w:r>
      </w:hyperlink>
      <w:r w:rsidRPr="002D0B1C">
        <w:rPr>
          <w:rFonts w:cs="Times New Roman"/>
          <w:szCs w:val="16"/>
          <w:lang w:val="es-US"/>
        </w:rPr>
        <w:t>, June, 2024.</w:t>
      </w:r>
    </w:p>
  </w:footnote>
  <w:footnote w:id="194">
    <w:p w14:paraId="7C1C5E99" w14:textId="77777777" w:rsidR="0095643A" w:rsidRPr="002D0B1C" w:rsidRDefault="0095643A" w:rsidP="00706489">
      <w:pPr>
        <w:pStyle w:val="IAPiedepgina"/>
        <w:rPr>
          <w:rFonts w:cs="Times New Roman"/>
          <w:szCs w:val="16"/>
          <w:lang w:val="es-US"/>
        </w:rPr>
      </w:pPr>
      <w:r w:rsidRPr="002D0B1C">
        <w:rPr>
          <w:rStyle w:val="FootnoteReference"/>
          <w:rFonts w:cs="Times New Roman"/>
          <w:szCs w:val="16"/>
          <w:lang w:val="en-US"/>
        </w:rPr>
        <w:footnoteRef/>
      </w:r>
      <w:r w:rsidRPr="002D0B1C">
        <w:rPr>
          <w:rFonts w:cs="Times New Roman"/>
          <w:szCs w:val="16"/>
          <w:lang w:val="es-US"/>
        </w:rPr>
        <w:t xml:space="preserve"> 100% Noticias, “</w:t>
      </w:r>
      <w:hyperlink r:id="rId257" w:anchor=":~:text=El%20régimen%20de%20Daniel%20Ortega,agua%2C%20luz%2C%20entre%20otros." w:history="1">
        <w:r w:rsidRPr="002D0B1C">
          <w:rPr>
            <w:rStyle w:val="Hyperlink"/>
            <w:rFonts w:cs="Times New Roman"/>
            <w:szCs w:val="16"/>
            <w:lang w:val="es-US"/>
          </w:rPr>
          <w:t>Universidades estatales de Nicaragua pagarán servicios públicos, tras reforma a Ley de Educación Superior</w:t>
        </w:r>
      </w:hyperlink>
      <w:r w:rsidRPr="002D0B1C">
        <w:rPr>
          <w:rFonts w:cs="Times New Roman"/>
          <w:szCs w:val="16"/>
          <w:lang w:val="es-US"/>
        </w:rPr>
        <w:t>,” September 25, 2024.</w:t>
      </w:r>
    </w:p>
  </w:footnote>
  <w:footnote w:id="195">
    <w:p w14:paraId="6765FBF4" w14:textId="77777777" w:rsidR="0095643A" w:rsidRPr="002E0E4B" w:rsidRDefault="0095643A" w:rsidP="00706489">
      <w:pPr>
        <w:pStyle w:val="IAPiedepgina"/>
        <w:rPr>
          <w:rFonts w:cs="Times New Roman"/>
          <w:szCs w:val="16"/>
          <w:lang w:val="es-US"/>
        </w:rPr>
      </w:pPr>
      <w:r w:rsidRPr="002E0E4B">
        <w:rPr>
          <w:rStyle w:val="FootnoteReference"/>
          <w:rFonts w:cs="Times New Roman"/>
          <w:szCs w:val="16"/>
          <w:lang w:val="en-US"/>
        </w:rPr>
        <w:footnoteRef/>
      </w:r>
      <w:r w:rsidRPr="002E0E4B">
        <w:rPr>
          <w:rFonts w:cs="Times New Roman"/>
          <w:szCs w:val="16"/>
          <w:lang w:val="es-US"/>
        </w:rPr>
        <w:t xml:space="preserve"> Centro de Asistencia Legal Interamericano en Derechos Humanos (CALIDH), Report on the situation of human rights in Nicaragua: January-July 2024, August 2024, para 104.</w:t>
      </w:r>
    </w:p>
  </w:footnote>
  <w:footnote w:id="196">
    <w:p w14:paraId="4E7FC0E4" w14:textId="77777777" w:rsidR="0095643A" w:rsidRPr="002D0B1C" w:rsidRDefault="0095643A" w:rsidP="00706489">
      <w:pPr>
        <w:pStyle w:val="IAPiedepgina"/>
        <w:rPr>
          <w:rFonts w:cs="Times New Roman"/>
          <w:szCs w:val="16"/>
          <w:lang w:val="en-US"/>
        </w:rPr>
      </w:pPr>
      <w:r w:rsidRPr="002E0E4B">
        <w:rPr>
          <w:rStyle w:val="FootnoteReference"/>
          <w:rFonts w:cs="Times New Roman"/>
          <w:szCs w:val="16"/>
          <w:lang w:val="en-US"/>
        </w:rPr>
        <w:footnoteRef/>
      </w:r>
      <w:r w:rsidRPr="002E0E4B">
        <w:rPr>
          <w:rFonts w:cs="Times New Roman"/>
          <w:szCs w:val="16"/>
          <w:lang w:val="es-US"/>
        </w:rPr>
        <w:t xml:space="preserve"> Centro de Asistencia Legal Interamericano en Derechos Humanos (CALIDH), Report on the situation of human rights in Nicaragua: January-July 2024, August 2024, paras. </w:t>
      </w:r>
      <w:r w:rsidRPr="002E0E4B">
        <w:rPr>
          <w:rFonts w:cs="Times New Roman"/>
          <w:szCs w:val="16"/>
          <w:lang w:val="en-US"/>
        </w:rPr>
        <w:t>105-114.</w:t>
      </w:r>
    </w:p>
  </w:footnote>
  <w:footnote w:id="197">
    <w:p w14:paraId="1617D155" w14:textId="77777777" w:rsidR="0095643A" w:rsidRPr="002D0B1C" w:rsidRDefault="0095643A" w:rsidP="00706489">
      <w:pPr>
        <w:pStyle w:val="IAPiedepgina"/>
        <w:rPr>
          <w:rFonts w:cs="Times New Roman"/>
          <w:szCs w:val="16"/>
          <w:lang w:val="en-US"/>
        </w:rPr>
      </w:pPr>
      <w:r w:rsidRPr="002D0B1C">
        <w:rPr>
          <w:rStyle w:val="FootnoteReference"/>
          <w:rFonts w:cs="Times New Roman"/>
          <w:szCs w:val="16"/>
          <w:lang w:val="en-US"/>
        </w:rPr>
        <w:footnoteRef/>
      </w:r>
      <w:r w:rsidRPr="002D0B1C">
        <w:rPr>
          <w:rFonts w:cs="Times New Roman"/>
          <w:szCs w:val="16"/>
          <w:lang w:val="en-US"/>
        </w:rPr>
        <w:t xml:space="preserve"> IACHR, Thematic hearing, “</w:t>
      </w:r>
      <w:hyperlink r:id="rId258" w:history="1">
        <w:r w:rsidRPr="002D0B1C">
          <w:rPr>
            <w:rStyle w:val="Hyperlink"/>
            <w:rFonts w:cs="Times New Roman"/>
            <w:szCs w:val="16"/>
            <w:lang w:val="en-US"/>
          </w:rPr>
          <w:t>Nicaragua: Indigenous peoples in the Northern Caribbean Coast Region and violations of the right to freedom of religion</w:t>
        </w:r>
      </w:hyperlink>
      <w:r w:rsidRPr="002D0B1C">
        <w:rPr>
          <w:rFonts w:cs="Times New Roman"/>
          <w:szCs w:val="16"/>
          <w:lang w:val="en-US"/>
        </w:rPr>
        <w:t>,” 190</w:t>
      </w:r>
      <w:r w:rsidRPr="002D0B1C">
        <w:rPr>
          <w:rFonts w:cs="Times New Roman"/>
          <w:szCs w:val="16"/>
          <w:vertAlign w:val="superscript"/>
          <w:lang w:val="en-US"/>
        </w:rPr>
        <w:t>th</w:t>
      </w:r>
      <w:r w:rsidRPr="002D0B1C">
        <w:rPr>
          <w:rFonts w:cs="Times New Roman"/>
          <w:szCs w:val="16"/>
          <w:lang w:val="en-US"/>
        </w:rPr>
        <w:t xml:space="preserve"> period of sessions, July 16, 2024. </w:t>
      </w:r>
    </w:p>
  </w:footnote>
  <w:footnote w:id="198">
    <w:p w14:paraId="2AC66FF0" w14:textId="77777777" w:rsidR="0095643A" w:rsidRPr="002D0B1C" w:rsidRDefault="0095643A" w:rsidP="00706489">
      <w:pPr>
        <w:pStyle w:val="IAPiedepgina"/>
        <w:rPr>
          <w:rFonts w:cs="Times New Roman"/>
          <w:szCs w:val="16"/>
          <w:lang w:val="en-US"/>
        </w:rPr>
      </w:pPr>
      <w:r w:rsidRPr="002D0B1C">
        <w:rPr>
          <w:rStyle w:val="FootnoteReference"/>
          <w:rFonts w:cs="Times New Roman"/>
          <w:szCs w:val="16"/>
          <w:lang w:val="en-US"/>
        </w:rPr>
        <w:footnoteRef/>
      </w:r>
      <w:r w:rsidRPr="002D0B1C">
        <w:rPr>
          <w:rFonts w:cs="Times New Roman"/>
          <w:szCs w:val="16"/>
          <w:lang w:val="en-US"/>
        </w:rPr>
        <w:t xml:space="preserve"> In this regard, in June 2021, the GCF, Independent Redress Mechanism (IRM) received complaints alleging, among others, the lack of adequate consultation with indigenous and Afro-descendant communities, and non-compliance with accredited standards by both the accredited entity (Central American Bank for Economic Integration) and the executing entity (the Nicaraguan State). In its decision, the GCF Secretariat decided to work together with the entities to develop a clear strategy to bring the project to an orderly and responsible conclusion that includes informing all stakeholders on the ground and managing the expectations of those who would have been beneficiaries had the project been implemented. Global Forest Watch, </w:t>
      </w:r>
      <w:hyperlink r:id="rId259" w:history="1">
        <w:r w:rsidRPr="002D0B1C">
          <w:rPr>
            <w:rStyle w:val="Hyperlink"/>
            <w:rFonts w:cs="Times New Roman"/>
            <w:szCs w:val="16"/>
            <w:lang w:val="en-US"/>
          </w:rPr>
          <w:t>Forest Change</w:t>
        </w:r>
      </w:hyperlink>
      <w:r w:rsidRPr="002D0B1C">
        <w:rPr>
          <w:rFonts w:cs="Times New Roman"/>
          <w:szCs w:val="16"/>
          <w:lang w:val="en-US"/>
        </w:rPr>
        <w:t>, last accessed on October 15, 2024.</w:t>
      </w:r>
    </w:p>
  </w:footnote>
  <w:footnote w:id="199">
    <w:p w14:paraId="19C11DA9" w14:textId="77777777" w:rsidR="0095643A" w:rsidRPr="00C14B63" w:rsidRDefault="0095643A" w:rsidP="00706489">
      <w:pPr>
        <w:pStyle w:val="IAPiedepgina"/>
        <w:rPr>
          <w:rFonts w:ascii="Times New Roman" w:hAnsi="Times New Roman" w:cs="Times New Roman"/>
          <w:szCs w:val="16"/>
          <w:lang w:val="es-US"/>
        </w:rPr>
      </w:pPr>
      <w:r w:rsidRPr="002D0B1C">
        <w:rPr>
          <w:rStyle w:val="FootnoteReference"/>
          <w:rFonts w:cs="Times New Roman"/>
          <w:szCs w:val="16"/>
          <w:lang w:val="en-US"/>
        </w:rPr>
        <w:footnoteRef/>
      </w:r>
      <w:r w:rsidRPr="002D0B1C">
        <w:rPr>
          <w:rFonts w:cs="Times New Roman"/>
          <w:szCs w:val="16"/>
          <w:lang w:val="en-US"/>
        </w:rPr>
        <w:t xml:space="preserve"> IACHR-REDESCA, </w:t>
      </w:r>
      <w:hyperlink r:id="rId260" w:history="1">
        <w:r w:rsidRPr="002D0B1C">
          <w:rPr>
            <w:rStyle w:val="Hyperlink"/>
            <w:rFonts w:cs="Times New Roman"/>
            <w:szCs w:val="16"/>
            <w:lang w:val="en-US"/>
          </w:rPr>
          <w:t>Resolution 3/2021</w:t>
        </w:r>
      </w:hyperlink>
      <w:r w:rsidRPr="002D0B1C">
        <w:rPr>
          <w:rFonts w:cs="Times New Roman"/>
          <w:szCs w:val="16"/>
          <w:lang w:val="en-US"/>
        </w:rPr>
        <w:t xml:space="preserve">, Climate Emergency: Scope of Inter-American Human Rights Obligations, adopted by the IACHR on December 31, 2021, para. </w:t>
      </w:r>
      <w:r w:rsidRPr="002D0B1C">
        <w:rPr>
          <w:rFonts w:cs="Times New Roman"/>
          <w:szCs w:val="16"/>
          <w:lang w:val="es-US"/>
        </w:rPr>
        <w:t>13.</w:t>
      </w:r>
    </w:p>
  </w:footnote>
  <w:footnote w:id="200">
    <w:p w14:paraId="209B9D36" w14:textId="77777777" w:rsidR="0095643A" w:rsidRPr="002D0B1C" w:rsidRDefault="0095643A" w:rsidP="00706489">
      <w:pPr>
        <w:pStyle w:val="IAPiedepgina"/>
        <w:rPr>
          <w:rFonts w:eastAsia="Cambria" w:cs="Times New Roman"/>
          <w:szCs w:val="16"/>
          <w:lang w:val="es-US"/>
        </w:rPr>
      </w:pPr>
      <w:r w:rsidRPr="002D0B1C">
        <w:rPr>
          <w:rFonts w:cs="Times New Roman"/>
          <w:szCs w:val="16"/>
          <w:vertAlign w:val="superscript"/>
          <w:lang w:val="en-US"/>
        </w:rPr>
        <w:footnoteRef/>
      </w:r>
      <w:r w:rsidRPr="002D0B1C">
        <w:rPr>
          <w:rFonts w:eastAsia="Cambria" w:cs="Times New Roman"/>
          <w:szCs w:val="16"/>
          <w:lang w:val="es-US"/>
        </w:rPr>
        <w:t xml:space="preserve"> Confidencial, </w:t>
      </w:r>
      <w:hyperlink r:id="rId261">
        <w:r w:rsidRPr="00832257">
          <w:rPr>
            <w:rStyle w:val="Hyperlink"/>
            <w:lang w:val="es-AR"/>
          </w:rPr>
          <w:t>El “cerco” de la libertad de prensa se cierra en Nicaragua, advierte la SIP</w:t>
        </w:r>
      </w:hyperlink>
      <w:r w:rsidRPr="002D0B1C">
        <w:rPr>
          <w:rFonts w:eastAsia="Cambria" w:cs="Times New Roman"/>
          <w:szCs w:val="16"/>
          <w:lang w:val="es-US"/>
        </w:rPr>
        <w:t xml:space="preserve">, October 18, 2024; Voice of America, </w:t>
      </w:r>
      <w:hyperlink r:id="rId262">
        <w:r w:rsidRPr="00832257">
          <w:rPr>
            <w:rStyle w:val="Hyperlink"/>
            <w:lang w:val="es-AR"/>
          </w:rPr>
          <w:t>SIP: “El cerco sobre el periodismo libre se va cerrando día a día en Nicaragua”</w:t>
        </w:r>
      </w:hyperlink>
      <w:r w:rsidRPr="002D0B1C">
        <w:rPr>
          <w:rFonts w:eastAsia="Cambria" w:cs="Times New Roman"/>
          <w:szCs w:val="16"/>
          <w:lang w:val="es-US"/>
        </w:rPr>
        <w:t>, July 13, 2021.</w:t>
      </w:r>
    </w:p>
  </w:footnote>
  <w:footnote w:id="201">
    <w:p w14:paraId="73C90012" w14:textId="663EDE09" w:rsidR="00227A32" w:rsidRPr="002D0B1C" w:rsidRDefault="00227A32" w:rsidP="00706489">
      <w:pPr>
        <w:pStyle w:val="IAPiedepgina"/>
        <w:rPr>
          <w:rFonts w:eastAsia="Cambria" w:cs="Times New Roman"/>
          <w:szCs w:val="16"/>
          <w:lang w:val="es-US"/>
        </w:rPr>
      </w:pPr>
      <w:r w:rsidRPr="002D0B1C">
        <w:rPr>
          <w:rFonts w:cs="Times New Roman"/>
          <w:szCs w:val="16"/>
          <w:vertAlign w:val="superscript"/>
          <w:lang w:val="en-US"/>
        </w:rPr>
        <w:footnoteRef/>
      </w:r>
      <w:r w:rsidRPr="002D0B1C">
        <w:rPr>
          <w:rFonts w:eastAsia="Cambria" w:cs="Times New Roman"/>
          <w:szCs w:val="16"/>
          <w:lang w:val="es-US"/>
        </w:rPr>
        <w:t xml:space="preserve"> Volcánicas, </w:t>
      </w:r>
      <w:hyperlink r:id="rId263">
        <w:r w:rsidRPr="00832257">
          <w:rPr>
            <w:rStyle w:val="Hyperlink"/>
            <w:lang w:val="es-AR"/>
          </w:rPr>
          <w:t>Nicaragua: la periodista Fabiola Tercero Castro sigue desaparecida</w:t>
        </w:r>
      </w:hyperlink>
      <w:r w:rsidRPr="00832257">
        <w:rPr>
          <w:rStyle w:val="Hyperlink"/>
          <w:lang w:val="es-AR"/>
        </w:rPr>
        <w:t>,</w:t>
      </w:r>
      <w:r w:rsidRPr="002D0B1C">
        <w:rPr>
          <w:rFonts w:eastAsia="Cambria" w:cs="Times New Roman"/>
          <w:szCs w:val="16"/>
          <w:lang w:val="es-US"/>
        </w:rPr>
        <w:t xml:space="preserve"> </w:t>
      </w:r>
      <w:r w:rsidR="00365C2B" w:rsidRPr="002D0B1C">
        <w:rPr>
          <w:rFonts w:eastAsia="Cambria" w:cs="Times New Roman"/>
          <w:szCs w:val="16"/>
          <w:lang w:val="es-US"/>
        </w:rPr>
        <w:t xml:space="preserve">August </w:t>
      </w:r>
      <w:r w:rsidRPr="002D0B1C">
        <w:rPr>
          <w:rFonts w:eastAsia="Cambria" w:cs="Times New Roman"/>
          <w:szCs w:val="16"/>
          <w:lang w:val="es-US"/>
        </w:rPr>
        <w:t>13</w:t>
      </w:r>
      <w:r w:rsidR="00365C2B" w:rsidRPr="002D0B1C">
        <w:rPr>
          <w:rFonts w:eastAsia="Cambria" w:cs="Times New Roman"/>
          <w:szCs w:val="16"/>
          <w:lang w:val="es-US"/>
        </w:rPr>
        <w:t>,</w:t>
      </w:r>
      <w:r w:rsidRPr="002D0B1C">
        <w:rPr>
          <w:rFonts w:eastAsia="Cambria" w:cs="Times New Roman"/>
          <w:szCs w:val="16"/>
          <w:lang w:val="es-US"/>
        </w:rPr>
        <w:t xml:space="preserve"> 2024; Reporteros sin Fronteras (RSF), </w:t>
      </w:r>
      <w:hyperlink r:id="rId264">
        <w:r w:rsidRPr="00832257">
          <w:rPr>
            <w:rStyle w:val="Hyperlink"/>
            <w:lang w:val="es-AR"/>
          </w:rPr>
          <w:t>Nicaragua sigue atacando al periodismo: ¿dónde está Fabiola Tercero?</w:t>
        </w:r>
      </w:hyperlink>
      <w:r w:rsidRPr="002D0B1C">
        <w:rPr>
          <w:rFonts w:eastAsia="Cambria" w:cs="Times New Roman"/>
          <w:szCs w:val="16"/>
          <w:lang w:val="es-US"/>
        </w:rPr>
        <w:t>, 18 de septiembre de 2024.</w:t>
      </w:r>
    </w:p>
  </w:footnote>
  <w:footnote w:id="202">
    <w:p w14:paraId="01149E37" w14:textId="6908A33F" w:rsidR="00227A32" w:rsidRPr="002D0B1C" w:rsidRDefault="00227A32" w:rsidP="00706489">
      <w:pPr>
        <w:pStyle w:val="IAPiedepgina"/>
        <w:rPr>
          <w:rFonts w:eastAsia="Cambria" w:cs="Times New Roman"/>
          <w:szCs w:val="16"/>
          <w:lang w:val="es-US"/>
        </w:rPr>
      </w:pPr>
      <w:r w:rsidRPr="002D0B1C">
        <w:rPr>
          <w:rFonts w:cs="Times New Roman"/>
          <w:szCs w:val="16"/>
          <w:vertAlign w:val="superscript"/>
          <w:lang w:val="en-US"/>
        </w:rPr>
        <w:footnoteRef/>
      </w:r>
      <w:r w:rsidRPr="002D0B1C">
        <w:rPr>
          <w:rFonts w:eastAsia="Cambria" w:cs="Times New Roman"/>
          <w:szCs w:val="16"/>
          <w:lang w:val="en-US"/>
        </w:rPr>
        <w:t xml:space="preserve"> </w:t>
      </w:r>
      <w:r w:rsidR="00AA6936" w:rsidRPr="002D0B1C">
        <w:rPr>
          <w:rFonts w:eastAsia="Cambria" w:cs="Times New Roman"/>
          <w:szCs w:val="16"/>
          <w:lang w:val="en-US"/>
        </w:rPr>
        <w:t>Reporters without Borders</w:t>
      </w:r>
      <w:r w:rsidRPr="002D0B1C">
        <w:rPr>
          <w:rFonts w:eastAsia="Cambria" w:cs="Times New Roman"/>
          <w:szCs w:val="16"/>
          <w:lang w:val="en-US"/>
        </w:rPr>
        <w:t xml:space="preserve"> (RSF), </w:t>
      </w:r>
      <w:hyperlink r:id="rId265">
        <w:r w:rsidR="00AA6936" w:rsidRPr="00832257">
          <w:rPr>
            <w:rStyle w:val="Hyperlink"/>
            <w:lang w:val="en-US"/>
          </w:rPr>
          <w:t>Journalist disappears amid Ortega's siege of what is left of independent journalism in Nicaragua</w:t>
        </w:r>
      </w:hyperlink>
      <w:r w:rsidRPr="002D0B1C">
        <w:rPr>
          <w:rFonts w:eastAsia="Cambria" w:cs="Times New Roman"/>
          <w:szCs w:val="16"/>
          <w:lang w:val="en-US"/>
        </w:rPr>
        <w:t xml:space="preserve">, </w:t>
      </w:r>
      <w:r w:rsidR="00AA6936" w:rsidRPr="002D0B1C">
        <w:rPr>
          <w:rFonts w:eastAsia="Cambria" w:cs="Times New Roman"/>
          <w:szCs w:val="16"/>
          <w:lang w:val="en-US"/>
        </w:rPr>
        <w:t xml:space="preserve">July </w:t>
      </w:r>
      <w:r w:rsidRPr="002D0B1C">
        <w:rPr>
          <w:rFonts w:eastAsia="Cambria" w:cs="Times New Roman"/>
          <w:szCs w:val="16"/>
          <w:lang w:val="en-US"/>
        </w:rPr>
        <w:t>29</w:t>
      </w:r>
      <w:r w:rsidR="00AA6936" w:rsidRPr="002D0B1C">
        <w:rPr>
          <w:rFonts w:eastAsia="Cambria" w:cs="Times New Roman"/>
          <w:szCs w:val="16"/>
          <w:lang w:val="en-US"/>
        </w:rPr>
        <w:t>,</w:t>
      </w:r>
      <w:r w:rsidRPr="002D0B1C">
        <w:rPr>
          <w:rFonts w:eastAsia="Cambria" w:cs="Times New Roman"/>
          <w:szCs w:val="16"/>
          <w:lang w:val="en-US"/>
        </w:rPr>
        <w:t xml:space="preserve"> 2024; </w:t>
      </w:r>
      <w:r w:rsidR="00A94530" w:rsidRPr="002D0B1C">
        <w:rPr>
          <w:rFonts w:eastAsia="Cambria" w:cs="Times New Roman"/>
          <w:szCs w:val="16"/>
          <w:lang w:val="en-US"/>
        </w:rPr>
        <w:t>Article</w:t>
      </w:r>
      <w:r w:rsidRPr="002D0B1C">
        <w:rPr>
          <w:rFonts w:eastAsia="Cambria" w:cs="Times New Roman"/>
          <w:szCs w:val="16"/>
          <w:lang w:val="en-US"/>
        </w:rPr>
        <w:t xml:space="preserve"> 66, </w:t>
      </w:r>
      <w:hyperlink r:id="rId266">
        <w:r w:rsidRPr="00832257">
          <w:rPr>
            <w:rStyle w:val="Hyperlink"/>
            <w:lang w:val="en-US"/>
          </w:rPr>
          <w:t xml:space="preserve">“¿Dónde está la periodista Fabiola Tercero? </w:t>
        </w:r>
        <w:r w:rsidRPr="007927DB">
          <w:rPr>
            <w:rStyle w:val="Hyperlink"/>
          </w:rPr>
          <w:t>El Estado la ha desaparecido”, denuncia Calidh</w:t>
        </w:r>
      </w:hyperlink>
      <w:r w:rsidRPr="007927DB">
        <w:rPr>
          <w:rStyle w:val="Hyperlink"/>
        </w:rPr>
        <w:t>,</w:t>
      </w:r>
      <w:r w:rsidRPr="002D0B1C">
        <w:rPr>
          <w:rFonts w:eastAsia="Cambria" w:cs="Times New Roman"/>
          <w:szCs w:val="16"/>
          <w:lang w:val="es-US"/>
        </w:rPr>
        <w:t xml:space="preserve"> </w:t>
      </w:r>
      <w:r w:rsidR="00AA6936" w:rsidRPr="002D0B1C">
        <w:rPr>
          <w:rFonts w:eastAsia="Cambria" w:cs="Times New Roman"/>
          <w:szCs w:val="16"/>
          <w:lang w:val="es-US"/>
        </w:rPr>
        <w:t xml:space="preserve">July </w:t>
      </w:r>
      <w:r w:rsidRPr="002D0B1C">
        <w:rPr>
          <w:rFonts w:eastAsia="Cambria" w:cs="Times New Roman"/>
          <w:szCs w:val="16"/>
          <w:lang w:val="es-US"/>
        </w:rPr>
        <w:t>20</w:t>
      </w:r>
      <w:r w:rsidR="00AA6936" w:rsidRPr="002D0B1C">
        <w:rPr>
          <w:rFonts w:eastAsia="Cambria" w:cs="Times New Roman"/>
          <w:szCs w:val="16"/>
          <w:lang w:val="es-US"/>
        </w:rPr>
        <w:t xml:space="preserve">, </w:t>
      </w:r>
      <w:r w:rsidRPr="002D0B1C">
        <w:rPr>
          <w:rFonts w:eastAsia="Cambria" w:cs="Times New Roman"/>
          <w:szCs w:val="16"/>
          <w:lang w:val="es-US"/>
        </w:rPr>
        <w:t>2024.</w:t>
      </w:r>
    </w:p>
  </w:footnote>
  <w:footnote w:id="203">
    <w:p w14:paraId="0F065835" w14:textId="30BBC8FF" w:rsidR="00227A32" w:rsidRPr="00C14B63" w:rsidRDefault="00227A32" w:rsidP="00706489">
      <w:pPr>
        <w:pStyle w:val="IAPiedepgina"/>
        <w:rPr>
          <w:rFonts w:ascii="Times New Roman" w:eastAsia="Cambria" w:hAnsi="Times New Roman" w:cs="Times New Roman"/>
          <w:szCs w:val="16"/>
          <w:lang w:val="es-US"/>
        </w:rPr>
      </w:pPr>
      <w:r w:rsidRPr="002D0B1C">
        <w:rPr>
          <w:rFonts w:cs="Times New Roman"/>
          <w:szCs w:val="16"/>
          <w:vertAlign w:val="superscript"/>
          <w:lang w:val="en-US"/>
        </w:rPr>
        <w:footnoteRef/>
      </w:r>
      <w:r w:rsidRPr="002D0B1C">
        <w:rPr>
          <w:rFonts w:eastAsia="Cambria" w:cs="Times New Roman"/>
          <w:szCs w:val="16"/>
          <w:lang w:val="es-US"/>
        </w:rPr>
        <w:t xml:space="preserve"> Art</w:t>
      </w:r>
      <w:r w:rsidR="00A94530" w:rsidRPr="002D0B1C">
        <w:rPr>
          <w:rFonts w:eastAsia="Cambria" w:cs="Times New Roman"/>
          <w:szCs w:val="16"/>
          <w:lang w:val="es-US"/>
        </w:rPr>
        <w:t>i</w:t>
      </w:r>
      <w:r w:rsidRPr="002D0B1C">
        <w:rPr>
          <w:rFonts w:eastAsia="Cambria" w:cs="Times New Roman"/>
          <w:szCs w:val="16"/>
          <w:lang w:val="es-US"/>
        </w:rPr>
        <w:t>cl</w:t>
      </w:r>
      <w:r w:rsidR="00A94530" w:rsidRPr="002D0B1C">
        <w:rPr>
          <w:rFonts w:eastAsia="Cambria" w:cs="Times New Roman"/>
          <w:szCs w:val="16"/>
          <w:lang w:val="es-US"/>
        </w:rPr>
        <w:t>e</w:t>
      </w:r>
      <w:r w:rsidRPr="002D0B1C">
        <w:rPr>
          <w:rFonts w:eastAsia="Cambria" w:cs="Times New Roman"/>
          <w:szCs w:val="16"/>
          <w:lang w:val="es-US"/>
        </w:rPr>
        <w:t xml:space="preserve"> 19, </w:t>
      </w:r>
      <w:hyperlink r:id="rId267">
        <w:r w:rsidRPr="007927DB">
          <w:rPr>
            <w:rStyle w:val="Hyperlink"/>
          </w:rPr>
          <w:t>Se cumplen 17 días de la desaparición forzada de la periodista y activista nicaragüense Fabiola Tercero</w:t>
        </w:r>
      </w:hyperlink>
      <w:r w:rsidRPr="002D0B1C">
        <w:rPr>
          <w:rFonts w:eastAsia="Cambria" w:cs="Times New Roman"/>
          <w:szCs w:val="16"/>
          <w:lang w:val="es-US"/>
        </w:rPr>
        <w:t xml:space="preserve">, </w:t>
      </w:r>
      <w:r w:rsidR="00AA6936" w:rsidRPr="002D0B1C">
        <w:rPr>
          <w:rFonts w:eastAsia="Cambria" w:cs="Times New Roman"/>
          <w:szCs w:val="16"/>
          <w:lang w:val="es-US"/>
        </w:rPr>
        <w:t xml:space="preserve">July </w:t>
      </w:r>
      <w:r w:rsidRPr="002D0B1C">
        <w:rPr>
          <w:rFonts w:eastAsia="Cambria" w:cs="Times New Roman"/>
          <w:szCs w:val="16"/>
          <w:lang w:val="es-US"/>
        </w:rPr>
        <w:t>30</w:t>
      </w:r>
      <w:r w:rsidR="00AA6936" w:rsidRPr="002D0B1C">
        <w:rPr>
          <w:rFonts w:eastAsia="Cambria" w:cs="Times New Roman"/>
          <w:szCs w:val="16"/>
          <w:lang w:val="es-US"/>
        </w:rPr>
        <w:t xml:space="preserve">, </w:t>
      </w:r>
      <w:r w:rsidRPr="002D0B1C">
        <w:rPr>
          <w:rFonts w:eastAsia="Cambria" w:cs="Times New Roman"/>
          <w:szCs w:val="16"/>
          <w:lang w:val="es-US"/>
        </w:rPr>
        <w:t xml:space="preserve">2024; </w:t>
      </w:r>
      <w:r w:rsidR="00AA6936" w:rsidRPr="002D0B1C">
        <w:rPr>
          <w:rFonts w:eastAsia="Cambria" w:cs="Times New Roman"/>
          <w:szCs w:val="16"/>
          <w:lang w:val="es-US"/>
        </w:rPr>
        <w:t xml:space="preserve">RSF, </w:t>
      </w:r>
      <w:hyperlink r:id="rId268">
        <w:r w:rsidR="00AA6936" w:rsidRPr="007927DB">
          <w:rPr>
            <w:rStyle w:val="Hyperlink"/>
          </w:rPr>
          <w:t>Journalist disappears amid Ortega's siege of what is left of independent journalism in Nicaragua</w:t>
        </w:r>
      </w:hyperlink>
      <w:r w:rsidR="00AA6936" w:rsidRPr="002D0B1C">
        <w:rPr>
          <w:rFonts w:eastAsia="Cambria" w:cs="Times New Roman"/>
          <w:szCs w:val="16"/>
          <w:lang w:val="es-US"/>
        </w:rPr>
        <w:t>, July 29, 2024</w:t>
      </w:r>
      <w:r w:rsidRPr="002D0B1C">
        <w:rPr>
          <w:rFonts w:eastAsia="Cambria" w:cs="Times New Roman"/>
          <w:szCs w:val="16"/>
          <w:lang w:val="es-US"/>
        </w:rPr>
        <w:t xml:space="preserve">; 100% Noticias, </w:t>
      </w:r>
      <w:hyperlink r:id="rId269">
        <w:r w:rsidRPr="007927DB">
          <w:rPr>
            <w:rStyle w:val="Hyperlink"/>
          </w:rPr>
          <w:t>PCIN demanda respeto a la integridad de periodista Fabiola Tercero en caso que esté detenida</w:t>
        </w:r>
      </w:hyperlink>
      <w:r w:rsidRPr="002D0B1C">
        <w:rPr>
          <w:rFonts w:eastAsia="Cambria" w:cs="Times New Roman"/>
          <w:szCs w:val="16"/>
          <w:lang w:val="es-US"/>
        </w:rPr>
        <w:t xml:space="preserve">, </w:t>
      </w:r>
      <w:r w:rsidR="00AA6936" w:rsidRPr="002D0B1C">
        <w:rPr>
          <w:rFonts w:eastAsia="Cambria" w:cs="Times New Roman"/>
          <w:szCs w:val="16"/>
          <w:lang w:val="es-US"/>
        </w:rPr>
        <w:t xml:space="preserve">July </w:t>
      </w:r>
      <w:r w:rsidRPr="002D0B1C">
        <w:rPr>
          <w:rFonts w:eastAsia="Cambria" w:cs="Times New Roman"/>
          <w:szCs w:val="16"/>
          <w:lang w:val="es-US"/>
        </w:rPr>
        <w:t>21</w:t>
      </w:r>
      <w:r w:rsidR="00AA6936" w:rsidRPr="002D0B1C">
        <w:rPr>
          <w:rFonts w:eastAsia="Cambria" w:cs="Times New Roman"/>
          <w:szCs w:val="16"/>
          <w:lang w:val="es-US"/>
        </w:rPr>
        <w:t>,</w:t>
      </w:r>
      <w:r w:rsidRPr="002D0B1C">
        <w:rPr>
          <w:rFonts w:eastAsia="Cambria" w:cs="Times New Roman"/>
          <w:szCs w:val="16"/>
          <w:lang w:val="es-US"/>
        </w:rPr>
        <w:t xml:space="preserve"> 2024.</w:t>
      </w:r>
    </w:p>
  </w:footnote>
  <w:footnote w:id="204">
    <w:p w14:paraId="0172B3E3" w14:textId="1A26FD6D" w:rsidR="00227A32" w:rsidRPr="00336291" w:rsidRDefault="00227A32" w:rsidP="00706489">
      <w:pPr>
        <w:pStyle w:val="IAPiedepgina"/>
        <w:rPr>
          <w:rFonts w:cs="Times New Roman"/>
          <w:szCs w:val="16"/>
          <w:lang w:val="es-US"/>
        </w:rPr>
      </w:pPr>
      <w:r w:rsidRPr="00336291">
        <w:rPr>
          <w:rFonts w:cs="Times New Roman"/>
          <w:szCs w:val="16"/>
          <w:vertAlign w:val="superscript"/>
          <w:lang w:val="en-US"/>
        </w:rPr>
        <w:footnoteRef/>
      </w:r>
      <w:r w:rsidRPr="00336291">
        <w:rPr>
          <w:rFonts w:eastAsia="Cambria" w:cs="Times New Roman"/>
          <w:szCs w:val="16"/>
          <w:lang w:val="es-US"/>
        </w:rPr>
        <w:t xml:space="preserve"> Nicaragua Actual, </w:t>
      </w:r>
      <w:hyperlink r:id="rId270">
        <w:r w:rsidRPr="007927DB">
          <w:rPr>
            <w:rStyle w:val="Hyperlink"/>
          </w:rPr>
          <w:t>Tras intenso interrogatorio son liberados un periodista y un escritor en León</w:t>
        </w:r>
      </w:hyperlink>
      <w:r w:rsidRPr="00336291">
        <w:rPr>
          <w:rFonts w:eastAsia="Cambria" w:cs="Times New Roman"/>
          <w:szCs w:val="16"/>
          <w:lang w:val="es-US"/>
        </w:rPr>
        <w:t xml:space="preserve">, </w:t>
      </w:r>
      <w:r w:rsidR="005E590A" w:rsidRPr="00336291">
        <w:rPr>
          <w:rFonts w:eastAsia="Cambria" w:cs="Times New Roman"/>
          <w:szCs w:val="16"/>
          <w:lang w:val="es-US"/>
        </w:rPr>
        <w:t xml:space="preserve">May </w:t>
      </w:r>
      <w:r w:rsidRPr="00336291">
        <w:rPr>
          <w:rFonts w:eastAsia="Cambria" w:cs="Times New Roman"/>
          <w:szCs w:val="16"/>
          <w:lang w:val="es-US"/>
        </w:rPr>
        <w:t>23</w:t>
      </w:r>
      <w:r w:rsidR="005E590A" w:rsidRPr="00336291">
        <w:rPr>
          <w:rFonts w:eastAsia="Cambria" w:cs="Times New Roman"/>
          <w:szCs w:val="16"/>
          <w:lang w:val="es-US"/>
        </w:rPr>
        <w:t>,</w:t>
      </w:r>
      <w:r w:rsidRPr="00336291">
        <w:rPr>
          <w:rFonts w:eastAsia="Cambria" w:cs="Times New Roman"/>
          <w:szCs w:val="16"/>
          <w:lang w:val="es-US"/>
        </w:rPr>
        <w:t xml:space="preserve"> 2024.</w:t>
      </w:r>
    </w:p>
  </w:footnote>
  <w:footnote w:id="205">
    <w:p w14:paraId="286BC726" w14:textId="26259FCA" w:rsidR="00227A32" w:rsidRPr="00336291" w:rsidRDefault="00227A32" w:rsidP="00706489">
      <w:pPr>
        <w:pStyle w:val="IAPiedepgina"/>
        <w:rPr>
          <w:rFonts w:cs="Times New Roman"/>
          <w:szCs w:val="16"/>
          <w:lang w:val="en-US"/>
        </w:rPr>
      </w:pPr>
      <w:r w:rsidRPr="00336291">
        <w:rPr>
          <w:rFonts w:cs="Times New Roman"/>
          <w:szCs w:val="16"/>
          <w:vertAlign w:val="superscript"/>
          <w:lang w:val="en-US"/>
        </w:rPr>
        <w:footnoteRef/>
      </w:r>
      <w:r w:rsidRPr="00336291">
        <w:rPr>
          <w:rFonts w:eastAsia="Cambria" w:cs="Times New Roman"/>
          <w:szCs w:val="16"/>
          <w:lang w:val="en-US"/>
        </w:rPr>
        <w:t xml:space="preserve"> Committee to Protect Journalists (CPJ), </w:t>
      </w:r>
      <w:hyperlink r:id="rId271">
        <w:r w:rsidR="005E590A" w:rsidRPr="00832257">
          <w:rPr>
            <w:rStyle w:val="Hyperlink"/>
            <w:lang w:val="en-US"/>
          </w:rPr>
          <w:t>Journalist Victor Ticay arrested over coverage of Easter ceremony in Nicaragua</w:t>
        </w:r>
      </w:hyperlink>
      <w:r w:rsidRPr="00336291">
        <w:rPr>
          <w:rFonts w:eastAsia="Cambria" w:cs="Times New Roman"/>
          <w:szCs w:val="16"/>
          <w:lang w:val="en-US"/>
        </w:rPr>
        <w:t xml:space="preserve">, </w:t>
      </w:r>
      <w:r w:rsidR="005E590A" w:rsidRPr="00336291">
        <w:rPr>
          <w:rFonts w:eastAsia="Cambria" w:cs="Times New Roman"/>
          <w:szCs w:val="16"/>
          <w:lang w:val="en-US"/>
        </w:rPr>
        <w:t xml:space="preserve">April </w:t>
      </w:r>
      <w:r w:rsidRPr="00336291">
        <w:rPr>
          <w:rFonts w:eastAsia="Cambria" w:cs="Times New Roman"/>
          <w:szCs w:val="16"/>
          <w:lang w:val="en-US"/>
        </w:rPr>
        <w:t>7</w:t>
      </w:r>
      <w:r w:rsidR="005E590A" w:rsidRPr="00336291">
        <w:rPr>
          <w:rFonts w:eastAsia="Cambria" w:cs="Times New Roman"/>
          <w:szCs w:val="16"/>
          <w:lang w:val="en-US"/>
        </w:rPr>
        <w:t>,</w:t>
      </w:r>
      <w:r w:rsidRPr="00336291">
        <w:rPr>
          <w:rFonts w:eastAsia="Cambria" w:cs="Times New Roman"/>
          <w:szCs w:val="16"/>
          <w:lang w:val="en-US"/>
        </w:rPr>
        <w:t xml:space="preserve"> 2023.</w:t>
      </w:r>
    </w:p>
  </w:footnote>
  <w:footnote w:id="206">
    <w:p w14:paraId="49C3B710" w14:textId="14C6777A" w:rsidR="00227A32" w:rsidRPr="00336291" w:rsidRDefault="00227A32" w:rsidP="00706489">
      <w:pPr>
        <w:pStyle w:val="IAPiedepgina"/>
        <w:rPr>
          <w:rFonts w:cs="Times New Roman"/>
          <w:szCs w:val="16"/>
          <w:lang w:val="es-US"/>
        </w:rPr>
      </w:pPr>
      <w:r w:rsidRPr="00336291">
        <w:rPr>
          <w:rFonts w:cs="Times New Roman"/>
          <w:szCs w:val="16"/>
          <w:vertAlign w:val="superscript"/>
          <w:lang w:val="en-US"/>
        </w:rPr>
        <w:footnoteRef/>
      </w:r>
      <w:r w:rsidRPr="00336291">
        <w:rPr>
          <w:rFonts w:eastAsia="Cambria" w:cs="Times New Roman"/>
          <w:szCs w:val="16"/>
          <w:lang w:val="en-US"/>
        </w:rPr>
        <w:t xml:space="preserve"> </w:t>
      </w:r>
      <w:r w:rsidR="005E590A" w:rsidRPr="00336291">
        <w:rPr>
          <w:rFonts w:eastAsia="Cambria" w:cs="Times New Roman"/>
          <w:szCs w:val="16"/>
          <w:lang w:val="en-US"/>
        </w:rPr>
        <w:t>IACHR</w:t>
      </w:r>
      <w:r w:rsidRPr="00336291">
        <w:rPr>
          <w:rFonts w:eastAsia="Cambria" w:cs="Times New Roman"/>
          <w:szCs w:val="16"/>
          <w:lang w:val="en-US"/>
        </w:rPr>
        <w:t xml:space="preserve">, </w:t>
      </w:r>
      <w:hyperlink r:id="rId272">
        <w:r w:rsidR="005E590A" w:rsidRPr="00832257">
          <w:rPr>
            <w:rStyle w:val="Hyperlink"/>
            <w:lang w:val="en-US"/>
          </w:rPr>
          <w:t>Resolution 89/2023</w:t>
        </w:r>
      </w:hyperlink>
      <w:r w:rsidRPr="00336291">
        <w:rPr>
          <w:rFonts w:eastAsia="Cambria" w:cs="Times New Roman"/>
          <w:szCs w:val="16"/>
          <w:lang w:val="en-US"/>
        </w:rPr>
        <w:t>,</w:t>
      </w:r>
      <w:r w:rsidR="005E590A" w:rsidRPr="00336291">
        <w:rPr>
          <w:rFonts w:eastAsia="Cambria" w:cs="Times New Roman"/>
          <w:szCs w:val="16"/>
          <w:lang w:val="en-US"/>
        </w:rPr>
        <w:t xml:space="preserve"> Precautionary</w:t>
      </w:r>
      <w:r w:rsidRPr="00336291">
        <w:rPr>
          <w:rFonts w:eastAsia="Cambria" w:cs="Times New Roman"/>
          <w:szCs w:val="16"/>
          <w:lang w:val="en-US"/>
        </w:rPr>
        <w:t xml:space="preserve"> </w:t>
      </w:r>
      <w:r w:rsidR="005E590A" w:rsidRPr="00336291">
        <w:rPr>
          <w:rFonts w:eastAsia="Cambria" w:cs="Times New Roman"/>
          <w:szCs w:val="16"/>
          <w:lang w:val="en-US"/>
        </w:rPr>
        <w:t>Measure</w:t>
      </w:r>
      <w:r w:rsidRPr="00336291">
        <w:rPr>
          <w:rFonts w:eastAsia="Cambria" w:cs="Times New Roman"/>
          <w:szCs w:val="16"/>
          <w:lang w:val="en-US"/>
        </w:rPr>
        <w:t xml:space="preserve"> No. 1022-23 </w:t>
      </w:r>
      <w:r w:rsidR="005E590A" w:rsidRPr="00336291">
        <w:rPr>
          <w:rFonts w:eastAsia="Cambria" w:cs="Times New Roman"/>
          <w:szCs w:val="16"/>
          <w:lang w:val="en-US"/>
        </w:rPr>
        <w:t>and</w:t>
      </w:r>
      <w:r w:rsidRPr="00336291">
        <w:rPr>
          <w:rFonts w:eastAsia="Cambria" w:cs="Times New Roman"/>
          <w:szCs w:val="16"/>
          <w:lang w:val="en-US"/>
        </w:rPr>
        <w:t xml:space="preserve"> 1025-23, Kevin Emilio Castillo Prado </w:t>
      </w:r>
      <w:r w:rsidR="005E590A" w:rsidRPr="00336291">
        <w:rPr>
          <w:rFonts w:eastAsia="Cambria" w:cs="Times New Roman"/>
          <w:szCs w:val="16"/>
          <w:lang w:val="en-US"/>
        </w:rPr>
        <w:t>et al.</w:t>
      </w:r>
      <w:r w:rsidRPr="00336291">
        <w:rPr>
          <w:rFonts w:eastAsia="Cambria" w:cs="Times New Roman"/>
          <w:szCs w:val="16"/>
          <w:lang w:val="en-US"/>
        </w:rPr>
        <w:t xml:space="preserve"> </w:t>
      </w:r>
      <w:r w:rsidR="005E590A" w:rsidRPr="00336291">
        <w:rPr>
          <w:rFonts w:eastAsia="Cambria" w:cs="Times New Roman"/>
          <w:szCs w:val="16"/>
          <w:lang w:val="en-US"/>
        </w:rPr>
        <w:t>regarding</w:t>
      </w:r>
      <w:r w:rsidRPr="00336291">
        <w:rPr>
          <w:rFonts w:eastAsia="Cambria" w:cs="Times New Roman"/>
          <w:szCs w:val="16"/>
          <w:lang w:val="en-US"/>
        </w:rPr>
        <w:t xml:space="preserve"> Nicaragua, </w:t>
      </w:r>
      <w:r w:rsidR="005E590A" w:rsidRPr="00336291">
        <w:rPr>
          <w:rFonts w:eastAsia="Cambria" w:cs="Times New Roman"/>
          <w:szCs w:val="16"/>
          <w:lang w:val="en-US"/>
        </w:rPr>
        <w:t xml:space="preserve">December </w:t>
      </w:r>
      <w:r w:rsidRPr="00336291">
        <w:rPr>
          <w:rFonts w:eastAsia="Cambria" w:cs="Times New Roman"/>
          <w:szCs w:val="16"/>
          <w:lang w:val="en-US"/>
        </w:rPr>
        <w:t>30</w:t>
      </w:r>
      <w:r w:rsidR="005E590A" w:rsidRPr="00336291">
        <w:rPr>
          <w:rFonts w:eastAsia="Cambria" w:cs="Times New Roman"/>
          <w:szCs w:val="16"/>
          <w:lang w:val="en-US"/>
        </w:rPr>
        <w:t>,</w:t>
      </w:r>
      <w:r w:rsidRPr="00336291">
        <w:rPr>
          <w:rFonts w:eastAsia="Cambria" w:cs="Times New Roman"/>
          <w:szCs w:val="16"/>
          <w:lang w:val="en-US"/>
        </w:rPr>
        <w:t xml:space="preserve"> 2023, p</w:t>
      </w:r>
      <w:r w:rsidR="005E590A" w:rsidRPr="00336291">
        <w:rPr>
          <w:rFonts w:eastAsia="Cambria" w:cs="Times New Roman"/>
          <w:szCs w:val="16"/>
          <w:lang w:val="en-US"/>
        </w:rPr>
        <w:t>aras</w:t>
      </w:r>
      <w:r w:rsidRPr="00336291">
        <w:rPr>
          <w:rFonts w:eastAsia="Cambria" w:cs="Times New Roman"/>
          <w:szCs w:val="16"/>
          <w:lang w:val="en-US"/>
        </w:rPr>
        <w:t xml:space="preserve">. </w:t>
      </w:r>
      <w:r w:rsidRPr="00336291">
        <w:rPr>
          <w:rFonts w:eastAsia="Cambria" w:cs="Times New Roman"/>
          <w:szCs w:val="16"/>
          <w:lang w:val="es-US"/>
        </w:rPr>
        <w:t>20-22.</w:t>
      </w:r>
    </w:p>
  </w:footnote>
  <w:footnote w:id="207">
    <w:p w14:paraId="7452BB9F" w14:textId="3B8632B7" w:rsidR="00227A32" w:rsidRPr="00336291" w:rsidRDefault="00227A32" w:rsidP="00706489">
      <w:pPr>
        <w:pStyle w:val="IAPiedepgina"/>
        <w:rPr>
          <w:rFonts w:eastAsia="Cambria" w:cs="Times New Roman"/>
          <w:szCs w:val="16"/>
          <w:lang w:val="es-US"/>
        </w:rPr>
      </w:pPr>
      <w:r w:rsidRPr="00336291">
        <w:rPr>
          <w:rFonts w:cs="Times New Roman"/>
          <w:szCs w:val="16"/>
          <w:vertAlign w:val="superscript"/>
          <w:lang w:val="en-US"/>
        </w:rPr>
        <w:footnoteRef/>
      </w:r>
      <w:r w:rsidRPr="00336291">
        <w:rPr>
          <w:rFonts w:eastAsia="Cambria" w:cs="Times New Roman"/>
          <w:szCs w:val="16"/>
          <w:lang w:val="es-US"/>
        </w:rPr>
        <w:t xml:space="preserve"> Confidencial, </w:t>
      </w:r>
      <w:hyperlink r:id="rId273">
        <w:r w:rsidRPr="007927DB">
          <w:rPr>
            <w:rStyle w:val="Hyperlink"/>
          </w:rPr>
          <w:t>Periodista Víctor Ticay condenado a 8 años de prisión</w:t>
        </w:r>
      </w:hyperlink>
      <w:r w:rsidRPr="00336291">
        <w:rPr>
          <w:rFonts w:eastAsia="Cambria" w:cs="Times New Roman"/>
          <w:szCs w:val="16"/>
          <w:lang w:val="es-US"/>
        </w:rPr>
        <w:t>, 17 de agosto de 2023; Artículo 19</w:t>
      </w:r>
      <w:r w:rsidR="00261953" w:rsidRPr="00336291">
        <w:rPr>
          <w:rFonts w:eastAsia="Cambria" w:cs="Times New Roman"/>
          <w:szCs w:val="16"/>
          <w:lang w:val="es-US"/>
        </w:rPr>
        <w:t>, Office for Mexico and Central America</w:t>
      </w:r>
      <w:r w:rsidRPr="00336291">
        <w:rPr>
          <w:rFonts w:eastAsia="Cambria" w:cs="Times New Roman"/>
          <w:szCs w:val="16"/>
          <w:lang w:val="es-US"/>
        </w:rPr>
        <w:t xml:space="preserve">, </w:t>
      </w:r>
      <w:hyperlink r:id="rId274">
        <w:r w:rsidRPr="007927DB">
          <w:rPr>
            <w:rStyle w:val="Hyperlink"/>
          </w:rPr>
          <w:t>Nicaragua: La condena de 8 años contra el periodista Víctor Ticay se suma a la lista de violaciones a los derechos humanos</w:t>
        </w:r>
      </w:hyperlink>
      <w:r w:rsidRPr="00336291">
        <w:rPr>
          <w:rFonts w:eastAsia="Cambria" w:cs="Times New Roman"/>
          <w:szCs w:val="16"/>
          <w:lang w:val="es-US"/>
        </w:rPr>
        <w:t xml:space="preserve">, </w:t>
      </w:r>
      <w:r w:rsidR="00261953" w:rsidRPr="00336291">
        <w:rPr>
          <w:rFonts w:eastAsia="Cambria" w:cs="Times New Roman"/>
          <w:szCs w:val="16"/>
          <w:lang w:val="es-US"/>
        </w:rPr>
        <w:t xml:space="preserve">August </w:t>
      </w:r>
      <w:r w:rsidRPr="00336291">
        <w:rPr>
          <w:rFonts w:eastAsia="Cambria" w:cs="Times New Roman"/>
          <w:szCs w:val="16"/>
          <w:lang w:val="es-US"/>
        </w:rPr>
        <w:t>18</w:t>
      </w:r>
      <w:r w:rsidR="00261953" w:rsidRPr="00336291">
        <w:rPr>
          <w:rFonts w:eastAsia="Cambria" w:cs="Times New Roman"/>
          <w:szCs w:val="16"/>
          <w:lang w:val="es-US"/>
        </w:rPr>
        <w:t>,</w:t>
      </w:r>
      <w:r w:rsidRPr="00336291">
        <w:rPr>
          <w:rFonts w:eastAsia="Cambria" w:cs="Times New Roman"/>
          <w:szCs w:val="16"/>
          <w:lang w:val="es-US"/>
        </w:rPr>
        <w:t xml:space="preserve"> 2023.</w:t>
      </w:r>
    </w:p>
  </w:footnote>
  <w:footnote w:id="208">
    <w:p w14:paraId="24F4C8A9" w14:textId="27E5F3B2" w:rsidR="00227A32" w:rsidRPr="00336291" w:rsidRDefault="00227A32" w:rsidP="00706489">
      <w:pPr>
        <w:pStyle w:val="IAPiedepgina"/>
        <w:rPr>
          <w:rFonts w:eastAsia="Cambria" w:cs="Times New Roman"/>
          <w:szCs w:val="16"/>
          <w:lang w:val="es-US"/>
        </w:rPr>
      </w:pPr>
      <w:r w:rsidRPr="00336291">
        <w:rPr>
          <w:rFonts w:cs="Times New Roman"/>
          <w:szCs w:val="16"/>
          <w:vertAlign w:val="superscript"/>
          <w:lang w:val="en-US"/>
        </w:rPr>
        <w:footnoteRef/>
      </w:r>
      <w:r w:rsidRPr="00336291">
        <w:rPr>
          <w:rFonts w:eastAsia="Cambria" w:cs="Times New Roman"/>
          <w:szCs w:val="16"/>
          <w:lang w:val="es-US"/>
        </w:rPr>
        <w:t xml:space="preserve"> La Prensa, </w:t>
      </w:r>
      <w:hyperlink r:id="rId275">
        <w:r w:rsidRPr="007927DB">
          <w:rPr>
            <w:rStyle w:val="Hyperlink"/>
          </w:rPr>
          <w:t>Preso político en el quinto aniversario de protestas de abril cumple 215 días privado de libertad</w:t>
        </w:r>
      </w:hyperlink>
      <w:r w:rsidRPr="00336291">
        <w:rPr>
          <w:rFonts w:eastAsia="Cambria" w:cs="Times New Roman"/>
          <w:szCs w:val="16"/>
          <w:lang w:val="es-US"/>
        </w:rPr>
        <w:t xml:space="preserve">, </w:t>
      </w:r>
      <w:r w:rsidR="00261953" w:rsidRPr="00336291">
        <w:rPr>
          <w:rFonts w:eastAsia="Cambria" w:cs="Times New Roman"/>
          <w:szCs w:val="16"/>
          <w:lang w:val="es-US"/>
        </w:rPr>
        <w:t xml:space="preserve">November </w:t>
      </w:r>
      <w:r w:rsidRPr="00336291">
        <w:rPr>
          <w:rFonts w:eastAsia="Cambria" w:cs="Times New Roman"/>
          <w:szCs w:val="16"/>
          <w:lang w:val="es-US"/>
        </w:rPr>
        <w:t>23</w:t>
      </w:r>
      <w:r w:rsidR="00261953" w:rsidRPr="00336291">
        <w:rPr>
          <w:rFonts w:eastAsia="Cambria" w:cs="Times New Roman"/>
          <w:szCs w:val="16"/>
          <w:lang w:val="es-US"/>
        </w:rPr>
        <w:t>,</w:t>
      </w:r>
      <w:r w:rsidRPr="00336291">
        <w:rPr>
          <w:rFonts w:eastAsia="Cambria" w:cs="Times New Roman"/>
          <w:szCs w:val="16"/>
          <w:lang w:val="es-US"/>
        </w:rPr>
        <w:t xml:space="preserve"> 2023.</w:t>
      </w:r>
    </w:p>
  </w:footnote>
  <w:footnote w:id="209">
    <w:p w14:paraId="5DC2C5A6" w14:textId="07249DCC" w:rsidR="00227A32" w:rsidRPr="00336291" w:rsidRDefault="00227A32" w:rsidP="00706489">
      <w:pPr>
        <w:pStyle w:val="IAPiedepgina"/>
        <w:rPr>
          <w:rFonts w:cs="Times New Roman"/>
          <w:szCs w:val="16"/>
          <w:lang w:val="es-US"/>
        </w:rPr>
      </w:pPr>
      <w:r w:rsidRPr="00336291">
        <w:rPr>
          <w:rFonts w:cs="Times New Roman"/>
          <w:szCs w:val="16"/>
          <w:vertAlign w:val="superscript"/>
          <w:lang w:val="en-US"/>
        </w:rPr>
        <w:footnoteRef/>
      </w:r>
      <w:r w:rsidRPr="00336291">
        <w:rPr>
          <w:rFonts w:eastAsia="Cambria" w:cs="Times New Roman"/>
          <w:szCs w:val="16"/>
          <w:lang w:val="en-US"/>
        </w:rPr>
        <w:t xml:space="preserve"> </w:t>
      </w:r>
      <w:r w:rsidR="00261953" w:rsidRPr="00336291">
        <w:rPr>
          <w:rFonts w:eastAsia="Cambria" w:cs="Times New Roman"/>
          <w:szCs w:val="16"/>
          <w:lang w:val="en-US"/>
        </w:rPr>
        <w:t xml:space="preserve">IACHR, </w:t>
      </w:r>
      <w:hyperlink r:id="rId276">
        <w:r w:rsidR="00261953" w:rsidRPr="00832257">
          <w:rPr>
            <w:rStyle w:val="Hyperlink"/>
            <w:lang w:val="en-US"/>
          </w:rPr>
          <w:t>Resolution 89/2023</w:t>
        </w:r>
      </w:hyperlink>
      <w:r w:rsidR="00261953" w:rsidRPr="00336291">
        <w:rPr>
          <w:rFonts w:eastAsia="Cambria" w:cs="Times New Roman"/>
          <w:szCs w:val="16"/>
          <w:lang w:val="en-US"/>
        </w:rPr>
        <w:t>, Precautionary Measure No. 1022-23 and 1025-23, Kevin Emilio Castillo Prado et al. regarding Nicaragua, December 30, 2023, paras</w:t>
      </w:r>
      <w:r w:rsidRPr="00336291">
        <w:rPr>
          <w:rFonts w:eastAsia="Cambria" w:cs="Times New Roman"/>
          <w:szCs w:val="16"/>
          <w:lang w:val="en-US"/>
        </w:rPr>
        <w:t xml:space="preserve">. </w:t>
      </w:r>
      <w:r w:rsidRPr="00336291">
        <w:rPr>
          <w:rFonts w:eastAsia="Cambria" w:cs="Times New Roman"/>
          <w:szCs w:val="16"/>
          <w:lang w:val="es-US"/>
        </w:rPr>
        <w:t>24-27.</w:t>
      </w:r>
    </w:p>
  </w:footnote>
  <w:footnote w:id="210">
    <w:p w14:paraId="14254B5F" w14:textId="355EE2FE" w:rsidR="00227A32" w:rsidRPr="00336291" w:rsidRDefault="00227A32" w:rsidP="00706489">
      <w:pPr>
        <w:pStyle w:val="IAPiedepgina"/>
        <w:rPr>
          <w:rFonts w:eastAsia="Cambria" w:cs="Times New Roman"/>
          <w:szCs w:val="16"/>
          <w:lang w:val="es-US"/>
        </w:rPr>
      </w:pPr>
      <w:r w:rsidRPr="00336291">
        <w:rPr>
          <w:rFonts w:cs="Times New Roman"/>
          <w:szCs w:val="16"/>
          <w:vertAlign w:val="superscript"/>
          <w:lang w:val="en-US"/>
        </w:rPr>
        <w:footnoteRef/>
      </w:r>
      <w:r w:rsidRPr="00336291">
        <w:rPr>
          <w:rFonts w:eastAsia="Cambria" w:cs="Times New Roman"/>
          <w:szCs w:val="16"/>
          <w:lang w:val="es-US"/>
        </w:rPr>
        <w:t xml:space="preserve"> 100% Noticias, </w:t>
      </w:r>
      <w:hyperlink r:id="rId277">
        <w:r w:rsidRPr="007927DB">
          <w:rPr>
            <w:rStyle w:val="Hyperlink"/>
          </w:rPr>
          <w:t>Preso político Sergio Castiblanco enfermo y sin medicinas en la cárcel La Modelo</w:t>
        </w:r>
      </w:hyperlink>
      <w:r w:rsidRPr="00336291">
        <w:rPr>
          <w:rFonts w:eastAsia="Cambria" w:cs="Times New Roman"/>
          <w:szCs w:val="16"/>
          <w:lang w:val="es-US"/>
        </w:rPr>
        <w:t xml:space="preserve">, </w:t>
      </w:r>
      <w:r w:rsidR="00261953" w:rsidRPr="00336291">
        <w:rPr>
          <w:rFonts w:eastAsia="Cambria" w:cs="Times New Roman"/>
          <w:szCs w:val="16"/>
          <w:lang w:val="es-US"/>
        </w:rPr>
        <w:t xml:space="preserve">February </w:t>
      </w:r>
      <w:r w:rsidRPr="00336291">
        <w:rPr>
          <w:rFonts w:eastAsia="Cambria" w:cs="Times New Roman"/>
          <w:szCs w:val="16"/>
          <w:lang w:val="es-US"/>
        </w:rPr>
        <w:t>10</w:t>
      </w:r>
      <w:r w:rsidR="00261953" w:rsidRPr="00336291">
        <w:rPr>
          <w:rFonts w:eastAsia="Cambria" w:cs="Times New Roman"/>
          <w:szCs w:val="16"/>
          <w:lang w:val="es-US"/>
        </w:rPr>
        <w:t>,</w:t>
      </w:r>
      <w:r w:rsidRPr="00336291">
        <w:rPr>
          <w:rFonts w:eastAsia="Cambria" w:cs="Times New Roman"/>
          <w:szCs w:val="16"/>
          <w:lang w:val="es-US"/>
        </w:rPr>
        <w:t xml:space="preserve"> 2024.</w:t>
      </w:r>
    </w:p>
  </w:footnote>
  <w:footnote w:id="211">
    <w:p w14:paraId="75C93BB9" w14:textId="75FEA199" w:rsidR="00227A32" w:rsidRPr="00336291" w:rsidRDefault="00227A32" w:rsidP="00706489">
      <w:pPr>
        <w:pStyle w:val="IAPiedepgina"/>
        <w:rPr>
          <w:rFonts w:cs="Times New Roman"/>
          <w:szCs w:val="16"/>
          <w:lang w:val="en-US"/>
        </w:rPr>
      </w:pPr>
      <w:r w:rsidRPr="00336291">
        <w:rPr>
          <w:rFonts w:cs="Times New Roman"/>
          <w:szCs w:val="16"/>
          <w:vertAlign w:val="superscript"/>
          <w:lang w:val="en-US"/>
        </w:rPr>
        <w:footnoteRef/>
      </w:r>
      <w:r w:rsidRPr="00336291">
        <w:rPr>
          <w:rFonts w:eastAsia="Cambria" w:cs="Times New Roman"/>
          <w:szCs w:val="16"/>
          <w:lang w:val="en-US"/>
        </w:rPr>
        <w:t xml:space="preserve"> </w:t>
      </w:r>
      <w:r w:rsidR="00261953" w:rsidRPr="00336291">
        <w:rPr>
          <w:rFonts w:cs="Times New Roman"/>
          <w:szCs w:val="16"/>
          <w:lang w:val="en-US"/>
        </w:rPr>
        <w:t>Matter of Juan Sebastián Chamorro et al. regarding Nicaragua. Extension of Provisional Measures. Order of the Inter-American Court of Human Rights of July 2, 2024</w:t>
      </w:r>
      <w:r w:rsidRPr="00336291">
        <w:rPr>
          <w:rFonts w:eastAsia="Cambria" w:cs="Times New Roman"/>
          <w:szCs w:val="16"/>
          <w:lang w:val="en-US"/>
        </w:rPr>
        <w:t xml:space="preserve">; </w:t>
      </w:r>
      <w:r w:rsidR="00261953" w:rsidRPr="00336291">
        <w:rPr>
          <w:rFonts w:eastAsia="Cambria" w:cs="Times New Roman"/>
          <w:szCs w:val="16"/>
          <w:lang w:val="en-US"/>
        </w:rPr>
        <w:t xml:space="preserve">IACHR, </w:t>
      </w:r>
      <w:hyperlink r:id="rId278">
        <w:r w:rsidR="00261953" w:rsidRPr="00832257">
          <w:rPr>
            <w:rStyle w:val="Hyperlink"/>
            <w:lang w:val="en-US"/>
          </w:rPr>
          <w:t>Resolution 89/2023</w:t>
        </w:r>
      </w:hyperlink>
      <w:r w:rsidR="00261953" w:rsidRPr="00336291">
        <w:rPr>
          <w:rFonts w:eastAsia="Cambria" w:cs="Times New Roman"/>
          <w:szCs w:val="16"/>
          <w:lang w:val="en-US"/>
        </w:rPr>
        <w:t>, Precautionary Measure No. 1022-23 and 1025-23, Kevin Emilio Castillo Prado et al. regarding Nicaragua, December 30, 2023</w:t>
      </w:r>
      <w:r w:rsidRPr="00336291">
        <w:rPr>
          <w:rFonts w:eastAsia="Cambria" w:cs="Times New Roman"/>
          <w:szCs w:val="16"/>
          <w:lang w:val="en-US"/>
        </w:rPr>
        <w:t>.</w:t>
      </w:r>
    </w:p>
  </w:footnote>
  <w:footnote w:id="212">
    <w:p w14:paraId="44051B99" w14:textId="2DD4E87A" w:rsidR="00227A32" w:rsidRPr="00336291" w:rsidRDefault="00227A32" w:rsidP="00706489">
      <w:pPr>
        <w:pStyle w:val="IAPiedepgina"/>
        <w:rPr>
          <w:rFonts w:cs="Times New Roman"/>
          <w:szCs w:val="16"/>
          <w:lang w:val="es-US"/>
        </w:rPr>
      </w:pPr>
      <w:r w:rsidRPr="00336291">
        <w:rPr>
          <w:rFonts w:cs="Times New Roman"/>
          <w:szCs w:val="16"/>
          <w:vertAlign w:val="superscript"/>
          <w:lang w:val="en-US"/>
        </w:rPr>
        <w:footnoteRef/>
      </w:r>
      <w:r w:rsidRPr="00336291">
        <w:rPr>
          <w:rFonts w:eastAsia="Cambria" w:cs="Times New Roman"/>
          <w:szCs w:val="16"/>
          <w:lang w:val="es-US"/>
        </w:rPr>
        <w:t xml:space="preserve"> Nicaragua Investiga, </w:t>
      </w:r>
      <w:hyperlink r:id="rId279">
        <w:r w:rsidRPr="007927DB">
          <w:rPr>
            <w:rStyle w:val="Hyperlink"/>
          </w:rPr>
          <w:t>Esta es la lista parcial de los presos políticos liberados y enviados a Guatemala</w:t>
        </w:r>
      </w:hyperlink>
      <w:r w:rsidRPr="00336291">
        <w:rPr>
          <w:rFonts w:eastAsia="Cambria" w:cs="Times New Roman"/>
          <w:szCs w:val="16"/>
          <w:lang w:val="es-US"/>
        </w:rPr>
        <w:t xml:space="preserve">, </w:t>
      </w:r>
      <w:r w:rsidR="00261953" w:rsidRPr="00336291">
        <w:rPr>
          <w:rFonts w:eastAsia="Cambria" w:cs="Times New Roman"/>
          <w:szCs w:val="16"/>
          <w:lang w:val="es-US"/>
        </w:rPr>
        <w:t xml:space="preserve">September </w:t>
      </w:r>
      <w:r w:rsidRPr="00336291">
        <w:rPr>
          <w:rFonts w:eastAsia="Cambria" w:cs="Times New Roman"/>
          <w:szCs w:val="16"/>
          <w:lang w:val="es-US"/>
        </w:rPr>
        <w:t>5</w:t>
      </w:r>
      <w:r w:rsidR="00261953" w:rsidRPr="00336291">
        <w:rPr>
          <w:rFonts w:eastAsia="Cambria" w:cs="Times New Roman"/>
          <w:szCs w:val="16"/>
          <w:lang w:val="es-US"/>
        </w:rPr>
        <w:t>,</w:t>
      </w:r>
      <w:r w:rsidRPr="00336291">
        <w:rPr>
          <w:rFonts w:eastAsia="Cambria" w:cs="Times New Roman"/>
          <w:szCs w:val="16"/>
          <w:lang w:val="es-US"/>
        </w:rPr>
        <w:t xml:space="preserve"> 2024.</w:t>
      </w:r>
    </w:p>
  </w:footnote>
  <w:footnote w:id="213">
    <w:p w14:paraId="13008BEF" w14:textId="05C238C1" w:rsidR="00227A32" w:rsidRPr="00336291" w:rsidRDefault="00227A32" w:rsidP="00706489">
      <w:pPr>
        <w:pStyle w:val="IAPiedepgina"/>
        <w:rPr>
          <w:rFonts w:cs="Times New Roman"/>
          <w:szCs w:val="16"/>
          <w:lang w:val="en-US"/>
        </w:rPr>
      </w:pPr>
      <w:r w:rsidRPr="00336291">
        <w:rPr>
          <w:rFonts w:cs="Times New Roman"/>
          <w:szCs w:val="16"/>
          <w:vertAlign w:val="superscript"/>
          <w:lang w:val="en-US"/>
        </w:rPr>
        <w:footnoteRef/>
      </w:r>
      <w:r w:rsidRPr="00336291">
        <w:rPr>
          <w:rFonts w:eastAsia="Cambria" w:cs="Times New Roman"/>
          <w:szCs w:val="16"/>
          <w:lang w:val="en-US"/>
        </w:rPr>
        <w:t xml:space="preserve"> El País, </w:t>
      </w:r>
      <w:hyperlink r:id="rId280">
        <w:r w:rsidR="00AD5EEC" w:rsidRPr="00832257">
          <w:rPr>
            <w:rStyle w:val="Hyperlink"/>
            <w:lang w:val="en-US"/>
          </w:rPr>
          <w:t>United States announces the release of 135 Nicaraguan political prisoners</w:t>
        </w:r>
      </w:hyperlink>
      <w:r w:rsidRPr="00336291">
        <w:rPr>
          <w:rFonts w:eastAsia="Cambria" w:cs="Times New Roman"/>
          <w:szCs w:val="16"/>
          <w:lang w:val="en-US"/>
        </w:rPr>
        <w:t xml:space="preserve">, </w:t>
      </w:r>
      <w:r w:rsidR="00261953" w:rsidRPr="00336291">
        <w:rPr>
          <w:rFonts w:eastAsia="Cambria" w:cs="Times New Roman"/>
          <w:szCs w:val="16"/>
          <w:lang w:val="en-US"/>
        </w:rPr>
        <w:t xml:space="preserve">September </w:t>
      </w:r>
      <w:r w:rsidRPr="00336291">
        <w:rPr>
          <w:rFonts w:eastAsia="Cambria" w:cs="Times New Roman"/>
          <w:szCs w:val="16"/>
          <w:lang w:val="en-US"/>
        </w:rPr>
        <w:t>5</w:t>
      </w:r>
      <w:r w:rsidR="00261953" w:rsidRPr="00336291">
        <w:rPr>
          <w:rFonts w:eastAsia="Cambria" w:cs="Times New Roman"/>
          <w:szCs w:val="16"/>
          <w:lang w:val="en-US"/>
        </w:rPr>
        <w:t>,</w:t>
      </w:r>
      <w:r w:rsidRPr="00336291">
        <w:rPr>
          <w:rFonts w:eastAsia="Cambria" w:cs="Times New Roman"/>
          <w:szCs w:val="16"/>
          <w:lang w:val="en-US"/>
        </w:rPr>
        <w:t xml:space="preserve"> 2024; The New York Times, </w:t>
      </w:r>
      <w:hyperlink r:id="rId281">
        <w:r w:rsidR="00AD5EEC" w:rsidRPr="00832257">
          <w:rPr>
            <w:rStyle w:val="Hyperlink"/>
            <w:lang w:val="en-US"/>
          </w:rPr>
          <w:t>Nicaragua releases 135 political prisoners on humanitarian grounds</w:t>
        </w:r>
      </w:hyperlink>
      <w:r w:rsidRPr="00336291">
        <w:rPr>
          <w:rFonts w:eastAsia="Cambria" w:cs="Times New Roman"/>
          <w:szCs w:val="16"/>
          <w:lang w:val="en-US"/>
        </w:rPr>
        <w:t>,</w:t>
      </w:r>
      <w:r w:rsidR="00261953" w:rsidRPr="00336291">
        <w:rPr>
          <w:rFonts w:eastAsia="Cambria" w:cs="Times New Roman"/>
          <w:szCs w:val="16"/>
          <w:lang w:val="en-US"/>
        </w:rPr>
        <w:t xml:space="preserve"> September</w:t>
      </w:r>
      <w:r w:rsidRPr="00336291">
        <w:rPr>
          <w:rFonts w:eastAsia="Cambria" w:cs="Times New Roman"/>
          <w:szCs w:val="16"/>
          <w:lang w:val="en-US"/>
        </w:rPr>
        <w:t xml:space="preserve"> 5</w:t>
      </w:r>
      <w:r w:rsidR="00261953" w:rsidRPr="00336291">
        <w:rPr>
          <w:rFonts w:eastAsia="Cambria" w:cs="Times New Roman"/>
          <w:szCs w:val="16"/>
          <w:lang w:val="en-US"/>
        </w:rPr>
        <w:t>,</w:t>
      </w:r>
      <w:r w:rsidRPr="00336291">
        <w:rPr>
          <w:rFonts w:eastAsia="Cambria" w:cs="Times New Roman"/>
          <w:szCs w:val="16"/>
          <w:lang w:val="en-US"/>
        </w:rPr>
        <w:t xml:space="preserve"> 2024.</w:t>
      </w:r>
    </w:p>
  </w:footnote>
  <w:footnote w:id="214">
    <w:p w14:paraId="17051104" w14:textId="02CFBD72" w:rsidR="00227A32" w:rsidRPr="00706489" w:rsidRDefault="00227A32" w:rsidP="00706489">
      <w:pPr>
        <w:pStyle w:val="IAPiedepgina"/>
        <w:rPr>
          <w:rFonts w:ascii="Times New Roman" w:eastAsia="Cambria" w:hAnsi="Times New Roman" w:cs="Times New Roman"/>
          <w:szCs w:val="16"/>
          <w:lang w:val="en-US"/>
        </w:rPr>
      </w:pPr>
      <w:r w:rsidRPr="00336291">
        <w:rPr>
          <w:rFonts w:cs="Times New Roman"/>
          <w:szCs w:val="16"/>
          <w:vertAlign w:val="superscript"/>
          <w:lang w:val="en-US"/>
        </w:rPr>
        <w:footnoteRef/>
      </w:r>
      <w:r w:rsidRPr="00336291">
        <w:rPr>
          <w:rFonts w:eastAsia="Cambria" w:cs="Times New Roman"/>
          <w:szCs w:val="16"/>
          <w:lang w:val="en-US"/>
        </w:rPr>
        <w:t xml:space="preserve"> </w:t>
      </w:r>
      <w:r w:rsidR="00AD5EEC" w:rsidRPr="00336291">
        <w:rPr>
          <w:rFonts w:eastAsia="Cambria" w:cs="Times New Roman"/>
          <w:szCs w:val="16"/>
          <w:lang w:val="en-US"/>
        </w:rPr>
        <w:t>I/A Court H.R., Case of Vélez Restrepo and family v. Colombia. Preliminary Objection, Merits, Reparations, and Costs. Judgment of September 3, 2012. Series C No. 248</w:t>
      </w:r>
      <w:r w:rsidRPr="00336291">
        <w:rPr>
          <w:rFonts w:eastAsia="Cambria" w:cs="Times New Roman"/>
          <w:szCs w:val="16"/>
          <w:lang w:val="en-US"/>
        </w:rPr>
        <w:t>, p</w:t>
      </w:r>
      <w:r w:rsidR="00AD5EEC" w:rsidRPr="00336291">
        <w:rPr>
          <w:rFonts w:eastAsia="Cambria" w:cs="Times New Roman"/>
          <w:szCs w:val="16"/>
          <w:lang w:val="en-US"/>
        </w:rPr>
        <w:t>aras</w:t>
      </w:r>
      <w:r w:rsidRPr="00336291">
        <w:rPr>
          <w:rFonts w:eastAsia="Cambria" w:cs="Times New Roman"/>
          <w:szCs w:val="16"/>
          <w:lang w:val="en-US"/>
        </w:rPr>
        <w:t xml:space="preserve">. 142-149; </w:t>
      </w:r>
      <w:r w:rsidR="00226B33" w:rsidRPr="00336291">
        <w:rPr>
          <w:rFonts w:eastAsia="Cambria" w:cs="Times New Roman"/>
          <w:szCs w:val="16"/>
          <w:lang w:val="en-US"/>
        </w:rPr>
        <w:t>IACHR</w:t>
      </w:r>
      <w:r w:rsidRPr="00336291">
        <w:rPr>
          <w:rFonts w:eastAsia="Cambria" w:cs="Times New Roman"/>
          <w:szCs w:val="16"/>
          <w:lang w:val="en-US"/>
        </w:rPr>
        <w:t xml:space="preserve">, </w:t>
      </w:r>
      <w:r w:rsidR="00226B33" w:rsidRPr="00336291">
        <w:rPr>
          <w:rFonts w:eastAsia="Cambria" w:cs="Times New Roman"/>
          <w:szCs w:val="16"/>
          <w:lang w:val="en-US"/>
        </w:rPr>
        <w:t xml:space="preserve">Special Rapporteurship for Freedom of Expression, </w:t>
      </w:r>
      <w:hyperlink r:id="rId282" w:history="1">
        <w:r w:rsidR="005261EE" w:rsidRPr="00832257">
          <w:rPr>
            <w:rStyle w:val="Hyperlink"/>
            <w:lang w:val="en-US"/>
          </w:rPr>
          <w:t>Special study on the status of investigations into murder of journalists during the 1995-2005 period for reasons that may be related to their work in journalism</w:t>
        </w:r>
      </w:hyperlink>
      <w:r w:rsidRPr="00336291">
        <w:rPr>
          <w:rFonts w:eastAsia="Cambria" w:cs="Times New Roman"/>
          <w:szCs w:val="16"/>
          <w:lang w:val="en-US"/>
        </w:rPr>
        <w:t xml:space="preserve">, </w:t>
      </w:r>
      <w:r w:rsidR="00226B33" w:rsidRPr="00336291">
        <w:rPr>
          <w:rFonts w:eastAsia="Cambria" w:cs="Times New Roman"/>
          <w:szCs w:val="16"/>
          <w:lang w:val="en-US"/>
        </w:rPr>
        <w:t>OEA/Ser.L/V/II.131 Doc. 35, March 8, 2008</w:t>
      </w:r>
      <w:r w:rsidRPr="00336291">
        <w:rPr>
          <w:rFonts w:eastAsia="Cambria" w:cs="Times New Roman"/>
          <w:szCs w:val="16"/>
          <w:lang w:val="en-US"/>
        </w:rPr>
        <w:t>, p</w:t>
      </w:r>
      <w:r w:rsidR="00226B33" w:rsidRPr="00336291">
        <w:rPr>
          <w:rFonts w:eastAsia="Cambria" w:cs="Times New Roman"/>
          <w:szCs w:val="16"/>
          <w:lang w:val="en-US"/>
        </w:rPr>
        <w:t>ara</w:t>
      </w:r>
      <w:r w:rsidRPr="00336291">
        <w:rPr>
          <w:rFonts w:eastAsia="Cambria" w:cs="Times New Roman"/>
          <w:szCs w:val="16"/>
          <w:lang w:val="en-US"/>
        </w:rPr>
        <w:t>. 67</w:t>
      </w:r>
      <w:r w:rsidR="00226B33" w:rsidRPr="00336291">
        <w:rPr>
          <w:rFonts w:eastAsia="Cambria" w:cs="Times New Roman"/>
          <w:szCs w:val="16"/>
          <w:lang w:val="en-US"/>
        </w:rPr>
        <w:t>.</w:t>
      </w:r>
    </w:p>
  </w:footnote>
  <w:footnote w:id="215">
    <w:p w14:paraId="386A7AFB" w14:textId="77A423C6" w:rsidR="00227A32" w:rsidRPr="007927DB" w:rsidRDefault="00227A32" w:rsidP="00706489">
      <w:pPr>
        <w:pStyle w:val="IAPiedepgina"/>
        <w:rPr>
          <w:rFonts w:eastAsia="Cambria" w:cs="Times New Roman"/>
          <w:szCs w:val="16"/>
          <w:lang w:val="es-US"/>
        </w:rPr>
      </w:pPr>
      <w:r w:rsidRPr="00FF1712">
        <w:rPr>
          <w:rFonts w:cs="Times New Roman"/>
          <w:szCs w:val="16"/>
          <w:vertAlign w:val="superscript"/>
          <w:lang w:val="en-US"/>
        </w:rPr>
        <w:footnoteRef/>
      </w:r>
      <w:r w:rsidRPr="00FF1712">
        <w:rPr>
          <w:rFonts w:eastAsia="Cambria" w:cs="Times New Roman"/>
          <w:szCs w:val="16"/>
          <w:lang w:val="en-US"/>
        </w:rPr>
        <w:t xml:space="preserve"> </w:t>
      </w:r>
      <w:r w:rsidR="00A22496" w:rsidRPr="00FF1712">
        <w:rPr>
          <w:rFonts w:eastAsia="Cambria" w:cs="Times New Roman"/>
          <w:szCs w:val="16"/>
          <w:lang w:val="en-US"/>
        </w:rPr>
        <w:t xml:space="preserve">I/A Court H.R., </w:t>
      </w:r>
      <w:hyperlink r:id="rId283" w:history="1">
        <w:r w:rsidR="00A22496" w:rsidRPr="009337DA">
          <w:rPr>
            <w:color w:val="1155CC"/>
            <w:u w:val="single"/>
            <w:lang w:val="en-US"/>
          </w:rPr>
          <w:t>Case of Vélez Restrepo and family v. Colombia</w:t>
        </w:r>
      </w:hyperlink>
      <w:r w:rsidR="00A22496" w:rsidRPr="00FF1712">
        <w:rPr>
          <w:rFonts w:eastAsia="Cambria" w:cs="Times New Roman"/>
          <w:szCs w:val="16"/>
          <w:lang w:val="en-US"/>
        </w:rPr>
        <w:t xml:space="preserve">. Preliminary Objection, Merits, Reparations, and Costs. Judgment of September 3, 2012. Series C No. 248, para. </w:t>
      </w:r>
      <w:r w:rsidRPr="00FF1712">
        <w:rPr>
          <w:rFonts w:eastAsia="Cambria" w:cs="Times New Roman"/>
          <w:szCs w:val="16"/>
          <w:lang w:val="es-US"/>
        </w:rPr>
        <w:t>209.</w:t>
      </w:r>
    </w:p>
  </w:footnote>
  <w:footnote w:id="216">
    <w:p w14:paraId="67FCAF52" w14:textId="01397F99"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100% Noticias, </w:t>
      </w:r>
      <w:hyperlink r:id="rId284">
        <w:r w:rsidRPr="007927DB">
          <w:rPr>
            <w:rFonts w:eastAsia="Cambria" w:cs="Times New Roman"/>
            <w:color w:val="1155CC"/>
            <w:szCs w:val="16"/>
            <w:u w:val="single"/>
            <w:lang w:val="es-US"/>
          </w:rPr>
          <w:t>Detienen a periodista Nohelia González en Nicaragua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9</w:t>
      </w:r>
      <w:r w:rsidR="00A22496" w:rsidRPr="007927DB">
        <w:rPr>
          <w:rFonts w:eastAsia="Cambria" w:cs="Times New Roman"/>
          <w:szCs w:val="16"/>
          <w:lang w:val="es-US"/>
        </w:rPr>
        <w:t>,</w:t>
      </w:r>
      <w:r w:rsidRPr="007927DB">
        <w:rPr>
          <w:rFonts w:eastAsia="Cambria" w:cs="Times New Roman"/>
          <w:szCs w:val="16"/>
          <w:lang w:val="es-US"/>
        </w:rPr>
        <w:t xml:space="preserve"> 2024; Fuentes Confiables, </w:t>
      </w:r>
      <w:hyperlink r:id="rId285">
        <w:r w:rsidRPr="007927DB">
          <w:rPr>
            <w:rFonts w:eastAsia="Cambria" w:cs="Times New Roman"/>
            <w:color w:val="1155CC"/>
            <w:szCs w:val="16"/>
            <w:u w:val="single"/>
            <w:lang w:val="es-US"/>
          </w:rPr>
          <w:t>Incertidumbre por paradero de periodista Nohelia González</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10</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17">
    <w:p w14:paraId="63DEC935" w14:textId="3D2FEE91"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Nicaragua Investiga, </w:t>
      </w:r>
      <w:hyperlink r:id="rId286">
        <w:r w:rsidRPr="007927DB">
          <w:rPr>
            <w:rFonts w:eastAsia="Cambria" w:cs="Times New Roman"/>
            <w:color w:val="1155CC"/>
            <w:szCs w:val="16"/>
            <w:u w:val="single"/>
            <w:lang w:val="es-US"/>
          </w:rPr>
          <w:t>Régimen destierra a periodista Nohelia González</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9</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18">
    <w:p w14:paraId="74D9F016" w14:textId="26123E75"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Despacho 505, </w:t>
      </w:r>
      <w:hyperlink r:id="rId287">
        <w:r w:rsidRPr="007927DB">
          <w:rPr>
            <w:rFonts w:eastAsia="Cambria" w:cs="Times New Roman"/>
            <w:color w:val="1155CC"/>
            <w:szCs w:val="16"/>
            <w:u w:val="single"/>
            <w:lang w:val="es-US"/>
          </w:rPr>
          <w:t>La periodista Nohelia González fue detenida y expulsada a Estados Unidos, confirma su hermano</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10</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19">
    <w:p w14:paraId="67DC632B" w14:textId="1174CBF8" w:rsidR="00227A32" w:rsidRPr="007927DB" w:rsidRDefault="00227A32" w:rsidP="00706489">
      <w:pPr>
        <w:pStyle w:val="IAPiedepgina"/>
        <w:rPr>
          <w:rFonts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The Coalition for Women in Journalism (CFWIJ), </w:t>
      </w:r>
      <w:hyperlink r:id="rId288">
        <w:r w:rsidRPr="007927DB">
          <w:rPr>
            <w:rFonts w:eastAsia="Cambria" w:cs="Times New Roman"/>
            <w:color w:val="1155CC"/>
            <w:szCs w:val="16"/>
            <w:u w:val="single"/>
            <w:lang w:val="en-US"/>
          </w:rPr>
          <w:t>Nicaragua: Regime Expels Nohelia González from the Country</w:t>
        </w:r>
      </w:hyperlink>
      <w:r w:rsidRPr="007927DB">
        <w:rPr>
          <w:rFonts w:eastAsia="Cambria" w:cs="Times New Roman"/>
          <w:szCs w:val="16"/>
          <w:lang w:val="en-US"/>
        </w:rPr>
        <w:t xml:space="preserve">, </w:t>
      </w:r>
      <w:r w:rsidR="00A22496" w:rsidRPr="007927DB">
        <w:rPr>
          <w:rFonts w:eastAsia="Cambria" w:cs="Times New Roman"/>
          <w:szCs w:val="16"/>
          <w:lang w:val="en-US"/>
        </w:rPr>
        <w:t xml:space="preserve">July </w:t>
      </w:r>
      <w:r w:rsidRPr="007927DB">
        <w:rPr>
          <w:rFonts w:eastAsia="Cambria" w:cs="Times New Roman"/>
          <w:szCs w:val="16"/>
          <w:lang w:val="en-US"/>
        </w:rPr>
        <w:t>10</w:t>
      </w:r>
      <w:r w:rsidR="00A22496" w:rsidRPr="007927DB">
        <w:rPr>
          <w:rFonts w:eastAsia="Cambria" w:cs="Times New Roman"/>
          <w:szCs w:val="16"/>
          <w:lang w:val="en-US"/>
        </w:rPr>
        <w:t>,</w:t>
      </w:r>
      <w:r w:rsidRPr="007927DB">
        <w:rPr>
          <w:rFonts w:eastAsia="Cambria" w:cs="Times New Roman"/>
          <w:szCs w:val="16"/>
          <w:lang w:val="en-US"/>
        </w:rPr>
        <w:t xml:space="preserve"> 2024.</w:t>
      </w:r>
    </w:p>
  </w:footnote>
  <w:footnote w:id="220">
    <w:p w14:paraId="746E7EBE" w14:textId="25843D49"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Artículo 66, </w:t>
      </w:r>
      <w:hyperlink r:id="rId289">
        <w:r w:rsidRPr="007927DB">
          <w:rPr>
            <w:rFonts w:eastAsia="Cambria" w:cs="Times New Roman"/>
            <w:color w:val="1155CC"/>
            <w:szCs w:val="16"/>
            <w:u w:val="single"/>
            <w:lang w:val="es-US"/>
          </w:rPr>
          <w:t>Nicaragua ha sufrido un total “desmantelamiento de la prensa independiente”, denuncia SIP</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April </w:t>
      </w:r>
      <w:r w:rsidRPr="007927DB">
        <w:rPr>
          <w:rFonts w:eastAsia="Cambria" w:cs="Times New Roman"/>
          <w:szCs w:val="16"/>
          <w:lang w:val="es-US"/>
        </w:rPr>
        <w:t>20</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21">
    <w:p w14:paraId="4E01248D" w14:textId="7701F1C1"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A22496" w:rsidRPr="007927DB">
        <w:rPr>
          <w:rFonts w:eastAsia="Cambria" w:cs="Times New Roman"/>
          <w:szCs w:val="16"/>
          <w:lang w:val="en-US"/>
        </w:rPr>
        <w:t>IACHR</w:t>
      </w:r>
      <w:r w:rsidRPr="007927DB">
        <w:rPr>
          <w:rFonts w:eastAsia="Cambria" w:cs="Times New Roman"/>
          <w:szCs w:val="16"/>
          <w:lang w:val="en-US"/>
        </w:rPr>
        <w:t>,</w:t>
      </w:r>
      <w:r w:rsidR="00A22496" w:rsidRPr="007927DB">
        <w:rPr>
          <w:rFonts w:eastAsia="Cambria" w:cs="Times New Roman"/>
          <w:szCs w:val="16"/>
          <w:lang w:val="en-US"/>
        </w:rPr>
        <w:t xml:space="preserve"> Annual Report</w:t>
      </w:r>
      <w:r w:rsidRPr="007927DB">
        <w:rPr>
          <w:rFonts w:eastAsia="Cambria" w:cs="Times New Roman"/>
          <w:szCs w:val="16"/>
          <w:lang w:val="en-US"/>
        </w:rPr>
        <w:t xml:space="preserve"> 2018,</w:t>
      </w:r>
      <w:r w:rsidR="00A22496" w:rsidRPr="007927DB">
        <w:rPr>
          <w:rFonts w:eastAsia="Cambria" w:cs="Times New Roman"/>
          <w:szCs w:val="16"/>
          <w:lang w:val="en-US"/>
        </w:rPr>
        <w:t xml:space="preserve"> Volume II,</w:t>
      </w:r>
      <w:r w:rsidRPr="007927DB">
        <w:rPr>
          <w:rFonts w:eastAsia="Cambria" w:cs="Times New Roman"/>
          <w:szCs w:val="16"/>
          <w:lang w:val="en-US"/>
        </w:rPr>
        <w:t xml:space="preserve"> </w:t>
      </w:r>
      <w:hyperlink r:id="rId290">
        <w:r w:rsidR="00A22496" w:rsidRPr="007927DB">
          <w:rPr>
            <w:rFonts w:eastAsia="Cambria" w:cs="Times New Roman"/>
            <w:color w:val="1155CC"/>
            <w:szCs w:val="16"/>
            <w:u w:val="single"/>
            <w:lang w:val="en-US"/>
          </w:rPr>
          <w:t>Annual Report of the Office of the Special Rapporteur for Freedom of Expression</w:t>
        </w:r>
      </w:hyperlink>
      <w:r w:rsidRPr="007927DB">
        <w:rPr>
          <w:rFonts w:eastAsia="Cambria" w:cs="Times New Roman"/>
          <w:szCs w:val="16"/>
          <w:lang w:val="en-US"/>
        </w:rPr>
        <w:t xml:space="preserve">, OEA/SER.L/V/II Doc. 30, </w:t>
      </w:r>
      <w:r w:rsidR="00A22496" w:rsidRPr="007927DB">
        <w:rPr>
          <w:rFonts w:eastAsia="Cambria" w:cs="Times New Roman"/>
          <w:szCs w:val="16"/>
          <w:lang w:val="en-US"/>
        </w:rPr>
        <w:t xml:space="preserve">March </w:t>
      </w:r>
      <w:r w:rsidRPr="007927DB">
        <w:rPr>
          <w:rFonts w:eastAsia="Cambria" w:cs="Times New Roman"/>
          <w:szCs w:val="16"/>
          <w:lang w:val="en-US"/>
        </w:rPr>
        <w:t>17</w:t>
      </w:r>
      <w:r w:rsidR="00A22496" w:rsidRPr="007927DB">
        <w:rPr>
          <w:rFonts w:eastAsia="Cambria" w:cs="Times New Roman"/>
          <w:szCs w:val="16"/>
          <w:lang w:val="en-US"/>
        </w:rPr>
        <w:t>,</w:t>
      </w:r>
      <w:r w:rsidRPr="007927DB">
        <w:rPr>
          <w:rFonts w:eastAsia="Cambria" w:cs="Times New Roman"/>
          <w:szCs w:val="16"/>
          <w:lang w:val="en-US"/>
        </w:rPr>
        <w:t xml:space="preserve"> 2019, p</w:t>
      </w:r>
      <w:r w:rsidR="00A22496" w:rsidRPr="007927DB">
        <w:rPr>
          <w:rFonts w:eastAsia="Cambria" w:cs="Times New Roman"/>
          <w:szCs w:val="16"/>
          <w:lang w:val="en-US"/>
        </w:rPr>
        <w:t>ara</w:t>
      </w:r>
      <w:r w:rsidRPr="007927DB">
        <w:rPr>
          <w:rFonts w:eastAsia="Cambria" w:cs="Times New Roman"/>
          <w:szCs w:val="16"/>
          <w:lang w:val="en-US"/>
        </w:rPr>
        <w:t>. 770.</w:t>
      </w:r>
    </w:p>
  </w:footnote>
  <w:footnote w:id="222">
    <w:p w14:paraId="1CE413DC" w14:textId="4DC1914E"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00197077" w:rsidRPr="007927DB">
        <w:rPr>
          <w:rFonts w:eastAsia="Cambria" w:cs="Times New Roman"/>
          <w:szCs w:val="16"/>
          <w:lang w:val="en-US"/>
        </w:rPr>
        <w:t xml:space="preserve"> </w:t>
      </w:r>
      <w:r w:rsidR="001900C6" w:rsidRPr="007927DB">
        <w:rPr>
          <w:rFonts w:eastAsia="Cambria" w:cs="Times New Roman"/>
          <w:szCs w:val="16"/>
          <w:lang w:val="en-US"/>
        </w:rPr>
        <w:t xml:space="preserve"> </w:t>
      </w:r>
      <w:r w:rsidR="00A22496" w:rsidRPr="007927DB">
        <w:rPr>
          <w:rFonts w:eastAsia="Cambria" w:cs="Times New Roman"/>
          <w:szCs w:val="16"/>
          <w:lang w:val="en-US"/>
        </w:rPr>
        <w:t xml:space="preserve">IACHR, Annual Report 2018, Volume II, </w:t>
      </w:r>
      <w:hyperlink r:id="rId291">
        <w:r w:rsidR="00A22496" w:rsidRPr="007927DB">
          <w:rPr>
            <w:rFonts w:eastAsia="Cambria" w:cs="Times New Roman"/>
            <w:color w:val="1155CC"/>
            <w:szCs w:val="16"/>
            <w:u w:val="single"/>
            <w:lang w:val="en-US"/>
          </w:rPr>
          <w:t>Annual Report of the Office of the Special Rapporteur for Freedom of Expression</w:t>
        </w:r>
      </w:hyperlink>
      <w:r w:rsidR="00A22496" w:rsidRPr="007927DB">
        <w:rPr>
          <w:rFonts w:eastAsia="Cambria" w:cs="Times New Roman"/>
          <w:szCs w:val="16"/>
          <w:lang w:val="en-US"/>
        </w:rPr>
        <w:t>, OEA/SER.L/V/II Doc. 30, March 17, 2019, para.</w:t>
      </w:r>
      <w:r w:rsidRPr="007927DB">
        <w:rPr>
          <w:rFonts w:eastAsia="Cambria" w:cs="Times New Roman"/>
          <w:szCs w:val="16"/>
          <w:lang w:val="en-US"/>
        </w:rPr>
        <w:t xml:space="preserve"> </w:t>
      </w:r>
      <w:r w:rsidRPr="007927DB">
        <w:rPr>
          <w:rFonts w:eastAsia="Cambria" w:cs="Times New Roman"/>
          <w:szCs w:val="16"/>
          <w:lang w:val="es-US"/>
        </w:rPr>
        <w:t>768.</w:t>
      </w:r>
    </w:p>
  </w:footnote>
  <w:footnote w:id="223">
    <w:p w14:paraId="74DAA234" w14:textId="0BA9D4BA"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Prensa y Democracia (FLED), </w:t>
      </w:r>
      <w:hyperlink r:id="rId292">
        <w:r w:rsidRPr="007927DB">
          <w:rPr>
            <w:rFonts w:eastAsia="Cambria" w:cs="Times New Roman"/>
            <w:color w:val="1155CC"/>
            <w:szCs w:val="16"/>
            <w:u w:val="single"/>
            <w:lang w:val="es-US"/>
          </w:rPr>
          <w:t>Represión y problemas financieros forjan el camino hacia el abandono de la práctica periodística en Nicaragua</w:t>
        </w:r>
      </w:hyperlink>
      <w:r w:rsidRPr="007927DB">
        <w:rPr>
          <w:rFonts w:eastAsia="Cambria" w:cs="Times New Roman"/>
          <w:szCs w:val="16"/>
          <w:lang w:val="es-US"/>
        </w:rPr>
        <w:t xml:space="preserve">, </w:t>
      </w:r>
      <w:r w:rsidR="00A22496" w:rsidRPr="007927DB">
        <w:rPr>
          <w:rFonts w:eastAsia="Cambria" w:cs="Times New Roman"/>
          <w:szCs w:val="16"/>
          <w:lang w:val="es-US"/>
        </w:rPr>
        <w:t>January-March,</w:t>
      </w:r>
      <w:r w:rsidRPr="007927DB">
        <w:rPr>
          <w:rFonts w:eastAsia="Cambria" w:cs="Times New Roman"/>
          <w:szCs w:val="16"/>
          <w:lang w:val="es-US"/>
        </w:rPr>
        <w:t xml:space="preserve"> 2024.</w:t>
      </w:r>
    </w:p>
  </w:footnote>
  <w:footnote w:id="224">
    <w:p w14:paraId="028DA971" w14:textId="7CD0C6B1"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Onda Local, </w:t>
      </w:r>
      <w:hyperlink r:id="rId293">
        <w:r w:rsidRPr="007927DB">
          <w:rPr>
            <w:rFonts w:eastAsia="Cambria" w:cs="Times New Roman"/>
            <w:color w:val="1155CC"/>
            <w:szCs w:val="16"/>
            <w:u w:val="single"/>
            <w:lang w:val="es-US"/>
          </w:rPr>
          <w:t>Periodismo independiente en Nicaragua continúa viviendo su peor momento</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April </w:t>
      </w:r>
      <w:r w:rsidRPr="007927DB">
        <w:rPr>
          <w:rFonts w:eastAsia="Cambria" w:cs="Times New Roman"/>
          <w:szCs w:val="16"/>
          <w:lang w:val="es-US"/>
        </w:rPr>
        <w:t>10</w:t>
      </w:r>
      <w:r w:rsidR="00A22496" w:rsidRPr="007927DB">
        <w:rPr>
          <w:rFonts w:eastAsia="Cambria" w:cs="Times New Roman"/>
          <w:szCs w:val="16"/>
          <w:lang w:val="es-US"/>
        </w:rPr>
        <w:t>,</w:t>
      </w:r>
      <w:r w:rsidRPr="007927DB">
        <w:rPr>
          <w:rFonts w:eastAsia="Cambria" w:cs="Times New Roman"/>
          <w:szCs w:val="16"/>
          <w:lang w:val="es-US"/>
        </w:rPr>
        <w:t xml:space="preserve"> 2024; Fundación por la Libertad de Prensa y Democracia (FLED), </w:t>
      </w:r>
      <w:hyperlink r:id="rId294">
        <w:r w:rsidRPr="007927DB">
          <w:rPr>
            <w:rFonts w:eastAsia="Cambria" w:cs="Times New Roman"/>
            <w:color w:val="1155CC"/>
            <w:szCs w:val="16"/>
            <w:u w:val="single"/>
            <w:lang w:val="es-US"/>
          </w:rPr>
          <w:t>Represión y problemas financieros forjan el camino hacia el abandono de la práctica periodística en Nicaragua</w:t>
        </w:r>
      </w:hyperlink>
      <w:r w:rsidRPr="007927DB">
        <w:rPr>
          <w:rFonts w:eastAsia="Cambria" w:cs="Times New Roman"/>
          <w:szCs w:val="16"/>
          <w:lang w:val="es-US"/>
        </w:rPr>
        <w:t xml:space="preserve">, </w:t>
      </w:r>
      <w:r w:rsidR="00A22496" w:rsidRPr="007927DB">
        <w:rPr>
          <w:rFonts w:eastAsia="Cambria" w:cs="Times New Roman"/>
          <w:szCs w:val="16"/>
          <w:lang w:val="es-US"/>
        </w:rPr>
        <w:t>January-March,</w:t>
      </w:r>
      <w:r w:rsidRPr="007927DB">
        <w:rPr>
          <w:rFonts w:eastAsia="Cambria" w:cs="Times New Roman"/>
          <w:szCs w:val="16"/>
          <w:lang w:val="es-US"/>
        </w:rPr>
        <w:t xml:space="preserve"> 2024; Deutsche Welle (DW), </w:t>
      </w:r>
      <w:hyperlink r:id="rId295">
        <w:r w:rsidRPr="007927DB">
          <w:rPr>
            <w:rFonts w:eastAsia="Cambria" w:cs="Times New Roman"/>
            <w:color w:val="1155CC"/>
            <w:szCs w:val="16"/>
            <w:u w:val="single"/>
            <w:lang w:val="es-US"/>
          </w:rPr>
          <w:t>Nicaragua sin ONG: réquiem para la sociedad civil</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February </w:t>
      </w:r>
      <w:r w:rsidRPr="007927DB">
        <w:rPr>
          <w:rFonts w:eastAsia="Cambria" w:cs="Times New Roman"/>
          <w:szCs w:val="16"/>
          <w:lang w:val="es-US"/>
        </w:rPr>
        <w:t>17</w:t>
      </w:r>
      <w:r w:rsidR="00A22496" w:rsidRPr="007927DB">
        <w:rPr>
          <w:rFonts w:eastAsia="Cambria" w:cs="Times New Roman"/>
          <w:szCs w:val="16"/>
          <w:lang w:val="es-US"/>
        </w:rPr>
        <w:t>,</w:t>
      </w:r>
      <w:r w:rsidRPr="007927DB">
        <w:rPr>
          <w:rFonts w:eastAsia="Cambria" w:cs="Times New Roman"/>
          <w:szCs w:val="16"/>
          <w:lang w:val="es-US"/>
        </w:rPr>
        <w:t xml:space="preserve"> 2023; Despacho 505, </w:t>
      </w:r>
      <w:hyperlink r:id="rId296">
        <w:r w:rsidRPr="007927DB">
          <w:rPr>
            <w:rFonts w:eastAsia="Cambria" w:cs="Times New Roman"/>
            <w:color w:val="1155CC"/>
            <w:szCs w:val="16"/>
            <w:u w:val="single"/>
            <w:lang w:val="es-US"/>
          </w:rPr>
          <w:t>"Los nicaragüenses estamos con las manos atadas", alerta el Cosep</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October </w:t>
      </w:r>
      <w:r w:rsidRPr="007927DB">
        <w:rPr>
          <w:rFonts w:eastAsia="Cambria" w:cs="Times New Roman"/>
          <w:szCs w:val="16"/>
          <w:lang w:val="es-US"/>
        </w:rPr>
        <w:t>8</w:t>
      </w:r>
      <w:r w:rsidR="00A22496" w:rsidRPr="007927DB">
        <w:rPr>
          <w:rFonts w:eastAsia="Cambria" w:cs="Times New Roman"/>
          <w:szCs w:val="16"/>
          <w:lang w:val="es-US"/>
        </w:rPr>
        <w:t>,</w:t>
      </w:r>
      <w:r w:rsidRPr="007927DB">
        <w:rPr>
          <w:rFonts w:eastAsia="Cambria" w:cs="Times New Roman"/>
          <w:szCs w:val="16"/>
          <w:lang w:val="es-US"/>
        </w:rPr>
        <w:t xml:space="preserve"> 2020.</w:t>
      </w:r>
    </w:p>
  </w:footnote>
  <w:footnote w:id="225">
    <w:p w14:paraId="0FAA13F8" w14:textId="6D61E68A" w:rsidR="00227A32" w:rsidRPr="007927DB" w:rsidRDefault="00227A32" w:rsidP="00706489">
      <w:pPr>
        <w:pStyle w:val="IAPiedepgina"/>
        <w:rPr>
          <w:rFonts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Reuters, </w:t>
      </w:r>
      <w:hyperlink r:id="rId297">
        <w:r w:rsidRPr="007927DB">
          <w:rPr>
            <w:rFonts w:eastAsia="Cambria" w:cs="Times New Roman"/>
            <w:color w:val="1155CC"/>
            <w:szCs w:val="16"/>
            <w:u w:val="single"/>
            <w:lang w:val="en-US"/>
          </w:rPr>
          <w:t>Nicaragua shutters Catholic radio formerly run by prominent critic</w:t>
        </w:r>
      </w:hyperlink>
      <w:r w:rsidRPr="007927DB">
        <w:rPr>
          <w:rFonts w:eastAsia="Cambria" w:cs="Times New Roman"/>
          <w:szCs w:val="16"/>
          <w:lang w:val="en-US"/>
        </w:rPr>
        <w:t xml:space="preserve">, </w:t>
      </w:r>
      <w:r w:rsidR="00A22496" w:rsidRPr="007927DB">
        <w:rPr>
          <w:rFonts w:eastAsia="Cambria" w:cs="Times New Roman"/>
          <w:szCs w:val="16"/>
          <w:lang w:val="en-US"/>
        </w:rPr>
        <w:t>July 9,</w:t>
      </w:r>
      <w:r w:rsidRPr="007927DB">
        <w:rPr>
          <w:rFonts w:eastAsia="Cambria" w:cs="Times New Roman"/>
          <w:szCs w:val="16"/>
          <w:lang w:val="en-US"/>
        </w:rPr>
        <w:t xml:space="preserve"> 2024.</w:t>
      </w:r>
    </w:p>
  </w:footnote>
  <w:footnote w:id="226">
    <w:p w14:paraId="0ACCC241" w14:textId="4DF72E53"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w:t>
      </w:r>
      <w:r w:rsidR="00A22496" w:rsidRPr="007927DB">
        <w:rPr>
          <w:rFonts w:eastAsia="Cambria" w:cs="Times New Roman"/>
          <w:szCs w:val="16"/>
          <w:lang w:val="es-US"/>
        </w:rPr>
        <w:t>Voice of America</w:t>
      </w:r>
      <w:r w:rsidRPr="007927DB">
        <w:rPr>
          <w:rFonts w:eastAsia="Cambria" w:cs="Times New Roman"/>
          <w:szCs w:val="16"/>
          <w:lang w:val="es-US"/>
        </w:rPr>
        <w:t xml:space="preserve">, </w:t>
      </w:r>
      <w:hyperlink r:id="rId298">
        <w:r w:rsidRPr="007927DB">
          <w:rPr>
            <w:rFonts w:eastAsia="Cambria" w:cs="Times New Roman"/>
            <w:color w:val="1155CC"/>
            <w:szCs w:val="16"/>
            <w:u w:val="single"/>
            <w:lang w:val="es-US"/>
          </w:rPr>
          <w:t>Gobierno nicaragüense cancela Radio María, perteneciente a la Iglesia católica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9</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27">
    <w:p w14:paraId="6C44E1B8" w14:textId="18A19A4E"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100% Noticias, </w:t>
      </w:r>
      <w:hyperlink r:id="rId299">
        <w:r w:rsidRPr="007927DB">
          <w:rPr>
            <w:rFonts w:eastAsia="Cambria" w:cs="Times New Roman"/>
            <w:color w:val="1155CC"/>
            <w:szCs w:val="16"/>
            <w:u w:val="single"/>
            <w:lang w:val="es-US"/>
          </w:rPr>
          <w:t>Cancelan personería a Radio María junto a 12 ONG más en Nicaragua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9</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28">
    <w:p w14:paraId="29945332" w14:textId="6F5283A0"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00">
        <w:r w:rsidRPr="007927DB">
          <w:rPr>
            <w:rFonts w:eastAsia="Cambria" w:cs="Times New Roman"/>
            <w:color w:val="1155CC"/>
            <w:szCs w:val="16"/>
            <w:u w:val="single"/>
            <w:lang w:val="es-US"/>
          </w:rPr>
          <w:t>Banco de la Producción bloquea dos cuentas a Radio María Nicaragua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April </w:t>
      </w:r>
      <w:r w:rsidRPr="007927DB">
        <w:rPr>
          <w:rFonts w:eastAsia="Cambria" w:cs="Times New Roman"/>
          <w:szCs w:val="16"/>
          <w:lang w:val="es-US"/>
        </w:rPr>
        <w:t>11</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29">
    <w:p w14:paraId="3A4868AD" w14:textId="62DAB1DE"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01">
        <w:r w:rsidRPr="007927DB">
          <w:rPr>
            <w:rFonts w:eastAsia="Cambria" w:cs="Times New Roman"/>
            <w:color w:val="1155CC"/>
            <w:szCs w:val="16"/>
            <w:u w:val="single"/>
            <w:lang w:val="es-US"/>
          </w:rPr>
          <w:t>Ministerio del Interior cancela a Radio María y otras 12 oenegés</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July </w:t>
      </w:r>
      <w:r w:rsidRPr="007927DB">
        <w:rPr>
          <w:rFonts w:eastAsia="Cambria" w:cs="Times New Roman"/>
          <w:szCs w:val="16"/>
          <w:lang w:val="es-US"/>
        </w:rPr>
        <w:t>9</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30">
    <w:p w14:paraId="06E48194" w14:textId="42217B3F"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La Prensa, </w:t>
      </w:r>
      <w:hyperlink r:id="rId302">
        <w:r w:rsidRPr="007927DB">
          <w:rPr>
            <w:rFonts w:eastAsia="Cambria" w:cs="Times New Roman"/>
            <w:color w:val="1155CC"/>
            <w:szCs w:val="16"/>
            <w:u w:val="single"/>
            <w:lang w:val="es-US"/>
          </w:rPr>
          <w:t>Dos emisoras en riesgo de cierre por cancelación de personería jurídica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August </w:t>
      </w:r>
      <w:r w:rsidRPr="007927DB">
        <w:rPr>
          <w:rFonts w:eastAsia="Cambria" w:cs="Times New Roman"/>
          <w:szCs w:val="16"/>
          <w:lang w:val="es-US"/>
        </w:rPr>
        <w:t>22</w:t>
      </w:r>
      <w:r w:rsidR="00A22496" w:rsidRPr="007927DB">
        <w:rPr>
          <w:rFonts w:eastAsia="Cambria" w:cs="Times New Roman"/>
          <w:szCs w:val="16"/>
          <w:lang w:val="es-US"/>
        </w:rPr>
        <w:t>,</w:t>
      </w:r>
      <w:r w:rsidRPr="007927DB">
        <w:rPr>
          <w:rFonts w:eastAsia="Cambria" w:cs="Times New Roman"/>
          <w:szCs w:val="16"/>
          <w:lang w:val="es-US"/>
        </w:rPr>
        <w:t xml:space="preserve"> 2024.</w:t>
      </w:r>
      <w:r w:rsidR="00197077" w:rsidRPr="007927DB">
        <w:rPr>
          <w:rFonts w:eastAsia="Cambria" w:cs="Times New Roman"/>
          <w:szCs w:val="16"/>
          <w:lang w:val="es-US"/>
        </w:rPr>
        <w:t xml:space="preserve"> </w:t>
      </w:r>
      <w:r w:rsidR="001900C6" w:rsidRPr="007927DB">
        <w:rPr>
          <w:rFonts w:eastAsia="Cambria" w:cs="Times New Roman"/>
          <w:szCs w:val="16"/>
          <w:lang w:val="es-US"/>
        </w:rPr>
        <w:t xml:space="preserve"> </w:t>
      </w:r>
    </w:p>
  </w:footnote>
  <w:footnote w:id="231">
    <w:p w14:paraId="074BBE3F" w14:textId="01AB9E03"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La Prensa, </w:t>
      </w:r>
      <w:hyperlink r:id="rId303">
        <w:r w:rsidRPr="007927DB">
          <w:rPr>
            <w:rFonts w:eastAsia="Cambria" w:cs="Times New Roman"/>
            <w:color w:val="1155CC"/>
            <w:szCs w:val="16"/>
            <w:u w:val="single"/>
            <w:lang w:val="es-US"/>
          </w:rPr>
          <w:t>Dos emisoras en riesgo de cierre por cancelación de personería jurídica</w:t>
        </w:r>
      </w:hyperlink>
      <w:r w:rsidRPr="007927DB">
        <w:rPr>
          <w:rFonts w:eastAsia="Cambria" w:cs="Times New Roman"/>
          <w:szCs w:val="16"/>
          <w:lang w:val="es-US"/>
        </w:rPr>
        <w:t xml:space="preserve">, </w:t>
      </w:r>
      <w:r w:rsidR="00A22496" w:rsidRPr="007927DB">
        <w:rPr>
          <w:rFonts w:eastAsia="Cambria" w:cs="Times New Roman"/>
          <w:szCs w:val="16"/>
          <w:lang w:val="es-US"/>
        </w:rPr>
        <w:t>August 22,</w:t>
      </w:r>
      <w:r w:rsidRPr="007927DB">
        <w:rPr>
          <w:rFonts w:eastAsia="Cambria" w:cs="Times New Roman"/>
          <w:szCs w:val="16"/>
          <w:lang w:val="es-US"/>
        </w:rPr>
        <w:t xml:space="preserve"> 2024.</w:t>
      </w:r>
      <w:r w:rsidR="00197077" w:rsidRPr="007927DB">
        <w:rPr>
          <w:rFonts w:eastAsia="Cambria" w:cs="Times New Roman"/>
          <w:szCs w:val="16"/>
          <w:lang w:val="es-US"/>
        </w:rPr>
        <w:t xml:space="preserve">  </w:t>
      </w:r>
    </w:p>
  </w:footnote>
  <w:footnote w:id="232">
    <w:p w14:paraId="7FCE2231" w14:textId="56799FF7"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04">
        <w:r w:rsidRPr="007927DB">
          <w:rPr>
            <w:rFonts w:eastAsia="Cambria" w:cs="Times New Roman"/>
            <w:color w:val="1155CC"/>
            <w:szCs w:val="16"/>
            <w:u w:val="single"/>
            <w:lang w:val="es-US"/>
          </w:rPr>
          <w:t>Eliminan Amcham, UNAG, y otras 149 cámaras y asociaciones empresariales en Nicaragua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August </w:t>
      </w:r>
      <w:r w:rsidRPr="007927DB">
        <w:rPr>
          <w:rFonts w:eastAsia="Cambria" w:cs="Times New Roman"/>
          <w:szCs w:val="16"/>
          <w:lang w:val="es-US"/>
        </w:rPr>
        <w:t>22</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33">
    <w:p w14:paraId="2202B18E" w14:textId="7FF1719C"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Expresión y Democracia (FLED), </w:t>
      </w:r>
      <w:hyperlink r:id="rId305">
        <w:r w:rsidRPr="007927DB">
          <w:rPr>
            <w:rFonts w:eastAsia="Cambria" w:cs="Times New Roman"/>
            <w:color w:val="1155CC"/>
            <w:szCs w:val="16"/>
            <w:u w:val="single"/>
            <w:lang w:val="es-US"/>
          </w:rPr>
          <w:t>Libertad de prensa cada vez más cercada debido a la escalada represiva del gobierno nicaragüense</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September </w:t>
      </w:r>
      <w:r w:rsidRPr="007927DB">
        <w:rPr>
          <w:rFonts w:eastAsia="Cambria" w:cs="Times New Roman"/>
          <w:szCs w:val="16"/>
          <w:lang w:val="es-US"/>
        </w:rPr>
        <w:t>3</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34">
    <w:p w14:paraId="5C6262E2" w14:textId="2ABFB98D"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Expresión y Democracia (FLED), </w:t>
      </w:r>
      <w:hyperlink r:id="rId306">
        <w:r w:rsidRPr="007927DB">
          <w:rPr>
            <w:rFonts w:eastAsia="Cambria" w:cs="Times New Roman"/>
            <w:color w:val="1155CC"/>
            <w:szCs w:val="16"/>
            <w:u w:val="single"/>
            <w:lang w:val="es-US"/>
          </w:rPr>
          <w:t>Libertad de prensa cada vez más cercada debido a la escalada represiva del gobierno nicaragüense</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September </w:t>
      </w:r>
      <w:r w:rsidRPr="007927DB">
        <w:rPr>
          <w:rFonts w:eastAsia="Cambria" w:cs="Times New Roman"/>
          <w:szCs w:val="16"/>
          <w:lang w:val="es-US"/>
        </w:rPr>
        <w:t>3</w:t>
      </w:r>
      <w:r w:rsidR="00A22496" w:rsidRPr="007927DB">
        <w:rPr>
          <w:rFonts w:eastAsia="Cambria" w:cs="Times New Roman"/>
          <w:szCs w:val="16"/>
          <w:lang w:val="es-US"/>
        </w:rPr>
        <w:t>,</w:t>
      </w:r>
      <w:r w:rsidRPr="007927DB">
        <w:rPr>
          <w:rFonts w:eastAsia="Cambria" w:cs="Times New Roman"/>
          <w:szCs w:val="16"/>
          <w:lang w:val="es-US"/>
        </w:rPr>
        <w:t xml:space="preserve"> 2024. </w:t>
      </w:r>
      <w:r w:rsidRPr="007927DB">
        <w:rPr>
          <w:rFonts w:eastAsia="Cambria" w:cs="Times New Roman"/>
          <w:szCs w:val="16"/>
          <w:lang w:val="es-US"/>
        </w:rPr>
        <w:tab/>
      </w:r>
    </w:p>
  </w:footnote>
  <w:footnote w:id="235">
    <w:p w14:paraId="45787130" w14:textId="726D4EF0"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Onda Local,</w:t>
      </w:r>
      <w:r w:rsidR="00197077" w:rsidRPr="007927DB">
        <w:rPr>
          <w:rFonts w:eastAsia="Cambria" w:cs="Times New Roman"/>
          <w:szCs w:val="16"/>
          <w:lang w:val="es-US"/>
        </w:rPr>
        <w:t xml:space="preserve"> </w:t>
      </w:r>
      <w:r w:rsidR="001900C6" w:rsidRPr="007927DB">
        <w:rPr>
          <w:rFonts w:eastAsia="Cambria" w:cs="Times New Roman"/>
          <w:szCs w:val="16"/>
          <w:lang w:val="es-US"/>
        </w:rPr>
        <w:t xml:space="preserve"> </w:t>
      </w:r>
      <w:hyperlink r:id="rId307">
        <w:r w:rsidRPr="007927DB">
          <w:rPr>
            <w:rFonts w:eastAsia="Cambria" w:cs="Times New Roman"/>
            <w:color w:val="1155CC"/>
            <w:szCs w:val="16"/>
            <w:u w:val="single"/>
            <w:lang w:val="es-US"/>
          </w:rPr>
          <w:t>Mapa de radios en Nicaragua: Musicales, religiosas y oficialistas</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August </w:t>
      </w:r>
      <w:r w:rsidRPr="007927DB">
        <w:rPr>
          <w:rFonts w:eastAsia="Cambria" w:cs="Times New Roman"/>
          <w:szCs w:val="16"/>
          <w:lang w:val="es-US"/>
        </w:rPr>
        <w:t>15</w:t>
      </w:r>
      <w:r w:rsidR="00A22496" w:rsidRPr="007927DB">
        <w:rPr>
          <w:rFonts w:eastAsia="Cambria" w:cs="Times New Roman"/>
          <w:szCs w:val="16"/>
          <w:lang w:val="es-US"/>
        </w:rPr>
        <w:t>,</w:t>
      </w:r>
      <w:r w:rsidRPr="007927DB">
        <w:rPr>
          <w:rFonts w:eastAsia="Cambria" w:cs="Times New Roman"/>
          <w:szCs w:val="16"/>
          <w:lang w:val="es-US"/>
        </w:rPr>
        <w:t xml:space="preserve"> 2024.</w:t>
      </w:r>
    </w:p>
  </w:footnote>
  <w:footnote w:id="236">
    <w:p w14:paraId="389B064B" w14:textId="0E5F06EC"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Expresión y Democracia (FLED), </w:t>
      </w:r>
      <w:hyperlink r:id="rId308">
        <w:r w:rsidRPr="007927DB">
          <w:rPr>
            <w:rFonts w:eastAsia="Cambria" w:cs="Times New Roman"/>
            <w:color w:val="1155CC"/>
            <w:szCs w:val="16"/>
            <w:u w:val="single"/>
            <w:lang w:val="es-US"/>
          </w:rPr>
          <w:t>Nicaragua: amenazas de cárcel y censura no se limita a periodistas independientes; los oficialistas también están en la mira</w:t>
        </w:r>
      </w:hyperlink>
      <w:r w:rsidRPr="007927DB">
        <w:rPr>
          <w:rFonts w:eastAsia="Cambria" w:cs="Times New Roman"/>
          <w:szCs w:val="16"/>
          <w:lang w:val="es-US"/>
        </w:rPr>
        <w:t xml:space="preserve">, </w:t>
      </w:r>
      <w:r w:rsidR="00A22496" w:rsidRPr="007927DB">
        <w:rPr>
          <w:rFonts w:eastAsia="Cambria" w:cs="Times New Roman"/>
          <w:szCs w:val="16"/>
          <w:lang w:val="es-US"/>
        </w:rPr>
        <w:t xml:space="preserve">April-June, </w:t>
      </w:r>
      <w:r w:rsidRPr="007927DB">
        <w:rPr>
          <w:rFonts w:eastAsia="Cambria" w:cs="Times New Roman"/>
          <w:szCs w:val="16"/>
          <w:lang w:val="es-US"/>
        </w:rPr>
        <w:t>2024.</w:t>
      </w:r>
    </w:p>
  </w:footnote>
  <w:footnote w:id="237">
    <w:p w14:paraId="2E4D4C81" w14:textId="203CB0D8"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Expresión y Democracia (FLED), </w:t>
      </w:r>
      <w:hyperlink r:id="rId309">
        <w:r w:rsidRPr="007927DB">
          <w:rPr>
            <w:rFonts w:eastAsia="Cambria" w:cs="Times New Roman"/>
            <w:color w:val="1155CC"/>
            <w:szCs w:val="16"/>
            <w:u w:val="single"/>
            <w:lang w:val="es-US"/>
          </w:rPr>
          <w:t>Nicaragua: amenazas de cárcel y censura no se limita a periodistas independientes; los oficialistas también están en la mira</w:t>
        </w:r>
      </w:hyperlink>
      <w:r w:rsidRPr="007927DB">
        <w:rPr>
          <w:rFonts w:eastAsia="Cambria" w:cs="Times New Roman"/>
          <w:szCs w:val="16"/>
          <w:lang w:val="es-US"/>
        </w:rPr>
        <w:t xml:space="preserve">, </w:t>
      </w:r>
      <w:r w:rsidR="00D228DD" w:rsidRPr="007927DB">
        <w:rPr>
          <w:rFonts w:eastAsia="Cambria" w:cs="Times New Roman"/>
          <w:szCs w:val="16"/>
          <w:lang w:val="es-US"/>
        </w:rPr>
        <w:t>April-June,</w:t>
      </w:r>
      <w:r w:rsidRPr="007927DB">
        <w:rPr>
          <w:rFonts w:eastAsia="Cambria" w:cs="Times New Roman"/>
          <w:szCs w:val="16"/>
          <w:lang w:val="es-US"/>
        </w:rPr>
        <w:t xml:space="preserve"> 2024.</w:t>
      </w:r>
      <w:r w:rsidR="00197077" w:rsidRPr="007927DB">
        <w:rPr>
          <w:rFonts w:eastAsia="Cambria" w:cs="Times New Roman"/>
          <w:szCs w:val="16"/>
          <w:lang w:val="es-US"/>
        </w:rPr>
        <w:t xml:space="preserve"> </w:t>
      </w:r>
      <w:r w:rsidR="001900C6" w:rsidRPr="007927DB">
        <w:rPr>
          <w:rFonts w:eastAsia="Cambria" w:cs="Times New Roman"/>
          <w:szCs w:val="16"/>
          <w:lang w:val="es-US"/>
        </w:rPr>
        <w:t xml:space="preserve"> </w:t>
      </w:r>
    </w:p>
  </w:footnote>
  <w:footnote w:id="238">
    <w:p w14:paraId="667CC1DC" w14:textId="5373BFCD"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Nicaragua Investiga, </w:t>
      </w:r>
      <w:hyperlink r:id="rId310">
        <w:r w:rsidRPr="007927DB">
          <w:rPr>
            <w:rFonts w:eastAsia="Cambria" w:cs="Times New Roman"/>
            <w:color w:val="1155CC"/>
            <w:szCs w:val="16"/>
            <w:u w:val="single"/>
            <w:lang w:val="es-US"/>
          </w:rPr>
          <w:t>Mayoría de zonas geográficas de Nicaragua no cuentan con periodistas independientes</w:t>
        </w:r>
      </w:hyperlink>
      <w:r w:rsidRPr="007927DB">
        <w:rPr>
          <w:rFonts w:eastAsia="Cambria" w:cs="Times New Roman"/>
          <w:szCs w:val="16"/>
          <w:lang w:val="es-US"/>
        </w:rPr>
        <w:t xml:space="preserve">, </w:t>
      </w:r>
      <w:r w:rsidR="00D228DD" w:rsidRPr="007927DB">
        <w:rPr>
          <w:rFonts w:eastAsia="Cambria" w:cs="Times New Roman"/>
          <w:szCs w:val="16"/>
          <w:lang w:val="es-US"/>
        </w:rPr>
        <w:t xml:space="preserve">October </w:t>
      </w:r>
      <w:r w:rsidRPr="007927DB">
        <w:rPr>
          <w:rFonts w:eastAsia="Cambria" w:cs="Times New Roman"/>
          <w:szCs w:val="16"/>
          <w:lang w:val="es-US"/>
        </w:rPr>
        <w:t>7</w:t>
      </w:r>
      <w:r w:rsidR="00D228DD" w:rsidRPr="007927DB">
        <w:rPr>
          <w:rFonts w:eastAsia="Cambria" w:cs="Times New Roman"/>
          <w:szCs w:val="16"/>
          <w:lang w:val="es-US"/>
        </w:rPr>
        <w:t>,</w:t>
      </w:r>
      <w:r w:rsidRPr="007927DB">
        <w:rPr>
          <w:rFonts w:eastAsia="Cambria" w:cs="Times New Roman"/>
          <w:szCs w:val="16"/>
          <w:lang w:val="es-US"/>
        </w:rPr>
        <w:t xml:space="preserve"> 2024; La Prensa, </w:t>
      </w:r>
      <w:hyperlink r:id="rId311">
        <w:r w:rsidRPr="007927DB">
          <w:rPr>
            <w:rFonts w:eastAsia="Cambria" w:cs="Times New Roman"/>
            <w:color w:val="1155CC"/>
            <w:szCs w:val="16"/>
            <w:u w:val="single"/>
            <w:lang w:val="es-US"/>
          </w:rPr>
          <w:t>Nueve departamentos en Nicaragua se quedan sin periodistas independientes, según informe</w:t>
        </w:r>
      </w:hyperlink>
      <w:r w:rsidRPr="007927DB">
        <w:rPr>
          <w:rFonts w:eastAsia="Cambria" w:cs="Times New Roman"/>
          <w:szCs w:val="16"/>
          <w:lang w:val="es-US"/>
        </w:rPr>
        <w:t xml:space="preserve">, </w:t>
      </w:r>
      <w:r w:rsidR="00D228DD" w:rsidRPr="007927DB">
        <w:rPr>
          <w:rFonts w:eastAsia="Cambria" w:cs="Times New Roman"/>
          <w:szCs w:val="16"/>
          <w:lang w:val="es-US"/>
        </w:rPr>
        <w:t xml:space="preserve">October </w:t>
      </w:r>
      <w:r w:rsidRPr="007927DB">
        <w:rPr>
          <w:rFonts w:eastAsia="Cambria" w:cs="Times New Roman"/>
          <w:szCs w:val="16"/>
          <w:lang w:val="es-US"/>
        </w:rPr>
        <w:t>7</w:t>
      </w:r>
      <w:r w:rsidR="00D228DD" w:rsidRPr="007927DB">
        <w:rPr>
          <w:rFonts w:eastAsia="Cambria" w:cs="Times New Roman"/>
          <w:szCs w:val="16"/>
          <w:lang w:val="es-US"/>
        </w:rPr>
        <w:t>,</w:t>
      </w:r>
      <w:r w:rsidRPr="007927DB">
        <w:rPr>
          <w:rFonts w:eastAsia="Cambria" w:cs="Times New Roman"/>
          <w:szCs w:val="16"/>
          <w:lang w:val="es-US"/>
        </w:rPr>
        <w:t xml:space="preserve"> 2024.</w:t>
      </w:r>
    </w:p>
  </w:footnote>
  <w:footnote w:id="239">
    <w:p w14:paraId="5B25FC52" w14:textId="4E6FB27B" w:rsidR="00227A32" w:rsidRPr="00706489" w:rsidRDefault="00227A32" w:rsidP="00706489">
      <w:pPr>
        <w:pStyle w:val="IAPiedepgina"/>
        <w:rPr>
          <w:rFonts w:ascii="Times New Roman" w:eastAsia="Cambria" w:hAnsi="Times New Roman"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D228DD" w:rsidRPr="007927DB">
        <w:rPr>
          <w:rFonts w:eastAsia="Cambria" w:cs="Times New Roman"/>
          <w:szCs w:val="16"/>
          <w:lang w:val="en-US"/>
        </w:rPr>
        <w:t>IACHR</w:t>
      </w:r>
      <w:r w:rsidRPr="007927DB">
        <w:rPr>
          <w:rFonts w:eastAsia="Cambria" w:cs="Times New Roman"/>
          <w:szCs w:val="16"/>
          <w:lang w:val="en-US"/>
        </w:rPr>
        <w:t xml:space="preserve">, </w:t>
      </w:r>
      <w:r w:rsidR="00D228DD" w:rsidRPr="007927DB">
        <w:rPr>
          <w:rFonts w:eastAsia="Cambria" w:cs="Times New Roman"/>
          <w:szCs w:val="16"/>
          <w:lang w:val="en-US"/>
        </w:rPr>
        <w:t>Annual Report</w:t>
      </w:r>
      <w:r w:rsidRPr="007927DB">
        <w:rPr>
          <w:rFonts w:eastAsia="Cambria" w:cs="Times New Roman"/>
          <w:szCs w:val="16"/>
          <w:lang w:val="en-US"/>
        </w:rPr>
        <w:t xml:space="preserve"> 2023, </w:t>
      </w:r>
      <w:hyperlink r:id="rId312">
        <w:r w:rsidR="00CB1363" w:rsidRPr="007927DB">
          <w:rPr>
            <w:rFonts w:eastAsia="Cambria" w:cs="Times New Roman"/>
            <w:color w:val="1155CC"/>
            <w:szCs w:val="16"/>
            <w:u w:val="single"/>
            <w:lang w:val="en-US"/>
          </w:rPr>
          <w:t>Chapter IV.B Nicaragua</w:t>
        </w:r>
      </w:hyperlink>
      <w:r w:rsidRPr="007927DB">
        <w:rPr>
          <w:rFonts w:eastAsia="Cambria" w:cs="Times New Roman"/>
          <w:szCs w:val="16"/>
          <w:lang w:val="en-US"/>
        </w:rPr>
        <w:t xml:space="preserve">, OEA/Ser.L/V/II. Doc. 386 rev. 1, </w:t>
      </w:r>
      <w:r w:rsidR="00CB1363" w:rsidRPr="007927DB">
        <w:rPr>
          <w:rFonts w:eastAsia="Cambria" w:cs="Times New Roman"/>
          <w:szCs w:val="16"/>
          <w:lang w:val="en-US"/>
        </w:rPr>
        <w:t xml:space="preserve">December </w:t>
      </w:r>
      <w:r w:rsidRPr="007927DB">
        <w:rPr>
          <w:rFonts w:eastAsia="Cambria" w:cs="Times New Roman"/>
          <w:szCs w:val="16"/>
          <w:lang w:val="en-US"/>
        </w:rPr>
        <w:t>31</w:t>
      </w:r>
      <w:r w:rsidR="00CB1363" w:rsidRPr="007927DB">
        <w:rPr>
          <w:rFonts w:eastAsia="Cambria" w:cs="Times New Roman"/>
          <w:szCs w:val="16"/>
          <w:lang w:val="en-US"/>
        </w:rPr>
        <w:t>,</w:t>
      </w:r>
      <w:r w:rsidRPr="007927DB">
        <w:rPr>
          <w:rFonts w:eastAsia="Cambria" w:cs="Times New Roman"/>
          <w:szCs w:val="16"/>
          <w:lang w:val="en-US"/>
        </w:rPr>
        <w:t xml:space="preserve"> 2023, p</w:t>
      </w:r>
      <w:r w:rsidR="00CB1363" w:rsidRPr="007927DB">
        <w:rPr>
          <w:rFonts w:eastAsia="Cambria" w:cs="Times New Roman"/>
          <w:szCs w:val="16"/>
          <w:lang w:val="en-US"/>
        </w:rPr>
        <w:t>ara</w:t>
      </w:r>
      <w:r w:rsidRPr="007927DB">
        <w:rPr>
          <w:rFonts w:eastAsia="Cambria" w:cs="Times New Roman"/>
          <w:szCs w:val="16"/>
          <w:lang w:val="en-US"/>
        </w:rPr>
        <w:t xml:space="preserve">. 99; </w:t>
      </w:r>
      <w:r w:rsidR="00CB1363" w:rsidRPr="007927DB">
        <w:rPr>
          <w:rFonts w:eastAsia="Cambria" w:cs="Times New Roman"/>
          <w:szCs w:val="16"/>
          <w:lang w:val="en-US"/>
        </w:rPr>
        <w:t>IACHR</w:t>
      </w:r>
      <w:r w:rsidRPr="007927DB">
        <w:rPr>
          <w:rFonts w:eastAsia="Cambria" w:cs="Times New Roman"/>
          <w:szCs w:val="16"/>
          <w:lang w:val="en-US"/>
        </w:rPr>
        <w:t xml:space="preserve">, </w:t>
      </w:r>
      <w:r w:rsidR="00CB1363" w:rsidRPr="007927DB">
        <w:rPr>
          <w:rFonts w:eastAsia="Cambria" w:cs="Times New Roman"/>
          <w:szCs w:val="16"/>
          <w:lang w:val="en-US"/>
        </w:rPr>
        <w:t>Special Rapporteur for Freedom of Expression</w:t>
      </w:r>
      <w:r w:rsidRPr="007927DB">
        <w:rPr>
          <w:rFonts w:eastAsia="Cambria" w:cs="Times New Roman"/>
          <w:szCs w:val="16"/>
          <w:lang w:val="en-US"/>
        </w:rPr>
        <w:t xml:space="preserve">, </w:t>
      </w:r>
      <w:hyperlink r:id="rId313">
        <w:r w:rsidR="00CB1363" w:rsidRPr="007927DB">
          <w:rPr>
            <w:rFonts w:eastAsia="Cambria" w:cs="Times New Roman"/>
            <w:color w:val="1155CC"/>
            <w:szCs w:val="16"/>
            <w:u w:val="single"/>
            <w:lang w:val="en-US"/>
          </w:rPr>
          <w:t>The SRFOE urges the State of Nicaragua to cease repressive actions against journalists</w:t>
        </w:r>
      </w:hyperlink>
      <w:r w:rsidRPr="007927DB">
        <w:rPr>
          <w:rFonts w:eastAsia="Cambria" w:cs="Times New Roman"/>
          <w:szCs w:val="16"/>
          <w:lang w:val="en-US"/>
        </w:rPr>
        <w:t xml:space="preserve">, </w:t>
      </w:r>
      <w:r w:rsidR="00CB1363" w:rsidRPr="007927DB">
        <w:rPr>
          <w:rFonts w:eastAsia="Cambria" w:cs="Times New Roman"/>
          <w:szCs w:val="16"/>
          <w:lang w:val="en-US"/>
        </w:rPr>
        <w:t xml:space="preserve">Press Release No. </w:t>
      </w:r>
      <w:r w:rsidRPr="007927DB">
        <w:rPr>
          <w:rFonts w:eastAsia="Cambria" w:cs="Times New Roman"/>
          <w:szCs w:val="16"/>
          <w:lang w:val="en-US"/>
        </w:rPr>
        <w:t xml:space="preserve">168/24, </w:t>
      </w:r>
      <w:r w:rsidR="00CB1363" w:rsidRPr="007927DB">
        <w:rPr>
          <w:rFonts w:eastAsia="Cambria" w:cs="Times New Roman"/>
          <w:szCs w:val="16"/>
          <w:lang w:val="en-US"/>
        </w:rPr>
        <w:t xml:space="preserve">July </w:t>
      </w:r>
      <w:r w:rsidRPr="007927DB">
        <w:rPr>
          <w:rFonts w:eastAsia="Cambria" w:cs="Times New Roman"/>
          <w:szCs w:val="16"/>
          <w:lang w:val="en-US"/>
        </w:rPr>
        <w:t>23</w:t>
      </w:r>
      <w:r w:rsidR="00CB1363" w:rsidRPr="007927DB">
        <w:rPr>
          <w:rFonts w:eastAsia="Cambria" w:cs="Times New Roman"/>
          <w:szCs w:val="16"/>
          <w:lang w:val="en-US"/>
        </w:rPr>
        <w:t>,</w:t>
      </w:r>
      <w:r w:rsidRPr="007927DB">
        <w:rPr>
          <w:rFonts w:eastAsia="Cambria" w:cs="Times New Roman"/>
          <w:szCs w:val="16"/>
          <w:lang w:val="en-US"/>
        </w:rPr>
        <w:t xml:space="preserve"> 2024.</w:t>
      </w:r>
    </w:p>
  </w:footnote>
  <w:footnote w:id="240">
    <w:p w14:paraId="5B4DC91A" w14:textId="05236656"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Vo</w:t>
      </w:r>
      <w:r w:rsidR="00CB1363" w:rsidRPr="007927DB">
        <w:rPr>
          <w:rFonts w:eastAsia="Cambria" w:cs="Times New Roman"/>
          <w:szCs w:val="16"/>
          <w:lang w:val="es-US"/>
        </w:rPr>
        <w:t>ice of America</w:t>
      </w:r>
      <w:r w:rsidRPr="007927DB">
        <w:rPr>
          <w:rFonts w:eastAsia="Cambria" w:cs="Times New Roman"/>
          <w:szCs w:val="16"/>
          <w:lang w:val="es-US"/>
        </w:rPr>
        <w:t xml:space="preserve">, </w:t>
      </w:r>
      <w:hyperlink r:id="rId314">
        <w:r w:rsidRPr="00832257">
          <w:rPr>
            <w:rStyle w:val="Hyperlink"/>
            <w:lang w:val="es-AR"/>
          </w:rPr>
          <w:t>¿Qué pasa en el Occidente de Nicaragua tras el cierre masivo de estaciones de radio?</w:t>
        </w:r>
      </w:hyperlink>
      <w:r w:rsidRPr="007927DB">
        <w:rPr>
          <w:rFonts w:eastAsia="Cambria" w:cs="Times New Roman"/>
          <w:szCs w:val="16"/>
          <w:lang w:val="es-US"/>
        </w:rPr>
        <w:t xml:space="preserve">, </w:t>
      </w:r>
      <w:r w:rsidR="00CB1363" w:rsidRPr="007927DB">
        <w:rPr>
          <w:rFonts w:eastAsia="Cambria" w:cs="Times New Roman"/>
          <w:szCs w:val="16"/>
          <w:lang w:val="es-US"/>
        </w:rPr>
        <w:t xml:space="preserve">August </w:t>
      </w:r>
      <w:r w:rsidRPr="007927DB">
        <w:rPr>
          <w:rFonts w:eastAsia="Cambria" w:cs="Times New Roman"/>
          <w:szCs w:val="16"/>
          <w:lang w:val="es-US"/>
        </w:rPr>
        <w:t>18</w:t>
      </w:r>
      <w:r w:rsidR="00CB1363" w:rsidRPr="007927DB">
        <w:rPr>
          <w:rFonts w:eastAsia="Cambria" w:cs="Times New Roman"/>
          <w:szCs w:val="16"/>
          <w:lang w:val="es-US"/>
        </w:rPr>
        <w:t>,</w:t>
      </w:r>
      <w:r w:rsidRPr="007927DB">
        <w:rPr>
          <w:rFonts w:eastAsia="Cambria" w:cs="Times New Roman"/>
          <w:szCs w:val="16"/>
          <w:lang w:val="es-US"/>
        </w:rPr>
        <w:t xml:space="preserve"> 2022.</w:t>
      </w:r>
    </w:p>
  </w:footnote>
  <w:footnote w:id="241">
    <w:p w14:paraId="5228D930" w14:textId="0494ACBF"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w:t>
      </w:r>
      <w:r w:rsidR="00CB1363" w:rsidRPr="007927DB">
        <w:rPr>
          <w:rFonts w:eastAsia="Cambria" w:cs="Times New Roman"/>
          <w:szCs w:val="16"/>
          <w:lang w:val="es-US"/>
        </w:rPr>
        <w:t xml:space="preserve">IACHR, Annual Report 2023, </w:t>
      </w:r>
      <w:hyperlink r:id="rId315">
        <w:r w:rsidR="00CB1363" w:rsidRPr="00832257">
          <w:rPr>
            <w:rStyle w:val="Hyperlink"/>
            <w:lang w:val="es-US"/>
          </w:rPr>
          <w:t>Chapter IV.B Nicaragua</w:t>
        </w:r>
      </w:hyperlink>
      <w:r w:rsidR="00CB1363" w:rsidRPr="007927DB">
        <w:rPr>
          <w:rFonts w:eastAsia="Cambria" w:cs="Times New Roman"/>
          <w:szCs w:val="16"/>
          <w:lang w:val="es-US"/>
        </w:rPr>
        <w:t>, OEA/Ser.L/V/II. Doc. 386 rev. 1, December 31, 2023, para</w:t>
      </w:r>
      <w:r w:rsidRPr="007927DB">
        <w:rPr>
          <w:rFonts w:eastAsia="Cambria" w:cs="Times New Roman"/>
          <w:szCs w:val="16"/>
          <w:lang w:val="es-US"/>
        </w:rPr>
        <w:t>. 18.</w:t>
      </w:r>
    </w:p>
  </w:footnote>
  <w:footnote w:id="242">
    <w:p w14:paraId="0420F21D" w14:textId="6B62C4CF"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832257">
        <w:rPr>
          <w:rFonts w:eastAsia="Cambria" w:cs="Times New Roman"/>
          <w:szCs w:val="16"/>
          <w:lang w:val="es-US"/>
        </w:rPr>
        <w:t xml:space="preserve"> </w:t>
      </w:r>
      <w:r w:rsidR="00CB1363" w:rsidRPr="00832257">
        <w:rPr>
          <w:rFonts w:cs="Times New Roman"/>
          <w:szCs w:val="16"/>
          <w:lang w:val="es-US"/>
        </w:rPr>
        <w:t xml:space="preserve">IACHR, </w:t>
      </w:r>
      <w:hyperlink r:id="rId316" w:history="1">
        <w:r w:rsidR="00CB1363" w:rsidRPr="00832257">
          <w:rPr>
            <w:rStyle w:val="Hyperlink"/>
            <w:rFonts w:cs="Times New Roman"/>
            <w:szCs w:val="16"/>
            <w:lang w:val="es-US"/>
          </w:rPr>
          <w:t>Closure of civic space in Nicaragua</w:t>
        </w:r>
      </w:hyperlink>
      <w:r w:rsidR="00CB1363" w:rsidRPr="00832257">
        <w:rPr>
          <w:rFonts w:cs="Times New Roman"/>
          <w:szCs w:val="16"/>
          <w:lang w:val="es-US"/>
        </w:rPr>
        <w:t xml:space="preserve"> OAS/Ser.L/V/II Doc. 212/23, approved on September 23, 2023</w:t>
      </w:r>
      <w:r w:rsidRPr="00832257">
        <w:rPr>
          <w:rFonts w:eastAsia="Cambria" w:cs="Times New Roman"/>
          <w:szCs w:val="16"/>
          <w:lang w:val="es-US"/>
        </w:rPr>
        <w:t>, p</w:t>
      </w:r>
      <w:r w:rsidR="00CB1363" w:rsidRPr="00832257">
        <w:rPr>
          <w:rFonts w:eastAsia="Cambria" w:cs="Times New Roman"/>
          <w:szCs w:val="16"/>
          <w:lang w:val="es-US"/>
        </w:rPr>
        <w:t>ara</w:t>
      </w:r>
      <w:r w:rsidRPr="00832257">
        <w:rPr>
          <w:rFonts w:eastAsia="Cambria" w:cs="Times New Roman"/>
          <w:szCs w:val="16"/>
          <w:lang w:val="es-US"/>
        </w:rPr>
        <w:t xml:space="preserve">. </w:t>
      </w:r>
      <w:r w:rsidRPr="007927DB">
        <w:rPr>
          <w:rFonts w:eastAsia="Cambria" w:cs="Times New Roman"/>
          <w:szCs w:val="16"/>
          <w:lang w:val="en-US"/>
        </w:rPr>
        <w:t xml:space="preserve">70. </w:t>
      </w:r>
    </w:p>
  </w:footnote>
  <w:footnote w:id="243">
    <w:p w14:paraId="7EF4F6AF" w14:textId="0A880859"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4330D8" w:rsidRPr="007927DB">
        <w:rPr>
          <w:rFonts w:eastAsia="Cambria" w:cs="Times New Roman"/>
          <w:szCs w:val="16"/>
          <w:lang w:val="en-US"/>
        </w:rPr>
        <w:t>IACHR</w:t>
      </w:r>
      <w:r w:rsidRPr="007927DB">
        <w:rPr>
          <w:rFonts w:eastAsia="Cambria" w:cs="Times New Roman"/>
          <w:szCs w:val="16"/>
          <w:lang w:val="en-US"/>
        </w:rPr>
        <w:t>,</w:t>
      </w:r>
      <w:r w:rsidR="004330D8" w:rsidRPr="007927DB">
        <w:rPr>
          <w:rFonts w:eastAsia="Cambria" w:cs="Times New Roman"/>
          <w:szCs w:val="16"/>
          <w:lang w:val="en-US"/>
        </w:rPr>
        <w:t xml:space="preserve"> </w:t>
      </w:r>
      <w:hyperlink r:id="rId317" w:history="1">
        <w:r w:rsidR="00901388" w:rsidRPr="007927DB">
          <w:rPr>
            <w:rStyle w:val="Hyperlink"/>
            <w:rFonts w:eastAsia="Cambria" w:cs="Times New Roman"/>
            <w:szCs w:val="16"/>
            <w:lang w:val="en-US"/>
          </w:rPr>
          <w:t>Annual Report of the Office of the Special Rapporteur for Freedom of Expression 2004</w:t>
        </w:r>
      </w:hyperlink>
      <w:r w:rsidRPr="007927DB">
        <w:rPr>
          <w:rFonts w:eastAsia="Cambria" w:cs="Times New Roman"/>
          <w:szCs w:val="16"/>
          <w:lang w:val="en-US"/>
        </w:rPr>
        <w:t>, C</w:t>
      </w:r>
      <w:r w:rsidR="004330D8" w:rsidRPr="007927DB">
        <w:rPr>
          <w:rFonts w:eastAsia="Cambria" w:cs="Times New Roman"/>
          <w:szCs w:val="16"/>
          <w:lang w:val="en-US"/>
        </w:rPr>
        <w:t>hapter</w:t>
      </w:r>
      <w:r w:rsidRPr="007927DB">
        <w:rPr>
          <w:rFonts w:eastAsia="Cambria" w:cs="Times New Roman"/>
          <w:szCs w:val="16"/>
          <w:lang w:val="en-US"/>
        </w:rPr>
        <w:t xml:space="preserve"> V: </w:t>
      </w:r>
      <w:r w:rsidR="004330D8" w:rsidRPr="007927DB">
        <w:rPr>
          <w:rFonts w:eastAsia="Cambria" w:cs="Times New Roman"/>
          <w:szCs w:val="16"/>
          <w:lang w:val="en-US"/>
        </w:rPr>
        <w:t>Indirect Violations of Freedom of Expression: The Impact of the Concentration of Media Ownership</w:t>
      </w:r>
      <w:r w:rsidRPr="007927DB">
        <w:rPr>
          <w:rFonts w:eastAsia="Cambria" w:cs="Times New Roman"/>
          <w:szCs w:val="16"/>
          <w:lang w:val="en-US"/>
        </w:rPr>
        <w:t>, OEA/Ser.L/V/II.122</w:t>
      </w:r>
      <w:r w:rsidR="00705423" w:rsidRPr="007927DB">
        <w:rPr>
          <w:rFonts w:eastAsia="Cambria" w:cs="Times New Roman"/>
          <w:szCs w:val="16"/>
          <w:lang w:val="en-US"/>
        </w:rPr>
        <w:t xml:space="preserve"> </w:t>
      </w:r>
      <w:r w:rsidRPr="007927DB">
        <w:rPr>
          <w:rFonts w:eastAsia="Cambria" w:cs="Times New Roman"/>
          <w:szCs w:val="16"/>
          <w:lang w:val="en-US"/>
        </w:rPr>
        <w:t>Doc. 5 rev. 1,</w:t>
      </w:r>
      <w:r w:rsidR="004330D8" w:rsidRPr="007927DB">
        <w:rPr>
          <w:rFonts w:eastAsia="Cambria" w:cs="Times New Roman"/>
          <w:szCs w:val="16"/>
          <w:lang w:val="en-US"/>
        </w:rPr>
        <w:t xml:space="preserve"> February</w:t>
      </w:r>
      <w:r w:rsidRPr="007927DB">
        <w:rPr>
          <w:rFonts w:eastAsia="Cambria" w:cs="Times New Roman"/>
          <w:szCs w:val="16"/>
          <w:lang w:val="en-US"/>
        </w:rPr>
        <w:t xml:space="preserve"> 23</w:t>
      </w:r>
      <w:r w:rsidR="004330D8" w:rsidRPr="007927DB">
        <w:rPr>
          <w:rFonts w:eastAsia="Cambria" w:cs="Times New Roman"/>
          <w:szCs w:val="16"/>
          <w:lang w:val="en-US"/>
        </w:rPr>
        <w:t>,</w:t>
      </w:r>
      <w:r w:rsidRPr="007927DB">
        <w:rPr>
          <w:rFonts w:eastAsia="Cambria" w:cs="Times New Roman"/>
          <w:szCs w:val="16"/>
          <w:lang w:val="en-US"/>
        </w:rPr>
        <w:t xml:space="preserve"> 2005, p</w:t>
      </w:r>
      <w:r w:rsidR="004330D8" w:rsidRPr="007927DB">
        <w:rPr>
          <w:rFonts w:eastAsia="Cambria" w:cs="Times New Roman"/>
          <w:szCs w:val="16"/>
          <w:lang w:val="en-US"/>
        </w:rPr>
        <w:t>ara</w:t>
      </w:r>
      <w:r w:rsidRPr="007927DB">
        <w:rPr>
          <w:rFonts w:eastAsia="Cambria" w:cs="Times New Roman"/>
          <w:szCs w:val="16"/>
          <w:lang w:val="en-US"/>
        </w:rPr>
        <w:t xml:space="preserve">. </w:t>
      </w:r>
      <w:r w:rsidRPr="007927DB">
        <w:rPr>
          <w:rFonts w:eastAsia="Cambria" w:cs="Times New Roman"/>
          <w:szCs w:val="16"/>
          <w:lang w:val="es-US"/>
        </w:rPr>
        <w:t>33.</w:t>
      </w:r>
    </w:p>
  </w:footnote>
  <w:footnote w:id="244">
    <w:p w14:paraId="4A9CE5EA" w14:textId="1F48C6AC" w:rsidR="00FC58B0" w:rsidRPr="00832257" w:rsidRDefault="00FC58B0" w:rsidP="00FC58B0">
      <w:pPr>
        <w:pStyle w:val="IAPiedepgina"/>
        <w:rPr>
          <w:lang w:val="es-AR"/>
        </w:rPr>
      </w:pPr>
      <w:r w:rsidRPr="007927DB">
        <w:rPr>
          <w:rStyle w:val="FootnoteReference"/>
        </w:rPr>
        <w:footnoteRef/>
      </w:r>
      <w:r w:rsidRPr="00832257">
        <w:rPr>
          <w:lang w:val="es-AR"/>
        </w:rPr>
        <w:t xml:space="preserve"> </w:t>
      </w:r>
      <w:r w:rsidRPr="00832257">
        <w:rPr>
          <w:szCs w:val="16"/>
          <w:lang w:val="es-AR"/>
        </w:rPr>
        <w:t xml:space="preserve">IACHR, </w:t>
      </w:r>
      <w:hyperlink r:id="rId318" w:history="1">
        <w:r w:rsidRPr="00832257">
          <w:rPr>
            <w:rStyle w:val="Hyperlink"/>
            <w:szCs w:val="16"/>
            <w:lang w:val="es-AR"/>
          </w:rPr>
          <w:t>Declaration of Principles on Freedom of Expression</w:t>
        </w:r>
      </w:hyperlink>
      <w:r w:rsidRPr="00832257">
        <w:rPr>
          <w:szCs w:val="16"/>
          <w:lang w:val="es-AR"/>
        </w:rPr>
        <w:t>, 2000.</w:t>
      </w:r>
    </w:p>
  </w:footnote>
  <w:footnote w:id="245">
    <w:p w14:paraId="16A8819A" w14:textId="5A39C4E9"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Swissinfo, </w:t>
      </w:r>
      <w:hyperlink r:id="rId319">
        <w:r w:rsidRPr="007927DB">
          <w:rPr>
            <w:rFonts w:eastAsia="Cambria" w:cs="Times New Roman"/>
            <w:color w:val="1155CC"/>
            <w:szCs w:val="16"/>
            <w:u w:val="single"/>
            <w:lang w:val="es-US"/>
          </w:rPr>
          <w:t>Ortega dice que hace cinco años derrotaron el intento de «golpe de Estado»</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April </w:t>
      </w:r>
      <w:r w:rsidRPr="007927DB">
        <w:rPr>
          <w:rFonts w:eastAsia="Cambria" w:cs="Times New Roman"/>
          <w:szCs w:val="16"/>
          <w:lang w:val="es-US"/>
        </w:rPr>
        <w:t>16</w:t>
      </w:r>
      <w:r w:rsidR="00C706D9" w:rsidRPr="007927DB">
        <w:rPr>
          <w:rFonts w:eastAsia="Cambria" w:cs="Times New Roman"/>
          <w:szCs w:val="16"/>
          <w:lang w:val="es-US"/>
        </w:rPr>
        <w:t>,</w:t>
      </w:r>
      <w:r w:rsidRPr="007927DB">
        <w:rPr>
          <w:rFonts w:eastAsia="Cambria" w:cs="Times New Roman"/>
          <w:szCs w:val="16"/>
          <w:lang w:val="es-US"/>
        </w:rPr>
        <w:t xml:space="preserve"> 2023.</w:t>
      </w:r>
    </w:p>
  </w:footnote>
  <w:footnote w:id="246">
    <w:p w14:paraId="5980A552" w14:textId="567B60D0"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100% Noticias, </w:t>
      </w:r>
      <w:hyperlink r:id="rId320">
        <w:r w:rsidRPr="007927DB">
          <w:rPr>
            <w:rFonts w:eastAsia="Cambria" w:cs="Times New Roman"/>
            <w:color w:val="1155CC"/>
            <w:szCs w:val="16"/>
            <w:u w:val="single"/>
            <w:lang w:val="es-US"/>
          </w:rPr>
          <w:t>Rosario Murillo carga otra vez contra opositores, los tilda de “mentecatos apátridas”</w:t>
        </w:r>
      </w:hyperlink>
      <w:r w:rsidRPr="007927DB">
        <w:rPr>
          <w:rFonts w:eastAsia="Cambria" w:cs="Times New Roman"/>
          <w:szCs w:val="16"/>
          <w:lang w:val="es-US"/>
        </w:rPr>
        <w:t>,</w:t>
      </w:r>
      <w:r w:rsidR="00C706D9" w:rsidRPr="007927DB">
        <w:rPr>
          <w:rFonts w:eastAsia="Cambria" w:cs="Times New Roman"/>
          <w:szCs w:val="16"/>
          <w:lang w:val="es-US"/>
        </w:rPr>
        <w:t xml:space="preserve"> July</w:t>
      </w:r>
      <w:r w:rsidRPr="007927DB">
        <w:rPr>
          <w:rFonts w:eastAsia="Cambria" w:cs="Times New Roman"/>
          <w:szCs w:val="16"/>
          <w:lang w:val="es-US"/>
        </w:rPr>
        <w:t xml:space="preserve"> 3</w:t>
      </w:r>
      <w:r w:rsidR="00C706D9" w:rsidRPr="007927DB">
        <w:rPr>
          <w:rFonts w:eastAsia="Cambria" w:cs="Times New Roman"/>
          <w:szCs w:val="16"/>
          <w:lang w:val="es-US"/>
        </w:rPr>
        <w:t>,</w:t>
      </w:r>
      <w:r w:rsidRPr="007927DB">
        <w:rPr>
          <w:rFonts w:eastAsia="Cambria" w:cs="Times New Roman"/>
          <w:szCs w:val="16"/>
          <w:lang w:val="es-US"/>
        </w:rPr>
        <w:t xml:space="preserve"> 2024; Fuentes Confiables, </w:t>
      </w:r>
      <w:hyperlink r:id="rId321">
        <w:r w:rsidRPr="007927DB">
          <w:rPr>
            <w:rFonts w:eastAsia="Cambria" w:cs="Times New Roman"/>
            <w:color w:val="1155CC"/>
            <w:szCs w:val="16"/>
            <w:u w:val="single"/>
            <w:lang w:val="es-US"/>
          </w:rPr>
          <w:t>Vocera del régimen continúa destilando odio contra opositores</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April </w:t>
      </w:r>
      <w:r w:rsidRPr="007927DB">
        <w:rPr>
          <w:rFonts w:eastAsia="Cambria" w:cs="Times New Roman"/>
          <w:szCs w:val="16"/>
          <w:lang w:val="es-US"/>
        </w:rPr>
        <w:t>19</w:t>
      </w:r>
      <w:r w:rsidR="00C706D9" w:rsidRPr="007927DB">
        <w:rPr>
          <w:rFonts w:eastAsia="Cambria" w:cs="Times New Roman"/>
          <w:szCs w:val="16"/>
          <w:lang w:val="es-US"/>
        </w:rPr>
        <w:t>,</w:t>
      </w:r>
      <w:r w:rsidRPr="007927DB">
        <w:rPr>
          <w:rFonts w:eastAsia="Cambria" w:cs="Times New Roman"/>
          <w:szCs w:val="16"/>
          <w:lang w:val="es-US"/>
        </w:rPr>
        <w:t xml:space="preserve"> 2024; 100% Noticias, </w:t>
      </w:r>
      <w:hyperlink r:id="rId322">
        <w:r w:rsidRPr="007927DB">
          <w:rPr>
            <w:rFonts w:eastAsia="Cambria" w:cs="Times New Roman"/>
            <w:color w:val="1155CC"/>
            <w:szCs w:val="16"/>
            <w:u w:val="single"/>
            <w:lang w:val="es-US"/>
          </w:rPr>
          <w:t>Rosario Murillo amenaza a quienes “se atrevan a tocar nuestro suelo sagrado”</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July </w:t>
      </w:r>
      <w:r w:rsidRPr="007927DB">
        <w:rPr>
          <w:rFonts w:eastAsia="Cambria" w:cs="Times New Roman"/>
          <w:szCs w:val="16"/>
          <w:lang w:val="es-US"/>
        </w:rPr>
        <w:t>18</w:t>
      </w:r>
      <w:r w:rsidR="00C706D9" w:rsidRPr="007927DB">
        <w:rPr>
          <w:rFonts w:eastAsia="Cambria" w:cs="Times New Roman"/>
          <w:szCs w:val="16"/>
          <w:lang w:val="es-US"/>
        </w:rPr>
        <w:t>,</w:t>
      </w:r>
      <w:r w:rsidRPr="007927DB">
        <w:rPr>
          <w:rFonts w:eastAsia="Cambria" w:cs="Times New Roman"/>
          <w:szCs w:val="16"/>
          <w:lang w:val="es-US"/>
        </w:rPr>
        <w:t xml:space="preserve"> 2024.</w:t>
      </w:r>
    </w:p>
  </w:footnote>
  <w:footnote w:id="247">
    <w:p w14:paraId="3753135B" w14:textId="72BD7014" w:rsidR="00227A32" w:rsidRPr="00C14B63" w:rsidRDefault="00227A32" w:rsidP="00706489">
      <w:pPr>
        <w:pStyle w:val="IAPiedepgina"/>
        <w:rPr>
          <w:rFonts w:ascii="Times New Roman" w:hAnsi="Times New Roman"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La Prensa, </w:t>
      </w:r>
      <w:hyperlink r:id="rId323">
        <w:r w:rsidRPr="007927DB">
          <w:rPr>
            <w:rFonts w:eastAsia="Cambria" w:cs="Times New Roman"/>
            <w:color w:val="1155CC"/>
            <w:szCs w:val="16"/>
            <w:u w:val="single"/>
            <w:lang w:val="es-US"/>
          </w:rPr>
          <w:t>Rosario Murillo lanza advertencia a opositores desterrados: “Que se atrevan a tocar nuestro suelo”</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July </w:t>
      </w:r>
      <w:r w:rsidRPr="007927DB">
        <w:rPr>
          <w:rFonts w:eastAsia="Cambria" w:cs="Times New Roman"/>
          <w:szCs w:val="16"/>
          <w:lang w:val="es-US"/>
        </w:rPr>
        <w:t>18</w:t>
      </w:r>
      <w:r w:rsidR="00C706D9" w:rsidRPr="007927DB">
        <w:rPr>
          <w:rFonts w:eastAsia="Cambria" w:cs="Times New Roman"/>
          <w:szCs w:val="16"/>
          <w:lang w:val="es-US"/>
        </w:rPr>
        <w:t>,</w:t>
      </w:r>
      <w:r w:rsidRPr="007927DB">
        <w:rPr>
          <w:rFonts w:eastAsia="Cambria" w:cs="Times New Roman"/>
          <w:szCs w:val="16"/>
          <w:lang w:val="es-US"/>
        </w:rPr>
        <w:t xml:space="preserve"> 2024; Nicaragua Actual, </w:t>
      </w:r>
      <w:hyperlink r:id="rId324">
        <w:r w:rsidRPr="007927DB">
          <w:rPr>
            <w:rFonts w:eastAsia="Cambria" w:cs="Times New Roman"/>
            <w:color w:val="1155CC"/>
            <w:szCs w:val="16"/>
            <w:u w:val="single"/>
            <w:lang w:val="es-US"/>
          </w:rPr>
          <w:t>Rosario Murillo amenaza a opositores: “menos que se atrevan a tocar nuestro suelo sagrado”</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July </w:t>
      </w:r>
      <w:r w:rsidRPr="007927DB">
        <w:rPr>
          <w:rFonts w:eastAsia="Cambria" w:cs="Times New Roman"/>
          <w:szCs w:val="16"/>
          <w:lang w:val="es-US"/>
        </w:rPr>
        <w:t>18</w:t>
      </w:r>
      <w:r w:rsidR="00C706D9" w:rsidRPr="007927DB">
        <w:rPr>
          <w:rFonts w:eastAsia="Cambria" w:cs="Times New Roman"/>
          <w:szCs w:val="16"/>
          <w:lang w:val="es-US"/>
        </w:rPr>
        <w:t>,</w:t>
      </w:r>
      <w:r w:rsidRPr="007927DB">
        <w:rPr>
          <w:rFonts w:eastAsia="Cambria" w:cs="Times New Roman"/>
          <w:szCs w:val="16"/>
          <w:lang w:val="es-US"/>
        </w:rPr>
        <w:t xml:space="preserve"> 2024.</w:t>
      </w:r>
    </w:p>
  </w:footnote>
  <w:footnote w:id="248">
    <w:p w14:paraId="091A585D" w14:textId="761F4772"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Nicaragua Investiga, </w:t>
      </w:r>
      <w:hyperlink r:id="rId325">
        <w:r w:rsidRPr="007927DB">
          <w:rPr>
            <w:rFonts w:eastAsia="Cambria" w:cs="Times New Roman"/>
            <w:color w:val="1155CC"/>
            <w:szCs w:val="16"/>
            <w:u w:val="single"/>
            <w:lang w:val="es-US"/>
          </w:rPr>
          <w:t>Un país que se queda sin periodistas y unos periodistas que se quedan sin país</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May </w:t>
      </w:r>
      <w:r w:rsidRPr="007927DB">
        <w:rPr>
          <w:rFonts w:eastAsia="Cambria" w:cs="Times New Roman"/>
          <w:szCs w:val="16"/>
          <w:lang w:val="es-US"/>
        </w:rPr>
        <w:t>12</w:t>
      </w:r>
      <w:r w:rsidR="00C706D9" w:rsidRPr="007927DB">
        <w:rPr>
          <w:rFonts w:eastAsia="Cambria" w:cs="Times New Roman"/>
          <w:szCs w:val="16"/>
          <w:lang w:val="es-US"/>
        </w:rPr>
        <w:t>,</w:t>
      </w:r>
      <w:r w:rsidRPr="007927DB">
        <w:rPr>
          <w:rFonts w:eastAsia="Cambria" w:cs="Times New Roman"/>
          <w:szCs w:val="16"/>
          <w:lang w:val="es-US"/>
        </w:rPr>
        <w:t xml:space="preserve"> 2024. </w:t>
      </w:r>
    </w:p>
  </w:footnote>
  <w:footnote w:id="249">
    <w:p w14:paraId="52BC9424" w14:textId="5E16C8B1"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Fundación por la Libertad de Prensa y Democracia (FLED), </w:t>
      </w:r>
      <w:hyperlink r:id="rId326">
        <w:r w:rsidRPr="007927DB">
          <w:rPr>
            <w:rFonts w:eastAsia="Cambria" w:cs="Times New Roman"/>
            <w:color w:val="1155CC"/>
            <w:szCs w:val="16"/>
            <w:u w:val="single"/>
            <w:lang w:val="es-US"/>
          </w:rPr>
          <w:t>Represión y problemas financieros forjan el camino hacia el abandono de la práctica periodística en Nicaragua</w:t>
        </w:r>
      </w:hyperlink>
      <w:r w:rsidRPr="007927DB">
        <w:rPr>
          <w:rFonts w:eastAsia="Cambria" w:cs="Times New Roman"/>
          <w:szCs w:val="16"/>
          <w:lang w:val="es-US"/>
        </w:rPr>
        <w:t xml:space="preserve">, </w:t>
      </w:r>
      <w:r w:rsidR="00C706D9" w:rsidRPr="007927DB">
        <w:rPr>
          <w:rFonts w:eastAsia="Cambria" w:cs="Times New Roman"/>
          <w:szCs w:val="16"/>
          <w:lang w:val="es-US"/>
        </w:rPr>
        <w:t>January-March,</w:t>
      </w:r>
      <w:r w:rsidRPr="007927DB">
        <w:rPr>
          <w:rFonts w:eastAsia="Cambria" w:cs="Times New Roman"/>
          <w:szCs w:val="16"/>
          <w:lang w:val="es-US"/>
        </w:rPr>
        <w:t xml:space="preserve"> 2024.</w:t>
      </w:r>
    </w:p>
  </w:footnote>
  <w:footnote w:id="250">
    <w:p w14:paraId="278C174D" w14:textId="64DAAD93"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Nicaragua Investiga, </w:t>
      </w:r>
      <w:hyperlink r:id="rId327">
        <w:r w:rsidRPr="007927DB">
          <w:rPr>
            <w:rFonts w:eastAsia="Cambria" w:cs="Times New Roman"/>
            <w:color w:val="1155CC"/>
            <w:szCs w:val="16"/>
            <w:u w:val="single"/>
            <w:lang w:val="es-US"/>
          </w:rPr>
          <w:t>Un país que se queda sin periodistas y unos periodistas que se quedan sin país</w:t>
        </w:r>
      </w:hyperlink>
      <w:r w:rsidRPr="007927DB">
        <w:rPr>
          <w:rFonts w:eastAsia="Cambria" w:cs="Times New Roman"/>
          <w:szCs w:val="16"/>
          <w:lang w:val="es-US"/>
        </w:rPr>
        <w:t xml:space="preserve">, </w:t>
      </w:r>
      <w:r w:rsidR="00C706D9" w:rsidRPr="007927DB">
        <w:rPr>
          <w:rFonts w:eastAsia="Cambria" w:cs="Times New Roman"/>
          <w:szCs w:val="16"/>
          <w:lang w:val="es-US"/>
        </w:rPr>
        <w:t xml:space="preserve">May </w:t>
      </w:r>
      <w:r w:rsidRPr="007927DB">
        <w:rPr>
          <w:rFonts w:eastAsia="Cambria" w:cs="Times New Roman"/>
          <w:szCs w:val="16"/>
          <w:lang w:val="es-US"/>
        </w:rPr>
        <w:t>12</w:t>
      </w:r>
      <w:r w:rsidR="00C706D9" w:rsidRPr="007927DB">
        <w:rPr>
          <w:rFonts w:eastAsia="Cambria" w:cs="Times New Roman"/>
          <w:szCs w:val="16"/>
          <w:lang w:val="es-US"/>
        </w:rPr>
        <w:t>,</w:t>
      </w:r>
      <w:r w:rsidRPr="007927DB">
        <w:rPr>
          <w:rFonts w:eastAsia="Cambria" w:cs="Times New Roman"/>
          <w:szCs w:val="16"/>
          <w:lang w:val="es-US"/>
        </w:rPr>
        <w:t xml:space="preserve"> 2024.</w:t>
      </w:r>
      <w:r w:rsidR="00197077" w:rsidRPr="007927DB">
        <w:rPr>
          <w:rFonts w:eastAsia="Cambria" w:cs="Times New Roman"/>
          <w:szCs w:val="16"/>
          <w:lang w:val="es-US"/>
        </w:rPr>
        <w:t xml:space="preserve">  </w:t>
      </w:r>
    </w:p>
  </w:footnote>
  <w:footnote w:id="251">
    <w:p w14:paraId="44669FDE" w14:textId="233EB48A" w:rsidR="00227A32" w:rsidRPr="007927DB" w:rsidRDefault="00227A32" w:rsidP="00706489">
      <w:pPr>
        <w:pStyle w:val="IAPiedepgina"/>
        <w:rPr>
          <w:rFonts w:eastAsia="Cambria" w:cs="Times New Roman"/>
          <w:szCs w:val="16"/>
          <w:highlight w:val="yellow"/>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A61EE" w:rsidRPr="007927DB">
        <w:rPr>
          <w:rFonts w:eastAsia="Cambria" w:cs="Times New Roman"/>
          <w:szCs w:val="16"/>
          <w:lang w:val="en-US"/>
        </w:rPr>
        <w:t>IACHR</w:t>
      </w:r>
      <w:r w:rsidRPr="007927DB">
        <w:rPr>
          <w:rFonts w:eastAsia="Cambria" w:cs="Times New Roman"/>
          <w:szCs w:val="16"/>
          <w:lang w:val="en-US"/>
        </w:rPr>
        <w:t xml:space="preserve">, </w:t>
      </w:r>
      <w:hyperlink r:id="rId328">
        <w:r w:rsidR="007A61EE" w:rsidRPr="007927DB">
          <w:rPr>
            <w:rFonts w:eastAsia="Cambria" w:cs="Times New Roman"/>
            <w:color w:val="1155CC"/>
            <w:szCs w:val="16"/>
            <w:u w:val="single"/>
            <w:lang w:val="en-US"/>
          </w:rPr>
          <w:t>Inter-American Principles on Academic Freedom and University Autonomy</w:t>
        </w:r>
      </w:hyperlink>
      <w:r w:rsidRPr="007927DB">
        <w:rPr>
          <w:rFonts w:eastAsia="Cambria" w:cs="Times New Roman"/>
          <w:szCs w:val="16"/>
          <w:lang w:val="en-US"/>
        </w:rPr>
        <w:t xml:space="preserve">, </w:t>
      </w:r>
      <w:r w:rsidR="007A61EE" w:rsidRPr="007927DB">
        <w:rPr>
          <w:rFonts w:eastAsia="Cambria" w:cs="Times New Roman"/>
          <w:szCs w:val="16"/>
          <w:lang w:val="en-US"/>
        </w:rPr>
        <w:t>December,</w:t>
      </w:r>
      <w:r w:rsidRPr="007927DB">
        <w:rPr>
          <w:rFonts w:eastAsia="Cambria" w:cs="Times New Roman"/>
          <w:szCs w:val="16"/>
          <w:lang w:val="en-US"/>
        </w:rPr>
        <w:t xml:space="preserve"> 2021. </w:t>
      </w:r>
    </w:p>
  </w:footnote>
  <w:footnote w:id="252">
    <w:p w14:paraId="300FD8A6" w14:textId="311E146B"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Swissinfo, </w:t>
      </w:r>
      <w:hyperlink r:id="rId329">
        <w:r w:rsidRPr="007927DB">
          <w:rPr>
            <w:rFonts w:eastAsia="Cambria" w:cs="Times New Roman"/>
            <w:color w:val="1155CC"/>
            <w:szCs w:val="16"/>
            <w:u w:val="single"/>
            <w:lang w:val="es-US"/>
          </w:rPr>
          <w:t>El «cerco» de la libertad de prensa se sigue cerrando en Nicaragua</w:t>
        </w:r>
      </w:hyperlink>
      <w:r w:rsidRPr="007927DB">
        <w:rPr>
          <w:rFonts w:eastAsia="Cambria" w:cs="Times New Roman"/>
          <w:szCs w:val="16"/>
          <w:lang w:val="es-US"/>
        </w:rPr>
        <w:t xml:space="preserve">, </w:t>
      </w:r>
      <w:r w:rsidR="007A61EE" w:rsidRPr="007927DB">
        <w:rPr>
          <w:rFonts w:eastAsia="Cambria" w:cs="Times New Roman"/>
          <w:szCs w:val="16"/>
          <w:lang w:val="es-US"/>
        </w:rPr>
        <w:t>warns</w:t>
      </w:r>
      <w:r w:rsidRPr="007927DB">
        <w:rPr>
          <w:rFonts w:eastAsia="Cambria" w:cs="Times New Roman"/>
          <w:szCs w:val="16"/>
          <w:lang w:val="es-US"/>
        </w:rPr>
        <w:t xml:space="preserve"> </w:t>
      </w:r>
      <w:r w:rsidR="007A61EE" w:rsidRPr="007927DB">
        <w:rPr>
          <w:rFonts w:eastAsia="Cambria" w:cs="Times New Roman"/>
          <w:szCs w:val="16"/>
          <w:lang w:val="es-US"/>
        </w:rPr>
        <w:t>the IAPA</w:t>
      </w:r>
      <w:r w:rsidRPr="007927DB">
        <w:rPr>
          <w:rFonts w:eastAsia="Cambria" w:cs="Times New Roman"/>
          <w:szCs w:val="16"/>
          <w:lang w:val="es-US"/>
        </w:rPr>
        <w:t xml:space="preserve">, </w:t>
      </w:r>
      <w:r w:rsidR="007A61EE" w:rsidRPr="007927DB">
        <w:rPr>
          <w:rFonts w:eastAsia="Cambria" w:cs="Times New Roman"/>
          <w:szCs w:val="16"/>
          <w:lang w:val="es-US"/>
        </w:rPr>
        <w:t xml:space="preserve">October </w:t>
      </w:r>
      <w:r w:rsidRPr="007927DB">
        <w:rPr>
          <w:rFonts w:eastAsia="Cambria" w:cs="Times New Roman"/>
          <w:szCs w:val="16"/>
          <w:lang w:val="es-US"/>
        </w:rPr>
        <w:t>18</w:t>
      </w:r>
      <w:r w:rsidR="007A61EE" w:rsidRPr="007927DB">
        <w:rPr>
          <w:rFonts w:eastAsia="Cambria" w:cs="Times New Roman"/>
          <w:szCs w:val="16"/>
          <w:lang w:val="es-US"/>
        </w:rPr>
        <w:t>,</w:t>
      </w:r>
      <w:r w:rsidRPr="007927DB">
        <w:rPr>
          <w:rFonts w:eastAsia="Cambria" w:cs="Times New Roman"/>
          <w:szCs w:val="16"/>
          <w:lang w:val="es-US"/>
        </w:rPr>
        <w:t xml:space="preserve"> 2024; Confidencial, </w:t>
      </w:r>
      <w:hyperlink r:id="rId330">
        <w:r w:rsidRPr="007927DB">
          <w:rPr>
            <w:rFonts w:eastAsia="Cambria" w:cs="Times New Roman"/>
            <w:color w:val="1155CC"/>
            <w:szCs w:val="16"/>
            <w:u w:val="single"/>
            <w:lang w:val="es-US"/>
          </w:rPr>
          <w:t>F</w:t>
        </w:r>
      </w:hyperlink>
      <w:hyperlink r:id="rId331">
        <w:r w:rsidRPr="007927DB">
          <w:rPr>
            <w:rFonts w:eastAsia="Cambria" w:cs="Times New Roman"/>
            <w:color w:val="1155CC"/>
            <w:szCs w:val="16"/>
            <w:u w:val="single"/>
            <w:lang w:val="es-US"/>
          </w:rPr>
          <w:t>otoperiodista Oswaldo Rivas: La Policía se “robó” mi casa y vehículos que no eran míos</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July </w:t>
      </w:r>
      <w:r w:rsidRPr="007927DB">
        <w:rPr>
          <w:rFonts w:eastAsia="Cambria" w:cs="Times New Roman"/>
          <w:szCs w:val="16"/>
          <w:lang w:val="es-US"/>
        </w:rPr>
        <w:t>26</w:t>
      </w:r>
      <w:r w:rsidR="007A61EE" w:rsidRPr="007927DB">
        <w:rPr>
          <w:rFonts w:eastAsia="Cambria" w:cs="Times New Roman"/>
          <w:szCs w:val="16"/>
          <w:lang w:val="es-US"/>
        </w:rPr>
        <w:t>,</w:t>
      </w:r>
      <w:r w:rsidRPr="007927DB">
        <w:rPr>
          <w:rFonts w:eastAsia="Cambria" w:cs="Times New Roman"/>
          <w:szCs w:val="16"/>
          <w:lang w:val="es-US"/>
        </w:rPr>
        <w:t xml:space="preserve"> 2024. </w:t>
      </w:r>
    </w:p>
  </w:footnote>
  <w:footnote w:id="253">
    <w:p w14:paraId="6AF71957" w14:textId="4CAF33D1"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Vo</w:t>
      </w:r>
      <w:r w:rsidR="007A61EE" w:rsidRPr="007927DB">
        <w:rPr>
          <w:rFonts w:eastAsia="Cambria" w:cs="Times New Roman"/>
          <w:szCs w:val="16"/>
          <w:lang w:val="es-US"/>
        </w:rPr>
        <w:t>ice of America</w:t>
      </w:r>
      <w:r w:rsidRPr="007927DB">
        <w:rPr>
          <w:rFonts w:eastAsia="Cambria" w:cs="Times New Roman"/>
          <w:szCs w:val="16"/>
          <w:lang w:val="es-US"/>
        </w:rPr>
        <w:t xml:space="preserve">, </w:t>
      </w:r>
      <w:hyperlink r:id="rId332">
        <w:r w:rsidRPr="007927DB">
          <w:rPr>
            <w:rFonts w:eastAsia="Cambria" w:cs="Times New Roman"/>
            <w:color w:val="1155CC"/>
            <w:szCs w:val="16"/>
            <w:u w:val="single"/>
            <w:lang w:val="es-US"/>
          </w:rPr>
          <w:t>Represión a periodistas en Nicaragua alcanza a corresponsales de prensa extranjera</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August </w:t>
      </w:r>
      <w:r w:rsidRPr="007927DB">
        <w:rPr>
          <w:rFonts w:eastAsia="Cambria" w:cs="Times New Roman"/>
          <w:szCs w:val="16"/>
          <w:lang w:val="es-US"/>
        </w:rPr>
        <w:t>5</w:t>
      </w:r>
      <w:r w:rsidR="007A61EE" w:rsidRPr="007927DB">
        <w:rPr>
          <w:rFonts w:eastAsia="Cambria" w:cs="Times New Roman"/>
          <w:szCs w:val="16"/>
          <w:lang w:val="es-US"/>
        </w:rPr>
        <w:t>,</w:t>
      </w:r>
      <w:r w:rsidRPr="007927DB">
        <w:rPr>
          <w:rFonts w:eastAsia="Cambria" w:cs="Times New Roman"/>
          <w:szCs w:val="16"/>
          <w:lang w:val="es-US"/>
        </w:rPr>
        <w:t xml:space="preserve"> 2024.</w:t>
      </w:r>
    </w:p>
  </w:footnote>
  <w:footnote w:id="254">
    <w:p w14:paraId="249411EC" w14:textId="016E5CF1"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La Prensa, </w:t>
      </w:r>
      <w:hyperlink r:id="rId333">
        <w:r w:rsidRPr="007927DB">
          <w:rPr>
            <w:rFonts w:eastAsia="Cambria" w:cs="Times New Roman"/>
            <w:color w:val="1155CC"/>
            <w:szCs w:val="16"/>
            <w:u w:val="single"/>
            <w:lang w:val="es-US"/>
          </w:rPr>
          <w:t>Fotorreportero de AFP obligado al exilio para evitar ser detenido por dictadura</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July </w:t>
      </w:r>
      <w:r w:rsidRPr="007927DB">
        <w:rPr>
          <w:rFonts w:eastAsia="Cambria" w:cs="Times New Roman"/>
          <w:szCs w:val="16"/>
          <w:lang w:val="es-US"/>
        </w:rPr>
        <w:t>26</w:t>
      </w:r>
      <w:r w:rsidR="007A61EE" w:rsidRPr="007927DB">
        <w:rPr>
          <w:rFonts w:eastAsia="Cambria" w:cs="Times New Roman"/>
          <w:szCs w:val="16"/>
          <w:lang w:val="es-US"/>
        </w:rPr>
        <w:t>,</w:t>
      </w:r>
      <w:r w:rsidRPr="007927DB">
        <w:rPr>
          <w:rFonts w:eastAsia="Cambria" w:cs="Times New Roman"/>
          <w:szCs w:val="16"/>
          <w:lang w:val="es-US"/>
        </w:rPr>
        <w:t xml:space="preserve"> 2024</w:t>
      </w:r>
    </w:p>
  </w:footnote>
  <w:footnote w:id="255">
    <w:p w14:paraId="5F805330" w14:textId="030F7535"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34">
        <w:r w:rsidRPr="007927DB">
          <w:rPr>
            <w:rFonts w:eastAsia="Cambria" w:cs="Times New Roman"/>
            <w:color w:val="1155CC"/>
            <w:szCs w:val="16"/>
            <w:u w:val="single"/>
            <w:lang w:val="es-US"/>
          </w:rPr>
          <w:t>Ortega niega a la prensa extranjera entrar al país a cubrir las elecciones</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November 3, </w:t>
      </w:r>
      <w:r w:rsidRPr="007927DB">
        <w:rPr>
          <w:rFonts w:eastAsia="Cambria" w:cs="Times New Roman"/>
          <w:szCs w:val="16"/>
          <w:lang w:val="es-US"/>
        </w:rPr>
        <w:t>2021.</w:t>
      </w:r>
    </w:p>
  </w:footnote>
  <w:footnote w:id="256">
    <w:p w14:paraId="59044B14" w14:textId="4ADFD632"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Deutsche Welle (DW), </w:t>
      </w:r>
      <w:hyperlink r:id="rId335">
        <w:r w:rsidRPr="007927DB">
          <w:rPr>
            <w:rFonts w:eastAsia="Cambria" w:cs="Times New Roman"/>
            <w:color w:val="1155CC"/>
            <w:szCs w:val="16"/>
            <w:u w:val="single"/>
            <w:lang w:val="es-US"/>
          </w:rPr>
          <w:t>Unos 278 periodistas huyeron de Nicaragua en seis años</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October </w:t>
      </w:r>
      <w:r w:rsidRPr="007927DB">
        <w:rPr>
          <w:rFonts w:eastAsia="Cambria" w:cs="Times New Roman"/>
          <w:szCs w:val="16"/>
          <w:lang w:val="es-US"/>
        </w:rPr>
        <w:t>8</w:t>
      </w:r>
      <w:r w:rsidR="007A61EE" w:rsidRPr="007927DB">
        <w:rPr>
          <w:rFonts w:eastAsia="Cambria" w:cs="Times New Roman"/>
          <w:szCs w:val="16"/>
          <w:lang w:val="es-US"/>
        </w:rPr>
        <w:t>,</w:t>
      </w:r>
      <w:r w:rsidRPr="007927DB">
        <w:rPr>
          <w:rFonts w:eastAsia="Cambria" w:cs="Times New Roman"/>
          <w:szCs w:val="16"/>
          <w:lang w:val="es-US"/>
        </w:rPr>
        <w:t xml:space="preserve"> 2024.</w:t>
      </w:r>
    </w:p>
  </w:footnote>
  <w:footnote w:id="257">
    <w:p w14:paraId="14C114A9" w14:textId="4AC605CE" w:rsidR="00227A32" w:rsidRPr="00C14B63" w:rsidRDefault="00227A32" w:rsidP="00706489">
      <w:pPr>
        <w:pStyle w:val="IAPiedepgina"/>
        <w:rPr>
          <w:rFonts w:ascii="Times New Roman" w:eastAsia="Cambria" w:hAnsi="Times New Roman"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Infobae, </w:t>
      </w:r>
      <w:hyperlink r:id="rId336">
        <w:r w:rsidRPr="007927DB">
          <w:rPr>
            <w:rFonts w:eastAsia="Cambria" w:cs="Times New Roman"/>
            <w:color w:val="1155CC"/>
            <w:szCs w:val="16"/>
            <w:u w:val="single"/>
            <w:lang w:val="es-US"/>
          </w:rPr>
          <w:t>Uno de los últimos periodistas dejó Nicaragua: “Trabajé tres años mudándome y usando seudónimos hasta que me tuve que ir”</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July </w:t>
      </w:r>
      <w:r w:rsidRPr="007927DB">
        <w:rPr>
          <w:rFonts w:eastAsia="Cambria" w:cs="Times New Roman"/>
          <w:szCs w:val="16"/>
          <w:lang w:val="es-US"/>
        </w:rPr>
        <w:t>21</w:t>
      </w:r>
      <w:r w:rsidR="007A61EE" w:rsidRPr="007927DB">
        <w:rPr>
          <w:rFonts w:eastAsia="Cambria" w:cs="Times New Roman"/>
          <w:szCs w:val="16"/>
          <w:lang w:val="es-US"/>
        </w:rPr>
        <w:t>,</w:t>
      </w:r>
      <w:r w:rsidRPr="007927DB">
        <w:rPr>
          <w:rFonts w:eastAsia="Cambria" w:cs="Times New Roman"/>
          <w:szCs w:val="16"/>
          <w:lang w:val="es-US"/>
        </w:rPr>
        <w:t xml:space="preserve"> 2024.</w:t>
      </w:r>
    </w:p>
  </w:footnote>
  <w:footnote w:id="258">
    <w:p w14:paraId="4E425B6E" w14:textId="71ACA799"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A61EE" w:rsidRPr="007927DB">
        <w:rPr>
          <w:rFonts w:eastAsia="Cambria" w:cs="Times New Roman"/>
          <w:szCs w:val="16"/>
          <w:lang w:val="en-US"/>
        </w:rPr>
        <w:t>Information sent by civil society organizations in the context of a public hearing before the IACHR on the exile of journalists at its 190</w:t>
      </w:r>
      <w:r w:rsidR="007A61EE" w:rsidRPr="007927DB">
        <w:rPr>
          <w:rFonts w:eastAsia="Cambria" w:cs="Times New Roman"/>
          <w:szCs w:val="16"/>
          <w:vertAlign w:val="superscript"/>
          <w:lang w:val="en-US"/>
        </w:rPr>
        <w:t>th</w:t>
      </w:r>
      <w:r w:rsidR="007A61EE" w:rsidRPr="007927DB">
        <w:rPr>
          <w:rFonts w:eastAsia="Cambria" w:cs="Times New Roman"/>
          <w:szCs w:val="16"/>
          <w:lang w:val="en-US"/>
        </w:rPr>
        <w:t xml:space="preserve"> period of sessions, April and June, 2024.</w:t>
      </w:r>
    </w:p>
  </w:footnote>
  <w:footnote w:id="259">
    <w:p w14:paraId="62BA621A" w14:textId="4988CB14"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Infobae, </w:t>
      </w:r>
      <w:hyperlink r:id="rId337">
        <w:r w:rsidRPr="007927DB">
          <w:rPr>
            <w:rFonts w:eastAsia="Cambria" w:cs="Times New Roman"/>
            <w:color w:val="1155CC"/>
            <w:szCs w:val="16"/>
            <w:u w:val="single"/>
            <w:lang w:val="en-US"/>
          </w:rPr>
          <w:t>Nicaragua se va quedando sin periodismo: medios y cronistas no logran sobrevivir en el exilio</w:t>
        </w:r>
      </w:hyperlink>
      <w:r w:rsidRPr="007927DB">
        <w:rPr>
          <w:rFonts w:eastAsia="Cambria" w:cs="Times New Roman"/>
          <w:szCs w:val="16"/>
          <w:lang w:val="en-US"/>
        </w:rPr>
        <w:t xml:space="preserve">, </w:t>
      </w:r>
      <w:r w:rsidR="007A61EE" w:rsidRPr="007927DB">
        <w:rPr>
          <w:rFonts w:eastAsia="Cambria" w:cs="Times New Roman"/>
          <w:szCs w:val="16"/>
          <w:lang w:val="en-US"/>
        </w:rPr>
        <w:t xml:space="preserve">August </w:t>
      </w:r>
      <w:r w:rsidRPr="007927DB">
        <w:rPr>
          <w:rFonts w:eastAsia="Cambria" w:cs="Times New Roman"/>
          <w:szCs w:val="16"/>
          <w:lang w:val="en-US"/>
        </w:rPr>
        <w:t>17</w:t>
      </w:r>
      <w:r w:rsidR="007A61EE" w:rsidRPr="007927DB">
        <w:rPr>
          <w:rFonts w:eastAsia="Cambria" w:cs="Times New Roman"/>
          <w:szCs w:val="16"/>
          <w:lang w:val="en-US"/>
        </w:rPr>
        <w:t>,</w:t>
      </w:r>
      <w:r w:rsidRPr="007927DB">
        <w:rPr>
          <w:rFonts w:eastAsia="Cambria" w:cs="Times New Roman"/>
          <w:szCs w:val="16"/>
          <w:lang w:val="en-US"/>
        </w:rPr>
        <w:t xml:space="preserve"> 2024; International Symposium on Online Journalism (ISOJ), </w:t>
      </w:r>
      <w:hyperlink r:id="rId338">
        <w:r w:rsidR="007A61EE" w:rsidRPr="007927DB">
          <w:rPr>
            <w:rFonts w:eastAsia="Cambria" w:cs="Times New Roman"/>
            <w:color w:val="1155CC"/>
            <w:szCs w:val="16"/>
            <w:u w:val="single"/>
            <w:lang w:val="en-US"/>
          </w:rPr>
          <w:t>Exile, prison and death: Challenges for journalists in Nicaragua topic of discussion at Ibero-American Colloquium</w:t>
        </w:r>
      </w:hyperlink>
      <w:r w:rsidRPr="007927DB">
        <w:rPr>
          <w:rFonts w:eastAsia="Cambria" w:cs="Times New Roman"/>
          <w:szCs w:val="16"/>
          <w:lang w:val="en-US"/>
        </w:rPr>
        <w:t xml:space="preserve">, </w:t>
      </w:r>
      <w:r w:rsidR="007A61EE" w:rsidRPr="007927DB">
        <w:rPr>
          <w:rFonts w:eastAsia="Cambria" w:cs="Times New Roman"/>
          <w:szCs w:val="16"/>
          <w:lang w:val="en-US"/>
        </w:rPr>
        <w:t xml:space="preserve">April </w:t>
      </w:r>
      <w:r w:rsidRPr="007927DB">
        <w:rPr>
          <w:rFonts w:eastAsia="Cambria" w:cs="Times New Roman"/>
          <w:szCs w:val="16"/>
          <w:lang w:val="en-US"/>
        </w:rPr>
        <w:t>14</w:t>
      </w:r>
      <w:r w:rsidR="007A61EE" w:rsidRPr="007927DB">
        <w:rPr>
          <w:rFonts w:eastAsia="Cambria" w:cs="Times New Roman"/>
          <w:szCs w:val="16"/>
          <w:lang w:val="en-US"/>
        </w:rPr>
        <w:t>,</w:t>
      </w:r>
      <w:r w:rsidRPr="007927DB">
        <w:rPr>
          <w:rFonts w:eastAsia="Cambria" w:cs="Times New Roman"/>
          <w:szCs w:val="16"/>
          <w:lang w:val="en-US"/>
        </w:rPr>
        <w:t xml:space="preserve"> 2024.</w:t>
      </w:r>
    </w:p>
  </w:footnote>
  <w:footnote w:id="260">
    <w:p w14:paraId="235262CD" w14:textId="34B851B1"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Infobae, </w:t>
      </w:r>
      <w:hyperlink r:id="rId339">
        <w:r w:rsidRPr="007927DB">
          <w:rPr>
            <w:rFonts w:eastAsia="Cambria" w:cs="Times New Roman"/>
            <w:color w:val="1155CC"/>
            <w:szCs w:val="16"/>
            <w:u w:val="single"/>
            <w:lang w:val="es-US"/>
          </w:rPr>
          <w:t>Nicaragua se va quedando sin periodismo: medios y cronistas no logran sobrevivir en el exilio</w:t>
        </w:r>
      </w:hyperlink>
      <w:r w:rsidRPr="007927DB">
        <w:rPr>
          <w:rFonts w:eastAsia="Cambria" w:cs="Times New Roman"/>
          <w:szCs w:val="16"/>
          <w:lang w:val="es-US"/>
        </w:rPr>
        <w:t xml:space="preserve">, </w:t>
      </w:r>
      <w:r w:rsidR="007A61EE" w:rsidRPr="007927DB">
        <w:rPr>
          <w:rFonts w:eastAsia="Cambria" w:cs="Times New Roman"/>
          <w:szCs w:val="16"/>
          <w:lang w:val="es-US"/>
        </w:rPr>
        <w:t xml:space="preserve">August </w:t>
      </w:r>
      <w:r w:rsidRPr="007927DB">
        <w:rPr>
          <w:rFonts w:eastAsia="Cambria" w:cs="Times New Roman"/>
          <w:szCs w:val="16"/>
          <w:lang w:val="es-US"/>
        </w:rPr>
        <w:t>17</w:t>
      </w:r>
      <w:r w:rsidR="007A61EE" w:rsidRPr="007927DB">
        <w:rPr>
          <w:rFonts w:eastAsia="Cambria" w:cs="Times New Roman"/>
          <w:szCs w:val="16"/>
          <w:lang w:val="es-US"/>
        </w:rPr>
        <w:t>,</w:t>
      </w:r>
      <w:r w:rsidRPr="007927DB">
        <w:rPr>
          <w:rFonts w:eastAsia="Cambria" w:cs="Times New Roman"/>
          <w:szCs w:val="16"/>
          <w:lang w:val="es-US"/>
        </w:rPr>
        <w:t xml:space="preserve"> 2024.</w:t>
      </w:r>
    </w:p>
  </w:footnote>
  <w:footnote w:id="261">
    <w:p w14:paraId="473CFB40" w14:textId="232DE8E9" w:rsidR="00710799"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s-US"/>
        </w:rPr>
        <w:t xml:space="preserve"> </w:t>
      </w:r>
      <w:r w:rsidR="00710799" w:rsidRPr="007927DB">
        <w:rPr>
          <w:rFonts w:cs="Times New Roman"/>
          <w:szCs w:val="16"/>
          <w:lang w:val="es-US"/>
        </w:rPr>
        <w:t xml:space="preserve">IACHR, </w:t>
      </w:r>
      <w:hyperlink r:id="rId340" w:history="1">
        <w:r w:rsidR="00710799" w:rsidRPr="007927DB">
          <w:rPr>
            <w:rStyle w:val="Hyperlink"/>
            <w:rFonts w:cs="Times New Roman"/>
            <w:szCs w:val="16"/>
            <w:lang w:val="es-US"/>
          </w:rPr>
          <w:t>2023 Annual Report, Chapter IV.B Nicaragua</w:t>
        </w:r>
      </w:hyperlink>
      <w:r w:rsidR="00710799" w:rsidRPr="007927DB">
        <w:rPr>
          <w:rFonts w:cs="Times New Roman"/>
          <w:szCs w:val="16"/>
          <w:lang w:val="es-US"/>
        </w:rPr>
        <w:t>, OEA/Ser.L/V/II. Doc. 386 rev. 1, December 31, 2023,</w:t>
      </w:r>
      <w:r w:rsidRPr="007927DB">
        <w:rPr>
          <w:rFonts w:eastAsia="Cambria" w:cs="Times New Roman"/>
          <w:szCs w:val="16"/>
          <w:lang w:val="es-US"/>
        </w:rPr>
        <w:t xml:space="preserve"> p</w:t>
      </w:r>
      <w:r w:rsidR="00710799" w:rsidRPr="007927DB">
        <w:rPr>
          <w:rFonts w:eastAsia="Cambria" w:cs="Times New Roman"/>
          <w:szCs w:val="16"/>
          <w:lang w:val="es-US"/>
        </w:rPr>
        <w:t>a</w:t>
      </w:r>
      <w:r w:rsidRPr="007927DB">
        <w:rPr>
          <w:rFonts w:eastAsia="Cambria" w:cs="Times New Roman"/>
          <w:szCs w:val="16"/>
          <w:lang w:val="es-US"/>
        </w:rPr>
        <w:t>r</w:t>
      </w:r>
      <w:r w:rsidR="00710799" w:rsidRPr="007927DB">
        <w:rPr>
          <w:rFonts w:eastAsia="Cambria" w:cs="Times New Roman"/>
          <w:szCs w:val="16"/>
          <w:lang w:val="es-US"/>
        </w:rPr>
        <w:t>a</w:t>
      </w:r>
      <w:r w:rsidRPr="007927DB">
        <w:rPr>
          <w:rFonts w:eastAsia="Cambria" w:cs="Times New Roman"/>
          <w:szCs w:val="16"/>
          <w:lang w:val="es-US"/>
        </w:rPr>
        <w:t>. 5;</w:t>
      </w:r>
      <w:r w:rsidR="00710799" w:rsidRPr="007927DB">
        <w:rPr>
          <w:rFonts w:eastAsia="Cambria" w:cs="Times New Roman"/>
          <w:szCs w:val="16"/>
          <w:lang w:val="es-US"/>
        </w:rPr>
        <w:t xml:space="preserve"> </w:t>
      </w:r>
      <w:r w:rsidR="00710799" w:rsidRPr="007927DB">
        <w:rPr>
          <w:rFonts w:cs="Times New Roman"/>
          <w:szCs w:val="16"/>
          <w:lang w:val="es-US"/>
        </w:rPr>
        <w:t xml:space="preserve">IACHR, </w:t>
      </w:r>
      <w:hyperlink r:id="rId341" w:history="1">
        <w:r w:rsidR="00710799" w:rsidRPr="007927DB">
          <w:rPr>
            <w:rStyle w:val="Hyperlink"/>
            <w:rFonts w:cs="Times New Roman"/>
            <w:szCs w:val="16"/>
            <w:lang w:val="es-US"/>
          </w:rPr>
          <w:t>2022 Annual Report, Chapter IV.B Nicaragua</w:t>
        </w:r>
      </w:hyperlink>
      <w:r w:rsidR="00710799" w:rsidRPr="007927DB">
        <w:rPr>
          <w:rFonts w:cs="Times New Roman"/>
          <w:szCs w:val="16"/>
          <w:lang w:val="es-US"/>
        </w:rPr>
        <w:t xml:space="preserve">, OEA/Ser.L/V/II., April 1, 2023, paras. </w:t>
      </w:r>
      <w:r w:rsidRPr="007927DB">
        <w:rPr>
          <w:rFonts w:eastAsia="Cambria" w:cs="Times New Roman"/>
          <w:szCs w:val="16"/>
          <w:lang w:val="en-US"/>
        </w:rPr>
        <w:t xml:space="preserve">46-48 </w:t>
      </w:r>
      <w:r w:rsidR="00710799" w:rsidRPr="007927DB">
        <w:rPr>
          <w:rFonts w:eastAsia="Cambria" w:cs="Times New Roman"/>
          <w:szCs w:val="16"/>
          <w:lang w:val="en-US"/>
        </w:rPr>
        <w:t>and</w:t>
      </w:r>
      <w:r w:rsidRPr="007927DB">
        <w:rPr>
          <w:rFonts w:eastAsia="Cambria" w:cs="Times New Roman"/>
          <w:szCs w:val="16"/>
          <w:lang w:val="en-US"/>
        </w:rPr>
        <w:t xml:space="preserve"> 52; </w:t>
      </w:r>
      <w:r w:rsidR="00710799" w:rsidRPr="007927DB">
        <w:rPr>
          <w:rFonts w:cs="Times New Roman"/>
          <w:szCs w:val="16"/>
          <w:lang w:val="en-US"/>
        </w:rPr>
        <w:t xml:space="preserve">IACHR, </w:t>
      </w:r>
      <w:hyperlink r:id="rId342" w:history="1">
        <w:r w:rsidR="00710799" w:rsidRPr="00832257">
          <w:rPr>
            <w:rFonts w:eastAsia="Cambria"/>
            <w:color w:val="1155CC"/>
            <w:u w:val="single"/>
            <w:lang w:val="en-US"/>
          </w:rPr>
          <w:t>2021 Annual Report, Chapter IV.B Nicaragua</w:t>
        </w:r>
      </w:hyperlink>
      <w:r w:rsidR="00710799" w:rsidRPr="007927DB">
        <w:rPr>
          <w:rFonts w:cs="Times New Roman"/>
          <w:szCs w:val="16"/>
          <w:lang w:val="en-US"/>
        </w:rPr>
        <w:t>, OEA/Ser.L/V/II. Doc. 64 rev. 1, May 26, 2022</w:t>
      </w:r>
      <w:r w:rsidR="00710799" w:rsidRPr="007927DB">
        <w:rPr>
          <w:rFonts w:eastAsia="Cambria" w:cs="Times New Roman"/>
          <w:szCs w:val="16"/>
          <w:lang w:val="en-US"/>
        </w:rPr>
        <w:t xml:space="preserve">, paras. </w:t>
      </w:r>
      <w:r w:rsidRPr="007927DB">
        <w:rPr>
          <w:rFonts w:eastAsia="Cambria" w:cs="Times New Roman"/>
          <w:szCs w:val="16"/>
          <w:lang w:val="en-US"/>
        </w:rPr>
        <w:t xml:space="preserve">4, 13 </w:t>
      </w:r>
      <w:r w:rsidR="00710799" w:rsidRPr="007927DB">
        <w:rPr>
          <w:rFonts w:eastAsia="Cambria" w:cs="Times New Roman"/>
          <w:szCs w:val="16"/>
          <w:lang w:val="en-US"/>
        </w:rPr>
        <w:t>and</w:t>
      </w:r>
      <w:r w:rsidRPr="007927DB">
        <w:rPr>
          <w:rFonts w:eastAsia="Cambria" w:cs="Times New Roman"/>
          <w:szCs w:val="16"/>
          <w:lang w:val="en-US"/>
        </w:rPr>
        <w:t xml:space="preserve"> 55;</w:t>
      </w:r>
      <w:r w:rsidR="00197077" w:rsidRPr="007927DB">
        <w:rPr>
          <w:rFonts w:eastAsia="Cambria" w:cs="Times New Roman"/>
          <w:szCs w:val="16"/>
          <w:lang w:val="en-US"/>
        </w:rPr>
        <w:t xml:space="preserve"> </w:t>
      </w:r>
      <w:r w:rsidR="00710799" w:rsidRPr="007927DB">
        <w:rPr>
          <w:rFonts w:cs="Times New Roman"/>
          <w:szCs w:val="16"/>
          <w:lang w:val="en-US"/>
        </w:rPr>
        <w:t xml:space="preserve">; IACHR, </w:t>
      </w:r>
      <w:hyperlink r:id="rId343" w:history="1">
        <w:r w:rsidR="00710799" w:rsidRPr="00832257">
          <w:rPr>
            <w:rFonts w:eastAsia="Cambria"/>
            <w:color w:val="1155CC"/>
            <w:u w:val="single"/>
            <w:lang w:val="en-US"/>
          </w:rPr>
          <w:t>2020 Annual Report, Chapter IV.B Nicaragua</w:t>
        </w:r>
      </w:hyperlink>
      <w:r w:rsidR="00710799" w:rsidRPr="00A143D6">
        <w:rPr>
          <w:rFonts w:cs="Times New Roman"/>
          <w:szCs w:val="16"/>
          <w:u w:val="single"/>
          <w:lang w:val="en-US"/>
        </w:rPr>
        <w:t>,</w:t>
      </w:r>
      <w:r w:rsidR="00710799" w:rsidRPr="007927DB">
        <w:rPr>
          <w:rFonts w:cs="Times New Roman"/>
          <w:szCs w:val="16"/>
          <w:lang w:val="en-US"/>
        </w:rPr>
        <w:t xml:space="preserve"> OEA/Ser.L/V/II., March 30, 2021,</w:t>
      </w:r>
      <w:r w:rsidRPr="007927DB">
        <w:rPr>
          <w:rFonts w:eastAsia="Cambria" w:cs="Times New Roman"/>
          <w:szCs w:val="16"/>
          <w:lang w:val="en-US"/>
        </w:rPr>
        <w:t xml:space="preserve"> p</w:t>
      </w:r>
      <w:r w:rsidR="00710799" w:rsidRPr="007927DB">
        <w:rPr>
          <w:rFonts w:eastAsia="Cambria" w:cs="Times New Roman"/>
          <w:szCs w:val="16"/>
          <w:lang w:val="en-US"/>
        </w:rPr>
        <w:t>ara</w:t>
      </w:r>
      <w:r w:rsidRPr="007927DB">
        <w:rPr>
          <w:rFonts w:eastAsia="Cambria" w:cs="Times New Roman"/>
          <w:szCs w:val="16"/>
          <w:lang w:val="en-US"/>
        </w:rPr>
        <w:t>. 27.</w:t>
      </w:r>
    </w:p>
  </w:footnote>
  <w:footnote w:id="262">
    <w:p w14:paraId="1CCD144F" w14:textId="26223F81"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10799" w:rsidRPr="007927DB">
        <w:rPr>
          <w:rFonts w:eastAsia="Cambria" w:cs="Times New Roman"/>
          <w:szCs w:val="16"/>
          <w:lang w:val="en-US"/>
        </w:rPr>
        <w:t>IACHR</w:t>
      </w:r>
      <w:r w:rsidRPr="007927DB">
        <w:rPr>
          <w:rFonts w:eastAsia="Cambria" w:cs="Times New Roman"/>
          <w:szCs w:val="16"/>
          <w:lang w:val="en-US"/>
        </w:rPr>
        <w:t xml:space="preserve">, </w:t>
      </w:r>
      <w:hyperlink r:id="rId344">
        <w:r w:rsidR="00710799" w:rsidRPr="007927DB">
          <w:rPr>
            <w:rFonts w:eastAsia="Cambria" w:cs="Times New Roman"/>
            <w:color w:val="1155CC"/>
            <w:szCs w:val="16"/>
            <w:u w:val="single"/>
            <w:lang w:val="en-US"/>
          </w:rPr>
          <w:t>The IACHR and its Office of the Special Rapporteur for Freedom of Expression express concern about new legal threats to freedom of expression and indirect measures against the media and journalists in Nicaragua</w:t>
        </w:r>
      </w:hyperlink>
      <w:r w:rsidRPr="007927DB">
        <w:rPr>
          <w:rFonts w:eastAsia="Cambria" w:cs="Times New Roman"/>
          <w:szCs w:val="16"/>
          <w:lang w:val="en-US"/>
        </w:rPr>
        <w:t xml:space="preserve">, </w:t>
      </w:r>
      <w:r w:rsidR="00710799" w:rsidRPr="007927DB">
        <w:rPr>
          <w:rFonts w:eastAsia="Cambria" w:cs="Times New Roman"/>
          <w:szCs w:val="16"/>
          <w:lang w:val="en-US"/>
        </w:rPr>
        <w:t xml:space="preserve">Press Release No. </w:t>
      </w:r>
      <w:r w:rsidRPr="007927DB">
        <w:rPr>
          <w:rFonts w:eastAsia="Cambria" w:cs="Times New Roman"/>
          <w:szCs w:val="16"/>
          <w:lang w:val="en-US"/>
        </w:rPr>
        <w:t xml:space="preserve">R246/20, </w:t>
      </w:r>
      <w:r w:rsidR="00710799" w:rsidRPr="007927DB">
        <w:rPr>
          <w:rFonts w:eastAsia="Cambria" w:cs="Times New Roman"/>
          <w:szCs w:val="16"/>
          <w:lang w:val="en-US"/>
        </w:rPr>
        <w:t xml:space="preserve">October </w:t>
      </w:r>
      <w:r w:rsidRPr="007927DB">
        <w:rPr>
          <w:rFonts w:eastAsia="Cambria" w:cs="Times New Roman"/>
          <w:szCs w:val="16"/>
          <w:lang w:val="en-US"/>
        </w:rPr>
        <w:t>7</w:t>
      </w:r>
      <w:r w:rsidR="00710799" w:rsidRPr="007927DB">
        <w:rPr>
          <w:rFonts w:eastAsia="Cambria" w:cs="Times New Roman"/>
          <w:szCs w:val="16"/>
          <w:lang w:val="en-US"/>
        </w:rPr>
        <w:t>,</w:t>
      </w:r>
      <w:r w:rsidRPr="007927DB">
        <w:rPr>
          <w:rFonts w:eastAsia="Cambria" w:cs="Times New Roman"/>
          <w:szCs w:val="16"/>
          <w:lang w:val="en-US"/>
        </w:rPr>
        <w:t xml:space="preserve"> 2020.</w:t>
      </w:r>
    </w:p>
  </w:footnote>
  <w:footnote w:id="263">
    <w:p w14:paraId="0290CBC8" w14:textId="3ADD9F57" w:rsidR="00227A32" w:rsidRPr="007927DB" w:rsidRDefault="00227A32" w:rsidP="00706489">
      <w:pPr>
        <w:pStyle w:val="IAPiedepgina"/>
        <w:rPr>
          <w:rFonts w:eastAsia="Cambria" w:cs="Times New Roman"/>
          <w:szCs w:val="16"/>
          <w:highlight w:val="white"/>
          <w:lang w:val="en-US"/>
        </w:rPr>
      </w:pPr>
      <w:r w:rsidRPr="007927DB">
        <w:rPr>
          <w:rFonts w:cs="Times New Roman"/>
          <w:szCs w:val="16"/>
          <w:vertAlign w:val="superscript"/>
          <w:lang w:val="en-US"/>
        </w:rPr>
        <w:footnoteRef/>
      </w:r>
      <w:r w:rsidR="00197077" w:rsidRPr="007927DB">
        <w:rPr>
          <w:rFonts w:eastAsia="Cambria" w:cs="Times New Roman"/>
          <w:szCs w:val="16"/>
          <w:lang w:val="en-US"/>
        </w:rPr>
        <w:t xml:space="preserve"> </w:t>
      </w:r>
      <w:r w:rsidR="001900C6" w:rsidRPr="007927DB">
        <w:rPr>
          <w:rFonts w:eastAsia="Cambria" w:cs="Times New Roman"/>
          <w:szCs w:val="16"/>
          <w:lang w:val="en-US"/>
        </w:rPr>
        <w:t xml:space="preserve"> </w:t>
      </w:r>
      <w:r w:rsidR="00710799" w:rsidRPr="007927DB">
        <w:rPr>
          <w:rFonts w:cs="Times New Roman"/>
          <w:szCs w:val="16"/>
          <w:lang w:val="en-US"/>
        </w:rPr>
        <w:t xml:space="preserve">IACHR, </w:t>
      </w:r>
      <w:hyperlink r:id="rId345" w:history="1">
        <w:r w:rsidR="00710799" w:rsidRPr="00832257">
          <w:rPr>
            <w:rFonts w:eastAsia="Cambria"/>
            <w:color w:val="1155CC"/>
            <w:u w:val="single"/>
            <w:lang w:val="en-US"/>
          </w:rPr>
          <w:t>2023 Annual Report, Chapter IV.B Nicaragua</w:t>
        </w:r>
      </w:hyperlink>
      <w:r w:rsidR="00710799" w:rsidRPr="007927DB">
        <w:rPr>
          <w:rFonts w:cs="Times New Roman"/>
          <w:szCs w:val="16"/>
          <w:lang w:val="en-US"/>
        </w:rPr>
        <w:t>, OEA/Ser.L/V/II. Doc. 386 rev. 1, December 31, 2023,</w:t>
      </w:r>
      <w:r w:rsidR="00710799" w:rsidRPr="007927DB">
        <w:rPr>
          <w:rFonts w:eastAsia="Cambria" w:cs="Times New Roman"/>
          <w:szCs w:val="16"/>
          <w:lang w:val="en-US"/>
        </w:rPr>
        <w:t xml:space="preserve"> para</w:t>
      </w:r>
      <w:r w:rsidRPr="007927DB">
        <w:rPr>
          <w:rFonts w:eastAsia="Cambria" w:cs="Times New Roman"/>
          <w:szCs w:val="16"/>
          <w:lang w:val="en-US"/>
        </w:rPr>
        <w:t xml:space="preserve">. 112; </w:t>
      </w:r>
      <w:r w:rsidR="00710799" w:rsidRPr="007927DB">
        <w:rPr>
          <w:rFonts w:eastAsia="Cambria" w:cs="Times New Roman"/>
          <w:szCs w:val="16"/>
          <w:lang w:val="en-US"/>
        </w:rPr>
        <w:t>Special Rapporteurship for Freedom of Expression</w:t>
      </w:r>
      <w:r w:rsidRPr="007927DB">
        <w:rPr>
          <w:rFonts w:eastAsia="Cambria" w:cs="Times New Roman"/>
          <w:szCs w:val="16"/>
          <w:lang w:val="en-US"/>
        </w:rPr>
        <w:t xml:space="preserve">, </w:t>
      </w:r>
      <w:hyperlink r:id="rId346">
        <w:r w:rsidR="00710799" w:rsidRPr="007927DB">
          <w:rPr>
            <w:rFonts w:eastAsia="Cambria" w:cs="Times New Roman"/>
            <w:color w:val="1155CC"/>
            <w:szCs w:val="16"/>
            <w:highlight w:val="white"/>
            <w:u w:val="single"/>
            <w:lang w:val="en-US"/>
          </w:rPr>
          <w:t>Joint statement by the OHCHR for Central America and the IACHR’s SRFOE on Journalist's Day in Nicaragua</w:t>
        </w:r>
      </w:hyperlink>
      <w:r w:rsidRPr="007927DB">
        <w:rPr>
          <w:rFonts w:eastAsia="Cambria" w:cs="Times New Roman"/>
          <w:szCs w:val="16"/>
          <w:highlight w:val="white"/>
          <w:lang w:val="en-US"/>
        </w:rPr>
        <w:t xml:space="preserve">, </w:t>
      </w:r>
      <w:r w:rsidR="00710799" w:rsidRPr="007927DB">
        <w:rPr>
          <w:rFonts w:eastAsia="Cambria" w:cs="Times New Roman"/>
          <w:szCs w:val="16"/>
          <w:lang w:val="en-US"/>
        </w:rPr>
        <w:t>Press Release</w:t>
      </w:r>
      <w:r w:rsidRPr="007927DB">
        <w:rPr>
          <w:rFonts w:eastAsia="Cambria" w:cs="Times New Roman"/>
          <w:szCs w:val="16"/>
          <w:lang w:val="en-US"/>
        </w:rPr>
        <w:t xml:space="preserve"> R47/21, </w:t>
      </w:r>
      <w:r w:rsidR="00710799" w:rsidRPr="007927DB">
        <w:rPr>
          <w:rFonts w:eastAsia="Cambria" w:cs="Times New Roman"/>
          <w:szCs w:val="16"/>
          <w:lang w:val="en-US"/>
        </w:rPr>
        <w:t>March</w:t>
      </w:r>
      <w:r w:rsidRPr="007927DB">
        <w:rPr>
          <w:rFonts w:eastAsia="Cambria" w:cs="Times New Roman"/>
          <w:szCs w:val="16"/>
          <w:lang w:val="en-US"/>
        </w:rPr>
        <w:t xml:space="preserve"> </w:t>
      </w:r>
      <w:r w:rsidR="00710799" w:rsidRPr="007927DB">
        <w:rPr>
          <w:rFonts w:eastAsia="Cambria" w:cs="Times New Roman"/>
          <w:szCs w:val="16"/>
          <w:lang w:val="en-US"/>
        </w:rPr>
        <w:t>2,</w:t>
      </w:r>
      <w:r w:rsidRPr="007927DB">
        <w:rPr>
          <w:rFonts w:eastAsia="Cambria" w:cs="Times New Roman"/>
          <w:szCs w:val="16"/>
          <w:lang w:val="en-US"/>
        </w:rPr>
        <w:t xml:space="preserve"> 2021.</w:t>
      </w:r>
    </w:p>
  </w:footnote>
  <w:footnote w:id="264">
    <w:p w14:paraId="07E66A29" w14:textId="77777777"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Gobierno de Nicaragua, </w:t>
      </w:r>
      <w:hyperlink r:id="rId347">
        <w:r w:rsidRPr="007927DB">
          <w:rPr>
            <w:rFonts w:eastAsia="Cambria" w:cs="Times New Roman"/>
            <w:color w:val="1155CC"/>
            <w:szCs w:val="16"/>
            <w:u w:val="single"/>
            <w:lang w:val="es-US"/>
          </w:rPr>
          <w:t>La Gaceta No. 170</w:t>
        </w:r>
      </w:hyperlink>
      <w:r w:rsidRPr="007927DB">
        <w:rPr>
          <w:rFonts w:eastAsia="Cambria" w:cs="Times New Roman"/>
          <w:szCs w:val="16"/>
          <w:lang w:val="es-US"/>
        </w:rPr>
        <w:t xml:space="preserve">, 12 de septiembre de 2024; Asamblea Nacional de Nicaragua, </w:t>
      </w:r>
      <w:hyperlink r:id="rId348">
        <w:r w:rsidRPr="007927DB">
          <w:rPr>
            <w:rFonts w:eastAsia="Cambria" w:cs="Times New Roman"/>
            <w:color w:val="1155CC"/>
            <w:szCs w:val="16"/>
            <w:u w:val="single"/>
            <w:lang w:val="es-US"/>
          </w:rPr>
          <w:t>Aprobada reformas y adiciones a la Ley Especial de Ciberdelitos y Acuerdos de Créditos con Belarús</w:t>
        </w:r>
      </w:hyperlink>
      <w:r w:rsidRPr="007927DB">
        <w:rPr>
          <w:rFonts w:eastAsia="Cambria" w:cs="Times New Roman"/>
          <w:szCs w:val="16"/>
          <w:lang w:val="es-US"/>
        </w:rPr>
        <w:t>, 11 de septiembre de 2024.</w:t>
      </w:r>
    </w:p>
  </w:footnote>
  <w:footnote w:id="265">
    <w:p w14:paraId="2D836AB5" w14:textId="1972DE40"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10799" w:rsidRPr="007927DB">
        <w:rPr>
          <w:rFonts w:eastAsia="Cambria" w:cs="Times New Roman"/>
          <w:szCs w:val="16"/>
          <w:lang w:val="en-US"/>
        </w:rPr>
        <w:t>Government of Nicaragua</w:t>
      </w:r>
      <w:r w:rsidRPr="007927DB">
        <w:rPr>
          <w:rFonts w:eastAsia="Cambria" w:cs="Times New Roman"/>
          <w:szCs w:val="16"/>
          <w:lang w:val="en-US"/>
        </w:rPr>
        <w:t xml:space="preserve">, </w:t>
      </w:r>
      <w:hyperlink r:id="rId349">
        <w:r w:rsidRPr="007927DB">
          <w:rPr>
            <w:rFonts w:eastAsia="Cambria" w:cs="Times New Roman"/>
            <w:color w:val="1155CC"/>
            <w:szCs w:val="16"/>
            <w:u w:val="single"/>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1.219, Art</w:t>
      </w:r>
      <w:r w:rsidR="00710799" w:rsidRPr="007927DB">
        <w:rPr>
          <w:rFonts w:eastAsia="Cambria" w:cs="Times New Roman"/>
          <w:szCs w:val="16"/>
          <w:lang w:val="en-US"/>
        </w:rPr>
        <w:t>icle</w:t>
      </w:r>
      <w:r w:rsidRPr="007927DB">
        <w:rPr>
          <w:rFonts w:eastAsia="Cambria" w:cs="Times New Roman"/>
          <w:szCs w:val="16"/>
          <w:lang w:val="en-US"/>
        </w:rPr>
        <w:t xml:space="preserve"> 1, </w:t>
      </w:r>
      <w:r w:rsidR="00710799" w:rsidRPr="007927DB">
        <w:rPr>
          <w:rFonts w:eastAsia="Cambria" w:cs="Times New Roman"/>
          <w:szCs w:val="16"/>
          <w:lang w:val="en-US"/>
        </w:rPr>
        <w:t xml:space="preserve">September </w:t>
      </w:r>
      <w:r w:rsidRPr="007927DB">
        <w:rPr>
          <w:rFonts w:eastAsia="Cambria" w:cs="Times New Roman"/>
          <w:szCs w:val="16"/>
          <w:lang w:val="en-US"/>
        </w:rPr>
        <w:t>12</w:t>
      </w:r>
      <w:r w:rsidR="00710799" w:rsidRPr="007927DB">
        <w:rPr>
          <w:rFonts w:eastAsia="Cambria" w:cs="Times New Roman"/>
          <w:szCs w:val="16"/>
          <w:lang w:val="en-US"/>
        </w:rPr>
        <w:t>,</w:t>
      </w:r>
      <w:r w:rsidRPr="007927DB">
        <w:rPr>
          <w:rFonts w:eastAsia="Cambria" w:cs="Times New Roman"/>
          <w:szCs w:val="16"/>
          <w:lang w:val="en-US"/>
        </w:rPr>
        <w:t xml:space="preserve"> 2024.</w:t>
      </w:r>
    </w:p>
  </w:footnote>
  <w:footnote w:id="266">
    <w:p w14:paraId="25A17AFC" w14:textId="7A21B0B4"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10799" w:rsidRPr="007927DB">
        <w:rPr>
          <w:rFonts w:eastAsia="Cambria" w:cs="Times New Roman"/>
          <w:szCs w:val="16"/>
          <w:lang w:val="en-US"/>
        </w:rPr>
        <w:t>Government of Nicaragua</w:t>
      </w:r>
      <w:r w:rsidRPr="007927DB">
        <w:rPr>
          <w:rFonts w:eastAsia="Cambria" w:cs="Times New Roman"/>
          <w:szCs w:val="16"/>
          <w:lang w:val="en-US"/>
        </w:rPr>
        <w:t xml:space="preserve">, </w:t>
      </w:r>
      <w:hyperlink r:id="rId350">
        <w:r w:rsidRPr="007927DB">
          <w:rPr>
            <w:rFonts w:eastAsia="Cambria" w:cs="Times New Roman"/>
            <w:color w:val="1155CC"/>
            <w:szCs w:val="16"/>
            <w:u w:val="single"/>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1.219, </w:t>
      </w:r>
      <w:r w:rsidR="00710799" w:rsidRPr="007927DB">
        <w:rPr>
          <w:rFonts w:eastAsia="Cambria" w:cs="Times New Roman"/>
          <w:szCs w:val="16"/>
          <w:lang w:val="en-US"/>
        </w:rPr>
        <w:t>Article</w:t>
      </w:r>
      <w:r w:rsidRPr="007927DB">
        <w:rPr>
          <w:rFonts w:eastAsia="Cambria" w:cs="Times New Roman"/>
          <w:szCs w:val="16"/>
          <w:lang w:val="en-US"/>
        </w:rPr>
        <w:t xml:space="preserve"> 2, </w:t>
      </w:r>
      <w:r w:rsidR="00710799" w:rsidRPr="007927DB">
        <w:rPr>
          <w:rFonts w:eastAsia="Cambria" w:cs="Times New Roman"/>
          <w:szCs w:val="16"/>
          <w:lang w:val="en-US"/>
        </w:rPr>
        <w:t>September 12, 2024.</w:t>
      </w:r>
    </w:p>
  </w:footnote>
  <w:footnote w:id="267">
    <w:p w14:paraId="3EF7ECF3" w14:textId="2E9B6DBD" w:rsidR="00227A32" w:rsidRPr="00706489" w:rsidRDefault="00227A32" w:rsidP="00706489">
      <w:pPr>
        <w:pStyle w:val="IAPiedepgina"/>
        <w:rPr>
          <w:rFonts w:ascii="Times New Roman" w:eastAsia="Cambria" w:hAnsi="Times New Roman"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10799" w:rsidRPr="007927DB">
        <w:rPr>
          <w:rFonts w:eastAsia="Cambria" w:cs="Times New Roman"/>
          <w:szCs w:val="16"/>
          <w:lang w:val="en-US"/>
        </w:rPr>
        <w:t>Government of Nicaragua</w:t>
      </w:r>
      <w:r w:rsidRPr="007927DB">
        <w:rPr>
          <w:rFonts w:eastAsia="Cambria" w:cs="Times New Roman"/>
          <w:szCs w:val="16"/>
          <w:lang w:val="en-US"/>
        </w:rPr>
        <w:t xml:space="preserve">, </w:t>
      </w:r>
      <w:hyperlink r:id="rId351">
        <w:r w:rsidRPr="007927DB">
          <w:rPr>
            <w:rFonts w:eastAsia="Cambria" w:cs="Times New Roman"/>
            <w:color w:val="1155CC"/>
            <w:szCs w:val="16"/>
            <w:u w:val="single"/>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1.219, </w:t>
      </w:r>
      <w:r w:rsidR="00710799" w:rsidRPr="007927DB">
        <w:rPr>
          <w:rFonts w:eastAsia="Cambria" w:cs="Times New Roman"/>
          <w:szCs w:val="16"/>
          <w:lang w:val="en-US"/>
        </w:rPr>
        <w:t>A</w:t>
      </w:r>
      <w:r w:rsidRPr="007927DB">
        <w:rPr>
          <w:rFonts w:eastAsia="Cambria" w:cs="Times New Roman"/>
          <w:szCs w:val="16"/>
          <w:lang w:val="en-US"/>
        </w:rPr>
        <w:t>rt</w:t>
      </w:r>
      <w:r w:rsidR="00710799" w:rsidRPr="007927DB">
        <w:rPr>
          <w:rFonts w:eastAsia="Cambria" w:cs="Times New Roman"/>
          <w:szCs w:val="16"/>
          <w:lang w:val="en-US"/>
        </w:rPr>
        <w:t>icle</w:t>
      </w:r>
      <w:r w:rsidRPr="007927DB">
        <w:rPr>
          <w:rFonts w:eastAsia="Cambria" w:cs="Times New Roman"/>
          <w:szCs w:val="16"/>
          <w:lang w:val="en-US"/>
        </w:rPr>
        <w:t xml:space="preserve"> 30, </w:t>
      </w:r>
      <w:r w:rsidR="00710799" w:rsidRPr="007927DB">
        <w:rPr>
          <w:rFonts w:eastAsia="Cambria" w:cs="Times New Roman"/>
          <w:szCs w:val="16"/>
          <w:lang w:val="en-US"/>
        </w:rPr>
        <w:t>September 12, 2024.</w:t>
      </w:r>
    </w:p>
  </w:footnote>
  <w:footnote w:id="268">
    <w:p w14:paraId="484A0ED7" w14:textId="73622813"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710799" w:rsidRPr="007927DB">
        <w:rPr>
          <w:rFonts w:eastAsia="Cambria" w:cs="Times New Roman"/>
          <w:szCs w:val="16"/>
          <w:lang w:val="en-US"/>
        </w:rPr>
        <w:t>Government of Nicaragua</w:t>
      </w:r>
      <w:r w:rsidRPr="007927DB">
        <w:rPr>
          <w:rFonts w:eastAsia="Cambria" w:cs="Times New Roman"/>
          <w:szCs w:val="16"/>
          <w:lang w:val="en-US"/>
        </w:rPr>
        <w:t xml:space="preserve">, </w:t>
      </w:r>
      <w:hyperlink r:id="rId352">
        <w:r w:rsidRPr="00832257">
          <w:rPr>
            <w:rStyle w:val="Hyperlink"/>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1.219, </w:t>
      </w:r>
      <w:r w:rsidR="00827234" w:rsidRPr="007927DB">
        <w:rPr>
          <w:rFonts w:eastAsia="Cambria" w:cs="Times New Roman"/>
          <w:szCs w:val="16"/>
          <w:lang w:val="en-US"/>
        </w:rPr>
        <w:t>Article</w:t>
      </w:r>
      <w:r w:rsidRPr="007927DB">
        <w:rPr>
          <w:rFonts w:eastAsia="Cambria" w:cs="Times New Roman"/>
          <w:szCs w:val="16"/>
          <w:lang w:val="en-US"/>
        </w:rPr>
        <w:t xml:space="preserve"> 30, </w:t>
      </w:r>
      <w:r w:rsidR="00827234" w:rsidRPr="007927DB">
        <w:rPr>
          <w:rFonts w:eastAsia="Cambria" w:cs="Times New Roman"/>
          <w:szCs w:val="16"/>
          <w:lang w:val="en-US"/>
        </w:rPr>
        <w:t>September 12, 2024.</w:t>
      </w:r>
      <w:r w:rsidR="00197077" w:rsidRPr="007927DB">
        <w:rPr>
          <w:rFonts w:eastAsia="Cambria" w:cs="Times New Roman"/>
          <w:szCs w:val="16"/>
          <w:lang w:val="en-US"/>
        </w:rPr>
        <w:t xml:space="preserve">  </w:t>
      </w:r>
    </w:p>
  </w:footnote>
  <w:footnote w:id="269">
    <w:p w14:paraId="5C28271E" w14:textId="056587AD"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827234" w:rsidRPr="007927DB">
        <w:rPr>
          <w:rFonts w:eastAsia="Cambria" w:cs="Times New Roman"/>
          <w:szCs w:val="16"/>
          <w:lang w:val="en-US"/>
        </w:rPr>
        <w:t>Government of Nicaragua</w:t>
      </w:r>
      <w:r w:rsidRPr="007927DB">
        <w:rPr>
          <w:rFonts w:eastAsia="Cambria" w:cs="Times New Roman"/>
          <w:szCs w:val="16"/>
          <w:lang w:val="en-US"/>
        </w:rPr>
        <w:t xml:space="preserve">, </w:t>
      </w:r>
      <w:hyperlink r:id="rId353">
        <w:r w:rsidRPr="00832257">
          <w:rPr>
            <w:rStyle w:val="Hyperlink"/>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1.219, </w:t>
      </w:r>
      <w:r w:rsidR="00827234" w:rsidRPr="007927DB">
        <w:rPr>
          <w:rFonts w:eastAsia="Cambria" w:cs="Times New Roman"/>
          <w:szCs w:val="16"/>
          <w:lang w:val="en-US"/>
        </w:rPr>
        <w:t>Article</w:t>
      </w:r>
      <w:r w:rsidRPr="007927DB">
        <w:rPr>
          <w:rFonts w:eastAsia="Cambria" w:cs="Times New Roman"/>
          <w:szCs w:val="16"/>
          <w:lang w:val="en-US"/>
        </w:rPr>
        <w:t xml:space="preserve"> 30, </w:t>
      </w:r>
      <w:r w:rsidR="00827234" w:rsidRPr="007927DB">
        <w:rPr>
          <w:rFonts w:eastAsia="Cambria" w:cs="Times New Roman"/>
          <w:szCs w:val="16"/>
          <w:lang w:val="en-US"/>
        </w:rPr>
        <w:t>September 12, 2024.</w:t>
      </w:r>
      <w:r w:rsidR="00197077" w:rsidRPr="007927DB">
        <w:rPr>
          <w:rFonts w:eastAsia="Cambria" w:cs="Times New Roman"/>
          <w:szCs w:val="16"/>
          <w:lang w:val="en-US"/>
        </w:rPr>
        <w:t xml:space="preserve">   </w:t>
      </w:r>
    </w:p>
  </w:footnote>
  <w:footnote w:id="270">
    <w:p w14:paraId="0B71A203" w14:textId="11EBAAEB"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827234" w:rsidRPr="007927DB">
        <w:rPr>
          <w:rFonts w:eastAsia="Cambria" w:cs="Times New Roman"/>
          <w:szCs w:val="16"/>
          <w:lang w:val="en-US"/>
        </w:rPr>
        <w:t xml:space="preserve">IACHR, Annual Report 1994, </w:t>
      </w:r>
      <w:hyperlink r:id="rId354" w:history="1">
        <w:r w:rsidR="00827234" w:rsidRPr="007927DB">
          <w:rPr>
            <w:rStyle w:val="Hyperlink"/>
            <w:rFonts w:eastAsia="Cambria" w:cs="Times New Roman"/>
            <w:szCs w:val="16"/>
            <w:lang w:val="en-US"/>
          </w:rPr>
          <w:t>Chapter V: Report on the Compatibility of "Desacato" Laws with the American Convention on Human Rights</w:t>
        </w:r>
      </w:hyperlink>
      <w:r w:rsidR="00827234" w:rsidRPr="007927DB">
        <w:rPr>
          <w:rFonts w:eastAsia="Cambria" w:cs="Times New Roman"/>
          <w:szCs w:val="16"/>
          <w:lang w:val="en-US"/>
        </w:rPr>
        <w:t>, OEA/Ser. L/V/II.88, doc. 9 rev., February 17, 1995</w:t>
      </w:r>
      <w:r w:rsidRPr="007927DB">
        <w:rPr>
          <w:rFonts w:eastAsia="Cambria" w:cs="Times New Roman"/>
          <w:szCs w:val="16"/>
          <w:highlight w:val="white"/>
          <w:lang w:val="en-US"/>
        </w:rPr>
        <w:t xml:space="preserve">. </w:t>
      </w:r>
    </w:p>
  </w:footnote>
  <w:footnote w:id="271">
    <w:p w14:paraId="21610716" w14:textId="40C77D1B" w:rsidR="00227A32" w:rsidRPr="007927DB" w:rsidRDefault="00227A32" w:rsidP="00706489">
      <w:pPr>
        <w:pStyle w:val="IAPiedepgina"/>
        <w:rPr>
          <w:rFonts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901388" w:rsidRPr="007927DB">
        <w:rPr>
          <w:rFonts w:eastAsia="Cambria" w:cs="Times New Roman"/>
          <w:szCs w:val="16"/>
          <w:lang w:val="en-US"/>
        </w:rPr>
        <w:t>IACHR</w:t>
      </w:r>
      <w:r w:rsidRPr="007927DB">
        <w:rPr>
          <w:rFonts w:eastAsia="Cambria" w:cs="Times New Roman"/>
          <w:szCs w:val="16"/>
          <w:lang w:val="en-US"/>
        </w:rPr>
        <w:t xml:space="preserve">, </w:t>
      </w:r>
      <w:hyperlink r:id="rId355" w:history="1">
        <w:r w:rsidR="00901388" w:rsidRPr="007927DB">
          <w:rPr>
            <w:rStyle w:val="Hyperlink"/>
            <w:rFonts w:eastAsia="Cambria" w:cs="Times New Roman"/>
            <w:szCs w:val="16"/>
            <w:lang w:val="en-US"/>
          </w:rPr>
          <w:t>Annual Report of the Office of the Special Rapporteur for Freedom of Expression 2004</w:t>
        </w:r>
      </w:hyperlink>
      <w:r w:rsidRPr="007927DB">
        <w:rPr>
          <w:rFonts w:eastAsia="Cambria" w:cs="Times New Roman"/>
          <w:szCs w:val="16"/>
          <w:lang w:val="en-US"/>
        </w:rPr>
        <w:t xml:space="preserve">, </w:t>
      </w:r>
      <w:r w:rsidR="00901388" w:rsidRPr="007927DB">
        <w:rPr>
          <w:rFonts w:eastAsia="Cambria" w:cs="Times New Roman"/>
          <w:szCs w:val="16"/>
          <w:lang w:val="en-US"/>
        </w:rPr>
        <w:t>Chapter IV: Report on Access to Information in the Hemisphere: Access to Information and Economic Development</w:t>
      </w:r>
      <w:r w:rsidRPr="007927DB">
        <w:rPr>
          <w:rFonts w:eastAsia="Cambria" w:cs="Times New Roman"/>
          <w:szCs w:val="16"/>
          <w:lang w:val="en-US"/>
        </w:rPr>
        <w:t xml:space="preserve">, OEA/Ser.L/V/II.122, Doc. 5 rev. 1, </w:t>
      </w:r>
      <w:r w:rsidR="00901388" w:rsidRPr="007927DB">
        <w:rPr>
          <w:rFonts w:eastAsia="Cambria" w:cs="Times New Roman"/>
          <w:szCs w:val="16"/>
          <w:lang w:val="en-US"/>
        </w:rPr>
        <w:t xml:space="preserve">February </w:t>
      </w:r>
      <w:r w:rsidRPr="007927DB">
        <w:rPr>
          <w:rFonts w:eastAsia="Cambria" w:cs="Times New Roman"/>
          <w:szCs w:val="16"/>
          <w:lang w:val="en-US"/>
        </w:rPr>
        <w:t>23</w:t>
      </w:r>
      <w:r w:rsidR="00901388" w:rsidRPr="007927DB">
        <w:rPr>
          <w:rFonts w:eastAsia="Cambria" w:cs="Times New Roman"/>
          <w:szCs w:val="16"/>
          <w:lang w:val="en-US"/>
        </w:rPr>
        <w:t>,</w:t>
      </w:r>
      <w:r w:rsidRPr="007927DB">
        <w:rPr>
          <w:rFonts w:eastAsia="Cambria" w:cs="Times New Roman"/>
          <w:szCs w:val="16"/>
          <w:lang w:val="en-US"/>
        </w:rPr>
        <w:t xml:space="preserve"> 2005, p</w:t>
      </w:r>
      <w:r w:rsidR="00901388" w:rsidRPr="007927DB">
        <w:rPr>
          <w:rFonts w:eastAsia="Cambria" w:cs="Times New Roman"/>
          <w:szCs w:val="16"/>
          <w:lang w:val="en-US"/>
        </w:rPr>
        <w:t>ara</w:t>
      </w:r>
      <w:r w:rsidRPr="007927DB">
        <w:rPr>
          <w:rFonts w:eastAsia="Cambria" w:cs="Times New Roman"/>
          <w:szCs w:val="16"/>
          <w:lang w:val="en-US"/>
        </w:rPr>
        <w:t>. 18.</w:t>
      </w:r>
    </w:p>
  </w:footnote>
  <w:footnote w:id="272">
    <w:p w14:paraId="2259A119" w14:textId="5D14FD3C"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5C0654" w:rsidRPr="007927DB">
        <w:rPr>
          <w:rFonts w:eastAsia="Cambria" w:cs="Times New Roman"/>
          <w:szCs w:val="16"/>
          <w:lang w:val="en-US"/>
        </w:rPr>
        <w:t>IACHR</w:t>
      </w:r>
      <w:r w:rsidRPr="007927DB">
        <w:rPr>
          <w:rFonts w:eastAsia="Cambria" w:cs="Times New Roman"/>
          <w:szCs w:val="16"/>
          <w:lang w:val="en-US"/>
        </w:rPr>
        <w:t>,</w:t>
      </w:r>
      <w:r w:rsidR="005C0654" w:rsidRPr="007927DB">
        <w:rPr>
          <w:rFonts w:eastAsia="Cambria" w:cs="Times New Roman"/>
          <w:szCs w:val="16"/>
          <w:lang w:val="en-US"/>
        </w:rPr>
        <w:t xml:space="preserve"> Office of the Special Rapporteur for Freedom of Expression</w:t>
      </w:r>
      <w:r w:rsidRPr="007927DB">
        <w:rPr>
          <w:rFonts w:eastAsia="Cambria" w:cs="Times New Roman"/>
          <w:szCs w:val="16"/>
          <w:lang w:val="en-US"/>
        </w:rPr>
        <w:t xml:space="preserve">, </w:t>
      </w:r>
      <w:hyperlink r:id="rId356">
        <w:r w:rsidR="005C0654" w:rsidRPr="00832257">
          <w:rPr>
            <w:rStyle w:val="Hyperlink"/>
            <w:lang w:val="en-US"/>
          </w:rPr>
          <w:t>The Inter-American Legal Framework regarding the Right to Freedom of Expression</w:t>
        </w:r>
      </w:hyperlink>
      <w:r w:rsidRPr="007927DB">
        <w:rPr>
          <w:rFonts w:eastAsia="Cambria" w:cs="Times New Roman"/>
          <w:szCs w:val="16"/>
          <w:lang w:val="en-US"/>
        </w:rPr>
        <w:t xml:space="preserve">, OEA/Ser.L/V/II CIDH/RELE/INF. 2/09, </w:t>
      </w:r>
      <w:r w:rsidR="005C0654" w:rsidRPr="007927DB">
        <w:rPr>
          <w:rFonts w:eastAsia="Cambria" w:cs="Times New Roman"/>
          <w:szCs w:val="16"/>
          <w:lang w:val="en-US"/>
        </w:rPr>
        <w:t xml:space="preserve">December </w:t>
      </w:r>
      <w:r w:rsidRPr="007927DB">
        <w:rPr>
          <w:rFonts w:eastAsia="Cambria" w:cs="Times New Roman"/>
          <w:szCs w:val="16"/>
          <w:lang w:val="en-US"/>
        </w:rPr>
        <w:t>30</w:t>
      </w:r>
      <w:r w:rsidR="005C0654" w:rsidRPr="007927DB">
        <w:rPr>
          <w:rFonts w:eastAsia="Cambria" w:cs="Times New Roman"/>
          <w:szCs w:val="16"/>
          <w:lang w:val="en-US"/>
        </w:rPr>
        <w:t>,</w:t>
      </w:r>
      <w:r w:rsidRPr="007927DB">
        <w:rPr>
          <w:rFonts w:eastAsia="Cambria" w:cs="Times New Roman"/>
          <w:szCs w:val="16"/>
          <w:lang w:val="en-US"/>
        </w:rPr>
        <w:t xml:space="preserve"> 2009, p</w:t>
      </w:r>
      <w:r w:rsidR="005C0654" w:rsidRPr="007927DB">
        <w:rPr>
          <w:rFonts w:eastAsia="Cambria" w:cs="Times New Roman"/>
          <w:szCs w:val="16"/>
          <w:lang w:val="en-US"/>
        </w:rPr>
        <w:t>ara</w:t>
      </w:r>
      <w:r w:rsidRPr="007927DB">
        <w:rPr>
          <w:rFonts w:eastAsia="Cambria" w:cs="Times New Roman"/>
          <w:szCs w:val="16"/>
          <w:lang w:val="en-US"/>
        </w:rPr>
        <w:t>. 221.</w:t>
      </w:r>
    </w:p>
  </w:footnote>
  <w:footnote w:id="273">
    <w:p w14:paraId="629B9D58" w14:textId="27DB4A42" w:rsidR="005C0654"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5C0654" w:rsidRPr="007927DB">
        <w:rPr>
          <w:rFonts w:eastAsia="Cambria" w:cs="Times New Roman"/>
          <w:szCs w:val="16"/>
          <w:lang w:val="en-US"/>
        </w:rPr>
        <w:t>I/A Court H.R.</w:t>
      </w:r>
      <w:r w:rsidRPr="007927DB">
        <w:rPr>
          <w:rFonts w:eastAsia="Cambria" w:cs="Times New Roman"/>
          <w:szCs w:val="16"/>
          <w:lang w:val="en-US"/>
        </w:rPr>
        <w:t>, C</w:t>
      </w:r>
      <w:r w:rsidR="005C0654" w:rsidRPr="007927DB">
        <w:rPr>
          <w:rFonts w:eastAsia="Cambria" w:cs="Times New Roman"/>
          <w:szCs w:val="16"/>
          <w:lang w:val="en-US"/>
        </w:rPr>
        <w:t>ase of</w:t>
      </w:r>
      <w:r w:rsidRPr="007927DB">
        <w:rPr>
          <w:rFonts w:eastAsia="Cambria" w:cs="Times New Roman"/>
          <w:szCs w:val="16"/>
          <w:lang w:val="en-US"/>
        </w:rPr>
        <w:t xml:space="preserve"> Álvarez Ramos </w:t>
      </w:r>
      <w:r w:rsidR="005C0654" w:rsidRPr="007927DB">
        <w:rPr>
          <w:rFonts w:eastAsia="Cambria" w:cs="Times New Roman"/>
          <w:szCs w:val="16"/>
          <w:lang w:val="en-US"/>
        </w:rPr>
        <w:t>v</w:t>
      </w:r>
      <w:r w:rsidRPr="007927DB">
        <w:rPr>
          <w:rFonts w:eastAsia="Cambria" w:cs="Times New Roman"/>
          <w:szCs w:val="16"/>
          <w:lang w:val="en-US"/>
        </w:rPr>
        <w:t>. Venezuela</w:t>
      </w:r>
      <w:r w:rsidR="005C0654" w:rsidRPr="007927DB">
        <w:rPr>
          <w:rFonts w:eastAsia="Cambria" w:cs="Times New Roman"/>
          <w:szCs w:val="16"/>
          <w:lang w:val="en-US"/>
        </w:rPr>
        <w:t>.</w:t>
      </w:r>
      <w:r w:rsidRPr="007927DB">
        <w:rPr>
          <w:rFonts w:eastAsia="Cambria" w:cs="Times New Roman"/>
          <w:szCs w:val="16"/>
          <w:lang w:val="en-US"/>
        </w:rPr>
        <w:t xml:space="preserve"> </w:t>
      </w:r>
      <w:r w:rsidR="005C0654" w:rsidRPr="007927DB">
        <w:rPr>
          <w:rFonts w:eastAsia="Cambria" w:cs="Times New Roman"/>
          <w:szCs w:val="16"/>
          <w:lang w:val="en-US"/>
        </w:rPr>
        <w:t>Preliminary Objection, Merits, Reparations, and Costs. Judgment of August</w:t>
      </w:r>
      <w:r w:rsidRPr="007927DB">
        <w:rPr>
          <w:rFonts w:eastAsia="Cambria" w:cs="Times New Roman"/>
          <w:szCs w:val="16"/>
          <w:lang w:val="en-US"/>
        </w:rPr>
        <w:t xml:space="preserve"> 30</w:t>
      </w:r>
      <w:r w:rsidR="005C0654" w:rsidRPr="007927DB">
        <w:rPr>
          <w:rFonts w:eastAsia="Cambria" w:cs="Times New Roman"/>
          <w:szCs w:val="16"/>
          <w:lang w:val="en-US"/>
        </w:rPr>
        <w:t>,</w:t>
      </w:r>
      <w:r w:rsidRPr="007927DB">
        <w:rPr>
          <w:rFonts w:eastAsia="Cambria" w:cs="Times New Roman"/>
          <w:szCs w:val="16"/>
          <w:lang w:val="en-US"/>
        </w:rPr>
        <w:t xml:space="preserve"> 2019, Serie</w:t>
      </w:r>
      <w:r w:rsidR="005C0654" w:rsidRPr="007927DB">
        <w:rPr>
          <w:rFonts w:eastAsia="Cambria" w:cs="Times New Roman"/>
          <w:szCs w:val="16"/>
          <w:lang w:val="en-US"/>
        </w:rPr>
        <w:t>s</w:t>
      </w:r>
      <w:r w:rsidRPr="007927DB">
        <w:rPr>
          <w:rFonts w:eastAsia="Cambria" w:cs="Times New Roman"/>
          <w:szCs w:val="16"/>
          <w:lang w:val="en-US"/>
        </w:rPr>
        <w:t xml:space="preserve"> C No. 380, p</w:t>
      </w:r>
      <w:r w:rsidR="005C0654" w:rsidRPr="007927DB">
        <w:rPr>
          <w:rFonts w:eastAsia="Cambria" w:cs="Times New Roman"/>
          <w:szCs w:val="16"/>
          <w:lang w:val="en-US"/>
        </w:rPr>
        <w:t>ara</w:t>
      </w:r>
      <w:r w:rsidRPr="007927DB">
        <w:rPr>
          <w:rFonts w:eastAsia="Cambria" w:cs="Times New Roman"/>
          <w:szCs w:val="16"/>
          <w:lang w:val="en-US"/>
        </w:rPr>
        <w:t>. 104.</w:t>
      </w:r>
    </w:p>
  </w:footnote>
  <w:footnote w:id="274">
    <w:p w14:paraId="27F5C813" w14:textId="659A8413"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221309" w:rsidRPr="007927DB">
        <w:rPr>
          <w:rFonts w:eastAsia="Cambria" w:cs="Times New Roman"/>
          <w:szCs w:val="16"/>
          <w:lang w:val="en-US"/>
        </w:rPr>
        <w:t>Government of Nicaragua</w:t>
      </w:r>
      <w:r w:rsidRPr="00832257">
        <w:rPr>
          <w:rStyle w:val="Hyperlink"/>
          <w:lang w:val="en-US"/>
        </w:rPr>
        <w:t xml:space="preserve">, </w:t>
      </w:r>
      <w:hyperlink r:id="rId357">
        <w:r w:rsidRPr="00832257">
          <w:rPr>
            <w:rStyle w:val="Hyperlink"/>
            <w:lang w:val="en-US"/>
          </w:rPr>
          <w:t>La Gaceta No. 170</w:t>
        </w:r>
      </w:hyperlink>
      <w:r w:rsidRPr="007927DB">
        <w:rPr>
          <w:rFonts w:eastAsia="Cambria" w:cs="Times New Roman"/>
          <w:szCs w:val="16"/>
          <w:lang w:val="en-US"/>
        </w:rPr>
        <w:t>, L</w:t>
      </w:r>
      <w:r w:rsidR="00221309" w:rsidRPr="007927DB">
        <w:rPr>
          <w:rFonts w:eastAsia="Cambria" w:cs="Times New Roman"/>
          <w:szCs w:val="16"/>
          <w:lang w:val="en-US"/>
        </w:rPr>
        <w:t>aw</w:t>
      </w:r>
      <w:r w:rsidRPr="007927DB">
        <w:rPr>
          <w:rFonts w:eastAsia="Cambria" w:cs="Times New Roman"/>
          <w:szCs w:val="16"/>
          <w:lang w:val="en-US"/>
        </w:rPr>
        <w:t xml:space="preserve"> N</w:t>
      </w:r>
      <w:r w:rsidR="000722D6" w:rsidRPr="007927DB">
        <w:rPr>
          <w:rFonts w:eastAsia="Cambria" w:cs="Times New Roman"/>
          <w:szCs w:val="16"/>
          <w:lang w:val="en-US"/>
        </w:rPr>
        <w:t>o.</w:t>
      </w:r>
      <w:r w:rsidRPr="007927DB">
        <w:rPr>
          <w:rFonts w:eastAsia="Cambria" w:cs="Times New Roman"/>
          <w:szCs w:val="16"/>
          <w:lang w:val="en-US"/>
        </w:rPr>
        <w:t xml:space="preserve"> 1218,</w:t>
      </w:r>
      <w:r w:rsidR="00221309" w:rsidRPr="007927DB">
        <w:rPr>
          <w:rFonts w:eastAsia="Cambria" w:cs="Times New Roman"/>
          <w:szCs w:val="16"/>
          <w:lang w:val="en-US"/>
        </w:rPr>
        <w:t xml:space="preserve"> September</w:t>
      </w:r>
      <w:r w:rsidRPr="007927DB">
        <w:rPr>
          <w:rFonts w:eastAsia="Cambria" w:cs="Times New Roman"/>
          <w:szCs w:val="16"/>
          <w:lang w:val="en-US"/>
        </w:rPr>
        <w:t xml:space="preserve"> 12</w:t>
      </w:r>
      <w:r w:rsidR="00221309" w:rsidRPr="007927DB">
        <w:rPr>
          <w:rFonts w:eastAsia="Cambria" w:cs="Times New Roman"/>
          <w:szCs w:val="16"/>
          <w:lang w:val="en-US"/>
        </w:rPr>
        <w:t>,</w:t>
      </w:r>
      <w:r w:rsidRPr="007927DB">
        <w:rPr>
          <w:rFonts w:eastAsia="Cambria" w:cs="Times New Roman"/>
          <w:szCs w:val="16"/>
          <w:lang w:val="en-US"/>
        </w:rPr>
        <w:t xml:space="preserve"> 2024.</w:t>
      </w:r>
    </w:p>
  </w:footnote>
  <w:footnote w:id="275">
    <w:p w14:paraId="1B094D2F" w14:textId="7BC18BAA"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221309" w:rsidRPr="007927DB">
        <w:rPr>
          <w:rFonts w:eastAsia="Cambria" w:cs="Times New Roman"/>
          <w:szCs w:val="16"/>
          <w:lang w:val="en-US"/>
        </w:rPr>
        <w:t>Government of Nicaragua</w:t>
      </w:r>
      <w:r w:rsidRPr="007927DB">
        <w:rPr>
          <w:rFonts w:eastAsia="Cambria" w:cs="Times New Roman"/>
          <w:szCs w:val="16"/>
          <w:lang w:val="en-US"/>
        </w:rPr>
        <w:t xml:space="preserve">, </w:t>
      </w:r>
      <w:hyperlink r:id="rId358">
        <w:r w:rsidRPr="00832257">
          <w:rPr>
            <w:rStyle w:val="Hyperlink"/>
            <w:lang w:val="en-US"/>
          </w:rPr>
          <w:t>La Gaceta No. 170</w:t>
        </w:r>
      </w:hyperlink>
      <w:r w:rsidRPr="007927DB">
        <w:rPr>
          <w:rFonts w:eastAsia="Cambria" w:cs="Times New Roman"/>
          <w:szCs w:val="16"/>
          <w:lang w:val="en-US"/>
        </w:rPr>
        <w:t>, L</w:t>
      </w:r>
      <w:r w:rsidR="00221309" w:rsidRPr="007927DB">
        <w:rPr>
          <w:rFonts w:eastAsia="Cambria" w:cs="Times New Roman"/>
          <w:szCs w:val="16"/>
          <w:lang w:val="en-US"/>
        </w:rPr>
        <w:t xml:space="preserve">aw </w:t>
      </w:r>
      <w:r w:rsidRPr="007927DB">
        <w:rPr>
          <w:rFonts w:eastAsia="Cambria" w:cs="Times New Roman"/>
          <w:szCs w:val="16"/>
          <w:lang w:val="en-US"/>
        </w:rPr>
        <w:t>N</w:t>
      </w:r>
      <w:r w:rsidR="000722D6" w:rsidRPr="007927DB">
        <w:rPr>
          <w:rFonts w:eastAsia="Cambria" w:cs="Times New Roman"/>
          <w:szCs w:val="16"/>
          <w:lang w:val="en-US"/>
        </w:rPr>
        <w:t>o.</w:t>
      </w:r>
      <w:r w:rsidRPr="007927DB">
        <w:rPr>
          <w:rFonts w:eastAsia="Cambria" w:cs="Times New Roman"/>
          <w:szCs w:val="16"/>
          <w:lang w:val="en-US"/>
        </w:rPr>
        <w:t xml:space="preserve"> 1218, </w:t>
      </w:r>
      <w:r w:rsidR="00221309" w:rsidRPr="007927DB">
        <w:rPr>
          <w:rFonts w:eastAsia="Cambria" w:cs="Times New Roman"/>
          <w:szCs w:val="16"/>
          <w:lang w:val="en-US"/>
        </w:rPr>
        <w:t xml:space="preserve">September </w:t>
      </w:r>
      <w:r w:rsidRPr="007927DB">
        <w:rPr>
          <w:rFonts w:eastAsia="Cambria" w:cs="Times New Roman"/>
          <w:szCs w:val="16"/>
          <w:lang w:val="en-US"/>
        </w:rPr>
        <w:t>12</w:t>
      </w:r>
      <w:r w:rsidR="00221309" w:rsidRPr="007927DB">
        <w:rPr>
          <w:rFonts w:eastAsia="Cambria" w:cs="Times New Roman"/>
          <w:szCs w:val="16"/>
          <w:lang w:val="en-US"/>
        </w:rPr>
        <w:t>,</w:t>
      </w:r>
      <w:r w:rsidRPr="007927DB">
        <w:rPr>
          <w:rFonts w:eastAsia="Cambria" w:cs="Times New Roman"/>
          <w:szCs w:val="16"/>
          <w:lang w:val="en-US"/>
        </w:rPr>
        <w:t xml:space="preserve"> 2024.</w:t>
      </w:r>
    </w:p>
  </w:footnote>
  <w:footnote w:id="276">
    <w:p w14:paraId="104B5A1C" w14:textId="043BB51A" w:rsidR="00221309" w:rsidRPr="00706489" w:rsidRDefault="00227A32" w:rsidP="00706489">
      <w:pPr>
        <w:pStyle w:val="IAPiedepgina"/>
        <w:rPr>
          <w:rFonts w:ascii="Times New Roman" w:eastAsia="Cambria" w:hAnsi="Times New Roman"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221309" w:rsidRPr="007927DB">
        <w:rPr>
          <w:rFonts w:eastAsia="Cambria" w:cs="Times New Roman"/>
          <w:szCs w:val="16"/>
          <w:lang w:val="en-US"/>
        </w:rPr>
        <w:t>I/A Court H.R.</w:t>
      </w:r>
      <w:r w:rsidRPr="007927DB">
        <w:rPr>
          <w:rFonts w:eastAsia="Cambria" w:cs="Times New Roman"/>
          <w:szCs w:val="16"/>
          <w:lang w:val="en-US"/>
        </w:rPr>
        <w:t>, Cas</w:t>
      </w:r>
      <w:r w:rsidR="00221309" w:rsidRPr="007927DB">
        <w:rPr>
          <w:rFonts w:eastAsia="Cambria" w:cs="Times New Roman"/>
          <w:szCs w:val="16"/>
          <w:lang w:val="en-US"/>
        </w:rPr>
        <w:t>e of</w:t>
      </w:r>
      <w:r w:rsidRPr="007927DB">
        <w:rPr>
          <w:rFonts w:eastAsia="Cambria" w:cs="Times New Roman"/>
          <w:szCs w:val="16"/>
          <w:lang w:val="en-US"/>
        </w:rPr>
        <w:t xml:space="preserve"> Escher </w:t>
      </w:r>
      <w:r w:rsidR="00221309" w:rsidRPr="007927DB">
        <w:rPr>
          <w:rFonts w:eastAsia="Cambria" w:cs="Times New Roman"/>
          <w:szCs w:val="16"/>
          <w:lang w:val="en-US"/>
        </w:rPr>
        <w:t>et al.</w:t>
      </w:r>
      <w:r w:rsidRPr="007927DB">
        <w:rPr>
          <w:rFonts w:eastAsia="Cambria" w:cs="Times New Roman"/>
          <w:szCs w:val="16"/>
          <w:lang w:val="en-US"/>
        </w:rPr>
        <w:t xml:space="preserve"> </w:t>
      </w:r>
      <w:r w:rsidR="00221309" w:rsidRPr="007927DB">
        <w:rPr>
          <w:rFonts w:eastAsia="Cambria" w:cs="Times New Roman"/>
          <w:szCs w:val="16"/>
          <w:lang w:val="en-US"/>
        </w:rPr>
        <w:t>v.</w:t>
      </w:r>
      <w:r w:rsidRPr="007927DB">
        <w:rPr>
          <w:rFonts w:eastAsia="Cambria" w:cs="Times New Roman"/>
          <w:szCs w:val="16"/>
          <w:lang w:val="en-US"/>
        </w:rPr>
        <w:t xml:space="preserve"> Bra</w:t>
      </w:r>
      <w:r w:rsidR="00221309" w:rsidRPr="007927DB">
        <w:rPr>
          <w:rFonts w:eastAsia="Cambria" w:cs="Times New Roman"/>
          <w:szCs w:val="16"/>
          <w:lang w:val="en-US"/>
        </w:rPr>
        <w:t>z</w:t>
      </w:r>
      <w:r w:rsidRPr="007927DB">
        <w:rPr>
          <w:rFonts w:eastAsia="Cambria" w:cs="Times New Roman"/>
          <w:szCs w:val="16"/>
          <w:lang w:val="en-US"/>
        </w:rPr>
        <w:t xml:space="preserve">il, </w:t>
      </w:r>
      <w:r w:rsidR="00221309" w:rsidRPr="007927DB">
        <w:rPr>
          <w:rFonts w:eastAsia="Cambria" w:cs="Times New Roman"/>
          <w:szCs w:val="16"/>
          <w:lang w:val="en-US"/>
        </w:rPr>
        <w:t xml:space="preserve">Preliminary Objection, Merits, Reparations, and Costs. Judgment of July 6, </w:t>
      </w:r>
      <w:r w:rsidRPr="007927DB">
        <w:rPr>
          <w:rFonts w:eastAsia="Cambria" w:cs="Times New Roman"/>
          <w:szCs w:val="16"/>
          <w:lang w:val="en-US"/>
        </w:rPr>
        <w:t>2009, Serie</w:t>
      </w:r>
      <w:r w:rsidR="00221309" w:rsidRPr="007927DB">
        <w:rPr>
          <w:rFonts w:eastAsia="Cambria" w:cs="Times New Roman"/>
          <w:szCs w:val="16"/>
          <w:lang w:val="en-US"/>
        </w:rPr>
        <w:t>s</w:t>
      </w:r>
      <w:r w:rsidRPr="007927DB">
        <w:rPr>
          <w:rFonts w:eastAsia="Cambria" w:cs="Times New Roman"/>
          <w:szCs w:val="16"/>
          <w:lang w:val="en-US"/>
        </w:rPr>
        <w:t xml:space="preserve"> C N</w:t>
      </w:r>
      <w:r w:rsidR="00221309" w:rsidRPr="007927DB">
        <w:rPr>
          <w:rFonts w:eastAsia="Cambria" w:cs="Times New Roman"/>
          <w:szCs w:val="16"/>
          <w:lang w:val="en-US"/>
        </w:rPr>
        <w:t>o.</w:t>
      </w:r>
      <w:r w:rsidRPr="007927DB">
        <w:rPr>
          <w:rFonts w:eastAsia="Cambria" w:cs="Times New Roman"/>
          <w:szCs w:val="16"/>
          <w:lang w:val="en-US"/>
        </w:rPr>
        <w:t xml:space="preserve"> 200, p</w:t>
      </w:r>
      <w:r w:rsidR="00221309" w:rsidRPr="007927DB">
        <w:rPr>
          <w:rFonts w:eastAsia="Cambria" w:cs="Times New Roman"/>
          <w:szCs w:val="16"/>
          <w:lang w:val="en-US"/>
        </w:rPr>
        <w:t>ara</w:t>
      </w:r>
      <w:r w:rsidRPr="007927DB">
        <w:rPr>
          <w:rFonts w:eastAsia="Cambria" w:cs="Times New Roman"/>
          <w:szCs w:val="16"/>
          <w:lang w:val="en-US"/>
        </w:rPr>
        <w:t xml:space="preserve">. 116; </w:t>
      </w:r>
      <w:r w:rsidR="00221309" w:rsidRPr="007927DB">
        <w:rPr>
          <w:rFonts w:eastAsia="Cambria" w:cs="Times New Roman"/>
          <w:szCs w:val="16"/>
          <w:lang w:val="en-US"/>
        </w:rPr>
        <w:t>and</w:t>
      </w:r>
      <w:r w:rsidR="00A31DFC" w:rsidRPr="007927DB">
        <w:rPr>
          <w:rFonts w:eastAsia="Cambria" w:cs="Times New Roman"/>
          <w:szCs w:val="16"/>
          <w:lang w:val="en-US"/>
        </w:rPr>
        <w:t xml:space="preserve"> </w:t>
      </w:r>
      <w:r w:rsidR="00221309" w:rsidRPr="007927DB">
        <w:rPr>
          <w:rFonts w:eastAsia="Cambria" w:cs="Times New Roman"/>
          <w:szCs w:val="16"/>
          <w:lang w:val="en-US"/>
        </w:rPr>
        <w:t>Case of Tristán Donoso v. Panama,</w:t>
      </w:r>
      <w:r w:rsidRPr="007927DB">
        <w:rPr>
          <w:rFonts w:eastAsia="Cambria" w:cs="Times New Roman"/>
          <w:szCs w:val="16"/>
          <w:lang w:val="en-US"/>
        </w:rPr>
        <w:t xml:space="preserve"> </w:t>
      </w:r>
      <w:r w:rsidR="00221309" w:rsidRPr="007927DB">
        <w:rPr>
          <w:rFonts w:eastAsia="Cambria" w:cs="Times New Roman"/>
          <w:szCs w:val="16"/>
          <w:lang w:val="en-US"/>
        </w:rPr>
        <w:t xml:space="preserve">Preliminary Objection, Merits, Reparations, and Costs. Judgment of January 27, </w:t>
      </w:r>
      <w:r w:rsidRPr="007927DB">
        <w:rPr>
          <w:rFonts w:eastAsia="Cambria" w:cs="Times New Roman"/>
          <w:szCs w:val="16"/>
          <w:lang w:val="en-US"/>
        </w:rPr>
        <w:t>2009, Serie</w:t>
      </w:r>
      <w:r w:rsidR="00221309" w:rsidRPr="007927DB">
        <w:rPr>
          <w:rFonts w:eastAsia="Cambria" w:cs="Times New Roman"/>
          <w:szCs w:val="16"/>
          <w:lang w:val="en-US"/>
        </w:rPr>
        <w:t>s</w:t>
      </w:r>
      <w:r w:rsidRPr="007927DB">
        <w:rPr>
          <w:rFonts w:eastAsia="Cambria" w:cs="Times New Roman"/>
          <w:szCs w:val="16"/>
          <w:lang w:val="en-US"/>
        </w:rPr>
        <w:t xml:space="preserve"> C N</w:t>
      </w:r>
      <w:r w:rsidR="00221309" w:rsidRPr="007927DB">
        <w:rPr>
          <w:rFonts w:eastAsia="Cambria" w:cs="Times New Roman"/>
          <w:szCs w:val="16"/>
          <w:lang w:val="en-US"/>
        </w:rPr>
        <w:t>o.</w:t>
      </w:r>
      <w:r w:rsidRPr="007927DB">
        <w:rPr>
          <w:rFonts w:eastAsia="Cambria" w:cs="Times New Roman"/>
          <w:szCs w:val="16"/>
          <w:lang w:val="en-US"/>
        </w:rPr>
        <w:t xml:space="preserve"> 193, p</w:t>
      </w:r>
      <w:r w:rsidR="00221309" w:rsidRPr="007927DB">
        <w:rPr>
          <w:rFonts w:eastAsia="Cambria" w:cs="Times New Roman"/>
          <w:szCs w:val="16"/>
          <w:lang w:val="en-US"/>
        </w:rPr>
        <w:t>ara</w:t>
      </w:r>
      <w:r w:rsidRPr="007927DB">
        <w:rPr>
          <w:rFonts w:eastAsia="Cambria" w:cs="Times New Roman"/>
          <w:szCs w:val="16"/>
          <w:lang w:val="en-US"/>
        </w:rPr>
        <w:t>. 56.</w:t>
      </w:r>
    </w:p>
  </w:footnote>
  <w:footnote w:id="277">
    <w:p w14:paraId="6A2433D7" w14:textId="7BCF2A41" w:rsidR="00227A32" w:rsidRPr="007927DB" w:rsidRDefault="00227A32" w:rsidP="00706489">
      <w:pPr>
        <w:pStyle w:val="IAPiedepgina"/>
        <w:rPr>
          <w:rFonts w:cs="Times New Roman"/>
          <w:szCs w:val="16"/>
          <w:lang w:val="en-US"/>
        </w:rPr>
      </w:pPr>
      <w:r w:rsidRPr="00112F27">
        <w:rPr>
          <w:rFonts w:cs="Times New Roman"/>
          <w:szCs w:val="16"/>
          <w:vertAlign w:val="superscript"/>
          <w:lang w:val="en-US"/>
        </w:rPr>
        <w:footnoteRef/>
      </w:r>
      <w:r w:rsidRPr="00112F27">
        <w:rPr>
          <w:rFonts w:eastAsia="Cambria" w:cs="Times New Roman"/>
          <w:szCs w:val="16"/>
          <w:lang w:val="en-US"/>
        </w:rPr>
        <w:t xml:space="preserve"> </w:t>
      </w:r>
      <w:r w:rsidR="007927DB" w:rsidRPr="00112F27">
        <w:rPr>
          <w:rFonts w:eastAsia="Cambria" w:cs="Times New Roman"/>
          <w:szCs w:val="16"/>
          <w:lang w:val="en-US"/>
        </w:rPr>
        <w:t>UN</w:t>
      </w:r>
      <w:r w:rsidRPr="00112F27">
        <w:rPr>
          <w:rFonts w:eastAsia="Cambria" w:cs="Times New Roman"/>
          <w:szCs w:val="16"/>
          <w:lang w:val="en-US"/>
        </w:rPr>
        <w:t>,</w:t>
      </w:r>
      <w:r w:rsidR="00221309" w:rsidRPr="00112F27">
        <w:rPr>
          <w:rFonts w:eastAsia="Cambria" w:cs="Times New Roman"/>
          <w:szCs w:val="16"/>
          <w:lang w:val="en-US"/>
        </w:rPr>
        <w:t xml:space="preserve"> </w:t>
      </w:r>
      <w:hyperlink r:id="rId359" w:history="1">
        <w:r w:rsidR="00221309" w:rsidRPr="00FD5A2F">
          <w:rPr>
            <w:rStyle w:val="Hyperlink"/>
            <w:rFonts w:eastAsia="Cambria" w:cs="Times New Roman"/>
            <w:szCs w:val="16"/>
            <w:lang w:val="en-US"/>
          </w:rPr>
          <w:t>Report of the Special Rapporteur on the promotion and protection of the right to freedom of opinion and expression, Surveillance and human rights</w:t>
        </w:r>
      </w:hyperlink>
      <w:r w:rsidRPr="00112F27">
        <w:rPr>
          <w:rFonts w:eastAsia="Cambria" w:cs="Times New Roman"/>
          <w:szCs w:val="16"/>
          <w:lang w:val="en-US"/>
        </w:rPr>
        <w:t xml:space="preserve">, A/HRC/41/35, </w:t>
      </w:r>
      <w:r w:rsidR="00221309" w:rsidRPr="00112F27">
        <w:rPr>
          <w:rFonts w:eastAsia="Cambria" w:cs="Times New Roman"/>
          <w:szCs w:val="16"/>
          <w:lang w:val="en-US"/>
        </w:rPr>
        <w:t xml:space="preserve">May </w:t>
      </w:r>
      <w:r w:rsidRPr="00112F27">
        <w:rPr>
          <w:rFonts w:eastAsia="Cambria" w:cs="Times New Roman"/>
          <w:szCs w:val="16"/>
          <w:lang w:val="en-US"/>
        </w:rPr>
        <w:t>28</w:t>
      </w:r>
      <w:r w:rsidR="00221309" w:rsidRPr="00112F27">
        <w:rPr>
          <w:rFonts w:eastAsia="Cambria" w:cs="Times New Roman"/>
          <w:szCs w:val="16"/>
          <w:lang w:val="en-US"/>
        </w:rPr>
        <w:t>,</w:t>
      </w:r>
      <w:r w:rsidRPr="00112F27">
        <w:rPr>
          <w:rFonts w:eastAsia="Cambria" w:cs="Times New Roman"/>
          <w:szCs w:val="16"/>
          <w:lang w:val="en-US"/>
        </w:rPr>
        <w:t xml:space="preserve"> 2019, p</w:t>
      </w:r>
      <w:r w:rsidR="00221309" w:rsidRPr="00112F27">
        <w:rPr>
          <w:rFonts w:eastAsia="Cambria" w:cs="Times New Roman"/>
          <w:szCs w:val="16"/>
          <w:lang w:val="en-US"/>
        </w:rPr>
        <w:t>ara</w:t>
      </w:r>
      <w:r w:rsidRPr="00112F27">
        <w:rPr>
          <w:rFonts w:eastAsia="Cambria" w:cs="Times New Roman"/>
          <w:szCs w:val="16"/>
          <w:lang w:val="en-US"/>
        </w:rPr>
        <w:t>. 50.</w:t>
      </w:r>
    </w:p>
  </w:footnote>
  <w:footnote w:id="278">
    <w:p w14:paraId="09E5BC9D" w14:textId="49076508"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0722D6" w:rsidRPr="007927DB">
        <w:rPr>
          <w:rFonts w:eastAsia="Cambria" w:cs="Times New Roman"/>
          <w:szCs w:val="16"/>
          <w:lang w:val="en-US"/>
        </w:rPr>
        <w:t xml:space="preserve">IACHR, </w:t>
      </w:r>
      <w:hyperlink r:id="rId360" w:history="1">
        <w:r w:rsidR="000722D6" w:rsidRPr="007927DB">
          <w:rPr>
            <w:rStyle w:val="Hyperlink"/>
            <w:rFonts w:eastAsia="Cambria" w:cs="Times New Roman"/>
            <w:szCs w:val="16"/>
            <w:lang w:val="en-US"/>
          </w:rPr>
          <w:t>Declaration of Principles on Freedom of Expression</w:t>
        </w:r>
      </w:hyperlink>
      <w:r w:rsidR="000722D6" w:rsidRPr="007927DB">
        <w:rPr>
          <w:rFonts w:eastAsia="Cambria" w:cs="Times New Roman"/>
          <w:szCs w:val="16"/>
          <w:lang w:val="en-US"/>
        </w:rPr>
        <w:t>, 2000.</w:t>
      </w:r>
    </w:p>
  </w:footnote>
  <w:footnote w:id="279">
    <w:p w14:paraId="4D819007" w14:textId="68469DCD"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0722D6" w:rsidRPr="007927DB">
        <w:rPr>
          <w:rFonts w:eastAsia="Cambria" w:cs="Times New Roman"/>
          <w:szCs w:val="16"/>
          <w:lang w:val="en-US"/>
        </w:rPr>
        <w:t>Government of Nicaragua</w:t>
      </w:r>
      <w:r w:rsidRPr="007927DB">
        <w:rPr>
          <w:rFonts w:eastAsia="Cambria" w:cs="Times New Roman"/>
          <w:szCs w:val="16"/>
          <w:lang w:val="en-US"/>
        </w:rPr>
        <w:t xml:space="preserve">, </w:t>
      </w:r>
      <w:hyperlink r:id="rId361">
        <w:r w:rsidRPr="007927DB">
          <w:rPr>
            <w:rFonts w:eastAsia="Cambria" w:cs="Times New Roman"/>
            <w:color w:val="1155CC"/>
            <w:szCs w:val="16"/>
            <w:u w:val="single"/>
            <w:lang w:val="en-US"/>
          </w:rPr>
          <w:t>La Gaceta No. 170</w:t>
        </w:r>
      </w:hyperlink>
      <w:r w:rsidRPr="007927DB">
        <w:rPr>
          <w:rFonts w:eastAsia="Cambria" w:cs="Times New Roman"/>
          <w:szCs w:val="16"/>
          <w:lang w:val="en-US"/>
        </w:rPr>
        <w:t>, L</w:t>
      </w:r>
      <w:r w:rsidR="000722D6" w:rsidRPr="007927DB">
        <w:rPr>
          <w:rFonts w:eastAsia="Cambria" w:cs="Times New Roman"/>
          <w:szCs w:val="16"/>
          <w:lang w:val="en-US"/>
        </w:rPr>
        <w:t>aw</w:t>
      </w:r>
      <w:r w:rsidRPr="007927DB">
        <w:rPr>
          <w:rFonts w:eastAsia="Cambria" w:cs="Times New Roman"/>
          <w:szCs w:val="16"/>
          <w:lang w:val="en-US"/>
        </w:rPr>
        <w:t xml:space="preserve"> N</w:t>
      </w:r>
      <w:r w:rsidR="000722D6" w:rsidRPr="007927DB">
        <w:rPr>
          <w:rFonts w:eastAsia="Cambria" w:cs="Times New Roman"/>
          <w:szCs w:val="16"/>
          <w:lang w:val="en-US"/>
        </w:rPr>
        <w:t>o.</w:t>
      </w:r>
      <w:r w:rsidRPr="007927DB">
        <w:rPr>
          <w:rFonts w:eastAsia="Cambria" w:cs="Times New Roman"/>
          <w:szCs w:val="16"/>
          <w:lang w:val="en-US"/>
        </w:rPr>
        <w:t xml:space="preserve"> 1218, </w:t>
      </w:r>
      <w:r w:rsidR="000722D6" w:rsidRPr="007927DB">
        <w:rPr>
          <w:rFonts w:eastAsia="Cambria" w:cs="Times New Roman"/>
          <w:szCs w:val="16"/>
          <w:lang w:val="en-US"/>
        </w:rPr>
        <w:t xml:space="preserve">September </w:t>
      </w:r>
      <w:r w:rsidRPr="007927DB">
        <w:rPr>
          <w:rFonts w:eastAsia="Cambria" w:cs="Times New Roman"/>
          <w:szCs w:val="16"/>
          <w:lang w:val="en-US"/>
        </w:rPr>
        <w:t>12</w:t>
      </w:r>
      <w:r w:rsidR="000722D6" w:rsidRPr="007927DB">
        <w:rPr>
          <w:rFonts w:eastAsia="Cambria" w:cs="Times New Roman"/>
          <w:szCs w:val="16"/>
          <w:lang w:val="en-US"/>
        </w:rPr>
        <w:t>,</w:t>
      </w:r>
      <w:r w:rsidRPr="007927DB">
        <w:rPr>
          <w:rFonts w:eastAsia="Cambria" w:cs="Times New Roman"/>
          <w:szCs w:val="16"/>
          <w:lang w:val="en-US"/>
        </w:rPr>
        <w:t xml:space="preserve"> 2024. </w:t>
      </w:r>
    </w:p>
  </w:footnote>
  <w:footnote w:id="280">
    <w:p w14:paraId="7E7F30D5" w14:textId="136C988F"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0722D6" w:rsidRPr="007927DB">
        <w:rPr>
          <w:rFonts w:eastAsia="Cambria" w:cs="Times New Roman"/>
          <w:szCs w:val="16"/>
          <w:lang w:val="en-US"/>
        </w:rPr>
        <w:t>Government of Nicaragua</w:t>
      </w:r>
      <w:r w:rsidRPr="007927DB">
        <w:rPr>
          <w:rFonts w:eastAsia="Cambria" w:cs="Times New Roman"/>
          <w:szCs w:val="16"/>
          <w:lang w:val="en-US"/>
        </w:rPr>
        <w:t xml:space="preserve">, </w:t>
      </w:r>
      <w:hyperlink r:id="rId362" w:history="1">
        <w:r w:rsidRPr="007927DB">
          <w:rPr>
            <w:rStyle w:val="Hyperlink"/>
            <w:rFonts w:eastAsia="Cambria" w:cs="Times New Roman"/>
            <w:szCs w:val="16"/>
            <w:lang w:val="en-US"/>
          </w:rPr>
          <w:t>Ley</w:t>
        </w:r>
        <w:r w:rsidR="00A975D1" w:rsidRPr="007927DB">
          <w:rPr>
            <w:rStyle w:val="Hyperlink"/>
            <w:rFonts w:eastAsia="Cambria" w:cs="Times New Roman"/>
            <w:szCs w:val="16"/>
            <w:lang w:val="en-US"/>
          </w:rPr>
          <w:t xml:space="preserve"> No.</w:t>
        </w:r>
        <w:r w:rsidR="00906919" w:rsidRPr="007927DB">
          <w:rPr>
            <w:rStyle w:val="Hyperlink"/>
            <w:rFonts w:eastAsia="Cambria" w:cs="Times New Roman"/>
            <w:szCs w:val="16"/>
            <w:lang w:val="en-US"/>
          </w:rPr>
          <w:t xml:space="preserve"> 1223</w:t>
        </w:r>
        <w:r w:rsidRPr="007927DB">
          <w:rPr>
            <w:rStyle w:val="Hyperlink"/>
            <w:rFonts w:eastAsia="Cambria" w:cs="Times New Roman"/>
            <w:szCs w:val="16"/>
            <w:lang w:val="en-US"/>
          </w:rPr>
          <w:t xml:space="preserve"> de Telecomunicaciones Convergentes</w:t>
        </w:r>
      </w:hyperlink>
      <w:r w:rsidRPr="007927DB">
        <w:rPr>
          <w:rFonts w:eastAsia="Cambria" w:cs="Times New Roman"/>
          <w:szCs w:val="16"/>
          <w:lang w:val="en-US"/>
        </w:rPr>
        <w:t xml:space="preserve">, </w:t>
      </w:r>
      <w:r w:rsidR="00034749" w:rsidRPr="007927DB">
        <w:rPr>
          <w:rFonts w:eastAsia="Cambria" w:cs="Times New Roman"/>
          <w:szCs w:val="16"/>
          <w:lang w:val="en-US"/>
        </w:rPr>
        <w:t>October</w:t>
      </w:r>
      <w:r w:rsidR="000722D6" w:rsidRPr="007927DB">
        <w:rPr>
          <w:rFonts w:eastAsia="Cambria" w:cs="Times New Roman"/>
          <w:szCs w:val="16"/>
          <w:lang w:val="en-US"/>
        </w:rPr>
        <w:t xml:space="preserve"> </w:t>
      </w:r>
      <w:r w:rsidR="00034749" w:rsidRPr="007927DB">
        <w:rPr>
          <w:rFonts w:eastAsia="Cambria" w:cs="Times New Roman"/>
          <w:szCs w:val="16"/>
          <w:lang w:val="en-US"/>
        </w:rPr>
        <w:t>31</w:t>
      </w:r>
      <w:r w:rsidR="000722D6" w:rsidRPr="007927DB">
        <w:rPr>
          <w:rFonts w:eastAsia="Cambria" w:cs="Times New Roman"/>
          <w:szCs w:val="16"/>
          <w:lang w:val="en-US"/>
        </w:rPr>
        <w:t>,</w:t>
      </w:r>
      <w:r w:rsidRPr="007927DB">
        <w:rPr>
          <w:rFonts w:eastAsia="Cambria" w:cs="Times New Roman"/>
          <w:szCs w:val="16"/>
          <w:lang w:val="en-US"/>
        </w:rPr>
        <w:t xml:space="preserve"> 2024. </w:t>
      </w:r>
    </w:p>
  </w:footnote>
  <w:footnote w:id="281">
    <w:p w14:paraId="708168D7" w14:textId="50C4CD32" w:rsidR="00227A32" w:rsidRPr="007927DB" w:rsidRDefault="00227A32"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0722D6" w:rsidRPr="007927DB">
        <w:rPr>
          <w:rFonts w:eastAsia="Cambria" w:cs="Times New Roman"/>
          <w:szCs w:val="16"/>
          <w:lang w:val="en-US"/>
        </w:rPr>
        <w:t>Government of Nicaragua</w:t>
      </w:r>
      <w:r w:rsidRPr="007927DB">
        <w:rPr>
          <w:rFonts w:eastAsia="Cambria" w:cs="Times New Roman"/>
          <w:szCs w:val="16"/>
          <w:lang w:val="en-US"/>
        </w:rPr>
        <w:t xml:space="preserve">, </w:t>
      </w:r>
      <w:hyperlink r:id="rId363">
        <w:r w:rsidRPr="00832257">
          <w:rPr>
            <w:rStyle w:val="Hyperlink"/>
            <w:lang w:val="en-US"/>
          </w:rPr>
          <w:t>Iniciativa de Ley de Telecomunicaciones Convergentes</w:t>
        </w:r>
      </w:hyperlink>
      <w:r w:rsidRPr="007927DB">
        <w:rPr>
          <w:rFonts w:eastAsia="Cambria" w:cs="Times New Roman"/>
          <w:szCs w:val="16"/>
          <w:lang w:val="en-US"/>
        </w:rPr>
        <w:t xml:space="preserve">, </w:t>
      </w:r>
      <w:r w:rsidR="000722D6" w:rsidRPr="007927DB">
        <w:rPr>
          <w:rFonts w:eastAsia="Cambria" w:cs="Times New Roman"/>
          <w:szCs w:val="16"/>
          <w:lang w:val="en-US"/>
        </w:rPr>
        <w:t xml:space="preserve">March </w:t>
      </w:r>
      <w:r w:rsidRPr="007927DB">
        <w:rPr>
          <w:rFonts w:eastAsia="Cambria" w:cs="Times New Roman"/>
          <w:szCs w:val="16"/>
          <w:lang w:val="en-US"/>
        </w:rPr>
        <w:t>5</w:t>
      </w:r>
      <w:r w:rsidR="000722D6" w:rsidRPr="007927DB">
        <w:rPr>
          <w:rFonts w:eastAsia="Cambria" w:cs="Times New Roman"/>
          <w:szCs w:val="16"/>
          <w:lang w:val="en-US"/>
        </w:rPr>
        <w:t>,</w:t>
      </w:r>
      <w:r w:rsidRPr="007927DB">
        <w:rPr>
          <w:rFonts w:eastAsia="Cambria" w:cs="Times New Roman"/>
          <w:szCs w:val="16"/>
          <w:lang w:val="en-US"/>
        </w:rPr>
        <w:t xml:space="preserve"> 2024.</w:t>
      </w:r>
      <w:r w:rsidR="00197077" w:rsidRPr="007927DB">
        <w:rPr>
          <w:rFonts w:eastAsia="Cambria" w:cs="Times New Roman"/>
          <w:szCs w:val="16"/>
          <w:lang w:val="en-US"/>
        </w:rPr>
        <w:t xml:space="preserve"> </w:t>
      </w:r>
      <w:r w:rsidR="001900C6" w:rsidRPr="007927DB">
        <w:rPr>
          <w:rFonts w:eastAsia="Cambria" w:cs="Times New Roman"/>
          <w:szCs w:val="16"/>
          <w:lang w:val="en-US"/>
        </w:rPr>
        <w:t xml:space="preserve"> </w:t>
      </w:r>
    </w:p>
  </w:footnote>
  <w:footnote w:id="282">
    <w:p w14:paraId="2F9FFDE9" w14:textId="26CD1E1F" w:rsidR="00227A32" w:rsidRPr="007927DB" w:rsidRDefault="00227A32" w:rsidP="00706489">
      <w:pPr>
        <w:pStyle w:val="IAPiedepgina"/>
        <w:rPr>
          <w:rFonts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w:t>
      </w:r>
      <w:r w:rsidR="0099063D" w:rsidRPr="007927DB">
        <w:rPr>
          <w:rFonts w:eastAsia="Cambria" w:cs="Times New Roman"/>
          <w:szCs w:val="16"/>
          <w:lang w:val="en-US"/>
        </w:rPr>
        <w:t xml:space="preserve">National Assembly of Nicaragua, </w:t>
      </w:r>
      <w:hyperlink r:id="rId364" w:history="1">
        <w:r w:rsidR="0099063D" w:rsidRPr="007927DB">
          <w:rPr>
            <w:rStyle w:val="Hyperlink"/>
            <w:rFonts w:eastAsia="Cambria" w:cs="Times New Roman"/>
            <w:szCs w:val="16"/>
            <w:lang w:val="en-US"/>
          </w:rPr>
          <w:t>We approve the General Law on Convergent Telecommunications</w:t>
        </w:r>
      </w:hyperlink>
      <w:r w:rsidR="0099063D" w:rsidRPr="007927DB">
        <w:rPr>
          <w:rFonts w:eastAsia="Cambria" w:cs="Times New Roman"/>
          <w:szCs w:val="16"/>
          <w:lang w:val="en-US"/>
        </w:rPr>
        <w:t>, October 31, 2024.</w:t>
      </w:r>
    </w:p>
  </w:footnote>
  <w:footnote w:id="283">
    <w:p w14:paraId="27DCAC96" w14:textId="001A0B58"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100 % Noticias, </w:t>
      </w:r>
      <w:hyperlink r:id="rId365">
        <w:r w:rsidRPr="00832257">
          <w:rPr>
            <w:rStyle w:val="Hyperlink"/>
            <w:lang w:val="es-AR"/>
          </w:rPr>
          <w:t>Ley de telecomunicaciones convergentes: Más control, vigilancia de datos personales de usuarios y censura</w:t>
        </w:r>
      </w:hyperlink>
      <w:r w:rsidRPr="007927DB">
        <w:rPr>
          <w:rFonts w:eastAsia="Cambria" w:cs="Times New Roman"/>
          <w:szCs w:val="16"/>
          <w:lang w:val="es-US"/>
        </w:rPr>
        <w:t xml:space="preserve">, </w:t>
      </w:r>
      <w:r w:rsidR="000722D6" w:rsidRPr="007927DB">
        <w:rPr>
          <w:rFonts w:eastAsia="Cambria" w:cs="Times New Roman"/>
          <w:szCs w:val="16"/>
          <w:lang w:val="es-US"/>
        </w:rPr>
        <w:t xml:space="preserve">March </w:t>
      </w:r>
      <w:r w:rsidRPr="007927DB">
        <w:rPr>
          <w:rFonts w:eastAsia="Cambria" w:cs="Times New Roman"/>
          <w:szCs w:val="16"/>
          <w:lang w:val="es-US"/>
        </w:rPr>
        <w:t>12</w:t>
      </w:r>
      <w:r w:rsidR="000722D6" w:rsidRPr="007927DB">
        <w:rPr>
          <w:rFonts w:eastAsia="Cambria" w:cs="Times New Roman"/>
          <w:szCs w:val="16"/>
          <w:lang w:val="es-US"/>
        </w:rPr>
        <w:t>,</w:t>
      </w:r>
      <w:r w:rsidRPr="007927DB">
        <w:rPr>
          <w:rFonts w:eastAsia="Cambria" w:cs="Times New Roman"/>
          <w:szCs w:val="16"/>
          <w:lang w:val="es-US"/>
        </w:rPr>
        <w:t xml:space="preserve"> 2024.</w:t>
      </w:r>
    </w:p>
  </w:footnote>
  <w:footnote w:id="284">
    <w:p w14:paraId="5DDBAA1E" w14:textId="77777777" w:rsidR="00034749" w:rsidRPr="007927DB" w:rsidRDefault="00034749" w:rsidP="0003474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Government of Nicaragua, </w:t>
      </w:r>
      <w:hyperlink r:id="rId366" w:history="1">
        <w:r w:rsidRPr="00FE5ABD">
          <w:rPr>
            <w:rStyle w:val="Hyperlink"/>
          </w:rPr>
          <w:t>Ley No. 1223 de Telecomunicaciones Convergentes</w:t>
        </w:r>
      </w:hyperlink>
      <w:r w:rsidRPr="007927DB">
        <w:rPr>
          <w:rFonts w:eastAsia="Cambria" w:cs="Times New Roman"/>
          <w:szCs w:val="16"/>
          <w:lang w:val="es-US"/>
        </w:rPr>
        <w:t xml:space="preserve">, October 31, 2024. </w:t>
      </w:r>
    </w:p>
  </w:footnote>
  <w:footnote w:id="285">
    <w:p w14:paraId="0DFB1695" w14:textId="77777777" w:rsidR="00D02D33" w:rsidRPr="007927DB" w:rsidRDefault="00D02D33" w:rsidP="00D02D33">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Government of Nicaragua, </w:t>
      </w:r>
      <w:hyperlink r:id="rId367" w:history="1">
        <w:r w:rsidRPr="00FE5ABD">
          <w:rPr>
            <w:rStyle w:val="Hyperlink"/>
          </w:rPr>
          <w:t>Ley No. 1223 de Telecomunicaciones Convergentes</w:t>
        </w:r>
      </w:hyperlink>
      <w:r w:rsidRPr="00FE5ABD">
        <w:rPr>
          <w:rStyle w:val="Hyperlink"/>
        </w:rPr>
        <w:t>,</w:t>
      </w:r>
      <w:r w:rsidRPr="007927DB">
        <w:rPr>
          <w:rFonts w:eastAsia="Cambria" w:cs="Times New Roman"/>
          <w:szCs w:val="16"/>
          <w:lang w:val="es-US"/>
        </w:rPr>
        <w:t xml:space="preserve"> October 31, 2024. </w:t>
      </w:r>
    </w:p>
  </w:footnote>
  <w:footnote w:id="286">
    <w:p w14:paraId="1C7BEF42" w14:textId="77777777" w:rsidR="00032DF9" w:rsidRPr="00032DF9" w:rsidRDefault="00032DF9" w:rsidP="00032DF9">
      <w:pPr>
        <w:pStyle w:val="IAPiedepgina"/>
        <w:rPr>
          <w:rFonts w:ascii="Times New Roman" w:eastAsia="Cambria" w:hAnsi="Times New Roman"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Government of Nicaragua, </w:t>
      </w:r>
      <w:hyperlink r:id="rId368" w:history="1">
        <w:r w:rsidRPr="00FE5ABD">
          <w:rPr>
            <w:rStyle w:val="Hyperlink"/>
          </w:rPr>
          <w:t>Ley No. 1223 de Telecomunicaciones Convergentes</w:t>
        </w:r>
      </w:hyperlink>
      <w:r w:rsidRPr="007927DB">
        <w:rPr>
          <w:rFonts w:eastAsia="Cambria" w:cs="Times New Roman"/>
          <w:szCs w:val="16"/>
          <w:lang w:val="es-US"/>
        </w:rPr>
        <w:t>, October 31, 2024.</w:t>
      </w:r>
      <w:r w:rsidRPr="00032DF9">
        <w:rPr>
          <w:rFonts w:ascii="Times New Roman" w:eastAsia="Cambria" w:hAnsi="Times New Roman" w:cs="Times New Roman"/>
          <w:szCs w:val="16"/>
          <w:lang w:val="es-US"/>
        </w:rPr>
        <w:t xml:space="preserve"> </w:t>
      </w:r>
    </w:p>
  </w:footnote>
  <w:footnote w:id="287">
    <w:p w14:paraId="3340BC81" w14:textId="482E68E2" w:rsidR="00227A32" w:rsidRPr="007927DB" w:rsidRDefault="00227A32"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Vo</w:t>
      </w:r>
      <w:r w:rsidR="004C2166" w:rsidRPr="007927DB">
        <w:rPr>
          <w:rFonts w:eastAsia="Cambria" w:cs="Times New Roman"/>
          <w:szCs w:val="16"/>
          <w:lang w:val="es-US"/>
        </w:rPr>
        <w:t>ice of America</w:t>
      </w:r>
      <w:r w:rsidRPr="007927DB">
        <w:rPr>
          <w:rFonts w:eastAsia="Cambria" w:cs="Times New Roman"/>
          <w:szCs w:val="16"/>
          <w:lang w:val="es-US"/>
        </w:rPr>
        <w:t xml:space="preserve">, </w:t>
      </w:r>
      <w:hyperlink r:id="rId369">
        <w:r w:rsidRPr="007927DB">
          <w:rPr>
            <w:rFonts w:eastAsia="Cambria" w:cs="Times New Roman"/>
            <w:color w:val="1155CC"/>
            <w:szCs w:val="16"/>
            <w:u w:val="single"/>
            <w:lang w:val="es-US"/>
          </w:rPr>
          <w:t>Telcor: El arma que utiliza Ortega para cerrar medios de comunicación</w:t>
        </w:r>
      </w:hyperlink>
      <w:r w:rsidRPr="007927DB">
        <w:rPr>
          <w:rFonts w:eastAsia="Cambria" w:cs="Times New Roman"/>
          <w:szCs w:val="16"/>
          <w:lang w:val="es-US"/>
        </w:rPr>
        <w:t xml:space="preserve">, </w:t>
      </w:r>
      <w:r w:rsidR="004C2166" w:rsidRPr="007927DB">
        <w:rPr>
          <w:rFonts w:eastAsia="Cambria" w:cs="Times New Roman"/>
          <w:szCs w:val="16"/>
          <w:lang w:val="es-US"/>
        </w:rPr>
        <w:t xml:space="preserve">August </w:t>
      </w:r>
      <w:r w:rsidRPr="007927DB">
        <w:rPr>
          <w:rFonts w:eastAsia="Cambria" w:cs="Times New Roman"/>
          <w:szCs w:val="16"/>
          <w:lang w:val="es-US"/>
        </w:rPr>
        <w:t>17</w:t>
      </w:r>
      <w:r w:rsidR="004C2166" w:rsidRPr="007927DB">
        <w:rPr>
          <w:rFonts w:eastAsia="Cambria" w:cs="Times New Roman"/>
          <w:szCs w:val="16"/>
          <w:lang w:val="es-US"/>
        </w:rPr>
        <w:t>,</w:t>
      </w:r>
      <w:r w:rsidRPr="007927DB">
        <w:rPr>
          <w:rFonts w:eastAsia="Cambria" w:cs="Times New Roman"/>
          <w:szCs w:val="16"/>
          <w:lang w:val="es-US"/>
        </w:rPr>
        <w:t xml:space="preserve"> 2022. </w:t>
      </w:r>
    </w:p>
  </w:footnote>
  <w:footnote w:id="288">
    <w:p w14:paraId="558C7DEC" w14:textId="5217E239" w:rsidR="00227A32" w:rsidRPr="007927DB" w:rsidRDefault="00227A32"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Artículo 19 </w:t>
      </w:r>
      <w:r w:rsidR="004C2166" w:rsidRPr="007927DB">
        <w:rPr>
          <w:rFonts w:eastAsia="Cambria" w:cs="Times New Roman"/>
          <w:szCs w:val="16"/>
          <w:lang w:val="es-US"/>
        </w:rPr>
        <w:t>Office for Mexico and Central America</w:t>
      </w:r>
      <w:r w:rsidRPr="007927DB">
        <w:rPr>
          <w:rFonts w:eastAsia="Cambria" w:cs="Times New Roman"/>
          <w:szCs w:val="16"/>
          <w:lang w:val="es-US"/>
        </w:rPr>
        <w:t xml:space="preserve">, </w:t>
      </w:r>
      <w:hyperlink r:id="rId370">
        <w:r w:rsidRPr="007927DB">
          <w:rPr>
            <w:rFonts w:eastAsia="Cambria" w:cs="Times New Roman"/>
            <w:color w:val="1155CC"/>
            <w:szCs w:val="16"/>
            <w:u w:val="single"/>
            <w:lang w:val="es-US"/>
          </w:rPr>
          <w:t>Nicaragua refuerza entramado legal en contra de voces críticas y periodistas independientes</w:t>
        </w:r>
      </w:hyperlink>
      <w:r w:rsidRPr="007927DB">
        <w:rPr>
          <w:rFonts w:eastAsia="Cambria" w:cs="Times New Roman"/>
          <w:szCs w:val="16"/>
          <w:lang w:val="es-US"/>
        </w:rPr>
        <w:t xml:space="preserve">, </w:t>
      </w:r>
      <w:r w:rsidR="004C2166" w:rsidRPr="007927DB">
        <w:rPr>
          <w:rFonts w:eastAsia="Cambria" w:cs="Times New Roman"/>
          <w:szCs w:val="16"/>
          <w:lang w:val="es-US"/>
        </w:rPr>
        <w:t xml:space="preserve">September </w:t>
      </w:r>
      <w:r w:rsidRPr="007927DB">
        <w:rPr>
          <w:rFonts w:eastAsia="Cambria" w:cs="Times New Roman"/>
          <w:szCs w:val="16"/>
          <w:lang w:val="es-US"/>
        </w:rPr>
        <w:t>13</w:t>
      </w:r>
      <w:r w:rsidR="004C2166" w:rsidRPr="007927DB">
        <w:rPr>
          <w:rFonts w:eastAsia="Cambria" w:cs="Times New Roman"/>
          <w:szCs w:val="16"/>
          <w:lang w:val="es-US"/>
        </w:rPr>
        <w:t>,</w:t>
      </w:r>
      <w:r w:rsidRPr="007927DB">
        <w:rPr>
          <w:rFonts w:eastAsia="Cambria" w:cs="Times New Roman"/>
          <w:szCs w:val="16"/>
          <w:lang w:val="es-US"/>
        </w:rPr>
        <w:t xml:space="preserve"> 2024; El País, </w:t>
      </w:r>
      <w:hyperlink r:id="rId371">
        <w:r w:rsidR="00884467" w:rsidRPr="007927DB">
          <w:rPr>
            <w:rFonts w:eastAsia="Cambria" w:cs="Times New Roman"/>
            <w:color w:val="1155CC"/>
            <w:szCs w:val="16"/>
            <w:u w:val="single"/>
            <w:lang w:val="es-US"/>
          </w:rPr>
          <w:t>Nicaragua tightens control of social media to censor dissent</w:t>
        </w:r>
      </w:hyperlink>
      <w:r w:rsidRPr="007927DB">
        <w:rPr>
          <w:rFonts w:eastAsia="Cambria" w:cs="Times New Roman"/>
          <w:szCs w:val="16"/>
          <w:lang w:val="es-US"/>
        </w:rPr>
        <w:t xml:space="preserve">, </w:t>
      </w:r>
      <w:r w:rsidR="004C2166" w:rsidRPr="007927DB">
        <w:rPr>
          <w:rFonts w:eastAsia="Cambria" w:cs="Times New Roman"/>
          <w:szCs w:val="16"/>
          <w:lang w:val="es-US"/>
        </w:rPr>
        <w:t xml:space="preserve">September </w:t>
      </w:r>
      <w:r w:rsidRPr="007927DB">
        <w:rPr>
          <w:rFonts w:eastAsia="Cambria" w:cs="Times New Roman"/>
          <w:szCs w:val="16"/>
          <w:lang w:val="es-US"/>
        </w:rPr>
        <w:t>12</w:t>
      </w:r>
      <w:r w:rsidR="004C2166" w:rsidRPr="007927DB">
        <w:rPr>
          <w:rFonts w:eastAsia="Cambria" w:cs="Times New Roman"/>
          <w:szCs w:val="16"/>
          <w:lang w:val="es-US"/>
        </w:rPr>
        <w:t>,</w:t>
      </w:r>
      <w:r w:rsidRPr="007927DB">
        <w:rPr>
          <w:rFonts w:eastAsia="Cambria" w:cs="Times New Roman"/>
          <w:szCs w:val="16"/>
          <w:lang w:val="es-US"/>
        </w:rPr>
        <w:t xml:space="preserve"> 2024.</w:t>
      </w:r>
    </w:p>
  </w:footnote>
  <w:footnote w:id="289">
    <w:p w14:paraId="577A75AF" w14:textId="77777777" w:rsidR="002C4586" w:rsidRPr="007927DB" w:rsidRDefault="002C4586"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Freedom House, Freedom on the Net 2024, </w:t>
      </w:r>
      <w:hyperlink r:id="rId372">
        <w:r w:rsidRPr="007927DB">
          <w:rPr>
            <w:rFonts w:eastAsia="Cambria" w:cs="Times New Roman"/>
            <w:color w:val="1155CC"/>
            <w:szCs w:val="16"/>
            <w:u w:val="single"/>
            <w:lang w:val="en-US"/>
          </w:rPr>
          <w:t>Nicaragua Country Report</w:t>
        </w:r>
      </w:hyperlink>
      <w:r w:rsidRPr="007927DB">
        <w:rPr>
          <w:rFonts w:eastAsia="Cambria" w:cs="Times New Roman"/>
          <w:szCs w:val="16"/>
          <w:lang w:val="en-US"/>
        </w:rPr>
        <w:t xml:space="preserve">, 2024. </w:t>
      </w:r>
    </w:p>
  </w:footnote>
  <w:footnote w:id="290">
    <w:p w14:paraId="1001AD71"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Connectas, </w:t>
      </w:r>
      <w:hyperlink r:id="rId373">
        <w:r w:rsidRPr="007927DB">
          <w:rPr>
            <w:rFonts w:eastAsia="Cambria" w:cs="Times New Roman"/>
            <w:color w:val="1155CC"/>
            <w:szCs w:val="16"/>
            <w:u w:val="single"/>
            <w:lang w:val="es-US"/>
          </w:rPr>
          <w:t>Propaganda, noticias falsas y manipulación tras la “verdad”, de Ortega y Murillo</w:t>
        </w:r>
      </w:hyperlink>
      <w:r w:rsidRPr="007927DB">
        <w:rPr>
          <w:rFonts w:eastAsia="Cambria" w:cs="Times New Roman"/>
          <w:szCs w:val="16"/>
          <w:lang w:val="es-US"/>
        </w:rPr>
        <w:t xml:space="preserve">, December 6, 2023; Cazadores de Fake News, </w:t>
      </w:r>
      <w:hyperlink r:id="rId374">
        <w:r w:rsidRPr="007927DB">
          <w:rPr>
            <w:rFonts w:eastAsia="Cambria" w:cs="Times New Roman"/>
            <w:color w:val="1155CC"/>
            <w:szCs w:val="16"/>
            <w:u w:val="single"/>
            <w:lang w:val="es-US"/>
          </w:rPr>
          <w:t>Cuentas Lázaro del régimen nicaragüense reviven tras la suspensión de Meta</w:t>
        </w:r>
      </w:hyperlink>
      <w:r w:rsidRPr="007927DB">
        <w:rPr>
          <w:rFonts w:eastAsia="Cambria" w:cs="Times New Roman"/>
          <w:szCs w:val="16"/>
          <w:lang w:val="es-US"/>
        </w:rPr>
        <w:t xml:space="preserve">, August 4, 2023; University of Oxford, Reuters Institute, </w:t>
      </w:r>
      <w:hyperlink r:id="rId375">
        <w:r w:rsidRPr="007927DB">
          <w:rPr>
            <w:rFonts w:eastAsia="Cambria" w:cs="Times New Roman"/>
            <w:color w:val="1155CC"/>
            <w:szCs w:val="16"/>
            <w:u w:val="single"/>
            <w:lang w:val="es-US"/>
          </w:rPr>
          <w:t>“Los periodistas no deberíamos desviarnos hacia el activismo sino preservar nuestra autonomía para fiscalizar al poder”</w:t>
        </w:r>
      </w:hyperlink>
      <w:r w:rsidRPr="007927DB">
        <w:rPr>
          <w:rFonts w:eastAsia="Cambria" w:cs="Times New Roman"/>
          <w:szCs w:val="16"/>
          <w:lang w:val="es-US"/>
        </w:rPr>
        <w:t xml:space="preserve">, February 28, 2023; Freedom House, Freedom on the Net 2024, </w:t>
      </w:r>
      <w:hyperlink r:id="rId376">
        <w:r w:rsidRPr="007927DB">
          <w:rPr>
            <w:rFonts w:eastAsia="Cambria" w:cs="Times New Roman"/>
            <w:color w:val="1155CC"/>
            <w:szCs w:val="16"/>
            <w:u w:val="single"/>
            <w:lang w:val="es-US"/>
          </w:rPr>
          <w:t>Nicaragua Country Report</w:t>
        </w:r>
      </w:hyperlink>
      <w:r w:rsidRPr="007927DB">
        <w:rPr>
          <w:rFonts w:eastAsia="Cambria" w:cs="Times New Roman"/>
          <w:szCs w:val="16"/>
          <w:lang w:val="es-US"/>
        </w:rPr>
        <w:t xml:space="preserve">, 2024. </w:t>
      </w:r>
    </w:p>
  </w:footnote>
  <w:footnote w:id="291">
    <w:p w14:paraId="2B678CFD"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Connectas, </w:t>
      </w:r>
      <w:hyperlink r:id="rId377">
        <w:r w:rsidRPr="007927DB">
          <w:rPr>
            <w:rFonts w:eastAsia="Cambria" w:cs="Times New Roman"/>
            <w:color w:val="1155CC"/>
            <w:szCs w:val="16"/>
            <w:u w:val="single"/>
            <w:lang w:val="es-US"/>
          </w:rPr>
          <w:t>Propaganda, noticias falsas y manipulación tras la “verdad”, de Ortega y Murillo</w:t>
        </w:r>
      </w:hyperlink>
      <w:r w:rsidRPr="007927DB">
        <w:rPr>
          <w:rFonts w:eastAsia="Cambria" w:cs="Times New Roman"/>
          <w:szCs w:val="16"/>
          <w:lang w:val="es-US"/>
        </w:rPr>
        <w:t>, December 6, 2023.</w:t>
      </w:r>
    </w:p>
  </w:footnote>
  <w:footnote w:id="292">
    <w:p w14:paraId="3E987D95"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Connectas, </w:t>
      </w:r>
      <w:hyperlink r:id="rId378">
        <w:r w:rsidRPr="007927DB">
          <w:rPr>
            <w:rFonts w:eastAsia="Cambria" w:cs="Times New Roman"/>
            <w:color w:val="1155CC"/>
            <w:szCs w:val="16"/>
            <w:u w:val="single"/>
            <w:lang w:val="es-US"/>
          </w:rPr>
          <w:t>Propaganda, noticias falsas y manipulación tras la “verdad”, de Ortega y Murillo</w:t>
        </w:r>
      </w:hyperlink>
      <w:r w:rsidRPr="007927DB">
        <w:rPr>
          <w:rFonts w:eastAsia="Cambria" w:cs="Times New Roman"/>
          <w:szCs w:val="16"/>
          <w:lang w:val="es-US"/>
        </w:rPr>
        <w:t>, December 6, 2023.</w:t>
      </w:r>
    </w:p>
  </w:footnote>
  <w:footnote w:id="293">
    <w:p w14:paraId="7B169564" w14:textId="77777777" w:rsidR="002C4586" w:rsidRPr="00C14B63" w:rsidRDefault="002C4586" w:rsidP="00706489">
      <w:pPr>
        <w:pStyle w:val="IAPiedepgina"/>
        <w:rPr>
          <w:rFonts w:ascii="Times New Roman" w:eastAsia="Cambria" w:hAnsi="Times New Roman"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Connectas, </w:t>
      </w:r>
      <w:hyperlink r:id="rId379">
        <w:r w:rsidRPr="007927DB">
          <w:rPr>
            <w:rFonts w:eastAsia="Cambria" w:cs="Times New Roman"/>
            <w:color w:val="1155CC"/>
            <w:szCs w:val="16"/>
            <w:u w:val="single"/>
            <w:lang w:val="es-US"/>
          </w:rPr>
          <w:t>Propaganda, noticias falsas y manipulación tras la “verdad”, de Ortega y Murillo</w:t>
        </w:r>
      </w:hyperlink>
      <w:r w:rsidRPr="007927DB">
        <w:rPr>
          <w:rFonts w:eastAsia="Cambria" w:cs="Times New Roman"/>
          <w:szCs w:val="16"/>
          <w:lang w:val="es-US"/>
        </w:rPr>
        <w:t>, December 6, 2023.</w:t>
      </w:r>
    </w:p>
  </w:footnote>
  <w:footnote w:id="294">
    <w:p w14:paraId="2C6E1C7C"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Connectas, </w:t>
      </w:r>
      <w:hyperlink r:id="rId380">
        <w:r w:rsidRPr="007927DB">
          <w:rPr>
            <w:rFonts w:eastAsia="Cambria" w:cs="Times New Roman"/>
            <w:color w:val="1155CC"/>
            <w:szCs w:val="16"/>
            <w:u w:val="single"/>
            <w:lang w:val="es-US"/>
          </w:rPr>
          <w:t>Propaganda, noticias falsas y manipulación tras la “verdad”, de Ortega y Murillo</w:t>
        </w:r>
      </w:hyperlink>
      <w:r w:rsidRPr="007927DB">
        <w:rPr>
          <w:rFonts w:eastAsia="Cambria" w:cs="Times New Roman"/>
          <w:szCs w:val="16"/>
          <w:lang w:val="es-US"/>
        </w:rPr>
        <w:t xml:space="preserve">, December 6, 2023. </w:t>
      </w:r>
    </w:p>
  </w:footnote>
  <w:footnote w:id="295">
    <w:p w14:paraId="17477DF7"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Voces del Sur, </w:t>
      </w:r>
      <w:hyperlink r:id="rId381">
        <w:r w:rsidRPr="007927DB">
          <w:rPr>
            <w:rFonts w:eastAsia="Cambria" w:cs="Times New Roman"/>
            <w:color w:val="1155CC"/>
            <w:szCs w:val="16"/>
            <w:u w:val="single"/>
            <w:lang w:val="es-US"/>
          </w:rPr>
          <w:t>Libertad de Prensa en Nicaragua sin respiro: Ortega no deja de atacar</w:t>
        </w:r>
      </w:hyperlink>
      <w:r w:rsidRPr="007927DB">
        <w:rPr>
          <w:rFonts w:eastAsia="Cambria" w:cs="Times New Roman"/>
          <w:szCs w:val="16"/>
          <w:lang w:val="es-US"/>
        </w:rPr>
        <w:t xml:space="preserve">, April 10, 2023; RFI, </w:t>
      </w:r>
      <w:hyperlink r:id="rId382">
        <w:r w:rsidRPr="007927DB">
          <w:rPr>
            <w:rFonts w:eastAsia="Cambria" w:cs="Times New Roman"/>
            <w:color w:val="1155CC"/>
            <w:szCs w:val="16"/>
            <w:u w:val="single"/>
            <w:lang w:val="es-US"/>
          </w:rPr>
          <w:t>'En Nicaragua hay un gran temor de denunciar las agresiones contra periodistas'</w:t>
        </w:r>
      </w:hyperlink>
      <w:r w:rsidRPr="007927DB">
        <w:rPr>
          <w:rFonts w:eastAsia="Cambria" w:cs="Times New Roman"/>
          <w:szCs w:val="16"/>
          <w:lang w:val="es-US"/>
        </w:rPr>
        <w:t>, July 12, 2024.</w:t>
      </w:r>
    </w:p>
  </w:footnote>
  <w:footnote w:id="296">
    <w:p w14:paraId="2CB83A0F"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83">
        <w:r w:rsidRPr="007927DB">
          <w:rPr>
            <w:rFonts w:eastAsia="Cambria" w:cs="Times New Roman"/>
            <w:color w:val="1155CC"/>
            <w:szCs w:val="16"/>
            <w:u w:val="single"/>
            <w:lang w:val="es-US"/>
          </w:rPr>
          <w:t>Detienen al exprofesor de la UNAN-Managua, Freddy Quezada</w:t>
        </w:r>
      </w:hyperlink>
      <w:r w:rsidRPr="007927DB">
        <w:rPr>
          <w:rFonts w:eastAsia="Cambria" w:cs="Times New Roman"/>
          <w:szCs w:val="16"/>
          <w:lang w:val="es-US"/>
        </w:rPr>
        <w:t xml:space="preserve">, November 30, 2023; Despacho 505, </w:t>
      </w:r>
      <w:hyperlink r:id="rId384" w:anchor="google_vignette">
        <w:r w:rsidRPr="007927DB">
          <w:rPr>
            <w:rFonts w:eastAsia="Cambria" w:cs="Times New Roman"/>
            <w:color w:val="1155CC"/>
            <w:szCs w:val="16"/>
            <w:u w:val="single"/>
            <w:lang w:val="es-US"/>
          </w:rPr>
          <w:t>Freddy Quezada el intelectual desaparecido por el régimen por ridiculizar “la pasarela de los presos políticos”</w:t>
        </w:r>
      </w:hyperlink>
      <w:r w:rsidRPr="007927DB">
        <w:rPr>
          <w:rFonts w:eastAsia="Cambria" w:cs="Times New Roman"/>
          <w:szCs w:val="16"/>
          <w:lang w:val="es-US"/>
        </w:rPr>
        <w:t>, July 25, 2024.</w:t>
      </w:r>
    </w:p>
  </w:footnote>
  <w:footnote w:id="297">
    <w:p w14:paraId="3298164F" w14:textId="77777777" w:rsidR="002C4586" w:rsidRPr="007927DB" w:rsidRDefault="002C4586"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IACHR, </w:t>
      </w:r>
      <w:hyperlink r:id="rId385">
        <w:r w:rsidRPr="007927DB">
          <w:rPr>
            <w:rFonts w:eastAsia="Cambria" w:cs="Times New Roman"/>
            <w:color w:val="1155CC"/>
            <w:szCs w:val="16"/>
            <w:u w:val="single"/>
            <w:lang w:val="es-US"/>
          </w:rPr>
          <w:t>Resolution 82/2023</w:t>
        </w:r>
      </w:hyperlink>
      <w:r w:rsidRPr="007927DB">
        <w:rPr>
          <w:rFonts w:eastAsia="Cambria" w:cs="Times New Roman"/>
          <w:szCs w:val="16"/>
          <w:lang w:val="es-US"/>
        </w:rPr>
        <w:t>, Precautionary Measure No. 1091-23, Freddy Antonio Quezada regarding Nicaragua, December 27, 2023, para. 14.</w:t>
      </w:r>
    </w:p>
  </w:footnote>
  <w:footnote w:id="298">
    <w:p w14:paraId="0F9CABC5" w14:textId="77777777" w:rsidR="002C4586" w:rsidRPr="007927DB" w:rsidRDefault="002C4586" w:rsidP="00706489">
      <w:pPr>
        <w:pStyle w:val="IAPiedepgina"/>
        <w:rPr>
          <w:rFonts w:eastAsia="Cambria"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Divergentes, </w:t>
      </w:r>
      <w:hyperlink r:id="rId386">
        <w:r w:rsidRPr="007927DB">
          <w:rPr>
            <w:rFonts w:eastAsia="Cambria" w:cs="Times New Roman"/>
            <w:color w:val="1155CC"/>
            <w:szCs w:val="16"/>
            <w:u w:val="single"/>
            <w:lang w:val="es-US"/>
          </w:rPr>
          <w:t>El filósofo juzgado vía Zoom: profesor Freddy Quezada declarado culpable por “incitación al odio”</w:t>
        </w:r>
      </w:hyperlink>
      <w:r w:rsidRPr="007927DB">
        <w:rPr>
          <w:rFonts w:eastAsia="Cambria" w:cs="Times New Roman"/>
          <w:szCs w:val="16"/>
          <w:lang w:val="es-US"/>
        </w:rPr>
        <w:t>, February 22, 2024; Confidencial, Juicios “virtuales” aíslan más a los presos políticos en Nicaragua, July 4, 2024.</w:t>
      </w:r>
    </w:p>
  </w:footnote>
  <w:footnote w:id="299">
    <w:p w14:paraId="08765A98" w14:textId="77777777" w:rsidR="002C4586" w:rsidRPr="007927DB" w:rsidRDefault="002C4586"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IACHR, </w:t>
      </w:r>
      <w:hyperlink r:id="rId387">
        <w:r w:rsidRPr="007927DB">
          <w:rPr>
            <w:rFonts w:eastAsia="Cambria" w:cs="Times New Roman"/>
            <w:color w:val="1155CC"/>
            <w:szCs w:val="16"/>
            <w:u w:val="single"/>
            <w:lang w:val="en-US"/>
          </w:rPr>
          <w:t>Resolution 82/2023</w:t>
        </w:r>
      </w:hyperlink>
      <w:r w:rsidRPr="007927DB">
        <w:rPr>
          <w:rFonts w:eastAsia="Cambria" w:cs="Times New Roman"/>
          <w:szCs w:val="16"/>
          <w:lang w:val="en-US"/>
        </w:rPr>
        <w:t>, Precautionary Measure No. 1091-23, Freddy Antonio Quezada regarding Nicaragua, December 27, 2023.</w:t>
      </w:r>
    </w:p>
  </w:footnote>
  <w:footnote w:id="300">
    <w:p w14:paraId="3F7E2B45" w14:textId="77777777" w:rsidR="002C4586" w:rsidRPr="007927DB" w:rsidRDefault="002C4586" w:rsidP="00706489">
      <w:pPr>
        <w:pStyle w:val="IAPiedepgina"/>
        <w:rPr>
          <w:rFonts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Pen Internacional, </w:t>
      </w:r>
      <w:hyperlink r:id="rId388">
        <w:r w:rsidRPr="007927DB">
          <w:rPr>
            <w:rFonts w:eastAsia="Cambria" w:cs="Times New Roman"/>
            <w:color w:val="1155CC"/>
            <w:szCs w:val="16"/>
            <w:u w:val="single"/>
            <w:lang w:val="en-US"/>
          </w:rPr>
          <w:t>Nicaragua: Writer and academic Freddy Quezada released and forced into exile along with 134 political prisoners, including journalists and artists</w:t>
        </w:r>
      </w:hyperlink>
      <w:r w:rsidRPr="007927DB">
        <w:rPr>
          <w:rFonts w:eastAsia="Cambria" w:cs="Times New Roman"/>
          <w:szCs w:val="16"/>
          <w:lang w:val="en-US"/>
        </w:rPr>
        <w:t>, September 13, 2024.</w:t>
      </w:r>
    </w:p>
  </w:footnote>
  <w:footnote w:id="301">
    <w:p w14:paraId="664EDCCB" w14:textId="77777777" w:rsidR="002C4586" w:rsidRPr="007927DB" w:rsidRDefault="002C4586"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89">
        <w:r w:rsidRPr="007927DB">
          <w:rPr>
            <w:rFonts w:eastAsia="Cambria" w:cs="Times New Roman"/>
            <w:color w:val="1155CC"/>
            <w:szCs w:val="16"/>
            <w:u w:val="single"/>
            <w:lang w:val="es-US"/>
          </w:rPr>
          <w:t>¿Quién es el 'tiktoker' preso en Nicaragua por defender a Miss Universo 2023?</w:t>
        </w:r>
      </w:hyperlink>
      <w:r w:rsidRPr="007927DB">
        <w:rPr>
          <w:rFonts w:eastAsia="Cambria" w:cs="Times New Roman"/>
          <w:szCs w:val="16"/>
          <w:lang w:val="es-US"/>
        </w:rPr>
        <w:t xml:space="preserve">, November 24, 2023; Infobae, </w:t>
      </w:r>
      <w:hyperlink r:id="rId390">
        <w:r w:rsidRPr="007927DB">
          <w:rPr>
            <w:rFonts w:eastAsia="Cambria" w:cs="Times New Roman"/>
            <w:color w:val="1155CC"/>
            <w:szCs w:val="16"/>
            <w:u w:val="single"/>
            <w:lang w:val="es-US"/>
          </w:rPr>
          <w:t>Las absurdas razones que Daniel Ortega usa para encarcelar a los ciudadanos en Nicaragua</w:t>
        </w:r>
      </w:hyperlink>
      <w:r w:rsidRPr="007927DB">
        <w:rPr>
          <w:rFonts w:eastAsia="Cambria" w:cs="Times New Roman"/>
          <w:szCs w:val="16"/>
          <w:lang w:val="es-US"/>
        </w:rPr>
        <w:t>, September 28, 2024.</w:t>
      </w:r>
    </w:p>
  </w:footnote>
  <w:footnote w:id="302">
    <w:p w14:paraId="7A7932B5" w14:textId="5B47069C" w:rsidR="002C4586" w:rsidRPr="007927DB" w:rsidRDefault="002C4586"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Divergentes, </w:t>
      </w:r>
      <w:hyperlink r:id="rId391">
        <w:r w:rsidRPr="007927DB">
          <w:rPr>
            <w:rFonts w:eastAsia="Cambria" w:cs="Times New Roman"/>
            <w:color w:val="1155CC"/>
            <w:szCs w:val="16"/>
            <w:u w:val="single"/>
            <w:lang w:val="es-US"/>
          </w:rPr>
          <w:t>Tiktoker “Tropi Gamer”, el nuevo sandinista arrepentido: “Me arrestaron por apoyar a Sheynnis Palacios”</w:t>
        </w:r>
      </w:hyperlink>
      <w:r w:rsidRPr="007927DB">
        <w:rPr>
          <w:rFonts w:eastAsia="Cambria" w:cs="Times New Roman"/>
          <w:szCs w:val="16"/>
          <w:lang w:val="es-US"/>
        </w:rPr>
        <w:t xml:space="preserve">, </w:t>
      </w:r>
      <w:r w:rsidR="00985C58" w:rsidRPr="007927DB">
        <w:rPr>
          <w:rFonts w:eastAsia="Cambria" w:cs="Times New Roman"/>
          <w:szCs w:val="16"/>
          <w:lang w:val="es-US"/>
        </w:rPr>
        <w:t>September 8, 2024</w:t>
      </w:r>
      <w:r w:rsidRPr="007927DB">
        <w:rPr>
          <w:rFonts w:eastAsia="Cambria" w:cs="Times New Roman"/>
          <w:szCs w:val="16"/>
          <w:lang w:val="es-US"/>
        </w:rPr>
        <w:t>.</w:t>
      </w:r>
    </w:p>
  </w:footnote>
  <w:footnote w:id="303">
    <w:p w14:paraId="169B373A" w14:textId="2E8C7ADC" w:rsidR="002C4586" w:rsidRPr="00C14B63" w:rsidRDefault="002C4586" w:rsidP="00706489">
      <w:pPr>
        <w:pStyle w:val="IAPiedepgina"/>
        <w:rPr>
          <w:rFonts w:ascii="Times New Roman" w:hAnsi="Times New Roman"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Confidencial, </w:t>
      </w:r>
      <w:hyperlink r:id="rId392">
        <w:r w:rsidRPr="007927DB">
          <w:rPr>
            <w:rFonts w:eastAsia="Cambria" w:cs="Times New Roman"/>
            <w:color w:val="1155CC"/>
            <w:szCs w:val="16"/>
            <w:u w:val="single"/>
            <w:lang w:val="es-US"/>
          </w:rPr>
          <w:t>“</w:t>
        </w:r>
      </w:hyperlink>
      <w:hyperlink r:id="rId393">
        <w:r w:rsidRPr="007927DB">
          <w:rPr>
            <w:rFonts w:eastAsia="Cambria" w:cs="Times New Roman"/>
            <w:color w:val="1155CC"/>
            <w:szCs w:val="16"/>
            <w:u w:val="single"/>
            <w:lang w:val="es-US"/>
          </w:rPr>
          <w:t>Tropi Gamer”, el tiktoker desterrado “por defender a Sheynnis Palacios” en Nicaragua</w:t>
        </w:r>
      </w:hyperlink>
      <w:r w:rsidRPr="007927DB">
        <w:rPr>
          <w:rFonts w:eastAsia="Cambria" w:cs="Times New Roman"/>
          <w:szCs w:val="16"/>
          <w:lang w:val="es-US"/>
        </w:rPr>
        <w:t xml:space="preserve">, </w:t>
      </w:r>
      <w:r w:rsidR="00985C58" w:rsidRPr="007927DB">
        <w:rPr>
          <w:rFonts w:eastAsia="Cambria" w:cs="Times New Roman"/>
          <w:szCs w:val="16"/>
          <w:lang w:val="es-US"/>
        </w:rPr>
        <w:t>September 7,</w:t>
      </w:r>
      <w:r w:rsidRPr="007927DB">
        <w:rPr>
          <w:rFonts w:eastAsia="Cambria" w:cs="Times New Roman"/>
          <w:szCs w:val="16"/>
          <w:lang w:val="es-US"/>
        </w:rPr>
        <w:t xml:space="preserve"> 2024.</w:t>
      </w:r>
    </w:p>
  </w:footnote>
  <w:footnote w:id="304">
    <w:p w14:paraId="5BA26E15" w14:textId="1DB70208" w:rsidR="002C4586" w:rsidRPr="007927DB" w:rsidRDefault="002C4586" w:rsidP="00706489">
      <w:pPr>
        <w:pStyle w:val="IAPiedepgina"/>
        <w:rPr>
          <w:rFonts w:cs="Times New Roman"/>
          <w:szCs w:val="16"/>
          <w:lang w:val="es-US"/>
        </w:rPr>
      </w:pPr>
      <w:r w:rsidRPr="007927DB">
        <w:rPr>
          <w:rFonts w:cs="Times New Roman"/>
          <w:szCs w:val="16"/>
          <w:vertAlign w:val="superscript"/>
          <w:lang w:val="en-US"/>
        </w:rPr>
        <w:footnoteRef/>
      </w:r>
      <w:r w:rsidRPr="007927DB">
        <w:rPr>
          <w:rFonts w:eastAsia="Cambria" w:cs="Times New Roman"/>
          <w:szCs w:val="16"/>
          <w:lang w:val="es-US"/>
        </w:rPr>
        <w:t xml:space="preserve"> La Prensa, </w:t>
      </w:r>
      <w:hyperlink r:id="rId394">
        <w:r w:rsidRPr="007927DB">
          <w:rPr>
            <w:rFonts w:eastAsia="Cambria" w:cs="Times New Roman"/>
            <w:color w:val="1155CC"/>
            <w:szCs w:val="16"/>
            <w:u w:val="single"/>
            <w:lang w:val="es-US"/>
          </w:rPr>
          <w:t>Impiden a artistas pintar mural en homenaje a Miss Universo, Sheynnis Palacios, en Estelí</w:t>
        </w:r>
      </w:hyperlink>
      <w:r w:rsidRPr="007927DB">
        <w:rPr>
          <w:rFonts w:eastAsia="Cambria" w:cs="Times New Roman"/>
          <w:szCs w:val="16"/>
          <w:lang w:val="es-US"/>
        </w:rPr>
        <w:t xml:space="preserve">, </w:t>
      </w:r>
      <w:r w:rsidR="00985C58" w:rsidRPr="007927DB">
        <w:rPr>
          <w:rFonts w:eastAsia="Cambria" w:cs="Times New Roman"/>
          <w:szCs w:val="16"/>
          <w:lang w:val="es-US"/>
        </w:rPr>
        <w:t>November 21,</w:t>
      </w:r>
      <w:r w:rsidRPr="007927DB">
        <w:rPr>
          <w:rFonts w:eastAsia="Cambria" w:cs="Times New Roman"/>
          <w:szCs w:val="16"/>
          <w:lang w:val="es-US"/>
        </w:rPr>
        <w:t xml:space="preserve"> 2023; BBC, </w:t>
      </w:r>
      <w:hyperlink r:id="rId395">
        <w:r w:rsidRPr="007927DB">
          <w:rPr>
            <w:rFonts w:eastAsia="Cambria" w:cs="Times New Roman"/>
            <w:color w:val="1155CC"/>
            <w:szCs w:val="16"/>
            <w:u w:val="single"/>
            <w:lang w:val="es-US"/>
          </w:rPr>
          <w:t>"Pasé 9 meses en una cárcel de Nicaragua por celebrar el triunfo de Miss Universo y ahora me han desterrado y quitado la nacionalidad"</w:t>
        </w:r>
      </w:hyperlink>
      <w:r w:rsidRPr="007927DB">
        <w:rPr>
          <w:rFonts w:eastAsia="Cambria" w:cs="Times New Roman"/>
          <w:szCs w:val="16"/>
          <w:lang w:val="es-US"/>
        </w:rPr>
        <w:t xml:space="preserve">, </w:t>
      </w:r>
      <w:r w:rsidR="00985C58" w:rsidRPr="007927DB">
        <w:rPr>
          <w:rFonts w:eastAsia="Cambria" w:cs="Times New Roman"/>
          <w:szCs w:val="16"/>
          <w:lang w:val="es-US"/>
        </w:rPr>
        <w:t>September 13,</w:t>
      </w:r>
      <w:r w:rsidRPr="007927DB">
        <w:rPr>
          <w:rFonts w:eastAsia="Cambria" w:cs="Times New Roman"/>
          <w:szCs w:val="16"/>
          <w:lang w:val="es-US"/>
        </w:rPr>
        <w:t xml:space="preserve"> 2024, </w:t>
      </w:r>
    </w:p>
  </w:footnote>
  <w:footnote w:id="305">
    <w:p w14:paraId="0165F672" w14:textId="77777777" w:rsidR="002C4586" w:rsidRPr="007927DB" w:rsidRDefault="002C4586"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Freedom House, Freedom on the Net 2024, </w:t>
      </w:r>
      <w:hyperlink r:id="rId396">
        <w:r w:rsidRPr="007927DB">
          <w:rPr>
            <w:rFonts w:eastAsia="Cambria" w:cs="Times New Roman"/>
            <w:color w:val="1155CC"/>
            <w:szCs w:val="16"/>
            <w:u w:val="single"/>
            <w:lang w:val="en-US"/>
          </w:rPr>
          <w:t>Nicaragua Country Report</w:t>
        </w:r>
      </w:hyperlink>
      <w:r w:rsidRPr="007927DB">
        <w:rPr>
          <w:rFonts w:eastAsia="Cambria" w:cs="Times New Roman"/>
          <w:szCs w:val="16"/>
          <w:lang w:val="en-US"/>
        </w:rPr>
        <w:t xml:space="preserve">, 2024.  </w:t>
      </w:r>
    </w:p>
  </w:footnote>
  <w:footnote w:id="306">
    <w:p w14:paraId="06974F57" w14:textId="77777777" w:rsidR="00162A9E" w:rsidRPr="007927DB" w:rsidRDefault="00162A9E"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IACHR, Office of the Special Rapporteur for Freedom of Expression, </w:t>
      </w:r>
      <w:hyperlink r:id="rId397">
        <w:r w:rsidRPr="007927DB">
          <w:rPr>
            <w:rFonts w:eastAsia="Cambria" w:cs="Times New Roman"/>
            <w:color w:val="1155CC"/>
            <w:szCs w:val="16"/>
            <w:u w:val="single"/>
            <w:lang w:val="en-US"/>
          </w:rPr>
          <w:t>Freedom of expression and the internet</w:t>
        </w:r>
      </w:hyperlink>
      <w:r w:rsidRPr="007927DB">
        <w:rPr>
          <w:rFonts w:eastAsia="Cambria" w:cs="Times New Roman"/>
          <w:szCs w:val="16"/>
          <w:lang w:val="en-US"/>
        </w:rPr>
        <w:t>, OEA/Ser.L/V/II., CIDH/RELE/INF. 11/13, December 31, 2013, para. 122.</w:t>
      </w:r>
    </w:p>
  </w:footnote>
  <w:footnote w:id="307">
    <w:p w14:paraId="75CB7672" w14:textId="77777777" w:rsidR="00162A9E" w:rsidRPr="007927DB" w:rsidRDefault="00162A9E" w:rsidP="00706489">
      <w:pPr>
        <w:pStyle w:val="IAPiedepgina"/>
        <w:rPr>
          <w:rFonts w:eastAsia="Cambria"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IACHR, Office of the Special Rapporteur for Freedom of Expression, </w:t>
      </w:r>
      <w:hyperlink r:id="rId398">
        <w:r w:rsidRPr="007927DB">
          <w:rPr>
            <w:rFonts w:eastAsia="Cambria" w:cs="Times New Roman"/>
            <w:color w:val="1155CC"/>
            <w:szCs w:val="16"/>
            <w:u w:val="single"/>
            <w:lang w:val="en-US"/>
          </w:rPr>
          <w:t>Freedom of expression and the internet</w:t>
        </w:r>
      </w:hyperlink>
      <w:r w:rsidRPr="007927DB">
        <w:rPr>
          <w:rFonts w:eastAsia="Cambria" w:cs="Times New Roman"/>
          <w:szCs w:val="16"/>
          <w:lang w:val="en-US"/>
        </w:rPr>
        <w:t>, OEA/Ser.L/V/II., CIDH/RELE/INF. 11/13, December 31, 2013, para. 13; Organisation for Economic Co-operation and Development (OECD), Recommendations of the Council on Principles for Internet Policy Making, December 13, 2011, Principle 2.</w:t>
      </w:r>
    </w:p>
  </w:footnote>
  <w:footnote w:id="308">
    <w:p w14:paraId="198BFC50" w14:textId="77777777" w:rsidR="00162A9E" w:rsidRPr="00706489" w:rsidRDefault="00162A9E" w:rsidP="00706489">
      <w:pPr>
        <w:pStyle w:val="IAPiedepgina"/>
        <w:rPr>
          <w:rFonts w:ascii="Times New Roman" w:eastAsia="Cambria" w:hAnsi="Times New Roman" w:cs="Times New Roman"/>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IACHR, Office of the Special Rapporteur for Freedom of Expression, </w:t>
      </w:r>
      <w:hyperlink r:id="rId399">
        <w:r w:rsidRPr="007927DB">
          <w:rPr>
            <w:rFonts w:eastAsia="Cambria" w:cs="Times New Roman"/>
            <w:color w:val="1155CC"/>
            <w:szCs w:val="16"/>
            <w:u w:val="single"/>
            <w:lang w:val="en-US"/>
          </w:rPr>
          <w:t>Freedom of expression and the internet</w:t>
        </w:r>
      </w:hyperlink>
      <w:r w:rsidRPr="007927DB">
        <w:rPr>
          <w:rFonts w:eastAsia="Cambria" w:cs="Times New Roman"/>
          <w:szCs w:val="16"/>
          <w:lang w:val="en-US"/>
        </w:rPr>
        <w:t>, OEA/Ser.L/V/II., CIDH/RELE/INF. 11/13, December 31, 2013, paras. 18-19.</w:t>
      </w:r>
    </w:p>
  </w:footnote>
  <w:footnote w:id="309">
    <w:p w14:paraId="2A5B3725" w14:textId="77777777" w:rsidR="00162A9E" w:rsidRPr="007927DB" w:rsidRDefault="00162A9E" w:rsidP="00706489">
      <w:pPr>
        <w:pStyle w:val="IAPiedepgina"/>
        <w:rPr>
          <w:rFonts w:eastAsia="Cambria" w:cs="Cambria"/>
          <w:szCs w:val="16"/>
          <w:lang w:val="en-US"/>
        </w:rPr>
      </w:pPr>
      <w:r w:rsidRPr="007927DB">
        <w:rPr>
          <w:rFonts w:cs="Times New Roman"/>
          <w:szCs w:val="16"/>
          <w:vertAlign w:val="superscript"/>
          <w:lang w:val="en-US"/>
        </w:rPr>
        <w:footnoteRef/>
      </w:r>
      <w:r w:rsidRPr="007927DB">
        <w:rPr>
          <w:rFonts w:eastAsia="Cambria" w:cs="Times New Roman"/>
          <w:szCs w:val="16"/>
          <w:lang w:val="en-US"/>
        </w:rPr>
        <w:t xml:space="preserve"> IACHR, </w:t>
      </w:r>
      <w:hyperlink r:id="rId400" w:history="1">
        <w:r w:rsidRPr="007927DB">
          <w:rPr>
            <w:rStyle w:val="Hyperlink"/>
            <w:rFonts w:eastAsia="Cambria" w:cs="Times New Roman"/>
            <w:szCs w:val="16"/>
            <w:lang w:val="en-US"/>
          </w:rPr>
          <w:t>Declaration of Principles on Freedom of Expression</w:t>
        </w:r>
      </w:hyperlink>
      <w:r w:rsidRPr="007927DB">
        <w:rPr>
          <w:rFonts w:eastAsia="Cambria" w:cs="Cambria"/>
          <w:szCs w:val="16"/>
          <w:lang w:val="en-US"/>
        </w:rPr>
        <w:t xml:space="preserve">, 2000.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B4DDC" w14:paraId="3444E1A4" w14:textId="77777777" w:rsidTr="00F750DB">
      <w:trPr>
        <w:trHeight w:hRule="exact" w:val="640"/>
        <w:jc w:val="center"/>
      </w:trPr>
      <w:tc>
        <w:tcPr>
          <w:tcW w:w="4675" w:type="dxa"/>
          <w:shd w:val="clear" w:color="auto" w:fill="auto"/>
        </w:tcPr>
        <w:p w14:paraId="466C4FE6" w14:textId="77777777" w:rsidR="00FB4DDC" w:rsidRDefault="00FB4DDC" w:rsidP="00FB4DDC">
          <w:pPr>
            <w:pStyle w:val="Header"/>
          </w:pPr>
          <w:r>
            <w:rPr>
              <w:noProof/>
            </w:rPr>
            <w:drawing>
              <wp:inline distT="0" distB="0" distL="0" distR="0" wp14:anchorId="45A5841E" wp14:editId="5EA904F5">
                <wp:extent cx="879231" cy="317500"/>
                <wp:effectExtent l="0" t="0" r="0" b="6350"/>
                <wp:docPr id="3" name="Picture 3"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4442084A" w14:textId="77777777" w:rsidR="00FB4DDC" w:rsidRDefault="00FB4DDC" w:rsidP="00FB4DDC">
          <w:pPr>
            <w:pStyle w:val="Header"/>
            <w:jc w:val="right"/>
          </w:pPr>
          <w:r>
            <w:rPr>
              <w:noProof/>
            </w:rPr>
            <w:drawing>
              <wp:inline distT="0" distB="0" distL="0" distR="0" wp14:anchorId="601FC9A4" wp14:editId="15301BD9">
                <wp:extent cx="1344098" cy="317500"/>
                <wp:effectExtent l="0" t="0" r="0" b="6350"/>
                <wp:docPr id="4" name="Picture 4"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green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FB4DDC" w:rsidRDefault="003B41C5" w:rsidP="00FB4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75B7D" w14:paraId="39333156" w14:textId="77777777" w:rsidTr="00975B7D">
      <w:trPr>
        <w:trHeight w:hRule="exact" w:val="860"/>
        <w:jc w:val="center"/>
      </w:trPr>
      <w:tc>
        <w:tcPr>
          <w:tcW w:w="4675" w:type="dxa"/>
          <w:shd w:val="clear" w:color="auto" w:fill="auto"/>
        </w:tcPr>
        <w:p w14:paraId="33C572F1" w14:textId="5BE0CBA7" w:rsidR="00975B7D" w:rsidRDefault="00FB4DDC" w:rsidP="00FB4DDC">
          <w:pPr>
            <w:pStyle w:val="Header"/>
            <w:tabs>
              <w:tab w:val="clear" w:pos="4680"/>
              <w:tab w:val="clear" w:pos="9360"/>
              <w:tab w:val="right" w:pos="4464"/>
            </w:tabs>
          </w:pPr>
          <w:r>
            <w:rPr>
              <w:noProof/>
            </w:rPr>
            <w:drawing>
              <wp:inline distT="0" distB="0" distL="0" distR="0" wp14:anchorId="2D367321" wp14:editId="1CEB809F">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r>
            <w:tab/>
          </w:r>
        </w:p>
      </w:tc>
      <w:tc>
        <w:tcPr>
          <w:tcW w:w="4675" w:type="dxa"/>
          <w:shd w:val="clear" w:color="auto" w:fill="auto"/>
        </w:tcPr>
        <w:p w14:paraId="38D75DB8" w14:textId="5EF86001" w:rsidR="00975B7D" w:rsidRDefault="00FB4DDC" w:rsidP="00975B7D">
          <w:pPr>
            <w:pStyle w:val="Header"/>
            <w:jc w:val="right"/>
          </w:pPr>
          <w:r>
            <w:rPr>
              <w:noProof/>
            </w:rPr>
            <w:drawing>
              <wp:inline distT="0" distB="0" distL="0" distR="0" wp14:anchorId="7987EEA9" wp14:editId="6EDBC39A">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75B7D" w:rsidRDefault="003B41C5" w:rsidP="00975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70C8B"/>
    <w:multiLevelType w:val="multilevel"/>
    <w:tmpl w:val="1DEC3462"/>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615812"/>
    <w:multiLevelType w:val="multilevel"/>
    <w:tmpl w:val="76366168"/>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EA53A73"/>
    <w:multiLevelType w:val="multilevel"/>
    <w:tmpl w:val="C17AEE06"/>
    <w:lvl w:ilvl="0">
      <w:start w:val="1"/>
      <w:numFmt w:val="decimal"/>
      <w:pStyle w:val="IAPrrafo"/>
      <w:lvlText w:val="%1."/>
      <w:lvlJc w:val="left"/>
      <w:pPr>
        <w:tabs>
          <w:tab w:val="num" w:pos="1260"/>
        </w:tabs>
        <w:ind w:left="540" w:firstLine="720"/>
      </w:pPr>
      <w:rPr>
        <w:rFonts w:ascii="Cambria" w:hAnsi="Cambria" w:hint="default"/>
        <w:sz w:val="20"/>
        <w:szCs w:val="20"/>
        <w:lang w:val="es-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B44103"/>
    <w:multiLevelType w:val="hybridMultilevel"/>
    <w:tmpl w:val="86BC3940"/>
    <w:lvl w:ilvl="0" w:tplc="DED2A4D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146F6"/>
    <w:multiLevelType w:val="hybridMultilevel"/>
    <w:tmpl w:val="771CE4FE"/>
    <w:lvl w:ilvl="0" w:tplc="61FA0AE0">
      <w:start w:val="1"/>
      <w:numFmt w:val="decimal"/>
      <w:pStyle w:val="Normal1"/>
      <w:lvlText w:val="%1."/>
      <w:lvlJc w:val="left"/>
      <w:pPr>
        <w:ind w:left="360" w:hanging="360"/>
      </w:pPr>
      <w:rPr>
        <w:b w:val="0"/>
        <w:color w:val="auto"/>
        <w:sz w:val="18"/>
        <w:szCs w:val="18"/>
        <w:vertAlign w:val="baseline"/>
        <w:lang w:val="es-MX"/>
      </w:rPr>
    </w:lvl>
    <w:lvl w:ilvl="1" w:tplc="04090019">
      <w:start w:val="1"/>
      <w:numFmt w:val="lowerLetter"/>
      <w:lvlText w:val="%2."/>
      <w:lvlJc w:val="left"/>
      <w:pPr>
        <w:ind w:left="3240" w:hanging="360"/>
      </w:pPr>
    </w:lvl>
    <w:lvl w:ilvl="2" w:tplc="B7828288">
      <w:numFmt w:val="bullet"/>
      <w:lvlText w:val="•"/>
      <w:lvlJc w:val="left"/>
      <w:pPr>
        <w:ind w:left="4140" w:hanging="360"/>
      </w:pPr>
      <w:rPr>
        <w:rFonts w:ascii="Cambria" w:eastAsiaTheme="minorHAnsi" w:hAnsi="Cambria" w:cstheme="minorBidi"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CA7A77"/>
    <w:multiLevelType w:val="multilevel"/>
    <w:tmpl w:val="E02A458C"/>
    <w:lvl w:ilvl="0">
      <w:start w:val="9"/>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D83182C"/>
    <w:multiLevelType w:val="multilevel"/>
    <w:tmpl w:val="772C6F8A"/>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E207F39"/>
    <w:multiLevelType w:val="multilevel"/>
    <w:tmpl w:val="1A3024E0"/>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1279264453">
    <w:abstractNumId w:val="16"/>
  </w:num>
  <w:num w:numId="12" w16cid:durableId="877358585">
    <w:abstractNumId w:val="11"/>
  </w:num>
  <w:num w:numId="13" w16cid:durableId="2134470952">
    <w:abstractNumId w:val="17"/>
  </w:num>
  <w:num w:numId="14" w16cid:durableId="2062900320">
    <w:abstractNumId w:val="10"/>
  </w:num>
  <w:num w:numId="15" w16cid:durableId="1888103647">
    <w:abstractNumId w:val="12"/>
  </w:num>
  <w:num w:numId="16" w16cid:durableId="93786300">
    <w:abstractNumId w:val="13"/>
  </w:num>
  <w:num w:numId="17" w16cid:durableId="1597247152">
    <w:abstractNumId w:val="15"/>
  </w:num>
  <w:num w:numId="18" w16cid:durableId="1231698433">
    <w:abstractNumId w:val="14"/>
  </w:num>
  <w:num w:numId="19" w16cid:durableId="1213127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01817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006F1"/>
    <w:rsid w:val="000006F2"/>
    <w:rsid w:val="00000B4C"/>
    <w:rsid w:val="000017F3"/>
    <w:rsid w:val="00002820"/>
    <w:rsid w:val="00002937"/>
    <w:rsid w:val="00002A5A"/>
    <w:rsid w:val="00002D95"/>
    <w:rsid w:val="00003504"/>
    <w:rsid w:val="0000362C"/>
    <w:rsid w:val="00004271"/>
    <w:rsid w:val="00004472"/>
    <w:rsid w:val="00004562"/>
    <w:rsid w:val="0000468D"/>
    <w:rsid w:val="00004B69"/>
    <w:rsid w:val="000057F1"/>
    <w:rsid w:val="00006038"/>
    <w:rsid w:val="000065A9"/>
    <w:rsid w:val="000067A4"/>
    <w:rsid w:val="00006DEA"/>
    <w:rsid w:val="00007ECC"/>
    <w:rsid w:val="00011C03"/>
    <w:rsid w:val="000121B3"/>
    <w:rsid w:val="00013589"/>
    <w:rsid w:val="0001393C"/>
    <w:rsid w:val="0001427C"/>
    <w:rsid w:val="000144F4"/>
    <w:rsid w:val="00014B2C"/>
    <w:rsid w:val="00014CAC"/>
    <w:rsid w:val="0001561F"/>
    <w:rsid w:val="000158B2"/>
    <w:rsid w:val="0001645B"/>
    <w:rsid w:val="000166E5"/>
    <w:rsid w:val="000178BD"/>
    <w:rsid w:val="00017C93"/>
    <w:rsid w:val="00017DD2"/>
    <w:rsid w:val="00020A4D"/>
    <w:rsid w:val="00020E38"/>
    <w:rsid w:val="00021162"/>
    <w:rsid w:val="0002160C"/>
    <w:rsid w:val="000218D0"/>
    <w:rsid w:val="00022734"/>
    <w:rsid w:val="00024813"/>
    <w:rsid w:val="000248AC"/>
    <w:rsid w:val="000255D4"/>
    <w:rsid w:val="0002699E"/>
    <w:rsid w:val="00026A55"/>
    <w:rsid w:val="00026CB3"/>
    <w:rsid w:val="00027E5A"/>
    <w:rsid w:val="000306AD"/>
    <w:rsid w:val="0003096C"/>
    <w:rsid w:val="00030C99"/>
    <w:rsid w:val="00031BB9"/>
    <w:rsid w:val="0003232C"/>
    <w:rsid w:val="00032391"/>
    <w:rsid w:val="00032AB8"/>
    <w:rsid w:val="00032DF9"/>
    <w:rsid w:val="00033454"/>
    <w:rsid w:val="00033E4C"/>
    <w:rsid w:val="000342B9"/>
    <w:rsid w:val="00034749"/>
    <w:rsid w:val="0003494A"/>
    <w:rsid w:val="00034985"/>
    <w:rsid w:val="00034B1B"/>
    <w:rsid w:val="00034BCD"/>
    <w:rsid w:val="00034DEA"/>
    <w:rsid w:val="00035329"/>
    <w:rsid w:val="00035A27"/>
    <w:rsid w:val="00035E84"/>
    <w:rsid w:val="000360A7"/>
    <w:rsid w:val="0003620D"/>
    <w:rsid w:val="00036883"/>
    <w:rsid w:val="00036D0A"/>
    <w:rsid w:val="000378D5"/>
    <w:rsid w:val="00037966"/>
    <w:rsid w:val="000401F6"/>
    <w:rsid w:val="00042544"/>
    <w:rsid w:val="00042772"/>
    <w:rsid w:val="000432C3"/>
    <w:rsid w:val="0004344D"/>
    <w:rsid w:val="00043749"/>
    <w:rsid w:val="000452F5"/>
    <w:rsid w:val="000460BF"/>
    <w:rsid w:val="0004626A"/>
    <w:rsid w:val="00046287"/>
    <w:rsid w:val="000463F2"/>
    <w:rsid w:val="0004663B"/>
    <w:rsid w:val="0004731A"/>
    <w:rsid w:val="000476BA"/>
    <w:rsid w:val="0004782F"/>
    <w:rsid w:val="00047F0A"/>
    <w:rsid w:val="00050C42"/>
    <w:rsid w:val="00050D5D"/>
    <w:rsid w:val="00050E4A"/>
    <w:rsid w:val="000510EE"/>
    <w:rsid w:val="00051C06"/>
    <w:rsid w:val="00052512"/>
    <w:rsid w:val="00052ED8"/>
    <w:rsid w:val="000541B4"/>
    <w:rsid w:val="0005425C"/>
    <w:rsid w:val="0005470D"/>
    <w:rsid w:val="000554EC"/>
    <w:rsid w:val="00055C13"/>
    <w:rsid w:val="0005610C"/>
    <w:rsid w:val="000564D4"/>
    <w:rsid w:val="0005684A"/>
    <w:rsid w:val="00056953"/>
    <w:rsid w:val="000603A6"/>
    <w:rsid w:val="00060C4F"/>
    <w:rsid w:val="00060DE7"/>
    <w:rsid w:val="00060F21"/>
    <w:rsid w:val="000615DD"/>
    <w:rsid w:val="00061F56"/>
    <w:rsid w:val="00062446"/>
    <w:rsid w:val="00063C0B"/>
    <w:rsid w:val="00063D0F"/>
    <w:rsid w:val="000645F4"/>
    <w:rsid w:val="0006464F"/>
    <w:rsid w:val="000651C4"/>
    <w:rsid w:val="00065631"/>
    <w:rsid w:val="000658E1"/>
    <w:rsid w:val="00066603"/>
    <w:rsid w:val="0006687C"/>
    <w:rsid w:val="000677E1"/>
    <w:rsid w:val="00067895"/>
    <w:rsid w:val="00067DC1"/>
    <w:rsid w:val="00070567"/>
    <w:rsid w:val="00070950"/>
    <w:rsid w:val="00070BCB"/>
    <w:rsid w:val="00070C09"/>
    <w:rsid w:val="00071096"/>
    <w:rsid w:val="0007127A"/>
    <w:rsid w:val="00071F7E"/>
    <w:rsid w:val="000722D6"/>
    <w:rsid w:val="00073003"/>
    <w:rsid w:val="00074197"/>
    <w:rsid w:val="000746BF"/>
    <w:rsid w:val="00074BBC"/>
    <w:rsid w:val="0007611B"/>
    <w:rsid w:val="0007635D"/>
    <w:rsid w:val="00076451"/>
    <w:rsid w:val="000810BD"/>
    <w:rsid w:val="000820AD"/>
    <w:rsid w:val="0008428A"/>
    <w:rsid w:val="0008482C"/>
    <w:rsid w:val="00084C98"/>
    <w:rsid w:val="00084F2F"/>
    <w:rsid w:val="00084FF5"/>
    <w:rsid w:val="00085123"/>
    <w:rsid w:val="00086327"/>
    <w:rsid w:val="000868F4"/>
    <w:rsid w:val="000878E2"/>
    <w:rsid w:val="00087EBB"/>
    <w:rsid w:val="00090126"/>
    <w:rsid w:val="00090536"/>
    <w:rsid w:val="00090992"/>
    <w:rsid w:val="00090FA9"/>
    <w:rsid w:val="000919C5"/>
    <w:rsid w:val="00091E47"/>
    <w:rsid w:val="0009214B"/>
    <w:rsid w:val="000927BD"/>
    <w:rsid w:val="00093436"/>
    <w:rsid w:val="0009503E"/>
    <w:rsid w:val="00095475"/>
    <w:rsid w:val="000960D2"/>
    <w:rsid w:val="00097DBD"/>
    <w:rsid w:val="000A09E6"/>
    <w:rsid w:val="000A09F7"/>
    <w:rsid w:val="000A0AE9"/>
    <w:rsid w:val="000A17F2"/>
    <w:rsid w:val="000A2D4D"/>
    <w:rsid w:val="000A328C"/>
    <w:rsid w:val="000A4387"/>
    <w:rsid w:val="000A4A15"/>
    <w:rsid w:val="000A4B73"/>
    <w:rsid w:val="000A5A4F"/>
    <w:rsid w:val="000A63AD"/>
    <w:rsid w:val="000A6452"/>
    <w:rsid w:val="000A64B0"/>
    <w:rsid w:val="000A6B6C"/>
    <w:rsid w:val="000A6F57"/>
    <w:rsid w:val="000B06BA"/>
    <w:rsid w:val="000B0D96"/>
    <w:rsid w:val="000B15F4"/>
    <w:rsid w:val="000B20EF"/>
    <w:rsid w:val="000B25C8"/>
    <w:rsid w:val="000B334C"/>
    <w:rsid w:val="000B3C37"/>
    <w:rsid w:val="000B3D35"/>
    <w:rsid w:val="000B555C"/>
    <w:rsid w:val="000B5C79"/>
    <w:rsid w:val="000B62B6"/>
    <w:rsid w:val="000B6D58"/>
    <w:rsid w:val="000B7B25"/>
    <w:rsid w:val="000B7FF1"/>
    <w:rsid w:val="000C0851"/>
    <w:rsid w:val="000C14EA"/>
    <w:rsid w:val="000C1E87"/>
    <w:rsid w:val="000C22D3"/>
    <w:rsid w:val="000C2E06"/>
    <w:rsid w:val="000C3BFA"/>
    <w:rsid w:val="000C558E"/>
    <w:rsid w:val="000C63E8"/>
    <w:rsid w:val="000C691A"/>
    <w:rsid w:val="000C6AAF"/>
    <w:rsid w:val="000C6E86"/>
    <w:rsid w:val="000D00CE"/>
    <w:rsid w:val="000D0D4D"/>
    <w:rsid w:val="000D0EED"/>
    <w:rsid w:val="000D130F"/>
    <w:rsid w:val="000D1DAA"/>
    <w:rsid w:val="000D2245"/>
    <w:rsid w:val="000D25AC"/>
    <w:rsid w:val="000D319C"/>
    <w:rsid w:val="000D4A5E"/>
    <w:rsid w:val="000D4AFB"/>
    <w:rsid w:val="000D593B"/>
    <w:rsid w:val="000D636E"/>
    <w:rsid w:val="000D68AE"/>
    <w:rsid w:val="000D68D6"/>
    <w:rsid w:val="000D70DD"/>
    <w:rsid w:val="000D7136"/>
    <w:rsid w:val="000D7326"/>
    <w:rsid w:val="000E0E72"/>
    <w:rsid w:val="000E1DDE"/>
    <w:rsid w:val="000E2401"/>
    <w:rsid w:val="000E2F9F"/>
    <w:rsid w:val="000E3AE9"/>
    <w:rsid w:val="000E3B9D"/>
    <w:rsid w:val="000E3D17"/>
    <w:rsid w:val="000E42FB"/>
    <w:rsid w:val="000E45ED"/>
    <w:rsid w:val="000E608D"/>
    <w:rsid w:val="000E640C"/>
    <w:rsid w:val="000E67CB"/>
    <w:rsid w:val="000E7A76"/>
    <w:rsid w:val="000E7D5E"/>
    <w:rsid w:val="000F0005"/>
    <w:rsid w:val="000F04B3"/>
    <w:rsid w:val="000F0553"/>
    <w:rsid w:val="000F1363"/>
    <w:rsid w:val="000F26E0"/>
    <w:rsid w:val="000F271D"/>
    <w:rsid w:val="000F27C9"/>
    <w:rsid w:val="000F3960"/>
    <w:rsid w:val="000F413F"/>
    <w:rsid w:val="000F4328"/>
    <w:rsid w:val="000F44FC"/>
    <w:rsid w:val="000F5653"/>
    <w:rsid w:val="000F5F1B"/>
    <w:rsid w:val="000F6251"/>
    <w:rsid w:val="000F6D0D"/>
    <w:rsid w:val="000F711F"/>
    <w:rsid w:val="000F7282"/>
    <w:rsid w:val="000F7559"/>
    <w:rsid w:val="00100545"/>
    <w:rsid w:val="001023D1"/>
    <w:rsid w:val="00102A1D"/>
    <w:rsid w:val="001030EA"/>
    <w:rsid w:val="0010322B"/>
    <w:rsid w:val="00103FFC"/>
    <w:rsid w:val="00104271"/>
    <w:rsid w:val="00106451"/>
    <w:rsid w:val="00106E1A"/>
    <w:rsid w:val="00107D8A"/>
    <w:rsid w:val="00107F88"/>
    <w:rsid w:val="001102EC"/>
    <w:rsid w:val="00112F27"/>
    <w:rsid w:val="00113F2D"/>
    <w:rsid w:val="00114B53"/>
    <w:rsid w:val="00115A45"/>
    <w:rsid w:val="00115AD2"/>
    <w:rsid w:val="00115BB5"/>
    <w:rsid w:val="00116479"/>
    <w:rsid w:val="00116BF2"/>
    <w:rsid w:val="00116D93"/>
    <w:rsid w:val="001178B8"/>
    <w:rsid w:val="001201B2"/>
    <w:rsid w:val="0012063A"/>
    <w:rsid w:val="0012165A"/>
    <w:rsid w:val="00121E04"/>
    <w:rsid w:val="001222D5"/>
    <w:rsid w:val="00122C55"/>
    <w:rsid w:val="0012437D"/>
    <w:rsid w:val="00125D9D"/>
    <w:rsid w:val="00126042"/>
    <w:rsid w:val="001261A9"/>
    <w:rsid w:val="001262E5"/>
    <w:rsid w:val="00126733"/>
    <w:rsid w:val="00127618"/>
    <w:rsid w:val="00127805"/>
    <w:rsid w:val="00127BD1"/>
    <w:rsid w:val="00127D1F"/>
    <w:rsid w:val="00131E8F"/>
    <w:rsid w:val="001328C3"/>
    <w:rsid w:val="00132D41"/>
    <w:rsid w:val="00134127"/>
    <w:rsid w:val="00134816"/>
    <w:rsid w:val="0013498C"/>
    <w:rsid w:val="00134D7D"/>
    <w:rsid w:val="00135314"/>
    <w:rsid w:val="001356C8"/>
    <w:rsid w:val="00135723"/>
    <w:rsid w:val="00135C7F"/>
    <w:rsid w:val="00135F47"/>
    <w:rsid w:val="00136227"/>
    <w:rsid w:val="0013684D"/>
    <w:rsid w:val="001374DE"/>
    <w:rsid w:val="00137B1D"/>
    <w:rsid w:val="001406DC"/>
    <w:rsid w:val="00140891"/>
    <w:rsid w:val="00141074"/>
    <w:rsid w:val="001410A8"/>
    <w:rsid w:val="001411F3"/>
    <w:rsid w:val="001415A7"/>
    <w:rsid w:val="00141D79"/>
    <w:rsid w:val="00143179"/>
    <w:rsid w:val="00143614"/>
    <w:rsid w:val="00143FCD"/>
    <w:rsid w:val="001443FA"/>
    <w:rsid w:val="00144F33"/>
    <w:rsid w:val="00145232"/>
    <w:rsid w:val="00145429"/>
    <w:rsid w:val="001466B2"/>
    <w:rsid w:val="00146F41"/>
    <w:rsid w:val="001478C4"/>
    <w:rsid w:val="00147961"/>
    <w:rsid w:val="00150946"/>
    <w:rsid w:val="00150FB6"/>
    <w:rsid w:val="001517F5"/>
    <w:rsid w:val="001525C9"/>
    <w:rsid w:val="00153174"/>
    <w:rsid w:val="00153B0F"/>
    <w:rsid w:val="001550F0"/>
    <w:rsid w:val="001557E6"/>
    <w:rsid w:val="00156529"/>
    <w:rsid w:val="00156FAF"/>
    <w:rsid w:val="00156FBF"/>
    <w:rsid w:val="0015701F"/>
    <w:rsid w:val="001603EA"/>
    <w:rsid w:val="00160822"/>
    <w:rsid w:val="00161940"/>
    <w:rsid w:val="00161E79"/>
    <w:rsid w:val="001624C4"/>
    <w:rsid w:val="001628A4"/>
    <w:rsid w:val="00162A9E"/>
    <w:rsid w:val="00162E94"/>
    <w:rsid w:val="001630CE"/>
    <w:rsid w:val="0016316B"/>
    <w:rsid w:val="001632A9"/>
    <w:rsid w:val="0016343F"/>
    <w:rsid w:val="00163B9E"/>
    <w:rsid w:val="00164266"/>
    <w:rsid w:val="001646EB"/>
    <w:rsid w:val="001661BF"/>
    <w:rsid w:val="00167053"/>
    <w:rsid w:val="001671B3"/>
    <w:rsid w:val="001678C1"/>
    <w:rsid w:val="00167AA5"/>
    <w:rsid w:val="001702CF"/>
    <w:rsid w:val="00172217"/>
    <w:rsid w:val="00174317"/>
    <w:rsid w:val="00174751"/>
    <w:rsid w:val="00175852"/>
    <w:rsid w:val="00175AD4"/>
    <w:rsid w:val="00176F7D"/>
    <w:rsid w:val="001770FE"/>
    <w:rsid w:val="00177930"/>
    <w:rsid w:val="00180277"/>
    <w:rsid w:val="00180D48"/>
    <w:rsid w:val="00180DD1"/>
    <w:rsid w:val="001812C8"/>
    <w:rsid w:val="001815B4"/>
    <w:rsid w:val="00181C6F"/>
    <w:rsid w:val="00182928"/>
    <w:rsid w:val="00182C91"/>
    <w:rsid w:val="001833ED"/>
    <w:rsid w:val="0018340E"/>
    <w:rsid w:val="00183D61"/>
    <w:rsid w:val="00184925"/>
    <w:rsid w:val="001851E0"/>
    <w:rsid w:val="001851E7"/>
    <w:rsid w:val="001858DA"/>
    <w:rsid w:val="001858F6"/>
    <w:rsid w:val="0018590B"/>
    <w:rsid w:val="00185AF6"/>
    <w:rsid w:val="001862E5"/>
    <w:rsid w:val="001865E5"/>
    <w:rsid w:val="00186BE1"/>
    <w:rsid w:val="00187757"/>
    <w:rsid w:val="001900C6"/>
    <w:rsid w:val="00193A51"/>
    <w:rsid w:val="00194FD1"/>
    <w:rsid w:val="001950BF"/>
    <w:rsid w:val="001950E7"/>
    <w:rsid w:val="0019672A"/>
    <w:rsid w:val="00196D63"/>
    <w:rsid w:val="00197077"/>
    <w:rsid w:val="001A017E"/>
    <w:rsid w:val="001A04B2"/>
    <w:rsid w:val="001A1924"/>
    <w:rsid w:val="001A1C23"/>
    <w:rsid w:val="001A1D5A"/>
    <w:rsid w:val="001A2509"/>
    <w:rsid w:val="001A286A"/>
    <w:rsid w:val="001A2E10"/>
    <w:rsid w:val="001A314A"/>
    <w:rsid w:val="001A3D06"/>
    <w:rsid w:val="001A4471"/>
    <w:rsid w:val="001A44AE"/>
    <w:rsid w:val="001A4F8C"/>
    <w:rsid w:val="001A5070"/>
    <w:rsid w:val="001A6088"/>
    <w:rsid w:val="001A73FB"/>
    <w:rsid w:val="001A7AF7"/>
    <w:rsid w:val="001B076F"/>
    <w:rsid w:val="001B0D49"/>
    <w:rsid w:val="001B15D4"/>
    <w:rsid w:val="001B1A20"/>
    <w:rsid w:val="001B1DC5"/>
    <w:rsid w:val="001B2741"/>
    <w:rsid w:val="001B2882"/>
    <w:rsid w:val="001B2EAB"/>
    <w:rsid w:val="001B387D"/>
    <w:rsid w:val="001B3B3D"/>
    <w:rsid w:val="001B3F4F"/>
    <w:rsid w:val="001B4EE4"/>
    <w:rsid w:val="001B5031"/>
    <w:rsid w:val="001B5116"/>
    <w:rsid w:val="001B61FA"/>
    <w:rsid w:val="001B6B0B"/>
    <w:rsid w:val="001B712E"/>
    <w:rsid w:val="001B7B9D"/>
    <w:rsid w:val="001C0270"/>
    <w:rsid w:val="001C0FCC"/>
    <w:rsid w:val="001C17ED"/>
    <w:rsid w:val="001C3847"/>
    <w:rsid w:val="001C3B08"/>
    <w:rsid w:val="001C5213"/>
    <w:rsid w:val="001C5A10"/>
    <w:rsid w:val="001C698F"/>
    <w:rsid w:val="001C7B74"/>
    <w:rsid w:val="001C7C32"/>
    <w:rsid w:val="001C7DF9"/>
    <w:rsid w:val="001C7EC9"/>
    <w:rsid w:val="001D010A"/>
    <w:rsid w:val="001D0822"/>
    <w:rsid w:val="001D121C"/>
    <w:rsid w:val="001D1220"/>
    <w:rsid w:val="001D15C4"/>
    <w:rsid w:val="001D1BB8"/>
    <w:rsid w:val="001D3807"/>
    <w:rsid w:val="001D382A"/>
    <w:rsid w:val="001D4073"/>
    <w:rsid w:val="001D4347"/>
    <w:rsid w:val="001D479F"/>
    <w:rsid w:val="001D4E1C"/>
    <w:rsid w:val="001D53EC"/>
    <w:rsid w:val="001D6F1A"/>
    <w:rsid w:val="001D763B"/>
    <w:rsid w:val="001D7F40"/>
    <w:rsid w:val="001E0260"/>
    <w:rsid w:val="001E24DA"/>
    <w:rsid w:val="001E2C1D"/>
    <w:rsid w:val="001E379C"/>
    <w:rsid w:val="001E423C"/>
    <w:rsid w:val="001E4328"/>
    <w:rsid w:val="001E45A5"/>
    <w:rsid w:val="001E51C5"/>
    <w:rsid w:val="001E582C"/>
    <w:rsid w:val="001E65BE"/>
    <w:rsid w:val="001E6769"/>
    <w:rsid w:val="001E7293"/>
    <w:rsid w:val="001E72D2"/>
    <w:rsid w:val="001F013B"/>
    <w:rsid w:val="001F18AB"/>
    <w:rsid w:val="001F18DE"/>
    <w:rsid w:val="001F2CD1"/>
    <w:rsid w:val="001F321C"/>
    <w:rsid w:val="001F3A11"/>
    <w:rsid w:val="001F4BEF"/>
    <w:rsid w:val="001F4D01"/>
    <w:rsid w:val="001F6B92"/>
    <w:rsid w:val="001F79F3"/>
    <w:rsid w:val="00200235"/>
    <w:rsid w:val="00200344"/>
    <w:rsid w:val="00202178"/>
    <w:rsid w:val="00203DAB"/>
    <w:rsid w:val="00204B0A"/>
    <w:rsid w:val="00205AA7"/>
    <w:rsid w:val="00205C54"/>
    <w:rsid w:val="00205F1B"/>
    <w:rsid w:val="002061B4"/>
    <w:rsid w:val="002061B5"/>
    <w:rsid w:val="00206B71"/>
    <w:rsid w:val="00207C81"/>
    <w:rsid w:val="00210383"/>
    <w:rsid w:val="002108F8"/>
    <w:rsid w:val="00211BF7"/>
    <w:rsid w:val="002126A5"/>
    <w:rsid w:val="00212CA3"/>
    <w:rsid w:val="002136E8"/>
    <w:rsid w:val="00213C84"/>
    <w:rsid w:val="00213E0D"/>
    <w:rsid w:val="002140C4"/>
    <w:rsid w:val="00215780"/>
    <w:rsid w:val="00215F8E"/>
    <w:rsid w:val="00216238"/>
    <w:rsid w:val="0021841A"/>
    <w:rsid w:val="00220ACA"/>
    <w:rsid w:val="00220F6C"/>
    <w:rsid w:val="00221309"/>
    <w:rsid w:val="00221A5E"/>
    <w:rsid w:val="002221F3"/>
    <w:rsid w:val="0022265F"/>
    <w:rsid w:val="002226CE"/>
    <w:rsid w:val="00222875"/>
    <w:rsid w:val="00222AEF"/>
    <w:rsid w:val="002237A7"/>
    <w:rsid w:val="00223ADD"/>
    <w:rsid w:val="002248A6"/>
    <w:rsid w:val="00224B8E"/>
    <w:rsid w:val="00225A0A"/>
    <w:rsid w:val="0022673D"/>
    <w:rsid w:val="00226B33"/>
    <w:rsid w:val="0022755B"/>
    <w:rsid w:val="002275F1"/>
    <w:rsid w:val="002278F2"/>
    <w:rsid w:val="00227A32"/>
    <w:rsid w:val="00230757"/>
    <w:rsid w:val="002311F0"/>
    <w:rsid w:val="002312E2"/>
    <w:rsid w:val="0023149F"/>
    <w:rsid w:val="00231C50"/>
    <w:rsid w:val="0023241C"/>
    <w:rsid w:val="00232D78"/>
    <w:rsid w:val="00233B16"/>
    <w:rsid w:val="00234264"/>
    <w:rsid w:val="002343C6"/>
    <w:rsid w:val="00236E01"/>
    <w:rsid w:val="00237266"/>
    <w:rsid w:val="0023782E"/>
    <w:rsid w:val="00237AB5"/>
    <w:rsid w:val="00240414"/>
    <w:rsid w:val="00240772"/>
    <w:rsid w:val="002417D5"/>
    <w:rsid w:val="00241863"/>
    <w:rsid w:val="00241A49"/>
    <w:rsid w:val="002426D1"/>
    <w:rsid w:val="00242CB1"/>
    <w:rsid w:val="002430AD"/>
    <w:rsid w:val="00243854"/>
    <w:rsid w:val="00243BDF"/>
    <w:rsid w:val="00244492"/>
    <w:rsid w:val="002445EB"/>
    <w:rsid w:val="00245006"/>
    <w:rsid w:val="00245B8A"/>
    <w:rsid w:val="00245C62"/>
    <w:rsid w:val="00246E6A"/>
    <w:rsid w:val="002474E1"/>
    <w:rsid w:val="002478F4"/>
    <w:rsid w:val="00247BA7"/>
    <w:rsid w:val="00247C0A"/>
    <w:rsid w:val="00247F09"/>
    <w:rsid w:val="00250622"/>
    <w:rsid w:val="00250E54"/>
    <w:rsid w:val="00252C91"/>
    <w:rsid w:val="002542D9"/>
    <w:rsid w:val="00255DCB"/>
    <w:rsid w:val="00255E8F"/>
    <w:rsid w:val="00256564"/>
    <w:rsid w:val="00256690"/>
    <w:rsid w:val="00256ACE"/>
    <w:rsid w:val="00256D8E"/>
    <w:rsid w:val="0025715D"/>
    <w:rsid w:val="00257445"/>
    <w:rsid w:val="002577E9"/>
    <w:rsid w:val="00257962"/>
    <w:rsid w:val="00261464"/>
    <w:rsid w:val="00261953"/>
    <w:rsid w:val="002622AA"/>
    <w:rsid w:val="0026234A"/>
    <w:rsid w:val="0026244B"/>
    <w:rsid w:val="0026261D"/>
    <w:rsid w:val="00264DC2"/>
    <w:rsid w:val="00264E75"/>
    <w:rsid w:val="0026611F"/>
    <w:rsid w:val="002671CC"/>
    <w:rsid w:val="00267211"/>
    <w:rsid w:val="0026757B"/>
    <w:rsid w:val="0026777E"/>
    <w:rsid w:val="00270230"/>
    <w:rsid w:val="00270857"/>
    <w:rsid w:val="0027096A"/>
    <w:rsid w:val="0027098D"/>
    <w:rsid w:val="00270A45"/>
    <w:rsid w:val="00270F68"/>
    <w:rsid w:val="00271073"/>
    <w:rsid w:val="00271497"/>
    <w:rsid w:val="0027179E"/>
    <w:rsid w:val="00271F6A"/>
    <w:rsid w:val="00272379"/>
    <w:rsid w:val="00272CC6"/>
    <w:rsid w:val="00273862"/>
    <w:rsid w:val="002740F5"/>
    <w:rsid w:val="00275076"/>
    <w:rsid w:val="002763B6"/>
    <w:rsid w:val="002765E5"/>
    <w:rsid w:val="002772BC"/>
    <w:rsid w:val="0027758A"/>
    <w:rsid w:val="00280AD1"/>
    <w:rsid w:val="00280B00"/>
    <w:rsid w:val="0028281D"/>
    <w:rsid w:val="00282CC5"/>
    <w:rsid w:val="00283286"/>
    <w:rsid w:val="00283307"/>
    <w:rsid w:val="00283ADB"/>
    <w:rsid w:val="00284297"/>
    <w:rsid w:val="00284C7A"/>
    <w:rsid w:val="00284D5B"/>
    <w:rsid w:val="00285491"/>
    <w:rsid w:val="00285558"/>
    <w:rsid w:val="00285B20"/>
    <w:rsid w:val="00285D5A"/>
    <w:rsid w:val="0029147E"/>
    <w:rsid w:val="002939A4"/>
    <w:rsid w:val="0029421A"/>
    <w:rsid w:val="002955C4"/>
    <w:rsid w:val="002957A3"/>
    <w:rsid w:val="00295E30"/>
    <w:rsid w:val="002966C4"/>
    <w:rsid w:val="002968EF"/>
    <w:rsid w:val="00296AFD"/>
    <w:rsid w:val="002974FA"/>
    <w:rsid w:val="00297590"/>
    <w:rsid w:val="00297DB7"/>
    <w:rsid w:val="00297F04"/>
    <w:rsid w:val="002A109F"/>
    <w:rsid w:val="002A1106"/>
    <w:rsid w:val="002A14B0"/>
    <w:rsid w:val="002A186E"/>
    <w:rsid w:val="002A1D25"/>
    <w:rsid w:val="002A20B4"/>
    <w:rsid w:val="002A242A"/>
    <w:rsid w:val="002A2873"/>
    <w:rsid w:val="002A2A48"/>
    <w:rsid w:val="002A2F72"/>
    <w:rsid w:val="002A3B61"/>
    <w:rsid w:val="002A4B4C"/>
    <w:rsid w:val="002A503B"/>
    <w:rsid w:val="002A5581"/>
    <w:rsid w:val="002A59D8"/>
    <w:rsid w:val="002A5E3A"/>
    <w:rsid w:val="002A6399"/>
    <w:rsid w:val="002A6635"/>
    <w:rsid w:val="002A7326"/>
    <w:rsid w:val="002A7361"/>
    <w:rsid w:val="002A73FD"/>
    <w:rsid w:val="002B171E"/>
    <w:rsid w:val="002B17D3"/>
    <w:rsid w:val="002B28A8"/>
    <w:rsid w:val="002B28F3"/>
    <w:rsid w:val="002B2E94"/>
    <w:rsid w:val="002B39F4"/>
    <w:rsid w:val="002B3E3F"/>
    <w:rsid w:val="002B5986"/>
    <w:rsid w:val="002B5D57"/>
    <w:rsid w:val="002B7210"/>
    <w:rsid w:val="002C2017"/>
    <w:rsid w:val="002C2DB6"/>
    <w:rsid w:val="002C2EE3"/>
    <w:rsid w:val="002C3079"/>
    <w:rsid w:val="002C39A1"/>
    <w:rsid w:val="002C41ED"/>
    <w:rsid w:val="002C4586"/>
    <w:rsid w:val="002C47E8"/>
    <w:rsid w:val="002C4B85"/>
    <w:rsid w:val="002C4E7D"/>
    <w:rsid w:val="002C57E4"/>
    <w:rsid w:val="002C619F"/>
    <w:rsid w:val="002C62F5"/>
    <w:rsid w:val="002C6B62"/>
    <w:rsid w:val="002C702C"/>
    <w:rsid w:val="002C722C"/>
    <w:rsid w:val="002D0B1C"/>
    <w:rsid w:val="002D174B"/>
    <w:rsid w:val="002D19F7"/>
    <w:rsid w:val="002D21C1"/>
    <w:rsid w:val="002D235A"/>
    <w:rsid w:val="002D2B82"/>
    <w:rsid w:val="002D2BC3"/>
    <w:rsid w:val="002D3B86"/>
    <w:rsid w:val="002D47A3"/>
    <w:rsid w:val="002D4BCA"/>
    <w:rsid w:val="002D5712"/>
    <w:rsid w:val="002D58A6"/>
    <w:rsid w:val="002D5992"/>
    <w:rsid w:val="002D5C0E"/>
    <w:rsid w:val="002D661A"/>
    <w:rsid w:val="002D6765"/>
    <w:rsid w:val="002D68EB"/>
    <w:rsid w:val="002D6ADD"/>
    <w:rsid w:val="002D74A9"/>
    <w:rsid w:val="002D7C2A"/>
    <w:rsid w:val="002E047D"/>
    <w:rsid w:val="002E081A"/>
    <w:rsid w:val="002E0A0F"/>
    <w:rsid w:val="002E0E4B"/>
    <w:rsid w:val="002E104E"/>
    <w:rsid w:val="002E1297"/>
    <w:rsid w:val="002E1362"/>
    <w:rsid w:val="002E1C36"/>
    <w:rsid w:val="002E1F4A"/>
    <w:rsid w:val="002E2336"/>
    <w:rsid w:val="002E33BA"/>
    <w:rsid w:val="002E4057"/>
    <w:rsid w:val="002E4A1B"/>
    <w:rsid w:val="002E6942"/>
    <w:rsid w:val="002E6B5F"/>
    <w:rsid w:val="002E6EB7"/>
    <w:rsid w:val="002E7051"/>
    <w:rsid w:val="002E7418"/>
    <w:rsid w:val="002E781A"/>
    <w:rsid w:val="002E78BB"/>
    <w:rsid w:val="002E796D"/>
    <w:rsid w:val="002E7D09"/>
    <w:rsid w:val="002E7DE6"/>
    <w:rsid w:val="002E7F74"/>
    <w:rsid w:val="002E7FE9"/>
    <w:rsid w:val="002F06EE"/>
    <w:rsid w:val="002F078D"/>
    <w:rsid w:val="002F2B6F"/>
    <w:rsid w:val="002F33AB"/>
    <w:rsid w:val="002F4557"/>
    <w:rsid w:val="002F46BD"/>
    <w:rsid w:val="002F4844"/>
    <w:rsid w:val="002F4C19"/>
    <w:rsid w:val="002F4C3A"/>
    <w:rsid w:val="002F5000"/>
    <w:rsid w:val="002F5485"/>
    <w:rsid w:val="002F63F3"/>
    <w:rsid w:val="002F6820"/>
    <w:rsid w:val="002F6953"/>
    <w:rsid w:val="002F7736"/>
    <w:rsid w:val="00300126"/>
    <w:rsid w:val="00300866"/>
    <w:rsid w:val="003011C7"/>
    <w:rsid w:val="003023C0"/>
    <w:rsid w:val="00302A7A"/>
    <w:rsid w:val="00302D4B"/>
    <w:rsid w:val="00303C4E"/>
    <w:rsid w:val="003046F9"/>
    <w:rsid w:val="00305006"/>
    <w:rsid w:val="00306E6D"/>
    <w:rsid w:val="003072AF"/>
    <w:rsid w:val="00307AA4"/>
    <w:rsid w:val="00310925"/>
    <w:rsid w:val="00310E9F"/>
    <w:rsid w:val="0031211B"/>
    <w:rsid w:val="00312A9F"/>
    <w:rsid w:val="00313282"/>
    <w:rsid w:val="003135FE"/>
    <w:rsid w:val="00313845"/>
    <w:rsid w:val="00313B6A"/>
    <w:rsid w:val="003152ED"/>
    <w:rsid w:val="003159F2"/>
    <w:rsid w:val="00315FDD"/>
    <w:rsid w:val="00316203"/>
    <w:rsid w:val="00316C43"/>
    <w:rsid w:val="00316CED"/>
    <w:rsid w:val="00317C29"/>
    <w:rsid w:val="00322143"/>
    <w:rsid w:val="0032250A"/>
    <w:rsid w:val="00323250"/>
    <w:rsid w:val="003242A2"/>
    <w:rsid w:val="00324327"/>
    <w:rsid w:val="003247A3"/>
    <w:rsid w:val="00325344"/>
    <w:rsid w:val="0032592C"/>
    <w:rsid w:val="003259C3"/>
    <w:rsid w:val="00325A32"/>
    <w:rsid w:val="00326404"/>
    <w:rsid w:val="003266EB"/>
    <w:rsid w:val="0032697D"/>
    <w:rsid w:val="003270AB"/>
    <w:rsid w:val="00331A66"/>
    <w:rsid w:val="00332856"/>
    <w:rsid w:val="00332D0A"/>
    <w:rsid w:val="00332F4F"/>
    <w:rsid w:val="00333946"/>
    <w:rsid w:val="00335527"/>
    <w:rsid w:val="00335CEC"/>
    <w:rsid w:val="00335D0F"/>
    <w:rsid w:val="00336291"/>
    <w:rsid w:val="0033722E"/>
    <w:rsid w:val="003379A7"/>
    <w:rsid w:val="00337A22"/>
    <w:rsid w:val="003417F1"/>
    <w:rsid w:val="00341D5A"/>
    <w:rsid w:val="00342521"/>
    <w:rsid w:val="00342CD5"/>
    <w:rsid w:val="00342DCA"/>
    <w:rsid w:val="00342FAA"/>
    <w:rsid w:val="0034324B"/>
    <w:rsid w:val="0034393F"/>
    <w:rsid w:val="00343951"/>
    <w:rsid w:val="003441E8"/>
    <w:rsid w:val="00344A56"/>
    <w:rsid w:val="003450B7"/>
    <w:rsid w:val="0034563E"/>
    <w:rsid w:val="00345F6A"/>
    <w:rsid w:val="003465AB"/>
    <w:rsid w:val="00346809"/>
    <w:rsid w:val="00346918"/>
    <w:rsid w:val="0034730F"/>
    <w:rsid w:val="00347864"/>
    <w:rsid w:val="003479F3"/>
    <w:rsid w:val="00350F32"/>
    <w:rsid w:val="00352418"/>
    <w:rsid w:val="00352B7F"/>
    <w:rsid w:val="0035300A"/>
    <w:rsid w:val="003535E0"/>
    <w:rsid w:val="00353E5F"/>
    <w:rsid w:val="0035473A"/>
    <w:rsid w:val="00355A4F"/>
    <w:rsid w:val="00356A1A"/>
    <w:rsid w:val="0035721C"/>
    <w:rsid w:val="0036095C"/>
    <w:rsid w:val="003612C4"/>
    <w:rsid w:val="003617C5"/>
    <w:rsid w:val="00361A1D"/>
    <w:rsid w:val="003630DE"/>
    <w:rsid w:val="003633DD"/>
    <w:rsid w:val="00363594"/>
    <w:rsid w:val="00364BDA"/>
    <w:rsid w:val="00364FFC"/>
    <w:rsid w:val="00365C2B"/>
    <w:rsid w:val="0036651C"/>
    <w:rsid w:val="00366738"/>
    <w:rsid w:val="00366A12"/>
    <w:rsid w:val="00366F78"/>
    <w:rsid w:val="0036710A"/>
    <w:rsid w:val="003675FF"/>
    <w:rsid w:val="00367C26"/>
    <w:rsid w:val="00367EDA"/>
    <w:rsid w:val="00367FEB"/>
    <w:rsid w:val="00370010"/>
    <w:rsid w:val="003701FA"/>
    <w:rsid w:val="00370DE1"/>
    <w:rsid w:val="003712BD"/>
    <w:rsid w:val="00371B00"/>
    <w:rsid w:val="0037236F"/>
    <w:rsid w:val="003732CD"/>
    <w:rsid w:val="003762AB"/>
    <w:rsid w:val="00376782"/>
    <w:rsid w:val="0037691F"/>
    <w:rsid w:val="00377339"/>
    <w:rsid w:val="003775AF"/>
    <w:rsid w:val="00380884"/>
    <w:rsid w:val="00380D6F"/>
    <w:rsid w:val="0038190D"/>
    <w:rsid w:val="00381AE5"/>
    <w:rsid w:val="00381BE4"/>
    <w:rsid w:val="00382179"/>
    <w:rsid w:val="00382352"/>
    <w:rsid w:val="00383738"/>
    <w:rsid w:val="0038443C"/>
    <w:rsid w:val="00384A43"/>
    <w:rsid w:val="00384DB2"/>
    <w:rsid w:val="0038510D"/>
    <w:rsid w:val="00385C87"/>
    <w:rsid w:val="00387E91"/>
    <w:rsid w:val="00390215"/>
    <w:rsid w:val="00390A9C"/>
    <w:rsid w:val="00390F4B"/>
    <w:rsid w:val="00390FBA"/>
    <w:rsid w:val="0039187D"/>
    <w:rsid w:val="00391DB7"/>
    <w:rsid w:val="00392AF9"/>
    <w:rsid w:val="00392C73"/>
    <w:rsid w:val="00393723"/>
    <w:rsid w:val="00393E66"/>
    <w:rsid w:val="00393FAD"/>
    <w:rsid w:val="0039428F"/>
    <w:rsid w:val="00394B8D"/>
    <w:rsid w:val="00394DA0"/>
    <w:rsid w:val="00395420"/>
    <w:rsid w:val="0039599C"/>
    <w:rsid w:val="00395F6C"/>
    <w:rsid w:val="0039666A"/>
    <w:rsid w:val="00396A20"/>
    <w:rsid w:val="003975F8"/>
    <w:rsid w:val="003A0666"/>
    <w:rsid w:val="003A2035"/>
    <w:rsid w:val="003A25C9"/>
    <w:rsid w:val="003A2791"/>
    <w:rsid w:val="003A2F78"/>
    <w:rsid w:val="003A2FBE"/>
    <w:rsid w:val="003A3D7F"/>
    <w:rsid w:val="003A3ECE"/>
    <w:rsid w:val="003A4170"/>
    <w:rsid w:val="003A44DD"/>
    <w:rsid w:val="003A469A"/>
    <w:rsid w:val="003A5003"/>
    <w:rsid w:val="003A60B8"/>
    <w:rsid w:val="003A7535"/>
    <w:rsid w:val="003A7629"/>
    <w:rsid w:val="003A7E68"/>
    <w:rsid w:val="003B0EB6"/>
    <w:rsid w:val="003B1446"/>
    <w:rsid w:val="003B15D8"/>
    <w:rsid w:val="003B260A"/>
    <w:rsid w:val="003B41C5"/>
    <w:rsid w:val="003B4223"/>
    <w:rsid w:val="003B43FC"/>
    <w:rsid w:val="003B55FE"/>
    <w:rsid w:val="003B5604"/>
    <w:rsid w:val="003B58EE"/>
    <w:rsid w:val="003B5A11"/>
    <w:rsid w:val="003B614F"/>
    <w:rsid w:val="003B6914"/>
    <w:rsid w:val="003B6B29"/>
    <w:rsid w:val="003B7AFB"/>
    <w:rsid w:val="003C0309"/>
    <w:rsid w:val="003C2A44"/>
    <w:rsid w:val="003C2E0B"/>
    <w:rsid w:val="003C378A"/>
    <w:rsid w:val="003C3AD3"/>
    <w:rsid w:val="003C4CB0"/>
    <w:rsid w:val="003C5E37"/>
    <w:rsid w:val="003C5E43"/>
    <w:rsid w:val="003C6A55"/>
    <w:rsid w:val="003C6FF7"/>
    <w:rsid w:val="003C7273"/>
    <w:rsid w:val="003C7276"/>
    <w:rsid w:val="003C7A52"/>
    <w:rsid w:val="003D0221"/>
    <w:rsid w:val="003D1100"/>
    <w:rsid w:val="003D1B1D"/>
    <w:rsid w:val="003D213C"/>
    <w:rsid w:val="003D3620"/>
    <w:rsid w:val="003D380A"/>
    <w:rsid w:val="003D3D48"/>
    <w:rsid w:val="003D3F73"/>
    <w:rsid w:val="003D414E"/>
    <w:rsid w:val="003D5FA3"/>
    <w:rsid w:val="003D7199"/>
    <w:rsid w:val="003D752B"/>
    <w:rsid w:val="003E062C"/>
    <w:rsid w:val="003E0BDF"/>
    <w:rsid w:val="003E1046"/>
    <w:rsid w:val="003E15A7"/>
    <w:rsid w:val="003E211F"/>
    <w:rsid w:val="003E2D37"/>
    <w:rsid w:val="003E2DAB"/>
    <w:rsid w:val="003E35BD"/>
    <w:rsid w:val="003E3A50"/>
    <w:rsid w:val="003E3C2D"/>
    <w:rsid w:val="003E3CB5"/>
    <w:rsid w:val="003E5895"/>
    <w:rsid w:val="003E6585"/>
    <w:rsid w:val="003E6952"/>
    <w:rsid w:val="003E6A04"/>
    <w:rsid w:val="003E77D2"/>
    <w:rsid w:val="003F0127"/>
    <w:rsid w:val="003F0C82"/>
    <w:rsid w:val="003F0CE3"/>
    <w:rsid w:val="003F1216"/>
    <w:rsid w:val="003F15A1"/>
    <w:rsid w:val="003F1F24"/>
    <w:rsid w:val="003F2AE3"/>
    <w:rsid w:val="003F32FC"/>
    <w:rsid w:val="003F3A0D"/>
    <w:rsid w:val="003F4DA7"/>
    <w:rsid w:val="003F4FC2"/>
    <w:rsid w:val="003F5584"/>
    <w:rsid w:val="003F5C26"/>
    <w:rsid w:val="003F5C5B"/>
    <w:rsid w:val="003F64CC"/>
    <w:rsid w:val="003F6912"/>
    <w:rsid w:val="003F705D"/>
    <w:rsid w:val="0040164F"/>
    <w:rsid w:val="00401D78"/>
    <w:rsid w:val="004045FF"/>
    <w:rsid w:val="00404897"/>
    <w:rsid w:val="00405F5D"/>
    <w:rsid w:val="004060B7"/>
    <w:rsid w:val="0040722E"/>
    <w:rsid w:val="00410B08"/>
    <w:rsid w:val="00411594"/>
    <w:rsid w:val="004119C2"/>
    <w:rsid w:val="00412D8D"/>
    <w:rsid w:val="00413EE7"/>
    <w:rsid w:val="00414B57"/>
    <w:rsid w:val="0041546F"/>
    <w:rsid w:val="004157C5"/>
    <w:rsid w:val="004157F9"/>
    <w:rsid w:val="00415B3A"/>
    <w:rsid w:val="00415B42"/>
    <w:rsid w:val="00415F20"/>
    <w:rsid w:val="004165A7"/>
    <w:rsid w:val="00416B3F"/>
    <w:rsid w:val="00417B77"/>
    <w:rsid w:val="00417EF7"/>
    <w:rsid w:val="00421E0F"/>
    <w:rsid w:val="00422374"/>
    <w:rsid w:val="004223F2"/>
    <w:rsid w:val="0042281F"/>
    <w:rsid w:val="00422D49"/>
    <w:rsid w:val="00423115"/>
    <w:rsid w:val="004232E7"/>
    <w:rsid w:val="00423870"/>
    <w:rsid w:val="00423C80"/>
    <w:rsid w:val="0042422E"/>
    <w:rsid w:val="00424B61"/>
    <w:rsid w:val="00424DA2"/>
    <w:rsid w:val="00424F08"/>
    <w:rsid w:val="00425363"/>
    <w:rsid w:val="0042575D"/>
    <w:rsid w:val="004259CD"/>
    <w:rsid w:val="0042652C"/>
    <w:rsid w:val="00426A22"/>
    <w:rsid w:val="00426D70"/>
    <w:rsid w:val="0042753C"/>
    <w:rsid w:val="00427D92"/>
    <w:rsid w:val="00427ED6"/>
    <w:rsid w:val="00430120"/>
    <w:rsid w:val="00430641"/>
    <w:rsid w:val="00430D41"/>
    <w:rsid w:val="0043111D"/>
    <w:rsid w:val="00431166"/>
    <w:rsid w:val="0043118A"/>
    <w:rsid w:val="004325D1"/>
    <w:rsid w:val="00432985"/>
    <w:rsid w:val="004330D8"/>
    <w:rsid w:val="00433CDA"/>
    <w:rsid w:val="004352C7"/>
    <w:rsid w:val="00435676"/>
    <w:rsid w:val="004361A2"/>
    <w:rsid w:val="0043719B"/>
    <w:rsid w:val="004406F7"/>
    <w:rsid w:val="0044095E"/>
    <w:rsid w:val="00441235"/>
    <w:rsid w:val="00441504"/>
    <w:rsid w:val="004415ED"/>
    <w:rsid w:val="00441603"/>
    <w:rsid w:val="004429EA"/>
    <w:rsid w:val="004438EC"/>
    <w:rsid w:val="00443F91"/>
    <w:rsid w:val="00444642"/>
    <w:rsid w:val="004463DE"/>
    <w:rsid w:val="00446FB1"/>
    <w:rsid w:val="00447096"/>
    <w:rsid w:val="00447F0D"/>
    <w:rsid w:val="004515E1"/>
    <w:rsid w:val="00451A5D"/>
    <w:rsid w:val="00451E13"/>
    <w:rsid w:val="00452807"/>
    <w:rsid w:val="0045295D"/>
    <w:rsid w:val="004535B2"/>
    <w:rsid w:val="00453D5B"/>
    <w:rsid w:val="00454406"/>
    <w:rsid w:val="004547EB"/>
    <w:rsid w:val="00455FB0"/>
    <w:rsid w:val="00456731"/>
    <w:rsid w:val="00457084"/>
    <w:rsid w:val="00460236"/>
    <w:rsid w:val="004609E2"/>
    <w:rsid w:val="00460A1A"/>
    <w:rsid w:val="00461068"/>
    <w:rsid w:val="0046133B"/>
    <w:rsid w:val="00461B48"/>
    <w:rsid w:val="00461C7D"/>
    <w:rsid w:val="0046228D"/>
    <w:rsid w:val="0046338C"/>
    <w:rsid w:val="00463DDA"/>
    <w:rsid w:val="00465A9B"/>
    <w:rsid w:val="0046655A"/>
    <w:rsid w:val="004665C7"/>
    <w:rsid w:val="00466810"/>
    <w:rsid w:val="0046745F"/>
    <w:rsid w:val="00467FE4"/>
    <w:rsid w:val="00471066"/>
    <w:rsid w:val="004719BE"/>
    <w:rsid w:val="00472AF0"/>
    <w:rsid w:val="00473620"/>
    <w:rsid w:val="004736D5"/>
    <w:rsid w:val="00473ED1"/>
    <w:rsid w:val="00473F3E"/>
    <w:rsid w:val="004757CB"/>
    <w:rsid w:val="00475BAB"/>
    <w:rsid w:val="00475DBA"/>
    <w:rsid w:val="00476228"/>
    <w:rsid w:val="0047630A"/>
    <w:rsid w:val="00476411"/>
    <w:rsid w:val="00480C16"/>
    <w:rsid w:val="004816E3"/>
    <w:rsid w:val="00481A80"/>
    <w:rsid w:val="00481EA6"/>
    <w:rsid w:val="00481F07"/>
    <w:rsid w:val="00482960"/>
    <w:rsid w:val="00483428"/>
    <w:rsid w:val="0048343A"/>
    <w:rsid w:val="00483D86"/>
    <w:rsid w:val="00484769"/>
    <w:rsid w:val="00484D5D"/>
    <w:rsid w:val="004865C5"/>
    <w:rsid w:val="00486942"/>
    <w:rsid w:val="00490299"/>
    <w:rsid w:val="004905FE"/>
    <w:rsid w:val="00490C39"/>
    <w:rsid w:val="00490EBA"/>
    <w:rsid w:val="00490F8A"/>
    <w:rsid w:val="00491EB0"/>
    <w:rsid w:val="004924AD"/>
    <w:rsid w:val="0049255C"/>
    <w:rsid w:val="00493134"/>
    <w:rsid w:val="00493782"/>
    <w:rsid w:val="004939EA"/>
    <w:rsid w:val="004940B9"/>
    <w:rsid w:val="00495815"/>
    <w:rsid w:val="00495DEC"/>
    <w:rsid w:val="00496528"/>
    <w:rsid w:val="004968B1"/>
    <w:rsid w:val="00496B0F"/>
    <w:rsid w:val="004979DB"/>
    <w:rsid w:val="00497B8F"/>
    <w:rsid w:val="00497EBD"/>
    <w:rsid w:val="004A07A4"/>
    <w:rsid w:val="004A0E42"/>
    <w:rsid w:val="004A1174"/>
    <w:rsid w:val="004A13C7"/>
    <w:rsid w:val="004A1F38"/>
    <w:rsid w:val="004A2166"/>
    <w:rsid w:val="004A21CF"/>
    <w:rsid w:val="004A2799"/>
    <w:rsid w:val="004A27E1"/>
    <w:rsid w:val="004A28ED"/>
    <w:rsid w:val="004A296B"/>
    <w:rsid w:val="004A2A55"/>
    <w:rsid w:val="004A2F6F"/>
    <w:rsid w:val="004A30C6"/>
    <w:rsid w:val="004A3A28"/>
    <w:rsid w:val="004A57FE"/>
    <w:rsid w:val="004A5F78"/>
    <w:rsid w:val="004B218A"/>
    <w:rsid w:val="004B23B9"/>
    <w:rsid w:val="004B2837"/>
    <w:rsid w:val="004B2FF3"/>
    <w:rsid w:val="004B3390"/>
    <w:rsid w:val="004B3B54"/>
    <w:rsid w:val="004B4559"/>
    <w:rsid w:val="004B59D4"/>
    <w:rsid w:val="004B5E16"/>
    <w:rsid w:val="004B609F"/>
    <w:rsid w:val="004B6F80"/>
    <w:rsid w:val="004B711E"/>
    <w:rsid w:val="004B7247"/>
    <w:rsid w:val="004B78F0"/>
    <w:rsid w:val="004C01B9"/>
    <w:rsid w:val="004C1772"/>
    <w:rsid w:val="004C2126"/>
    <w:rsid w:val="004C2166"/>
    <w:rsid w:val="004C33B8"/>
    <w:rsid w:val="004C3DB8"/>
    <w:rsid w:val="004C575D"/>
    <w:rsid w:val="004C5F61"/>
    <w:rsid w:val="004C60A9"/>
    <w:rsid w:val="004C6B83"/>
    <w:rsid w:val="004C7389"/>
    <w:rsid w:val="004C7ACE"/>
    <w:rsid w:val="004C7B7E"/>
    <w:rsid w:val="004D0081"/>
    <w:rsid w:val="004D063D"/>
    <w:rsid w:val="004D1251"/>
    <w:rsid w:val="004D1DCC"/>
    <w:rsid w:val="004D2734"/>
    <w:rsid w:val="004D3123"/>
    <w:rsid w:val="004D35CD"/>
    <w:rsid w:val="004D3968"/>
    <w:rsid w:val="004D3BF1"/>
    <w:rsid w:val="004D3D7C"/>
    <w:rsid w:val="004D744D"/>
    <w:rsid w:val="004D7638"/>
    <w:rsid w:val="004E0AB6"/>
    <w:rsid w:val="004E127E"/>
    <w:rsid w:val="004E129B"/>
    <w:rsid w:val="004E2A84"/>
    <w:rsid w:val="004E2BA8"/>
    <w:rsid w:val="004E2C65"/>
    <w:rsid w:val="004E2CBB"/>
    <w:rsid w:val="004E2CF6"/>
    <w:rsid w:val="004E327B"/>
    <w:rsid w:val="004E37B9"/>
    <w:rsid w:val="004E3D97"/>
    <w:rsid w:val="004E3E9E"/>
    <w:rsid w:val="004E57BE"/>
    <w:rsid w:val="004E66B8"/>
    <w:rsid w:val="004F01C3"/>
    <w:rsid w:val="004F0347"/>
    <w:rsid w:val="004F046B"/>
    <w:rsid w:val="004F078B"/>
    <w:rsid w:val="004F1B48"/>
    <w:rsid w:val="004F3732"/>
    <w:rsid w:val="004F3932"/>
    <w:rsid w:val="004F4673"/>
    <w:rsid w:val="004F4959"/>
    <w:rsid w:val="004F65C0"/>
    <w:rsid w:val="004F6918"/>
    <w:rsid w:val="00500F75"/>
    <w:rsid w:val="005028E7"/>
    <w:rsid w:val="00504F8A"/>
    <w:rsid w:val="00504FE2"/>
    <w:rsid w:val="005059EC"/>
    <w:rsid w:val="00505B9B"/>
    <w:rsid w:val="005060CA"/>
    <w:rsid w:val="0050698D"/>
    <w:rsid w:val="00506A59"/>
    <w:rsid w:val="00507253"/>
    <w:rsid w:val="00507E36"/>
    <w:rsid w:val="00510F52"/>
    <w:rsid w:val="00511252"/>
    <w:rsid w:val="005116BA"/>
    <w:rsid w:val="00511F0A"/>
    <w:rsid w:val="005121E1"/>
    <w:rsid w:val="00513E1F"/>
    <w:rsid w:val="00513E24"/>
    <w:rsid w:val="0051419A"/>
    <w:rsid w:val="00514493"/>
    <w:rsid w:val="005153F1"/>
    <w:rsid w:val="00515876"/>
    <w:rsid w:val="00515BB5"/>
    <w:rsid w:val="00516489"/>
    <w:rsid w:val="00516F8C"/>
    <w:rsid w:val="0051703B"/>
    <w:rsid w:val="005201C3"/>
    <w:rsid w:val="00521209"/>
    <w:rsid w:val="005215C9"/>
    <w:rsid w:val="0052291D"/>
    <w:rsid w:val="00523EF8"/>
    <w:rsid w:val="0052503F"/>
    <w:rsid w:val="0052587F"/>
    <w:rsid w:val="005261EE"/>
    <w:rsid w:val="00526A64"/>
    <w:rsid w:val="00527494"/>
    <w:rsid w:val="00530028"/>
    <w:rsid w:val="00530311"/>
    <w:rsid w:val="00530418"/>
    <w:rsid w:val="005304E8"/>
    <w:rsid w:val="005312A0"/>
    <w:rsid w:val="0053207D"/>
    <w:rsid w:val="00532AEA"/>
    <w:rsid w:val="00532E73"/>
    <w:rsid w:val="0053319D"/>
    <w:rsid w:val="00533A89"/>
    <w:rsid w:val="00533A90"/>
    <w:rsid w:val="005343F2"/>
    <w:rsid w:val="00534679"/>
    <w:rsid w:val="00535801"/>
    <w:rsid w:val="00535E83"/>
    <w:rsid w:val="00535F94"/>
    <w:rsid w:val="00537348"/>
    <w:rsid w:val="00537B46"/>
    <w:rsid w:val="00537C9C"/>
    <w:rsid w:val="00537EBD"/>
    <w:rsid w:val="005402E4"/>
    <w:rsid w:val="00540579"/>
    <w:rsid w:val="00540744"/>
    <w:rsid w:val="00541AA9"/>
    <w:rsid w:val="00541ABD"/>
    <w:rsid w:val="00542632"/>
    <w:rsid w:val="005427BE"/>
    <w:rsid w:val="005433E2"/>
    <w:rsid w:val="005435BE"/>
    <w:rsid w:val="00543CFE"/>
    <w:rsid w:val="00544E45"/>
    <w:rsid w:val="00546279"/>
    <w:rsid w:val="0054685E"/>
    <w:rsid w:val="00547827"/>
    <w:rsid w:val="0055103A"/>
    <w:rsid w:val="0055142A"/>
    <w:rsid w:val="00552099"/>
    <w:rsid w:val="0055270B"/>
    <w:rsid w:val="00552C05"/>
    <w:rsid w:val="00554361"/>
    <w:rsid w:val="00554AEF"/>
    <w:rsid w:val="00555355"/>
    <w:rsid w:val="005555D7"/>
    <w:rsid w:val="00555D54"/>
    <w:rsid w:val="005563C0"/>
    <w:rsid w:val="0055648D"/>
    <w:rsid w:val="0055682B"/>
    <w:rsid w:val="00556A24"/>
    <w:rsid w:val="00557C1E"/>
    <w:rsid w:val="00560F85"/>
    <w:rsid w:val="0056111E"/>
    <w:rsid w:val="00561F74"/>
    <w:rsid w:val="00562809"/>
    <w:rsid w:val="00562E5B"/>
    <w:rsid w:val="005635EC"/>
    <w:rsid w:val="0056638D"/>
    <w:rsid w:val="00566427"/>
    <w:rsid w:val="0056765C"/>
    <w:rsid w:val="00570EF7"/>
    <w:rsid w:val="005720C6"/>
    <w:rsid w:val="005724A9"/>
    <w:rsid w:val="00573000"/>
    <w:rsid w:val="00573609"/>
    <w:rsid w:val="0057388F"/>
    <w:rsid w:val="00574082"/>
    <w:rsid w:val="00574193"/>
    <w:rsid w:val="00574443"/>
    <w:rsid w:val="00574C81"/>
    <w:rsid w:val="00575852"/>
    <w:rsid w:val="005761C5"/>
    <w:rsid w:val="00577A99"/>
    <w:rsid w:val="0058077B"/>
    <w:rsid w:val="00581CA5"/>
    <w:rsid w:val="0058246D"/>
    <w:rsid w:val="00582497"/>
    <w:rsid w:val="00582DEF"/>
    <w:rsid w:val="005830C1"/>
    <w:rsid w:val="005835AF"/>
    <w:rsid w:val="005839EB"/>
    <w:rsid w:val="005843FA"/>
    <w:rsid w:val="0058442F"/>
    <w:rsid w:val="005846C8"/>
    <w:rsid w:val="00584C19"/>
    <w:rsid w:val="00585264"/>
    <w:rsid w:val="005861AE"/>
    <w:rsid w:val="00586A9C"/>
    <w:rsid w:val="00586BAD"/>
    <w:rsid w:val="00586EF7"/>
    <w:rsid w:val="0058779D"/>
    <w:rsid w:val="005902EC"/>
    <w:rsid w:val="00590475"/>
    <w:rsid w:val="00590C0B"/>
    <w:rsid w:val="005916F3"/>
    <w:rsid w:val="005918AB"/>
    <w:rsid w:val="00592A61"/>
    <w:rsid w:val="00593CF9"/>
    <w:rsid w:val="005946B3"/>
    <w:rsid w:val="005948DB"/>
    <w:rsid w:val="005956FC"/>
    <w:rsid w:val="00596D05"/>
    <w:rsid w:val="00597424"/>
    <w:rsid w:val="005A0CA2"/>
    <w:rsid w:val="005A0D2F"/>
    <w:rsid w:val="005A17FB"/>
    <w:rsid w:val="005A2482"/>
    <w:rsid w:val="005A252E"/>
    <w:rsid w:val="005A3487"/>
    <w:rsid w:val="005A5025"/>
    <w:rsid w:val="005A56CD"/>
    <w:rsid w:val="005A5C4E"/>
    <w:rsid w:val="005A6A8E"/>
    <w:rsid w:val="005A7AAA"/>
    <w:rsid w:val="005B0658"/>
    <w:rsid w:val="005B0C0D"/>
    <w:rsid w:val="005B0F5D"/>
    <w:rsid w:val="005B108A"/>
    <w:rsid w:val="005B10F3"/>
    <w:rsid w:val="005B22E7"/>
    <w:rsid w:val="005B24AE"/>
    <w:rsid w:val="005B32E5"/>
    <w:rsid w:val="005B37C5"/>
    <w:rsid w:val="005B3F87"/>
    <w:rsid w:val="005B4649"/>
    <w:rsid w:val="005B595A"/>
    <w:rsid w:val="005B5A48"/>
    <w:rsid w:val="005B5B29"/>
    <w:rsid w:val="005B5DF3"/>
    <w:rsid w:val="005B6D61"/>
    <w:rsid w:val="005B6F53"/>
    <w:rsid w:val="005B775B"/>
    <w:rsid w:val="005B7A60"/>
    <w:rsid w:val="005B7B32"/>
    <w:rsid w:val="005C0654"/>
    <w:rsid w:val="005C0810"/>
    <w:rsid w:val="005C0E97"/>
    <w:rsid w:val="005C2F6B"/>
    <w:rsid w:val="005C38F8"/>
    <w:rsid w:val="005C3952"/>
    <w:rsid w:val="005C3C85"/>
    <w:rsid w:val="005C41B0"/>
    <w:rsid w:val="005C4611"/>
    <w:rsid w:val="005C47A7"/>
    <w:rsid w:val="005C4FDB"/>
    <w:rsid w:val="005C586F"/>
    <w:rsid w:val="005C638F"/>
    <w:rsid w:val="005C68A2"/>
    <w:rsid w:val="005C7764"/>
    <w:rsid w:val="005C7B7C"/>
    <w:rsid w:val="005C7FB3"/>
    <w:rsid w:val="005D07D1"/>
    <w:rsid w:val="005D0993"/>
    <w:rsid w:val="005D0A66"/>
    <w:rsid w:val="005D0F15"/>
    <w:rsid w:val="005D1240"/>
    <w:rsid w:val="005D140E"/>
    <w:rsid w:val="005D1729"/>
    <w:rsid w:val="005D1C5A"/>
    <w:rsid w:val="005D2DBA"/>
    <w:rsid w:val="005D2E76"/>
    <w:rsid w:val="005D45D9"/>
    <w:rsid w:val="005D4706"/>
    <w:rsid w:val="005D4722"/>
    <w:rsid w:val="005D501E"/>
    <w:rsid w:val="005D60D4"/>
    <w:rsid w:val="005D62F0"/>
    <w:rsid w:val="005D67A9"/>
    <w:rsid w:val="005D711C"/>
    <w:rsid w:val="005D7C33"/>
    <w:rsid w:val="005D7DCB"/>
    <w:rsid w:val="005E01FD"/>
    <w:rsid w:val="005E04FD"/>
    <w:rsid w:val="005E0D1C"/>
    <w:rsid w:val="005E15B7"/>
    <w:rsid w:val="005E238F"/>
    <w:rsid w:val="005E2C27"/>
    <w:rsid w:val="005E2DDC"/>
    <w:rsid w:val="005E3623"/>
    <w:rsid w:val="005E3B13"/>
    <w:rsid w:val="005E3F64"/>
    <w:rsid w:val="005E590A"/>
    <w:rsid w:val="005E6D95"/>
    <w:rsid w:val="005E6E44"/>
    <w:rsid w:val="005E7673"/>
    <w:rsid w:val="005F0C1A"/>
    <w:rsid w:val="005F0D22"/>
    <w:rsid w:val="005F0F53"/>
    <w:rsid w:val="005F138C"/>
    <w:rsid w:val="005F1A0F"/>
    <w:rsid w:val="005F2D5B"/>
    <w:rsid w:val="005F3F19"/>
    <w:rsid w:val="005F4962"/>
    <w:rsid w:val="005F4BBC"/>
    <w:rsid w:val="005F4E8D"/>
    <w:rsid w:val="005F567E"/>
    <w:rsid w:val="005F5895"/>
    <w:rsid w:val="005F6E51"/>
    <w:rsid w:val="005F7F02"/>
    <w:rsid w:val="006003E1"/>
    <w:rsid w:val="00600489"/>
    <w:rsid w:val="006006E2"/>
    <w:rsid w:val="006008D0"/>
    <w:rsid w:val="00600A76"/>
    <w:rsid w:val="00600CB1"/>
    <w:rsid w:val="00601B44"/>
    <w:rsid w:val="006030DA"/>
    <w:rsid w:val="00603B6D"/>
    <w:rsid w:val="00603BF0"/>
    <w:rsid w:val="00605897"/>
    <w:rsid w:val="006059EF"/>
    <w:rsid w:val="0060655A"/>
    <w:rsid w:val="00606D15"/>
    <w:rsid w:val="00607DF6"/>
    <w:rsid w:val="00610C93"/>
    <w:rsid w:val="00611DEB"/>
    <w:rsid w:val="00613A6D"/>
    <w:rsid w:val="00613D1C"/>
    <w:rsid w:val="00613D71"/>
    <w:rsid w:val="00614060"/>
    <w:rsid w:val="0061425F"/>
    <w:rsid w:val="006142F6"/>
    <w:rsid w:val="006153E4"/>
    <w:rsid w:val="00617720"/>
    <w:rsid w:val="00617C19"/>
    <w:rsid w:val="00617F02"/>
    <w:rsid w:val="006205CE"/>
    <w:rsid w:val="00620883"/>
    <w:rsid w:val="00621571"/>
    <w:rsid w:val="00621D79"/>
    <w:rsid w:val="00622DA0"/>
    <w:rsid w:val="0062332A"/>
    <w:rsid w:val="00623691"/>
    <w:rsid w:val="00623A38"/>
    <w:rsid w:val="00623A73"/>
    <w:rsid w:val="006240A4"/>
    <w:rsid w:val="00625CA4"/>
    <w:rsid w:val="00625FA6"/>
    <w:rsid w:val="00626337"/>
    <w:rsid w:val="00626360"/>
    <w:rsid w:val="006267E7"/>
    <w:rsid w:val="0062740B"/>
    <w:rsid w:val="00627D80"/>
    <w:rsid w:val="00630550"/>
    <w:rsid w:val="00630643"/>
    <w:rsid w:val="00630BF9"/>
    <w:rsid w:val="00631E28"/>
    <w:rsid w:val="006329F1"/>
    <w:rsid w:val="00633334"/>
    <w:rsid w:val="00633500"/>
    <w:rsid w:val="00634757"/>
    <w:rsid w:val="006354FC"/>
    <w:rsid w:val="006357DC"/>
    <w:rsid w:val="00635A7F"/>
    <w:rsid w:val="00635AAB"/>
    <w:rsid w:val="0063631A"/>
    <w:rsid w:val="006364FD"/>
    <w:rsid w:val="0063677F"/>
    <w:rsid w:val="006372D3"/>
    <w:rsid w:val="00640485"/>
    <w:rsid w:val="00640822"/>
    <w:rsid w:val="00640C10"/>
    <w:rsid w:val="00641307"/>
    <w:rsid w:val="00641A40"/>
    <w:rsid w:val="006424CF"/>
    <w:rsid w:val="00643650"/>
    <w:rsid w:val="00644226"/>
    <w:rsid w:val="006446F5"/>
    <w:rsid w:val="006466D0"/>
    <w:rsid w:val="00646C3E"/>
    <w:rsid w:val="00647CE6"/>
    <w:rsid w:val="00650F1A"/>
    <w:rsid w:val="00651243"/>
    <w:rsid w:val="006513C7"/>
    <w:rsid w:val="0065155C"/>
    <w:rsid w:val="0065172C"/>
    <w:rsid w:val="00652360"/>
    <w:rsid w:val="006532C6"/>
    <w:rsid w:val="006539AD"/>
    <w:rsid w:val="00654056"/>
    <w:rsid w:val="00654075"/>
    <w:rsid w:val="00655168"/>
    <w:rsid w:val="006570A8"/>
    <w:rsid w:val="00657728"/>
    <w:rsid w:val="00657AE9"/>
    <w:rsid w:val="006602FC"/>
    <w:rsid w:val="00660850"/>
    <w:rsid w:val="006609F6"/>
    <w:rsid w:val="00660BB2"/>
    <w:rsid w:val="0066248B"/>
    <w:rsid w:val="006625D4"/>
    <w:rsid w:val="0066272C"/>
    <w:rsid w:val="00662F84"/>
    <w:rsid w:val="0066330B"/>
    <w:rsid w:val="00664C12"/>
    <w:rsid w:val="00665328"/>
    <w:rsid w:val="00665501"/>
    <w:rsid w:val="00665784"/>
    <w:rsid w:val="00666FFE"/>
    <w:rsid w:val="0066782C"/>
    <w:rsid w:val="00667D4D"/>
    <w:rsid w:val="00670CA7"/>
    <w:rsid w:val="00671AA3"/>
    <w:rsid w:val="00671B1F"/>
    <w:rsid w:val="00673FD3"/>
    <w:rsid w:val="00674791"/>
    <w:rsid w:val="00674965"/>
    <w:rsid w:val="006755AA"/>
    <w:rsid w:val="0067610E"/>
    <w:rsid w:val="0067623F"/>
    <w:rsid w:val="006775D0"/>
    <w:rsid w:val="0068041E"/>
    <w:rsid w:val="006805A3"/>
    <w:rsid w:val="006805C9"/>
    <w:rsid w:val="00680EE8"/>
    <w:rsid w:val="006832BF"/>
    <w:rsid w:val="0068359D"/>
    <w:rsid w:val="00683805"/>
    <w:rsid w:val="00683827"/>
    <w:rsid w:val="00683CB9"/>
    <w:rsid w:val="00683F96"/>
    <w:rsid w:val="00684657"/>
    <w:rsid w:val="006847D9"/>
    <w:rsid w:val="006849CC"/>
    <w:rsid w:val="00685359"/>
    <w:rsid w:val="006855F0"/>
    <w:rsid w:val="0068658F"/>
    <w:rsid w:val="00687D3A"/>
    <w:rsid w:val="00687E55"/>
    <w:rsid w:val="00690552"/>
    <w:rsid w:val="00690AEE"/>
    <w:rsid w:val="006910FC"/>
    <w:rsid w:val="006916D0"/>
    <w:rsid w:val="0069192B"/>
    <w:rsid w:val="00691999"/>
    <w:rsid w:val="006923CA"/>
    <w:rsid w:val="00692AB3"/>
    <w:rsid w:val="006937CA"/>
    <w:rsid w:val="00694A97"/>
    <w:rsid w:val="00694FBF"/>
    <w:rsid w:val="006951AA"/>
    <w:rsid w:val="00695201"/>
    <w:rsid w:val="0069531B"/>
    <w:rsid w:val="006956D9"/>
    <w:rsid w:val="00696A41"/>
    <w:rsid w:val="00697A3E"/>
    <w:rsid w:val="006A0363"/>
    <w:rsid w:val="006A063D"/>
    <w:rsid w:val="006A1B9C"/>
    <w:rsid w:val="006A26FD"/>
    <w:rsid w:val="006A37E8"/>
    <w:rsid w:val="006A3AC9"/>
    <w:rsid w:val="006A4169"/>
    <w:rsid w:val="006A4AD2"/>
    <w:rsid w:val="006A4D0F"/>
    <w:rsid w:val="006A666D"/>
    <w:rsid w:val="006A682D"/>
    <w:rsid w:val="006A6A4D"/>
    <w:rsid w:val="006A70DA"/>
    <w:rsid w:val="006A714D"/>
    <w:rsid w:val="006A745D"/>
    <w:rsid w:val="006A7894"/>
    <w:rsid w:val="006A79D5"/>
    <w:rsid w:val="006A7B82"/>
    <w:rsid w:val="006B0161"/>
    <w:rsid w:val="006B13C2"/>
    <w:rsid w:val="006B1BA7"/>
    <w:rsid w:val="006B2279"/>
    <w:rsid w:val="006B3F9C"/>
    <w:rsid w:val="006B4462"/>
    <w:rsid w:val="006B4726"/>
    <w:rsid w:val="006B57E0"/>
    <w:rsid w:val="006B5961"/>
    <w:rsid w:val="006B638F"/>
    <w:rsid w:val="006B66E7"/>
    <w:rsid w:val="006B7465"/>
    <w:rsid w:val="006C11FD"/>
    <w:rsid w:val="006C1286"/>
    <w:rsid w:val="006C1AD7"/>
    <w:rsid w:val="006C1C54"/>
    <w:rsid w:val="006C2DBA"/>
    <w:rsid w:val="006C3131"/>
    <w:rsid w:val="006C31AF"/>
    <w:rsid w:val="006C34D1"/>
    <w:rsid w:val="006C3B07"/>
    <w:rsid w:val="006C3C12"/>
    <w:rsid w:val="006C3FE9"/>
    <w:rsid w:val="006C49E0"/>
    <w:rsid w:val="006C5B92"/>
    <w:rsid w:val="006C6823"/>
    <w:rsid w:val="006C795A"/>
    <w:rsid w:val="006D0B92"/>
    <w:rsid w:val="006D10C4"/>
    <w:rsid w:val="006D1675"/>
    <w:rsid w:val="006D1DF5"/>
    <w:rsid w:val="006D1E84"/>
    <w:rsid w:val="006D2ACA"/>
    <w:rsid w:val="006D2C18"/>
    <w:rsid w:val="006D334F"/>
    <w:rsid w:val="006D36A4"/>
    <w:rsid w:val="006D3AC0"/>
    <w:rsid w:val="006D5FDC"/>
    <w:rsid w:val="006D64B0"/>
    <w:rsid w:val="006D68AD"/>
    <w:rsid w:val="006D708D"/>
    <w:rsid w:val="006D7F17"/>
    <w:rsid w:val="006E02F8"/>
    <w:rsid w:val="006E0DE7"/>
    <w:rsid w:val="006E1664"/>
    <w:rsid w:val="006E2030"/>
    <w:rsid w:val="006E22BB"/>
    <w:rsid w:val="006E2F13"/>
    <w:rsid w:val="006E336C"/>
    <w:rsid w:val="006E37CB"/>
    <w:rsid w:val="006E3B1A"/>
    <w:rsid w:val="006E47C2"/>
    <w:rsid w:val="006E4A95"/>
    <w:rsid w:val="006E4E88"/>
    <w:rsid w:val="006E5668"/>
    <w:rsid w:val="006E693F"/>
    <w:rsid w:val="006E7738"/>
    <w:rsid w:val="006E795A"/>
    <w:rsid w:val="006E7F7B"/>
    <w:rsid w:val="006F015E"/>
    <w:rsid w:val="006F01A3"/>
    <w:rsid w:val="006F05F7"/>
    <w:rsid w:val="006F1306"/>
    <w:rsid w:val="006F1B6C"/>
    <w:rsid w:val="006F3267"/>
    <w:rsid w:val="006F4071"/>
    <w:rsid w:val="006F4208"/>
    <w:rsid w:val="006F4C4B"/>
    <w:rsid w:val="006F4FC1"/>
    <w:rsid w:val="006F501D"/>
    <w:rsid w:val="006F5A7B"/>
    <w:rsid w:val="006F608F"/>
    <w:rsid w:val="006F6254"/>
    <w:rsid w:val="006F72D6"/>
    <w:rsid w:val="006F7442"/>
    <w:rsid w:val="006F7507"/>
    <w:rsid w:val="006F7857"/>
    <w:rsid w:val="006F7F5C"/>
    <w:rsid w:val="0070007A"/>
    <w:rsid w:val="00700B24"/>
    <w:rsid w:val="00702456"/>
    <w:rsid w:val="0070257D"/>
    <w:rsid w:val="007028B9"/>
    <w:rsid w:val="00704D0B"/>
    <w:rsid w:val="00705423"/>
    <w:rsid w:val="00705716"/>
    <w:rsid w:val="007058F1"/>
    <w:rsid w:val="00706489"/>
    <w:rsid w:val="00706AAA"/>
    <w:rsid w:val="00706E16"/>
    <w:rsid w:val="00710600"/>
    <w:rsid w:val="00710750"/>
    <w:rsid w:val="00710799"/>
    <w:rsid w:val="007109C2"/>
    <w:rsid w:val="0071117E"/>
    <w:rsid w:val="00711744"/>
    <w:rsid w:val="00711FC7"/>
    <w:rsid w:val="007120AA"/>
    <w:rsid w:val="00712C35"/>
    <w:rsid w:val="00713814"/>
    <w:rsid w:val="00714249"/>
    <w:rsid w:val="00714868"/>
    <w:rsid w:val="00714A2D"/>
    <w:rsid w:val="00715AB3"/>
    <w:rsid w:val="00716110"/>
    <w:rsid w:val="00716767"/>
    <w:rsid w:val="00721A53"/>
    <w:rsid w:val="00721A93"/>
    <w:rsid w:val="00721E31"/>
    <w:rsid w:val="007226FB"/>
    <w:rsid w:val="007231DB"/>
    <w:rsid w:val="007234A2"/>
    <w:rsid w:val="0072385D"/>
    <w:rsid w:val="007252AE"/>
    <w:rsid w:val="0072587C"/>
    <w:rsid w:val="00725A81"/>
    <w:rsid w:val="00725FA1"/>
    <w:rsid w:val="007261FD"/>
    <w:rsid w:val="0072652F"/>
    <w:rsid w:val="007265C7"/>
    <w:rsid w:val="0072699A"/>
    <w:rsid w:val="00726F74"/>
    <w:rsid w:val="0072791F"/>
    <w:rsid w:val="00727E4D"/>
    <w:rsid w:val="00730642"/>
    <w:rsid w:val="00731D67"/>
    <w:rsid w:val="00731EDA"/>
    <w:rsid w:val="0073393F"/>
    <w:rsid w:val="007339A8"/>
    <w:rsid w:val="00734BEE"/>
    <w:rsid w:val="00735535"/>
    <w:rsid w:val="00736086"/>
    <w:rsid w:val="00737839"/>
    <w:rsid w:val="00737B25"/>
    <w:rsid w:val="00740052"/>
    <w:rsid w:val="00740D4B"/>
    <w:rsid w:val="00740DC4"/>
    <w:rsid w:val="0074163C"/>
    <w:rsid w:val="007421E1"/>
    <w:rsid w:val="007425D6"/>
    <w:rsid w:val="00742FC5"/>
    <w:rsid w:val="007432AC"/>
    <w:rsid w:val="007432E3"/>
    <w:rsid w:val="00743325"/>
    <w:rsid w:val="00743EFC"/>
    <w:rsid w:val="007450D6"/>
    <w:rsid w:val="00745275"/>
    <w:rsid w:val="0074554D"/>
    <w:rsid w:val="00745672"/>
    <w:rsid w:val="00746317"/>
    <w:rsid w:val="007467A9"/>
    <w:rsid w:val="00747112"/>
    <w:rsid w:val="00747367"/>
    <w:rsid w:val="00747832"/>
    <w:rsid w:val="0075045F"/>
    <w:rsid w:val="00751D55"/>
    <w:rsid w:val="00751FB7"/>
    <w:rsid w:val="0075235F"/>
    <w:rsid w:val="0075242D"/>
    <w:rsid w:val="007526B3"/>
    <w:rsid w:val="007527C3"/>
    <w:rsid w:val="00752A30"/>
    <w:rsid w:val="0075304B"/>
    <w:rsid w:val="00753FDE"/>
    <w:rsid w:val="007547AC"/>
    <w:rsid w:val="00754FDF"/>
    <w:rsid w:val="00755287"/>
    <w:rsid w:val="00755A51"/>
    <w:rsid w:val="00755C2B"/>
    <w:rsid w:val="0075654C"/>
    <w:rsid w:val="00756A5B"/>
    <w:rsid w:val="00756F49"/>
    <w:rsid w:val="00757A1A"/>
    <w:rsid w:val="00757EAD"/>
    <w:rsid w:val="007600E6"/>
    <w:rsid w:val="00760A62"/>
    <w:rsid w:val="00761B09"/>
    <w:rsid w:val="0076201E"/>
    <w:rsid w:val="007623D4"/>
    <w:rsid w:val="007625F0"/>
    <w:rsid w:val="00762967"/>
    <w:rsid w:val="00762DB3"/>
    <w:rsid w:val="0076346C"/>
    <w:rsid w:val="0076408A"/>
    <w:rsid w:val="00764791"/>
    <w:rsid w:val="00764F5B"/>
    <w:rsid w:val="0076537A"/>
    <w:rsid w:val="007655AD"/>
    <w:rsid w:val="00765ECF"/>
    <w:rsid w:val="0076671C"/>
    <w:rsid w:val="0076719C"/>
    <w:rsid w:val="00767387"/>
    <w:rsid w:val="0076765B"/>
    <w:rsid w:val="007701B3"/>
    <w:rsid w:val="00770773"/>
    <w:rsid w:val="007708F4"/>
    <w:rsid w:val="00771733"/>
    <w:rsid w:val="007718B6"/>
    <w:rsid w:val="007721F2"/>
    <w:rsid w:val="00772A9A"/>
    <w:rsid w:val="00772AC7"/>
    <w:rsid w:val="007751BB"/>
    <w:rsid w:val="00775525"/>
    <w:rsid w:val="00775AE4"/>
    <w:rsid w:val="00775FE5"/>
    <w:rsid w:val="00776CCD"/>
    <w:rsid w:val="0077796C"/>
    <w:rsid w:val="00777BA7"/>
    <w:rsid w:val="00780170"/>
    <w:rsid w:val="00780B4F"/>
    <w:rsid w:val="007827E9"/>
    <w:rsid w:val="00782BDE"/>
    <w:rsid w:val="00782F1B"/>
    <w:rsid w:val="00783CF4"/>
    <w:rsid w:val="00784409"/>
    <w:rsid w:val="0078502F"/>
    <w:rsid w:val="0078678E"/>
    <w:rsid w:val="0078C5E1"/>
    <w:rsid w:val="007902C0"/>
    <w:rsid w:val="007902F5"/>
    <w:rsid w:val="0079033D"/>
    <w:rsid w:val="0079038A"/>
    <w:rsid w:val="007907B2"/>
    <w:rsid w:val="00791018"/>
    <w:rsid w:val="00791A53"/>
    <w:rsid w:val="00791EF1"/>
    <w:rsid w:val="007927DB"/>
    <w:rsid w:val="00792C18"/>
    <w:rsid w:val="007934F2"/>
    <w:rsid w:val="00794561"/>
    <w:rsid w:val="0079558F"/>
    <w:rsid w:val="007956BE"/>
    <w:rsid w:val="007965E2"/>
    <w:rsid w:val="00797531"/>
    <w:rsid w:val="0079782B"/>
    <w:rsid w:val="00797B8A"/>
    <w:rsid w:val="00797D92"/>
    <w:rsid w:val="007A0304"/>
    <w:rsid w:val="007A0772"/>
    <w:rsid w:val="007A0AB0"/>
    <w:rsid w:val="007A0D5C"/>
    <w:rsid w:val="007A1A61"/>
    <w:rsid w:val="007A313E"/>
    <w:rsid w:val="007A31A1"/>
    <w:rsid w:val="007A4122"/>
    <w:rsid w:val="007A485D"/>
    <w:rsid w:val="007A4C2B"/>
    <w:rsid w:val="007A5544"/>
    <w:rsid w:val="007A5852"/>
    <w:rsid w:val="007A61EE"/>
    <w:rsid w:val="007A694A"/>
    <w:rsid w:val="007A69C5"/>
    <w:rsid w:val="007A6D57"/>
    <w:rsid w:val="007A797D"/>
    <w:rsid w:val="007B00BC"/>
    <w:rsid w:val="007B0709"/>
    <w:rsid w:val="007B0F5E"/>
    <w:rsid w:val="007B2416"/>
    <w:rsid w:val="007B3B42"/>
    <w:rsid w:val="007B490F"/>
    <w:rsid w:val="007B5F8C"/>
    <w:rsid w:val="007B64BE"/>
    <w:rsid w:val="007B66BB"/>
    <w:rsid w:val="007B710E"/>
    <w:rsid w:val="007B7FB1"/>
    <w:rsid w:val="007C0224"/>
    <w:rsid w:val="007C0343"/>
    <w:rsid w:val="007C10A0"/>
    <w:rsid w:val="007C1811"/>
    <w:rsid w:val="007C1F4F"/>
    <w:rsid w:val="007C290C"/>
    <w:rsid w:val="007C2CCD"/>
    <w:rsid w:val="007C398B"/>
    <w:rsid w:val="007C3D7A"/>
    <w:rsid w:val="007C5A35"/>
    <w:rsid w:val="007C5A60"/>
    <w:rsid w:val="007C6BEA"/>
    <w:rsid w:val="007C6F82"/>
    <w:rsid w:val="007D17B4"/>
    <w:rsid w:val="007D19A6"/>
    <w:rsid w:val="007D1E70"/>
    <w:rsid w:val="007D29CA"/>
    <w:rsid w:val="007D2CD2"/>
    <w:rsid w:val="007D2ECA"/>
    <w:rsid w:val="007D58A1"/>
    <w:rsid w:val="007D70C8"/>
    <w:rsid w:val="007D733A"/>
    <w:rsid w:val="007D7865"/>
    <w:rsid w:val="007D7BF5"/>
    <w:rsid w:val="007E090A"/>
    <w:rsid w:val="007E1957"/>
    <w:rsid w:val="007E1EE2"/>
    <w:rsid w:val="007E205D"/>
    <w:rsid w:val="007E28A2"/>
    <w:rsid w:val="007E2C5F"/>
    <w:rsid w:val="007E2F17"/>
    <w:rsid w:val="007E324A"/>
    <w:rsid w:val="007E3372"/>
    <w:rsid w:val="007E3789"/>
    <w:rsid w:val="007E43E2"/>
    <w:rsid w:val="007E46E9"/>
    <w:rsid w:val="007E4D0B"/>
    <w:rsid w:val="007E4E62"/>
    <w:rsid w:val="007E4FCC"/>
    <w:rsid w:val="007E5288"/>
    <w:rsid w:val="007E57D4"/>
    <w:rsid w:val="007E75C8"/>
    <w:rsid w:val="007E7641"/>
    <w:rsid w:val="007E7C52"/>
    <w:rsid w:val="007F0D5F"/>
    <w:rsid w:val="007F12BC"/>
    <w:rsid w:val="007F1317"/>
    <w:rsid w:val="007F13A8"/>
    <w:rsid w:val="007F13B7"/>
    <w:rsid w:val="007F2525"/>
    <w:rsid w:val="007F2804"/>
    <w:rsid w:val="007F2BC9"/>
    <w:rsid w:val="007F31C4"/>
    <w:rsid w:val="007F3225"/>
    <w:rsid w:val="007F331E"/>
    <w:rsid w:val="007F35C2"/>
    <w:rsid w:val="007F39BE"/>
    <w:rsid w:val="007F3D4C"/>
    <w:rsid w:val="007F3D98"/>
    <w:rsid w:val="007F528B"/>
    <w:rsid w:val="007F5C90"/>
    <w:rsid w:val="007F5D28"/>
    <w:rsid w:val="007F6573"/>
    <w:rsid w:val="007F6720"/>
    <w:rsid w:val="007F6729"/>
    <w:rsid w:val="007F774E"/>
    <w:rsid w:val="008012B5"/>
    <w:rsid w:val="0080236A"/>
    <w:rsid w:val="0080292E"/>
    <w:rsid w:val="0080555E"/>
    <w:rsid w:val="00805937"/>
    <w:rsid w:val="00806231"/>
    <w:rsid w:val="00806CD3"/>
    <w:rsid w:val="00806EF7"/>
    <w:rsid w:val="00806FDB"/>
    <w:rsid w:val="00807566"/>
    <w:rsid w:val="00807C26"/>
    <w:rsid w:val="00810767"/>
    <w:rsid w:val="008109C2"/>
    <w:rsid w:val="00810FDD"/>
    <w:rsid w:val="00813D47"/>
    <w:rsid w:val="00814E22"/>
    <w:rsid w:val="00815F3A"/>
    <w:rsid w:val="00816292"/>
    <w:rsid w:val="0081863F"/>
    <w:rsid w:val="0082016D"/>
    <w:rsid w:val="00820318"/>
    <w:rsid w:val="00821244"/>
    <w:rsid w:val="008212F6"/>
    <w:rsid w:val="008233FE"/>
    <w:rsid w:val="00823593"/>
    <w:rsid w:val="0082376F"/>
    <w:rsid w:val="008254D4"/>
    <w:rsid w:val="00825C1E"/>
    <w:rsid w:val="00827234"/>
    <w:rsid w:val="00827909"/>
    <w:rsid w:val="008306E3"/>
    <w:rsid w:val="0083097F"/>
    <w:rsid w:val="0083114F"/>
    <w:rsid w:val="0083122E"/>
    <w:rsid w:val="008318F7"/>
    <w:rsid w:val="00831B8E"/>
    <w:rsid w:val="00831D2F"/>
    <w:rsid w:val="00832257"/>
    <w:rsid w:val="00834557"/>
    <w:rsid w:val="00834D21"/>
    <w:rsid w:val="00835242"/>
    <w:rsid w:val="00840129"/>
    <w:rsid w:val="0084100D"/>
    <w:rsid w:val="00841E3B"/>
    <w:rsid w:val="008421BC"/>
    <w:rsid w:val="00842F82"/>
    <w:rsid w:val="00843125"/>
    <w:rsid w:val="00843162"/>
    <w:rsid w:val="0084336D"/>
    <w:rsid w:val="008448B1"/>
    <w:rsid w:val="00845221"/>
    <w:rsid w:val="00845FBF"/>
    <w:rsid w:val="00846340"/>
    <w:rsid w:val="00846500"/>
    <w:rsid w:val="00847AF6"/>
    <w:rsid w:val="00847C83"/>
    <w:rsid w:val="008514B1"/>
    <w:rsid w:val="008519F2"/>
    <w:rsid w:val="00851B06"/>
    <w:rsid w:val="008521C7"/>
    <w:rsid w:val="00853BAF"/>
    <w:rsid w:val="00854E49"/>
    <w:rsid w:val="008550B2"/>
    <w:rsid w:val="00856CD8"/>
    <w:rsid w:val="008572BC"/>
    <w:rsid w:val="00857CAC"/>
    <w:rsid w:val="00861144"/>
    <w:rsid w:val="00862D6C"/>
    <w:rsid w:val="0086357F"/>
    <w:rsid w:val="00863BA6"/>
    <w:rsid w:val="00864556"/>
    <w:rsid w:val="008645F5"/>
    <w:rsid w:val="00864A5D"/>
    <w:rsid w:val="00864CB7"/>
    <w:rsid w:val="00866849"/>
    <w:rsid w:val="00866866"/>
    <w:rsid w:val="008668AF"/>
    <w:rsid w:val="00866B79"/>
    <w:rsid w:val="00866E53"/>
    <w:rsid w:val="008674BA"/>
    <w:rsid w:val="00870712"/>
    <w:rsid w:val="008707D8"/>
    <w:rsid w:val="00870DC5"/>
    <w:rsid w:val="00871215"/>
    <w:rsid w:val="008722A4"/>
    <w:rsid w:val="00873305"/>
    <w:rsid w:val="00873AEC"/>
    <w:rsid w:val="0087413B"/>
    <w:rsid w:val="00875047"/>
    <w:rsid w:val="00875B10"/>
    <w:rsid w:val="008763E0"/>
    <w:rsid w:val="00876C5E"/>
    <w:rsid w:val="0087746B"/>
    <w:rsid w:val="00877542"/>
    <w:rsid w:val="008777BD"/>
    <w:rsid w:val="00877BEB"/>
    <w:rsid w:val="0088039E"/>
    <w:rsid w:val="008810E1"/>
    <w:rsid w:val="00881D11"/>
    <w:rsid w:val="00882155"/>
    <w:rsid w:val="00882C01"/>
    <w:rsid w:val="00883186"/>
    <w:rsid w:val="00884467"/>
    <w:rsid w:val="0088524C"/>
    <w:rsid w:val="00885751"/>
    <w:rsid w:val="008867A3"/>
    <w:rsid w:val="0089102C"/>
    <w:rsid w:val="008927FD"/>
    <w:rsid w:val="00892A64"/>
    <w:rsid w:val="00892C15"/>
    <w:rsid w:val="00893927"/>
    <w:rsid w:val="00893982"/>
    <w:rsid w:val="008946D2"/>
    <w:rsid w:val="008949A8"/>
    <w:rsid w:val="00894D47"/>
    <w:rsid w:val="00894DDA"/>
    <w:rsid w:val="008953D9"/>
    <w:rsid w:val="0089590D"/>
    <w:rsid w:val="00896279"/>
    <w:rsid w:val="008963BB"/>
    <w:rsid w:val="008967EF"/>
    <w:rsid w:val="0089719E"/>
    <w:rsid w:val="008972AE"/>
    <w:rsid w:val="00897699"/>
    <w:rsid w:val="008A013D"/>
    <w:rsid w:val="008A02CA"/>
    <w:rsid w:val="008A0CB0"/>
    <w:rsid w:val="008A24B2"/>
    <w:rsid w:val="008A298E"/>
    <w:rsid w:val="008A2CE2"/>
    <w:rsid w:val="008A3107"/>
    <w:rsid w:val="008A34D4"/>
    <w:rsid w:val="008A3BCA"/>
    <w:rsid w:val="008A42A0"/>
    <w:rsid w:val="008A445B"/>
    <w:rsid w:val="008A4CBA"/>
    <w:rsid w:val="008A501C"/>
    <w:rsid w:val="008A54B8"/>
    <w:rsid w:val="008A71D2"/>
    <w:rsid w:val="008A7A3C"/>
    <w:rsid w:val="008A7E7E"/>
    <w:rsid w:val="008B0362"/>
    <w:rsid w:val="008B09FB"/>
    <w:rsid w:val="008B2447"/>
    <w:rsid w:val="008B38AA"/>
    <w:rsid w:val="008B4493"/>
    <w:rsid w:val="008B6E59"/>
    <w:rsid w:val="008B717D"/>
    <w:rsid w:val="008B7984"/>
    <w:rsid w:val="008B7BA2"/>
    <w:rsid w:val="008C0672"/>
    <w:rsid w:val="008C216E"/>
    <w:rsid w:val="008C2CCD"/>
    <w:rsid w:val="008C4AA2"/>
    <w:rsid w:val="008C6781"/>
    <w:rsid w:val="008C698F"/>
    <w:rsid w:val="008C6B08"/>
    <w:rsid w:val="008D051E"/>
    <w:rsid w:val="008D0AA1"/>
    <w:rsid w:val="008D0BC0"/>
    <w:rsid w:val="008D0DCA"/>
    <w:rsid w:val="008D0ECD"/>
    <w:rsid w:val="008D1207"/>
    <w:rsid w:val="008D14EA"/>
    <w:rsid w:val="008D2D77"/>
    <w:rsid w:val="008D381C"/>
    <w:rsid w:val="008D4155"/>
    <w:rsid w:val="008D43BD"/>
    <w:rsid w:val="008D44A3"/>
    <w:rsid w:val="008D4B91"/>
    <w:rsid w:val="008D6A68"/>
    <w:rsid w:val="008E0014"/>
    <w:rsid w:val="008E1285"/>
    <w:rsid w:val="008E19F3"/>
    <w:rsid w:val="008E20BF"/>
    <w:rsid w:val="008E2171"/>
    <w:rsid w:val="008E21F3"/>
    <w:rsid w:val="008E3503"/>
    <w:rsid w:val="008E376C"/>
    <w:rsid w:val="008E3954"/>
    <w:rsid w:val="008E4118"/>
    <w:rsid w:val="008E4F48"/>
    <w:rsid w:val="008E5515"/>
    <w:rsid w:val="008E73A7"/>
    <w:rsid w:val="008E7449"/>
    <w:rsid w:val="008E7C4E"/>
    <w:rsid w:val="008E7C5C"/>
    <w:rsid w:val="008F17A4"/>
    <w:rsid w:val="008F1EA7"/>
    <w:rsid w:val="008F2A4C"/>
    <w:rsid w:val="008F2D63"/>
    <w:rsid w:val="008F3F39"/>
    <w:rsid w:val="008F4698"/>
    <w:rsid w:val="008F5A0E"/>
    <w:rsid w:val="008F6AB1"/>
    <w:rsid w:val="008F7454"/>
    <w:rsid w:val="008F7A2D"/>
    <w:rsid w:val="008F7A9E"/>
    <w:rsid w:val="00900583"/>
    <w:rsid w:val="009011A6"/>
    <w:rsid w:val="009012E8"/>
    <w:rsid w:val="00901388"/>
    <w:rsid w:val="00901589"/>
    <w:rsid w:val="009019C8"/>
    <w:rsid w:val="009020D6"/>
    <w:rsid w:val="009032D8"/>
    <w:rsid w:val="009039E8"/>
    <w:rsid w:val="00904C8C"/>
    <w:rsid w:val="009059AC"/>
    <w:rsid w:val="00905A62"/>
    <w:rsid w:val="00905E99"/>
    <w:rsid w:val="00906919"/>
    <w:rsid w:val="00906F21"/>
    <w:rsid w:val="00907135"/>
    <w:rsid w:val="00907E5E"/>
    <w:rsid w:val="00910812"/>
    <w:rsid w:val="009124D7"/>
    <w:rsid w:val="00912822"/>
    <w:rsid w:val="00912B32"/>
    <w:rsid w:val="00912C2F"/>
    <w:rsid w:val="00913580"/>
    <w:rsid w:val="00913670"/>
    <w:rsid w:val="00913C75"/>
    <w:rsid w:val="00914F7E"/>
    <w:rsid w:val="00914FFD"/>
    <w:rsid w:val="0091501F"/>
    <w:rsid w:val="0091514F"/>
    <w:rsid w:val="009152BB"/>
    <w:rsid w:val="0091591F"/>
    <w:rsid w:val="00915E39"/>
    <w:rsid w:val="009162A0"/>
    <w:rsid w:val="00916855"/>
    <w:rsid w:val="00916E40"/>
    <w:rsid w:val="009171A5"/>
    <w:rsid w:val="00917BB2"/>
    <w:rsid w:val="00921860"/>
    <w:rsid w:val="0092192D"/>
    <w:rsid w:val="00921E70"/>
    <w:rsid w:val="00922D93"/>
    <w:rsid w:val="0092303B"/>
    <w:rsid w:val="0092323C"/>
    <w:rsid w:val="009232A9"/>
    <w:rsid w:val="00923868"/>
    <w:rsid w:val="009243A9"/>
    <w:rsid w:val="00925168"/>
    <w:rsid w:val="00925A45"/>
    <w:rsid w:val="00925D0A"/>
    <w:rsid w:val="00926830"/>
    <w:rsid w:val="00926D5A"/>
    <w:rsid w:val="00927B62"/>
    <w:rsid w:val="00927E03"/>
    <w:rsid w:val="00927FDC"/>
    <w:rsid w:val="00930F77"/>
    <w:rsid w:val="00931834"/>
    <w:rsid w:val="009321F9"/>
    <w:rsid w:val="009323CF"/>
    <w:rsid w:val="0093290C"/>
    <w:rsid w:val="00932F0E"/>
    <w:rsid w:val="00932F75"/>
    <w:rsid w:val="00933212"/>
    <w:rsid w:val="00933321"/>
    <w:rsid w:val="009335CF"/>
    <w:rsid w:val="009337DA"/>
    <w:rsid w:val="00933A56"/>
    <w:rsid w:val="00934265"/>
    <w:rsid w:val="009349D3"/>
    <w:rsid w:val="00935215"/>
    <w:rsid w:val="00935256"/>
    <w:rsid w:val="00935E64"/>
    <w:rsid w:val="0093621D"/>
    <w:rsid w:val="00936297"/>
    <w:rsid w:val="009369D6"/>
    <w:rsid w:val="0093767C"/>
    <w:rsid w:val="00937FC4"/>
    <w:rsid w:val="0094086A"/>
    <w:rsid w:val="009408D8"/>
    <w:rsid w:val="0094105A"/>
    <w:rsid w:val="00941192"/>
    <w:rsid w:val="009412E5"/>
    <w:rsid w:val="00941A3F"/>
    <w:rsid w:val="0094252F"/>
    <w:rsid w:val="00942604"/>
    <w:rsid w:val="00942608"/>
    <w:rsid w:val="00944084"/>
    <w:rsid w:val="00944442"/>
    <w:rsid w:val="00944BAD"/>
    <w:rsid w:val="00945195"/>
    <w:rsid w:val="009452A7"/>
    <w:rsid w:val="00945BC1"/>
    <w:rsid w:val="00946BBE"/>
    <w:rsid w:val="009471C4"/>
    <w:rsid w:val="00947402"/>
    <w:rsid w:val="00947A84"/>
    <w:rsid w:val="00951438"/>
    <w:rsid w:val="00951A61"/>
    <w:rsid w:val="0095228F"/>
    <w:rsid w:val="009526DF"/>
    <w:rsid w:val="00952B19"/>
    <w:rsid w:val="00953262"/>
    <w:rsid w:val="009537FE"/>
    <w:rsid w:val="00954565"/>
    <w:rsid w:val="009549DE"/>
    <w:rsid w:val="00956205"/>
    <w:rsid w:val="0095637E"/>
    <w:rsid w:val="0095643A"/>
    <w:rsid w:val="00957597"/>
    <w:rsid w:val="00960106"/>
    <w:rsid w:val="009609C8"/>
    <w:rsid w:val="00960ABC"/>
    <w:rsid w:val="00960E3D"/>
    <w:rsid w:val="009627A3"/>
    <w:rsid w:val="00963189"/>
    <w:rsid w:val="00963D2C"/>
    <w:rsid w:val="00963FD1"/>
    <w:rsid w:val="0096442C"/>
    <w:rsid w:val="00964B28"/>
    <w:rsid w:val="009658AC"/>
    <w:rsid w:val="00965D58"/>
    <w:rsid w:val="00967576"/>
    <w:rsid w:val="00967A7D"/>
    <w:rsid w:val="00970700"/>
    <w:rsid w:val="00971BD9"/>
    <w:rsid w:val="00971F64"/>
    <w:rsid w:val="009724C7"/>
    <w:rsid w:val="00972C82"/>
    <w:rsid w:val="00972F6B"/>
    <w:rsid w:val="009736D6"/>
    <w:rsid w:val="00974121"/>
    <w:rsid w:val="00975B7D"/>
    <w:rsid w:val="00976320"/>
    <w:rsid w:val="00976B2E"/>
    <w:rsid w:val="009774CE"/>
    <w:rsid w:val="00977BDF"/>
    <w:rsid w:val="00977C77"/>
    <w:rsid w:val="009807ED"/>
    <w:rsid w:val="0098262E"/>
    <w:rsid w:val="0098319E"/>
    <w:rsid w:val="009834C6"/>
    <w:rsid w:val="00985027"/>
    <w:rsid w:val="00985713"/>
    <w:rsid w:val="00985C58"/>
    <w:rsid w:val="009860CC"/>
    <w:rsid w:val="00986656"/>
    <w:rsid w:val="009875E4"/>
    <w:rsid w:val="009877F8"/>
    <w:rsid w:val="0099063D"/>
    <w:rsid w:val="00990862"/>
    <w:rsid w:val="009922B6"/>
    <w:rsid w:val="00992DFD"/>
    <w:rsid w:val="0099314E"/>
    <w:rsid w:val="00993716"/>
    <w:rsid w:val="00993C59"/>
    <w:rsid w:val="009950AD"/>
    <w:rsid w:val="009954B7"/>
    <w:rsid w:val="00995625"/>
    <w:rsid w:val="0099568A"/>
    <w:rsid w:val="00995BE9"/>
    <w:rsid w:val="009961E1"/>
    <w:rsid w:val="009969F7"/>
    <w:rsid w:val="00996B51"/>
    <w:rsid w:val="00997614"/>
    <w:rsid w:val="00997A7C"/>
    <w:rsid w:val="009A0222"/>
    <w:rsid w:val="009A1D24"/>
    <w:rsid w:val="009A1FC0"/>
    <w:rsid w:val="009A22B8"/>
    <w:rsid w:val="009A31F5"/>
    <w:rsid w:val="009A33CF"/>
    <w:rsid w:val="009A3C12"/>
    <w:rsid w:val="009A45EB"/>
    <w:rsid w:val="009A550E"/>
    <w:rsid w:val="009A57C1"/>
    <w:rsid w:val="009A7316"/>
    <w:rsid w:val="009B04A6"/>
    <w:rsid w:val="009B073F"/>
    <w:rsid w:val="009B141E"/>
    <w:rsid w:val="009B15A8"/>
    <w:rsid w:val="009B1603"/>
    <w:rsid w:val="009B1ECA"/>
    <w:rsid w:val="009B4A2C"/>
    <w:rsid w:val="009B4DC4"/>
    <w:rsid w:val="009B5225"/>
    <w:rsid w:val="009B52A2"/>
    <w:rsid w:val="009B5509"/>
    <w:rsid w:val="009B572D"/>
    <w:rsid w:val="009B5B2E"/>
    <w:rsid w:val="009B5D19"/>
    <w:rsid w:val="009B747F"/>
    <w:rsid w:val="009C011D"/>
    <w:rsid w:val="009C095E"/>
    <w:rsid w:val="009C13B4"/>
    <w:rsid w:val="009C1660"/>
    <w:rsid w:val="009C175A"/>
    <w:rsid w:val="009C1768"/>
    <w:rsid w:val="009C189D"/>
    <w:rsid w:val="009C2165"/>
    <w:rsid w:val="009C2822"/>
    <w:rsid w:val="009C3179"/>
    <w:rsid w:val="009C3710"/>
    <w:rsid w:val="009C3DA3"/>
    <w:rsid w:val="009C4151"/>
    <w:rsid w:val="009C4267"/>
    <w:rsid w:val="009C57D9"/>
    <w:rsid w:val="009C5D52"/>
    <w:rsid w:val="009C75E9"/>
    <w:rsid w:val="009D0576"/>
    <w:rsid w:val="009D0F12"/>
    <w:rsid w:val="009D1E28"/>
    <w:rsid w:val="009D2920"/>
    <w:rsid w:val="009D30EF"/>
    <w:rsid w:val="009D3A58"/>
    <w:rsid w:val="009D55FF"/>
    <w:rsid w:val="009D58E1"/>
    <w:rsid w:val="009D7601"/>
    <w:rsid w:val="009D7AC8"/>
    <w:rsid w:val="009D7C6C"/>
    <w:rsid w:val="009E0204"/>
    <w:rsid w:val="009E040F"/>
    <w:rsid w:val="009E0D47"/>
    <w:rsid w:val="009E1138"/>
    <w:rsid w:val="009E1206"/>
    <w:rsid w:val="009E2089"/>
    <w:rsid w:val="009E2247"/>
    <w:rsid w:val="009E3646"/>
    <w:rsid w:val="009E3DDC"/>
    <w:rsid w:val="009E5129"/>
    <w:rsid w:val="009E576E"/>
    <w:rsid w:val="009E609D"/>
    <w:rsid w:val="009E6515"/>
    <w:rsid w:val="009E6ACB"/>
    <w:rsid w:val="009E6D90"/>
    <w:rsid w:val="009F0068"/>
    <w:rsid w:val="009F0389"/>
    <w:rsid w:val="009F040D"/>
    <w:rsid w:val="009F3C08"/>
    <w:rsid w:val="009F447D"/>
    <w:rsid w:val="009F6066"/>
    <w:rsid w:val="009F6693"/>
    <w:rsid w:val="009F66DE"/>
    <w:rsid w:val="009F69B8"/>
    <w:rsid w:val="00A002A9"/>
    <w:rsid w:val="00A00D6E"/>
    <w:rsid w:val="00A00E45"/>
    <w:rsid w:val="00A02005"/>
    <w:rsid w:val="00A026EE"/>
    <w:rsid w:val="00A02D97"/>
    <w:rsid w:val="00A03027"/>
    <w:rsid w:val="00A0322A"/>
    <w:rsid w:val="00A039E5"/>
    <w:rsid w:val="00A0439A"/>
    <w:rsid w:val="00A047A0"/>
    <w:rsid w:val="00A04BA4"/>
    <w:rsid w:val="00A04E5C"/>
    <w:rsid w:val="00A0557E"/>
    <w:rsid w:val="00A055A3"/>
    <w:rsid w:val="00A064BE"/>
    <w:rsid w:val="00A06898"/>
    <w:rsid w:val="00A0739C"/>
    <w:rsid w:val="00A07533"/>
    <w:rsid w:val="00A077FE"/>
    <w:rsid w:val="00A07F63"/>
    <w:rsid w:val="00A101F7"/>
    <w:rsid w:val="00A10E58"/>
    <w:rsid w:val="00A11E2C"/>
    <w:rsid w:val="00A12C9A"/>
    <w:rsid w:val="00A12D63"/>
    <w:rsid w:val="00A12E08"/>
    <w:rsid w:val="00A13596"/>
    <w:rsid w:val="00A14296"/>
    <w:rsid w:val="00A143D6"/>
    <w:rsid w:val="00A14747"/>
    <w:rsid w:val="00A149FF"/>
    <w:rsid w:val="00A14EC0"/>
    <w:rsid w:val="00A15003"/>
    <w:rsid w:val="00A154FE"/>
    <w:rsid w:val="00A155B9"/>
    <w:rsid w:val="00A15C9A"/>
    <w:rsid w:val="00A16915"/>
    <w:rsid w:val="00A16E7D"/>
    <w:rsid w:val="00A17820"/>
    <w:rsid w:val="00A22215"/>
    <w:rsid w:val="00A22496"/>
    <w:rsid w:val="00A22A96"/>
    <w:rsid w:val="00A23A7B"/>
    <w:rsid w:val="00A24835"/>
    <w:rsid w:val="00A256D8"/>
    <w:rsid w:val="00A2586D"/>
    <w:rsid w:val="00A2601D"/>
    <w:rsid w:val="00A26332"/>
    <w:rsid w:val="00A26D3C"/>
    <w:rsid w:val="00A270AA"/>
    <w:rsid w:val="00A2A383"/>
    <w:rsid w:val="00A3023F"/>
    <w:rsid w:val="00A3061D"/>
    <w:rsid w:val="00A31B3B"/>
    <w:rsid w:val="00A31DFC"/>
    <w:rsid w:val="00A3217F"/>
    <w:rsid w:val="00A32A04"/>
    <w:rsid w:val="00A33067"/>
    <w:rsid w:val="00A331AA"/>
    <w:rsid w:val="00A339B0"/>
    <w:rsid w:val="00A34606"/>
    <w:rsid w:val="00A35349"/>
    <w:rsid w:val="00A35D3D"/>
    <w:rsid w:val="00A4025B"/>
    <w:rsid w:val="00A40AAA"/>
    <w:rsid w:val="00A41120"/>
    <w:rsid w:val="00A412AB"/>
    <w:rsid w:val="00A421F6"/>
    <w:rsid w:val="00A424DE"/>
    <w:rsid w:val="00A42792"/>
    <w:rsid w:val="00A43604"/>
    <w:rsid w:val="00A44706"/>
    <w:rsid w:val="00A44A79"/>
    <w:rsid w:val="00A45811"/>
    <w:rsid w:val="00A46C8A"/>
    <w:rsid w:val="00A4744E"/>
    <w:rsid w:val="00A47B2F"/>
    <w:rsid w:val="00A47BA1"/>
    <w:rsid w:val="00A5142C"/>
    <w:rsid w:val="00A51BDD"/>
    <w:rsid w:val="00A51C1A"/>
    <w:rsid w:val="00A5202A"/>
    <w:rsid w:val="00A5231B"/>
    <w:rsid w:val="00A528E5"/>
    <w:rsid w:val="00A529F8"/>
    <w:rsid w:val="00A52EA8"/>
    <w:rsid w:val="00A52FB1"/>
    <w:rsid w:val="00A530E8"/>
    <w:rsid w:val="00A540F1"/>
    <w:rsid w:val="00A54590"/>
    <w:rsid w:val="00A54CDA"/>
    <w:rsid w:val="00A55D39"/>
    <w:rsid w:val="00A56A1C"/>
    <w:rsid w:val="00A571B8"/>
    <w:rsid w:val="00A576A9"/>
    <w:rsid w:val="00A6061B"/>
    <w:rsid w:val="00A628F6"/>
    <w:rsid w:val="00A635F1"/>
    <w:rsid w:val="00A63D2C"/>
    <w:rsid w:val="00A64686"/>
    <w:rsid w:val="00A64D22"/>
    <w:rsid w:val="00A64EB6"/>
    <w:rsid w:val="00A65AC0"/>
    <w:rsid w:val="00A66333"/>
    <w:rsid w:val="00A66379"/>
    <w:rsid w:val="00A664C7"/>
    <w:rsid w:val="00A66806"/>
    <w:rsid w:val="00A6726D"/>
    <w:rsid w:val="00A67889"/>
    <w:rsid w:val="00A7123D"/>
    <w:rsid w:val="00A71D4E"/>
    <w:rsid w:val="00A71F86"/>
    <w:rsid w:val="00A720AF"/>
    <w:rsid w:val="00A730DD"/>
    <w:rsid w:val="00A73448"/>
    <w:rsid w:val="00A740A8"/>
    <w:rsid w:val="00A741CC"/>
    <w:rsid w:val="00A7430E"/>
    <w:rsid w:val="00A74EA1"/>
    <w:rsid w:val="00A7509A"/>
    <w:rsid w:val="00A750F8"/>
    <w:rsid w:val="00A755F7"/>
    <w:rsid w:val="00A76FC0"/>
    <w:rsid w:val="00A8160A"/>
    <w:rsid w:val="00A83280"/>
    <w:rsid w:val="00A83B97"/>
    <w:rsid w:val="00A840D3"/>
    <w:rsid w:val="00A84BFC"/>
    <w:rsid w:val="00A85111"/>
    <w:rsid w:val="00A856B9"/>
    <w:rsid w:val="00A85C4B"/>
    <w:rsid w:val="00A8629F"/>
    <w:rsid w:val="00A86F1C"/>
    <w:rsid w:val="00A86FBD"/>
    <w:rsid w:val="00A87CF6"/>
    <w:rsid w:val="00A90617"/>
    <w:rsid w:val="00A911C9"/>
    <w:rsid w:val="00A914A1"/>
    <w:rsid w:val="00A91D2E"/>
    <w:rsid w:val="00A92839"/>
    <w:rsid w:val="00A93352"/>
    <w:rsid w:val="00A935C9"/>
    <w:rsid w:val="00A93904"/>
    <w:rsid w:val="00A93D2C"/>
    <w:rsid w:val="00A94530"/>
    <w:rsid w:val="00A94828"/>
    <w:rsid w:val="00A96066"/>
    <w:rsid w:val="00A96B6C"/>
    <w:rsid w:val="00A975D1"/>
    <w:rsid w:val="00A9A545"/>
    <w:rsid w:val="00AA06D1"/>
    <w:rsid w:val="00AA1648"/>
    <w:rsid w:val="00AA1871"/>
    <w:rsid w:val="00AA18D0"/>
    <w:rsid w:val="00AA22E2"/>
    <w:rsid w:val="00AA258D"/>
    <w:rsid w:val="00AA2656"/>
    <w:rsid w:val="00AA34E6"/>
    <w:rsid w:val="00AA4858"/>
    <w:rsid w:val="00AA49C2"/>
    <w:rsid w:val="00AA657C"/>
    <w:rsid w:val="00AA6700"/>
    <w:rsid w:val="00AA6936"/>
    <w:rsid w:val="00AA6989"/>
    <w:rsid w:val="00AA6C7B"/>
    <w:rsid w:val="00AA6E71"/>
    <w:rsid w:val="00AA6E79"/>
    <w:rsid w:val="00AA7031"/>
    <w:rsid w:val="00AA72E3"/>
    <w:rsid w:val="00AA7640"/>
    <w:rsid w:val="00AA7818"/>
    <w:rsid w:val="00AA789C"/>
    <w:rsid w:val="00AA7B2D"/>
    <w:rsid w:val="00AA7B8A"/>
    <w:rsid w:val="00AA7CEA"/>
    <w:rsid w:val="00AB093A"/>
    <w:rsid w:val="00AB131A"/>
    <w:rsid w:val="00AB20E3"/>
    <w:rsid w:val="00AB31BA"/>
    <w:rsid w:val="00AB356E"/>
    <w:rsid w:val="00AB36C9"/>
    <w:rsid w:val="00AB3C23"/>
    <w:rsid w:val="00AB4537"/>
    <w:rsid w:val="00AB5469"/>
    <w:rsid w:val="00AB5818"/>
    <w:rsid w:val="00AB6107"/>
    <w:rsid w:val="00AB6894"/>
    <w:rsid w:val="00AB6A0C"/>
    <w:rsid w:val="00AC0625"/>
    <w:rsid w:val="00AC0881"/>
    <w:rsid w:val="00AC1E32"/>
    <w:rsid w:val="00AC26BC"/>
    <w:rsid w:val="00AC3299"/>
    <w:rsid w:val="00AC3738"/>
    <w:rsid w:val="00AC4185"/>
    <w:rsid w:val="00AC4400"/>
    <w:rsid w:val="00AC52CC"/>
    <w:rsid w:val="00AC6051"/>
    <w:rsid w:val="00AC69D1"/>
    <w:rsid w:val="00AC6CC8"/>
    <w:rsid w:val="00AC6E78"/>
    <w:rsid w:val="00AC6EB6"/>
    <w:rsid w:val="00AC6EB8"/>
    <w:rsid w:val="00AD02C0"/>
    <w:rsid w:val="00AD02D0"/>
    <w:rsid w:val="00AD04E1"/>
    <w:rsid w:val="00AD0AEC"/>
    <w:rsid w:val="00AD1460"/>
    <w:rsid w:val="00AD1780"/>
    <w:rsid w:val="00AD182F"/>
    <w:rsid w:val="00AD1885"/>
    <w:rsid w:val="00AD18A2"/>
    <w:rsid w:val="00AD19B1"/>
    <w:rsid w:val="00AD219F"/>
    <w:rsid w:val="00AD23BF"/>
    <w:rsid w:val="00AD240B"/>
    <w:rsid w:val="00AD2677"/>
    <w:rsid w:val="00AD2891"/>
    <w:rsid w:val="00AD2D57"/>
    <w:rsid w:val="00AD326E"/>
    <w:rsid w:val="00AD3375"/>
    <w:rsid w:val="00AD3782"/>
    <w:rsid w:val="00AD4535"/>
    <w:rsid w:val="00AD45E3"/>
    <w:rsid w:val="00AD468B"/>
    <w:rsid w:val="00AD5818"/>
    <w:rsid w:val="00AD5EEC"/>
    <w:rsid w:val="00AD5FD7"/>
    <w:rsid w:val="00AD604F"/>
    <w:rsid w:val="00AD64BA"/>
    <w:rsid w:val="00AD64FB"/>
    <w:rsid w:val="00AD6C5F"/>
    <w:rsid w:val="00AD6F4F"/>
    <w:rsid w:val="00AD78CF"/>
    <w:rsid w:val="00AD793F"/>
    <w:rsid w:val="00AE022C"/>
    <w:rsid w:val="00AE39EE"/>
    <w:rsid w:val="00AE3D39"/>
    <w:rsid w:val="00AE4746"/>
    <w:rsid w:val="00AE48FD"/>
    <w:rsid w:val="00AE4A83"/>
    <w:rsid w:val="00AE4DE1"/>
    <w:rsid w:val="00AE5C0B"/>
    <w:rsid w:val="00AE64BF"/>
    <w:rsid w:val="00AE6A72"/>
    <w:rsid w:val="00AE6B3F"/>
    <w:rsid w:val="00AE707D"/>
    <w:rsid w:val="00AE72D0"/>
    <w:rsid w:val="00AE7464"/>
    <w:rsid w:val="00AE76F3"/>
    <w:rsid w:val="00AE7F3F"/>
    <w:rsid w:val="00AF0A89"/>
    <w:rsid w:val="00AF112D"/>
    <w:rsid w:val="00AF1542"/>
    <w:rsid w:val="00AF1D16"/>
    <w:rsid w:val="00AF26EF"/>
    <w:rsid w:val="00AF282C"/>
    <w:rsid w:val="00AF2E0D"/>
    <w:rsid w:val="00AF5AB3"/>
    <w:rsid w:val="00AF71ED"/>
    <w:rsid w:val="00B0004F"/>
    <w:rsid w:val="00B00841"/>
    <w:rsid w:val="00B0102A"/>
    <w:rsid w:val="00B014EF"/>
    <w:rsid w:val="00B0180A"/>
    <w:rsid w:val="00B02DA2"/>
    <w:rsid w:val="00B03FA7"/>
    <w:rsid w:val="00B0447E"/>
    <w:rsid w:val="00B04EF7"/>
    <w:rsid w:val="00B051D6"/>
    <w:rsid w:val="00B05DF1"/>
    <w:rsid w:val="00B0603E"/>
    <w:rsid w:val="00B063C6"/>
    <w:rsid w:val="00B0696A"/>
    <w:rsid w:val="00B06A7A"/>
    <w:rsid w:val="00B07F23"/>
    <w:rsid w:val="00B101C2"/>
    <w:rsid w:val="00B103FE"/>
    <w:rsid w:val="00B105B0"/>
    <w:rsid w:val="00B125CE"/>
    <w:rsid w:val="00B12740"/>
    <w:rsid w:val="00B12951"/>
    <w:rsid w:val="00B12A63"/>
    <w:rsid w:val="00B12BFF"/>
    <w:rsid w:val="00B14BF7"/>
    <w:rsid w:val="00B14C1D"/>
    <w:rsid w:val="00B164AD"/>
    <w:rsid w:val="00B1659D"/>
    <w:rsid w:val="00B16B5D"/>
    <w:rsid w:val="00B16CBD"/>
    <w:rsid w:val="00B17573"/>
    <w:rsid w:val="00B17C79"/>
    <w:rsid w:val="00B22A39"/>
    <w:rsid w:val="00B230DB"/>
    <w:rsid w:val="00B23AD8"/>
    <w:rsid w:val="00B23EE9"/>
    <w:rsid w:val="00B25550"/>
    <w:rsid w:val="00B2581D"/>
    <w:rsid w:val="00B25CD1"/>
    <w:rsid w:val="00B267C9"/>
    <w:rsid w:val="00B26F54"/>
    <w:rsid w:val="00B2767C"/>
    <w:rsid w:val="00B302FF"/>
    <w:rsid w:val="00B30D41"/>
    <w:rsid w:val="00B31B14"/>
    <w:rsid w:val="00B32028"/>
    <w:rsid w:val="00B336D2"/>
    <w:rsid w:val="00B338B5"/>
    <w:rsid w:val="00B3392A"/>
    <w:rsid w:val="00B33B1C"/>
    <w:rsid w:val="00B344A2"/>
    <w:rsid w:val="00B34D05"/>
    <w:rsid w:val="00B35688"/>
    <w:rsid w:val="00B37ED1"/>
    <w:rsid w:val="00B37FB2"/>
    <w:rsid w:val="00B40E1B"/>
    <w:rsid w:val="00B4162D"/>
    <w:rsid w:val="00B43372"/>
    <w:rsid w:val="00B43C95"/>
    <w:rsid w:val="00B458AE"/>
    <w:rsid w:val="00B464D8"/>
    <w:rsid w:val="00B4656C"/>
    <w:rsid w:val="00B46A40"/>
    <w:rsid w:val="00B47305"/>
    <w:rsid w:val="00B50E33"/>
    <w:rsid w:val="00B5255D"/>
    <w:rsid w:val="00B5286E"/>
    <w:rsid w:val="00B530DD"/>
    <w:rsid w:val="00B5353C"/>
    <w:rsid w:val="00B53EAB"/>
    <w:rsid w:val="00B544FE"/>
    <w:rsid w:val="00B5481D"/>
    <w:rsid w:val="00B55540"/>
    <w:rsid w:val="00B5580E"/>
    <w:rsid w:val="00B5628F"/>
    <w:rsid w:val="00B56779"/>
    <w:rsid w:val="00B57204"/>
    <w:rsid w:val="00B57EC8"/>
    <w:rsid w:val="00B602A5"/>
    <w:rsid w:val="00B625A2"/>
    <w:rsid w:val="00B6285C"/>
    <w:rsid w:val="00B62A5D"/>
    <w:rsid w:val="00B6302B"/>
    <w:rsid w:val="00B6350F"/>
    <w:rsid w:val="00B636BA"/>
    <w:rsid w:val="00B64168"/>
    <w:rsid w:val="00B645D3"/>
    <w:rsid w:val="00B648C2"/>
    <w:rsid w:val="00B64A49"/>
    <w:rsid w:val="00B64CC4"/>
    <w:rsid w:val="00B65428"/>
    <w:rsid w:val="00B658AF"/>
    <w:rsid w:val="00B65E68"/>
    <w:rsid w:val="00B66ACF"/>
    <w:rsid w:val="00B70D98"/>
    <w:rsid w:val="00B73097"/>
    <w:rsid w:val="00B738F4"/>
    <w:rsid w:val="00B73D89"/>
    <w:rsid w:val="00B74D99"/>
    <w:rsid w:val="00B75A62"/>
    <w:rsid w:val="00B75C76"/>
    <w:rsid w:val="00B75E8B"/>
    <w:rsid w:val="00B75EF4"/>
    <w:rsid w:val="00B75F9F"/>
    <w:rsid w:val="00B76921"/>
    <w:rsid w:val="00B76C0C"/>
    <w:rsid w:val="00B77932"/>
    <w:rsid w:val="00B779B3"/>
    <w:rsid w:val="00B803F1"/>
    <w:rsid w:val="00B80BAB"/>
    <w:rsid w:val="00B8116E"/>
    <w:rsid w:val="00B811F0"/>
    <w:rsid w:val="00B81313"/>
    <w:rsid w:val="00B82424"/>
    <w:rsid w:val="00B82797"/>
    <w:rsid w:val="00B82A40"/>
    <w:rsid w:val="00B834D6"/>
    <w:rsid w:val="00B836F8"/>
    <w:rsid w:val="00B8400F"/>
    <w:rsid w:val="00B8426C"/>
    <w:rsid w:val="00B84AF7"/>
    <w:rsid w:val="00B84FA7"/>
    <w:rsid w:val="00B85EAE"/>
    <w:rsid w:val="00B87B1A"/>
    <w:rsid w:val="00B87C60"/>
    <w:rsid w:val="00B9026F"/>
    <w:rsid w:val="00B9066A"/>
    <w:rsid w:val="00B90A53"/>
    <w:rsid w:val="00B90B6D"/>
    <w:rsid w:val="00B91C99"/>
    <w:rsid w:val="00B937C2"/>
    <w:rsid w:val="00B93AC8"/>
    <w:rsid w:val="00B94A0C"/>
    <w:rsid w:val="00B96C70"/>
    <w:rsid w:val="00BA2598"/>
    <w:rsid w:val="00BA328D"/>
    <w:rsid w:val="00BA33ED"/>
    <w:rsid w:val="00BA5633"/>
    <w:rsid w:val="00BA5B06"/>
    <w:rsid w:val="00BA654C"/>
    <w:rsid w:val="00BA692C"/>
    <w:rsid w:val="00BA7F19"/>
    <w:rsid w:val="00BB042D"/>
    <w:rsid w:val="00BB0730"/>
    <w:rsid w:val="00BB0CDE"/>
    <w:rsid w:val="00BB0D0A"/>
    <w:rsid w:val="00BB3237"/>
    <w:rsid w:val="00BB3E1A"/>
    <w:rsid w:val="00BB47F5"/>
    <w:rsid w:val="00BB4AE5"/>
    <w:rsid w:val="00BB552A"/>
    <w:rsid w:val="00BB568F"/>
    <w:rsid w:val="00BB5EA1"/>
    <w:rsid w:val="00BB716D"/>
    <w:rsid w:val="00BB771D"/>
    <w:rsid w:val="00BB7D88"/>
    <w:rsid w:val="00BB7EEC"/>
    <w:rsid w:val="00BB7F79"/>
    <w:rsid w:val="00BC03D1"/>
    <w:rsid w:val="00BC0491"/>
    <w:rsid w:val="00BC04FC"/>
    <w:rsid w:val="00BC16D4"/>
    <w:rsid w:val="00BC1D94"/>
    <w:rsid w:val="00BC2A53"/>
    <w:rsid w:val="00BC2E70"/>
    <w:rsid w:val="00BC4631"/>
    <w:rsid w:val="00BC4C43"/>
    <w:rsid w:val="00BC4D19"/>
    <w:rsid w:val="00BC54D0"/>
    <w:rsid w:val="00BC5A64"/>
    <w:rsid w:val="00BC5CB0"/>
    <w:rsid w:val="00BC6851"/>
    <w:rsid w:val="00BC6A37"/>
    <w:rsid w:val="00BD0DEC"/>
    <w:rsid w:val="00BD1D68"/>
    <w:rsid w:val="00BD1FE2"/>
    <w:rsid w:val="00BD20A9"/>
    <w:rsid w:val="00BD2E2F"/>
    <w:rsid w:val="00BD2F33"/>
    <w:rsid w:val="00BD3AE5"/>
    <w:rsid w:val="00BD406B"/>
    <w:rsid w:val="00BD5870"/>
    <w:rsid w:val="00BD61CA"/>
    <w:rsid w:val="00BD644E"/>
    <w:rsid w:val="00BD731D"/>
    <w:rsid w:val="00BD7F08"/>
    <w:rsid w:val="00BE06BC"/>
    <w:rsid w:val="00BE103F"/>
    <w:rsid w:val="00BE195E"/>
    <w:rsid w:val="00BE19D4"/>
    <w:rsid w:val="00BE2323"/>
    <w:rsid w:val="00BE2DAD"/>
    <w:rsid w:val="00BE308F"/>
    <w:rsid w:val="00BE37C6"/>
    <w:rsid w:val="00BE3AE5"/>
    <w:rsid w:val="00BE3CEA"/>
    <w:rsid w:val="00BE4CEC"/>
    <w:rsid w:val="00BE4E69"/>
    <w:rsid w:val="00BE51BC"/>
    <w:rsid w:val="00BE5A8F"/>
    <w:rsid w:val="00BE5E78"/>
    <w:rsid w:val="00BE6DC5"/>
    <w:rsid w:val="00BF0080"/>
    <w:rsid w:val="00BF16AE"/>
    <w:rsid w:val="00BF248E"/>
    <w:rsid w:val="00BF24E0"/>
    <w:rsid w:val="00BF338B"/>
    <w:rsid w:val="00BF356A"/>
    <w:rsid w:val="00BF403D"/>
    <w:rsid w:val="00BF412B"/>
    <w:rsid w:val="00BF4490"/>
    <w:rsid w:val="00BF48CA"/>
    <w:rsid w:val="00BF4A9C"/>
    <w:rsid w:val="00BF53A9"/>
    <w:rsid w:val="00BF5A7F"/>
    <w:rsid w:val="00BF6AFF"/>
    <w:rsid w:val="00BF6EDD"/>
    <w:rsid w:val="00BF6FEB"/>
    <w:rsid w:val="00BF71D9"/>
    <w:rsid w:val="00BF7232"/>
    <w:rsid w:val="00BF7790"/>
    <w:rsid w:val="00BFED80"/>
    <w:rsid w:val="00C000DC"/>
    <w:rsid w:val="00C00317"/>
    <w:rsid w:val="00C00779"/>
    <w:rsid w:val="00C013B9"/>
    <w:rsid w:val="00C01430"/>
    <w:rsid w:val="00C0145D"/>
    <w:rsid w:val="00C01D09"/>
    <w:rsid w:val="00C01F9F"/>
    <w:rsid w:val="00C02F83"/>
    <w:rsid w:val="00C045DD"/>
    <w:rsid w:val="00C04E27"/>
    <w:rsid w:val="00C10ACD"/>
    <w:rsid w:val="00C10BB8"/>
    <w:rsid w:val="00C11186"/>
    <w:rsid w:val="00C11B36"/>
    <w:rsid w:val="00C127D5"/>
    <w:rsid w:val="00C12C51"/>
    <w:rsid w:val="00C1408D"/>
    <w:rsid w:val="00C14190"/>
    <w:rsid w:val="00C14B63"/>
    <w:rsid w:val="00C1579C"/>
    <w:rsid w:val="00C158C5"/>
    <w:rsid w:val="00C15E43"/>
    <w:rsid w:val="00C165CE"/>
    <w:rsid w:val="00C17077"/>
    <w:rsid w:val="00C176AE"/>
    <w:rsid w:val="00C17F14"/>
    <w:rsid w:val="00C200B5"/>
    <w:rsid w:val="00C20479"/>
    <w:rsid w:val="00C20B50"/>
    <w:rsid w:val="00C20CB0"/>
    <w:rsid w:val="00C21527"/>
    <w:rsid w:val="00C21A09"/>
    <w:rsid w:val="00C21A3E"/>
    <w:rsid w:val="00C21C26"/>
    <w:rsid w:val="00C22C3B"/>
    <w:rsid w:val="00C23C76"/>
    <w:rsid w:val="00C23CF8"/>
    <w:rsid w:val="00C24524"/>
    <w:rsid w:val="00C24A07"/>
    <w:rsid w:val="00C25FAC"/>
    <w:rsid w:val="00C26205"/>
    <w:rsid w:val="00C26903"/>
    <w:rsid w:val="00C276ED"/>
    <w:rsid w:val="00C27AC2"/>
    <w:rsid w:val="00C300D6"/>
    <w:rsid w:val="00C304B1"/>
    <w:rsid w:val="00C32544"/>
    <w:rsid w:val="00C32875"/>
    <w:rsid w:val="00C32E56"/>
    <w:rsid w:val="00C339BF"/>
    <w:rsid w:val="00C34512"/>
    <w:rsid w:val="00C347BE"/>
    <w:rsid w:val="00C34B90"/>
    <w:rsid w:val="00C3556E"/>
    <w:rsid w:val="00C35FC0"/>
    <w:rsid w:val="00C3657F"/>
    <w:rsid w:val="00C36815"/>
    <w:rsid w:val="00C370FB"/>
    <w:rsid w:val="00C37FE1"/>
    <w:rsid w:val="00C406A4"/>
    <w:rsid w:val="00C4171F"/>
    <w:rsid w:val="00C41E11"/>
    <w:rsid w:val="00C41EC2"/>
    <w:rsid w:val="00C422CC"/>
    <w:rsid w:val="00C43863"/>
    <w:rsid w:val="00C43E9D"/>
    <w:rsid w:val="00C45B97"/>
    <w:rsid w:val="00C45D58"/>
    <w:rsid w:val="00C46031"/>
    <w:rsid w:val="00C46537"/>
    <w:rsid w:val="00C46D2F"/>
    <w:rsid w:val="00C46DCF"/>
    <w:rsid w:val="00C46EC1"/>
    <w:rsid w:val="00C470B3"/>
    <w:rsid w:val="00C47BA8"/>
    <w:rsid w:val="00C47D3D"/>
    <w:rsid w:val="00C47D79"/>
    <w:rsid w:val="00C51B29"/>
    <w:rsid w:val="00C5227E"/>
    <w:rsid w:val="00C52B72"/>
    <w:rsid w:val="00C53352"/>
    <w:rsid w:val="00C5386E"/>
    <w:rsid w:val="00C541DF"/>
    <w:rsid w:val="00C54D13"/>
    <w:rsid w:val="00C559AC"/>
    <w:rsid w:val="00C55C75"/>
    <w:rsid w:val="00C56640"/>
    <w:rsid w:val="00C56DED"/>
    <w:rsid w:val="00C57B3E"/>
    <w:rsid w:val="00C60404"/>
    <w:rsid w:val="00C6061B"/>
    <w:rsid w:val="00C61280"/>
    <w:rsid w:val="00C6134C"/>
    <w:rsid w:val="00C62158"/>
    <w:rsid w:val="00C623EF"/>
    <w:rsid w:val="00C626A2"/>
    <w:rsid w:val="00C631E4"/>
    <w:rsid w:val="00C647CD"/>
    <w:rsid w:val="00C64823"/>
    <w:rsid w:val="00C64829"/>
    <w:rsid w:val="00C64960"/>
    <w:rsid w:val="00C652D7"/>
    <w:rsid w:val="00C65C6C"/>
    <w:rsid w:val="00C6663B"/>
    <w:rsid w:val="00C66B2B"/>
    <w:rsid w:val="00C6720E"/>
    <w:rsid w:val="00C675A8"/>
    <w:rsid w:val="00C67697"/>
    <w:rsid w:val="00C677B9"/>
    <w:rsid w:val="00C67C4E"/>
    <w:rsid w:val="00C706D9"/>
    <w:rsid w:val="00C71B88"/>
    <w:rsid w:val="00C73039"/>
    <w:rsid w:val="00C733A0"/>
    <w:rsid w:val="00C734CA"/>
    <w:rsid w:val="00C73638"/>
    <w:rsid w:val="00C74996"/>
    <w:rsid w:val="00C74A0B"/>
    <w:rsid w:val="00C75701"/>
    <w:rsid w:val="00C75A93"/>
    <w:rsid w:val="00C767FB"/>
    <w:rsid w:val="00C7721E"/>
    <w:rsid w:val="00C77D6A"/>
    <w:rsid w:val="00C80DC4"/>
    <w:rsid w:val="00C81710"/>
    <w:rsid w:val="00C82310"/>
    <w:rsid w:val="00C82340"/>
    <w:rsid w:val="00C83A43"/>
    <w:rsid w:val="00C83C1E"/>
    <w:rsid w:val="00C84404"/>
    <w:rsid w:val="00C848ED"/>
    <w:rsid w:val="00C84EBF"/>
    <w:rsid w:val="00C854A6"/>
    <w:rsid w:val="00C91883"/>
    <w:rsid w:val="00C91AD2"/>
    <w:rsid w:val="00C920AD"/>
    <w:rsid w:val="00C921B5"/>
    <w:rsid w:val="00C9246E"/>
    <w:rsid w:val="00C92997"/>
    <w:rsid w:val="00C936B7"/>
    <w:rsid w:val="00C93F64"/>
    <w:rsid w:val="00C9428C"/>
    <w:rsid w:val="00C943CA"/>
    <w:rsid w:val="00C94910"/>
    <w:rsid w:val="00C94B31"/>
    <w:rsid w:val="00C94E78"/>
    <w:rsid w:val="00C95A2D"/>
    <w:rsid w:val="00C95EBF"/>
    <w:rsid w:val="00C96B23"/>
    <w:rsid w:val="00C96E08"/>
    <w:rsid w:val="00C975E0"/>
    <w:rsid w:val="00CA0F9C"/>
    <w:rsid w:val="00CA0FB1"/>
    <w:rsid w:val="00CA1045"/>
    <w:rsid w:val="00CA299D"/>
    <w:rsid w:val="00CA3189"/>
    <w:rsid w:val="00CA343C"/>
    <w:rsid w:val="00CA465B"/>
    <w:rsid w:val="00CA556C"/>
    <w:rsid w:val="00CA5B49"/>
    <w:rsid w:val="00CA754E"/>
    <w:rsid w:val="00CA7723"/>
    <w:rsid w:val="00CA7B95"/>
    <w:rsid w:val="00CA7DBF"/>
    <w:rsid w:val="00CA7F15"/>
    <w:rsid w:val="00CB06D5"/>
    <w:rsid w:val="00CB1363"/>
    <w:rsid w:val="00CB1A66"/>
    <w:rsid w:val="00CB1D11"/>
    <w:rsid w:val="00CB1E9E"/>
    <w:rsid w:val="00CB27E8"/>
    <w:rsid w:val="00CB2944"/>
    <w:rsid w:val="00CB2A3E"/>
    <w:rsid w:val="00CB2C7F"/>
    <w:rsid w:val="00CB2E2D"/>
    <w:rsid w:val="00CB3423"/>
    <w:rsid w:val="00CB405C"/>
    <w:rsid w:val="00CB418C"/>
    <w:rsid w:val="00CB539C"/>
    <w:rsid w:val="00CB636D"/>
    <w:rsid w:val="00CB75AB"/>
    <w:rsid w:val="00CC0154"/>
    <w:rsid w:val="00CC066B"/>
    <w:rsid w:val="00CC0A62"/>
    <w:rsid w:val="00CC174C"/>
    <w:rsid w:val="00CC3A02"/>
    <w:rsid w:val="00CC427B"/>
    <w:rsid w:val="00CC446A"/>
    <w:rsid w:val="00CC493F"/>
    <w:rsid w:val="00CC5A6D"/>
    <w:rsid w:val="00CC6BA8"/>
    <w:rsid w:val="00CC6BEF"/>
    <w:rsid w:val="00CC6F62"/>
    <w:rsid w:val="00CC7CF5"/>
    <w:rsid w:val="00CC7F91"/>
    <w:rsid w:val="00CD0B75"/>
    <w:rsid w:val="00CD2D31"/>
    <w:rsid w:val="00CD3999"/>
    <w:rsid w:val="00CD3E6F"/>
    <w:rsid w:val="00CD5682"/>
    <w:rsid w:val="00CD5A5A"/>
    <w:rsid w:val="00CD5E9F"/>
    <w:rsid w:val="00CD63AD"/>
    <w:rsid w:val="00CD6A81"/>
    <w:rsid w:val="00CD7430"/>
    <w:rsid w:val="00CE0EBA"/>
    <w:rsid w:val="00CE0FCA"/>
    <w:rsid w:val="00CE1399"/>
    <w:rsid w:val="00CE1C90"/>
    <w:rsid w:val="00CE1F61"/>
    <w:rsid w:val="00CE26B9"/>
    <w:rsid w:val="00CE28FC"/>
    <w:rsid w:val="00CE2D69"/>
    <w:rsid w:val="00CE428F"/>
    <w:rsid w:val="00CE43B1"/>
    <w:rsid w:val="00CE469F"/>
    <w:rsid w:val="00CE4919"/>
    <w:rsid w:val="00CE528C"/>
    <w:rsid w:val="00CE562D"/>
    <w:rsid w:val="00CE6574"/>
    <w:rsid w:val="00CE6A79"/>
    <w:rsid w:val="00CE6B99"/>
    <w:rsid w:val="00CF03EC"/>
    <w:rsid w:val="00CF1139"/>
    <w:rsid w:val="00CF3D57"/>
    <w:rsid w:val="00CF41D1"/>
    <w:rsid w:val="00CF4FB5"/>
    <w:rsid w:val="00CF5194"/>
    <w:rsid w:val="00CF5BC9"/>
    <w:rsid w:val="00CF67C2"/>
    <w:rsid w:val="00CF69CA"/>
    <w:rsid w:val="00CF7453"/>
    <w:rsid w:val="00CF7606"/>
    <w:rsid w:val="00D00CAF"/>
    <w:rsid w:val="00D013ED"/>
    <w:rsid w:val="00D01B42"/>
    <w:rsid w:val="00D021A1"/>
    <w:rsid w:val="00D02D33"/>
    <w:rsid w:val="00D03CBD"/>
    <w:rsid w:val="00D04184"/>
    <w:rsid w:val="00D0445E"/>
    <w:rsid w:val="00D04460"/>
    <w:rsid w:val="00D04957"/>
    <w:rsid w:val="00D05B24"/>
    <w:rsid w:val="00D05E49"/>
    <w:rsid w:val="00D06BA4"/>
    <w:rsid w:val="00D07248"/>
    <w:rsid w:val="00D07B58"/>
    <w:rsid w:val="00D07E6A"/>
    <w:rsid w:val="00D1101C"/>
    <w:rsid w:val="00D1113A"/>
    <w:rsid w:val="00D11DF6"/>
    <w:rsid w:val="00D11E4B"/>
    <w:rsid w:val="00D13095"/>
    <w:rsid w:val="00D138CC"/>
    <w:rsid w:val="00D1449D"/>
    <w:rsid w:val="00D15502"/>
    <w:rsid w:val="00D15B27"/>
    <w:rsid w:val="00D16017"/>
    <w:rsid w:val="00D16108"/>
    <w:rsid w:val="00D1618E"/>
    <w:rsid w:val="00D163CF"/>
    <w:rsid w:val="00D172A4"/>
    <w:rsid w:val="00D175E2"/>
    <w:rsid w:val="00D2025C"/>
    <w:rsid w:val="00D204A5"/>
    <w:rsid w:val="00D21343"/>
    <w:rsid w:val="00D21E56"/>
    <w:rsid w:val="00D2227C"/>
    <w:rsid w:val="00D228DD"/>
    <w:rsid w:val="00D24AF5"/>
    <w:rsid w:val="00D262D4"/>
    <w:rsid w:val="00D26C1D"/>
    <w:rsid w:val="00D26E81"/>
    <w:rsid w:val="00D27AFF"/>
    <w:rsid w:val="00D27B74"/>
    <w:rsid w:val="00D3048C"/>
    <w:rsid w:val="00D30BD0"/>
    <w:rsid w:val="00D327A1"/>
    <w:rsid w:val="00D33769"/>
    <w:rsid w:val="00D33FD0"/>
    <w:rsid w:val="00D3467B"/>
    <w:rsid w:val="00D34E81"/>
    <w:rsid w:val="00D35200"/>
    <w:rsid w:val="00D35A20"/>
    <w:rsid w:val="00D3673D"/>
    <w:rsid w:val="00D36C25"/>
    <w:rsid w:val="00D37011"/>
    <w:rsid w:val="00D37510"/>
    <w:rsid w:val="00D401A2"/>
    <w:rsid w:val="00D409B9"/>
    <w:rsid w:val="00D40C2F"/>
    <w:rsid w:val="00D411EF"/>
    <w:rsid w:val="00D41584"/>
    <w:rsid w:val="00D42E66"/>
    <w:rsid w:val="00D43EFF"/>
    <w:rsid w:val="00D4422F"/>
    <w:rsid w:val="00D45677"/>
    <w:rsid w:val="00D4594A"/>
    <w:rsid w:val="00D45DBE"/>
    <w:rsid w:val="00D46CD7"/>
    <w:rsid w:val="00D46DB1"/>
    <w:rsid w:val="00D473A5"/>
    <w:rsid w:val="00D47AE3"/>
    <w:rsid w:val="00D47E1A"/>
    <w:rsid w:val="00D502B0"/>
    <w:rsid w:val="00D50396"/>
    <w:rsid w:val="00D5298E"/>
    <w:rsid w:val="00D52F17"/>
    <w:rsid w:val="00D54761"/>
    <w:rsid w:val="00D55B72"/>
    <w:rsid w:val="00D56023"/>
    <w:rsid w:val="00D5687D"/>
    <w:rsid w:val="00D56927"/>
    <w:rsid w:val="00D569D4"/>
    <w:rsid w:val="00D56CA2"/>
    <w:rsid w:val="00D57261"/>
    <w:rsid w:val="00D578DB"/>
    <w:rsid w:val="00D601E6"/>
    <w:rsid w:val="00D603EC"/>
    <w:rsid w:val="00D6063C"/>
    <w:rsid w:val="00D60F20"/>
    <w:rsid w:val="00D614DF"/>
    <w:rsid w:val="00D61943"/>
    <w:rsid w:val="00D61945"/>
    <w:rsid w:val="00D6326A"/>
    <w:rsid w:val="00D637D7"/>
    <w:rsid w:val="00D63F6D"/>
    <w:rsid w:val="00D653BA"/>
    <w:rsid w:val="00D65AF4"/>
    <w:rsid w:val="00D66235"/>
    <w:rsid w:val="00D66C0A"/>
    <w:rsid w:val="00D67E44"/>
    <w:rsid w:val="00D70051"/>
    <w:rsid w:val="00D70A00"/>
    <w:rsid w:val="00D71F11"/>
    <w:rsid w:val="00D72684"/>
    <w:rsid w:val="00D73070"/>
    <w:rsid w:val="00D73252"/>
    <w:rsid w:val="00D7412D"/>
    <w:rsid w:val="00D7506F"/>
    <w:rsid w:val="00D75214"/>
    <w:rsid w:val="00D804E4"/>
    <w:rsid w:val="00D81336"/>
    <w:rsid w:val="00D81FD7"/>
    <w:rsid w:val="00D82397"/>
    <w:rsid w:val="00D82D09"/>
    <w:rsid w:val="00D82E9E"/>
    <w:rsid w:val="00D83374"/>
    <w:rsid w:val="00D839D7"/>
    <w:rsid w:val="00D84903"/>
    <w:rsid w:val="00D84CB9"/>
    <w:rsid w:val="00D84EC1"/>
    <w:rsid w:val="00D859C1"/>
    <w:rsid w:val="00D85F74"/>
    <w:rsid w:val="00D8682D"/>
    <w:rsid w:val="00D8692F"/>
    <w:rsid w:val="00D86F18"/>
    <w:rsid w:val="00D86FEF"/>
    <w:rsid w:val="00D874E3"/>
    <w:rsid w:val="00D902D1"/>
    <w:rsid w:val="00D904AF"/>
    <w:rsid w:val="00D90578"/>
    <w:rsid w:val="00D90921"/>
    <w:rsid w:val="00D90B15"/>
    <w:rsid w:val="00D90F59"/>
    <w:rsid w:val="00D9146B"/>
    <w:rsid w:val="00D918D3"/>
    <w:rsid w:val="00D9220F"/>
    <w:rsid w:val="00D926AB"/>
    <w:rsid w:val="00D933C7"/>
    <w:rsid w:val="00D9394F"/>
    <w:rsid w:val="00D944F5"/>
    <w:rsid w:val="00D95832"/>
    <w:rsid w:val="00D960E9"/>
    <w:rsid w:val="00D96E96"/>
    <w:rsid w:val="00DA03B4"/>
    <w:rsid w:val="00DA041B"/>
    <w:rsid w:val="00DA0850"/>
    <w:rsid w:val="00DA0DA0"/>
    <w:rsid w:val="00DA116B"/>
    <w:rsid w:val="00DA11E0"/>
    <w:rsid w:val="00DA1D64"/>
    <w:rsid w:val="00DA2649"/>
    <w:rsid w:val="00DA3BB2"/>
    <w:rsid w:val="00DA3ECA"/>
    <w:rsid w:val="00DA595E"/>
    <w:rsid w:val="00DA5C9D"/>
    <w:rsid w:val="00DA5DC6"/>
    <w:rsid w:val="00DA7241"/>
    <w:rsid w:val="00DA7C59"/>
    <w:rsid w:val="00DB03AC"/>
    <w:rsid w:val="00DB0410"/>
    <w:rsid w:val="00DB0436"/>
    <w:rsid w:val="00DB07FF"/>
    <w:rsid w:val="00DB0E85"/>
    <w:rsid w:val="00DB1774"/>
    <w:rsid w:val="00DB2262"/>
    <w:rsid w:val="00DB3A5B"/>
    <w:rsid w:val="00DB4343"/>
    <w:rsid w:val="00DB45A7"/>
    <w:rsid w:val="00DB46C1"/>
    <w:rsid w:val="00DB51E7"/>
    <w:rsid w:val="00DB5C1C"/>
    <w:rsid w:val="00DB5FF4"/>
    <w:rsid w:val="00DB6008"/>
    <w:rsid w:val="00DB7970"/>
    <w:rsid w:val="00DC0126"/>
    <w:rsid w:val="00DC14F5"/>
    <w:rsid w:val="00DC1BC9"/>
    <w:rsid w:val="00DC26EA"/>
    <w:rsid w:val="00DC39B4"/>
    <w:rsid w:val="00DC3FE9"/>
    <w:rsid w:val="00DC4034"/>
    <w:rsid w:val="00DC443A"/>
    <w:rsid w:val="00DC4C43"/>
    <w:rsid w:val="00DC5AAA"/>
    <w:rsid w:val="00DC66D0"/>
    <w:rsid w:val="00DC714D"/>
    <w:rsid w:val="00DC7C2A"/>
    <w:rsid w:val="00DD22E2"/>
    <w:rsid w:val="00DD272C"/>
    <w:rsid w:val="00DD2790"/>
    <w:rsid w:val="00DD342C"/>
    <w:rsid w:val="00DD34ED"/>
    <w:rsid w:val="00DD431F"/>
    <w:rsid w:val="00DD475C"/>
    <w:rsid w:val="00DD54BA"/>
    <w:rsid w:val="00DD59B5"/>
    <w:rsid w:val="00DD5E56"/>
    <w:rsid w:val="00DD6412"/>
    <w:rsid w:val="00DD788A"/>
    <w:rsid w:val="00DE0931"/>
    <w:rsid w:val="00DE1D21"/>
    <w:rsid w:val="00DE3047"/>
    <w:rsid w:val="00DE5A09"/>
    <w:rsid w:val="00DE69BF"/>
    <w:rsid w:val="00DE6D13"/>
    <w:rsid w:val="00DE6E13"/>
    <w:rsid w:val="00DECB01"/>
    <w:rsid w:val="00DF0A29"/>
    <w:rsid w:val="00DF0F3E"/>
    <w:rsid w:val="00DF1400"/>
    <w:rsid w:val="00DF1ECD"/>
    <w:rsid w:val="00DF2160"/>
    <w:rsid w:val="00DF2F86"/>
    <w:rsid w:val="00DF44F5"/>
    <w:rsid w:val="00DF45CB"/>
    <w:rsid w:val="00DF53A7"/>
    <w:rsid w:val="00DF53C4"/>
    <w:rsid w:val="00DF66A3"/>
    <w:rsid w:val="00DF693C"/>
    <w:rsid w:val="00DF6A18"/>
    <w:rsid w:val="00DF7F84"/>
    <w:rsid w:val="00E00706"/>
    <w:rsid w:val="00E00715"/>
    <w:rsid w:val="00E00DCC"/>
    <w:rsid w:val="00E024D3"/>
    <w:rsid w:val="00E024D6"/>
    <w:rsid w:val="00E02A1E"/>
    <w:rsid w:val="00E03320"/>
    <w:rsid w:val="00E04536"/>
    <w:rsid w:val="00E04CF0"/>
    <w:rsid w:val="00E05300"/>
    <w:rsid w:val="00E063B4"/>
    <w:rsid w:val="00E06577"/>
    <w:rsid w:val="00E06782"/>
    <w:rsid w:val="00E06CEB"/>
    <w:rsid w:val="00E0763F"/>
    <w:rsid w:val="00E1095F"/>
    <w:rsid w:val="00E11E11"/>
    <w:rsid w:val="00E123B5"/>
    <w:rsid w:val="00E1345C"/>
    <w:rsid w:val="00E143F0"/>
    <w:rsid w:val="00E14B48"/>
    <w:rsid w:val="00E150B5"/>
    <w:rsid w:val="00E150BE"/>
    <w:rsid w:val="00E1556A"/>
    <w:rsid w:val="00E160EB"/>
    <w:rsid w:val="00E176AB"/>
    <w:rsid w:val="00E17DCB"/>
    <w:rsid w:val="00E17DEF"/>
    <w:rsid w:val="00E200D0"/>
    <w:rsid w:val="00E20502"/>
    <w:rsid w:val="00E20B98"/>
    <w:rsid w:val="00E225DD"/>
    <w:rsid w:val="00E229FE"/>
    <w:rsid w:val="00E23BF2"/>
    <w:rsid w:val="00E23D97"/>
    <w:rsid w:val="00E24C81"/>
    <w:rsid w:val="00E25724"/>
    <w:rsid w:val="00E2586C"/>
    <w:rsid w:val="00E25ACB"/>
    <w:rsid w:val="00E25BA8"/>
    <w:rsid w:val="00E25C6C"/>
    <w:rsid w:val="00E25E0C"/>
    <w:rsid w:val="00E2633A"/>
    <w:rsid w:val="00E26D63"/>
    <w:rsid w:val="00E307B5"/>
    <w:rsid w:val="00E30E53"/>
    <w:rsid w:val="00E30F48"/>
    <w:rsid w:val="00E32C1B"/>
    <w:rsid w:val="00E32DE8"/>
    <w:rsid w:val="00E32F52"/>
    <w:rsid w:val="00E33955"/>
    <w:rsid w:val="00E33B06"/>
    <w:rsid w:val="00E35B37"/>
    <w:rsid w:val="00E35E86"/>
    <w:rsid w:val="00E365DA"/>
    <w:rsid w:val="00E36771"/>
    <w:rsid w:val="00E36B93"/>
    <w:rsid w:val="00E373F5"/>
    <w:rsid w:val="00E37B05"/>
    <w:rsid w:val="00E41912"/>
    <w:rsid w:val="00E420CD"/>
    <w:rsid w:val="00E422FA"/>
    <w:rsid w:val="00E423FD"/>
    <w:rsid w:val="00E42559"/>
    <w:rsid w:val="00E42DDA"/>
    <w:rsid w:val="00E43ECC"/>
    <w:rsid w:val="00E4458E"/>
    <w:rsid w:val="00E44C28"/>
    <w:rsid w:val="00E450D6"/>
    <w:rsid w:val="00E4585D"/>
    <w:rsid w:val="00E46485"/>
    <w:rsid w:val="00E4691C"/>
    <w:rsid w:val="00E47ADF"/>
    <w:rsid w:val="00E508CA"/>
    <w:rsid w:val="00E50C25"/>
    <w:rsid w:val="00E50D69"/>
    <w:rsid w:val="00E50D94"/>
    <w:rsid w:val="00E524E6"/>
    <w:rsid w:val="00E5258B"/>
    <w:rsid w:val="00E52E52"/>
    <w:rsid w:val="00E535A5"/>
    <w:rsid w:val="00E53F6E"/>
    <w:rsid w:val="00E54029"/>
    <w:rsid w:val="00E54460"/>
    <w:rsid w:val="00E55D7B"/>
    <w:rsid w:val="00E55E48"/>
    <w:rsid w:val="00E55FDF"/>
    <w:rsid w:val="00E5611D"/>
    <w:rsid w:val="00E56418"/>
    <w:rsid w:val="00E56915"/>
    <w:rsid w:val="00E56A8E"/>
    <w:rsid w:val="00E56D8D"/>
    <w:rsid w:val="00E57186"/>
    <w:rsid w:val="00E60433"/>
    <w:rsid w:val="00E639EC"/>
    <w:rsid w:val="00E63ED5"/>
    <w:rsid w:val="00E6422C"/>
    <w:rsid w:val="00E64964"/>
    <w:rsid w:val="00E64F2F"/>
    <w:rsid w:val="00E655EB"/>
    <w:rsid w:val="00E65A70"/>
    <w:rsid w:val="00E67D18"/>
    <w:rsid w:val="00E7005B"/>
    <w:rsid w:val="00E7015B"/>
    <w:rsid w:val="00E70743"/>
    <w:rsid w:val="00E70E9E"/>
    <w:rsid w:val="00E7124D"/>
    <w:rsid w:val="00E71842"/>
    <w:rsid w:val="00E71A4C"/>
    <w:rsid w:val="00E73065"/>
    <w:rsid w:val="00E73C3C"/>
    <w:rsid w:val="00E73EBA"/>
    <w:rsid w:val="00E74132"/>
    <w:rsid w:val="00E74671"/>
    <w:rsid w:val="00E752BE"/>
    <w:rsid w:val="00E75460"/>
    <w:rsid w:val="00E76DFA"/>
    <w:rsid w:val="00E76E27"/>
    <w:rsid w:val="00E77846"/>
    <w:rsid w:val="00E77CFE"/>
    <w:rsid w:val="00E808DA"/>
    <w:rsid w:val="00E813CF"/>
    <w:rsid w:val="00E814CA"/>
    <w:rsid w:val="00E8274A"/>
    <w:rsid w:val="00E85327"/>
    <w:rsid w:val="00E858CE"/>
    <w:rsid w:val="00E8647D"/>
    <w:rsid w:val="00E875CD"/>
    <w:rsid w:val="00E90CC0"/>
    <w:rsid w:val="00E90F82"/>
    <w:rsid w:val="00E90FA9"/>
    <w:rsid w:val="00E916BC"/>
    <w:rsid w:val="00E9171D"/>
    <w:rsid w:val="00E92CED"/>
    <w:rsid w:val="00E937AD"/>
    <w:rsid w:val="00E937F0"/>
    <w:rsid w:val="00E93C53"/>
    <w:rsid w:val="00E94008"/>
    <w:rsid w:val="00E94B34"/>
    <w:rsid w:val="00E95174"/>
    <w:rsid w:val="00E9542A"/>
    <w:rsid w:val="00E95E22"/>
    <w:rsid w:val="00E969A0"/>
    <w:rsid w:val="00E96F82"/>
    <w:rsid w:val="00E97DEC"/>
    <w:rsid w:val="00EA0618"/>
    <w:rsid w:val="00EA1420"/>
    <w:rsid w:val="00EA1BD4"/>
    <w:rsid w:val="00EA2566"/>
    <w:rsid w:val="00EA27E0"/>
    <w:rsid w:val="00EA2CA5"/>
    <w:rsid w:val="00EA3128"/>
    <w:rsid w:val="00EA3800"/>
    <w:rsid w:val="00EA38BA"/>
    <w:rsid w:val="00EA3DC4"/>
    <w:rsid w:val="00EA4EEF"/>
    <w:rsid w:val="00EA54C6"/>
    <w:rsid w:val="00EA7732"/>
    <w:rsid w:val="00EB05FE"/>
    <w:rsid w:val="00EB0742"/>
    <w:rsid w:val="00EB0996"/>
    <w:rsid w:val="00EB1096"/>
    <w:rsid w:val="00EB1505"/>
    <w:rsid w:val="00EB185C"/>
    <w:rsid w:val="00EB1C74"/>
    <w:rsid w:val="00EB2AEB"/>
    <w:rsid w:val="00EB39AF"/>
    <w:rsid w:val="00EB3C78"/>
    <w:rsid w:val="00EB3F34"/>
    <w:rsid w:val="00EB492F"/>
    <w:rsid w:val="00EB53A3"/>
    <w:rsid w:val="00EB63C7"/>
    <w:rsid w:val="00EB6B0B"/>
    <w:rsid w:val="00EB6BD4"/>
    <w:rsid w:val="00EB6C19"/>
    <w:rsid w:val="00EB7852"/>
    <w:rsid w:val="00EB7F73"/>
    <w:rsid w:val="00EC043C"/>
    <w:rsid w:val="00EC0932"/>
    <w:rsid w:val="00EC0B3E"/>
    <w:rsid w:val="00EC10EB"/>
    <w:rsid w:val="00EC1399"/>
    <w:rsid w:val="00EC1C43"/>
    <w:rsid w:val="00EC1EDA"/>
    <w:rsid w:val="00EC304F"/>
    <w:rsid w:val="00EC30BA"/>
    <w:rsid w:val="00EC399B"/>
    <w:rsid w:val="00EC3DEC"/>
    <w:rsid w:val="00EC431A"/>
    <w:rsid w:val="00EC4401"/>
    <w:rsid w:val="00EC4CB2"/>
    <w:rsid w:val="00EC50A8"/>
    <w:rsid w:val="00EC56A6"/>
    <w:rsid w:val="00EC5A04"/>
    <w:rsid w:val="00EC5F01"/>
    <w:rsid w:val="00EC638C"/>
    <w:rsid w:val="00EC6F09"/>
    <w:rsid w:val="00EC7662"/>
    <w:rsid w:val="00EC7AF6"/>
    <w:rsid w:val="00EC7CC8"/>
    <w:rsid w:val="00EC7DD9"/>
    <w:rsid w:val="00ED064B"/>
    <w:rsid w:val="00ED1855"/>
    <w:rsid w:val="00ED1970"/>
    <w:rsid w:val="00ED207A"/>
    <w:rsid w:val="00ED2C67"/>
    <w:rsid w:val="00ED3056"/>
    <w:rsid w:val="00ED332D"/>
    <w:rsid w:val="00ED410D"/>
    <w:rsid w:val="00ED4C66"/>
    <w:rsid w:val="00ED5336"/>
    <w:rsid w:val="00ED5631"/>
    <w:rsid w:val="00ED5AFF"/>
    <w:rsid w:val="00ED5B73"/>
    <w:rsid w:val="00ED6167"/>
    <w:rsid w:val="00ED6D67"/>
    <w:rsid w:val="00ED742A"/>
    <w:rsid w:val="00ED7B55"/>
    <w:rsid w:val="00ED7D37"/>
    <w:rsid w:val="00EE01AC"/>
    <w:rsid w:val="00EE0684"/>
    <w:rsid w:val="00EE06CB"/>
    <w:rsid w:val="00EE1CE2"/>
    <w:rsid w:val="00EE3487"/>
    <w:rsid w:val="00EE353A"/>
    <w:rsid w:val="00EE4660"/>
    <w:rsid w:val="00EE4BFB"/>
    <w:rsid w:val="00EE60EC"/>
    <w:rsid w:val="00EE6E46"/>
    <w:rsid w:val="00EE7880"/>
    <w:rsid w:val="00EF01FB"/>
    <w:rsid w:val="00EF060E"/>
    <w:rsid w:val="00EF1548"/>
    <w:rsid w:val="00EF2AEF"/>
    <w:rsid w:val="00EF2C7D"/>
    <w:rsid w:val="00EF3685"/>
    <w:rsid w:val="00EF3E86"/>
    <w:rsid w:val="00EF3F6A"/>
    <w:rsid w:val="00EF4235"/>
    <w:rsid w:val="00EF4CCD"/>
    <w:rsid w:val="00EF646C"/>
    <w:rsid w:val="00F00D7C"/>
    <w:rsid w:val="00F01353"/>
    <w:rsid w:val="00F023EE"/>
    <w:rsid w:val="00F02AEA"/>
    <w:rsid w:val="00F04779"/>
    <w:rsid w:val="00F04A05"/>
    <w:rsid w:val="00F04A53"/>
    <w:rsid w:val="00F04D4B"/>
    <w:rsid w:val="00F06DF6"/>
    <w:rsid w:val="00F076DF"/>
    <w:rsid w:val="00F0787A"/>
    <w:rsid w:val="00F07995"/>
    <w:rsid w:val="00F07D7D"/>
    <w:rsid w:val="00F106B0"/>
    <w:rsid w:val="00F10AC0"/>
    <w:rsid w:val="00F1146D"/>
    <w:rsid w:val="00F12412"/>
    <w:rsid w:val="00F14155"/>
    <w:rsid w:val="00F1459E"/>
    <w:rsid w:val="00F14727"/>
    <w:rsid w:val="00F156F9"/>
    <w:rsid w:val="00F161D2"/>
    <w:rsid w:val="00F17024"/>
    <w:rsid w:val="00F205EC"/>
    <w:rsid w:val="00F20B00"/>
    <w:rsid w:val="00F20F9A"/>
    <w:rsid w:val="00F21EE1"/>
    <w:rsid w:val="00F22056"/>
    <w:rsid w:val="00F22376"/>
    <w:rsid w:val="00F24C08"/>
    <w:rsid w:val="00F24DD1"/>
    <w:rsid w:val="00F24E1D"/>
    <w:rsid w:val="00F25E3A"/>
    <w:rsid w:val="00F25F08"/>
    <w:rsid w:val="00F27232"/>
    <w:rsid w:val="00F273D2"/>
    <w:rsid w:val="00F27BDA"/>
    <w:rsid w:val="00F27D8C"/>
    <w:rsid w:val="00F30779"/>
    <w:rsid w:val="00F30F21"/>
    <w:rsid w:val="00F31179"/>
    <w:rsid w:val="00F31B9A"/>
    <w:rsid w:val="00F32E9F"/>
    <w:rsid w:val="00F32EBD"/>
    <w:rsid w:val="00F33978"/>
    <w:rsid w:val="00F33DB4"/>
    <w:rsid w:val="00F349A3"/>
    <w:rsid w:val="00F34C22"/>
    <w:rsid w:val="00F34D3F"/>
    <w:rsid w:val="00F360AB"/>
    <w:rsid w:val="00F3620D"/>
    <w:rsid w:val="00F36C4A"/>
    <w:rsid w:val="00F372CA"/>
    <w:rsid w:val="00F375D9"/>
    <w:rsid w:val="00F37D4F"/>
    <w:rsid w:val="00F4047C"/>
    <w:rsid w:val="00F40706"/>
    <w:rsid w:val="00F40D27"/>
    <w:rsid w:val="00F40DD2"/>
    <w:rsid w:val="00F41312"/>
    <w:rsid w:val="00F41511"/>
    <w:rsid w:val="00F415D4"/>
    <w:rsid w:val="00F415E6"/>
    <w:rsid w:val="00F42C88"/>
    <w:rsid w:val="00F42D0F"/>
    <w:rsid w:val="00F43CFB"/>
    <w:rsid w:val="00F44299"/>
    <w:rsid w:val="00F451DF"/>
    <w:rsid w:val="00F45403"/>
    <w:rsid w:val="00F457E4"/>
    <w:rsid w:val="00F460A4"/>
    <w:rsid w:val="00F466DB"/>
    <w:rsid w:val="00F46A04"/>
    <w:rsid w:val="00F50246"/>
    <w:rsid w:val="00F51027"/>
    <w:rsid w:val="00F51885"/>
    <w:rsid w:val="00F518F4"/>
    <w:rsid w:val="00F51E0B"/>
    <w:rsid w:val="00F51FC5"/>
    <w:rsid w:val="00F5463F"/>
    <w:rsid w:val="00F551E6"/>
    <w:rsid w:val="00F55DA4"/>
    <w:rsid w:val="00F560D5"/>
    <w:rsid w:val="00F56270"/>
    <w:rsid w:val="00F564EB"/>
    <w:rsid w:val="00F5654C"/>
    <w:rsid w:val="00F57096"/>
    <w:rsid w:val="00F57232"/>
    <w:rsid w:val="00F57C6C"/>
    <w:rsid w:val="00F60826"/>
    <w:rsid w:val="00F61A59"/>
    <w:rsid w:val="00F61AA9"/>
    <w:rsid w:val="00F62437"/>
    <w:rsid w:val="00F62930"/>
    <w:rsid w:val="00F62A6B"/>
    <w:rsid w:val="00F62B54"/>
    <w:rsid w:val="00F62C7F"/>
    <w:rsid w:val="00F62FD9"/>
    <w:rsid w:val="00F63664"/>
    <w:rsid w:val="00F638B4"/>
    <w:rsid w:val="00F63B67"/>
    <w:rsid w:val="00F644B2"/>
    <w:rsid w:val="00F64CB2"/>
    <w:rsid w:val="00F6582C"/>
    <w:rsid w:val="00F66F27"/>
    <w:rsid w:val="00F67098"/>
    <w:rsid w:val="00F67579"/>
    <w:rsid w:val="00F67C9A"/>
    <w:rsid w:val="00F70B5B"/>
    <w:rsid w:val="00F714E2"/>
    <w:rsid w:val="00F7181A"/>
    <w:rsid w:val="00F7192C"/>
    <w:rsid w:val="00F71988"/>
    <w:rsid w:val="00F7260C"/>
    <w:rsid w:val="00F72E19"/>
    <w:rsid w:val="00F73BF0"/>
    <w:rsid w:val="00F75EE2"/>
    <w:rsid w:val="00F761B9"/>
    <w:rsid w:val="00F76609"/>
    <w:rsid w:val="00F767A1"/>
    <w:rsid w:val="00F769DD"/>
    <w:rsid w:val="00F77198"/>
    <w:rsid w:val="00F77934"/>
    <w:rsid w:val="00F77EF4"/>
    <w:rsid w:val="00F801E6"/>
    <w:rsid w:val="00F802D3"/>
    <w:rsid w:val="00F80D79"/>
    <w:rsid w:val="00F811BF"/>
    <w:rsid w:val="00F813D4"/>
    <w:rsid w:val="00F83509"/>
    <w:rsid w:val="00F83DEC"/>
    <w:rsid w:val="00F85114"/>
    <w:rsid w:val="00F8542A"/>
    <w:rsid w:val="00F854EC"/>
    <w:rsid w:val="00F863A4"/>
    <w:rsid w:val="00F87EA4"/>
    <w:rsid w:val="00F90579"/>
    <w:rsid w:val="00F90725"/>
    <w:rsid w:val="00F91958"/>
    <w:rsid w:val="00F921F4"/>
    <w:rsid w:val="00F92D36"/>
    <w:rsid w:val="00F932D0"/>
    <w:rsid w:val="00F94236"/>
    <w:rsid w:val="00F9459D"/>
    <w:rsid w:val="00F94D35"/>
    <w:rsid w:val="00F95139"/>
    <w:rsid w:val="00F956CE"/>
    <w:rsid w:val="00F95DDA"/>
    <w:rsid w:val="00F96721"/>
    <w:rsid w:val="00F97688"/>
    <w:rsid w:val="00F97EF6"/>
    <w:rsid w:val="00FA0ED7"/>
    <w:rsid w:val="00FA1111"/>
    <w:rsid w:val="00FA1203"/>
    <w:rsid w:val="00FA14AA"/>
    <w:rsid w:val="00FA2BBF"/>
    <w:rsid w:val="00FA301C"/>
    <w:rsid w:val="00FA49CA"/>
    <w:rsid w:val="00FA55E3"/>
    <w:rsid w:val="00FA5BD7"/>
    <w:rsid w:val="00FA63C7"/>
    <w:rsid w:val="00FA68B3"/>
    <w:rsid w:val="00FA6957"/>
    <w:rsid w:val="00FA6D23"/>
    <w:rsid w:val="00FA6E28"/>
    <w:rsid w:val="00FA743A"/>
    <w:rsid w:val="00FB0FD3"/>
    <w:rsid w:val="00FB2503"/>
    <w:rsid w:val="00FB2C6B"/>
    <w:rsid w:val="00FB4579"/>
    <w:rsid w:val="00FB4DDC"/>
    <w:rsid w:val="00FB59F4"/>
    <w:rsid w:val="00FB627A"/>
    <w:rsid w:val="00FB65E0"/>
    <w:rsid w:val="00FB779A"/>
    <w:rsid w:val="00FB7B17"/>
    <w:rsid w:val="00FC00F0"/>
    <w:rsid w:val="00FC049F"/>
    <w:rsid w:val="00FC0956"/>
    <w:rsid w:val="00FC0B12"/>
    <w:rsid w:val="00FC0F6A"/>
    <w:rsid w:val="00FC18D5"/>
    <w:rsid w:val="00FC1C17"/>
    <w:rsid w:val="00FC1FE0"/>
    <w:rsid w:val="00FC29AC"/>
    <w:rsid w:val="00FC2C23"/>
    <w:rsid w:val="00FC2C44"/>
    <w:rsid w:val="00FC2D5F"/>
    <w:rsid w:val="00FC31C0"/>
    <w:rsid w:val="00FC336B"/>
    <w:rsid w:val="00FC3639"/>
    <w:rsid w:val="00FC36B8"/>
    <w:rsid w:val="00FC3AD9"/>
    <w:rsid w:val="00FC3CD4"/>
    <w:rsid w:val="00FC3D29"/>
    <w:rsid w:val="00FC3D41"/>
    <w:rsid w:val="00FC4A9F"/>
    <w:rsid w:val="00FC58B0"/>
    <w:rsid w:val="00FC5B7C"/>
    <w:rsid w:val="00FC6433"/>
    <w:rsid w:val="00FC657E"/>
    <w:rsid w:val="00FC69A0"/>
    <w:rsid w:val="00FC7141"/>
    <w:rsid w:val="00FC7259"/>
    <w:rsid w:val="00FC73C3"/>
    <w:rsid w:val="00FC7666"/>
    <w:rsid w:val="00FC7808"/>
    <w:rsid w:val="00FC7AC9"/>
    <w:rsid w:val="00FC7F29"/>
    <w:rsid w:val="00FD06B1"/>
    <w:rsid w:val="00FD1011"/>
    <w:rsid w:val="00FD240D"/>
    <w:rsid w:val="00FD36F9"/>
    <w:rsid w:val="00FD39F3"/>
    <w:rsid w:val="00FD3B6D"/>
    <w:rsid w:val="00FD3D9E"/>
    <w:rsid w:val="00FD3F33"/>
    <w:rsid w:val="00FD476F"/>
    <w:rsid w:val="00FD5052"/>
    <w:rsid w:val="00FD550F"/>
    <w:rsid w:val="00FD57F1"/>
    <w:rsid w:val="00FD5A2F"/>
    <w:rsid w:val="00FD64A4"/>
    <w:rsid w:val="00FD6D78"/>
    <w:rsid w:val="00FD6FB8"/>
    <w:rsid w:val="00FD7BB7"/>
    <w:rsid w:val="00FD7FFC"/>
    <w:rsid w:val="00FE1249"/>
    <w:rsid w:val="00FE3627"/>
    <w:rsid w:val="00FE4932"/>
    <w:rsid w:val="00FE5704"/>
    <w:rsid w:val="00FE57E4"/>
    <w:rsid w:val="00FE5ABD"/>
    <w:rsid w:val="00FE5DEA"/>
    <w:rsid w:val="00FE5EC0"/>
    <w:rsid w:val="00FE6C86"/>
    <w:rsid w:val="00FE71B4"/>
    <w:rsid w:val="00FE751C"/>
    <w:rsid w:val="00FF0D44"/>
    <w:rsid w:val="00FF1264"/>
    <w:rsid w:val="00FF1311"/>
    <w:rsid w:val="00FF1712"/>
    <w:rsid w:val="00FF30C2"/>
    <w:rsid w:val="00FF30D1"/>
    <w:rsid w:val="00FF37F2"/>
    <w:rsid w:val="00FF3836"/>
    <w:rsid w:val="00FF3BDA"/>
    <w:rsid w:val="00FF4AEE"/>
    <w:rsid w:val="00FF4F58"/>
    <w:rsid w:val="00FF5065"/>
    <w:rsid w:val="00FF569A"/>
    <w:rsid w:val="00FF6917"/>
    <w:rsid w:val="00FF73CC"/>
    <w:rsid w:val="0169D2EA"/>
    <w:rsid w:val="018E7577"/>
    <w:rsid w:val="01DF11AF"/>
    <w:rsid w:val="0215ABE7"/>
    <w:rsid w:val="0272FE73"/>
    <w:rsid w:val="031FD0C3"/>
    <w:rsid w:val="0346874B"/>
    <w:rsid w:val="0356A27C"/>
    <w:rsid w:val="03B19871"/>
    <w:rsid w:val="03CEFEFC"/>
    <w:rsid w:val="03D11D9B"/>
    <w:rsid w:val="042D5633"/>
    <w:rsid w:val="04D0CD7E"/>
    <w:rsid w:val="05024C0D"/>
    <w:rsid w:val="056336F8"/>
    <w:rsid w:val="0588A0DE"/>
    <w:rsid w:val="058E4E83"/>
    <w:rsid w:val="05938984"/>
    <w:rsid w:val="05C81FAF"/>
    <w:rsid w:val="0642B1C6"/>
    <w:rsid w:val="0663B032"/>
    <w:rsid w:val="0749657F"/>
    <w:rsid w:val="07556AC4"/>
    <w:rsid w:val="0790EFCE"/>
    <w:rsid w:val="07A26D4A"/>
    <w:rsid w:val="07D2AE54"/>
    <w:rsid w:val="09145612"/>
    <w:rsid w:val="0924D31F"/>
    <w:rsid w:val="093DEE37"/>
    <w:rsid w:val="0998240E"/>
    <w:rsid w:val="09A988D2"/>
    <w:rsid w:val="09E0274E"/>
    <w:rsid w:val="0A842827"/>
    <w:rsid w:val="0A8C2FC6"/>
    <w:rsid w:val="0A9013D0"/>
    <w:rsid w:val="0AB99049"/>
    <w:rsid w:val="0B2AC848"/>
    <w:rsid w:val="0B855B3D"/>
    <w:rsid w:val="0BB770DB"/>
    <w:rsid w:val="0BB93DB5"/>
    <w:rsid w:val="0BEB86FB"/>
    <w:rsid w:val="0BF805D1"/>
    <w:rsid w:val="0C3D15C2"/>
    <w:rsid w:val="0C521697"/>
    <w:rsid w:val="0C5342C9"/>
    <w:rsid w:val="0C55DD00"/>
    <w:rsid w:val="0CAA2B07"/>
    <w:rsid w:val="0CB6757A"/>
    <w:rsid w:val="0CD94E2E"/>
    <w:rsid w:val="0D1F7BD6"/>
    <w:rsid w:val="0D4A421F"/>
    <w:rsid w:val="0D7E32D5"/>
    <w:rsid w:val="0DBB61A8"/>
    <w:rsid w:val="0E07A658"/>
    <w:rsid w:val="0E1F4DBC"/>
    <w:rsid w:val="0E32DCE9"/>
    <w:rsid w:val="0E965162"/>
    <w:rsid w:val="0E9728C9"/>
    <w:rsid w:val="0EB4FA02"/>
    <w:rsid w:val="0EFE0065"/>
    <w:rsid w:val="0F4622DD"/>
    <w:rsid w:val="0F5FAEE7"/>
    <w:rsid w:val="0F73FD98"/>
    <w:rsid w:val="0F9F353A"/>
    <w:rsid w:val="0FA872D4"/>
    <w:rsid w:val="103FC40F"/>
    <w:rsid w:val="108617FE"/>
    <w:rsid w:val="1097F120"/>
    <w:rsid w:val="10A20F61"/>
    <w:rsid w:val="10C44B7E"/>
    <w:rsid w:val="112FB917"/>
    <w:rsid w:val="115BDAEB"/>
    <w:rsid w:val="115D1860"/>
    <w:rsid w:val="118F68A6"/>
    <w:rsid w:val="11C1CCAA"/>
    <w:rsid w:val="1282FDAF"/>
    <w:rsid w:val="12A0818D"/>
    <w:rsid w:val="12A4EF0E"/>
    <w:rsid w:val="12CCD6C2"/>
    <w:rsid w:val="13FA55A5"/>
    <w:rsid w:val="1406D92A"/>
    <w:rsid w:val="1407CFF4"/>
    <w:rsid w:val="1409F9CE"/>
    <w:rsid w:val="141CBB24"/>
    <w:rsid w:val="143E31D5"/>
    <w:rsid w:val="1449396A"/>
    <w:rsid w:val="14FFE624"/>
    <w:rsid w:val="1512F9BB"/>
    <w:rsid w:val="153B3574"/>
    <w:rsid w:val="15BA1311"/>
    <w:rsid w:val="16022B0E"/>
    <w:rsid w:val="16545FA0"/>
    <w:rsid w:val="16719F3C"/>
    <w:rsid w:val="16B17781"/>
    <w:rsid w:val="16E8C6DD"/>
    <w:rsid w:val="17051306"/>
    <w:rsid w:val="17DD74DD"/>
    <w:rsid w:val="17FF95A8"/>
    <w:rsid w:val="182DA524"/>
    <w:rsid w:val="186525BB"/>
    <w:rsid w:val="18877498"/>
    <w:rsid w:val="18910988"/>
    <w:rsid w:val="1899E268"/>
    <w:rsid w:val="18C811D0"/>
    <w:rsid w:val="18F3BAD6"/>
    <w:rsid w:val="19212973"/>
    <w:rsid w:val="195ABA11"/>
    <w:rsid w:val="19B705CA"/>
    <w:rsid w:val="1A24E0EC"/>
    <w:rsid w:val="1A9EF150"/>
    <w:rsid w:val="1B2B0B2A"/>
    <w:rsid w:val="1BB25E5D"/>
    <w:rsid w:val="1C1B3FF3"/>
    <w:rsid w:val="1C3D2945"/>
    <w:rsid w:val="1C5FB97C"/>
    <w:rsid w:val="1DF8A57A"/>
    <w:rsid w:val="1E20F97F"/>
    <w:rsid w:val="1E544131"/>
    <w:rsid w:val="1E61166D"/>
    <w:rsid w:val="1E8221DF"/>
    <w:rsid w:val="1E85CC30"/>
    <w:rsid w:val="1EC399DB"/>
    <w:rsid w:val="1EFDF729"/>
    <w:rsid w:val="1F9EEEED"/>
    <w:rsid w:val="1FB28440"/>
    <w:rsid w:val="1FB79D9E"/>
    <w:rsid w:val="20B37E14"/>
    <w:rsid w:val="20EED0C2"/>
    <w:rsid w:val="20F7C34C"/>
    <w:rsid w:val="214B6B66"/>
    <w:rsid w:val="2250FDF3"/>
    <w:rsid w:val="22AB6A75"/>
    <w:rsid w:val="23597BD0"/>
    <w:rsid w:val="23888800"/>
    <w:rsid w:val="23B67A51"/>
    <w:rsid w:val="23CE271F"/>
    <w:rsid w:val="23F8273F"/>
    <w:rsid w:val="24555056"/>
    <w:rsid w:val="2465A6D4"/>
    <w:rsid w:val="247A87F3"/>
    <w:rsid w:val="248793D9"/>
    <w:rsid w:val="249F0F28"/>
    <w:rsid w:val="24A60ED5"/>
    <w:rsid w:val="25243CEE"/>
    <w:rsid w:val="25F7EE1B"/>
    <w:rsid w:val="261A5785"/>
    <w:rsid w:val="265E8473"/>
    <w:rsid w:val="26703696"/>
    <w:rsid w:val="267D5FE2"/>
    <w:rsid w:val="26ABAC6A"/>
    <w:rsid w:val="26C1EF47"/>
    <w:rsid w:val="271D08EC"/>
    <w:rsid w:val="2726523D"/>
    <w:rsid w:val="2786D555"/>
    <w:rsid w:val="278E9D49"/>
    <w:rsid w:val="27AF1368"/>
    <w:rsid w:val="27B0507D"/>
    <w:rsid w:val="27C1C71B"/>
    <w:rsid w:val="27DB97D6"/>
    <w:rsid w:val="285FA617"/>
    <w:rsid w:val="286573D1"/>
    <w:rsid w:val="286C741F"/>
    <w:rsid w:val="28CEB3A3"/>
    <w:rsid w:val="2913476F"/>
    <w:rsid w:val="291BF90F"/>
    <w:rsid w:val="296C94C1"/>
    <w:rsid w:val="297A5C22"/>
    <w:rsid w:val="297AA5DA"/>
    <w:rsid w:val="2982D839"/>
    <w:rsid w:val="29D4A6CE"/>
    <w:rsid w:val="29F5B9FB"/>
    <w:rsid w:val="2A107F02"/>
    <w:rsid w:val="2A604353"/>
    <w:rsid w:val="2A69A0E3"/>
    <w:rsid w:val="2A6DACA5"/>
    <w:rsid w:val="2AB2904B"/>
    <w:rsid w:val="2AEDD2C4"/>
    <w:rsid w:val="2B26EEA9"/>
    <w:rsid w:val="2B409D67"/>
    <w:rsid w:val="2B8CADD3"/>
    <w:rsid w:val="2BB94A7D"/>
    <w:rsid w:val="2C1E3741"/>
    <w:rsid w:val="2C30C4FF"/>
    <w:rsid w:val="2C43272D"/>
    <w:rsid w:val="2C8739CB"/>
    <w:rsid w:val="2C9A9F23"/>
    <w:rsid w:val="2D292093"/>
    <w:rsid w:val="2D3BD2A4"/>
    <w:rsid w:val="2D5C8AE2"/>
    <w:rsid w:val="2D8B2AA7"/>
    <w:rsid w:val="2DD6D596"/>
    <w:rsid w:val="2DF9DD70"/>
    <w:rsid w:val="2E3278ED"/>
    <w:rsid w:val="2E3E26AA"/>
    <w:rsid w:val="2ED75422"/>
    <w:rsid w:val="2EF0967A"/>
    <w:rsid w:val="2EFD49DD"/>
    <w:rsid w:val="2F2305D9"/>
    <w:rsid w:val="2F35DAFB"/>
    <w:rsid w:val="2F752CC0"/>
    <w:rsid w:val="2F7AB56C"/>
    <w:rsid w:val="2FB5128B"/>
    <w:rsid w:val="2FDCEBCC"/>
    <w:rsid w:val="30082D30"/>
    <w:rsid w:val="3030439C"/>
    <w:rsid w:val="30A2318B"/>
    <w:rsid w:val="310E809D"/>
    <w:rsid w:val="3163E384"/>
    <w:rsid w:val="318C051A"/>
    <w:rsid w:val="31B8B5AC"/>
    <w:rsid w:val="31DE5C04"/>
    <w:rsid w:val="31EE8F11"/>
    <w:rsid w:val="3257D0FE"/>
    <w:rsid w:val="32646B80"/>
    <w:rsid w:val="32931A38"/>
    <w:rsid w:val="32C2BAF3"/>
    <w:rsid w:val="33301765"/>
    <w:rsid w:val="339876C2"/>
    <w:rsid w:val="344780CF"/>
    <w:rsid w:val="34743814"/>
    <w:rsid w:val="34EE7661"/>
    <w:rsid w:val="352378A6"/>
    <w:rsid w:val="3528D313"/>
    <w:rsid w:val="35A816F1"/>
    <w:rsid w:val="364C41D8"/>
    <w:rsid w:val="364C76C0"/>
    <w:rsid w:val="3682250B"/>
    <w:rsid w:val="36B6F551"/>
    <w:rsid w:val="3735BB9B"/>
    <w:rsid w:val="376AF939"/>
    <w:rsid w:val="376C6794"/>
    <w:rsid w:val="377E838D"/>
    <w:rsid w:val="378BB1FF"/>
    <w:rsid w:val="37A6E467"/>
    <w:rsid w:val="37C556C0"/>
    <w:rsid w:val="385EBB69"/>
    <w:rsid w:val="38613F1E"/>
    <w:rsid w:val="386425B1"/>
    <w:rsid w:val="38B0892E"/>
    <w:rsid w:val="392BE22E"/>
    <w:rsid w:val="39887A83"/>
    <w:rsid w:val="398C955E"/>
    <w:rsid w:val="39ADA9CA"/>
    <w:rsid w:val="39CEEA99"/>
    <w:rsid w:val="39EAA2C8"/>
    <w:rsid w:val="39EF6AEC"/>
    <w:rsid w:val="3A2B3059"/>
    <w:rsid w:val="3A656DE1"/>
    <w:rsid w:val="3B0033F2"/>
    <w:rsid w:val="3B05E796"/>
    <w:rsid w:val="3B2EA986"/>
    <w:rsid w:val="3B4D7BC0"/>
    <w:rsid w:val="3BBBF3DB"/>
    <w:rsid w:val="3C3A84FC"/>
    <w:rsid w:val="3C8BE4FA"/>
    <w:rsid w:val="3CAC44B1"/>
    <w:rsid w:val="3D1A0481"/>
    <w:rsid w:val="3D31693F"/>
    <w:rsid w:val="3D89292E"/>
    <w:rsid w:val="3E16F759"/>
    <w:rsid w:val="3E1EA7E7"/>
    <w:rsid w:val="3E56CB2C"/>
    <w:rsid w:val="3E7DCB05"/>
    <w:rsid w:val="3EFBD6A3"/>
    <w:rsid w:val="3F09C8A9"/>
    <w:rsid w:val="3F85D3FA"/>
    <w:rsid w:val="3FBF89F5"/>
    <w:rsid w:val="4055E8C7"/>
    <w:rsid w:val="4107C5E2"/>
    <w:rsid w:val="412369F6"/>
    <w:rsid w:val="41735922"/>
    <w:rsid w:val="417B7557"/>
    <w:rsid w:val="41A8025C"/>
    <w:rsid w:val="41C8CD5B"/>
    <w:rsid w:val="41D47231"/>
    <w:rsid w:val="4227376B"/>
    <w:rsid w:val="42782730"/>
    <w:rsid w:val="42A7CFFC"/>
    <w:rsid w:val="42DBA5D6"/>
    <w:rsid w:val="441A4A52"/>
    <w:rsid w:val="444E569A"/>
    <w:rsid w:val="444F1BFE"/>
    <w:rsid w:val="4490656B"/>
    <w:rsid w:val="44CC7422"/>
    <w:rsid w:val="451EBC2C"/>
    <w:rsid w:val="456C7834"/>
    <w:rsid w:val="459C85D7"/>
    <w:rsid w:val="45B4150F"/>
    <w:rsid w:val="45E14133"/>
    <w:rsid w:val="46059BDD"/>
    <w:rsid w:val="4664FDAD"/>
    <w:rsid w:val="468252C4"/>
    <w:rsid w:val="469C8C35"/>
    <w:rsid w:val="472F47DE"/>
    <w:rsid w:val="474785FC"/>
    <w:rsid w:val="47BCA8A3"/>
    <w:rsid w:val="47F18A4C"/>
    <w:rsid w:val="480EE5C7"/>
    <w:rsid w:val="481DEEFE"/>
    <w:rsid w:val="482BC0B7"/>
    <w:rsid w:val="487FBC59"/>
    <w:rsid w:val="4889371D"/>
    <w:rsid w:val="48932033"/>
    <w:rsid w:val="48E84461"/>
    <w:rsid w:val="493056DC"/>
    <w:rsid w:val="49350ADD"/>
    <w:rsid w:val="49C36463"/>
    <w:rsid w:val="4A0B1B5A"/>
    <w:rsid w:val="4A0FD8CE"/>
    <w:rsid w:val="4A1E3678"/>
    <w:rsid w:val="4A35724E"/>
    <w:rsid w:val="4A840C72"/>
    <w:rsid w:val="4AB77FAD"/>
    <w:rsid w:val="4AFCB038"/>
    <w:rsid w:val="4B0FAC69"/>
    <w:rsid w:val="4B50B9E4"/>
    <w:rsid w:val="4C379867"/>
    <w:rsid w:val="4C884BE9"/>
    <w:rsid w:val="4CE4D8F3"/>
    <w:rsid w:val="4DD1E090"/>
    <w:rsid w:val="4DE1500D"/>
    <w:rsid w:val="4E666CA1"/>
    <w:rsid w:val="4F649488"/>
    <w:rsid w:val="4F736611"/>
    <w:rsid w:val="4F863D02"/>
    <w:rsid w:val="4F9324D3"/>
    <w:rsid w:val="4FA88A84"/>
    <w:rsid w:val="4FF37F61"/>
    <w:rsid w:val="5021D5A3"/>
    <w:rsid w:val="503E7E3B"/>
    <w:rsid w:val="506525E7"/>
    <w:rsid w:val="50F2E659"/>
    <w:rsid w:val="50FCF482"/>
    <w:rsid w:val="519AF288"/>
    <w:rsid w:val="51D06503"/>
    <w:rsid w:val="51F41538"/>
    <w:rsid w:val="527433F3"/>
    <w:rsid w:val="5279EB89"/>
    <w:rsid w:val="52DF1E32"/>
    <w:rsid w:val="52E44BC8"/>
    <w:rsid w:val="532ED03C"/>
    <w:rsid w:val="537FD8BD"/>
    <w:rsid w:val="538BAB8A"/>
    <w:rsid w:val="54054839"/>
    <w:rsid w:val="549135E9"/>
    <w:rsid w:val="54C57E0C"/>
    <w:rsid w:val="555C9B07"/>
    <w:rsid w:val="55818058"/>
    <w:rsid w:val="5634129A"/>
    <w:rsid w:val="5679DEB7"/>
    <w:rsid w:val="5741A211"/>
    <w:rsid w:val="57DE5077"/>
    <w:rsid w:val="582357FE"/>
    <w:rsid w:val="583AED3D"/>
    <w:rsid w:val="5844BDAB"/>
    <w:rsid w:val="5862BBC7"/>
    <w:rsid w:val="58A01417"/>
    <w:rsid w:val="58D794D8"/>
    <w:rsid w:val="58FF948B"/>
    <w:rsid w:val="593A0592"/>
    <w:rsid w:val="5A109A13"/>
    <w:rsid w:val="5A142135"/>
    <w:rsid w:val="5A8E26BD"/>
    <w:rsid w:val="5A9F3274"/>
    <w:rsid w:val="5AB6D14E"/>
    <w:rsid w:val="5AB97630"/>
    <w:rsid w:val="5AED6446"/>
    <w:rsid w:val="5B10FAE7"/>
    <w:rsid w:val="5B190325"/>
    <w:rsid w:val="5B276CBE"/>
    <w:rsid w:val="5B355885"/>
    <w:rsid w:val="5B3CC3A7"/>
    <w:rsid w:val="5C2D5B21"/>
    <w:rsid w:val="5CE0812E"/>
    <w:rsid w:val="5D96DF63"/>
    <w:rsid w:val="5DB1EBC4"/>
    <w:rsid w:val="5E2C09C7"/>
    <w:rsid w:val="5E89499A"/>
    <w:rsid w:val="5EB60C1E"/>
    <w:rsid w:val="5F71FC09"/>
    <w:rsid w:val="5F781E9A"/>
    <w:rsid w:val="5F7E542C"/>
    <w:rsid w:val="5FFF5D1A"/>
    <w:rsid w:val="602B36F7"/>
    <w:rsid w:val="606AAEA8"/>
    <w:rsid w:val="608054ED"/>
    <w:rsid w:val="60992D3B"/>
    <w:rsid w:val="60AF0F1F"/>
    <w:rsid w:val="60E44467"/>
    <w:rsid w:val="620B83C4"/>
    <w:rsid w:val="62252C05"/>
    <w:rsid w:val="62398091"/>
    <w:rsid w:val="6259879A"/>
    <w:rsid w:val="62A4EAA5"/>
    <w:rsid w:val="62CBB4A0"/>
    <w:rsid w:val="632691CF"/>
    <w:rsid w:val="639780B2"/>
    <w:rsid w:val="6397D76D"/>
    <w:rsid w:val="6401CEB3"/>
    <w:rsid w:val="64208684"/>
    <w:rsid w:val="6449E508"/>
    <w:rsid w:val="64500D22"/>
    <w:rsid w:val="64D40FB8"/>
    <w:rsid w:val="65600EDF"/>
    <w:rsid w:val="65EE4A2A"/>
    <w:rsid w:val="661CB7F1"/>
    <w:rsid w:val="661E7D88"/>
    <w:rsid w:val="663E4180"/>
    <w:rsid w:val="66438EBC"/>
    <w:rsid w:val="66781324"/>
    <w:rsid w:val="668BAD1D"/>
    <w:rsid w:val="67068CFD"/>
    <w:rsid w:val="6711F203"/>
    <w:rsid w:val="672FE066"/>
    <w:rsid w:val="6796401E"/>
    <w:rsid w:val="67B21524"/>
    <w:rsid w:val="68300928"/>
    <w:rsid w:val="685026D2"/>
    <w:rsid w:val="6914BBF2"/>
    <w:rsid w:val="697C82B4"/>
    <w:rsid w:val="697EBE8C"/>
    <w:rsid w:val="69A780BD"/>
    <w:rsid w:val="69AEB10E"/>
    <w:rsid w:val="69C72350"/>
    <w:rsid w:val="69E5FCCA"/>
    <w:rsid w:val="6A191B5A"/>
    <w:rsid w:val="6A49ABB3"/>
    <w:rsid w:val="6A4FAD51"/>
    <w:rsid w:val="6B3B6D10"/>
    <w:rsid w:val="6BCDF907"/>
    <w:rsid w:val="6BEB5A7B"/>
    <w:rsid w:val="6BF76B54"/>
    <w:rsid w:val="6C227CB9"/>
    <w:rsid w:val="6C62F06D"/>
    <w:rsid w:val="6C762494"/>
    <w:rsid w:val="6CC65983"/>
    <w:rsid w:val="6D947571"/>
    <w:rsid w:val="6DB80ABD"/>
    <w:rsid w:val="6E2256B6"/>
    <w:rsid w:val="6E3D7623"/>
    <w:rsid w:val="6EB0FD40"/>
    <w:rsid w:val="6F0C3258"/>
    <w:rsid w:val="6F5E0250"/>
    <w:rsid w:val="6FFDBEA2"/>
    <w:rsid w:val="70702A97"/>
    <w:rsid w:val="7075B91E"/>
    <w:rsid w:val="708A579A"/>
    <w:rsid w:val="709F2CCB"/>
    <w:rsid w:val="70DB69C1"/>
    <w:rsid w:val="70F28B70"/>
    <w:rsid w:val="71992EFE"/>
    <w:rsid w:val="71C299E9"/>
    <w:rsid w:val="71C57ED7"/>
    <w:rsid w:val="71CC7E71"/>
    <w:rsid w:val="71DDE3B9"/>
    <w:rsid w:val="71F4C7F7"/>
    <w:rsid w:val="722E0991"/>
    <w:rsid w:val="728BC09F"/>
    <w:rsid w:val="72A64F58"/>
    <w:rsid w:val="72E1F42B"/>
    <w:rsid w:val="7339DCF4"/>
    <w:rsid w:val="733E3978"/>
    <w:rsid w:val="735525D7"/>
    <w:rsid w:val="7366684F"/>
    <w:rsid w:val="73756874"/>
    <w:rsid w:val="739DFE90"/>
    <w:rsid w:val="73AE545E"/>
    <w:rsid w:val="73B51E64"/>
    <w:rsid w:val="73C08F46"/>
    <w:rsid w:val="73FF60EB"/>
    <w:rsid w:val="7427ECF1"/>
    <w:rsid w:val="74C1E565"/>
    <w:rsid w:val="74F5BF00"/>
    <w:rsid w:val="74FB9C65"/>
    <w:rsid w:val="7606E29D"/>
    <w:rsid w:val="766E0C3F"/>
    <w:rsid w:val="76DA8BA2"/>
    <w:rsid w:val="76DB1122"/>
    <w:rsid w:val="77076A91"/>
    <w:rsid w:val="77731865"/>
    <w:rsid w:val="7799E103"/>
    <w:rsid w:val="780213F6"/>
    <w:rsid w:val="7905567F"/>
    <w:rsid w:val="7911EECF"/>
    <w:rsid w:val="79211BED"/>
    <w:rsid w:val="79EB6525"/>
    <w:rsid w:val="7A55D4C2"/>
    <w:rsid w:val="7AAB6785"/>
    <w:rsid w:val="7AB721CD"/>
    <w:rsid w:val="7AC5F8B3"/>
    <w:rsid w:val="7B0F011C"/>
    <w:rsid w:val="7B250FA9"/>
    <w:rsid w:val="7B333266"/>
    <w:rsid w:val="7B700407"/>
    <w:rsid w:val="7B88B33A"/>
    <w:rsid w:val="7BDFAC5B"/>
    <w:rsid w:val="7CC6B908"/>
    <w:rsid w:val="7CE6064B"/>
    <w:rsid w:val="7D400231"/>
    <w:rsid w:val="7DD6EDA3"/>
    <w:rsid w:val="7DE510FE"/>
    <w:rsid w:val="7DF65480"/>
    <w:rsid w:val="7E194EA7"/>
    <w:rsid w:val="7E3D38C6"/>
    <w:rsid w:val="7E644BFF"/>
    <w:rsid w:val="7E779540"/>
    <w:rsid w:val="7EC05C91"/>
    <w:rsid w:val="7F001615"/>
    <w:rsid w:val="7F19B5AE"/>
    <w:rsid w:val="7F6067F9"/>
    <w:rsid w:val="7F776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38"/>
    <w:pPr>
      <w:spacing w:after="0" w:line="240" w:lineRule="auto"/>
    </w:pPr>
    <w:rPr>
      <w:rFonts w:ascii="Times New Roman" w:eastAsia="Times New Roman" w:hAnsi="Times New Roman" w:cs="Times New Roman"/>
      <w:sz w:val="24"/>
      <w:szCs w:val="24"/>
      <w:lang w:val="es-US" w:eastAsia="es-ES_tradnl"/>
    </w:rPr>
  </w:style>
  <w:style w:type="paragraph" w:styleId="Heading1">
    <w:name w:val="heading 1"/>
    <w:basedOn w:val="Normal"/>
    <w:next w:val="Normal"/>
    <w:link w:val="Heading1Char"/>
    <w:uiPriority w:val="9"/>
    <w:rsid w:val="003B41C5"/>
    <w:pPr>
      <w:keepNext/>
      <w:keepLines/>
      <w:suppressAutoHyphens/>
      <w:spacing w:before="240"/>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semiHidden/>
    <w:unhideWhenUsed/>
    <w:rsid w:val="003B41C5"/>
    <w:pPr>
      <w:keepNext/>
      <w:keepLines/>
      <w:suppressAutoHyphens/>
      <w:spacing w:before="40"/>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rsid w:val="003B41C5"/>
    <w:pPr>
      <w:keepNext/>
      <w:keepLines/>
      <w:suppressAutoHyphens/>
      <w:spacing w:before="40"/>
      <w:outlineLvl w:val="2"/>
    </w:pPr>
    <w:rPr>
      <w:rFonts w:asciiTheme="majorHAnsi" w:eastAsiaTheme="majorEastAsia" w:hAnsiTheme="majorHAnsi" w:cstheme="majorBidi"/>
      <w:color w:val="1F3763" w:themeColor="accent1" w:themeShade="7F"/>
      <w:lang w:val="en-US" w:eastAsia="en-US"/>
    </w:rPr>
  </w:style>
  <w:style w:type="paragraph" w:styleId="Heading4">
    <w:name w:val="heading 4"/>
    <w:basedOn w:val="Normal"/>
    <w:next w:val="Normal"/>
    <w:link w:val="Heading4Char"/>
    <w:uiPriority w:val="9"/>
    <w:semiHidden/>
    <w:unhideWhenUsed/>
    <w:rsid w:val="003B41C5"/>
    <w:pPr>
      <w:keepNext/>
      <w:keepLines/>
      <w:suppressAutoHyphens/>
      <w:spacing w:before="40"/>
      <w:outlineLvl w:val="3"/>
    </w:pPr>
    <w:rPr>
      <w:rFonts w:asciiTheme="majorHAnsi" w:eastAsiaTheme="majorEastAsia" w:hAnsiTheme="majorHAnsi" w:cstheme="majorBidi"/>
      <w:i/>
      <w:iCs/>
      <w:color w:val="2F5496" w:themeColor="accent1" w:themeShade="BF"/>
      <w:sz w:val="22"/>
      <w:szCs w:val="22"/>
      <w:lang w:val="en-US" w:eastAsia="en-US"/>
    </w:rPr>
  </w:style>
  <w:style w:type="paragraph" w:styleId="Heading5">
    <w:name w:val="heading 5"/>
    <w:basedOn w:val="Normal"/>
    <w:next w:val="Normal"/>
    <w:link w:val="Heading5Char"/>
    <w:uiPriority w:val="9"/>
    <w:semiHidden/>
    <w:unhideWhenUsed/>
    <w:rsid w:val="003B41C5"/>
    <w:pPr>
      <w:keepNext/>
      <w:keepLines/>
      <w:suppressAutoHyphens/>
      <w:spacing w:before="40"/>
      <w:outlineLvl w:val="4"/>
    </w:pPr>
    <w:rPr>
      <w:rFonts w:asciiTheme="majorHAnsi" w:eastAsiaTheme="majorEastAsia" w:hAnsiTheme="majorHAnsi" w:cstheme="majorBidi"/>
      <w:color w:val="2F5496" w:themeColor="accent1" w:themeShade="BF"/>
      <w:sz w:val="22"/>
      <w:szCs w:val="22"/>
      <w:lang w:val="en-US" w:eastAsia="en-US"/>
    </w:rPr>
  </w:style>
  <w:style w:type="paragraph" w:styleId="Heading6">
    <w:name w:val="heading 6"/>
    <w:basedOn w:val="Normal"/>
    <w:next w:val="Normal"/>
    <w:link w:val="Heading6Char"/>
    <w:uiPriority w:val="9"/>
    <w:semiHidden/>
    <w:unhideWhenUsed/>
    <w:rsid w:val="003B41C5"/>
    <w:pPr>
      <w:keepNext/>
      <w:keepLines/>
      <w:suppressAutoHyphens/>
      <w:spacing w:before="40"/>
      <w:outlineLvl w:val="5"/>
    </w:pPr>
    <w:rPr>
      <w:rFonts w:asciiTheme="majorHAnsi" w:eastAsiaTheme="majorEastAsia" w:hAnsiTheme="majorHAnsi" w:cstheme="majorBidi"/>
      <w:color w:val="1F3763" w:themeColor="accent1" w:themeShade="7F"/>
      <w:sz w:val="22"/>
      <w:szCs w:val="22"/>
      <w:lang w:val="en-US" w:eastAsia="en-US"/>
    </w:rPr>
  </w:style>
  <w:style w:type="paragraph" w:styleId="Heading7">
    <w:name w:val="heading 7"/>
    <w:basedOn w:val="Normal"/>
    <w:next w:val="Normal"/>
    <w:link w:val="Heading7Char"/>
    <w:uiPriority w:val="9"/>
    <w:semiHidden/>
    <w:unhideWhenUsed/>
    <w:rsid w:val="003B41C5"/>
    <w:pPr>
      <w:keepNext/>
      <w:keepLines/>
      <w:suppressAutoHyphens/>
      <w:spacing w:before="40"/>
      <w:outlineLvl w:val="6"/>
    </w:pPr>
    <w:rPr>
      <w:rFonts w:asciiTheme="majorHAnsi" w:eastAsiaTheme="majorEastAsia" w:hAnsiTheme="majorHAnsi" w:cstheme="majorBidi"/>
      <w:i/>
      <w:iCs/>
      <w:color w:val="1F3763" w:themeColor="accent1" w:themeShade="7F"/>
      <w:sz w:val="22"/>
      <w:szCs w:val="22"/>
      <w:lang w:val="en-US" w:eastAsia="en-US"/>
    </w:rPr>
  </w:style>
  <w:style w:type="paragraph" w:styleId="Heading8">
    <w:name w:val="heading 8"/>
    <w:basedOn w:val="Normal"/>
    <w:next w:val="Normal"/>
    <w:link w:val="Heading8Char"/>
    <w:uiPriority w:val="9"/>
    <w:semiHidden/>
    <w:unhideWhenUsed/>
    <w:rsid w:val="003B41C5"/>
    <w:pPr>
      <w:keepNext/>
      <w:keepLines/>
      <w:suppressAutoHyphens/>
      <w:spacing w:before="40"/>
      <w:outlineLvl w:val="7"/>
    </w:pPr>
    <w:rPr>
      <w:rFonts w:asciiTheme="majorHAnsi" w:eastAsiaTheme="majorEastAsia" w:hAnsiTheme="majorHAnsi" w:cstheme="majorBidi"/>
      <w:color w:val="272727" w:themeColor="text1" w:themeTint="D8"/>
      <w:sz w:val="21"/>
      <w:szCs w:val="21"/>
      <w:lang w:val="en-US" w:eastAsia="en-US"/>
    </w:rPr>
  </w:style>
  <w:style w:type="paragraph" w:styleId="Heading9">
    <w:name w:val="heading 9"/>
    <w:basedOn w:val="Normal"/>
    <w:next w:val="Normal"/>
    <w:link w:val="Heading9Char"/>
    <w:uiPriority w:val="9"/>
    <w:semiHidden/>
    <w:unhideWhenUsed/>
    <w:rsid w:val="003B41C5"/>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pPr>
      <w:suppressAutoHyphens/>
    </w:pPr>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pPr>
      <w:suppressAutoHyphens/>
    </w:pPr>
    <w:rPr>
      <w:rFonts w:ascii="Cambria" w:eastAsiaTheme="minorHAnsi" w:hAnsi="Cambria" w:cstheme="minorBidi"/>
      <w:sz w:val="22"/>
      <w:szCs w:val="22"/>
      <w:lang w:val="en-US" w:eastAsia="en-US"/>
    </w:rPr>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suppressAutoHyphens/>
      <w:ind w:left="1152" w:right="1152"/>
    </w:pPr>
    <w:rPr>
      <w:rFonts w:ascii="Cambria" w:eastAsiaTheme="minorEastAsia" w:hAnsi="Cambria" w:cstheme="minorBidi"/>
      <w:i/>
      <w:iCs/>
      <w:color w:val="4472C4" w:themeColor="accent1"/>
      <w:sz w:val="22"/>
      <w:szCs w:val="22"/>
      <w:lang w:val="en-US" w:eastAsia="en-US"/>
    </w:rPr>
  </w:style>
  <w:style w:type="paragraph" w:styleId="BodyText">
    <w:name w:val="Body Text"/>
    <w:basedOn w:val="Normal"/>
    <w:link w:val="BodyTextChar"/>
    <w:uiPriority w:val="99"/>
    <w:semiHidden/>
    <w:unhideWhenUsed/>
    <w:rsid w:val="003B41C5"/>
    <w:pPr>
      <w:suppressAutoHyphens/>
      <w:spacing w:after="120"/>
    </w:pPr>
    <w:rPr>
      <w:rFonts w:ascii="Cambria" w:eastAsiaTheme="minorHAnsi" w:hAnsi="Cambria" w:cstheme="minorBidi"/>
      <w:sz w:val="22"/>
      <w:szCs w:val="22"/>
      <w:lang w:val="en-US" w:eastAsia="en-US"/>
    </w:r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uppressAutoHyphens/>
      <w:spacing w:after="120" w:line="480" w:lineRule="auto"/>
    </w:pPr>
    <w:rPr>
      <w:rFonts w:ascii="Cambria" w:eastAsiaTheme="minorHAnsi" w:hAnsi="Cambria" w:cstheme="minorBidi"/>
      <w:sz w:val="22"/>
      <w:szCs w:val="22"/>
      <w:lang w:val="en-US" w:eastAsia="en-US"/>
    </w:r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uppressAutoHyphens/>
      <w:spacing w:after="120"/>
    </w:pPr>
    <w:rPr>
      <w:rFonts w:ascii="Cambria" w:eastAsiaTheme="minorHAnsi" w:hAnsi="Cambria" w:cstheme="minorBidi"/>
      <w:sz w:val="16"/>
      <w:szCs w:val="16"/>
      <w:lang w:val="en-US" w:eastAsia="en-US"/>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uppressAutoHyphens/>
      <w:spacing w:after="120"/>
      <w:ind w:left="360"/>
    </w:pPr>
    <w:rPr>
      <w:rFonts w:ascii="Cambria" w:eastAsiaTheme="minorHAnsi" w:hAnsi="Cambria" w:cstheme="minorBidi"/>
      <w:sz w:val="22"/>
      <w:szCs w:val="22"/>
      <w:lang w:val="en-US" w:eastAsia="en-US"/>
    </w:r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uppressAutoHyphens/>
      <w:spacing w:after="120" w:line="480" w:lineRule="auto"/>
      <w:ind w:left="360"/>
    </w:pPr>
    <w:rPr>
      <w:rFonts w:ascii="Cambria" w:eastAsiaTheme="minorHAnsi" w:hAnsi="Cambria" w:cstheme="minorBidi"/>
      <w:sz w:val="22"/>
      <w:szCs w:val="22"/>
      <w:lang w:val="en-US" w:eastAsia="en-US"/>
    </w:r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uppressAutoHyphens/>
      <w:spacing w:after="120"/>
      <w:ind w:left="360"/>
    </w:pPr>
    <w:rPr>
      <w:rFonts w:ascii="Cambria" w:eastAsiaTheme="minorHAnsi" w:hAnsi="Cambria" w:cstheme="minorBidi"/>
      <w:sz w:val="16"/>
      <w:szCs w:val="16"/>
      <w:lang w:val="en-US" w:eastAsia="en-US"/>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uppressAutoHyphens/>
      <w:spacing w:after="200"/>
    </w:pPr>
    <w:rPr>
      <w:rFonts w:ascii="Cambria" w:eastAsiaTheme="minorHAnsi" w:hAnsi="Cambria" w:cstheme="minorBidi"/>
      <w:i/>
      <w:iCs/>
      <w:color w:val="44546A" w:themeColor="text2"/>
      <w:sz w:val="18"/>
      <w:szCs w:val="18"/>
      <w:lang w:val="en-US" w:eastAsia="en-US"/>
    </w:rPr>
  </w:style>
  <w:style w:type="paragraph" w:styleId="Closing">
    <w:name w:val="Closing"/>
    <w:basedOn w:val="Normal"/>
    <w:link w:val="ClosingChar"/>
    <w:uiPriority w:val="99"/>
    <w:semiHidden/>
    <w:unhideWhenUsed/>
    <w:rsid w:val="003B41C5"/>
    <w:pPr>
      <w:suppressAutoHyphens/>
      <w:ind w:left="4320"/>
    </w:pPr>
    <w:rPr>
      <w:rFonts w:ascii="Cambria" w:eastAsiaTheme="minorHAnsi" w:hAnsi="Cambria" w:cstheme="minorBidi"/>
      <w:sz w:val="22"/>
      <w:szCs w:val="22"/>
      <w:lang w:val="en-US" w:eastAsia="en-US"/>
    </w:r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semiHidden/>
    <w:unhideWhenUsed/>
    <w:rsid w:val="003B41C5"/>
    <w:pPr>
      <w:suppressAutoHyphens/>
    </w:pPr>
    <w:rPr>
      <w:rFonts w:ascii="Cambria" w:eastAsiaTheme="minorHAnsi" w:hAnsi="Cambria" w:cstheme="minorBidi"/>
      <w:sz w:val="20"/>
      <w:szCs w:val="20"/>
      <w:lang w:val="en-US" w:eastAsia="en-US"/>
    </w:rPr>
  </w:style>
  <w:style w:type="character" w:customStyle="1" w:styleId="CommentTextChar">
    <w:name w:val="Comment Text Char"/>
    <w:basedOn w:val="DefaultParagraphFont"/>
    <w:link w:val="CommentText"/>
    <w:uiPriority w:val="99"/>
    <w:semiHidden/>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pPr>
      <w:suppressAutoHyphens/>
    </w:pPr>
    <w:rPr>
      <w:rFonts w:ascii="Segoe UI" w:eastAsiaTheme="minorHAnsi" w:hAnsi="Segoe UI" w:cs="Segoe UI"/>
      <w:sz w:val="16"/>
      <w:szCs w:val="16"/>
      <w:lang w:val="en-US" w:eastAsia="en-US"/>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pPr>
      <w:suppressAutoHyphens/>
    </w:pPr>
    <w:rPr>
      <w:rFonts w:ascii="Cambria" w:eastAsiaTheme="minorHAnsi" w:hAnsi="Cambria" w:cstheme="minorBidi"/>
      <w:sz w:val="20"/>
      <w:szCs w:val="20"/>
      <w:lang w:val="en-US" w:eastAsia="en-US"/>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suppressAutoHyphens/>
      <w:ind w:left="2880"/>
    </w:pPr>
    <w:rPr>
      <w:rFonts w:asciiTheme="majorHAnsi" w:eastAsiaTheme="majorEastAsia" w:hAnsiTheme="majorHAnsi" w:cstheme="majorBidi"/>
      <w:lang w:val="en-US" w:eastAsia="en-US"/>
    </w:rPr>
  </w:style>
  <w:style w:type="paragraph" w:styleId="EnvelopeReturn">
    <w:name w:val="envelope return"/>
    <w:basedOn w:val="Normal"/>
    <w:uiPriority w:val="99"/>
    <w:semiHidden/>
    <w:unhideWhenUsed/>
    <w:rsid w:val="003B41C5"/>
    <w:pPr>
      <w:suppressAutoHyphens/>
    </w:pPr>
    <w:rPr>
      <w:rFonts w:asciiTheme="majorHAnsi" w:eastAsiaTheme="majorEastAsia" w:hAnsiTheme="majorHAnsi" w:cstheme="majorBidi"/>
      <w:sz w:val="20"/>
      <w:szCs w:val="20"/>
      <w:lang w:val="en-US" w:eastAsia="en-US"/>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suppressAutoHyphens/>
    </w:pPr>
    <w:rPr>
      <w:rFonts w:ascii="Cambria" w:eastAsiaTheme="minorHAnsi" w:hAnsi="Cambria" w:cstheme="minorBidi"/>
      <w:sz w:val="16"/>
      <w:szCs w:val="22"/>
      <w:lang w:val="en-US" w:eastAsia="en-US"/>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4_G,Texto de nota al pie,Appel note de bas de page,Footnote number,Footnotes refss,referencia nota al pie,BVI fnr,f,Ref,de nota al pie,normal,16 Point,Superscript 6 Point,Texto nota al pie,Footnote Reference Char3,Ref. de nota al,Re"/>
    <w:basedOn w:val="DefaultParagraphFont"/>
    <w:link w:val="Refdenotaalpie"/>
    <w:uiPriority w:val="99"/>
    <w:unhideWhenUsed/>
    <w:qFormat/>
    <w:rsid w:val="003B41C5"/>
    <w:rPr>
      <w:vertAlign w:val="superscript"/>
    </w:rPr>
  </w:style>
  <w:style w:type="paragraph" w:styleId="FootnoteText">
    <w:name w:val="footnote text"/>
    <w:aliases w:val="FA Fu,Footnote Text Char Char Char Char Char,Footnote Text Char Char Char Char,Footnote reference,Footnote Text Char Char Char,Texto nota pie [MM],FA Fußnotentext,FA Fuﬂnotentext,ft,texto de nota al pie, Car1,Ca,fn,Car1,C,Texto nota pie C"/>
    <w:basedOn w:val="Normal"/>
    <w:link w:val="FootnoteTextChar"/>
    <w:uiPriority w:val="99"/>
    <w:unhideWhenUsed/>
    <w:qFormat/>
    <w:rsid w:val="003B41C5"/>
    <w:pPr>
      <w:suppressAutoHyphens/>
      <w:ind w:firstLine="720"/>
      <w:jc w:val="both"/>
    </w:pPr>
    <w:rPr>
      <w:rFonts w:ascii="Cambria" w:eastAsiaTheme="minorHAnsi" w:hAnsi="Cambria" w:cstheme="minorBidi"/>
      <w:sz w:val="16"/>
      <w:szCs w:val="20"/>
      <w:lang w:val="en-US" w:eastAsia="en-US"/>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MM] Char,FA Fußnotentext Char,FA Fuﬂnotentext Char,f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suppressAutoHyphens/>
    </w:pPr>
    <w:rPr>
      <w:rFonts w:ascii="Cambria" w:eastAsiaTheme="minorHAnsi" w:hAnsi="Cambria" w:cstheme="minorBidi"/>
      <w:sz w:val="22"/>
      <w:szCs w:val="22"/>
      <w:lang w:val="en-US" w:eastAsia="en-US"/>
    </w:r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pPr>
      <w:suppressAutoHyphens/>
    </w:pPr>
    <w:rPr>
      <w:rFonts w:ascii="Cambria" w:eastAsiaTheme="minorHAnsi" w:hAnsi="Cambria" w:cstheme="minorBidi"/>
      <w:i/>
      <w:iCs/>
      <w:sz w:val="22"/>
      <w:szCs w:val="22"/>
      <w:lang w:val="en-US" w:eastAsia="en-U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pPr>
      <w:suppressAutoHyphens/>
    </w:pPr>
    <w:rPr>
      <w:rFonts w:ascii="Consolas" w:eastAsiaTheme="minorHAnsi" w:hAnsi="Consolas" w:cstheme="minorBidi"/>
      <w:sz w:val="20"/>
      <w:szCs w:val="20"/>
      <w:lang w:val="en-US" w:eastAsia="en-US"/>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suppressAutoHyphens/>
      <w:ind w:left="220" w:hanging="220"/>
    </w:pPr>
    <w:rPr>
      <w:rFonts w:ascii="Cambria" w:eastAsiaTheme="minorHAnsi" w:hAnsi="Cambria" w:cstheme="minorBidi"/>
      <w:sz w:val="22"/>
      <w:szCs w:val="22"/>
      <w:lang w:val="en-US" w:eastAsia="en-US"/>
    </w:rPr>
  </w:style>
  <w:style w:type="paragraph" w:styleId="Index2">
    <w:name w:val="index 2"/>
    <w:basedOn w:val="Normal"/>
    <w:next w:val="Normal"/>
    <w:autoRedefine/>
    <w:uiPriority w:val="99"/>
    <w:semiHidden/>
    <w:unhideWhenUsed/>
    <w:rsid w:val="003B41C5"/>
    <w:pPr>
      <w:suppressAutoHyphens/>
      <w:ind w:left="440" w:hanging="220"/>
    </w:pPr>
    <w:rPr>
      <w:rFonts w:ascii="Cambria" w:eastAsiaTheme="minorHAnsi" w:hAnsi="Cambria" w:cstheme="minorBidi"/>
      <w:sz w:val="22"/>
      <w:szCs w:val="22"/>
      <w:lang w:val="en-US" w:eastAsia="en-US"/>
    </w:rPr>
  </w:style>
  <w:style w:type="paragraph" w:styleId="Index3">
    <w:name w:val="index 3"/>
    <w:basedOn w:val="Normal"/>
    <w:next w:val="Normal"/>
    <w:autoRedefine/>
    <w:uiPriority w:val="99"/>
    <w:semiHidden/>
    <w:unhideWhenUsed/>
    <w:rsid w:val="003B41C5"/>
    <w:pPr>
      <w:suppressAutoHyphens/>
      <w:ind w:left="660" w:hanging="220"/>
    </w:pPr>
    <w:rPr>
      <w:rFonts w:ascii="Cambria" w:eastAsiaTheme="minorHAnsi" w:hAnsi="Cambria" w:cstheme="minorBidi"/>
      <w:sz w:val="22"/>
      <w:szCs w:val="22"/>
      <w:lang w:val="en-US" w:eastAsia="en-US"/>
    </w:rPr>
  </w:style>
  <w:style w:type="paragraph" w:styleId="Index4">
    <w:name w:val="index 4"/>
    <w:basedOn w:val="Normal"/>
    <w:next w:val="Normal"/>
    <w:autoRedefine/>
    <w:uiPriority w:val="99"/>
    <w:semiHidden/>
    <w:unhideWhenUsed/>
    <w:rsid w:val="003B41C5"/>
    <w:pPr>
      <w:suppressAutoHyphens/>
      <w:ind w:left="880" w:hanging="220"/>
    </w:pPr>
    <w:rPr>
      <w:rFonts w:ascii="Cambria" w:eastAsiaTheme="minorHAnsi" w:hAnsi="Cambria" w:cstheme="minorBidi"/>
      <w:sz w:val="22"/>
      <w:szCs w:val="22"/>
      <w:lang w:val="en-US" w:eastAsia="en-US"/>
    </w:rPr>
  </w:style>
  <w:style w:type="paragraph" w:styleId="Index5">
    <w:name w:val="index 5"/>
    <w:basedOn w:val="Normal"/>
    <w:next w:val="Normal"/>
    <w:autoRedefine/>
    <w:uiPriority w:val="99"/>
    <w:semiHidden/>
    <w:unhideWhenUsed/>
    <w:rsid w:val="003B41C5"/>
    <w:pPr>
      <w:suppressAutoHyphens/>
      <w:ind w:left="1100" w:hanging="220"/>
    </w:pPr>
    <w:rPr>
      <w:rFonts w:ascii="Cambria" w:eastAsiaTheme="minorHAnsi" w:hAnsi="Cambria" w:cstheme="minorBidi"/>
      <w:sz w:val="22"/>
      <w:szCs w:val="22"/>
      <w:lang w:val="en-US" w:eastAsia="en-US"/>
    </w:rPr>
  </w:style>
  <w:style w:type="paragraph" w:styleId="Index6">
    <w:name w:val="index 6"/>
    <w:basedOn w:val="Normal"/>
    <w:next w:val="Normal"/>
    <w:autoRedefine/>
    <w:uiPriority w:val="99"/>
    <w:semiHidden/>
    <w:unhideWhenUsed/>
    <w:rsid w:val="003B41C5"/>
    <w:pPr>
      <w:suppressAutoHyphens/>
      <w:ind w:left="1320" w:hanging="220"/>
    </w:pPr>
    <w:rPr>
      <w:rFonts w:ascii="Cambria" w:eastAsiaTheme="minorHAnsi" w:hAnsi="Cambria" w:cstheme="minorBidi"/>
      <w:sz w:val="22"/>
      <w:szCs w:val="22"/>
      <w:lang w:val="en-US" w:eastAsia="en-US"/>
    </w:rPr>
  </w:style>
  <w:style w:type="paragraph" w:styleId="Index7">
    <w:name w:val="index 7"/>
    <w:basedOn w:val="Normal"/>
    <w:next w:val="Normal"/>
    <w:autoRedefine/>
    <w:uiPriority w:val="99"/>
    <w:semiHidden/>
    <w:unhideWhenUsed/>
    <w:rsid w:val="003B41C5"/>
    <w:pPr>
      <w:suppressAutoHyphens/>
      <w:ind w:left="1540" w:hanging="220"/>
    </w:pPr>
    <w:rPr>
      <w:rFonts w:ascii="Cambria" w:eastAsiaTheme="minorHAnsi" w:hAnsi="Cambria" w:cstheme="minorBidi"/>
      <w:sz w:val="22"/>
      <w:szCs w:val="22"/>
      <w:lang w:val="en-US" w:eastAsia="en-US"/>
    </w:rPr>
  </w:style>
  <w:style w:type="paragraph" w:styleId="Index8">
    <w:name w:val="index 8"/>
    <w:basedOn w:val="Normal"/>
    <w:next w:val="Normal"/>
    <w:autoRedefine/>
    <w:uiPriority w:val="99"/>
    <w:semiHidden/>
    <w:unhideWhenUsed/>
    <w:rsid w:val="003B41C5"/>
    <w:pPr>
      <w:suppressAutoHyphens/>
      <w:ind w:left="1760" w:hanging="220"/>
    </w:pPr>
    <w:rPr>
      <w:rFonts w:ascii="Cambria" w:eastAsiaTheme="minorHAnsi" w:hAnsi="Cambria" w:cstheme="minorBidi"/>
      <w:sz w:val="22"/>
      <w:szCs w:val="22"/>
      <w:lang w:val="en-US" w:eastAsia="en-US"/>
    </w:rPr>
  </w:style>
  <w:style w:type="paragraph" w:styleId="Index9">
    <w:name w:val="index 9"/>
    <w:basedOn w:val="Normal"/>
    <w:next w:val="Normal"/>
    <w:autoRedefine/>
    <w:uiPriority w:val="99"/>
    <w:semiHidden/>
    <w:unhideWhenUsed/>
    <w:rsid w:val="003B41C5"/>
    <w:pPr>
      <w:suppressAutoHyphens/>
      <w:ind w:left="1980" w:hanging="220"/>
    </w:pPr>
    <w:rPr>
      <w:rFonts w:ascii="Cambria" w:eastAsiaTheme="minorHAnsi" w:hAnsi="Cambria" w:cstheme="minorBidi"/>
      <w:sz w:val="22"/>
      <w:szCs w:val="22"/>
      <w:lang w:val="en-US" w:eastAsia="en-US"/>
    </w:rPr>
  </w:style>
  <w:style w:type="paragraph" w:styleId="IndexHeading">
    <w:name w:val="index heading"/>
    <w:basedOn w:val="Normal"/>
    <w:next w:val="Index1"/>
    <w:uiPriority w:val="99"/>
    <w:semiHidden/>
    <w:unhideWhenUsed/>
    <w:rsid w:val="003B41C5"/>
    <w:pPr>
      <w:suppressAutoHyphens/>
    </w:pPr>
    <w:rPr>
      <w:rFonts w:asciiTheme="majorHAnsi" w:eastAsiaTheme="majorEastAsia" w:hAnsiTheme="majorHAnsi" w:cstheme="majorBidi"/>
      <w:b/>
      <w:bCs/>
      <w:sz w:val="22"/>
      <w:szCs w:val="22"/>
      <w:lang w:val="en-US" w:eastAsia="en-U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uppressAutoHyphens/>
      <w:spacing w:before="360" w:after="360"/>
      <w:ind w:left="864" w:right="864"/>
      <w:jc w:val="center"/>
    </w:pPr>
    <w:rPr>
      <w:rFonts w:ascii="Cambria" w:eastAsiaTheme="minorHAnsi" w:hAnsi="Cambria" w:cstheme="minorBidi"/>
      <w:i/>
      <w:iCs/>
      <w:color w:val="4472C4" w:themeColor="accent1"/>
      <w:sz w:val="22"/>
      <w:szCs w:val="22"/>
      <w:lang w:val="en-US" w:eastAsia="en-US"/>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suppressAutoHyphens/>
      <w:ind w:left="360" w:hanging="360"/>
      <w:contextualSpacing/>
    </w:pPr>
    <w:rPr>
      <w:rFonts w:ascii="Cambria" w:eastAsiaTheme="minorHAnsi" w:hAnsi="Cambria" w:cstheme="minorBidi"/>
      <w:sz w:val="22"/>
      <w:szCs w:val="22"/>
      <w:lang w:val="en-US" w:eastAsia="en-US"/>
    </w:rPr>
  </w:style>
  <w:style w:type="paragraph" w:styleId="List2">
    <w:name w:val="List 2"/>
    <w:basedOn w:val="Normal"/>
    <w:uiPriority w:val="99"/>
    <w:semiHidden/>
    <w:unhideWhenUsed/>
    <w:rsid w:val="003B41C5"/>
    <w:pPr>
      <w:suppressAutoHyphens/>
      <w:ind w:left="720" w:hanging="360"/>
      <w:contextualSpacing/>
    </w:pPr>
    <w:rPr>
      <w:rFonts w:ascii="Cambria" w:eastAsiaTheme="minorHAnsi" w:hAnsi="Cambria" w:cstheme="minorBidi"/>
      <w:sz w:val="22"/>
      <w:szCs w:val="22"/>
      <w:lang w:val="en-US" w:eastAsia="en-US"/>
    </w:rPr>
  </w:style>
  <w:style w:type="paragraph" w:styleId="List3">
    <w:name w:val="List 3"/>
    <w:basedOn w:val="Normal"/>
    <w:uiPriority w:val="99"/>
    <w:semiHidden/>
    <w:unhideWhenUsed/>
    <w:rsid w:val="003B41C5"/>
    <w:pPr>
      <w:suppressAutoHyphens/>
      <w:ind w:left="1080" w:hanging="360"/>
      <w:contextualSpacing/>
    </w:pPr>
    <w:rPr>
      <w:rFonts w:ascii="Cambria" w:eastAsiaTheme="minorHAnsi" w:hAnsi="Cambria" w:cstheme="minorBidi"/>
      <w:sz w:val="22"/>
      <w:szCs w:val="22"/>
      <w:lang w:val="en-US" w:eastAsia="en-US"/>
    </w:rPr>
  </w:style>
  <w:style w:type="paragraph" w:styleId="List4">
    <w:name w:val="List 4"/>
    <w:basedOn w:val="Normal"/>
    <w:uiPriority w:val="99"/>
    <w:semiHidden/>
    <w:unhideWhenUsed/>
    <w:rsid w:val="003B41C5"/>
    <w:pPr>
      <w:suppressAutoHyphens/>
      <w:ind w:left="1440" w:hanging="360"/>
      <w:contextualSpacing/>
    </w:pPr>
    <w:rPr>
      <w:rFonts w:ascii="Cambria" w:eastAsiaTheme="minorHAnsi" w:hAnsi="Cambria" w:cstheme="minorBidi"/>
      <w:sz w:val="22"/>
      <w:szCs w:val="22"/>
      <w:lang w:val="en-US" w:eastAsia="en-US"/>
    </w:rPr>
  </w:style>
  <w:style w:type="paragraph" w:styleId="List5">
    <w:name w:val="List 5"/>
    <w:basedOn w:val="Normal"/>
    <w:uiPriority w:val="99"/>
    <w:semiHidden/>
    <w:unhideWhenUsed/>
    <w:rsid w:val="003B41C5"/>
    <w:pPr>
      <w:suppressAutoHyphens/>
      <w:ind w:left="1800" w:hanging="360"/>
      <w:contextualSpacing/>
    </w:pPr>
    <w:rPr>
      <w:rFonts w:ascii="Cambria" w:eastAsiaTheme="minorHAnsi" w:hAnsi="Cambria" w:cstheme="minorBidi"/>
      <w:sz w:val="22"/>
      <w:szCs w:val="22"/>
      <w:lang w:val="en-US" w:eastAsia="en-US"/>
    </w:rPr>
  </w:style>
  <w:style w:type="paragraph" w:styleId="ListBullet">
    <w:name w:val="List Bullet"/>
    <w:basedOn w:val="Normal"/>
    <w:uiPriority w:val="99"/>
    <w:semiHidden/>
    <w:unhideWhenUsed/>
    <w:rsid w:val="003B41C5"/>
    <w:pPr>
      <w:numPr>
        <w:numId w:val="1"/>
      </w:numPr>
      <w:suppressAutoHyphens/>
      <w:contextualSpacing/>
    </w:pPr>
    <w:rPr>
      <w:rFonts w:ascii="Cambria" w:eastAsiaTheme="minorHAnsi" w:hAnsi="Cambria" w:cstheme="minorBidi"/>
      <w:sz w:val="22"/>
      <w:szCs w:val="22"/>
      <w:lang w:val="en-US" w:eastAsia="en-US"/>
    </w:rPr>
  </w:style>
  <w:style w:type="paragraph" w:styleId="ListBullet2">
    <w:name w:val="List Bullet 2"/>
    <w:basedOn w:val="Normal"/>
    <w:uiPriority w:val="99"/>
    <w:semiHidden/>
    <w:unhideWhenUsed/>
    <w:rsid w:val="003B41C5"/>
    <w:pPr>
      <w:numPr>
        <w:numId w:val="2"/>
      </w:numPr>
      <w:suppressAutoHyphens/>
      <w:contextualSpacing/>
    </w:pPr>
    <w:rPr>
      <w:rFonts w:ascii="Cambria" w:eastAsiaTheme="minorHAnsi" w:hAnsi="Cambria" w:cstheme="minorBidi"/>
      <w:sz w:val="22"/>
      <w:szCs w:val="22"/>
      <w:lang w:val="en-US" w:eastAsia="en-US"/>
    </w:rPr>
  </w:style>
  <w:style w:type="paragraph" w:styleId="ListBullet3">
    <w:name w:val="List Bullet 3"/>
    <w:basedOn w:val="Normal"/>
    <w:uiPriority w:val="99"/>
    <w:semiHidden/>
    <w:unhideWhenUsed/>
    <w:rsid w:val="003B41C5"/>
    <w:pPr>
      <w:numPr>
        <w:numId w:val="3"/>
      </w:numPr>
      <w:suppressAutoHyphens/>
      <w:contextualSpacing/>
    </w:pPr>
    <w:rPr>
      <w:rFonts w:ascii="Cambria" w:eastAsiaTheme="minorHAnsi" w:hAnsi="Cambria" w:cstheme="minorBidi"/>
      <w:sz w:val="22"/>
      <w:szCs w:val="22"/>
      <w:lang w:val="en-US" w:eastAsia="en-US"/>
    </w:rPr>
  </w:style>
  <w:style w:type="paragraph" w:styleId="ListBullet4">
    <w:name w:val="List Bullet 4"/>
    <w:basedOn w:val="Normal"/>
    <w:uiPriority w:val="99"/>
    <w:semiHidden/>
    <w:unhideWhenUsed/>
    <w:rsid w:val="003B41C5"/>
    <w:pPr>
      <w:numPr>
        <w:numId w:val="4"/>
      </w:numPr>
      <w:suppressAutoHyphens/>
      <w:contextualSpacing/>
    </w:pPr>
    <w:rPr>
      <w:rFonts w:ascii="Cambria" w:eastAsiaTheme="minorHAnsi" w:hAnsi="Cambria" w:cstheme="minorBidi"/>
      <w:sz w:val="22"/>
      <w:szCs w:val="22"/>
      <w:lang w:val="en-US" w:eastAsia="en-US"/>
    </w:rPr>
  </w:style>
  <w:style w:type="paragraph" w:styleId="ListBullet5">
    <w:name w:val="List Bullet 5"/>
    <w:basedOn w:val="Normal"/>
    <w:uiPriority w:val="99"/>
    <w:semiHidden/>
    <w:unhideWhenUsed/>
    <w:rsid w:val="003B41C5"/>
    <w:pPr>
      <w:numPr>
        <w:numId w:val="5"/>
      </w:numPr>
      <w:suppressAutoHyphens/>
      <w:contextualSpacing/>
    </w:pPr>
    <w:rPr>
      <w:rFonts w:ascii="Cambria" w:eastAsiaTheme="minorHAnsi" w:hAnsi="Cambria" w:cstheme="minorBidi"/>
      <w:sz w:val="22"/>
      <w:szCs w:val="22"/>
      <w:lang w:val="en-US" w:eastAsia="en-US"/>
    </w:rPr>
  </w:style>
  <w:style w:type="paragraph" w:styleId="ListContinue">
    <w:name w:val="List Continue"/>
    <w:basedOn w:val="Normal"/>
    <w:uiPriority w:val="99"/>
    <w:semiHidden/>
    <w:unhideWhenUsed/>
    <w:rsid w:val="003B41C5"/>
    <w:pPr>
      <w:suppressAutoHyphens/>
      <w:spacing w:after="120"/>
      <w:ind w:left="360"/>
      <w:contextualSpacing/>
    </w:pPr>
    <w:rPr>
      <w:rFonts w:ascii="Cambria" w:eastAsiaTheme="minorHAnsi" w:hAnsi="Cambria" w:cstheme="minorBidi"/>
      <w:sz w:val="22"/>
      <w:szCs w:val="22"/>
      <w:lang w:val="en-US" w:eastAsia="en-US"/>
    </w:rPr>
  </w:style>
  <w:style w:type="paragraph" w:styleId="ListContinue2">
    <w:name w:val="List Continue 2"/>
    <w:basedOn w:val="Normal"/>
    <w:uiPriority w:val="99"/>
    <w:semiHidden/>
    <w:unhideWhenUsed/>
    <w:rsid w:val="003B41C5"/>
    <w:pPr>
      <w:suppressAutoHyphens/>
      <w:spacing w:after="120"/>
      <w:ind w:left="720"/>
      <w:contextualSpacing/>
    </w:pPr>
    <w:rPr>
      <w:rFonts w:ascii="Cambria" w:eastAsiaTheme="minorHAnsi" w:hAnsi="Cambria" w:cstheme="minorBidi"/>
      <w:sz w:val="22"/>
      <w:szCs w:val="22"/>
      <w:lang w:val="en-US" w:eastAsia="en-US"/>
    </w:rPr>
  </w:style>
  <w:style w:type="paragraph" w:styleId="ListContinue3">
    <w:name w:val="List Continue 3"/>
    <w:basedOn w:val="Normal"/>
    <w:uiPriority w:val="99"/>
    <w:semiHidden/>
    <w:unhideWhenUsed/>
    <w:rsid w:val="003B41C5"/>
    <w:pPr>
      <w:suppressAutoHyphens/>
      <w:spacing w:after="120"/>
      <w:ind w:left="1080"/>
      <w:contextualSpacing/>
    </w:pPr>
    <w:rPr>
      <w:rFonts w:ascii="Cambria" w:eastAsiaTheme="minorHAnsi" w:hAnsi="Cambria" w:cstheme="minorBidi"/>
      <w:sz w:val="22"/>
      <w:szCs w:val="22"/>
      <w:lang w:val="en-US" w:eastAsia="en-US"/>
    </w:rPr>
  </w:style>
  <w:style w:type="paragraph" w:styleId="ListContinue4">
    <w:name w:val="List Continue 4"/>
    <w:basedOn w:val="Normal"/>
    <w:uiPriority w:val="99"/>
    <w:semiHidden/>
    <w:unhideWhenUsed/>
    <w:rsid w:val="003B41C5"/>
    <w:pPr>
      <w:suppressAutoHyphens/>
      <w:spacing w:after="120"/>
      <w:ind w:left="1440"/>
      <w:contextualSpacing/>
    </w:pPr>
    <w:rPr>
      <w:rFonts w:ascii="Cambria" w:eastAsiaTheme="minorHAnsi" w:hAnsi="Cambria" w:cstheme="minorBidi"/>
      <w:sz w:val="22"/>
      <w:szCs w:val="22"/>
      <w:lang w:val="en-US" w:eastAsia="en-US"/>
    </w:rPr>
  </w:style>
  <w:style w:type="paragraph" w:styleId="ListContinue5">
    <w:name w:val="List Continue 5"/>
    <w:basedOn w:val="Normal"/>
    <w:uiPriority w:val="99"/>
    <w:semiHidden/>
    <w:unhideWhenUsed/>
    <w:rsid w:val="003B41C5"/>
    <w:pPr>
      <w:suppressAutoHyphens/>
      <w:spacing w:after="120"/>
      <w:ind w:left="1800"/>
      <w:contextualSpacing/>
    </w:pPr>
    <w:rPr>
      <w:rFonts w:ascii="Cambria" w:eastAsiaTheme="minorHAnsi" w:hAnsi="Cambria" w:cstheme="minorBidi"/>
      <w:sz w:val="22"/>
      <w:szCs w:val="22"/>
      <w:lang w:val="en-US" w:eastAsia="en-US"/>
    </w:rPr>
  </w:style>
  <w:style w:type="paragraph" w:styleId="ListNumber">
    <w:name w:val="List Number"/>
    <w:basedOn w:val="Normal"/>
    <w:uiPriority w:val="99"/>
    <w:semiHidden/>
    <w:unhideWhenUsed/>
    <w:rsid w:val="003B41C5"/>
    <w:pPr>
      <w:numPr>
        <w:numId w:val="6"/>
      </w:numPr>
      <w:suppressAutoHyphens/>
      <w:contextualSpacing/>
    </w:pPr>
    <w:rPr>
      <w:rFonts w:ascii="Cambria" w:eastAsiaTheme="minorHAnsi" w:hAnsi="Cambria" w:cstheme="minorBidi"/>
      <w:sz w:val="22"/>
      <w:szCs w:val="22"/>
      <w:lang w:val="en-US" w:eastAsia="en-US"/>
    </w:rPr>
  </w:style>
  <w:style w:type="paragraph" w:styleId="ListNumber2">
    <w:name w:val="List Number 2"/>
    <w:basedOn w:val="Normal"/>
    <w:uiPriority w:val="99"/>
    <w:semiHidden/>
    <w:unhideWhenUsed/>
    <w:rsid w:val="003B41C5"/>
    <w:pPr>
      <w:numPr>
        <w:numId w:val="7"/>
      </w:numPr>
      <w:suppressAutoHyphens/>
      <w:contextualSpacing/>
    </w:pPr>
    <w:rPr>
      <w:rFonts w:ascii="Cambria" w:eastAsiaTheme="minorHAnsi" w:hAnsi="Cambria" w:cstheme="minorBidi"/>
      <w:sz w:val="22"/>
      <w:szCs w:val="22"/>
      <w:lang w:val="en-US" w:eastAsia="en-US"/>
    </w:rPr>
  </w:style>
  <w:style w:type="paragraph" w:styleId="ListNumber3">
    <w:name w:val="List Number 3"/>
    <w:basedOn w:val="Normal"/>
    <w:uiPriority w:val="99"/>
    <w:semiHidden/>
    <w:unhideWhenUsed/>
    <w:rsid w:val="003B41C5"/>
    <w:pPr>
      <w:numPr>
        <w:numId w:val="8"/>
      </w:numPr>
      <w:suppressAutoHyphens/>
      <w:contextualSpacing/>
    </w:pPr>
    <w:rPr>
      <w:rFonts w:ascii="Cambria" w:eastAsiaTheme="minorHAnsi" w:hAnsi="Cambria" w:cstheme="minorBidi"/>
      <w:sz w:val="22"/>
      <w:szCs w:val="22"/>
      <w:lang w:val="en-US" w:eastAsia="en-US"/>
    </w:rPr>
  </w:style>
  <w:style w:type="paragraph" w:styleId="ListNumber4">
    <w:name w:val="List Number 4"/>
    <w:basedOn w:val="Normal"/>
    <w:uiPriority w:val="99"/>
    <w:semiHidden/>
    <w:unhideWhenUsed/>
    <w:rsid w:val="003B41C5"/>
    <w:pPr>
      <w:numPr>
        <w:numId w:val="9"/>
      </w:numPr>
      <w:suppressAutoHyphens/>
      <w:contextualSpacing/>
    </w:pPr>
    <w:rPr>
      <w:rFonts w:ascii="Cambria" w:eastAsiaTheme="minorHAnsi" w:hAnsi="Cambria" w:cstheme="minorBidi"/>
      <w:sz w:val="22"/>
      <w:szCs w:val="22"/>
      <w:lang w:val="en-US" w:eastAsia="en-US"/>
    </w:rPr>
  </w:style>
  <w:style w:type="paragraph" w:styleId="ListNumber5">
    <w:name w:val="List Number 5"/>
    <w:basedOn w:val="Normal"/>
    <w:uiPriority w:val="99"/>
    <w:semiHidden/>
    <w:unhideWhenUsed/>
    <w:rsid w:val="003B41C5"/>
    <w:pPr>
      <w:numPr>
        <w:numId w:val="10"/>
      </w:numPr>
      <w:suppressAutoHyphens/>
      <w:contextualSpacing/>
    </w:pPr>
    <w:rPr>
      <w:rFonts w:ascii="Cambria" w:eastAsiaTheme="minorHAnsi" w:hAnsi="Cambria" w:cstheme="minorBidi"/>
      <w:sz w:val="22"/>
      <w:szCs w:val="22"/>
      <w:lang w:val="en-US" w:eastAsia="en-US"/>
    </w:rPr>
  </w:style>
  <w:style w:type="paragraph" w:styleId="ListParagraph">
    <w:name w:val="List Paragraph"/>
    <w:basedOn w:val="Normal"/>
    <w:next w:val="List"/>
    <w:link w:val="ListParagraphChar"/>
    <w:uiPriority w:val="99"/>
    <w:unhideWhenUsed/>
    <w:rsid w:val="003B41C5"/>
    <w:pPr>
      <w:suppressAutoHyphens/>
      <w:ind w:left="360" w:hanging="360"/>
      <w:contextualSpacing/>
    </w:pPr>
    <w:rPr>
      <w:rFonts w:ascii="Cambria" w:eastAsiaTheme="minorHAnsi" w:hAnsi="Cambria" w:cstheme="minorBidi"/>
      <w:sz w:val="22"/>
      <w:szCs w:val="22"/>
      <w:lang w:val="en-US" w:eastAsia="en-US"/>
    </w:r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n-US" w:eastAsia="en-US"/>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qFormat/>
    <w:rsid w:val="003B41C5"/>
    <w:pPr>
      <w:spacing w:after="0" w:line="240" w:lineRule="auto"/>
    </w:pPr>
  </w:style>
  <w:style w:type="paragraph" w:styleId="NormalWeb">
    <w:name w:val="Normal (Web)"/>
    <w:basedOn w:val="Normal"/>
    <w:uiPriority w:val="99"/>
    <w:unhideWhenUsed/>
    <w:rsid w:val="003B41C5"/>
    <w:pPr>
      <w:suppressAutoHyphens/>
    </w:pPr>
    <w:rPr>
      <w:rFonts w:eastAsiaTheme="minorHAnsi"/>
      <w:lang w:val="en-US" w:eastAsia="en-US"/>
    </w:rPr>
  </w:style>
  <w:style w:type="paragraph" w:styleId="NormalIndent">
    <w:name w:val="Normal Indent"/>
    <w:basedOn w:val="Normal"/>
    <w:uiPriority w:val="99"/>
    <w:semiHidden/>
    <w:unhideWhenUsed/>
    <w:rsid w:val="003B41C5"/>
    <w:pPr>
      <w:suppressAutoHyphens/>
      <w:ind w:left="720"/>
    </w:pPr>
    <w:rPr>
      <w:rFonts w:ascii="Cambria" w:eastAsiaTheme="minorHAnsi" w:hAnsi="Cambria" w:cstheme="minorBidi"/>
      <w:sz w:val="22"/>
      <w:szCs w:val="22"/>
      <w:lang w:val="en-US" w:eastAsia="en-US"/>
    </w:rPr>
  </w:style>
  <w:style w:type="paragraph" w:styleId="NoteHeading">
    <w:name w:val="Note Heading"/>
    <w:basedOn w:val="Normal"/>
    <w:next w:val="Normal"/>
    <w:link w:val="NoteHeading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pPr>
      <w:suppressAutoHyphens/>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uppressAutoHyphens/>
      <w:spacing w:before="200"/>
      <w:ind w:left="864" w:right="864"/>
      <w:jc w:val="center"/>
    </w:pPr>
    <w:rPr>
      <w:rFonts w:ascii="Cambria" w:eastAsiaTheme="minorHAnsi" w:hAnsi="Cambria" w:cstheme="minorBidi"/>
      <w:i/>
      <w:iCs/>
      <w:color w:val="404040" w:themeColor="text1" w:themeTint="BF"/>
      <w:sz w:val="22"/>
      <w:szCs w:val="22"/>
      <w:lang w:val="en-US" w:eastAsia="en-US"/>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pPr>
      <w:suppressAutoHyphens/>
    </w:pPr>
    <w:rPr>
      <w:rFonts w:ascii="Cambria" w:eastAsiaTheme="minorHAnsi" w:hAnsi="Cambria" w:cstheme="minorBidi"/>
      <w:sz w:val="22"/>
      <w:szCs w:val="22"/>
      <w:lang w:val="en-US" w:eastAsia="en-US"/>
    </w:rPr>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suppressAutoHyphens/>
      <w:ind w:left="4320"/>
    </w:pPr>
    <w:rPr>
      <w:rFonts w:ascii="Cambria" w:eastAsiaTheme="minorHAnsi" w:hAnsi="Cambria" w:cstheme="minorBidi"/>
      <w:sz w:val="22"/>
      <w:szCs w:val="22"/>
      <w:lang w:val="en-US" w:eastAsia="en-US"/>
    </w:r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suppressAutoHyphens/>
    </w:pPr>
    <w:rPr>
      <w:rFonts w:ascii="Cambria" w:eastAsiaTheme="minorEastAsia" w:hAnsi="Cambria" w:cstheme="minorBidi"/>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suppressAutoHyphens/>
      <w:ind w:left="220" w:hanging="220"/>
    </w:pPr>
    <w:rPr>
      <w:rFonts w:ascii="Cambria" w:eastAsiaTheme="minorHAnsi" w:hAnsi="Cambria" w:cstheme="minorBidi"/>
      <w:sz w:val="22"/>
      <w:szCs w:val="22"/>
      <w:lang w:val="en-US" w:eastAsia="en-US"/>
    </w:rPr>
  </w:style>
  <w:style w:type="paragraph" w:styleId="TableofFigures">
    <w:name w:val="table of figures"/>
    <w:basedOn w:val="Normal"/>
    <w:next w:val="Normal"/>
    <w:uiPriority w:val="99"/>
    <w:semiHidden/>
    <w:unhideWhenUsed/>
    <w:rsid w:val="003B41C5"/>
    <w:pPr>
      <w:suppressAutoHyphens/>
    </w:pPr>
    <w:rPr>
      <w:rFonts w:ascii="Cambria" w:eastAsiaTheme="minorHAnsi" w:hAnsi="Cambria" w:cstheme="minorBidi"/>
      <w:sz w:val="22"/>
      <w:szCs w:val="22"/>
      <w:lang w:val="en-US" w:eastAsia="en-US"/>
    </w:rPr>
  </w:style>
  <w:style w:type="paragraph" w:styleId="Title">
    <w:name w:val="Title"/>
    <w:basedOn w:val="Normal"/>
    <w:next w:val="Normal"/>
    <w:link w:val="TitleChar"/>
    <w:uiPriority w:val="10"/>
    <w:rsid w:val="003B41C5"/>
    <w:pPr>
      <w:suppressAutoHyphens/>
      <w:contextualSpacing/>
    </w:pPr>
    <w:rPr>
      <w:rFonts w:asciiTheme="majorHAnsi" w:eastAsiaTheme="majorEastAsia" w:hAnsiTheme="majorHAnsi" w:cstheme="majorBidi"/>
      <w:spacing w:val="-10"/>
      <w:kern w:val="28"/>
      <w:sz w:val="56"/>
      <w:szCs w:val="56"/>
      <w:lang w:val="en-US" w:eastAsia="en-US"/>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uppressAutoHyphens/>
      <w:spacing w:before="120"/>
    </w:pPr>
    <w:rPr>
      <w:rFonts w:asciiTheme="majorHAnsi" w:eastAsiaTheme="majorEastAsia" w:hAnsiTheme="majorHAnsi" w:cstheme="majorBidi"/>
      <w:b/>
      <w:bCs/>
      <w:lang w:val="en-US" w:eastAsia="en-US"/>
    </w:rPr>
  </w:style>
  <w:style w:type="paragraph" w:styleId="TOC1">
    <w:name w:val="toc 1"/>
    <w:basedOn w:val="Normal"/>
    <w:next w:val="Normal"/>
    <w:autoRedefine/>
    <w:uiPriority w:val="39"/>
    <w:unhideWhenUsed/>
    <w:rsid w:val="003B41C5"/>
    <w:pPr>
      <w:suppressAutoHyphens/>
      <w:spacing w:before="320"/>
      <w:ind w:left="720" w:right="720" w:hanging="720"/>
    </w:pPr>
    <w:rPr>
      <w:rFonts w:ascii="Cambria" w:eastAsiaTheme="minorHAnsi" w:hAnsi="Cambria" w:cstheme="minorBidi"/>
      <w:b/>
      <w:caps/>
      <w:sz w:val="32"/>
      <w:szCs w:val="22"/>
      <w:lang w:val="en-US" w:eastAsia="en-US"/>
    </w:rPr>
  </w:style>
  <w:style w:type="paragraph" w:styleId="TOC2">
    <w:name w:val="toc 2"/>
    <w:basedOn w:val="Normal"/>
    <w:next w:val="Normal"/>
    <w:autoRedefine/>
    <w:uiPriority w:val="39"/>
    <w:unhideWhenUsed/>
    <w:rsid w:val="003B41C5"/>
    <w:pPr>
      <w:suppressAutoHyphens/>
      <w:spacing w:before="240" w:after="240"/>
      <w:ind w:left="1440" w:right="720" w:hanging="720"/>
    </w:pPr>
    <w:rPr>
      <w:rFonts w:ascii="Cambria" w:eastAsiaTheme="minorHAnsi" w:hAnsi="Cambria" w:cstheme="minorBidi"/>
      <w:sz w:val="22"/>
      <w:szCs w:val="22"/>
      <w:lang w:val="en-US" w:eastAsia="en-US"/>
    </w:rPr>
  </w:style>
  <w:style w:type="paragraph" w:styleId="TOC3">
    <w:name w:val="toc 3"/>
    <w:basedOn w:val="Normal"/>
    <w:next w:val="Normal"/>
    <w:autoRedefine/>
    <w:uiPriority w:val="39"/>
    <w:semiHidden/>
    <w:unhideWhenUsed/>
    <w:rsid w:val="003B41C5"/>
    <w:pPr>
      <w:suppressAutoHyphens/>
      <w:spacing w:after="120"/>
      <w:ind w:left="2160" w:right="720" w:hanging="720"/>
    </w:pPr>
    <w:rPr>
      <w:rFonts w:ascii="Cambria" w:eastAsiaTheme="minorHAnsi" w:hAnsi="Cambria" w:cstheme="minorBidi"/>
      <w:sz w:val="22"/>
      <w:szCs w:val="22"/>
      <w:lang w:val="en-US" w:eastAsia="en-US"/>
    </w:rPr>
  </w:style>
  <w:style w:type="paragraph" w:styleId="TOC4">
    <w:name w:val="toc 4"/>
    <w:basedOn w:val="Normal"/>
    <w:next w:val="Normal"/>
    <w:autoRedefine/>
    <w:uiPriority w:val="39"/>
    <w:semiHidden/>
    <w:unhideWhenUsed/>
    <w:rsid w:val="003B41C5"/>
    <w:pPr>
      <w:suppressAutoHyphens/>
      <w:ind w:left="2160" w:right="720" w:hanging="720"/>
    </w:pPr>
    <w:rPr>
      <w:rFonts w:ascii="Cambria" w:eastAsiaTheme="minorHAnsi" w:hAnsi="Cambria" w:cstheme="minorBidi"/>
      <w:sz w:val="20"/>
      <w:szCs w:val="22"/>
      <w:lang w:val="en-US" w:eastAsia="en-US"/>
    </w:rPr>
  </w:style>
  <w:style w:type="paragraph" w:styleId="TOC5">
    <w:name w:val="toc 5"/>
    <w:basedOn w:val="Normal"/>
    <w:next w:val="Normal"/>
    <w:autoRedefine/>
    <w:uiPriority w:val="39"/>
    <w:semiHidden/>
    <w:unhideWhenUsed/>
    <w:rsid w:val="003B41C5"/>
    <w:pPr>
      <w:suppressAutoHyphens/>
      <w:spacing w:after="100"/>
      <w:ind w:left="880"/>
    </w:pPr>
    <w:rPr>
      <w:rFonts w:ascii="Cambria" w:eastAsiaTheme="minorHAnsi" w:hAnsi="Cambria" w:cstheme="minorBidi"/>
      <w:sz w:val="22"/>
      <w:szCs w:val="22"/>
      <w:lang w:val="en-US" w:eastAsia="en-US"/>
    </w:rPr>
  </w:style>
  <w:style w:type="paragraph" w:styleId="TOC6">
    <w:name w:val="toc 6"/>
    <w:basedOn w:val="Normal"/>
    <w:next w:val="Normal"/>
    <w:autoRedefine/>
    <w:uiPriority w:val="39"/>
    <w:semiHidden/>
    <w:unhideWhenUsed/>
    <w:rsid w:val="003B41C5"/>
    <w:pPr>
      <w:suppressAutoHyphens/>
      <w:spacing w:after="100"/>
      <w:ind w:left="1100"/>
    </w:pPr>
    <w:rPr>
      <w:rFonts w:ascii="Cambria" w:eastAsiaTheme="minorHAnsi" w:hAnsi="Cambria" w:cstheme="minorBidi"/>
      <w:sz w:val="22"/>
      <w:szCs w:val="22"/>
      <w:lang w:val="en-US" w:eastAsia="en-US"/>
    </w:rPr>
  </w:style>
  <w:style w:type="paragraph" w:styleId="TOC7">
    <w:name w:val="toc 7"/>
    <w:basedOn w:val="Normal"/>
    <w:next w:val="Normal"/>
    <w:autoRedefine/>
    <w:uiPriority w:val="39"/>
    <w:semiHidden/>
    <w:unhideWhenUsed/>
    <w:rsid w:val="003B41C5"/>
    <w:pPr>
      <w:suppressAutoHyphens/>
      <w:spacing w:after="100"/>
      <w:ind w:left="1320"/>
    </w:pPr>
    <w:rPr>
      <w:rFonts w:ascii="Cambria" w:eastAsiaTheme="minorHAnsi" w:hAnsi="Cambria" w:cstheme="minorBidi"/>
      <w:sz w:val="22"/>
      <w:szCs w:val="22"/>
      <w:lang w:val="en-US" w:eastAsia="en-US"/>
    </w:rPr>
  </w:style>
  <w:style w:type="paragraph" w:styleId="TOC8">
    <w:name w:val="toc 8"/>
    <w:basedOn w:val="Normal"/>
    <w:next w:val="Normal"/>
    <w:autoRedefine/>
    <w:uiPriority w:val="39"/>
    <w:semiHidden/>
    <w:unhideWhenUsed/>
    <w:rsid w:val="003B41C5"/>
    <w:pPr>
      <w:suppressAutoHyphens/>
      <w:spacing w:after="100"/>
      <w:ind w:left="1540"/>
    </w:pPr>
    <w:rPr>
      <w:rFonts w:ascii="Cambria" w:eastAsiaTheme="minorHAnsi" w:hAnsi="Cambria" w:cstheme="minorBidi"/>
      <w:sz w:val="22"/>
      <w:szCs w:val="22"/>
      <w:lang w:val="en-US" w:eastAsia="en-US"/>
    </w:rPr>
  </w:style>
  <w:style w:type="paragraph" w:styleId="TOC9">
    <w:name w:val="toc 9"/>
    <w:basedOn w:val="Normal"/>
    <w:next w:val="Normal"/>
    <w:autoRedefine/>
    <w:uiPriority w:val="39"/>
    <w:semiHidden/>
    <w:unhideWhenUsed/>
    <w:rsid w:val="003B41C5"/>
    <w:pPr>
      <w:suppressAutoHyphens/>
      <w:spacing w:after="100"/>
      <w:ind w:left="1760"/>
    </w:pPr>
    <w:rPr>
      <w:rFonts w:ascii="Cambria" w:eastAsiaTheme="minorHAnsi" w:hAnsi="Cambria" w:cstheme="minorBidi"/>
      <w:sz w:val="22"/>
      <w:szCs w:val="22"/>
      <w:lang w:val="en-US" w:eastAsia="en-US"/>
    </w:r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75B7D"/>
    <w:pPr>
      <w:suppressAutoHyphens/>
      <w:spacing w:after="240"/>
      <w:jc w:val="center"/>
    </w:pPr>
    <w:rPr>
      <w:rFonts w:ascii="Cambria" w:eastAsiaTheme="minorHAnsi" w:hAnsi="Cambria" w:cstheme="minorBidi"/>
      <w:b/>
      <w:caps/>
      <w:color w:val="000000"/>
      <w:sz w:val="32"/>
      <w:szCs w:val="22"/>
      <w:lang w:val="en-US" w:eastAsia="en-US"/>
    </w:rPr>
  </w:style>
  <w:style w:type="character" w:customStyle="1" w:styleId="IACaptuloChar">
    <w:name w:val="IA   Capítulo Char"/>
    <w:basedOn w:val="DefaultParagraphFont"/>
    <w:link w:val="IACaptulo"/>
    <w:rsid w:val="00975B7D"/>
    <w:rPr>
      <w:rFonts w:ascii="Cambria" w:hAnsi="Cambria"/>
      <w:b/>
      <w:caps/>
      <w:color w:val="000000"/>
      <w:sz w:val="32"/>
    </w:rPr>
  </w:style>
  <w:style w:type="paragraph" w:customStyle="1" w:styleId="IATtulo">
    <w:name w:val="IA   Título"/>
    <w:basedOn w:val="List"/>
    <w:link w:val="IATtuloChar"/>
    <w:qFormat/>
    <w:rsid w:val="00975B7D"/>
    <w:pPr>
      <w:numPr>
        <w:numId w:val="11"/>
      </w:numPr>
      <w:spacing w:after="240"/>
      <w:contextualSpacing w:val="0"/>
    </w:pPr>
    <w:rPr>
      <w:b/>
      <w:caps/>
      <w:color w:val="000000"/>
    </w:rPr>
  </w:style>
  <w:style w:type="character" w:customStyle="1" w:styleId="IATtuloChar">
    <w:name w:val="IA   Título Char"/>
    <w:basedOn w:val="DefaultParagraphFont"/>
    <w:link w:val="IATtulo"/>
    <w:rsid w:val="00975B7D"/>
    <w:rPr>
      <w:rFonts w:ascii="Cambria" w:hAnsi="Cambria"/>
      <w:b/>
      <w:caps/>
      <w:color w:val="000000"/>
    </w:rPr>
  </w:style>
  <w:style w:type="paragraph" w:customStyle="1" w:styleId="IASubttulo2">
    <w:name w:val="IA  Subtítulo 2"/>
    <w:basedOn w:val="List"/>
    <w:link w:val="IASubttulo2Char"/>
    <w:qFormat/>
    <w:rsid w:val="00975B7D"/>
    <w:pPr>
      <w:numPr>
        <w:numId w:val="12"/>
      </w:numPr>
      <w:spacing w:after="240"/>
      <w:contextualSpacing w:val="0"/>
    </w:pPr>
    <w:rPr>
      <w:b/>
      <w:color w:val="000000"/>
    </w:rPr>
  </w:style>
  <w:style w:type="character" w:customStyle="1" w:styleId="IASubttulo2Char">
    <w:name w:val="IA  Subtítulo 2 Char"/>
    <w:basedOn w:val="DefaultParagraphFont"/>
    <w:link w:val="IASubttulo2"/>
    <w:rsid w:val="00975B7D"/>
    <w:rPr>
      <w:rFonts w:ascii="Cambria" w:hAnsi="Cambria"/>
      <w:b/>
      <w:color w:val="000000"/>
    </w:rPr>
  </w:style>
  <w:style w:type="paragraph" w:customStyle="1" w:styleId="IASubttulo3">
    <w:name w:val="IA  Subtítulo 3"/>
    <w:basedOn w:val="List"/>
    <w:link w:val="IASubttulo3Char"/>
    <w:qFormat/>
    <w:rsid w:val="00975B7D"/>
    <w:pPr>
      <w:numPr>
        <w:numId w:val="13"/>
      </w:numPr>
      <w:spacing w:after="240"/>
      <w:contextualSpacing w:val="0"/>
    </w:pPr>
    <w:rPr>
      <w:b/>
      <w:color w:val="000000"/>
      <w:sz w:val="20"/>
    </w:rPr>
  </w:style>
  <w:style w:type="character" w:customStyle="1" w:styleId="IASubttulo3Char">
    <w:name w:val="IA  Subtítulo 3 Char"/>
    <w:basedOn w:val="DefaultParagraphFont"/>
    <w:link w:val="IASubttulo3"/>
    <w:rsid w:val="00975B7D"/>
    <w:rPr>
      <w:rFonts w:ascii="Cambria" w:hAnsi="Cambria"/>
      <w:b/>
      <w:color w:val="000000"/>
      <w:sz w:val="20"/>
    </w:rPr>
  </w:style>
  <w:style w:type="paragraph" w:customStyle="1" w:styleId="IASubttulo4">
    <w:name w:val="IA  Subtítulo 4"/>
    <w:basedOn w:val="List"/>
    <w:link w:val="IASubttulo4Char"/>
    <w:qFormat/>
    <w:rsid w:val="00975B7D"/>
    <w:pPr>
      <w:numPr>
        <w:numId w:val="14"/>
      </w:numPr>
      <w:spacing w:after="240"/>
      <w:contextualSpacing w:val="0"/>
    </w:pPr>
    <w:rPr>
      <w:b/>
      <w:color w:val="000000"/>
      <w:sz w:val="20"/>
    </w:rPr>
  </w:style>
  <w:style w:type="character" w:customStyle="1" w:styleId="IASubttulo4Char">
    <w:name w:val="IA  Subtítulo 4 Char"/>
    <w:basedOn w:val="DefaultParagraphFont"/>
    <w:link w:val="IASubttulo4"/>
    <w:rsid w:val="00975B7D"/>
    <w:rPr>
      <w:rFonts w:ascii="Cambria" w:hAnsi="Cambria"/>
      <w:b/>
      <w:color w:val="000000"/>
      <w:sz w:val="20"/>
    </w:rPr>
  </w:style>
  <w:style w:type="paragraph" w:customStyle="1" w:styleId="IAPrrafo">
    <w:name w:val="IA Párrafo"/>
    <w:basedOn w:val="List"/>
    <w:link w:val="IAPrrafoChar"/>
    <w:qFormat/>
    <w:rsid w:val="00975B7D"/>
    <w:pPr>
      <w:numPr>
        <w:numId w:val="15"/>
      </w:numPr>
      <w:tabs>
        <w:tab w:val="clear" w:pos="1260"/>
        <w:tab w:val="num" w:pos="720"/>
      </w:tabs>
      <w:spacing w:after="240"/>
      <w:ind w:left="0"/>
      <w:contextualSpacing w:val="0"/>
      <w:jc w:val="both"/>
    </w:pPr>
    <w:rPr>
      <w:color w:val="000000"/>
      <w:sz w:val="20"/>
    </w:rPr>
  </w:style>
  <w:style w:type="character" w:customStyle="1" w:styleId="IAPrrafoChar">
    <w:name w:val="IA Párrafo Char"/>
    <w:basedOn w:val="DefaultParagraphFont"/>
    <w:link w:val="IAPrrafo"/>
    <w:rsid w:val="00975B7D"/>
    <w:rPr>
      <w:rFonts w:ascii="Cambria" w:hAnsi="Cambria"/>
      <w:color w:val="000000"/>
      <w:sz w:val="20"/>
    </w:rPr>
  </w:style>
  <w:style w:type="paragraph" w:customStyle="1" w:styleId="TOCCaptulo">
    <w:name w:val="TOC_Capítulo"/>
    <w:basedOn w:val="Normal"/>
    <w:link w:val="TOCCaptuloChar"/>
    <w:rsid w:val="00712C35"/>
    <w:pPr>
      <w:suppressAutoHyphens/>
      <w:spacing w:after="240"/>
    </w:pPr>
    <w:rPr>
      <w:rFonts w:ascii="Cambria" w:eastAsiaTheme="minorHAnsi" w:hAnsi="Cambria" w:cstheme="minorBidi"/>
      <w:b/>
      <w:color w:val="0070C0"/>
      <w:sz w:val="32"/>
      <w:szCs w:val="22"/>
      <w:lang w:val="en-US" w:eastAsia="en-US"/>
    </w:rPr>
  </w:style>
  <w:style w:type="character" w:customStyle="1" w:styleId="TOCCaptuloChar">
    <w:name w:val="TOC_Capítulo Char"/>
    <w:basedOn w:val="DefaultParagraphFont"/>
    <w:link w:val="TOCCaptulo"/>
    <w:rsid w:val="00712C35"/>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38190D"/>
    <w:pPr>
      <w:suppressAutoHyphens/>
      <w:ind w:firstLine="720"/>
      <w:jc w:val="both"/>
    </w:pPr>
    <w:rPr>
      <w:rFonts w:ascii="Cambria" w:eastAsiaTheme="minorHAnsi" w:hAnsi="Cambria" w:cstheme="minorBidi"/>
      <w:color w:val="000000"/>
      <w:sz w:val="16"/>
      <w:szCs w:val="22"/>
      <w:lang w:val="es-ES" w:eastAsia="en-US"/>
    </w:rPr>
  </w:style>
  <w:style w:type="character" w:customStyle="1" w:styleId="IAPiedepginaChar">
    <w:name w:val="IA Pie de página Char"/>
    <w:basedOn w:val="DefaultParagraphFont"/>
    <w:link w:val="IAPiedepgina"/>
    <w:rsid w:val="0038190D"/>
    <w:rPr>
      <w:rFonts w:ascii="Cambria" w:hAnsi="Cambria"/>
      <w:color w:val="000000"/>
      <w:sz w:val="16"/>
      <w:lang w:val="es-ES"/>
    </w:rPr>
  </w:style>
  <w:style w:type="paragraph" w:customStyle="1" w:styleId="IAVietas">
    <w:name w:val="IA Viñetas"/>
    <w:basedOn w:val="Normal"/>
    <w:link w:val="IAVietasChar"/>
    <w:qFormat/>
    <w:rsid w:val="00975B7D"/>
    <w:pPr>
      <w:numPr>
        <w:numId w:val="16"/>
      </w:numPr>
      <w:suppressAutoHyphens/>
      <w:spacing w:after="120"/>
      <w:jc w:val="both"/>
    </w:pPr>
    <w:rPr>
      <w:rFonts w:ascii="Cambria" w:eastAsiaTheme="minorHAnsi" w:hAnsi="Cambria" w:cstheme="minorBidi"/>
      <w:color w:val="000000"/>
      <w:sz w:val="20"/>
      <w:szCs w:val="22"/>
      <w:lang w:val="es-ES" w:eastAsia="en-US"/>
    </w:rPr>
  </w:style>
  <w:style w:type="character" w:customStyle="1" w:styleId="IAVietasChar">
    <w:name w:val="IA Viñetas Char"/>
    <w:basedOn w:val="DefaultParagraphFont"/>
    <w:link w:val="IAVietas"/>
    <w:rsid w:val="00975B7D"/>
    <w:rPr>
      <w:rFonts w:ascii="Cambria" w:hAnsi="Cambria"/>
      <w:color w:val="000000"/>
      <w:sz w:val="20"/>
      <w:lang w:val="es-ES"/>
    </w:rPr>
  </w:style>
  <w:style w:type="character" w:customStyle="1" w:styleId="IAnegrilla">
    <w:name w:val="IA_negrilla"/>
    <w:basedOn w:val="DefaultParagraphFont"/>
    <w:qFormat/>
    <w:rsid w:val="00975B7D"/>
    <w:rPr>
      <w:b/>
      <w:lang w:val="es-ES"/>
    </w:rPr>
  </w:style>
  <w:style w:type="character" w:customStyle="1" w:styleId="IAsubrayado">
    <w:name w:val="IA_subrayado"/>
    <w:basedOn w:val="DefaultParagraphFont"/>
    <w:qFormat/>
    <w:rsid w:val="00975B7D"/>
    <w:rPr>
      <w:u w:val="single"/>
      <w:lang w:val="es-ES"/>
    </w:rPr>
  </w:style>
  <w:style w:type="character" w:customStyle="1" w:styleId="IAitlica">
    <w:name w:val="IA_itálica"/>
    <w:basedOn w:val="DefaultParagraphFont"/>
    <w:qFormat/>
    <w:rsid w:val="00975B7D"/>
    <w:rPr>
      <w:i/>
      <w:lang w:val="es-ES"/>
    </w:rPr>
  </w:style>
  <w:style w:type="character" w:customStyle="1" w:styleId="IAresaltado">
    <w:name w:val="IA_resaltado"/>
    <w:basedOn w:val="DefaultParagraphFont"/>
    <w:qFormat/>
    <w:rsid w:val="00975B7D"/>
    <w:rPr>
      <w:shd w:val="clear" w:color="auto" w:fill="FFFF00"/>
      <w:lang w:val="es-ES"/>
    </w:rPr>
  </w:style>
  <w:style w:type="paragraph" w:customStyle="1" w:styleId="Refdenotaalpie">
    <w:name w:val="Ref. de nota al pie."/>
    <w:aliases w:val="Footnote symbol,Footnote,Ref. de nota al pi,f1,referencia nota al pi..."/>
    <w:basedOn w:val="Normal"/>
    <w:link w:val="FootnoteReference"/>
    <w:uiPriority w:val="99"/>
    <w:rsid w:val="008550B2"/>
    <w:pPr>
      <w:spacing w:before="200" w:after="160" w:line="240" w:lineRule="exact"/>
    </w:pPr>
    <w:rPr>
      <w:rFonts w:asciiTheme="minorHAnsi" w:eastAsiaTheme="minorHAnsi" w:hAnsiTheme="minorHAnsi" w:cstheme="minorBidi"/>
      <w:sz w:val="22"/>
      <w:szCs w:val="22"/>
      <w:vertAlign w:val="superscript"/>
      <w:lang w:val="en-US" w:eastAsia="en-US"/>
    </w:rPr>
  </w:style>
  <w:style w:type="character" w:customStyle="1" w:styleId="ListParagraphChar">
    <w:name w:val="List Paragraph Char"/>
    <w:link w:val="ListParagraph"/>
    <w:uiPriority w:val="99"/>
    <w:qFormat/>
    <w:locked/>
    <w:rsid w:val="008550B2"/>
    <w:rPr>
      <w:rFonts w:ascii="Cambria" w:hAnsi="Cambria"/>
    </w:rPr>
  </w:style>
  <w:style w:type="character" w:customStyle="1" w:styleId="apple-converted-space">
    <w:name w:val="apple-converted-space"/>
    <w:basedOn w:val="DefaultParagraphFont"/>
    <w:rsid w:val="0033722E"/>
  </w:style>
  <w:style w:type="paragraph" w:customStyle="1" w:styleId="SingleTxtG">
    <w:name w:val="_ Single Txt_G"/>
    <w:basedOn w:val="Normal"/>
    <w:link w:val="SingleTxtGChar"/>
    <w:qFormat/>
    <w:rsid w:val="00654075"/>
    <w:pPr>
      <w:suppressAutoHyphens/>
      <w:spacing w:after="120" w:line="240" w:lineRule="atLeast"/>
      <w:ind w:left="1134" w:right="1134"/>
      <w:jc w:val="both"/>
    </w:pPr>
    <w:rPr>
      <w:sz w:val="20"/>
      <w:szCs w:val="20"/>
      <w:lang w:val="es-ES" w:eastAsia="en-US"/>
    </w:rPr>
  </w:style>
  <w:style w:type="character" w:customStyle="1" w:styleId="SingleTxtGChar">
    <w:name w:val="_ Single Txt_G Char"/>
    <w:link w:val="SingleTxtG"/>
    <w:locked/>
    <w:rsid w:val="00654075"/>
    <w:rPr>
      <w:rFonts w:ascii="Times New Roman" w:eastAsia="Times New Roman" w:hAnsi="Times New Roman" w:cs="Times New Roman"/>
      <w:sz w:val="20"/>
      <w:szCs w:val="20"/>
      <w:lang w:val="es-ES"/>
    </w:rPr>
  </w:style>
  <w:style w:type="character" w:customStyle="1" w:styleId="normaltextrun">
    <w:name w:val="normaltextrun"/>
    <w:basedOn w:val="DefaultParagraphFont"/>
    <w:rsid w:val="00DC66D0"/>
  </w:style>
  <w:style w:type="paragraph" w:customStyle="1" w:styleId="4GCharCharChar">
    <w:name w:val="4_G Char Char Char"/>
    <w:aliases w:val="ftref Char Char Char,16 Point Char Char Char,Superscript 6 Point Char Char Char Char Char Char"/>
    <w:basedOn w:val="Normal"/>
    <w:uiPriority w:val="99"/>
    <w:rsid w:val="00ED7D37"/>
    <w:pPr>
      <w:spacing w:after="200"/>
      <w:jc w:val="both"/>
    </w:pPr>
    <w:rPr>
      <w:sz w:val="18"/>
      <w:szCs w:val="20"/>
      <w:vertAlign w:val="superscript"/>
      <w:lang w:val="fr-FR" w:eastAsia="fr-FR"/>
    </w:rPr>
  </w:style>
  <w:style w:type="character" w:customStyle="1" w:styleId="NoSpacingChar">
    <w:name w:val="No Spacing Char"/>
    <w:basedOn w:val="DefaultParagraphFont"/>
    <w:link w:val="NoSpacing"/>
    <w:uiPriority w:val="1"/>
    <w:rsid w:val="0083097F"/>
  </w:style>
  <w:style w:type="paragraph" w:customStyle="1" w:styleId="Normal1">
    <w:name w:val="Normal 1"/>
    <w:basedOn w:val="Normal"/>
    <w:link w:val="Normal1Char"/>
    <w:qFormat/>
    <w:rsid w:val="000E67CB"/>
    <w:pPr>
      <w:numPr>
        <w:numId w:val="18"/>
      </w:numPr>
      <w:spacing w:after="240"/>
      <w:jc w:val="both"/>
    </w:pPr>
    <w:rPr>
      <w:rFonts w:ascii="Cambria" w:eastAsiaTheme="minorHAnsi" w:hAnsi="Cambria" w:cstheme="minorBidi"/>
      <w:sz w:val="20"/>
      <w:szCs w:val="20"/>
      <w:lang w:val="es-419" w:eastAsia="en-US"/>
    </w:rPr>
  </w:style>
  <w:style w:type="character" w:customStyle="1" w:styleId="Normal1Char">
    <w:name w:val="Normal 1 Char"/>
    <w:basedOn w:val="DefaultParagraphFont"/>
    <w:link w:val="Normal1"/>
    <w:rsid w:val="000E67CB"/>
    <w:rPr>
      <w:rFonts w:ascii="Cambria" w:hAnsi="Cambria"/>
      <w:sz w:val="20"/>
      <w:szCs w:val="20"/>
      <w:lang w:val="es-419"/>
    </w:rPr>
  </w:style>
  <w:style w:type="paragraph" w:styleId="Revision">
    <w:name w:val="Revision"/>
    <w:hidden/>
    <w:uiPriority w:val="99"/>
    <w:semiHidden/>
    <w:rsid w:val="00617720"/>
    <w:pPr>
      <w:spacing w:after="0" w:line="240" w:lineRule="auto"/>
    </w:pPr>
    <w:rPr>
      <w:rFonts w:ascii="Times New Roman" w:eastAsia="Times New Roman" w:hAnsi="Times New Roman" w:cs="Times New Roman"/>
      <w:sz w:val="24"/>
      <w:szCs w:val="24"/>
      <w:lang w:val="es-US" w:eastAsia="es-ES_tradnl"/>
    </w:rPr>
  </w:style>
  <w:style w:type="character" w:customStyle="1" w:styleId="eop">
    <w:name w:val="eop"/>
    <w:basedOn w:val="DefaultParagraphFont"/>
    <w:rsid w:val="00E90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4562">
      <w:bodyDiv w:val="1"/>
      <w:marLeft w:val="0"/>
      <w:marRight w:val="0"/>
      <w:marTop w:val="0"/>
      <w:marBottom w:val="0"/>
      <w:divBdr>
        <w:top w:val="none" w:sz="0" w:space="0" w:color="auto"/>
        <w:left w:val="none" w:sz="0" w:space="0" w:color="auto"/>
        <w:bottom w:val="none" w:sz="0" w:space="0" w:color="auto"/>
        <w:right w:val="none" w:sz="0" w:space="0" w:color="auto"/>
      </w:divBdr>
    </w:div>
    <w:div w:id="31810295">
      <w:bodyDiv w:val="1"/>
      <w:marLeft w:val="0"/>
      <w:marRight w:val="0"/>
      <w:marTop w:val="0"/>
      <w:marBottom w:val="0"/>
      <w:divBdr>
        <w:top w:val="none" w:sz="0" w:space="0" w:color="auto"/>
        <w:left w:val="none" w:sz="0" w:space="0" w:color="auto"/>
        <w:bottom w:val="none" w:sz="0" w:space="0" w:color="auto"/>
        <w:right w:val="none" w:sz="0" w:space="0" w:color="auto"/>
      </w:divBdr>
    </w:div>
    <w:div w:id="50466820">
      <w:bodyDiv w:val="1"/>
      <w:marLeft w:val="0"/>
      <w:marRight w:val="0"/>
      <w:marTop w:val="0"/>
      <w:marBottom w:val="0"/>
      <w:divBdr>
        <w:top w:val="none" w:sz="0" w:space="0" w:color="auto"/>
        <w:left w:val="none" w:sz="0" w:space="0" w:color="auto"/>
        <w:bottom w:val="none" w:sz="0" w:space="0" w:color="auto"/>
        <w:right w:val="none" w:sz="0" w:space="0" w:color="auto"/>
      </w:divBdr>
      <w:divsChild>
        <w:div w:id="123815754">
          <w:marLeft w:val="0"/>
          <w:marRight w:val="0"/>
          <w:marTop w:val="0"/>
          <w:marBottom w:val="0"/>
          <w:divBdr>
            <w:top w:val="none" w:sz="0" w:space="0" w:color="auto"/>
            <w:left w:val="none" w:sz="0" w:space="0" w:color="auto"/>
            <w:bottom w:val="none" w:sz="0" w:space="0" w:color="auto"/>
            <w:right w:val="none" w:sz="0" w:space="0" w:color="auto"/>
          </w:divBdr>
          <w:divsChild>
            <w:div w:id="1830172603">
              <w:marLeft w:val="0"/>
              <w:marRight w:val="0"/>
              <w:marTop w:val="0"/>
              <w:marBottom w:val="0"/>
              <w:divBdr>
                <w:top w:val="none" w:sz="0" w:space="0" w:color="auto"/>
                <w:left w:val="none" w:sz="0" w:space="0" w:color="auto"/>
                <w:bottom w:val="none" w:sz="0" w:space="0" w:color="auto"/>
                <w:right w:val="none" w:sz="0" w:space="0" w:color="auto"/>
              </w:divBdr>
              <w:divsChild>
                <w:div w:id="1230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5637">
      <w:bodyDiv w:val="1"/>
      <w:marLeft w:val="0"/>
      <w:marRight w:val="0"/>
      <w:marTop w:val="0"/>
      <w:marBottom w:val="0"/>
      <w:divBdr>
        <w:top w:val="none" w:sz="0" w:space="0" w:color="auto"/>
        <w:left w:val="none" w:sz="0" w:space="0" w:color="auto"/>
        <w:bottom w:val="none" w:sz="0" w:space="0" w:color="auto"/>
        <w:right w:val="none" w:sz="0" w:space="0" w:color="auto"/>
      </w:divBdr>
    </w:div>
    <w:div w:id="59905474">
      <w:bodyDiv w:val="1"/>
      <w:marLeft w:val="0"/>
      <w:marRight w:val="0"/>
      <w:marTop w:val="0"/>
      <w:marBottom w:val="0"/>
      <w:divBdr>
        <w:top w:val="none" w:sz="0" w:space="0" w:color="auto"/>
        <w:left w:val="none" w:sz="0" w:space="0" w:color="auto"/>
        <w:bottom w:val="none" w:sz="0" w:space="0" w:color="auto"/>
        <w:right w:val="none" w:sz="0" w:space="0" w:color="auto"/>
      </w:divBdr>
      <w:divsChild>
        <w:div w:id="884173000">
          <w:marLeft w:val="0"/>
          <w:marRight w:val="0"/>
          <w:marTop w:val="375"/>
          <w:marBottom w:val="375"/>
          <w:divBdr>
            <w:top w:val="none" w:sz="0" w:space="0" w:color="auto"/>
            <w:left w:val="none" w:sz="0" w:space="0" w:color="auto"/>
            <w:bottom w:val="none" w:sz="0" w:space="0" w:color="auto"/>
            <w:right w:val="none" w:sz="0" w:space="0" w:color="auto"/>
          </w:divBdr>
        </w:div>
        <w:div w:id="1371296640">
          <w:marLeft w:val="0"/>
          <w:marRight w:val="0"/>
          <w:marTop w:val="0"/>
          <w:marBottom w:val="0"/>
          <w:divBdr>
            <w:top w:val="none" w:sz="0" w:space="0" w:color="auto"/>
            <w:left w:val="none" w:sz="0" w:space="0" w:color="auto"/>
            <w:bottom w:val="none" w:sz="0" w:space="0" w:color="auto"/>
            <w:right w:val="none" w:sz="0" w:space="0" w:color="auto"/>
          </w:divBdr>
          <w:divsChild>
            <w:div w:id="199749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917">
      <w:bodyDiv w:val="1"/>
      <w:marLeft w:val="0"/>
      <w:marRight w:val="0"/>
      <w:marTop w:val="0"/>
      <w:marBottom w:val="0"/>
      <w:divBdr>
        <w:top w:val="none" w:sz="0" w:space="0" w:color="auto"/>
        <w:left w:val="none" w:sz="0" w:space="0" w:color="auto"/>
        <w:bottom w:val="none" w:sz="0" w:space="0" w:color="auto"/>
        <w:right w:val="none" w:sz="0" w:space="0" w:color="auto"/>
      </w:divBdr>
      <w:divsChild>
        <w:div w:id="1884825973">
          <w:marLeft w:val="0"/>
          <w:marRight w:val="0"/>
          <w:marTop w:val="0"/>
          <w:marBottom w:val="0"/>
          <w:divBdr>
            <w:top w:val="none" w:sz="0" w:space="0" w:color="auto"/>
            <w:left w:val="none" w:sz="0" w:space="0" w:color="auto"/>
            <w:bottom w:val="none" w:sz="0" w:space="0" w:color="auto"/>
            <w:right w:val="none" w:sz="0" w:space="0" w:color="auto"/>
          </w:divBdr>
          <w:divsChild>
            <w:div w:id="1218005687">
              <w:marLeft w:val="0"/>
              <w:marRight w:val="0"/>
              <w:marTop w:val="0"/>
              <w:marBottom w:val="0"/>
              <w:divBdr>
                <w:top w:val="none" w:sz="0" w:space="0" w:color="auto"/>
                <w:left w:val="none" w:sz="0" w:space="0" w:color="auto"/>
                <w:bottom w:val="none" w:sz="0" w:space="0" w:color="auto"/>
                <w:right w:val="none" w:sz="0" w:space="0" w:color="auto"/>
              </w:divBdr>
              <w:divsChild>
                <w:div w:id="7789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5300">
      <w:bodyDiv w:val="1"/>
      <w:marLeft w:val="0"/>
      <w:marRight w:val="0"/>
      <w:marTop w:val="0"/>
      <w:marBottom w:val="0"/>
      <w:divBdr>
        <w:top w:val="none" w:sz="0" w:space="0" w:color="auto"/>
        <w:left w:val="none" w:sz="0" w:space="0" w:color="auto"/>
        <w:bottom w:val="none" w:sz="0" w:space="0" w:color="auto"/>
        <w:right w:val="none" w:sz="0" w:space="0" w:color="auto"/>
      </w:divBdr>
      <w:divsChild>
        <w:div w:id="305942163">
          <w:marLeft w:val="0"/>
          <w:marRight w:val="0"/>
          <w:marTop w:val="0"/>
          <w:marBottom w:val="0"/>
          <w:divBdr>
            <w:top w:val="none" w:sz="0" w:space="0" w:color="auto"/>
            <w:left w:val="none" w:sz="0" w:space="0" w:color="auto"/>
            <w:bottom w:val="none" w:sz="0" w:space="0" w:color="auto"/>
            <w:right w:val="none" w:sz="0" w:space="0" w:color="auto"/>
          </w:divBdr>
          <w:divsChild>
            <w:div w:id="1947539034">
              <w:marLeft w:val="0"/>
              <w:marRight w:val="0"/>
              <w:marTop w:val="0"/>
              <w:marBottom w:val="0"/>
              <w:divBdr>
                <w:top w:val="none" w:sz="0" w:space="0" w:color="auto"/>
                <w:left w:val="none" w:sz="0" w:space="0" w:color="auto"/>
                <w:bottom w:val="none" w:sz="0" w:space="0" w:color="auto"/>
                <w:right w:val="none" w:sz="0" w:space="0" w:color="auto"/>
              </w:divBdr>
              <w:divsChild>
                <w:div w:id="19628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6628">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6">
          <w:marLeft w:val="0"/>
          <w:marRight w:val="0"/>
          <w:marTop w:val="0"/>
          <w:marBottom w:val="0"/>
          <w:divBdr>
            <w:top w:val="none" w:sz="0" w:space="0" w:color="auto"/>
            <w:left w:val="none" w:sz="0" w:space="0" w:color="auto"/>
            <w:bottom w:val="none" w:sz="0" w:space="0" w:color="auto"/>
            <w:right w:val="none" w:sz="0" w:space="0" w:color="auto"/>
          </w:divBdr>
          <w:divsChild>
            <w:div w:id="366949452">
              <w:marLeft w:val="0"/>
              <w:marRight w:val="0"/>
              <w:marTop w:val="0"/>
              <w:marBottom w:val="0"/>
              <w:divBdr>
                <w:top w:val="none" w:sz="0" w:space="0" w:color="auto"/>
                <w:left w:val="none" w:sz="0" w:space="0" w:color="auto"/>
                <w:bottom w:val="none" w:sz="0" w:space="0" w:color="auto"/>
                <w:right w:val="none" w:sz="0" w:space="0" w:color="auto"/>
              </w:divBdr>
              <w:divsChild>
                <w:div w:id="16678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22065">
      <w:bodyDiv w:val="1"/>
      <w:marLeft w:val="0"/>
      <w:marRight w:val="0"/>
      <w:marTop w:val="0"/>
      <w:marBottom w:val="0"/>
      <w:divBdr>
        <w:top w:val="none" w:sz="0" w:space="0" w:color="auto"/>
        <w:left w:val="none" w:sz="0" w:space="0" w:color="auto"/>
        <w:bottom w:val="none" w:sz="0" w:space="0" w:color="auto"/>
        <w:right w:val="none" w:sz="0" w:space="0" w:color="auto"/>
      </w:divBdr>
      <w:divsChild>
        <w:div w:id="1900630172">
          <w:marLeft w:val="0"/>
          <w:marRight w:val="0"/>
          <w:marTop w:val="0"/>
          <w:marBottom w:val="0"/>
          <w:divBdr>
            <w:top w:val="none" w:sz="0" w:space="0" w:color="auto"/>
            <w:left w:val="none" w:sz="0" w:space="0" w:color="auto"/>
            <w:bottom w:val="none" w:sz="0" w:space="0" w:color="auto"/>
            <w:right w:val="none" w:sz="0" w:space="0" w:color="auto"/>
          </w:divBdr>
          <w:divsChild>
            <w:div w:id="554005608">
              <w:marLeft w:val="0"/>
              <w:marRight w:val="0"/>
              <w:marTop w:val="0"/>
              <w:marBottom w:val="0"/>
              <w:divBdr>
                <w:top w:val="none" w:sz="0" w:space="0" w:color="auto"/>
                <w:left w:val="none" w:sz="0" w:space="0" w:color="auto"/>
                <w:bottom w:val="none" w:sz="0" w:space="0" w:color="auto"/>
                <w:right w:val="none" w:sz="0" w:space="0" w:color="auto"/>
              </w:divBdr>
              <w:divsChild>
                <w:div w:id="940798007">
                  <w:marLeft w:val="0"/>
                  <w:marRight w:val="0"/>
                  <w:marTop w:val="0"/>
                  <w:marBottom w:val="0"/>
                  <w:divBdr>
                    <w:top w:val="none" w:sz="0" w:space="0" w:color="auto"/>
                    <w:left w:val="none" w:sz="0" w:space="0" w:color="auto"/>
                    <w:bottom w:val="none" w:sz="0" w:space="0" w:color="auto"/>
                    <w:right w:val="none" w:sz="0" w:space="0" w:color="auto"/>
                  </w:divBdr>
                  <w:divsChild>
                    <w:div w:id="149680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418">
      <w:bodyDiv w:val="1"/>
      <w:marLeft w:val="0"/>
      <w:marRight w:val="0"/>
      <w:marTop w:val="0"/>
      <w:marBottom w:val="0"/>
      <w:divBdr>
        <w:top w:val="none" w:sz="0" w:space="0" w:color="auto"/>
        <w:left w:val="none" w:sz="0" w:space="0" w:color="auto"/>
        <w:bottom w:val="none" w:sz="0" w:space="0" w:color="auto"/>
        <w:right w:val="none" w:sz="0" w:space="0" w:color="auto"/>
      </w:divBdr>
      <w:divsChild>
        <w:div w:id="1218980040">
          <w:marLeft w:val="0"/>
          <w:marRight w:val="0"/>
          <w:marTop w:val="0"/>
          <w:marBottom w:val="0"/>
          <w:divBdr>
            <w:top w:val="none" w:sz="0" w:space="0" w:color="auto"/>
            <w:left w:val="none" w:sz="0" w:space="0" w:color="auto"/>
            <w:bottom w:val="none" w:sz="0" w:space="0" w:color="auto"/>
            <w:right w:val="none" w:sz="0" w:space="0" w:color="auto"/>
          </w:divBdr>
          <w:divsChild>
            <w:div w:id="1046027485">
              <w:marLeft w:val="0"/>
              <w:marRight w:val="0"/>
              <w:marTop w:val="0"/>
              <w:marBottom w:val="0"/>
              <w:divBdr>
                <w:top w:val="none" w:sz="0" w:space="0" w:color="auto"/>
                <w:left w:val="none" w:sz="0" w:space="0" w:color="auto"/>
                <w:bottom w:val="none" w:sz="0" w:space="0" w:color="auto"/>
                <w:right w:val="none" w:sz="0" w:space="0" w:color="auto"/>
              </w:divBdr>
              <w:divsChild>
                <w:div w:id="14678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544">
      <w:bodyDiv w:val="1"/>
      <w:marLeft w:val="0"/>
      <w:marRight w:val="0"/>
      <w:marTop w:val="0"/>
      <w:marBottom w:val="0"/>
      <w:divBdr>
        <w:top w:val="none" w:sz="0" w:space="0" w:color="auto"/>
        <w:left w:val="none" w:sz="0" w:space="0" w:color="auto"/>
        <w:bottom w:val="none" w:sz="0" w:space="0" w:color="auto"/>
        <w:right w:val="none" w:sz="0" w:space="0" w:color="auto"/>
      </w:divBdr>
    </w:div>
    <w:div w:id="131873933">
      <w:bodyDiv w:val="1"/>
      <w:marLeft w:val="0"/>
      <w:marRight w:val="0"/>
      <w:marTop w:val="0"/>
      <w:marBottom w:val="0"/>
      <w:divBdr>
        <w:top w:val="none" w:sz="0" w:space="0" w:color="auto"/>
        <w:left w:val="none" w:sz="0" w:space="0" w:color="auto"/>
        <w:bottom w:val="none" w:sz="0" w:space="0" w:color="auto"/>
        <w:right w:val="none" w:sz="0" w:space="0" w:color="auto"/>
      </w:divBdr>
      <w:divsChild>
        <w:div w:id="771127995">
          <w:marLeft w:val="0"/>
          <w:marRight w:val="0"/>
          <w:marTop w:val="0"/>
          <w:marBottom w:val="0"/>
          <w:divBdr>
            <w:top w:val="none" w:sz="0" w:space="0" w:color="auto"/>
            <w:left w:val="none" w:sz="0" w:space="0" w:color="auto"/>
            <w:bottom w:val="none" w:sz="0" w:space="0" w:color="auto"/>
            <w:right w:val="none" w:sz="0" w:space="0" w:color="auto"/>
          </w:divBdr>
          <w:divsChild>
            <w:div w:id="452676774">
              <w:marLeft w:val="0"/>
              <w:marRight w:val="0"/>
              <w:marTop w:val="0"/>
              <w:marBottom w:val="0"/>
              <w:divBdr>
                <w:top w:val="none" w:sz="0" w:space="0" w:color="auto"/>
                <w:left w:val="none" w:sz="0" w:space="0" w:color="auto"/>
                <w:bottom w:val="none" w:sz="0" w:space="0" w:color="auto"/>
                <w:right w:val="none" w:sz="0" w:space="0" w:color="auto"/>
              </w:divBdr>
              <w:divsChild>
                <w:div w:id="1790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2693">
      <w:bodyDiv w:val="1"/>
      <w:marLeft w:val="0"/>
      <w:marRight w:val="0"/>
      <w:marTop w:val="0"/>
      <w:marBottom w:val="0"/>
      <w:divBdr>
        <w:top w:val="none" w:sz="0" w:space="0" w:color="auto"/>
        <w:left w:val="none" w:sz="0" w:space="0" w:color="auto"/>
        <w:bottom w:val="none" w:sz="0" w:space="0" w:color="auto"/>
        <w:right w:val="none" w:sz="0" w:space="0" w:color="auto"/>
      </w:divBdr>
    </w:div>
    <w:div w:id="153836149">
      <w:bodyDiv w:val="1"/>
      <w:marLeft w:val="0"/>
      <w:marRight w:val="0"/>
      <w:marTop w:val="0"/>
      <w:marBottom w:val="0"/>
      <w:divBdr>
        <w:top w:val="none" w:sz="0" w:space="0" w:color="auto"/>
        <w:left w:val="none" w:sz="0" w:space="0" w:color="auto"/>
        <w:bottom w:val="none" w:sz="0" w:space="0" w:color="auto"/>
        <w:right w:val="none" w:sz="0" w:space="0" w:color="auto"/>
      </w:divBdr>
      <w:divsChild>
        <w:div w:id="177234277">
          <w:marLeft w:val="0"/>
          <w:marRight w:val="0"/>
          <w:marTop w:val="0"/>
          <w:marBottom w:val="0"/>
          <w:divBdr>
            <w:top w:val="none" w:sz="0" w:space="0" w:color="auto"/>
            <w:left w:val="none" w:sz="0" w:space="0" w:color="auto"/>
            <w:bottom w:val="none" w:sz="0" w:space="0" w:color="auto"/>
            <w:right w:val="none" w:sz="0" w:space="0" w:color="auto"/>
          </w:divBdr>
          <w:divsChild>
            <w:div w:id="896551544">
              <w:marLeft w:val="0"/>
              <w:marRight w:val="0"/>
              <w:marTop w:val="0"/>
              <w:marBottom w:val="0"/>
              <w:divBdr>
                <w:top w:val="none" w:sz="0" w:space="0" w:color="auto"/>
                <w:left w:val="none" w:sz="0" w:space="0" w:color="auto"/>
                <w:bottom w:val="none" w:sz="0" w:space="0" w:color="auto"/>
                <w:right w:val="none" w:sz="0" w:space="0" w:color="auto"/>
              </w:divBdr>
              <w:divsChild>
                <w:div w:id="14008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4140">
      <w:bodyDiv w:val="1"/>
      <w:marLeft w:val="0"/>
      <w:marRight w:val="0"/>
      <w:marTop w:val="0"/>
      <w:marBottom w:val="0"/>
      <w:divBdr>
        <w:top w:val="none" w:sz="0" w:space="0" w:color="auto"/>
        <w:left w:val="none" w:sz="0" w:space="0" w:color="auto"/>
        <w:bottom w:val="none" w:sz="0" w:space="0" w:color="auto"/>
        <w:right w:val="none" w:sz="0" w:space="0" w:color="auto"/>
      </w:divBdr>
    </w:div>
    <w:div w:id="159932672">
      <w:bodyDiv w:val="1"/>
      <w:marLeft w:val="0"/>
      <w:marRight w:val="0"/>
      <w:marTop w:val="0"/>
      <w:marBottom w:val="0"/>
      <w:divBdr>
        <w:top w:val="none" w:sz="0" w:space="0" w:color="auto"/>
        <w:left w:val="none" w:sz="0" w:space="0" w:color="auto"/>
        <w:bottom w:val="none" w:sz="0" w:space="0" w:color="auto"/>
        <w:right w:val="none" w:sz="0" w:space="0" w:color="auto"/>
      </w:divBdr>
      <w:divsChild>
        <w:div w:id="1337004400">
          <w:marLeft w:val="0"/>
          <w:marRight w:val="0"/>
          <w:marTop w:val="0"/>
          <w:marBottom w:val="0"/>
          <w:divBdr>
            <w:top w:val="none" w:sz="0" w:space="0" w:color="auto"/>
            <w:left w:val="none" w:sz="0" w:space="0" w:color="auto"/>
            <w:bottom w:val="none" w:sz="0" w:space="0" w:color="auto"/>
            <w:right w:val="none" w:sz="0" w:space="0" w:color="auto"/>
          </w:divBdr>
          <w:divsChild>
            <w:div w:id="1388140816">
              <w:marLeft w:val="0"/>
              <w:marRight w:val="0"/>
              <w:marTop w:val="0"/>
              <w:marBottom w:val="0"/>
              <w:divBdr>
                <w:top w:val="none" w:sz="0" w:space="0" w:color="auto"/>
                <w:left w:val="none" w:sz="0" w:space="0" w:color="auto"/>
                <w:bottom w:val="none" w:sz="0" w:space="0" w:color="auto"/>
                <w:right w:val="none" w:sz="0" w:space="0" w:color="auto"/>
              </w:divBdr>
              <w:divsChild>
                <w:div w:id="3294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7002">
      <w:bodyDiv w:val="1"/>
      <w:marLeft w:val="0"/>
      <w:marRight w:val="0"/>
      <w:marTop w:val="0"/>
      <w:marBottom w:val="0"/>
      <w:divBdr>
        <w:top w:val="none" w:sz="0" w:space="0" w:color="auto"/>
        <w:left w:val="none" w:sz="0" w:space="0" w:color="auto"/>
        <w:bottom w:val="none" w:sz="0" w:space="0" w:color="auto"/>
        <w:right w:val="none" w:sz="0" w:space="0" w:color="auto"/>
      </w:divBdr>
      <w:divsChild>
        <w:div w:id="1291474180">
          <w:marLeft w:val="0"/>
          <w:marRight w:val="0"/>
          <w:marTop w:val="0"/>
          <w:marBottom w:val="0"/>
          <w:divBdr>
            <w:top w:val="none" w:sz="0" w:space="0" w:color="auto"/>
            <w:left w:val="none" w:sz="0" w:space="0" w:color="auto"/>
            <w:bottom w:val="none" w:sz="0" w:space="0" w:color="auto"/>
            <w:right w:val="none" w:sz="0" w:space="0" w:color="auto"/>
          </w:divBdr>
          <w:divsChild>
            <w:div w:id="85151017">
              <w:marLeft w:val="0"/>
              <w:marRight w:val="0"/>
              <w:marTop w:val="0"/>
              <w:marBottom w:val="0"/>
              <w:divBdr>
                <w:top w:val="none" w:sz="0" w:space="0" w:color="auto"/>
                <w:left w:val="none" w:sz="0" w:space="0" w:color="auto"/>
                <w:bottom w:val="none" w:sz="0" w:space="0" w:color="auto"/>
                <w:right w:val="none" w:sz="0" w:space="0" w:color="auto"/>
              </w:divBdr>
              <w:divsChild>
                <w:div w:id="18310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1532">
      <w:bodyDiv w:val="1"/>
      <w:marLeft w:val="0"/>
      <w:marRight w:val="0"/>
      <w:marTop w:val="0"/>
      <w:marBottom w:val="0"/>
      <w:divBdr>
        <w:top w:val="none" w:sz="0" w:space="0" w:color="auto"/>
        <w:left w:val="none" w:sz="0" w:space="0" w:color="auto"/>
        <w:bottom w:val="none" w:sz="0" w:space="0" w:color="auto"/>
        <w:right w:val="none" w:sz="0" w:space="0" w:color="auto"/>
      </w:divBdr>
    </w:div>
    <w:div w:id="171072429">
      <w:bodyDiv w:val="1"/>
      <w:marLeft w:val="0"/>
      <w:marRight w:val="0"/>
      <w:marTop w:val="0"/>
      <w:marBottom w:val="0"/>
      <w:divBdr>
        <w:top w:val="none" w:sz="0" w:space="0" w:color="auto"/>
        <w:left w:val="none" w:sz="0" w:space="0" w:color="auto"/>
        <w:bottom w:val="none" w:sz="0" w:space="0" w:color="auto"/>
        <w:right w:val="none" w:sz="0" w:space="0" w:color="auto"/>
      </w:divBdr>
    </w:div>
    <w:div w:id="174197706">
      <w:bodyDiv w:val="1"/>
      <w:marLeft w:val="0"/>
      <w:marRight w:val="0"/>
      <w:marTop w:val="0"/>
      <w:marBottom w:val="0"/>
      <w:divBdr>
        <w:top w:val="none" w:sz="0" w:space="0" w:color="auto"/>
        <w:left w:val="none" w:sz="0" w:space="0" w:color="auto"/>
        <w:bottom w:val="none" w:sz="0" w:space="0" w:color="auto"/>
        <w:right w:val="none" w:sz="0" w:space="0" w:color="auto"/>
      </w:divBdr>
      <w:divsChild>
        <w:div w:id="1588151624">
          <w:marLeft w:val="0"/>
          <w:marRight w:val="0"/>
          <w:marTop w:val="0"/>
          <w:marBottom w:val="0"/>
          <w:divBdr>
            <w:top w:val="none" w:sz="0" w:space="0" w:color="auto"/>
            <w:left w:val="none" w:sz="0" w:space="0" w:color="auto"/>
            <w:bottom w:val="none" w:sz="0" w:space="0" w:color="auto"/>
            <w:right w:val="none" w:sz="0" w:space="0" w:color="auto"/>
          </w:divBdr>
          <w:divsChild>
            <w:div w:id="145778247">
              <w:marLeft w:val="0"/>
              <w:marRight w:val="0"/>
              <w:marTop w:val="0"/>
              <w:marBottom w:val="0"/>
              <w:divBdr>
                <w:top w:val="none" w:sz="0" w:space="0" w:color="auto"/>
                <w:left w:val="none" w:sz="0" w:space="0" w:color="auto"/>
                <w:bottom w:val="none" w:sz="0" w:space="0" w:color="auto"/>
                <w:right w:val="none" w:sz="0" w:space="0" w:color="auto"/>
              </w:divBdr>
              <w:divsChild>
                <w:div w:id="11758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30563">
      <w:bodyDiv w:val="1"/>
      <w:marLeft w:val="0"/>
      <w:marRight w:val="0"/>
      <w:marTop w:val="0"/>
      <w:marBottom w:val="0"/>
      <w:divBdr>
        <w:top w:val="none" w:sz="0" w:space="0" w:color="auto"/>
        <w:left w:val="none" w:sz="0" w:space="0" w:color="auto"/>
        <w:bottom w:val="none" w:sz="0" w:space="0" w:color="auto"/>
        <w:right w:val="none" w:sz="0" w:space="0" w:color="auto"/>
      </w:divBdr>
      <w:divsChild>
        <w:div w:id="329799403">
          <w:marLeft w:val="0"/>
          <w:marRight w:val="0"/>
          <w:marTop w:val="0"/>
          <w:marBottom w:val="0"/>
          <w:divBdr>
            <w:top w:val="none" w:sz="0" w:space="0" w:color="auto"/>
            <w:left w:val="none" w:sz="0" w:space="0" w:color="auto"/>
            <w:bottom w:val="none" w:sz="0" w:space="0" w:color="auto"/>
            <w:right w:val="none" w:sz="0" w:space="0" w:color="auto"/>
          </w:divBdr>
          <w:divsChild>
            <w:div w:id="298535141">
              <w:marLeft w:val="0"/>
              <w:marRight w:val="0"/>
              <w:marTop w:val="0"/>
              <w:marBottom w:val="0"/>
              <w:divBdr>
                <w:top w:val="none" w:sz="0" w:space="0" w:color="auto"/>
                <w:left w:val="none" w:sz="0" w:space="0" w:color="auto"/>
                <w:bottom w:val="none" w:sz="0" w:space="0" w:color="auto"/>
                <w:right w:val="none" w:sz="0" w:space="0" w:color="auto"/>
              </w:divBdr>
              <w:divsChild>
                <w:div w:id="148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4328">
      <w:bodyDiv w:val="1"/>
      <w:marLeft w:val="0"/>
      <w:marRight w:val="0"/>
      <w:marTop w:val="0"/>
      <w:marBottom w:val="0"/>
      <w:divBdr>
        <w:top w:val="none" w:sz="0" w:space="0" w:color="auto"/>
        <w:left w:val="none" w:sz="0" w:space="0" w:color="auto"/>
        <w:bottom w:val="none" w:sz="0" w:space="0" w:color="auto"/>
        <w:right w:val="none" w:sz="0" w:space="0" w:color="auto"/>
      </w:divBdr>
      <w:divsChild>
        <w:div w:id="1553884935">
          <w:marLeft w:val="0"/>
          <w:marRight w:val="0"/>
          <w:marTop w:val="0"/>
          <w:marBottom w:val="0"/>
          <w:divBdr>
            <w:top w:val="none" w:sz="0" w:space="0" w:color="auto"/>
            <w:left w:val="none" w:sz="0" w:space="0" w:color="auto"/>
            <w:bottom w:val="none" w:sz="0" w:space="0" w:color="auto"/>
            <w:right w:val="none" w:sz="0" w:space="0" w:color="auto"/>
          </w:divBdr>
          <w:divsChild>
            <w:div w:id="1866946792">
              <w:marLeft w:val="0"/>
              <w:marRight w:val="0"/>
              <w:marTop w:val="0"/>
              <w:marBottom w:val="0"/>
              <w:divBdr>
                <w:top w:val="none" w:sz="0" w:space="0" w:color="auto"/>
                <w:left w:val="none" w:sz="0" w:space="0" w:color="auto"/>
                <w:bottom w:val="none" w:sz="0" w:space="0" w:color="auto"/>
                <w:right w:val="none" w:sz="0" w:space="0" w:color="auto"/>
              </w:divBdr>
              <w:divsChild>
                <w:div w:id="125779141">
                  <w:marLeft w:val="0"/>
                  <w:marRight w:val="0"/>
                  <w:marTop w:val="0"/>
                  <w:marBottom w:val="0"/>
                  <w:divBdr>
                    <w:top w:val="none" w:sz="0" w:space="0" w:color="auto"/>
                    <w:left w:val="none" w:sz="0" w:space="0" w:color="auto"/>
                    <w:bottom w:val="none" w:sz="0" w:space="0" w:color="auto"/>
                    <w:right w:val="none" w:sz="0" w:space="0" w:color="auto"/>
                  </w:divBdr>
                  <w:divsChild>
                    <w:div w:id="84463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487">
      <w:bodyDiv w:val="1"/>
      <w:marLeft w:val="0"/>
      <w:marRight w:val="0"/>
      <w:marTop w:val="0"/>
      <w:marBottom w:val="0"/>
      <w:divBdr>
        <w:top w:val="none" w:sz="0" w:space="0" w:color="auto"/>
        <w:left w:val="none" w:sz="0" w:space="0" w:color="auto"/>
        <w:bottom w:val="none" w:sz="0" w:space="0" w:color="auto"/>
        <w:right w:val="none" w:sz="0" w:space="0" w:color="auto"/>
      </w:divBdr>
      <w:divsChild>
        <w:div w:id="1168206202">
          <w:marLeft w:val="0"/>
          <w:marRight w:val="0"/>
          <w:marTop w:val="0"/>
          <w:marBottom w:val="0"/>
          <w:divBdr>
            <w:top w:val="none" w:sz="0" w:space="0" w:color="auto"/>
            <w:left w:val="none" w:sz="0" w:space="0" w:color="auto"/>
            <w:bottom w:val="none" w:sz="0" w:space="0" w:color="auto"/>
            <w:right w:val="none" w:sz="0" w:space="0" w:color="auto"/>
          </w:divBdr>
          <w:divsChild>
            <w:div w:id="1698238644">
              <w:marLeft w:val="0"/>
              <w:marRight w:val="0"/>
              <w:marTop w:val="0"/>
              <w:marBottom w:val="0"/>
              <w:divBdr>
                <w:top w:val="none" w:sz="0" w:space="0" w:color="auto"/>
                <w:left w:val="none" w:sz="0" w:space="0" w:color="auto"/>
                <w:bottom w:val="none" w:sz="0" w:space="0" w:color="auto"/>
                <w:right w:val="none" w:sz="0" w:space="0" w:color="auto"/>
              </w:divBdr>
              <w:divsChild>
                <w:div w:id="19148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4480">
      <w:bodyDiv w:val="1"/>
      <w:marLeft w:val="0"/>
      <w:marRight w:val="0"/>
      <w:marTop w:val="0"/>
      <w:marBottom w:val="0"/>
      <w:divBdr>
        <w:top w:val="none" w:sz="0" w:space="0" w:color="auto"/>
        <w:left w:val="none" w:sz="0" w:space="0" w:color="auto"/>
        <w:bottom w:val="none" w:sz="0" w:space="0" w:color="auto"/>
        <w:right w:val="none" w:sz="0" w:space="0" w:color="auto"/>
      </w:divBdr>
    </w:div>
    <w:div w:id="205022495">
      <w:bodyDiv w:val="1"/>
      <w:marLeft w:val="0"/>
      <w:marRight w:val="0"/>
      <w:marTop w:val="0"/>
      <w:marBottom w:val="0"/>
      <w:divBdr>
        <w:top w:val="none" w:sz="0" w:space="0" w:color="auto"/>
        <w:left w:val="none" w:sz="0" w:space="0" w:color="auto"/>
        <w:bottom w:val="none" w:sz="0" w:space="0" w:color="auto"/>
        <w:right w:val="none" w:sz="0" w:space="0" w:color="auto"/>
      </w:divBdr>
    </w:div>
    <w:div w:id="240525298">
      <w:bodyDiv w:val="1"/>
      <w:marLeft w:val="0"/>
      <w:marRight w:val="0"/>
      <w:marTop w:val="0"/>
      <w:marBottom w:val="0"/>
      <w:divBdr>
        <w:top w:val="none" w:sz="0" w:space="0" w:color="auto"/>
        <w:left w:val="none" w:sz="0" w:space="0" w:color="auto"/>
        <w:bottom w:val="none" w:sz="0" w:space="0" w:color="auto"/>
        <w:right w:val="none" w:sz="0" w:space="0" w:color="auto"/>
      </w:divBdr>
      <w:divsChild>
        <w:div w:id="868639117">
          <w:marLeft w:val="0"/>
          <w:marRight w:val="0"/>
          <w:marTop w:val="0"/>
          <w:marBottom w:val="0"/>
          <w:divBdr>
            <w:top w:val="none" w:sz="0" w:space="0" w:color="auto"/>
            <w:left w:val="none" w:sz="0" w:space="0" w:color="auto"/>
            <w:bottom w:val="none" w:sz="0" w:space="0" w:color="auto"/>
            <w:right w:val="none" w:sz="0" w:space="0" w:color="auto"/>
          </w:divBdr>
          <w:divsChild>
            <w:div w:id="1746416888">
              <w:marLeft w:val="0"/>
              <w:marRight w:val="0"/>
              <w:marTop w:val="0"/>
              <w:marBottom w:val="0"/>
              <w:divBdr>
                <w:top w:val="none" w:sz="0" w:space="0" w:color="auto"/>
                <w:left w:val="none" w:sz="0" w:space="0" w:color="auto"/>
                <w:bottom w:val="none" w:sz="0" w:space="0" w:color="auto"/>
                <w:right w:val="none" w:sz="0" w:space="0" w:color="auto"/>
              </w:divBdr>
              <w:divsChild>
                <w:div w:id="1647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4206">
      <w:bodyDiv w:val="1"/>
      <w:marLeft w:val="0"/>
      <w:marRight w:val="0"/>
      <w:marTop w:val="0"/>
      <w:marBottom w:val="0"/>
      <w:divBdr>
        <w:top w:val="none" w:sz="0" w:space="0" w:color="auto"/>
        <w:left w:val="none" w:sz="0" w:space="0" w:color="auto"/>
        <w:bottom w:val="none" w:sz="0" w:space="0" w:color="auto"/>
        <w:right w:val="none" w:sz="0" w:space="0" w:color="auto"/>
      </w:divBdr>
      <w:divsChild>
        <w:div w:id="431317349">
          <w:marLeft w:val="0"/>
          <w:marRight w:val="0"/>
          <w:marTop w:val="0"/>
          <w:marBottom w:val="0"/>
          <w:divBdr>
            <w:top w:val="none" w:sz="0" w:space="0" w:color="auto"/>
            <w:left w:val="none" w:sz="0" w:space="0" w:color="auto"/>
            <w:bottom w:val="none" w:sz="0" w:space="0" w:color="auto"/>
            <w:right w:val="none" w:sz="0" w:space="0" w:color="auto"/>
          </w:divBdr>
          <w:divsChild>
            <w:div w:id="516306712">
              <w:marLeft w:val="0"/>
              <w:marRight w:val="0"/>
              <w:marTop w:val="0"/>
              <w:marBottom w:val="0"/>
              <w:divBdr>
                <w:top w:val="none" w:sz="0" w:space="0" w:color="auto"/>
                <w:left w:val="none" w:sz="0" w:space="0" w:color="auto"/>
                <w:bottom w:val="none" w:sz="0" w:space="0" w:color="auto"/>
                <w:right w:val="none" w:sz="0" w:space="0" w:color="auto"/>
              </w:divBdr>
              <w:divsChild>
                <w:div w:id="3849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9485">
      <w:bodyDiv w:val="1"/>
      <w:marLeft w:val="0"/>
      <w:marRight w:val="0"/>
      <w:marTop w:val="0"/>
      <w:marBottom w:val="0"/>
      <w:divBdr>
        <w:top w:val="none" w:sz="0" w:space="0" w:color="auto"/>
        <w:left w:val="none" w:sz="0" w:space="0" w:color="auto"/>
        <w:bottom w:val="none" w:sz="0" w:space="0" w:color="auto"/>
        <w:right w:val="none" w:sz="0" w:space="0" w:color="auto"/>
      </w:divBdr>
      <w:divsChild>
        <w:div w:id="460075188">
          <w:marLeft w:val="0"/>
          <w:marRight w:val="0"/>
          <w:marTop w:val="0"/>
          <w:marBottom w:val="0"/>
          <w:divBdr>
            <w:top w:val="none" w:sz="0" w:space="0" w:color="auto"/>
            <w:left w:val="none" w:sz="0" w:space="0" w:color="auto"/>
            <w:bottom w:val="none" w:sz="0" w:space="0" w:color="auto"/>
            <w:right w:val="none" w:sz="0" w:space="0" w:color="auto"/>
          </w:divBdr>
          <w:divsChild>
            <w:div w:id="654720305">
              <w:marLeft w:val="0"/>
              <w:marRight w:val="0"/>
              <w:marTop w:val="0"/>
              <w:marBottom w:val="0"/>
              <w:divBdr>
                <w:top w:val="none" w:sz="0" w:space="0" w:color="auto"/>
                <w:left w:val="none" w:sz="0" w:space="0" w:color="auto"/>
                <w:bottom w:val="none" w:sz="0" w:space="0" w:color="auto"/>
                <w:right w:val="none" w:sz="0" w:space="0" w:color="auto"/>
              </w:divBdr>
              <w:divsChild>
                <w:div w:id="1121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68530">
      <w:bodyDiv w:val="1"/>
      <w:marLeft w:val="0"/>
      <w:marRight w:val="0"/>
      <w:marTop w:val="0"/>
      <w:marBottom w:val="0"/>
      <w:divBdr>
        <w:top w:val="none" w:sz="0" w:space="0" w:color="auto"/>
        <w:left w:val="none" w:sz="0" w:space="0" w:color="auto"/>
        <w:bottom w:val="none" w:sz="0" w:space="0" w:color="auto"/>
        <w:right w:val="none" w:sz="0" w:space="0" w:color="auto"/>
      </w:divBdr>
      <w:divsChild>
        <w:div w:id="418137757">
          <w:marLeft w:val="0"/>
          <w:marRight w:val="0"/>
          <w:marTop w:val="0"/>
          <w:marBottom w:val="0"/>
          <w:divBdr>
            <w:top w:val="none" w:sz="0" w:space="0" w:color="auto"/>
            <w:left w:val="none" w:sz="0" w:space="0" w:color="auto"/>
            <w:bottom w:val="none" w:sz="0" w:space="0" w:color="auto"/>
            <w:right w:val="none" w:sz="0" w:space="0" w:color="auto"/>
          </w:divBdr>
          <w:divsChild>
            <w:div w:id="1274166367">
              <w:marLeft w:val="0"/>
              <w:marRight w:val="0"/>
              <w:marTop w:val="0"/>
              <w:marBottom w:val="0"/>
              <w:divBdr>
                <w:top w:val="none" w:sz="0" w:space="0" w:color="auto"/>
                <w:left w:val="none" w:sz="0" w:space="0" w:color="auto"/>
                <w:bottom w:val="none" w:sz="0" w:space="0" w:color="auto"/>
                <w:right w:val="none" w:sz="0" w:space="0" w:color="auto"/>
              </w:divBdr>
              <w:divsChild>
                <w:div w:id="191858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1945">
      <w:bodyDiv w:val="1"/>
      <w:marLeft w:val="0"/>
      <w:marRight w:val="0"/>
      <w:marTop w:val="0"/>
      <w:marBottom w:val="0"/>
      <w:divBdr>
        <w:top w:val="none" w:sz="0" w:space="0" w:color="auto"/>
        <w:left w:val="none" w:sz="0" w:space="0" w:color="auto"/>
        <w:bottom w:val="none" w:sz="0" w:space="0" w:color="auto"/>
        <w:right w:val="none" w:sz="0" w:space="0" w:color="auto"/>
      </w:divBdr>
      <w:divsChild>
        <w:div w:id="170419020">
          <w:marLeft w:val="0"/>
          <w:marRight w:val="0"/>
          <w:marTop w:val="0"/>
          <w:marBottom w:val="0"/>
          <w:divBdr>
            <w:top w:val="none" w:sz="0" w:space="0" w:color="auto"/>
            <w:left w:val="none" w:sz="0" w:space="0" w:color="auto"/>
            <w:bottom w:val="none" w:sz="0" w:space="0" w:color="auto"/>
            <w:right w:val="none" w:sz="0" w:space="0" w:color="auto"/>
          </w:divBdr>
          <w:divsChild>
            <w:div w:id="1485469751">
              <w:marLeft w:val="0"/>
              <w:marRight w:val="0"/>
              <w:marTop w:val="0"/>
              <w:marBottom w:val="0"/>
              <w:divBdr>
                <w:top w:val="none" w:sz="0" w:space="0" w:color="auto"/>
                <w:left w:val="none" w:sz="0" w:space="0" w:color="auto"/>
                <w:bottom w:val="none" w:sz="0" w:space="0" w:color="auto"/>
                <w:right w:val="none" w:sz="0" w:space="0" w:color="auto"/>
              </w:divBdr>
              <w:divsChild>
                <w:div w:id="667248429">
                  <w:marLeft w:val="0"/>
                  <w:marRight w:val="0"/>
                  <w:marTop w:val="0"/>
                  <w:marBottom w:val="0"/>
                  <w:divBdr>
                    <w:top w:val="none" w:sz="0" w:space="0" w:color="auto"/>
                    <w:left w:val="none" w:sz="0" w:space="0" w:color="auto"/>
                    <w:bottom w:val="none" w:sz="0" w:space="0" w:color="auto"/>
                    <w:right w:val="none" w:sz="0" w:space="0" w:color="auto"/>
                  </w:divBdr>
                  <w:divsChild>
                    <w:div w:id="17635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5334">
      <w:bodyDiv w:val="1"/>
      <w:marLeft w:val="0"/>
      <w:marRight w:val="0"/>
      <w:marTop w:val="0"/>
      <w:marBottom w:val="0"/>
      <w:divBdr>
        <w:top w:val="none" w:sz="0" w:space="0" w:color="auto"/>
        <w:left w:val="none" w:sz="0" w:space="0" w:color="auto"/>
        <w:bottom w:val="none" w:sz="0" w:space="0" w:color="auto"/>
        <w:right w:val="none" w:sz="0" w:space="0" w:color="auto"/>
      </w:divBdr>
      <w:divsChild>
        <w:div w:id="460849683">
          <w:marLeft w:val="0"/>
          <w:marRight w:val="0"/>
          <w:marTop w:val="0"/>
          <w:marBottom w:val="0"/>
          <w:divBdr>
            <w:top w:val="none" w:sz="0" w:space="0" w:color="auto"/>
            <w:left w:val="none" w:sz="0" w:space="0" w:color="auto"/>
            <w:bottom w:val="none" w:sz="0" w:space="0" w:color="auto"/>
            <w:right w:val="none" w:sz="0" w:space="0" w:color="auto"/>
          </w:divBdr>
          <w:divsChild>
            <w:div w:id="684868203">
              <w:marLeft w:val="0"/>
              <w:marRight w:val="0"/>
              <w:marTop w:val="0"/>
              <w:marBottom w:val="0"/>
              <w:divBdr>
                <w:top w:val="none" w:sz="0" w:space="0" w:color="auto"/>
                <w:left w:val="none" w:sz="0" w:space="0" w:color="auto"/>
                <w:bottom w:val="none" w:sz="0" w:space="0" w:color="auto"/>
                <w:right w:val="none" w:sz="0" w:space="0" w:color="auto"/>
              </w:divBdr>
              <w:divsChild>
                <w:div w:id="80435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99389">
      <w:bodyDiv w:val="1"/>
      <w:marLeft w:val="0"/>
      <w:marRight w:val="0"/>
      <w:marTop w:val="0"/>
      <w:marBottom w:val="0"/>
      <w:divBdr>
        <w:top w:val="none" w:sz="0" w:space="0" w:color="auto"/>
        <w:left w:val="none" w:sz="0" w:space="0" w:color="auto"/>
        <w:bottom w:val="none" w:sz="0" w:space="0" w:color="auto"/>
        <w:right w:val="none" w:sz="0" w:space="0" w:color="auto"/>
      </w:divBdr>
      <w:divsChild>
        <w:div w:id="71321856">
          <w:marLeft w:val="0"/>
          <w:marRight w:val="0"/>
          <w:marTop w:val="0"/>
          <w:marBottom w:val="0"/>
          <w:divBdr>
            <w:top w:val="none" w:sz="0" w:space="0" w:color="auto"/>
            <w:left w:val="none" w:sz="0" w:space="0" w:color="auto"/>
            <w:bottom w:val="none" w:sz="0" w:space="0" w:color="auto"/>
            <w:right w:val="none" w:sz="0" w:space="0" w:color="auto"/>
          </w:divBdr>
          <w:divsChild>
            <w:div w:id="805201947">
              <w:marLeft w:val="0"/>
              <w:marRight w:val="0"/>
              <w:marTop w:val="0"/>
              <w:marBottom w:val="0"/>
              <w:divBdr>
                <w:top w:val="none" w:sz="0" w:space="0" w:color="auto"/>
                <w:left w:val="none" w:sz="0" w:space="0" w:color="auto"/>
                <w:bottom w:val="none" w:sz="0" w:space="0" w:color="auto"/>
                <w:right w:val="none" w:sz="0" w:space="0" w:color="auto"/>
              </w:divBdr>
              <w:divsChild>
                <w:div w:id="1597665766">
                  <w:marLeft w:val="0"/>
                  <w:marRight w:val="0"/>
                  <w:marTop w:val="0"/>
                  <w:marBottom w:val="0"/>
                  <w:divBdr>
                    <w:top w:val="none" w:sz="0" w:space="0" w:color="auto"/>
                    <w:left w:val="none" w:sz="0" w:space="0" w:color="auto"/>
                    <w:bottom w:val="none" w:sz="0" w:space="0" w:color="auto"/>
                    <w:right w:val="none" w:sz="0" w:space="0" w:color="auto"/>
                  </w:divBdr>
                  <w:divsChild>
                    <w:div w:id="6123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78020">
      <w:bodyDiv w:val="1"/>
      <w:marLeft w:val="0"/>
      <w:marRight w:val="0"/>
      <w:marTop w:val="0"/>
      <w:marBottom w:val="0"/>
      <w:divBdr>
        <w:top w:val="none" w:sz="0" w:space="0" w:color="auto"/>
        <w:left w:val="none" w:sz="0" w:space="0" w:color="auto"/>
        <w:bottom w:val="none" w:sz="0" w:space="0" w:color="auto"/>
        <w:right w:val="none" w:sz="0" w:space="0" w:color="auto"/>
      </w:divBdr>
      <w:divsChild>
        <w:div w:id="5257396">
          <w:marLeft w:val="0"/>
          <w:marRight w:val="0"/>
          <w:marTop w:val="0"/>
          <w:marBottom w:val="0"/>
          <w:divBdr>
            <w:top w:val="none" w:sz="0" w:space="0" w:color="auto"/>
            <w:left w:val="none" w:sz="0" w:space="0" w:color="auto"/>
            <w:bottom w:val="none" w:sz="0" w:space="0" w:color="auto"/>
            <w:right w:val="none" w:sz="0" w:space="0" w:color="auto"/>
          </w:divBdr>
        </w:div>
        <w:div w:id="213271461">
          <w:marLeft w:val="0"/>
          <w:marRight w:val="0"/>
          <w:marTop w:val="0"/>
          <w:marBottom w:val="0"/>
          <w:divBdr>
            <w:top w:val="none" w:sz="0" w:space="0" w:color="auto"/>
            <w:left w:val="none" w:sz="0" w:space="0" w:color="auto"/>
            <w:bottom w:val="none" w:sz="0" w:space="0" w:color="auto"/>
            <w:right w:val="none" w:sz="0" w:space="0" w:color="auto"/>
          </w:divBdr>
        </w:div>
        <w:div w:id="234248492">
          <w:marLeft w:val="0"/>
          <w:marRight w:val="0"/>
          <w:marTop w:val="0"/>
          <w:marBottom w:val="0"/>
          <w:divBdr>
            <w:top w:val="none" w:sz="0" w:space="0" w:color="auto"/>
            <w:left w:val="none" w:sz="0" w:space="0" w:color="auto"/>
            <w:bottom w:val="none" w:sz="0" w:space="0" w:color="auto"/>
            <w:right w:val="none" w:sz="0" w:space="0" w:color="auto"/>
          </w:divBdr>
        </w:div>
        <w:div w:id="401172632">
          <w:marLeft w:val="0"/>
          <w:marRight w:val="0"/>
          <w:marTop w:val="0"/>
          <w:marBottom w:val="0"/>
          <w:divBdr>
            <w:top w:val="none" w:sz="0" w:space="0" w:color="auto"/>
            <w:left w:val="none" w:sz="0" w:space="0" w:color="auto"/>
            <w:bottom w:val="none" w:sz="0" w:space="0" w:color="auto"/>
            <w:right w:val="none" w:sz="0" w:space="0" w:color="auto"/>
          </w:divBdr>
        </w:div>
        <w:div w:id="533924311">
          <w:marLeft w:val="0"/>
          <w:marRight w:val="0"/>
          <w:marTop w:val="0"/>
          <w:marBottom w:val="0"/>
          <w:divBdr>
            <w:top w:val="none" w:sz="0" w:space="0" w:color="auto"/>
            <w:left w:val="none" w:sz="0" w:space="0" w:color="auto"/>
            <w:bottom w:val="none" w:sz="0" w:space="0" w:color="auto"/>
            <w:right w:val="none" w:sz="0" w:space="0" w:color="auto"/>
          </w:divBdr>
        </w:div>
        <w:div w:id="654801181">
          <w:marLeft w:val="0"/>
          <w:marRight w:val="0"/>
          <w:marTop w:val="0"/>
          <w:marBottom w:val="0"/>
          <w:divBdr>
            <w:top w:val="none" w:sz="0" w:space="0" w:color="auto"/>
            <w:left w:val="none" w:sz="0" w:space="0" w:color="auto"/>
            <w:bottom w:val="none" w:sz="0" w:space="0" w:color="auto"/>
            <w:right w:val="none" w:sz="0" w:space="0" w:color="auto"/>
          </w:divBdr>
        </w:div>
        <w:div w:id="656686201">
          <w:marLeft w:val="0"/>
          <w:marRight w:val="0"/>
          <w:marTop w:val="0"/>
          <w:marBottom w:val="0"/>
          <w:divBdr>
            <w:top w:val="none" w:sz="0" w:space="0" w:color="auto"/>
            <w:left w:val="none" w:sz="0" w:space="0" w:color="auto"/>
            <w:bottom w:val="none" w:sz="0" w:space="0" w:color="auto"/>
            <w:right w:val="none" w:sz="0" w:space="0" w:color="auto"/>
          </w:divBdr>
        </w:div>
        <w:div w:id="691957564">
          <w:marLeft w:val="0"/>
          <w:marRight w:val="0"/>
          <w:marTop w:val="0"/>
          <w:marBottom w:val="0"/>
          <w:divBdr>
            <w:top w:val="none" w:sz="0" w:space="0" w:color="auto"/>
            <w:left w:val="none" w:sz="0" w:space="0" w:color="auto"/>
            <w:bottom w:val="none" w:sz="0" w:space="0" w:color="auto"/>
            <w:right w:val="none" w:sz="0" w:space="0" w:color="auto"/>
          </w:divBdr>
        </w:div>
        <w:div w:id="976372298">
          <w:marLeft w:val="0"/>
          <w:marRight w:val="0"/>
          <w:marTop w:val="0"/>
          <w:marBottom w:val="0"/>
          <w:divBdr>
            <w:top w:val="none" w:sz="0" w:space="0" w:color="auto"/>
            <w:left w:val="none" w:sz="0" w:space="0" w:color="auto"/>
            <w:bottom w:val="none" w:sz="0" w:space="0" w:color="auto"/>
            <w:right w:val="none" w:sz="0" w:space="0" w:color="auto"/>
          </w:divBdr>
        </w:div>
        <w:div w:id="1117870384">
          <w:marLeft w:val="0"/>
          <w:marRight w:val="0"/>
          <w:marTop w:val="0"/>
          <w:marBottom w:val="0"/>
          <w:divBdr>
            <w:top w:val="none" w:sz="0" w:space="0" w:color="auto"/>
            <w:left w:val="none" w:sz="0" w:space="0" w:color="auto"/>
            <w:bottom w:val="none" w:sz="0" w:space="0" w:color="auto"/>
            <w:right w:val="none" w:sz="0" w:space="0" w:color="auto"/>
          </w:divBdr>
        </w:div>
        <w:div w:id="1122187642">
          <w:marLeft w:val="0"/>
          <w:marRight w:val="0"/>
          <w:marTop w:val="0"/>
          <w:marBottom w:val="0"/>
          <w:divBdr>
            <w:top w:val="none" w:sz="0" w:space="0" w:color="auto"/>
            <w:left w:val="none" w:sz="0" w:space="0" w:color="auto"/>
            <w:bottom w:val="none" w:sz="0" w:space="0" w:color="auto"/>
            <w:right w:val="none" w:sz="0" w:space="0" w:color="auto"/>
          </w:divBdr>
        </w:div>
        <w:div w:id="1167330191">
          <w:marLeft w:val="0"/>
          <w:marRight w:val="0"/>
          <w:marTop w:val="0"/>
          <w:marBottom w:val="0"/>
          <w:divBdr>
            <w:top w:val="none" w:sz="0" w:space="0" w:color="auto"/>
            <w:left w:val="none" w:sz="0" w:space="0" w:color="auto"/>
            <w:bottom w:val="none" w:sz="0" w:space="0" w:color="auto"/>
            <w:right w:val="none" w:sz="0" w:space="0" w:color="auto"/>
          </w:divBdr>
        </w:div>
        <w:div w:id="1204054698">
          <w:marLeft w:val="0"/>
          <w:marRight w:val="0"/>
          <w:marTop w:val="0"/>
          <w:marBottom w:val="0"/>
          <w:divBdr>
            <w:top w:val="none" w:sz="0" w:space="0" w:color="auto"/>
            <w:left w:val="none" w:sz="0" w:space="0" w:color="auto"/>
            <w:bottom w:val="none" w:sz="0" w:space="0" w:color="auto"/>
            <w:right w:val="none" w:sz="0" w:space="0" w:color="auto"/>
          </w:divBdr>
        </w:div>
        <w:div w:id="1250656228">
          <w:marLeft w:val="0"/>
          <w:marRight w:val="0"/>
          <w:marTop w:val="0"/>
          <w:marBottom w:val="0"/>
          <w:divBdr>
            <w:top w:val="none" w:sz="0" w:space="0" w:color="auto"/>
            <w:left w:val="none" w:sz="0" w:space="0" w:color="auto"/>
            <w:bottom w:val="none" w:sz="0" w:space="0" w:color="auto"/>
            <w:right w:val="none" w:sz="0" w:space="0" w:color="auto"/>
          </w:divBdr>
        </w:div>
        <w:div w:id="1415861693">
          <w:marLeft w:val="0"/>
          <w:marRight w:val="0"/>
          <w:marTop w:val="0"/>
          <w:marBottom w:val="0"/>
          <w:divBdr>
            <w:top w:val="none" w:sz="0" w:space="0" w:color="auto"/>
            <w:left w:val="none" w:sz="0" w:space="0" w:color="auto"/>
            <w:bottom w:val="none" w:sz="0" w:space="0" w:color="auto"/>
            <w:right w:val="none" w:sz="0" w:space="0" w:color="auto"/>
          </w:divBdr>
        </w:div>
        <w:div w:id="1516530096">
          <w:marLeft w:val="0"/>
          <w:marRight w:val="0"/>
          <w:marTop w:val="0"/>
          <w:marBottom w:val="0"/>
          <w:divBdr>
            <w:top w:val="none" w:sz="0" w:space="0" w:color="auto"/>
            <w:left w:val="none" w:sz="0" w:space="0" w:color="auto"/>
            <w:bottom w:val="none" w:sz="0" w:space="0" w:color="auto"/>
            <w:right w:val="none" w:sz="0" w:space="0" w:color="auto"/>
          </w:divBdr>
        </w:div>
        <w:div w:id="1548301345">
          <w:marLeft w:val="0"/>
          <w:marRight w:val="0"/>
          <w:marTop w:val="0"/>
          <w:marBottom w:val="0"/>
          <w:divBdr>
            <w:top w:val="none" w:sz="0" w:space="0" w:color="auto"/>
            <w:left w:val="none" w:sz="0" w:space="0" w:color="auto"/>
            <w:bottom w:val="none" w:sz="0" w:space="0" w:color="auto"/>
            <w:right w:val="none" w:sz="0" w:space="0" w:color="auto"/>
          </w:divBdr>
        </w:div>
        <w:div w:id="1677002749">
          <w:marLeft w:val="0"/>
          <w:marRight w:val="0"/>
          <w:marTop w:val="0"/>
          <w:marBottom w:val="0"/>
          <w:divBdr>
            <w:top w:val="none" w:sz="0" w:space="0" w:color="auto"/>
            <w:left w:val="none" w:sz="0" w:space="0" w:color="auto"/>
            <w:bottom w:val="none" w:sz="0" w:space="0" w:color="auto"/>
            <w:right w:val="none" w:sz="0" w:space="0" w:color="auto"/>
          </w:divBdr>
        </w:div>
        <w:div w:id="1743789587">
          <w:marLeft w:val="0"/>
          <w:marRight w:val="0"/>
          <w:marTop w:val="0"/>
          <w:marBottom w:val="0"/>
          <w:divBdr>
            <w:top w:val="none" w:sz="0" w:space="0" w:color="auto"/>
            <w:left w:val="none" w:sz="0" w:space="0" w:color="auto"/>
            <w:bottom w:val="none" w:sz="0" w:space="0" w:color="auto"/>
            <w:right w:val="none" w:sz="0" w:space="0" w:color="auto"/>
          </w:divBdr>
        </w:div>
        <w:div w:id="1787238409">
          <w:marLeft w:val="0"/>
          <w:marRight w:val="0"/>
          <w:marTop w:val="0"/>
          <w:marBottom w:val="0"/>
          <w:divBdr>
            <w:top w:val="none" w:sz="0" w:space="0" w:color="auto"/>
            <w:left w:val="none" w:sz="0" w:space="0" w:color="auto"/>
            <w:bottom w:val="none" w:sz="0" w:space="0" w:color="auto"/>
            <w:right w:val="none" w:sz="0" w:space="0" w:color="auto"/>
          </w:divBdr>
        </w:div>
        <w:div w:id="1881866949">
          <w:marLeft w:val="0"/>
          <w:marRight w:val="0"/>
          <w:marTop w:val="0"/>
          <w:marBottom w:val="0"/>
          <w:divBdr>
            <w:top w:val="none" w:sz="0" w:space="0" w:color="auto"/>
            <w:left w:val="none" w:sz="0" w:space="0" w:color="auto"/>
            <w:bottom w:val="none" w:sz="0" w:space="0" w:color="auto"/>
            <w:right w:val="none" w:sz="0" w:space="0" w:color="auto"/>
          </w:divBdr>
        </w:div>
        <w:div w:id="2000494214">
          <w:marLeft w:val="0"/>
          <w:marRight w:val="0"/>
          <w:marTop w:val="0"/>
          <w:marBottom w:val="0"/>
          <w:divBdr>
            <w:top w:val="none" w:sz="0" w:space="0" w:color="auto"/>
            <w:left w:val="none" w:sz="0" w:space="0" w:color="auto"/>
            <w:bottom w:val="none" w:sz="0" w:space="0" w:color="auto"/>
            <w:right w:val="none" w:sz="0" w:space="0" w:color="auto"/>
          </w:divBdr>
        </w:div>
        <w:div w:id="2019114198">
          <w:marLeft w:val="0"/>
          <w:marRight w:val="0"/>
          <w:marTop w:val="0"/>
          <w:marBottom w:val="0"/>
          <w:divBdr>
            <w:top w:val="none" w:sz="0" w:space="0" w:color="auto"/>
            <w:left w:val="none" w:sz="0" w:space="0" w:color="auto"/>
            <w:bottom w:val="none" w:sz="0" w:space="0" w:color="auto"/>
            <w:right w:val="none" w:sz="0" w:space="0" w:color="auto"/>
          </w:divBdr>
        </w:div>
        <w:div w:id="2053843381">
          <w:marLeft w:val="0"/>
          <w:marRight w:val="0"/>
          <w:marTop w:val="0"/>
          <w:marBottom w:val="0"/>
          <w:divBdr>
            <w:top w:val="none" w:sz="0" w:space="0" w:color="auto"/>
            <w:left w:val="none" w:sz="0" w:space="0" w:color="auto"/>
            <w:bottom w:val="none" w:sz="0" w:space="0" w:color="auto"/>
            <w:right w:val="none" w:sz="0" w:space="0" w:color="auto"/>
          </w:divBdr>
        </w:div>
        <w:div w:id="2060934122">
          <w:marLeft w:val="0"/>
          <w:marRight w:val="0"/>
          <w:marTop w:val="0"/>
          <w:marBottom w:val="0"/>
          <w:divBdr>
            <w:top w:val="none" w:sz="0" w:space="0" w:color="auto"/>
            <w:left w:val="none" w:sz="0" w:space="0" w:color="auto"/>
            <w:bottom w:val="none" w:sz="0" w:space="0" w:color="auto"/>
            <w:right w:val="none" w:sz="0" w:space="0" w:color="auto"/>
          </w:divBdr>
        </w:div>
        <w:div w:id="2063476808">
          <w:marLeft w:val="0"/>
          <w:marRight w:val="0"/>
          <w:marTop w:val="0"/>
          <w:marBottom w:val="0"/>
          <w:divBdr>
            <w:top w:val="none" w:sz="0" w:space="0" w:color="auto"/>
            <w:left w:val="none" w:sz="0" w:space="0" w:color="auto"/>
            <w:bottom w:val="none" w:sz="0" w:space="0" w:color="auto"/>
            <w:right w:val="none" w:sz="0" w:space="0" w:color="auto"/>
          </w:divBdr>
        </w:div>
        <w:div w:id="2090149638">
          <w:marLeft w:val="0"/>
          <w:marRight w:val="0"/>
          <w:marTop w:val="0"/>
          <w:marBottom w:val="0"/>
          <w:divBdr>
            <w:top w:val="none" w:sz="0" w:space="0" w:color="auto"/>
            <w:left w:val="none" w:sz="0" w:space="0" w:color="auto"/>
            <w:bottom w:val="none" w:sz="0" w:space="0" w:color="auto"/>
            <w:right w:val="none" w:sz="0" w:space="0" w:color="auto"/>
          </w:divBdr>
        </w:div>
        <w:div w:id="2138914997">
          <w:marLeft w:val="0"/>
          <w:marRight w:val="0"/>
          <w:marTop w:val="0"/>
          <w:marBottom w:val="0"/>
          <w:divBdr>
            <w:top w:val="none" w:sz="0" w:space="0" w:color="auto"/>
            <w:left w:val="none" w:sz="0" w:space="0" w:color="auto"/>
            <w:bottom w:val="none" w:sz="0" w:space="0" w:color="auto"/>
            <w:right w:val="none" w:sz="0" w:space="0" w:color="auto"/>
          </w:divBdr>
        </w:div>
      </w:divsChild>
    </w:div>
    <w:div w:id="305361096">
      <w:bodyDiv w:val="1"/>
      <w:marLeft w:val="0"/>
      <w:marRight w:val="0"/>
      <w:marTop w:val="0"/>
      <w:marBottom w:val="0"/>
      <w:divBdr>
        <w:top w:val="none" w:sz="0" w:space="0" w:color="auto"/>
        <w:left w:val="none" w:sz="0" w:space="0" w:color="auto"/>
        <w:bottom w:val="none" w:sz="0" w:space="0" w:color="auto"/>
        <w:right w:val="none" w:sz="0" w:space="0" w:color="auto"/>
      </w:divBdr>
      <w:divsChild>
        <w:div w:id="197009307">
          <w:marLeft w:val="0"/>
          <w:marRight w:val="0"/>
          <w:marTop w:val="0"/>
          <w:marBottom w:val="0"/>
          <w:divBdr>
            <w:top w:val="none" w:sz="0" w:space="0" w:color="auto"/>
            <w:left w:val="none" w:sz="0" w:space="0" w:color="auto"/>
            <w:bottom w:val="none" w:sz="0" w:space="0" w:color="auto"/>
            <w:right w:val="none" w:sz="0" w:space="0" w:color="auto"/>
          </w:divBdr>
          <w:divsChild>
            <w:div w:id="1601252275">
              <w:marLeft w:val="0"/>
              <w:marRight w:val="0"/>
              <w:marTop w:val="0"/>
              <w:marBottom w:val="0"/>
              <w:divBdr>
                <w:top w:val="none" w:sz="0" w:space="0" w:color="auto"/>
                <w:left w:val="none" w:sz="0" w:space="0" w:color="auto"/>
                <w:bottom w:val="none" w:sz="0" w:space="0" w:color="auto"/>
                <w:right w:val="none" w:sz="0" w:space="0" w:color="auto"/>
              </w:divBdr>
              <w:divsChild>
                <w:div w:id="5710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6539">
      <w:bodyDiv w:val="1"/>
      <w:marLeft w:val="0"/>
      <w:marRight w:val="0"/>
      <w:marTop w:val="0"/>
      <w:marBottom w:val="0"/>
      <w:divBdr>
        <w:top w:val="none" w:sz="0" w:space="0" w:color="auto"/>
        <w:left w:val="none" w:sz="0" w:space="0" w:color="auto"/>
        <w:bottom w:val="none" w:sz="0" w:space="0" w:color="auto"/>
        <w:right w:val="none" w:sz="0" w:space="0" w:color="auto"/>
      </w:divBdr>
      <w:divsChild>
        <w:div w:id="223175230">
          <w:marLeft w:val="0"/>
          <w:marRight w:val="0"/>
          <w:marTop w:val="0"/>
          <w:marBottom w:val="0"/>
          <w:divBdr>
            <w:top w:val="none" w:sz="0" w:space="0" w:color="auto"/>
            <w:left w:val="none" w:sz="0" w:space="0" w:color="auto"/>
            <w:bottom w:val="none" w:sz="0" w:space="0" w:color="auto"/>
            <w:right w:val="none" w:sz="0" w:space="0" w:color="auto"/>
          </w:divBdr>
          <w:divsChild>
            <w:div w:id="2121876658">
              <w:marLeft w:val="0"/>
              <w:marRight w:val="0"/>
              <w:marTop w:val="0"/>
              <w:marBottom w:val="0"/>
              <w:divBdr>
                <w:top w:val="none" w:sz="0" w:space="0" w:color="auto"/>
                <w:left w:val="none" w:sz="0" w:space="0" w:color="auto"/>
                <w:bottom w:val="none" w:sz="0" w:space="0" w:color="auto"/>
                <w:right w:val="none" w:sz="0" w:space="0" w:color="auto"/>
              </w:divBdr>
              <w:divsChild>
                <w:div w:id="391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33789">
      <w:bodyDiv w:val="1"/>
      <w:marLeft w:val="0"/>
      <w:marRight w:val="0"/>
      <w:marTop w:val="0"/>
      <w:marBottom w:val="0"/>
      <w:divBdr>
        <w:top w:val="none" w:sz="0" w:space="0" w:color="auto"/>
        <w:left w:val="none" w:sz="0" w:space="0" w:color="auto"/>
        <w:bottom w:val="none" w:sz="0" w:space="0" w:color="auto"/>
        <w:right w:val="none" w:sz="0" w:space="0" w:color="auto"/>
      </w:divBdr>
      <w:divsChild>
        <w:div w:id="622274670">
          <w:marLeft w:val="0"/>
          <w:marRight w:val="0"/>
          <w:marTop w:val="0"/>
          <w:marBottom w:val="0"/>
          <w:divBdr>
            <w:top w:val="none" w:sz="0" w:space="0" w:color="auto"/>
            <w:left w:val="none" w:sz="0" w:space="0" w:color="auto"/>
            <w:bottom w:val="none" w:sz="0" w:space="0" w:color="auto"/>
            <w:right w:val="none" w:sz="0" w:space="0" w:color="auto"/>
          </w:divBdr>
          <w:divsChild>
            <w:div w:id="382362972">
              <w:marLeft w:val="0"/>
              <w:marRight w:val="0"/>
              <w:marTop w:val="0"/>
              <w:marBottom w:val="0"/>
              <w:divBdr>
                <w:top w:val="none" w:sz="0" w:space="0" w:color="auto"/>
                <w:left w:val="none" w:sz="0" w:space="0" w:color="auto"/>
                <w:bottom w:val="none" w:sz="0" w:space="0" w:color="auto"/>
                <w:right w:val="none" w:sz="0" w:space="0" w:color="auto"/>
              </w:divBdr>
              <w:divsChild>
                <w:div w:id="11814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01333">
      <w:bodyDiv w:val="1"/>
      <w:marLeft w:val="0"/>
      <w:marRight w:val="0"/>
      <w:marTop w:val="0"/>
      <w:marBottom w:val="0"/>
      <w:divBdr>
        <w:top w:val="none" w:sz="0" w:space="0" w:color="auto"/>
        <w:left w:val="none" w:sz="0" w:space="0" w:color="auto"/>
        <w:bottom w:val="none" w:sz="0" w:space="0" w:color="auto"/>
        <w:right w:val="none" w:sz="0" w:space="0" w:color="auto"/>
      </w:divBdr>
      <w:divsChild>
        <w:div w:id="885337562">
          <w:marLeft w:val="0"/>
          <w:marRight w:val="0"/>
          <w:marTop w:val="0"/>
          <w:marBottom w:val="0"/>
          <w:divBdr>
            <w:top w:val="none" w:sz="0" w:space="0" w:color="auto"/>
            <w:left w:val="none" w:sz="0" w:space="0" w:color="auto"/>
            <w:bottom w:val="none" w:sz="0" w:space="0" w:color="auto"/>
            <w:right w:val="none" w:sz="0" w:space="0" w:color="auto"/>
          </w:divBdr>
          <w:divsChild>
            <w:div w:id="1723020440">
              <w:marLeft w:val="0"/>
              <w:marRight w:val="0"/>
              <w:marTop w:val="0"/>
              <w:marBottom w:val="0"/>
              <w:divBdr>
                <w:top w:val="none" w:sz="0" w:space="0" w:color="auto"/>
                <w:left w:val="none" w:sz="0" w:space="0" w:color="auto"/>
                <w:bottom w:val="none" w:sz="0" w:space="0" w:color="auto"/>
                <w:right w:val="none" w:sz="0" w:space="0" w:color="auto"/>
              </w:divBdr>
              <w:divsChild>
                <w:div w:id="18840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05207">
      <w:bodyDiv w:val="1"/>
      <w:marLeft w:val="0"/>
      <w:marRight w:val="0"/>
      <w:marTop w:val="0"/>
      <w:marBottom w:val="0"/>
      <w:divBdr>
        <w:top w:val="none" w:sz="0" w:space="0" w:color="auto"/>
        <w:left w:val="none" w:sz="0" w:space="0" w:color="auto"/>
        <w:bottom w:val="none" w:sz="0" w:space="0" w:color="auto"/>
        <w:right w:val="none" w:sz="0" w:space="0" w:color="auto"/>
      </w:divBdr>
    </w:div>
    <w:div w:id="383258878">
      <w:bodyDiv w:val="1"/>
      <w:marLeft w:val="0"/>
      <w:marRight w:val="0"/>
      <w:marTop w:val="0"/>
      <w:marBottom w:val="0"/>
      <w:divBdr>
        <w:top w:val="none" w:sz="0" w:space="0" w:color="auto"/>
        <w:left w:val="none" w:sz="0" w:space="0" w:color="auto"/>
        <w:bottom w:val="none" w:sz="0" w:space="0" w:color="auto"/>
        <w:right w:val="none" w:sz="0" w:space="0" w:color="auto"/>
      </w:divBdr>
    </w:div>
    <w:div w:id="387339390">
      <w:bodyDiv w:val="1"/>
      <w:marLeft w:val="0"/>
      <w:marRight w:val="0"/>
      <w:marTop w:val="0"/>
      <w:marBottom w:val="0"/>
      <w:divBdr>
        <w:top w:val="none" w:sz="0" w:space="0" w:color="auto"/>
        <w:left w:val="none" w:sz="0" w:space="0" w:color="auto"/>
        <w:bottom w:val="none" w:sz="0" w:space="0" w:color="auto"/>
        <w:right w:val="none" w:sz="0" w:space="0" w:color="auto"/>
      </w:divBdr>
      <w:divsChild>
        <w:div w:id="181359169">
          <w:marLeft w:val="0"/>
          <w:marRight w:val="0"/>
          <w:marTop w:val="0"/>
          <w:marBottom w:val="0"/>
          <w:divBdr>
            <w:top w:val="none" w:sz="0" w:space="0" w:color="auto"/>
            <w:left w:val="none" w:sz="0" w:space="0" w:color="auto"/>
            <w:bottom w:val="none" w:sz="0" w:space="0" w:color="auto"/>
            <w:right w:val="none" w:sz="0" w:space="0" w:color="auto"/>
          </w:divBdr>
          <w:divsChild>
            <w:div w:id="1311717403">
              <w:marLeft w:val="0"/>
              <w:marRight w:val="0"/>
              <w:marTop w:val="0"/>
              <w:marBottom w:val="0"/>
              <w:divBdr>
                <w:top w:val="none" w:sz="0" w:space="0" w:color="auto"/>
                <w:left w:val="none" w:sz="0" w:space="0" w:color="auto"/>
                <w:bottom w:val="none" w:sz="0" w:space="0" w:color="auto"/>
                <w:right w:val="none" w:sz="0" w:space="0" w:color="auto"/>
              </w:divBdr>
              <w:divsChild>
                <w:div w:id="14604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917404">
      <w:bodyDiv w:val="1"/>
      <w:marLeft w:val="0"/>
      <w:marRight w:val="0"/>
      <w:marTop w:val="0"/>
      <w:marBottom w:val="0"/>
      <w:divBdr>
        <w:top w:val="none" w:sz="0" w:space="0" w:color="auto"/>
        <w:left w:val="none" w:sz="0" w:space="0" w:color="auto"/>
        <w:bottom w:val="none" w:sz="0" w:space="0" w:color="auto"/>
        <w:right w:val="none" w:sz="0" w:space="0" w:color="auto"/>
      </w:divBdr>
    </w:div>
    <w:div w:id="394203727">
      <w:bodyDiv w:val="1"/>
      <w:marLeft w:val="0"/>
      <w:marRight w:val="0"/>
      <w:marTop w:val="0"/>
      <w:marBottom w:val="0"/>
      <w:divBdr>
        <w:top w:val="none" w:sz="0" w:space="0" w:color="auto"/>
        <w:left w:val="none" w:sz="0" w:space="0" w:color="auto"/>
        <w:bottom w:val="none" w:sz="0" w:space="0" w:color="auto"/>
        <w:right w:val="none" w:sz="0" w:space="0" w:color="auto"/>
      </w:divBdr>
    </w:div>
    <w:div w:id="397169782">
      <w:bodyDiv w:val="1"/>
      <w:marLeft w:val="0"/>
      <w:marRight w:val="0"/>
      <w:marTop w:val="0"/>
      <w:marBottom w:val="0"/>
      <w:divBdr>
        <w:top w:val="none" w:sz="0" w:space="0" w:color="auto"/>
        <w:left w:val="none" w:sz="0" w:space="0" w:color="auto"/>
        <w:bottom w:val="none" w:sz="0" w:space="0" w:color="auto"/>
        <w:right w:val="none" w:sz="0" w:space="0" w:color="auto"/>
      </w:divBdr>
      <w:divsChild>
        <w:div w:id="1802768709">
          <w:marLeft w:val="0"/>
          <w:marRight w:val="0"/>
          <w:marTop w:val="0"/>
          <w:marBottom w:val="0"/>
          <w:divBdr>
            <w:top w:val="none" w:sz="0" w:space="0" w:color="auto"/>
            <w:left w:val="none" w:sz="0" w:space="0" w:color="auto"/>
            <w:bottom w:val="none" w:sz="0" w:space="0" w:color="auto"/>
            <w:right w:val="none" w:sz="0" w:space="0" w:color="auto"/>
          </w:divBdr>
          <w:divsChild>
            <w:div w:id="1920171633">
              <w:marLeft w:val="0"/>
              <w:marRight w:val="0"/>
              <w:marTop w:val="0"/>
              <w:marBottom w:val="0"/>
              <w:divBdr>
                <w:top w:val="none" w:sz="0" w:space="0" w:color="auto"/>
                <w:left w:val="none" w:sz="0" w:space="0" w:color="auto"/>
                <w:bottom w:val="none" w:sz="0" w:space="0" w:color="auto"/>
                <w:right w:val="none" w:sz="0" w:space="0" w:color="auto"/>
              </w:divBdr>
              <w:divsChild>
                <w:div w:id="140170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2264">
      <w:bodyDiv w:val="1"/>
      <w:marLeft w:val="0"/>
      <w:marRight w:val="0"/>
      <w:marTop w:val="0"/>
      <w:marBottom w:val="0"/>
      <w:divBdr>
        <w:top w:val="none" w:sz="0" w:space="0" w:color="auto"/>
        <w:left w:val="none" w:sz="0" w:space="0" w:color="auto"/>
        <w:bottom w:val="none" w:sz="0" w:space="0" w:color="auto"/>
        <w:right w:val="none" w:sz="0" w:space="0" w:color="auto"/>
      </w:divBdr>
      <w:divsChild>
        <w:div w:id="700320496">
          <w:marLeft w:val="0"/>
          <w:marRight w:val="0"/>
          <w:marTop w:val="0"/>
          <w:marBottom w:val="0"/>
          <w:divBdr>
            <w:top w:val="none" w:sz="0" w:space="0" w:color="auto"/>
            <w:left w:val="none" w:sz="0" w:space="0" w:color="auto"/>
            <w:bottom w:val="none" w:sz="0" w:space="0" w:color="auto"/>
            <w:right w:val="none" w:sz="0" w:space="0" w:color="auto"/>
          </w:divBdr>
          <w:divsChild>
            <w:div w:id="651906658">
              <w:marLeft w:val="0"/>
              <w:marRight w:val="0"/>
              <w:marTop w:val="0"/>
              <w:marBottom w:val="0"/>
              <w:divBdr>
                <w:top w:val="none" w:sz="0" w:space="0" w:color="auto"/>
                <w:left w:val="none" w:sz="0" w:space="0" w:color="auto"/>
                <w:bottom w:val="none" w:sz="0" w:space="0" w:color="auto"/>
                <w:right w:val="none" w:sz="0" w:space="0" w:color="auto"/>
              </w:divBdr>
              <w:divsChild>
                <w:div w:id="12615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730095">
      <w:bodyDiv w:val="1"/>
      <w:marLeft w:val="0"/>
      <w:marRight w:val="0"/>
      <w:marTop w:val="0"/>
      <w:marBottom w:val="0"/>
      <w:divBdr>
        <w:top w:val="none" w:sz="0" w:space="0" w:color="auto"/>
        <w:left w:val="none" w:sz="0" w:space="0" w:color="auto"/>
        <w:bottom w:val="none" w:sz="0" w:space="0" w:color="auto"/>
        <w:right w:val="none" w:sz="0" w:space="0" w:color="auto"/>
      </w:divBdr>
    </w:div>
    <w:div w:id="426274213">
      <w:bodyDiv w:val="1"/>
      <w:marLeft w:val="0"/>
      <w:marRight w:val="0"/>
      <w:marTop w:val="0"/>
      <w:marBottom w:val="0"/>
      <w:divBdr>
        <w:top w:val="none" w:sz="0" w:space="0" w:color="auto"/>
        <w:left w:val="none" w:sz="0" w:space="0" w:color="auto"/>
        <w:bottom w:val="none" w:sz="0" w:space="0" w:color="auto"/>
        <w:right w:val="none" w:sz="0" w:space="0" w:color="auto"/>
      </w:divBdr>
      <w:divsChild>
        <w:div w:id="1783380129">
          <w:marLeft w:val="0"/>
          <w:marRight w:val="0"/>
          <w:marTop w:val="0"/>
          <w:marBottom w:val="0"/>
          <w:divBdr>
            <w:top w:val="none" w:sz="0" w:space="0" w:color="auto"/>
            <w:left w:val="none" w:sz="0" w:space="0" w:color="auto"/>
            <w:bottom w:val="none" w:sz="0" w:space="0" w:color="auto"/>
            <w:right w:val="none" w:sz="0" w:space="0" w:color="auto"/>
          </w:divBdr>
          <w:divsChild>
            <w:div w:id="447889916">
              <w:marLeft w:val="0"/>
              <w:marRight w:val="0"/>
              <w:marTop w:val="0"/>
              <w:marBottom w:val="0"/>
              <w:divBdr>
                <w:top w:val="none" w:sz="0" w:space="0" w:color="auto"/>
                <w:left w:val="none" w:sz="0" w:space="0" w:color="auto"/>
                <w:bottom w:val="none" w:sz="0" w:space="0" w:color="auto"/>
                <w:right w:val="none" w:sz="0" w:space="0" w:color="auto"/>
              </w:divBdr>
              <w:divsChild>
                <w:div w:id="1037857160">
                  <w:marLeft w:val="0"/>
                  <w:marRight w:val="0"/>
                  <w:marTop w:val="0"/>
                  <w:marBottom w:val="0"/>
                  <w:divBdr>
                    <w:top w:val="none" w:sz="0" w:space="0" w:color="auto"/>
                    <w:left w:val="none" w:sz="0" w:space="0" w:color="auto"/>
                    <w:bottom w:val="none" w:sz="0" w:space="0" w:color="auto"/>
                    <w:right w:val="none" w:sz="0" w:space="0" w:color="auto"/>
                  </w:divBdr>
                  <w:divsChild>
                    <w:div w:id="430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0549">
      <w:bodyDiv w:val="1"/>
      <w:marLeft w:val="0"/>
      <w:marRight w:val="0"/>
      <w:marTop w:val="0"/>
      <w:marBottom w:val="0"/>
      <w:divBdr>
        <w:top w:val="none" w:sz="0" w:space="0" w:color="auto"/>
        <w:left w:val="none" w:sz="0" w:space="0" w:color="auto"/>
        <w:bottom w:val="none" w:sz="0" w:space="0" w:color="auto"/>
        <w:right w:val="none" w:sz="0" w:space="0" w:color="auto"/>
      </w:divBdr>
      <w:divsChild>
        <w:div w:id="418408513">
          <w:marLeft w:val="0"/>
          <w:marRight w:val="0"/>
          <w:marTop w:val="0"/>
          <w:marBottom w:val="0"/>
          <w:divBdr>
            <w:top w:val="none" w:sz="0" w:space="0" w:color="auto"/>
            <w:left w:val="none" w:sz="0" w:space="0" w:color="auto"/>
            <w:bottom w:val="none" w:sz="0" w:space="0" w:color="auto"/>
            <w:right w:val="none" w:sz="0" w:space="0" w:color="auto"/>
          </w:divBdr>
          <w:divsChild>
            <w:div w:id="1202940756">
              <w:marLeft w:val="0"/>
              <w:marRight w:val="0"/>
              <w:marTop w:val="0"/>
              <w:marBottom w:val="0"/>
              <w:divBdr>
                <w:top w:val="none" w:sz="0" w:space="0" w:color="auto"/>
                <w:left w:val="none" w:sz="0" w:space="0" w:color="auto"/>
                <w:bottom w:val="none" w:sz="0" w:space="0" w:color="auto"/>
                <w:right w:val="none" w:sz="0" w:space="0" w:color="auto"/>
              </w:divBdr>
              <w:divsChild>
                <w:div w:id="1688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821">
      <w:bodyDiv w:val="1"/>
      <w:marLeft w:val="0"/>
      <w:marRight w:val="0"/>
      <w:marTop w:val="0"/>
      <w:marBottom w:val="0"/>
      <w:divBdr>
        <w:top w:val="none" w:sz="0" w:space="0" w:color="auto"/>
        <w:left w:val="none" w:sz="0" w:space="0" w:color="auto"/>
        <w:bottom w:val="none" w:sz="0" w:space="0" w:color="auto"/>
        <w:right w:val="none" w:sz="0" w:space="0" w:color="auto"/>
      </w:divBdr>
    </w:div>
    <w:div w:id="446198087">
      <w:bodyDiv w:val="1"/>
      <w:marLeft w:val="0"/>
      <w:marRight w:val="0"/>
      <w:marTop w:val="0"/>
      <w:marBottom w:val="0"/>
      <w:divBdr>
        <w:top w:val="none" w:sz="0" w:space="0" w:color="auto"/>
        <w:left w:val="none" w:sz="0" w:space="0" w:color="auto"/>
        <w:bottom w:val="none" w:sz="0" w:space="0" w:color="auto"/>
        <w:right w:val="none" w:sz="0" w:space="0" w:color="auto"/>
      </w:divBdr>
    </w:div>
    <w:div w:id="462885710">
      <w:bodyDiv w:val="1"/>
      <w:marLeft w:val="0"/>
      <w:marRight w:val="0"/>
      <w:marTop w:val="0"/>
      <w:marBottom w:val="0"/>
      <w:divBdr>
        <w:top w:val="none" w:sz="0" w:space="0" w:color="auto"/>
        <w:left w:val="none" w:sz="0" w:space="0" w:color="auto"/>
        <w:bottom w:val="none" w:sz="0" w:space="0" w:color="auto"/>
        <w:right w:val="none" w:sz="0" w:space="0" w:color="auto"/>
      </w:divBdr>
      <w:divsChild>
        <w:div w:id="201720389">
          <w:marLeft w:val="0"/>
          <w:marRight w:val="0"/>
          <w:marTop w:val="0"/>
          <w:marBottom w:val="0"/>
          <w:divBdr>
            <w:top w:val="none" w:sz="0" w:space="0" w:color="auto"/>
            <w:left w:val="none" w:sz="0" w:space="0" w:color="auto"/>
            <w:bottom w:val="none" w:sz="0" w:space="0" w:color="auto"/>
            <w:right w:val="none" w:sz="0" w:space="0" w:color="auto"/>
          </w:divBdr>
          <w:divsChild>
            <w:div w:id="114754847">
              <w:marLeft w:val="0"/>
              <w:marRight w:val="0"/>
              <w:marTop w:val="0"/>
              <w:marBottom w:val="0"/>
              <w:divBdr>
                <w:top w:val="none" w:sz="0" w:space="0" w:color="auto"/>
                <w:left w:val="none" w:sz="0" w:space="0" w:color="auto"/>
                <w:bottom w:val="none" w:sz="0" w:space="0" w:color="auto"/>
                <w:right w:val="none" w:sz="0" w:space="0" w:color="auto"/>
              </w:divBdr>
              <w:divsChild>
                <w:div w:id="68263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9966">
      <w:bodyDiv w:val="1"/>
      <w:marLeft w:val="0"/>
      <w:marRight w:val="0"/>
      <w:marTop w:val="0"/>
      <w:marBottom w:val="0"/>
      <w:divBdr>
        <w:top w:val="none" w:sz="0" w:space="0" w:color="auto"/>
        <w:left w:val="none" w:sz="0" w:space="0" w:color="auto"/>
        <w:bottom w:val="none" w:sz="0" w:space="0" w:color="auto"/>
        <w:right w:val="none" w:sz="0" w:space="0" w:color="auto"/>
      </w:divBdr>
      <w:divsChild>
        <w:div w:id="1371422185">
          <w:marLeft w:val="0"/>
          <w:marRight w:val="0"/>
          <w:marTop w:val="0"/>
          <w:marBottom w:val="0"/>
          <w:divBdr>
            <w:top w:val="none" w:sz="0" w:space="0" w:color="auto"/>
            <w:left w:val="none" w:sz="0" w:space="0" w:color="auto"/>
            <w:bottom w:val="none" w:sz="0" w:space="0" w:color="auto"/>
            <w:right w:val="none" w:sz="0" w:space="0" w:color="auto"/>
          </w:divBdr>
          <w:divsChild>
            <w:div w:id="307368386">
              <w:marLeft w:val="0"/>
              <w:marRight w:val="0"/>
              <w:marTop w:val="0"/>
              <w:marBottom w:val="0"/>
              <w:divBdr>
                <w:top w:val="none" w:sz="0" w:space="0" w:color="auto"/>
                <w:left w:val="none" w:sz="0" w:space="0" w:color="auto"/>
                <w:bottom w:val="none" w:sz="0" w:space="0" w:color="auto"/>
                <w:right w:val="none" w:sz="0" w:space="0" w:color="auto"/>
              </w:divBdr>
              <w:divsChild>
                <w:div w:id="97494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8809">
      <w:bodyDiv w:val="1"/>
      <w:marLeft w:val="0"/>
      <w:marRight w:val="0"/>
      <w:marTop w:val="0"/>
      <w:marBottom w:val="0"/>
      <w:divBdr>
        <w:top w:val="none" w:sz="0" w:space="0" w:color="auto"/>
        <w:left w:val="none" w:sz="0" w:space="0" w:color="auto"/>
        <w:bottom w:val="none" w:sz="0" w:space="0" w:color="auto"/>
        <w:right w:val="none" w:sz="0" w:space="0" w:color="auto"/>
      </w:divBdr>
    </w:div>
    <w:div w:id="471097720">
      <w:bodyDiv w:val="1"/>
      <w:marLeft w:val="0"/>
      <w:marRight w:val="0"/>
      <w:marTop w:val="0"/>
      <w:marBottom w:val="0"/>
      <w:divBdr>
        <w:top w:val="none" w:sz="0" w:space="0" w:color="auto"/>
        <w:left w:val="none" w:sz="0" w:space="0" w:color="auto"/>
        <w:bottom w:val="none" w:sz="0" w:space="0" w:color="auto"/>
        <w:right w:val="none" w:sz="0" w:space="0" w:color="auto"/>
      </w:divBdr>
      <w:divsChild>
        <w:div w:id="581261312">
          <w:marLeft w:val="0"/>
          <w:marRight w:val="0"/>
          <w:marTop w:val="0"/>
          <w:marBottom w:val="0"/>
          <w:divBdr>
            <w:top w:val="none" w:sz="0" w:space="0" w:color="auto"/>
            <w:left w:val="none" w:sz="0" w:space="0" w:color="auto"/>
            <w:bottom w:val="none" w:sz="0" w:space="0" w:color="auto"/>
            <w:right w:val="none" w:sz="0" w:space="0" w:color="auto"/>
          </w:divBdr>
          <w:divsChild>
            <w:div w:id="684552548">
              <w:marLeft w:val="0"/>
              <w:marRight w:val="0"/>
              <w:marTop w:val="0"/>
              <w:marBottom w:val="0"/>
              <w:divBdr>
                <w:top w:val="none" w:sz="0" w:space="0" w:color="auto"/>
                <w:left w:val="none" w:sz="0" w:space="0" w:color="auto"/>
                <w:bottom w:val="none" w:sz="0" w:space="0" w:color="auto"/>
                <w:right w:val="none" w:sz="0" w:space="0" w:color="auto"/>
              </w:divBdr>
              <w:divsChild>
                <w:div w:id="3739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597893">
      <w:bodyDiv w:val="1"/>
      <w:marLeft w:val="0"/>
      <w:marRight w:val="0"/>
      <w:marTop w:val="0"/>
      <w:marBottom w:val="0"/>
      <w:divBdr>
        <w:top w:val="none" w:sz="0" w:space="0" w:color="auto"/>
        <w:left w:val="none" w:sz="0" w:space="0" w:color="auto"/>
        <w:bottom w:val="none" w:sz="0" w:space="0" w:color="auto"/>
        <w:right w:val="none" w:sz="0" w:space="0" w:color="auto"/>
      </w:divBdr>
      <w:divsChild>
        <w:div w:id="843665214">
          <w:marLeft w:val="0"/>
          <w:marRight w:val="0"/>
          <w:marTop w:val="0"/>
          <w:marBottom w:val="0"/>
          <w:divBdr>
            <w:top w:val="none" w:sz="0" w:space="0" w:color="auto"/>
            <w:left w:val="none" w:sz="0" w:space="0" w:color="auto"/>
            <w:bottom w:val="none" w:sz="0" w:space="0" w:color="auto"/>
            <w:right w:val="none" w:sz="0" w:space="0" w:color="auto"/>
          </w:divBdr>
          <w:divsChild>
            <w:div w:id="1879051466">
              <w:marLeft w:val="0"/>
              <w:marRight w:val="0"/>
              <w:marTop w:val="0"/>
              <w:marBottom w:val="0"/>
              <w:divBdr>
                <w:top w:val="none" w:sz="0" w:space="0" w:color="auto"/>
                <w:left w:val="none" w:sz="0" w:space="0" w:color="auto"/>
                <w:bottom w:val="none" w:sz="0" w:space="0" w:color="auto"/>
                <w:right w:val="none" w:sz="0" w:space="0" w:color="auto"/>
              </w:divBdr>
              <w:divsChild>
                <w:div w:id="1068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70688">
      <w:bodyDiv w:val="1"/>
      <w:marLeft w:val="0"/>
      <w:marRight w:val="0"/>
      <w:marTop w:val="0"/>
      <w:marBottom w:val="0"/>
      <w:divBdr>
        <w:top w:val="none" w:sz="0" w:space="0" w:color="auto"/>
        <w:left w:val="none" w:sz="0" w:space="0" w:color="auto"/>
        <w:bottom w:val="none" w:sz="0" w:space="0" w:color="auto"/>
        <w:right w:val="none" w:sz="0" w:space="0" w:color="auto"/>
      </w:divBdr>
    </w:div>
    <w:div w:id="479231714">
      <w:bodyDiv w:val="1"/>
      <w:marLeft w:val="0"/>
      <w:marRight w:val="0"/>
      <w:marTop w:val="0"/>
      <w:marBottom w:val="0"/>
      <w:divBdr>
        <w:top w:val="none" w:sz="0" w:space="0" w:color="auto"/>
        <w:left w:val="none" w:sz="0" w:space="0" w:color="auto"/>
        <w:bottom w:val="none" w:sz="0" w:space="0" w:color="auto"/>
        <w:right w:val="none" w:sz="0" w:space="0" w:color="auto"/>
      </w:divBdr>
      <w:divsChild>
        <w:div w:id="243228319">
          <w:marLeft w:val="0"/>
          <w:marRight w:val="0"/>
          <w:marTop w:val="0"/>
          <w:marBottom w:val="0"/>
          <w:divBdr>
            <w:top w:val="none" w:sz="0" w:space="0" w:color="auto"/>
            <w:left w:val="none" w:sz="0" w:space="0" w:color="auto"/>
            <w:bottom w:val="none" w:sz="0" w:space="0" w:color="auto"/>
            <w:right w:val="none" w:sz="0" w:space="0" w:color="auto"/>
          </w:divBdr>
          <w:divsChild>
            <w:div w:id="873932286">
              <w:marLeft w:val="0"/>
              <w:marRight w:val="0"/>
              <w:marTop w:val="0"/>
              <w:marBottom w:val="0"/>
              <w:divBdr>
                <w:top w:val="none" w:sz="0" w:space="0" w:color="auto"/>
                <w:left w:val="none" w:sz="0" w:space="0" w:color="auto"/>
                <w:bottom w:val="none" w:sz="0" w:space="0" w:color="auto"/>
                <w:right w:val="none" w:sz="0" w:space="0" w:color="auto"/>
              </w:divBdr>
              <w:divsChild>
                <w:div w:id="1019544301">
                  <w:marLeft w:val="0"/>
                  <w:marRight w:val="0"/>
                  <w:marTop w:val="0"/>
                  <w:marBottom w:val="0"/>
                  <w:divBdr>
                    <w:top w:val="none" w:sz="0" w:space="0" w:color="auto"/>
                    <w:left w:val="none" w:sz="0" w:space="0" w:color="auto"/>
                    <w:bottom w:val="none" w:sz="0" w:space="0" w:color="auto"/>
                    <w:right w:val="none" w:sz="0" w:space="0" w:color="auto"/>
                  </w:divBdr>
                  <w:divsChild>
                    <w:div w:id="1222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59498">
      <w:bodyDiv w:val="1"/>
      <w:marLeft w:val="0"/>
      <w:marRight w:val="0"/>
      <w:marTop w:val="0"/>
      <w:marBottom w:val="0"/>
      <w:divBdr>
        <w:top w:val="none" w:sz="0" w:space="0" w:color="auto"/>
        <w:left w:val="none" w:sz="0" w:space="0" w:color="auto"/>
        <w:bottom w:val="none" w:sz="0" w:space="0" w:color="auto"/>
        <w:right w:val="none" w:sz="0" w:space="0" w:color="auto"/>
      </w:divBdr>
    </w:div>
    <w:div w:id="487747636">
      <w:bodyDiv w:val="1"/>
      <w:marLeft w:val="0"/>
      <w:marRight w:val="0"/>
      <w:marTop w:val="0"/>
      <w:marBottom w:val="0"/>
      <w:divBdr>
        <w:top w:val="none" w:sz="0" w:space="0" w:color="auto"/>
        <w:left w:val="none" w:sz="0" w:space="0" w:color="auto"/>
        <w:bottom w:val="none" w:sz="0" w:space="0" w:color="auto"/>
        <w:right w:val="none" w:sz="0" w:space="0" w:color="auto"/>
      </w:divBdr>
      <w:divsChild>
        <w:div w:id="1644894894">
          <w:marLeft w:val="0"/>
          <w:marRight w:val="0"/>
          <w:marTop w:val="0"/>
          <w:marBottom w:val="0"/>
          <w:divBdr>
            <w:top w:val="none" w:sz="0" w:space="0" w:color="auto"/>
            <w:left w:val="none" w:sz="0" w:space="0" w:color="auto"/>
            <w:bottom w:val="none" w:sz="0" w:space="0" w:color="auto"/>
            <w:right w:val="none" w:sz="0" w:space="0" w:color="auto"/>
          </w:divBdr>
          <w:divsChild>
            <w:div w:id="444348959">
              <w:marLeft w:val="0"/>
              <w:marRight w:val="0"/>
              <w:marTop w:val="0"/>
              <w:marBottom w:val="0"/>
              <w:divBdr>
                <w:top w:val="none" w:sz="0" w:space="0" w:color="auto"/>
                <w:left w:val="none" w:sz="0" w:space="0" w:color="auto"/>
                <w:bottom w:val="none" w:sz="0" w:space="0" w:color="auto"/>
                <w:right w:val="none" w:sz="0" w:space="0" w:color="auto"/>
              </w:divBdr>
              <w:divsChild>
                <w:div w:id="12628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91839">
      <w:bodyDiv w:val="1"/>
      <w:marLeft w:val="0"/>
      <w:marRight w:val="0"/>
      <w:marTop w:val="0"/>
      <w:marBottom w:val="0"/>
      <w:divBdr>
        <w:top w:val="none" w:sz="0" w:space="0" w:color="auto"/>
        <w:left w:val="none" w:sz="0" w:space="0" w:color="auto"/>
        <w:bottom w:val="none" w:sz="0" w:space="0" w:color="auto"/>
        <w:right w:val="none" w:sz="0" w:space="0" w:color="auto"/>
      </w:divBdr>
      <w:divsChild>
        <w:div w:id="1331566604">
          <w:marLeft w:val="0"/>
          <w:marRight w:val="0"/>
          <w:marTop w:val="0"/>
          <w:marBottom w:val="0"/>
          <w:divBdr>
            <w:top w:val="none" w:sz="0" w:space="0" w:color="auto"/>
            <w:left w:val="none" w:sz="0" w:space="0" w:color="auto"/>
            <w:bottom w:val="none" w:sz="0" w:space="0" w:color="auto"/>
            <w:right w:val="none" w:sz="0" w:space="0" w:color="auto"/>
          </w:divBdr>
          <w:divsChild>
            <w:div w:id="1253200307">
              <w:marLeft w:val="0"/>
              <w:marRight w:val="0"/>
              <w:marTop w:val="0"/>
              <w:marBottom w:val="0"/>
              <w:divBdr>
                <w:top w:val="none" w:sz="0" w:space="0" w:color="auto"/>
                <w:left w:val="none" w:sz="0" w:space="0" w:color="auto"/>
                <w:bottom w:val="none" w:sz="0" w:space="0" w:color="auto"/>
                <w:right w:val="none" w:sz="0" w:space="0" w:color="auto"/>
              </w:divBdr>
              <w:divsChild>
                <w:div w:id="1314524153">
                  <w:marLeft w:val="0"/>
                  <w:marRight w:val="0"/>
                  <w:marTop w:val="0"/>
                  <w:marBottom w:val="0"/>
                  <w:divBdr>
                    <w:top w:val="none" w:sz="0" w:space="0" w:color="auto"/>
                    <w:left w:val="none" w:sz="0" w:space="0" w:color="auto"/>
                    <w:bottom w:val="none" w:sz="0" w:space="0" w:color="auto"/>
                    <w:right w:val="none" w:sz="0" w:space="0" w:color="auto"/>
                  </w:divBdr>
                  <w:divsChild>
                    <w:div w:id="639770525">
                      <w:marLeft w:val="0"/>
                      <w:marRight w:val="0"/>
                      <w:marTop w:val="0"/>
                      <w:marBottom w:val="0"/>
                      <w:divBdr>
                        <w:top w:val="none" w:sz="0" w:space="0" w:color="auto"/>
                        <w:left w:val="none" w:sz="0" w:space="0" w:color="auto"/>
                        <w:bottom w:val="none" w:sz="0" w:space="0" w:color="auto"/>
                        <w:right w:val="none" w:sz="0" w:space="0" w:color="auto"/>
                      </w:divBdr>
                    </w:div>
                  </w:divsChild>
                </w:div>
                <w:div w:id="1930919499">
                  <w:marLeft w:val="0"/>
                  <w:marRight w:val="0"/>
                  <w:marTop w:val="0"/>
                  <w:marBottom w:val="0"/>
                  <w:divBdr>
                    <w:top w:val="none" w:sz="0" w:space="0" w:color="auto"/>
                    <w:left w:val="none" w:sz="0" w:space="0" w:color="auto"/>
                    <w:bottom w:val="none" w:sz="0" w:space="0" w:color="auto"/>
                    <w:right w:val="none" w:sz="0" w:space="0" w:color="auto"/>
                  </w:divBdr>
                  <w:divsChild>
                    <w:div w:id="97649744">
                      <w:marLeft w:val="0"/>
                      <w:marRight w:val="0"/>
                      <w:marTop w:val="0"/>
                      <w:marBottom w:val="0"/>
                      <w:divBdr>
                        <w:top w:val="none" w:sz="0" w:space="0" w:color="auto"/>
                        <w:left w:val="none" w:sz="0" w:space="0" w:color="auto"/>
                        <w:bottom w:val="none" w:sz="0" w:space="0" w:color="auto"/>
                        <w:right w:val="none" w:sz="0" w:space="0" w:color="auto"/>
                      </w:divBdr>
                      <w:divsChild>
                        <w:div w:id="185036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043918">
      <w:bodyDiv w:val="1"/>
      <w:marLeft w:val="0"/>
      <w:marRight w:val="0"/>
      <w:marTop w:val="0"/>
      <w:marBottom w:val="0"/>
      <w:divBdr>
        <w:top w:val="none" w:sz="0" w:space="0" w:color="auto"/>
        <w:left w:val="none" w:sz="0" w:space="0" w:color="auto"/>
        <w:bottom w:val="none" w:sz="0" w:space="0" w:color="auto"/>
        <w:right w:val="none" w:sz="0" w:space="0" w:color="auto"/>
      </w:divBdr>
      <w:divsChild>
        <w:div w:id="1721130778">
          <w:marLeft w:val="0"/>
          <w:marRight w:val="0"/>
          <w:marTop w:val="0"/>
          <w:marBottom w:val="0"/>
          <w:divBdr>
            <w:top w:val="none" w:sz="0" w:space="0" w:color="auto"/>
            <w:left w:val="none" w:sz="0" w:space="0" w:color="auto"/>
            <w:bottom w:val="none" w:sz="0" w:space="0" w:color="auto"/>
            <w:right w:val="none" w:sz="0" w:space="0" w:color="auto"/>
          </w:divBdr>
          <w:divsChild>
            <w:div w:id="1825000786">
              <w:marLeft w:val="0"/>
              <w:marRight w:val="0"/>
              <w:marTop w:val="0"/>
              <w:marBottom w:val="0"/>
              <w:divBdr>
                <w:top w:val="none" w:sz="0" w:space="0" w:color="auto"/>
                <w:left w:val="none" w:sz="0" w:space="0" w:color="auto"/>
                <w:bottom w:val="none" w:sz="0" w:space="0" w:color="auto"/>
                <w:right w:val="none" w:sz="0" w:space="0" w:color="auto"/>
              </w:divBdr>
              <w:divsChild>
                <w:div w:id="736978820">
                  <w:marLeft w:val="0"/>
                  <w:marRight w:val="0"/>
                  <w:marTop w:val="0"/>
                  <w:marBottom w:val="0"/>
                  <w:divBdr>
                    <w:top w:val="none" w:sz="0" w:space="0" w:color="auto"/>
                    <w:left w:val="none" w:sz="0" w:space="0" w:color="auto"/>
                    <w:bottom w:val="none" w:sz="0" w:space="0" w:color="auto"/>
                    <w:right w:val="none" w:sz="0" w:space="0" w:color="auto"/>
                  </w:divBdr>
                  <w:divsChild>
                    <w:div w:id="12162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0679">
      <w:bodyDiv w:val="1"/>
      <w:marLeft w:val="0"/>
      <w:marRight w:val="0"/>
      <w:marTop w:val="0"/>
      <w:marBottom w:val="0"/>
      <w:divBdr>
        <w:top w:val="none" w:sz="0" w:space="0" w:color="auto"/>
        <w:left w:val="none" w:sz="0" w:space="0" w:color="auto"/>
        <w:bottom w:val="none" w:sz="0" w:space="0" w:color="auto"/>
        <w:right w:val="none" w:sz="0" w:space="0" w:color="auto"/>
      </w:divBdr>
    </w:div>
    <w:div w:id="505100170">
      <w:bodyDiv w:val="1"/>
      <w:marLeft w:val="0"/>
      <w:marRight w:val="0"/>
      <w:marTop w:val="0"/>
      <w:marBottom w:val="0"/>
      <w:divBdr>
        <w:top w:val="none" w:sz="0" w:space="0" w:color="auto"/>
        <w:left w:val="none" w:sz="0" w:space="0" w:color="auto"/>
        <w:bottom w:val="none" w:sz="0" w:space="0" w:color="auto"/>
        <w:right w:val="none" w:sz="0" w:space="0" w:color="auto"/>
      </w:divBdr>
      <w:divsChild>
        <w:div w:id="822310144">
          <w:marLeft w:val="0"/>
          <w:marRight w:val="0"/>
          <w:marTop w:val="0"/>
          <w:marBottom w:val="0"/>
          <w:divBdr>
            <w:top w:val="none" w:sz="0" w:space="0" w:color="auto"/>
            <w:left w:val="none" w:sz="0" w:space="0" w:color="auto"/>
            <w:bottom w:val="none" w:sz="0" w:space="0" w:color="auto"/>
            <w:right w:val="none" w:sz="0" w:space="0" w:color="auto"/>
          </w:divBdr>
          <w:divsChild>
            <w:div w:id="1949237353">
              <w:marLeft w:val="0"/>
              <w:marRight w:val="0"/>
              <w:marTop w:val="0"/>
              <w:marBottom w:val="0"/>
              <w:divBdr>
                <w:top w:val="none" w:sz="0" w:space="0" w:color="auto"/>
                <w:left w:val="none" w:sz="0" w:space="0" w:color="auto"/>
                <w:bottom w:val="none" w:sz="0" w:space="0" w:color="auto"/>
                <w:right w:val="none" w:sz="0" w:space="0" w:color="auto"/>
              </w:divBdr>
              <w:divsChild>
                <w:div w:id="12387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09186">
      <w:bodyDiv w:val="1"/>
      <w:marLeft w:val="0"/>
      <w:marRight w:val="0"/>
      <w:marTop w:val="0"/>
      <w:marBottom w:val="0"/>
      <w:divBdr>
        <w:top w:val="none" w:sz="0" w:space="0" w:color="auto"/>
        <w:left w:val="none" w:sz="0" w:space="0" w:color="auto"/>
        <w:bottom w:val="none" w:sz="0" w:space="0" w:color="auto"/>
        <w:right w:val="none" w:sz="0" w:space="0" w:color="auto"/>
      </w:divBdr>
      <w:divsChild>
        <w:div w:id="863321870">
          <w:marLeft w:val="0"/>
          <w:marRight w:val="0"/>
          <w:marTop w:val="0"/>
          <w:marBottom w:val="0"/>
          <w:divBdr>
            <w:top w:val="none" w:sz="0" w:space="0" w:color="auto"/>
            <w:left w:val="none" w:sz="0" w:space="0" w:color="auto"/>
            <w:bottom w:val="none" w:sz="0" w:space="0" w:color="auto"/>
            <w:right w:val="none" w:sz="0" w:space="0" w:color="auto"/>
          </w:divBdr>
          <w:divsChild>
            <w:div w:id="226572483">
              <w:marLeft w:val="0"/>
              <w:marRight w:val="0"/>
              <w:marTop w:val="0"/>
              <w:marBottom w:val="0"/>
              <w:divBdr>
                <w:top w:val="none" w:sz="0" w:space="0" w:color="auto"/>
                <w:left w:val="none" w:sz="0" w:space="0" w:color="auto"/>
                <w:bottom w:val="none" w:sz="0" w:space="0" w:color="auto"/>
                <w:right w:val="none" w:sz="0" w:space="0" w:color="auto"/>
              </w:divBdr>
              <w:divsChild>
                <w:div w:id="1104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996">
      <w:bodyDiv w:val="1"/>
      <w:marLeft w:val="0"/>
      <w:marRight w:val="0"/>
      <w:marTop w:val="0"/>
      <w:marBottom w:val="0"/>
      <w:divBdr>
        <w:top w:val="none" w:sz="0" w:space="0" w:color="auto"/>
        <w:left w:val="none" w:sz="0" w:space="0" w:color="auto"/>
        <w:bottom w:val="none" w:sz="0" w:space="0" w:color="auto"/>
        <w:right w:val="none" w:sz="0" w:space="0" w:color="auto"/>
      </w:divBdr>
    </w:div>
    <w:div w:id="525485267">
      <w:bodyDiv w:val="1"/>
      <w:marLeft w:val="0"/>
      <w:marRight w:val="0"/>
      <w:marTop w:val="0"/>
      <w:marBottom w:val="0"/>
      <w:divBdr>
        <w:top w:val="none" w:sz="0" w:space="0" w:color="auto"/>
        <w:left w:val="none" w:sz="0" w:space="0" w:color="auto"/>
        <w:bottom w:val="none" w:sz="0" w:space="0" w:color="auto"/>
        <w:right w:val="none" w:sz="0" w:space="0" w:color="auto"/>
      </w:divBdr>
      <w:divsChild>
        <w:div w:id="639654315">
          <w:marLeft w:val="0"/>
          <w:marRight w:val="0"/>
          <w:marTop w:val="0"/>
          <w:marBottom w:val="0"/>
          <w:divBdr>
            <w:top w:val="none" w:sz="0" w:space="0" w:color="auto"/>
            <w:left w:val="none" w:sz="0" w:space="0" w:color="auto"/>
            <w:bottom w:val="none" w:sz="0" w:space="0" w:color="auto"/>
            <w:right w:val="none" w:sz="0" w:space="0" w:color="auto"/>
          </w:divBdr>
          <w:divsChild>
            <w:div w:id="647126324">
              <w:marLeft w:val="0"/>
              <w:marRight w:val="0"/>
              <w:marTop w:val="0"/>
              <w:marBottom w:val="0"/>
              <w:divBdr>
                <w:top w:val="none" w:sz="0" w:space="0" w:color="auto"/>
                <w:left w:val="none" w:sz="0" w:space="0" w:color="auto"/>
                <w:bottom w:val="none" w:sz="0" w:space="0" w:color="auto"/>
                <w:right w:val="none" w:sz="0" w:space="0" w:color="auto"/>
              </w:divBdr>
              <w:divsChild>
                <w:div w:id="757210745">
                  <w:marLeft w:val="0"/>
                  <w:marRight w:val="0"/>
                  <w:marTop w:val="0"/>
                  <w:marBottom w:val="0"/>
                  <w:divBdr>
                    <w:top w:val="none" w:sz="0" w:space="0" w:color="auto"/>
                    <w:left w:val="none" w:sz="0" w:space="0" w:color="auto"/>
                    <w:bottom w:val="none" w:sz="0" w:space="0" w:color="auto"/>
                    <w:right w:val="none" w:sz="0" w:space="0" w:color="auto"/>
                  </w:divBdr>
                  <w:divsChild>
                    <w:div w:id="189650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3423">
      <w:bodyDiv w:val="1"/>
      <w:marLeft w:val="0"/>
      <w:marRight w:val="0"/>
      <w:marTop w:val="0"/>
      <w:marBottom w:val="0"/>
      <w:divBdr>
        <w:top w:val="none" w:sz="0" w:space="0" w:color="auto"/>
        <w:left w:val="none" w:sz="0" w:space="0" w:color="auto"/>
        <w:bottom w:val="none" w:sz="0" w:space="0" w:color="auto"/>
        <w:right w:val="none" w:sz="0" w:space="0" w:color="auto"/>
      </w:divBdr>
    </w:div>
    <w:div w:id="536939985">
      <w:bodyDiv w:val="1"/>
      <w:marLeft w:val="0"/>
      <w:marRight w:val="0"/>
      <w:marTop w:val="0"/>
      <w:marBottom w:val="0"/>
      <w:divBdr>
        <w:top w:val="none" w:sz="0" w:space="0" w:color="auto"/>
        <w:left w:val="none" w:sz="0" w:space="0" w:color="auto"/>
        <w:bottom w:val="none" w:sz="0" w:space="0" w:color="auto"/>
        <w:right w:val="none" w:sz="0" w:space="0" w:color="auto"/>
      </w:divBdr>
    </w:div>
    <w:div w:id="537083764">
      <w:bodyDiv w:val="1"/>
      <w:marLeft w:val="0"/>
      <w:marRight w:val="0"/>
      <w:marTop w:val="0"/>
      <w:marBottom w:val="0"/>
      <w:divBdr>
        <w:top w:val="none" w:sz="0" w:space="0" w:color="auto"/>
        <w:left w:val="none" w:sz="0" w:space="0" w:color="auto"/>
        <w:bottom w:val="none" w:sz="0" w:space="0" w:color="auto"/>
        <w:right w:val="none" w:sz="0" w:space="0" w:color="auto"/>
      </w:divBdr>
    </w:div>
    <w:div w:id="551385637">
      <w:bodyDiv w:val="1"/>
      <w:marLeft w:val="0"/>
      <w:marRight w:val="0"/>
      <w:marTop w:val="0"/>
      <w:marBottom w:val="0"/>
      <w:divBdr>
        <w:top w:val="none" w:sz="0" w:space="0" w:color="auto"/>
        <w:left w:val="none" w:sz="0" w:space="0" w:color="auto"/>
        <w:bottom w:val="none" w:sz="0" w:space="0" w:color="auto"/>
        <w:right w:val="none" w:sz="0" w:space="0" w:color="auto"/>
      </w:divBdr>
      <w:divsChild>
        <w:div w:id="1056392401">
          <w:marLeft w:val="0"/>
          <w:marRight w:val="0"/>
          <w:marTop w:val="0"/>
          <w:marBottom w:val="0"/>
          <w:divBdr>
            <w:top w:val="none" w:sz="0" w:space="0" w:color="auto"/>
            <w:left w:val="none" w:sz="0" w:space="0" w:color="auto"/>
            <w:bottom w:val="none" w:sz="0" w:space="0" w:color="auto"/>
            <w:right w:val="none" w:sz="0" w:space="0" w:color="auto"/>
          </w:divBdr>
          <w:divsChild>
            <w:div w:id="1437403358">
              <w:marLeft w:val="0"/>
              <w:marRight w:val="0"/>
              <w:marTop w:val="0"/>
              <w:marBottom w:val="0"/>
              <w:divBdr>
                <w:top w:val="none" w:sz="0" w:space="0" w:color="auto"/>
                <w:left w:val="none" w:sz="0" w:space="0" w:color="auto"/>
                <w:bottom w:val="none" w:sz="0" w:space="0" w:color="auto"/>
                <w:right w:val="none" w:sz="0" w:space="0" w:color="auto"/>
              </w:divBdr>
              <w:divsChild>
                <w:div w:id="11453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7597">
      <w:bodyDiv w:val="1"/>
      <w:marLeft w:val="0"/>
      <w:marRight w:val="0"/>
      <w:marTop w:val="0"/>
      <w:marBottom w:val="0"/>
      <w:divBdr>
        <w:top w:val="none" w:sz="0" w:space="0" w:color="auto"/>
        <w:left w:val="none" w:sz="0" w:space="0" w:color="auto"/>
        <w:bottom w:val="none" w:sz="0" w:space="0" w:color="auto"/>
        <w:right w:val="none" w:sz="0" w:space="0" w:color="auto"/>
      </w:divBdr>
      <w:divsChild>
        <w:div w:id="689717113">
          <w:marLeft w:val="0"/>
          <w:marRight w:val="0"/>
          <w:marTop w:val="0"/>
          <w:marBottom w:val="0"/>
          <w:divBdr>
            <w:top w:val="none" w:sz="0" w:space="0" w:color="auto"/>
            <w:left w:val="none" w:sz="0" w:space="0" w:color="auto"/>
            <w:bottom w:val="none" w:sz="0" w:space="0" w:color="auto"/>
            <w:right w:val="none" w:sz="0" w:space="0" w:color="auto"/>
          </w:divBdr>
          <w:divsChild>
            <w:div w:id="2008895788">
              <w:marLeft w:val="0"/>
              <w:marRight w:val="0"/>
              <w:marTop w:val="0"/>
              <w:marBottom w:val="0"/>
              <w:divBdr>
                <w:top w:val="none" w:sz="0" w:space="0" w:color="auto"/>
                <w:left w:val="none" w:sz="0" w:space="0" w:color="auto"/>
                <w:bottom w:val="none" w:sz="0" w:space="0" w:color="auto"/>
                <w:right w:val="none" w:sz="0" w:space="0" w:color="auto"/>
              </w:divBdr>
              <w:divsChild>
                <w:div w:id="438530886">
                  <w:marLeft w:val="0"/>
                  <w:marRight w:val="0"/>
                  <w:marTop w:val="0"/>
                  <w:marBottom w:val="0"/>
                  <w:divBdr>
                    <w:top w:val="none" w:sz="0" w:space="0" w:color="auto"/>
                    <w:left w:val="none" w:sz="0" w:space="0" w:color="auto"/>
                    <w:bottom w:val="none" w:sz="0" w:space="0" w:color="auto"/>
                    <w:right w:val="none" w:sz="0" w:space="0" w:color="auto"/>
                  </w:divBdr>
                  <w:divsChild>
                    <w:div w:id="64697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20048">
      <w:bodyDiv w:val="1"/>
      <w:marLeft w:val="0"/>
      <w:marRight w:val="0"/>
      <w:marTop w:val="0"/>
      <w:marBottom w:val="0"/>
      <w:divBdr>
        <w:top w:val="none" w:sz="0" w:space="0" w:color="auto"/>
        <w:left w:val="none" w:sz="0" w:space="0" w:color="auto"/>
        <w:bottom w:val="none" w:sz="0" w:space="0" w:color="auto"/>
        <w:right w:val="none" w:sz="0" w:space="0" w:color="auto"/>
      </w:divBdr>
      <w:divsChild>
        <w:div w:id="1110707105">
          <w:marLeft w:val="0"/>
          <w:marRight w:val="0"/>
          <w:marTop w:val="0"/>
          <w:marBottom w:val="0"/>
          <w:divBdr>
            <w:top w:val="none" w:sz="0" w:space="0" w:color="auto"/>
            <w:left w:val="none" w:sz="0" w:space="0" w:color="auto"/>
            <w:bottom w:val="none" w:sz="0" w:space="0" w:color="auto"/>
            <w:right w:val="none" w:sz="0" w:space="0" w:color="auto"/>
          </w:divBdr>
          <w:divsChild>
            <w:div w:id="954600567">
              <w:marLeft w:val="0"/>
              <w:marRight w:val="0"/>
              <w:marTop w:val="0"/>
              <w:marBottom w:val="0"/>
              <w:divBdr>
                <w:top w:val="none" w:sz="0" w:space="0" w:color="auto"/>
                <w:left w:val="none" w:sz="0" w:space="0" w:color="auto"/>
                <w:bottom w:val="none" w:sz="0" w:space="0" w:color="auto"/>
                <w:right w:val="none" w:sz="0" w:space="0" w:color="auto"/>
              </w:divBdr>
              <w:divsChild>
                <w:div w:id="14069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28528">
      <w:bodyDiv w:val="1"/>
      <w:marLeft w:val="0"/>
      <w:marRight w:val="0"/>
      <w:marTop w:val="0"/>
      <w:marBottom w:val="0"/>
      <w:divBdr>
        <w:top w:val="none" w:sz="0" w:space="0" w:color="auto"/>
        <w:left w:val="none" w:sz="0" w:space="0" w:color="auto"/>
        <w:bottom w:val="none" w:sz="0" w:space="0" w:color="auto"/>
        <w:right w:val="none" w:sz="0" w:space="0" w:color="auto"/>
      </w:divBdr>
      <w:divsChild>
        <w:div w:id="431827475">
          <w:marLeft w:val="0"/>
          <w:marRight w:val="0"/>
          <w:marTop w:val="0"/>
          <w:marBottom w:val="0"/>
          <w:divBdr>
            <w:top w:val="none" w:sz="0" w:space="0" w:color="auto"/>
            <w:left w:val="none" w:sz="0" w:space="0" w:color="auto"/>
            <w:bottom w:val="none" w:sz="0" w:space="0" w:color="auto"/>
            <w:right w:val="none" w:sz="0" w:space="0" w:color="auto"/>
          </w:divBdr>
          <w:divsChild>
            <w:div w:id="786201603">
              <w:marLeft w:val="0"/>
              <w:marRight w:val="0"/>
              <w:marTop w:val="0"/>
              <w:marBottom w:val="0"/>
              <w:divBdr>
                <w:top w:val="none" w:sz="0" w:space="0" w:color="auto"/>
                <w:left w:val="none" w:sz="0" w:space="0" w:color="auto"/>
                <w:bottom w:val="none" w:sz="0" w:space="0" w:color="auto"/>
                <w:right w:val="none" w:sz="0" w:space="0" w:color="auto"/>
              </w:divBdr>
              <w:divsChild>
                <w:div w:id="114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36508">
      <w:bodyDiv w:val="1"/>
      <w:marLeft w:val="0"/>
      <w:marRight w:val="0"/>
      <w:marTop w:val="0"/>
      <w:marBottom w:val="0"/>
      <w:divBdr>
        <w:top w:val="none" w:sz="0" w:space="0" w:color="auto"/>
        <w:left w:val="none" w:sz="0" w:space="0" w:color="auto"/>
        <w:bottom w:val="none" w:sz="0" w:space="0" w:color="auto"/>
        <w:right w:val="none" w:sz="0" w:space="0" w:color="auto"/>
      </w:divBdr>
    </w:div>
    <w:div w:id="586380593">
      <w:bodyDiv w:val="1"/>
      <w:marLeft w:val="0"/>
      <w:marRight w:val="0"/>
      <w:marTop w:val="0"/>
      <w:marBottom w:val="0"/>
      <w:divBdr>
        <w:top w:val="none" w:sz="0" w:space="0" w:color="auto"/>
        <w:left w:val="none" w:sz="0" w:space="0" w:color="auto"/>
        <w:bottom w:val="none" w:sz="0" w:space="0" w:color="auto"/>
        <w:right w:val="none" w:sz="0" w:space="0" w:color="auto"/>
      </w:divBdr>
    </w:div>
    <w:div w:id="588736764">
      <w:bodyDiv w:val="1"/>
      <w:marLeft w:val="0"/>
      <w:marRight w:val="0"/>
      <w:marTop w:val="0"/>
      <w:marBottom w:val="0"/>
      <w:divBdr>
        <w:top w:val="none" w:sz="0" w:space="0" w:color="auto"/>
        <w:left w:val="none" w:sz="0" w:space="0" w:color="auto"/>
        <w:bottom w:val="none" w:sz="0" w:space="0" w:color="auto"/>
        <w:right w:val="none" w:sz="0" w:space="0" w:color="auto"/>
      </w:divBdr>
      <w:divsChild>
        <w:div w:id="1451588901">
          <w:marLeft w:val="0"/>
          <w:marRight w:val="0"/>
          <w:marTop w:val="0"/>
          <w:marBottom w:val="0"/>
          <w:divBdr>
            <w:top w:val="none" w:sz="0" w:space="0" w:color="auto"/>
            <w:left w:val="none" w:sz="0" w:space="0" w:color="auto"/>
            <w:bottom w:val="none" w:sz="0" w:space="0" w:color="auto"/>
            <w:right w:val="none" w:sz="0" w:space="0" w:color="auto"/>
          </w:divBdr>
          <w:divsChild>
            <w:div w:id="1662273490">
              <w:marLeft w:val="0"/>
              <w:marRight w:val="0"/>
              <w:marTop w:val="0"/>
              <w:marBottom w:val="0"/>
              <w:divBdr>
                <w:top w:val="none" w:sz="0" w:space="0" w:color="auto"/>
                <w:left w:val="none" w:sz="0" w:space="0" w:color="auto"/>
                <w:bottom w:val="none" w:sz="0" w:space="0" w:color="auto"/>
                <w:right w:val="none" w:sz="0" w:space="0" w:color="auto"/>
              </w:divBdr>
              <w:divsChild>
                <w:div w:id="14743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91315">
      <w:bodyDiv w:val="1"/>
      <w:marLeft w:val="0"/>
      <w:marRight w:val="0"/>
      <w:marTop w:val="0"/>
      <w:marBottom w:val="0"/>
      <w:divBdr>
        <w:top w:val="none" w:sz="0" w:space="0" w:color="auto"/>
        <w:left w:val="none" w:sz="0" w:space="0" w:color="auto"/>
        <w:bottom w:val="none" w:sz="0" w:space="0" w:color="auto"/>
        <w:right w:val="none" w:sz="0" w:space="0" w:color="auto"/>
      </w:divBdr>
    </w:div>
    <w:div w:id="598178784">
      <w:bodyDiv w:val="1"/>
      <w:marLeft w:val="0"/>
      <w:marRight w:val="0"/>
      <w:marTop w:val="0"/>
      <w:marBottom w:val="0"/>
      <w:divBdr>
        <w:top w:val="none" w:sz="0" w:space="0" w:color="auto"/>
        <w:left w:val="none" w:sz="0" w:space="0" w:color="auto"/>
        <w:bottom w:val="none" w:sz="0" w:space="0" w:color="auto"/>
        <w:right w:val="none" w:sz="0" w:space="0" w:color="auto"/>
      </w:divBdr>
    </w:div>
    <w:div w:id="600573927">
      <w:bodyDiv w:val="1"/>
      <w:marLeft w:val="0"/>
      <w:marRight w:val="0"/>
      <w:marTop w:val="0"/>
      <w:marBottom w:val="0"/>
      <w:divBdr>
        <w:top w:val="none" w:sz="0" w:space="0" w:color="auto"/>
        <w:left w:val="none" w:sz="0" w:space="0" w:color="auto"/>
        <w:bottom w:val="none" w:sz="0" w:space="0" w:color="auto"/>
        <w:right w:val="none" w:sz="0" w:space="0" w:color="auto"/>
      </w:divBdr>
      <w:divsChild>
        <w:div w:id="382483054">
          <w:marLeft w:val="0"/>
          <w:marRight w:val="0"/>
          <w:marTop w:val="0"/>
          <w:marBottom w:val="0"/>
          <w:divBdr>
            <w:top w:val="none" w:sz="0" w:space="0" w:color="auto"/>
            <w:left w:val="none" w:sz="0" w:space="0" w:color="auto"/>
            <w:bottom w:val="none" w:sz="0" w:space="0" w:color="auto"/>
            <w:right w:val="none" w:sz="0" w:space="0" w:color="auto"/>
          </w:divBdr>
          <w:divsChild>
            <w:div w:id="1356035287">
              <w:marLeft w:val="0"/>
              <w:marRight w:val="0"/>
              <w:marTop w:val="0"/>
              <w:marBottom w:val="0"/>
              <w:divBdr>
                <w:top w:val="none" w:sz="0" w:space="0" w:color="auto"/>
                <w:left w:val="none" w:sz="0" w:space="0" w:color="auto"/>
                <w:bottom w:val="none" w:sz="0" w:space="0" w:color="auto"/>
                <w:right w:val="none" w:sz="0" w:space="0" w:color="auto"/>
              </w:divBdr>
              <w:divsChild>
                <w:div w:id="174988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5123">
      <w:bodyDiv w:val="1"/>
      <w:marLeft w:val="0"/>
      <w:marRight w:val="0"/>
      <w:marTop w:val="0"/>
      <w:marBottom w:val="0"/>
      <w:divBdr>
        <w:top w:val="none" w:sz="0" w:space="0" w:color="auto"/>
        <w:left w:val="none" w:sz="0" w:space="0" w:color="auto"/>
        <w:bottom w:val="none" w:sz="0" w:space="0" w:color="auto"/>
        <w:right w:val="none" w:sz="0" w:space="0" w:color="auto"/>
      </w:divBdr>
      <w:divsChild>
        <w:div w:id="1940871352">
          <w:marLeft w:val="0"/>
          <w:marRight w:val="0"/>
          <w:marTop w:val="0"/>
          <w:marBottom w:val="0"/>
          <w:divBdr>
            <w:top w:val="none" w:sz="0" w:space="0" w:color="auto"/>
            <w:left w:val="none" w:sz="0" w:space="0" w:color="auto"/>
            <w:bottom w:val="none" w:sz="0" w:space="0" w:color="auto"/>
            <w:right w:val="none" w:sz="0" w:space="0" w:color="auto"/>
          </w:divBdr>
          <w:divsChild>
            <w:div w:id="116333596">
              <w:marLeft w:val="0"/>
              <w:marRight w:val="0"/>
              <w:marTop w:val="0"/>
              <w:marBottom w:val="0"/>
              <w:divBdr>
                <w:top w:val="none" w:sz="0" w:space="0" w:color="auto"/>
                <w:left w:val="none" w:sz="0" w:space="0" w:color="auto"/>
                <w:bottom w:val="none" w:sz="0" w:space="0" w:color="auto"/>
                <w:right w:val="none" w:sz="0" w:space="0" w:color="auto"/>
              </w:divBdr>
              <w:divsChild>
                <w:div w:id="1622414411">
                  <w:marLeft w:val="0"/>
                  <w:marRight w:val="0"/>
                  <w:marTop w:val="0"/>
                  <w:marBottom w:val="0"/>
                  <w:divBdr>
                    <w:top w:val="none" w:sz="0" w:space="0" w:color="auto"/>
                    <w:left w:val="none" w:sz="0" w:space="0" w:color="auto"/>
                    <w:bottom w:val="none" w:sz="0" w:space="0" w:color="auto"/>
                    <w:right w:val="none" w:sz="0" w:space="0" w:color="auto"/>
                  </w:divBdr>
                  <w:divsChild>
                    <w:div w:id="15761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5135">
      <w:bodyDiv w:val="1"/>
      <w:marLeft w:val="0"/>
      <w:marRight w:val="0"/>
      <w:marTop w:val="0"/>
      <w:marBottom w:val="0"/>
      <w:divBdr>
        <w:top w:val="none" w:sz="0" w:space="0" w:color="auto"/>
        <w:left w:val="none" w:sz="0" w:space="0" w:color="auto"/>
        <w:bottom w:val="none" w:sz="0" w:space="0" w:color="auto"/>
        <w:right w:val="none" w:sz="0" w:space="0" w:color="auto"/>
      </w:divBdr>
    </w:div>
    <w:div w:id="618731478">
      <w:bodyDiv w:val="1"/>
      <w:marLeft w:val="0"/>
      <w:marRight w:val="0"/>
      <w:marTop w:val="0"/>
      <w:marBottom w:val="0"/>
      <w:divBdr>
        <w:top w:val="none" w:sz="0" w:space="0" w:color="auto"/>
        <w:left w:val="none" w:sz="0" w:space="0" w:color="auto"/>
        <w:bottom w:val="none" w:sz="0" w:space="0" w:color="auto"/>
        <w:right w:val="none" w:sz="0" w:space="0" w:color="auto"/>
      </w:divBdr>
      <w:divsChild>
        <w:div w:id="513570672">
          <w:marLeft w:val="0"/>
          <w:marRight w:val="0"/>
          <w:marTop w:val="0"/>
          <w:marBottom w:val="0"/>
          <w:divBdr>
            <w:top w:val="none" w:sz="0" w:space="0" w:color="auto"/>
            <w:left w:val="none" w:sz="0" w:space="0" w:color="auto"/>
            <w:bottom w:val="none" w:sz="0" w:space="0" w:color="auto"/>
            <w:right w:val="none" w:sz="0" w:space="0" w:color="auto"/>
          </w:divBdr>
          <w:divsChild>
            <w:div w:id="285233702">
              <w:marLeft w:val="0"/>
              <w:marRight w:val="0"/>
              <w:marTop w:val="0"/>
              <w:marBottom w:val="0"/>
              <w:divBdr>
                <w:top w:val="none" w:sz="0" w:space="0" w:color="auto"/>
                <w:left w:val="none" w:sz="0" w:space="0" w:color="auto"/>
                <w:bottom w:val="none" w:sz="0" w:space="0" w:color="auto"/>
                <w:right w:val="none" w:sz="0" w:space="0" w:color="auto"/>
              </w:divBdr>
              <w:divsChild>
                <w:div w:id="20036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54430">
      <w:bodyDiv w:val="1"/>
      <w:marLeft w:val="0"/>
      <w:marRight w:val="0"/>
      <w:marTop w:val="0"/>
      <w:marBottom w:val="0"/>
      <w:divBdr>
        <w:top w:val="none" w:sz="0" w:space="0" w:color="auto"/>
        <w:left w:val="none" w:sz="0" w:space="0" w:color="auto"/>
        <w:bottom w:val="none" w:sz="0" w:space="0" w:color="auto"/>
        <w:right w:val="none" w:sz="0" w:space="0" w:color="auto"/>
      </w:divBdr>
    </w:div>
    <w:div w:id="622225919">
      <w:bodyDiv w:val="1"/>
      <w:marLeft w:val="0"/>
      <w:marRight w:val="0"/>
      <w:marTop w:val="0"/>
      <w:marBottom w:val="0"/>
      <w:divBdr>
        <w:top w:val="none" w:sz="0" w:space="0" w:color="auto"/>
        <w:left w:val="none" w:sz="0" w:space="0" w:color="auto"/>
        <w:bottom w:val="none" w:sz="0" w:space="0" w:color="auto"/>
        <w:right w:val="none" w:sz="0" w:space="0" w:color="auto"/>
      </w:divBdr>
    </w:div>
    <w:div w:id="626160092">
      <w:bodyDiv w:val="1"/>
      <w:marLeft w:val="0"/>
      <w:marRight w:val="0"/>
      <w:marTop w:val="0"/>
      <w:marBottom w:val="0"/>
      <w:divBdr>
        <w:top w:val="none" w:sz="0" w:space="0" w:color="auto"/>
        <w:left w:val="none" w:sz="0" w:space="0" w:color="auto"/>
        <w:bottom w:val="none" w:sz="0" w:space="0" w:color="auto"/>
        <w:right w:val="none" w:sz="0" w:space="0" w:color="auto"/>
      </w:divBdr>
    </w:div>
    <w:div w:id="629435680">
      <w:bodyDiv w:val="1"/>
      <w:marLeft w:val="0"/>
      <w:marRight w:val="0"/>
      <w:marTop w:val="0"/>
      <w:marBottom w:val="0"/>
      <w:divBdr>
        <w:top w:val="none" w:sz="0" w:space="0" w:color="auto"/>
        <w:left w:val="none" w:sz="0" w:space="0" w:color="auto"/>
        <w:bottom w:val="none" w:sz="0" w:space="0" w:color="auto"/>
        <w:right w:val="none" w:sz="0" w:space="0" w:color="auto"/>
      </w:divBdr>
      <w:divsChild>
        <w:div w:id="1332367613">
          <w:marLeft w:val="0"/>
          <w:marRight w:val="0"/>
          <w:marTop w:val="0"/>
          <w:marBottom w:val="0"/>
          <w:divBdr>
            <w:top w:val="none" w:sz="0" w:space="0" w:color="auto"/>
            <w:left w:val="none" w:sz="0" w:space="0" w:color="auto"/>
            <w:bottom w:val="none" w:sz="0" w:space="0" w:color="auto"/>
            <w:right w:val="none" w:sz="0" w:space="0" w:color="auto"/>
          </w:divBdr>
          <w:divsChild>
            <w:div w:id="700201706">
              <w:marLeft w:val="0"/>
              <w:marRight w:val="0"/>
              <w:marTop w:val="0"/>
              <w:marBottom w:val="0"/>
              <w:divBdr>
                <w:top w:val="none" w:sz="0" w:space="0" w:color="auto"/>
                <w:left w:val="none" w:sz="0" w:space="0" w:color="auto"/>
                <w:bottom w:val="none" w:sz="0" w:space="0" w:color="auto"/>
                <w:right w:val="none" w:sz="0" w:space="0" w:color="auto"/>
              </w:divBdr>
              <w:divsChild>
                <w:div w:id="119839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9039">
      <w:bodyDiv w:val="1"/>
      <w:marLeft w:val="0"/>
      <w:marRight w:val="0"/>
      <w:marTop w:val="0"/>
      <w:marBottom w:val="0"/>
      <w:divBdr>
        <w:top w:val="none" w:sz="0" w:space="0" w:color="auto"/>
        <w:left w:val="none" w:sz="0" w:space="0" w:color="auto"/>
        <w:bottom w:val="none" w:sz="0" w:space="0" w:color="auto"/>
        <w:right w:val="none" w:sz="0" w:space="0" w:color="auto"/>
      </w:divBdr>
      <w:divsChild>
        <w:div w:id="1061636265">
          <w:marLeft w:val="0"/>
          <w:marRight w:val="0"/>
          <w:marTop w:val="0"/>
          <w:marBottom w:val="0"/>
          <w:divBdr>
            <w:top w:val="none" w:sz="0" w:space="0" w:color="auto"/>
            <w:left w:val="none" w:sz="0" w:space="0" w:color="auto"/>
            <w:bottom w:val="none" w:sz="0" w:space="0" w:color="auto"/>
            <w:right w:val="none" w:sz="0" w:space="0" w:color="auto"/>
          </w:divBdr>
          <w:divsChild>
            <w:div w:id="836847049">
              <w:marLeft w:val="0"/>
              <w:marRight w:val="0"/>
              <w:marTop w:val="0"/>
              <w:marBottom w:val="0"/>
              <w:divBdr>
                <w:top w:val="none" w:sz="0" w:space="0" w:color="auto"/>
                <w:left w:val="none" w:sz="0" w:space="0" w:color="auto"/>
                <w:bottom w:val="none" w:sz="0" w:space="0" w:color="auto"/>
                <w:right w:val="none" w:sz="0" w:space="0" w:color="auto"/>
              </w:divBdr>
              <w:divsChild>
                <w:div w:id="19567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03026">
      <w:bodyDiv w:val="1"/>
      <w:marLeft w:val="0"/>
      <w:marRight w:val="0"/>
      <w:marTop w:val="0"/>
      <w:marBottom w:val="0"/>
      <w:divBdr>
        <w:top w:val="none" w:sz="0" w:space="0" w:color="auto"/>
        <w:left w:val="none" w:sz="0" w:space="0" w:color="auto"/>
        <w:bottom w:val="none" w:sz="0" w:space="0" w:color="auto"/>
        <w:right w:val="none" w:sz="0" w:space="0" w:color="auto"/>
      </w:divBdr>
      <w:divsChild>
        <w:div w:id="1591233943">
          <w:marLeft w:val="0"/>
          <w:marRight w:val="0"/>
          <w:marTop w:val="0"/>
          <w:marBottom w:val="0"/>
          <w:divBdr>
            <w:top w:val="none" w:sz="0" w:space="0" w:color="auto"/>
            <w:left w:val="none" w:sz="0" w:space="0" w:color="auto"/>
            <w:bottom w:val="none" w:sz="0" w:space="0" w:color="auto"/>
            <w:right w:val="none" w:sz="0" w:space="0" w:color="auto"/>
          </w:divBdr>
          <w:divsChild>
            <w:div w:id="788551318">
              <w:marLeft w:val="0"/>
              <w:marRight w:val="0"/>
              <w:marTop w:val="0"/>
              <w:marBottom w:val="0"/>
              <w:divBdr>
                <w:top w:val="none" w:sz="0" w:space="0" w:color="auto"/>
                <w:left w:val="none" w:sz="0" w:space="0" w:color="auto"/>
                <w:bottom w:val="none" w:sz="0" w:space="0" w:color="auto"/>
                <w:right w:val="none" w:sz="0" w:space="0" w:color="auto"/>
              </w:divBdr>
              <w:divsChild>
                <w:div w:id="1445537586">
                  <w:marLeft w:val="0"/>
                  <w:marRight w:val="0"/>
                  <w:marTop w:val="0"/>
                  <w:marBottom w:val="0"/>
                  <w:divBdr>
                    <w:top w:val="none" w:sz="0" w:space="0" w:color="auto"/>
                    <w:left w:val="none" w:sz="0" w:space="0" w:color="auto"/>
                    <w:bottom w:val="none" w:sz="0" w:space="0" w:color="auto"/>
                    <w:right w:val="none" w:sz="0" w:space="0" w:color="auto"/>
                  </w:divBdr>
                  <w:divsChild>
                    <w:div w:id="3223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999654">
      <w:bodyDiv w:val="1"/>
      <w:marLeft w:val="0"/>
      <w:marRight w:val="0"/>
      <w:marTop w:val="0"/>
      <w:marBottom w:val="0"/>
      <w:divBdr>
        <w:top w:val="none" w:sz="0" w:space="0" w:color="auto"/>
        <w:left w:val="none" w:sz="0" w:space="0" w:color="auto"/>
        <w:bottom w:val="none" w:sz="0" w:space="0" w:color="auto"/>
        <w:right w:val="none" w:sz="0" w:space="0" w:color="auto"/>
      </w:divBdr>
    </w:div>
    <w:div w:id="643387011">
      <w:bodyDiv w:val="1"/>
      <w:marLeft w:val="0"/>
      <w:marRight w:val="0"/>
      <w:marTop w:val="0"/>
      <w:marBottom w:val="0"/>
      <w:divBdr>
        <w:top w:val="none" w:sz="0" w:space="0" w:color="auto"/>
        <w:left w:val="none" w:sz="0" w:space="0" w:color="auto"/>
        <w:bottom w:val="none" w:sz="0" w:space="0" w:color="auto"/>
        <w:right w:val="none" w:sz="0" w:space="0" w:color="auto"/>
      </w:divBdr>
    </w:div>
    <w:div w:id="658272333">
      <w:bodyDiv w:val="1"/>
      <w:marLeft w:val="0"/>
      <w:marRight w:val="0"/>
      <w:marTop w:val="0"/>
      <w:marBottom w:val="0"/>
      <w:divBdr>
        <w:top w:val="none" w:sz="0" w:space="0" w:color="auto"/>
        <w:left w:val="none" w:sz="0" w:space="0" w:color="auto"/>
        <w:bottom w:val="none" w:sz="0" w:space="0" w:color="auto"/>
        <w:right w:val="none" w:sz="0" w:space="0" w:color="auto"/>
      </w:divBdr>
    </w:div>
    <w:div w:id="660617982">
      <w:bodyDiv w:val="1"/>
      <w:marLeft w:val="0"/>
      <w:marRight w:val="0"/>
      <w:marTop w:val="0"/>
      <w:marBottom w:val="0"/>
      <w:divBdr>
        <w:top w:val="none" w:sz="0" w:space="0" w:color="auto"/>
        <w:left w:val="none" w:sz="0" w:space="0" w:color="auto"/>
        <w:bottom w:val="none" w:sz="0" w:space="0" w:color="auto"/>
        <w:right w:val="none" w:sz="0" w:space="0" w:color="auto"/>
      </w:divBdr>
      <w:divsChild>
        <w:div w:id="89550653">
          <w:marLeft w:val="0"/>
          <w:marRight w:val="0"/>
          <w:marTop w:val="0"/>
          <w:marBottom w:val="0"/>
          <w:divBdr>
            <w:top w:val="none" w:sz="0" w:space="0" w:color="auto"/>
            <w:left w:val="none" w:sz="0" w:space="0" w:color="auto"/>
            <w:bottom w:val="none" w:sz="0" w:space="0" w:color="auto"/>
            <w:right w:val="none" w:sz="0" w:space="0" w:color="auto"/>
          </w:divBdr>
          <w:divsChild>
            <w:div w:id="368606624">
              <w:marLeft w:val="0"/>
              <w:marRight w:val="0"/>
              <w:marTop w:val="0"/>
              <w:marBottom w:val="0"/>
              <w:divBdr>
                <w:top w:val="none" w:sz="0" w:space="0" w:color="auto"/>
                <w:left w:val="none" w:sz="0" w:space="0" w:color="auto"/>
                <w:bottom w:val="none" w:sz="0" w:space="0" w:color="auto"/>
                <w:right w:val="none" w:sz="0" w:space="0" w:color="auto"/>
              </w:divBdr>
              <w:divsChild>
                <w:div w:id="10608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449505">
      <w:bodyDiv w:val="1"/>
      <w:marLeft w:val="0"/>
      <w:marRight w:val="0"/>
      <w:marTop w:val="0"/>
      <w:marBottom w:val="0"/>
      <w:divBdr>
        <w:top w:val="none" w:sz="0" w:space="0" w:color="auto"/>
        <w:left w:val="none" w:sz="0" w:space="0" w:color="auto"/>
        <w:bottom w:val="none" w:sz="0" w:space="0" w:color="auto"/>
        <w:right w:val="none" w:sz="0" w:space="0" w:color="auto"/>
      </w:divBdr>
    </w:div>
    <w:div w:id="679821187">
      <w:bodyDiv w:val="1"/>
      <w:marLeft w:val="0"/>
      <w:marRight w:val="0"/>
      <w:marTop w:val="0"/>
      <w:marBottom w:val="0"/>
      <w:divBdr>
        <w:top w:val="none" w:sz="0" w:space="0" w:color="auto"/>
        <w:left w:val="none" w:sz="0" w:space="0" w:color="auto"/>
        <w:bottom w:val="none" w:sz="0" w:space="0" w:color="auto"/>
        <w:right w:val="none" w:sz="0" w:space="0" w:color="auto"/>
      </w:divBdr>
      <w:divsChild>
        <w:div w:id="1408259853">
          <w:marLeft w:val="0"/>
          <w:marRight w:val="0"/>
          <w:marTop w:val="0"/>
          <w:marBottom w:val="0"/>
          <w:divBdr>
            <w:top w:val="none" w:sz="0" w:space="0" w:color="auto"/>
            <w:left w:val="none" w:sz="0" w:space="0" w:color="auto"/>
            <w:bottom w:val="none" w:sz="0" w:space="0" w:color="auto"/>
            <w:right w:val="none" w:sz="0" w:space="0" w:color="auto"/>
          </w:divBdr>
          <w:divsChild>
            <w:div w:id="1827159573">
              <w:marLeft w:val="0"/>
              <w:marRight w:val="0"/>
              <w:marTop w:val="0"/>
              <w:marBottom w:val="0"/>
              <w:divBdr>
                <w:top w:val="none" w:sz="0" w:space="0" w:color="auto"/>
                <w:left w:val="none" w:sz="0" w:space="0" w:color="auto"/>
                <w:bottom w:val="none" w:sz="0" w:space="0" w:color="auto"/>
                <w:right w:val="none" w:sz="0" w:space="0" w:color="auto"/>
              </w:divBdr>
              <w:divsChild>
                <w:div w:id="322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268458">
      <w:bodyDiv w:val="1"/>
      <w:marLeft w:val="0"/>
      <w:marRight w:val="0"/>
      <w:marTop w:val="0"/>
      <w:marBottom w:val="0"/>
      <w:divBdr>
        <w:top w:val="none" w:sz="0" w:space="0" w:color="auto"/>
        <w:left w:val="none" w:sz="0" w:space="0" w:color="auto"/>
        <w:bottom w:val="none" w:sz="0" w:space="0" w:color="auto"/>
        <w:right w:val="none" w:sz="0" w:space="0" w:color="auto"/>
      </w:divBdr>
      <w:divsChild>
        <w:div w:id="305744278">
          <w:marLeft w:val="0"/>
          <w:marRight w:val="0"/>
          <w:marTop w:val="0"/>
          <w:marBottom w:val="0"/>
          <w:divBdr>
            <w:top w:val="none" w:sz="0" w:space="0" w:color="auto"/>
            <w:left w:val="none" w:sz="0" w:space="0" w:color="auto"/>
            <w:bottom w:val="none" w:sz="0" w:space="0" w:color="auto"/>
            <w:right w:val="none" w:sz="0" w:space="0" w:color="auto"/>
          </w:divBdr>
          <w:divsChild>
            <w:div w:id="1264069338">
              <w:marLeft w:val="0"/>
              <w:marRight w:val="0"/>
              <w:marTop w:val="0"/>
              <w:marBottom w:val="0"/>
              <w:divBdr>
                <w:top w:val="none" w:sz="0" w:space="0" w:color="auto"/>
                <w:left w:val="none" w:sz="0" w:space="0" w:color="auto"/>
                <w:bottom w:val="none" w:sz="0" w:space="0" w:color="auto"/>
                <w:right w:val="none" w:sz="0" w:space="0" w:color="auto"/>
              </w:divBdr>
              <w:divsChild>
                <w:div w:id="11135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88990">
      <w:bodyDiv w:val="1"/>
      <w:marLeft w:val="0"/>
      <w:marRight w:val="0"/>
      <w:marTop w:val="0"/>
      <w:marBottom w:val="0"/>
      <w:divBdr>
        <w:top w:val="none" w:sz="0" w:space="0" w:color="auto"/>
        <w:left w:val="none" w:sz="0" w:space="0" w:color="auto"/>
        <w:bottom w:val="none" w:sz="0" w:space="0" w:color="auto"/>
        <w:right w:val="none" w:sz="0" w:space="0" w:color="auto"/>
      </w:divBdr>
      <w:divsChild>
        <w:div w:id="923341112">
          <w:marLeft w:val="0"/>
          <w:marRight w:val="0"/>
          <w:marTop w:val="0"/>
          <w:marBottom w:val="0"/>
          <w:divBdr>
            <w:top w:val="none" w:sz="0" w:space="0" w:color="auto"/>
            <w:left w:val="none" w:sz="0" w:space="0" w:color="auto"/>
            <w:bottom w:val="none" w:sz="0" w:space="0" w:color="auto"/>
            <w:right w:val="none" w:sz="0" w:space="0" w:color="auto"/>
          </w:divBdr>
          <w:divsChild>
            <w:div w:id="947928460">
              <w:marLeft w:val="0"/>
              <w:marRight w:val="0"/>
              <w:marTop w:val="0"/>
              <w:marBottom w:val="0"/>
              <w:divBdr>
                <w:top w:val="none" w:sz="0" w:space="0" w:color="auto"/>
                <w:left w:val="none" w:sz="0" w:space="0" w:color="auto"/>
                <w:bottom w:val="none" w:sz="0" w:space="0" w:color="auto"/>
                <w:right w:val="none" w:sz="0" w:space="0" w:color="auto"/>
              </w:divBdr>
              <w:divsChild>
                <w:div w:id="18703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84548">
      <w:bodyDiv w:val="1"/>
      <w:marLeft w:val="0"/>
      <w:marRight w:val="0"/>
      <w:marTop w:val="0"/>
      <w:marBottom w:val="0"/>
      <w:divBdr>
        <w:top w:val="none" w:sz="0" w:space="0" w:color="auto"/>
        <w:left w:val="none" w:sz="0" w:space="0" w:color="auto"/>
        <w:bottom w:val="none" w:sz="0" w:space="0" w:color="auto"/>
        <w:right w:val="none" w:sz="0" w:space="0" w:color="auto"/>
      </w:divBdr>
      <w:divsChild>
        <w:div w:id="467359891">
          <w:marLeft w:val="0"/>
          <w:marRight w:val="0"/>
          <w:marTop w:val="0"/>
          <w:marBottom w:val="0"/>
          <w:divBdr>
            <w:top w:val="none" w:sz="0" w:space="0" w:color="auto"/>
            <w:left w:val="none" w:sz="0" w:space="0" w:color="auto"/>
            <w:bottom w:val="none" w:sz="0" w:space="0" w:color="auto"/>
            <w:right w:val="none" w:sz="0" w:space="0" w:color="auto"/>
          </w:divBdr>
          <w:divsChild>
            <w:div w:id="1051808768">
              <w:marLeft w:val="0"/>
              <w:marRight w:val="0"/>
              <w:marTop w:val="0"/>
              <w:marBottom w:val="0"/>
              <w:divBdr>
                <w:top w:val="none" w:sz="0" w:space="0" w:color="auto"/>
                <w:left w:val="none" w:sz="0" w:space="0" w:color="auto"/>
                <w:bottom w:val="none" w:sz="0" w:space="0" w:color="auto"/>
                <w:right w:val="none" w:sz="0" w:space="0" w:color="auto"/>
              </w:divBdr>
              <w:divsChild>
                <w:div w:id="21276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39558">
      <w:bodyDiv w:val="1"/>
      <w:marLeft w:val="0"/>
      <w:marRight w:val="0"/>
      <w:marTop w:val="0"/>
      <w:marBottom w:val="0"/>
      <w:divBdr>
        <w:top w:val="none" w:sz="0" w:space="0" w:color="auto"/>
        <w:left w:val="none" w:sz="0" w:space="0" w:color="auto"/>
        <w:bottom w:val="none" w:sz="0" w:space="0" w:color="auto"/>
        <w:right w:val="none" w:sz="0" w:space="0" w:color="auto"/>
      </w:divBdr>
      <w:divsChild>
        <w:div w:id="853420393">
          <w:marLeft w:val="0"/>
          <w:marRight w:val="0"/>
          <w:marTop w:val="0"/>
          <w:marBottom w:val="0"/>
          <w:divBdr>
            <w:top w:val="none" w:sz="0" w:space="0" w:color="auto"/>
            <w:left w:val="none" w:sz="0" w:space="0" w:color="auto"/>
            <w:bottom w:val="none" w:sz="0" w:space="0" w:color="auto"/>
            <w:right w:val="none" w:sz="0" w:space="0" w:color="auto"/>
          </w:divBdr>
          <w:divsChild>
            <w:div w:id="230239640">
              <w:marLeft w:val="0"/>
              <w:marRight w:val="0"/>
              <w:marTop w:val="0"/>
              <w:marBottom w:val="0"/>
              <w:divBdr>
                <w:top w:val="none" w:sz="0" w:space="0" w:color="auto"/>
                <w:left w:val="none" w:sz="0" w:space="0" w:color="auto"/>
                <w:bottom w:val="none" w:sz="0" w:space="0" w:color="auto"/>
                <w:right w:val="none" w:sz="0" w:space="0" w:color="auto"/>
              </w:divBdr>
              <w:divsChild>
                <w:div w:id="20632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356918">
      <w:bodyDiv w:val="1"/>
      <w:marLeft w:val="0"/>
      <w:marRight w:val="0"/>
      <w:marTop w:val="0"/>
      <w:marBottom w:val="0"/>
      <w:divBdr>
        <w:top w:val="none" w:sz="0" w:space="0" w:color="auto"/>
        <w:left w:val="none" w:sz="0" w:space="0" w:color="auto"/>
        <w:bottom w:val="none" w:sz="0" w:space="0" w:color="auto"/>
        <w:right w:val="none" w:sz="0" w:space="0" w:color="auto"/>
      </w:divBdr>
      <w:divsChild>
        <w:div w:id="1019894491">
          <w:marLeft w:val="0"/>
          <w:marRight w:val="0"/>
          <w:marTop w:val="0"/>
          <w:marBottom w:val="0"/>
          <w:divBdr>
            <w:top w:val="none" w:sz="0" w:space="0" w:color="auto"/>
            <w:left w:val="none" w:sz="0" w:space="0" w:color="auto"/>
            <w:bottom w:val="none" w:sz="0" w:space="0" w:color="auto"/>
            <w:right w:val="none" w:sz="0" w:space="0" w:color="auto"/>
          </w:divBdr>
          <w:divsChild>
            <w:div w:id="1954750674">
              <w:marLeft w:val="0"/>
              <w:marRight w:val="0"/>
              <w:marTop w:val="0"/>
              <w:marBottom w:val="0"/>
              <w:divBdr>
                <w:top w:val="none" w:sz="0" w:space="0" w:color="auto"/>
                <w:left w:val="none" w:sz="0" w:space="0" w:color="auto"/>
                <w:bottom w:val="none" w:sz="0" w:space="0" w:color="auto"/>
                <w:right w:val="none" w:sz="0" w:space="0" w:color="auto"/>
              </w:divBdr>
              <w:divsChild>
                <w:div w:id="18469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5005">
      <w:bodyDiv w:val="1"/>
      <w:marLeft w:val="0"/>
      <w:marRight w:val="0"/>
      <w:marTop w:val="0"/>
      <w:marBottom w:val="0"/>
      <w:divBdr>
        <w:top w:val="none" w:sz="0" w:space="0" w:color="auto"/>
        <w:left w:val="none" w:sz="0" w:space="0" w:color="auto"/>
        <w:bottom w:val="none" w:sz="0" w:space="0" w:color="auto"/>
        <w:right w:val="none" w:sz="0" w:space="0" w:color="auto"/>
      </w:divBdr>
    </w:div>
    <w:div w:id="736130618">
      <w:bodyDiv w:val="1"/>
      <w:marLeft w:val="0"/>
      <w:marRight w:val="0"/>
      <w:marTop w:val="0"/>
      <w:marBottom w:val="0"/>
      <w:divBdr>
        <w:top w:val="none" w:sz="0" w:space="0" w:color="auto"/>
        <w:left w:val="none" w:sz="0" w:space="0" w:color="auto"/>
        <w:bottom w:val="none" w:sz="0" w:space="0" w:color="auto"/>
        <w:right w:val="none" w:sz="0" w:space="0" w:color="auto"/>
      </w:divBdr>
    </w:div>
    <w:div w:id="747121289">
      <w:bodyDiv w:val="1"/>
      <w:marLeft w:val="0"/>
      <w:marRight w:val="0"/>
      <w:marTop w:val="0"/>
      <w:marBottom w:val="0"/>
      <w:divBdr>
        <w:top w:val="none" w:sz="0" w:space="0" w:color="auto"/>
        <w:left w:val="none" w:sz="0" w:space="0" w:color="auto"/>
        <w:bottom w:val="none" w:sz="0" w:space="0" w:color="auto"/>
        <w:right w:val="none" w:sz="0" w:space="0" w:color="auto"/>
      </w:divBdr>
    </w:div>
    <w:div w:id="754789189">
      <w:bodyDiv w:val="1"/>
      <w:marLeft w:val="0"/>
      <w:marRight w:val="0"/>
      <w:marTop w:val="0"/>
      <w:marBottom w:val="0"/>
      <w:divBdr>
        <w:top w:val="none" w:sz="0" w:space="0" w:color="auto"/>
        <w:left w:val="none" w:sz="0" w:space="0" w:color="auto"/>
        <w:bottom w:val="none" w:sz="0" w:space="0" w:color="auto"/>
        <w:right w:val="none" w:sz="0" w:space="0" w:color="auto"/>
      </w:divBdr>
      <w:divsChild>
        <w:div w:id="1895850772">
          <w:marLeft w:val="0"/>
          <w:marRight w:val="0"/>
          <w:marTop w:val="0"/>
          <w:marBottom w:val="0"/>
          <w:divBdr>
            <w:top w:val="none" w:sz="0" w:space="0" w:color="auto"/>
            <w:left w:val="none" w:sz="0" w:space="0" w:color="auto"/>
            <w:bottom w:val="none" w:sz="0" w:space="0" w:color="auto"/>
            <w:right w:val="none" w:sz="0" w:space="0" w:color="auto"/>
          </w:divBdr>
          <w:divsChild>
            <w:div w:id="1287001873">
              <w:marLeft w:val="0"/>
              <w:marRight w:val="0"/>
              <w:marTop w:val="0"/>
              <w:marBottom w:val="0"/>
              <w:divBdr>
                <w:top w:val="none" w:sz="0" w:space="0" w:color="auto"/>
                <w:left w:val="none" w:sz="0" w:space="0" w:color="auto"/>
                <w:bottom w:val="none" w:sz="0" w:space="0" w:color="auto"/>
                <w:right w:val="none" w:sz="0" w:space="0" w:color="auto"/>
              </w:divBdr>
              <w:divsChild>
                <w:div w:id="3630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575517">
      <w:bodyDiv w:val="1"/>
      <w:marLeft w:val="0"/>
      <w:marRight w:val="0"/>
      <w:marTop w:val="0"/>
      <w:marBottom w:val="0"/>
      <w:divBdr>
        <w:top w:val="none" w:sz="0" w:space="0" w:color="auto"/>
        <w:left w:val="none" w:sz="0" w:space="0" w:color="auto"/>
        <w:bottom w:val="none" w:sz="0" w:space="0" w:color="auto"/>
        <w:right w:val="none" w:sz="0" w:space="0" w:color="auto"/>
      </w:divBdr>
      <w:divsChild>
        <w:div w:id="1084500035">
          <w:marLeft w:val="0"/>
          <w:marRight w:val="0"/>
          <w:marTop w:val="0"/>
          <w:marBottom w:val="0"/>
          <w:divBdr>
            <w:top w:val="none" w:sz="0" w:space="0" w:color="auto"/>
            <w:left w:val="none" w:sz="0" w:space="0" w:color="auto"/>
            <w:bottom w:val="none" w:sz="0" w:space="0" w:color="auto"/>
            <w:right w:val="none" w:sz="0" w:space="0" w:color="auto"/>
          </w:divBdr>
          <w:divsChild>
            <w:div w:id="858738198">
              <w:marLeft w:val="0"/>
              <w:marRight w:val="0"/>
              <w:marTop w:val="0"/>
              <w:marBottom w:val="0"/>
              <w:divBdr>
                <w:top w:val="none" w:sz="0" w:space="0" w:color="auto"/>
                <w:left w:val="none" w:sz="0" w:space="0" w:color="auto"/>
                <w:bottom w:val="none" w:sz="0" w:space="0" w:color="auto"/>
                <w:right w:val="none" w:sz="0" w:space="0" w:color="auto"/>
              </w:divBdr>
              <w:divsChild>
                <w:div w:id="675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873239">
      <w:bodyDiv w:val="1"/>
      <w:marLeft w:val="0"/>
      <w:marRight w:val="0"/>
      <w:marTop w:val="0"/>
      <w:marBottom w:val="0"/>
      <w:divBdr>
        <w:top w:val="none" w:sz="0" w:space="0" w:color="auto"/>
        <w:left w:val="none" w:sz="0" w:space="0" w:color="auto"/>
        <w:bottom w:val="none" w:sz="0" w:space="0" w:color="auto"/>
        <w:right w:val="none" w:sz="0" w:space="0" w:color="auto"/>
      </w:divBdr>
      <w:divsChild>
        <w:div w:id="609437155">
          <w:marLeft w:val="0"/>
          <w:marRight w:val="0"/>
          <w:marTop w:val="0"/>
          <w:marBottom w:val="0"/>
          <w:divBdr>
            <w:top w:val="none" w:sz="0" w:space="0" w:color="auto"/>
            <w:left w:val="none" w:sz="0" w:space="0" w:color="auto"/>
            <w:bottom w:val="none" w:sz="0" w:space="0" w:color="auto"/>
            <w:right w:val="none" w:sz="0" w:space="0" w:color="auto"/>
          </w:divBdr>
          <w:divsChild>
            <w:div w:id="1741367223">
              <w:marLeft w:val="0"/>
              <w:marRight w:val="0"/>
              <w:marTop w:val="0"/>
              <w:marBottom w:val="0"/>
              <w:divBdr>
                <w:top w:val="none" w:sz="0" w:space="0" w:color="auto"/>
                <w:left w:val="none" w:sz="0" w:space="0" w:color="auto"/>
                <w:bottom w:val="none" w:sz="0" w:space="0" w:color="auto"/>
                <w:right w:val="none" w:sz="0" w:space="0" w:color="auto"/>
              </w:divBdr>
              <w:divsChild>
                <w:div w:id="21175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5060">
      <w:bodyDiv w:val="1"/>
      <w:marLeft w:val="0"/>
      <w:marRight w:val="0"/>
      <w:marTop w:val="0"/>
      <w:marBottom w:val="0"/>
      <w:divBdr>
        <w:top w:val="none" w:sz="0" w:space="0" w:color="auto"/>
        <w:left w:val="none" w:sz="0" w:space="0" w:color="auto"/>
        <w:bottom w:val="none" w:sz="0" w:space="0" w:color="auto"/>
        <w:right w:val="none" w:sz="0" w:space="0" w:color="auto"/>
      </w:divBdr>
    </w:div>
    <w:div w:id="806901459">
      <w:bodyDiv w:val="1"/>
      <w:marLeft w:val="0"/>
      <w:marRight w:val="0"/>
      <w:marTop w:val="0"/>
      <w:marBottom w:val="0"/>
      <w:divBdr>
        <w:top w:val="none" w:sz="0" w:space="0" w:color="auto"/>
        <w:left w:val="none" w:sz="0" w:space="0" w:color="auto"/>
        <w:bottom w:val="none" w:sz="0" w:space="0" w:color="auto"/>
        <w:right w:val="none" w:sz="0" w:space="0" w:color="auto"/>
      </w:divBdr>
      <w:divsChild>
        <w:div w:id="102186513">
          <w:marLeft w:val="0"/>
          <w:marRight w:val="0"/>
          <w:marTop w:val="0"/>
          <w:marBottom w:val="0"/>
          <w:divBdr>
            <w:top w:val="none" w:sz="0" w:space="0" w:color="auto"/>
            <w:left w:val="none" w:sz="0" w:space="0" w:color="auto"/>
            <w:bottom w:val="none" w:sz="0" w:space="0" w:color="auto"/>
            <w:right w:val="none" w:sz="0" w:space="0" w:color="auto"/>
          </w:divBdr>
          <w:divsChild>
            <w:div w:id="1674792709">
              <w:marLeft w:val="0"/>
              <w:marRight w:val="0"/>
              <w:marTop w:val="0"/>
              <w:marBottom w:val="0"/>
              <w:divBdr>
                <w:top w:val="none" w:sz="0" w:space="0" w:color="auto"/>
                <w:left w:val="none" w:sz="0" w:space="0" w:color="auto"/>
                <w:bottom w:val="none" w:sz="0" w:space="0" w:color="auto"/>
                <w:right w:val="none" w:sz="0" w:space="0" w:color="auto"/>
              </w:divBdr>
              <w:divsChild>
                <w:div w:id="65896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80013">
      <w:bodyDiv w:val="1"/>
      <w:marLeft w:val="0"/>
      <w:marRight w:val="0"/>
      <w:marTop w:val="0"/>
      <w:marBottom w:val="0"/>
      <w:divBdr>
        <w:top w:val="none" w:sz="0" w:space="0" w:color="auto"/>
        <w:left w:val="none" w:sz="0" w:space="0" w:color="auto"/>
        <w:bottom w:val="none" w:sz="0" w:space="0" w:color="auto"/>
        <w:right w:val="none" w:sz="0" w:space="0" w:color="auto"/>
      </w:divBdr>
      <w:divsChild>
        <w:div w:id="1145196931">
          <w:marLeft w:val="0"/>
          <w:marRight w:val="0"/>
          <w:marTop w:val="0"/>
          <w:marBottom w:val="0"/>
          <w:divBdr>
            <w:top w:val="none" w:sz="0" w:space="0" w:color="auto"/>
            <w:left w:val="none" w:sz="0" w:space="0" w:color="auto"/>
            <w:bottom w:val="none" w:sz="0" w:space="0" w:color="auto"/>
            <w:right w:val="none" w:sz="0" w:space="0" w:color="auto"/>
          </w:divBdr>
          <w:divsChild>
            <w:div w:id="860631819">
              <w:marLeft w:val="0"/>
              <w:marRight w:val="0"/>
              <w:marTop w:val="0"/>
              <w:marBottom w:val="0"/>
              <w:divBdr>
                <w:top w:val="none" w:sz="0" w:space="0" w:color="auto"/>
                <w:left w:val="none" w:sz="0" w:space="0" w:color="auto"/>
                <w:bottom w:val="none" w:sz="0" w:space="0" w:color="auto"/>
                <w:right w:val="none" w:sz="0" w:space="0" w:color="auto"/>
              </w:divBdr>
              <w:divsChild>
                <w:div w:id="1132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2203">
      <w:bodyDiv w:val="1"/>
      <w:marLeft w:val="0"/>
      <w:marRight w:val="0"/>
      <w:marTop w:val="0"/>
      <w:marBottom w:val="0"/>
      <w:divBdr>
        <w:top w:val="none" w:sz="0" w:space="0" w:color="auto"/>
        <w:left w:val="none" w:sz="0" w:space="0" w:color="auto"/>
        <w:bottom w:val="none" w:sz="0" w:space="0" w:color="auto"/>
        <w:right w:val="none" w:sz="0" w:space="0" w:color="auto"/>
      </w:divBdr>
    </w:div>
    <w:div w:id="842663958">
      <w:bodyDiv w:val="1"/>
      <w:marLeft w:val="0"/>
      <w:marRight w:val="0"/>
      <w:marTop w:val="0"/>
      <w:marBottom w:val="0"/>
      <w:divBdr>
        <w:top w:val="none" w:sz="0" w:space="0" w:color="auto"/>
        <w:left w:val="none" w:sz="0" w:space="0" w:color="auto"/>
        <w:bottom w:val="none" w:sz="0" w:space="0" w:color="auto"/>
        <w:right w:val="none" w:sz="0" w:space="0" w:color="auto"/>
      </w:divBdr>
    </w:div>
    <w:div w:id="847134026">
      <w:bodyDiv w:val="1"/>
      <w:marLeft w:val="0"/>
      <w:marRight w:val="0"/>
      <w:marTop w:val="0"/>
      <w:marBottom w:val="0"/>
      <w:divBdr>
        <w:top w:val="none" w:sz="0" w:space="0" w:color="auto"/>
        <w:left w:val="none" w:sz="0" w:space="0" w:color="auto"/>
        <w:bottom w:val="none" w:sz="0" w:space="0" w:color="auto"/>
        <w:right w:val="none" w:sz="0" w:space="0" w:color="auto"/>
      </w:divBdr>
      <w:divsChild>
        <w:div w:id="1422217987">
          <w:marLeft w:val="480"/>
          <w:marRight w:val="0"/>
          <w:marTop w:val="0"/>
          <w:marBottom w:val="240"/>
          <w:divBdr>
            <w:top w:val="none" w:sz="0" w:space="0" w:color="auto"/>
            <w:left w:val="none" w:sz="0" w:space="0" w:color="auto"/>
            <w:bottom w:val="none" w:sz="0" w:space="0" w:color="auto"/>
            <w:right w:val="none" w:sz="0" w:space="0" w:color="auto"/>
          </w:divBdr>
          <w:divsChild>
            <w:div w:id="1451129333">
              <w:marLeft w:val="0"/>
              <w:marRight w:val="0"/>
              <w:marTop w:val="0"/>
              <w:marBottom w:val="0"/>
              <w:divBdr>
                <w:top w:val="none" w:sz="0" w:space="0" w:color="auto"/>
                <w:left w:val="none" w:sz="0" w:space="0" w:color="auto"/>
                <w:bottom w:val="single" w:sz="48" w:space="6" w:color="FFFFFF"/>
                <w:right w:val="none" w:sz="0" w:space="0" w:color="auto"/>
              </w:divBdr>
            </w:div>
          </w:divsChild>
        </w:div>
      </w:divsChild>
    </w:div>
    <w:div w:id="850753951">
      <w:bodyDiv w:val="1"/>
      <w:marLeft w:val="0"/>
      <w:marRight w:val="0"/>
      <w:marTop w:val="0"/>
      <w:marBottom w:val="0"/>
      <w:divBdr>
        <w:top w:val="none" w:sz="0" w:space="0" w:color="auto"/>
        <w:left w:val="none" w:sz="0" w:space="0" w:color="auto"/>
        <w:bottom w:val="none" w:sz="0" w:space="0" w:color="auto"/>
        <w:right w:val="none" w:sz="0" w:space="0" w:color="auto"/>
      </w:divBdr>
      <w:divsChild>
        <w:div w:id="149057075">
          <w:marLeft w:val="0"/>
          <w:marRight w:val="0"/>
          <w:marTop w:val="0"/>
          <w:marBottom w:val="0"/>
          <w:divBdr>
            <w:top w:val="none" w:sz="0" w:space="0" w:color="auto"/>
            <w:left w:val="none" w:sz="0" w:space="0" w:color="auto"/>
            <w:bottom w:val="none" w:sz="0" w:space="0" w:color="auto"/>
            <w:right w:val="none" w:sz="0" w:space="0" w:color="auto"/>
          </w:divBdr>
          <w:divsChild>
            <w:div w:id="2019773999">
              <w:marLeft w:val="0"/>
              <w:marRight w:val="0"/>
              <w:marTop w:val="0"/>
              <w:marBottom w:val="0"/>
              <w:divBdr>
                <w:top w:val="none" w:sz="0" w:space="0" w:color="auto"/>
                <w:left w:val="none" w:sz="0" w:space="0" w:color="auto"/>
                <w:bottom w:val="none" w:sz="0" w:space="0" w:color="auto"/>
                <w:right w:val="none" w:sz="0" w:space="0" w:color="auto"/>
              </w:divBdr>
              <w:divsChild>
                <w:div w:id="980577631">
                  <w:marLeft w:val="0"/>
                  <w:marRight w:val="0"/>
                  <w:marTop w:val="0"/>
                  <w:marBottom w:val="0"/>
                  <w:divBdr>
                    <w:top w:val="none" w:sz="0" w:space="0" w:color="auto"/>
                    <w:left w:val="none" w:sz="0" w:space="0" w:color="auto"/>
                    <w:bottom w:val="none" w:sz="0" w:space="0" w:color="auto"/>
                    <w:right w:val="none" w:sz="0" w:space="0" w:color="auto"/>
                  </w:divBdr>
                  <w:divsChild>
                    <w:div w:id="19962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435496">
      <w:bodyDiv w:val="1"/>
      <w:marLeft w:val="0"/>
      <w:marRight w:val="0"/>
      <w:marTop w:val="0"/>
      <w:marBottom w:val="0"/>
      <w:divBdr>
        <w:top w:val="none" w:sz="0" w:space="0" w:color="auto"/>
        <w:left w:val="none" w:sz="0" w:space="0" w:color="auto"/>
        <w:bottom w:val="none" w:sz="0" w:space="0" w:color="auto"/>
        <w:right w:val="none" w:sz="0" w:space="0" w:color="auto"/>
      </w:divBdr>
      <w:divsChild>
        <w:div w:id="1581600448">
          <w:marLeft w:val="0"/>
          <w:marRight w:val="0"/>
          <w:marTop w:val="0"/>
          <w:marBottom w:val="0"/>
          <w:divBdr>
            <w:top w:val="none" w:sz="0" w:space="0" w:color="auto"/>
            <w:left w:val="none" w:sz="0" w:space="0" w:color="auto"/>
            <w:bottom w:val="none" w:sz="0" w:space="0" w:color="auto"/>
            <w:right w:val="none" w:sz="0" w:space="0" w:color="auto"/>
          </w:divBdr>
          <w:divsChild>
            <w:div w:id="538860976">
              <w:marLeft w:val="0"/>
              <w:marRight w:val="0"/>
              <w:marTop w:val="0"/>
              <w:marBottom w:val="0"/>
              <w:divBdr>
                <w:top w:val="none" w:sz="0" w:space="0" w:color="auto"/>
                <w:left w:val="none" w:sz="0" w:space="0" w:color="auto"/>
                <w:bottom w:val="none" w:sz="0" w:space="0" w:color="auto"/>
                <w:right w:val="none" w:sz="0" w:space="0" w:color="auto"/>
              </w:divBdr>
              <w:divsChild>
                <w:div w:id="610556631">
                  <w:marLeft w:val="0"/>
                  <w:marRight w:val="0"/>
                  <w:marTop w:val="0"/>
                  <w:marBottom w:val="0"/>
                  <w:divBdr>
                    <w:top w:val="none" w:sz="0" w:space="0" w:color="auto"/>
                    <w:left w:val="none" w:sz="0" w:space="0" w:color="auto"/>
                    <w:bottom w:val="none" w:sz="0" w:space="0" w:color="auto"/>
                    <w:right w:val="none" w:sz="0" w:space="0" w:color="auto"/>
                  </w:divBdr>
                  <w:divsChild>
                    <w:div w:id="114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721637">
      <w:bodyDiv w:val="1"/>
      <w:marLeft w:val="0"/>
      <w:marRight w:val="0"/>
      <w:marTop w:val="0"/>
      <w:marBottom w:val="0"/>
      <w:divBdr>
        <w:top w:val="none" w:sz="0" w:space="0" w:color="auto"/>
        <w:left w:val="none" w:sz="0" w:space="0" w:color="auto"/>
        <w:bottom w:val="none" w:sz="0" w:space="0" w:color="auto"/>
        <w:right w:val="none" w:sz="0" w:space="0" w:color="auto"/>
      </w:divBdr>
    </w:div>
    <w:div w:id="893539608">
      <w:bodyDiv w:val="1"/>
      <w:marLeft w:val="0"/>
      <w:marRight w:val="0"/>
      <w:marTop w:val="0"/>
      <w:marBottom w:val="0"/>
      <w:divBdr>
        <w:top w:val="none" w:sz="0" w:space="0" w:color="auto"/>
        <w:left w:val="none" w:sz="0" w:space="0" w:color="auto"/>
        <w:bottom w:val="none" w:sz="0" w:space="0" w:color="auto"/>
        <w:right w:val="none" w:sz="0" w:space="0" w:color="auto"/>
      </w:divBdr>
      <w:divsChild>
        <w:div w:id="1353412791">
          <w:marLeft w:val="0"/>
          <w:marRight w:val="0"/>
          <w:marTop w:val="0"/>
          <w:marBottom w:val="0"/>
          <w:divBdr>
            <w:top w:val="none" w:sz="0" w:space="0" w:color="auto"/>
            <w:left w:val="none" w:sz="0" w:space="0" w:color="auto"/>
            <w:bottom w:val="none" w:sz="0" w:space="0" w:color="auto"/>
            <w:right w:val="none" w:sz="0" w:space="0" w:color="auto"/>
          </w:divBdr>
          <w:divsChild>
            <w:div w:id="215824600">
              <w:marLeft w:val="0"/>
              <w:marRight w:val="0"/>
              <w:marTop w:val="0"/>
              <w:marBottom w:val="0"/>
              <w:divBdr>
                <w:top w:val="none" w:sz="0" w:space="0" w:color="auto"/>
                <w:left w:val="none" w:sz="0" w:space="0" w:color="auto"/>
                <w:bottom w:val="none" w:sz="0" w:space="0" w:color="auto"/>
                <w:right w:val="none" w:sz="0" w:space="0" w:color="auto"/>
              </w:divBdr>
              <w:divsChild>
                <w:div w:id="2048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32618">
      <w:bodyDiv w:val="1"/>
      <w:marLeft w:val="0"/>
      <w:marRight w:val="0"/>
      <w:marTop w:val="0"/>
      <w:marBottom w:val="0"/>
      <w:divBdr>
        <w:top w:val="none" w:sz="0" w:space="0" w:color="auto"/>
        <w:left w:val="none" w:sz="0" w:space="0" w:color="auto"/>
        <w:bottom w:val="none" w:sz="0" w:space="0" w:color="auto"/>
        <w:right w:val="none" w:sz="0" w:space="0" w:color="auto"/>
      </w:divBdr>
      <w:divsChild>
        <w:div w:id="723798790">
          <w:marLeft w:val="0"/>
          <w:marRight w:val="0"/>
          <w:marTop w:val="0"/>
          <w:marBottom w:val="0"/>
          <w:divBdr>
            <w:top w:val="none" w:sz="0" w:space="0" w:color="auto"/>
            <w:left w:val="none" w:sz="0" w:space="0" w:color="auto"/>
            <w:bottom w:val="none" w:sz="0" w:space="0" w:color="auto"/>
            <w:right w:val="none" w:sz="0" w:space="0" w:color="auto"/>
          </w:divBdr>
          <w:divsChild>
            <w:div w:id="1232740068">
              <w:marLeft w:val="0"/>
              <w:marRight w:val="0"/>
              <w:marTop w:val="0"/>
              <w:marBottom w:val="0"/>
              <w:divBdr>
                <w:top w:val="none" w:sz="0" w:space="0" w:color="auto"/>
                <w:left w:val="none" w:sz="0" w:space="0" w:color="auto"/>
                <w:bottom w:val="none" w:sz="0" w:space="0" w:color="auto"/>
                <w:right w:val="none" w:sz="0" w:space="0" w:color="auto"/>
              </w:divBdr>
              <w:divsChild>
                <w:div w:id="1440678447">
                  <w:marLeft w:val="0"/>
                  <w:marRight w:val="0"/>
                  <w:marTop w:val="0"/>
                  <w:marBottom w:val="0"/>
                  <w:divBdr>
                    <w:top w:val="none" w:sz="0" w:space="0" w:color="auto"/>
                    <w:left w:val="none" w:sz="0" w:space="0" w:color="auto"/>
                    <w:bottom w:val="none" w:sz="0" w:space="0" w:color="auto"/>
                    <w:right w:val="none" w:sz="0" w:space="0" w:color="auto"/>
                  </w:divBdr>
                  <w:divsChild>
                    <w:div w:id="16779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563863">
      <w:bodyDiv w:val="1"/>
      <w:marLeft w:val="0"/>
      <w:marRight w:val="0"/>
      <w:marTop w:val="0"/>
      <w:marBottom w:val="0"/>
      <w:divBdr>
        <w:top w:val="none" w:sz="0" w:space="0" w:color="auto"/>
        <w:left w:val="none" w:sz="0" w:space="0" w:color="auto"/>
        <w:bottom w:val="none" w:sz="0" w:space="0" w:color="auto"/>
        <w:right w:val="none" w:sz="0" w:space="0" w:color="auto"/>
      </w:divBdr>
      <w:divsChild>
        <w:div w:id="2111004730">
          <w:marLeft w:val="0"/>
          <w:marRight w:val="0"/>
          <w:marTop w:val="0"/>
          <w:marBottom w:val="0"/>
          <w:divBdr>
            <w:top w:val="none" w:sz="0" w:space="0" w:color="auto"/>
            <w:left w:val="none" w:sz="0" w:space="0" w:color="auto"/>
            <w:bottom w:val="none" w:sz="0" w:space="0" w:color="auto"/>
            <w:right w:val="none" w:sz="0" w:space="0" w:color="auto"/>
          </w:divBdr>
          <w:divsChild>
            <w:div w:id="1258564824">
              <w:marLeft w:val="0"/>
              <w:marRight w:val="0"/>
              <w:marTop w:val="0"/>
              <w:marBottom w:val="0"/>
              <w:divBdr>
                <w:top w:val="none" w:sz="0" w:space="0" w:color="auto"/>
                <w:left w:val="none" w:sz="0" w:space="0" w:color="auto"/>
                <w:bottom w:val="none" w:sz="0" w:space="0" w:color="auto"/>
                <w:right w:val="none" w:sz="0" w:space="0" w:color="auto"/>
              </w:divBdr>
              <w:divsChild>
                <w:div w:id="17409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42613">
      <w:bodyDiv w:val="1"/>
      <w:marLeft w:val="0"/>
      <w:marRight w:val="0"/>
      <w:marTop w:val="0"/>
      <w:marBottom w:val="0"/>
      <w:divBdr>
        <w:top w:val="none" w:sz="0" w:space="0" w:color="auto"/>
        <w:left w:val="none" w:sz="0" w:space="0" w:color="auto"/>
        <w:bottom w:val="none" w:sz="0" w:space="0" w:color="auto"/>
        <w:right w:val="none" w:sz="0" w:space="0" w:color="auto"/>
      </w:divBdr>
      <w:divsChild>
        <w:div w:id="11151381">
          <w:marLeft w:val="0"/>
          <w:marRight w:val="0"/>
          <w:marTop w:val="0"/>
          <w:marBottom w:val="0"/>
          <w:divBdr>
            <w:top w:val="none" w:sz="0" w:space="0" w:color="auto"/>
            <w:left w:val="none" w:sz="0" w:space="0" w:color="auto"/>
            <w:bottom w:val="none" w:sz="0" w:space="0" w:color="auto"/>
            <w:right w:val="none" w:sz="0" w:space="0" w:color="auto"/>
          </w:divBdr>
          <w:divsChild>
            <w:div w:id="940914298">
              <w:marLeft w:val="0"/>
              <w:marRight w:val="0"/>
              <w:marTop w:val="0"/>
              <w:marBottom w:val="0"/>
              <w:divBdr>
                <w:top w:val="none" w:sz="0" w:space="0" w:color="auto"/>
                <w:left w:val="none" w:sz="0" w:space="0" w:color="auto"/>
                <w:bottom w:val="none" w:sz="0" w:space="0" w:color="auto"/>
                <w:right w:val="none" w:sz="0" w:space="0" w:color="auto"/>
              </w:divBdr>
              <w:divsChild>
                <w:div w:id="138433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0885">
      <w:bodyDiv w:val="1"/>
      <w:marLeft w:val="0"/>
      <w:marRight w:val="0"/>
      <w:marTop w:val="0"/>
      <w:marBottom w:val="0"/>
      <w:divBdr>
        <w:top w:val="none" w:sz="0" w:space="0" w:color="auto"/>
        <w:left w:val="none" w:sz="0" w:space="0" w:color="auto"/>
        <w:bottom w:val="none" w:sz="0" w:space="0" w:color="auto"/>
        <w:right w:val="none" w:sz="0" w:space="0" w:color="auto"/>
      </w:divBdr>
      <w:divsChild>
        <w:div w:id="1575890592">
          <w:marLeft w:val="0"/>
          <w:marRight w:val="0"/>
          <w:marTop w:val="0"/>
          <w:marBottom w:val="0"/>
          <w:divBdr>
            <w:top w:val="none" w:sz="0" w:space="0" w:color="auto"/>
            <w:left w:val="none" w:sz="0" w:space="0" w:color="auto"/>
            <w:bottom w:val="none" w:sz="0" w:space="0" w:color="auto"/>
            <w:right w:val="none" w:sz="0" w:space="0" w:color="auto"/>
          </w:divBdr>
          <w:divsChild>
            <w:div w:id="92015863">
              <w:marLeft w:val="0"/>
              <w:marRight w:val="0"/>
              <w:marTop w:val="0"/>
              <w:marBottom w:val="0"/>
              <w:divBdr>
                <w:top w:val="none" w:sz="0" w:space="0" w:color="auto"/>
                <w:left w:val="none" w:sz="0" w:space="0" w:color="auto"/>
                <w:bottom w:val="none" w:sz="0" w:space="0" w:color="auto"/>
                <w:right w:val="none" w:sz="0" w:space="0" w:color="auto"/>
              </w:divBdr>
              <w:divsChild>
                <w:div w:id="477635">
                  <w:marLeft w:val="0"/>
                  <w:marRight w:val="0"/>
                  <w:marTop w:val="0"/>
                  <w:marBottom w:val="0"/>
                  <w:divBdr>
                    <w:top w:val="none" w:sz="0" w:space="0" w:color="auto"/>
                    <w:left w:val="none" w:sz="0" w:space="0" w:color="auto"/>
                    <w:bottom w:val="none" w:sz="0" w:space="0" w:color="auto"/>
                    <w:right w:val="none" w:sz="0" w:space="0" w:color="auto"/>
                  </w:divBdr>
                  <w:divsChild>
                    <w:div w:id="558830743">
                      <w:marLeft w:val="0"/>
                      <w:marRight w:val="0"/>
                      <w:marTop w:val="0"/>
                      <w:marBottom w:val="0"/>
                      <w:divBdr>
                        <w:top w:val="none" w:sz="0" w:space="0" w:color="auto"/>
                        <w:left w:val="none" w:sz="0" w:space="0" w:color="auto"/>
                        <w:bottom w:val="none" w:sz="0" w:space="0" w:color="auto"/>
                        <w:right w:val="none" w:sz="0" w:space="0" w:color="auto"/>
                      </w:divBdr>
                      <w:divsChild>
                        <w:div w:id="12998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65007">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913407">
      <w:bodyDiv w:val="1"/>
      <w:marLeft w:val="0"/>
      <w:marRight w:val="0"/>
      <w:marTop w:val="0"/>
      <w:marBottom w:val="0"/>
      <w:divBdr>
        <w:top w:val="none" w:sz="0" w:space="0" w:color="auto"/>
        <w:left w:val="none" w:sz="0" w:space="0" w:color="auto"/>
        <w:bottom w:val="none" w:sz="0" w:space="0" w:color="auto"/>
        <w:right w:val="none" w:sz="0" w:space="0" w:color="auto"/>
      </w:divBdr>
      <w:divsChild>
        <w:div w:id="243075197">
          <w:marLeft w:val="0"/>
          <w:marRight w:val="0"/>
          <w:marTop w:val="0"/>
          <w:marBottom w:val="0"/>
          <w:divBdr>
            <w:top w:val="none" w:sz="0" w:space="0" w:color="auto"/>
            <w:left w:val="none" w:sz="0" w:space="0" w:color="auto"/>
            <w:bottom w:val="none" w:sz="0" w:space="0" w:color="auto"/>
            <w:right w:val="none" w:sz="0" w:space="0" w:color="auto"/>
          </w:divBdr>
          <w:divsChild>
            <w:div w:id="60063496">
              <w:marLeft w:val="0"/>
              <w:marRight w:val="0"/>
              <w:marTop w:val="0"/>
              <w:marBottom w:val="0"/>
              <w:divBdr>
                <w:top w:val="none" w:sz="0" w:space="0" w:color="auto"/>
                <w:left w:val="none" w:sz="0" w:space="0" w:color="auto"/>
                <w:bottom w:val="none" w:sz="0" w:space="0" w:color="auto"/>
                <w:right w:val="none" w:sz="0" w:space="0" w:color="auto"/>
              </w:divBdr>
              <w:divsChild>
                <w:div w:id="128361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1645">
      <w:bodyDiv w:val="1"/>
      <w:marLeft w:val="0"/>
      <w:marRight w:val="0"/>
      <w:marTop w:val="0"/>
      <w:marBottom w:val="0"/>
      <w:divBdr>
        <w:top w:val="none" w:sz="0" w:space="0" w:color="auto"/>
        <w:left w:val="none" w:sz="0" w:space="0" w:color="auto"/>
        <w:bottom w:val="none" w:sz="0" w:space="0" w:color="auto"/>
        <w:right w:val="none" w:sz="0" w:space="0" w:color="auto"/>
      </w:divBdr>
      <w:divsChild>
        <w:div w:id="751321257">
          <w:marLeft w:val="0"/>
          <w:marRight w:val="0"/>
          <w:marTop w:val="0"/>
          <w:marBottom w:val="0"/>
          <w:divBdr>
            <w:top w:val="none" w:sz="0" w:space="0" w:color="auto"/>
            <w:left w:val="none" w:sz="0" w:space="0" w:color="auto"/>
            <w:bottom w:val="none" w:sz="0" w:space="0" w:color="auto"/>
            <w:right w:val="none" w:sz="0" w:space="0" w:color="auto"/>
          </w:divBdr>
          <w:divsChild>
            <w:div w:id="466826278">
              <w:marLeft w:val="0"/>
              <w:marRight w:val="0"/>
              <w:marTop w:val="0"/>
              <w:marBottom w:val="0"/>
              <w:divBdr>
                <w:top w:val="none" w:sz="0" w:space="0" w:color="auto"/>
                <w:left w:val="none" w:sz="0" w:space="0" w:color="auto"/>
                <w:bottom w:val="none" w:sz="0" w:space="0" w:color="auto"/>
                <w:right w:val="none" w:sz="0" w:space="0" w:color="auto"/>
              </w:divBdr>
              <w:divsChild>
                <w:div w:id="2841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3965">
      <w:bodyDiv w:val="1"/>
      <w:marLeft w:val="0"/>
      <w:marRight w:val="0"/>
      <w:marTop w:val="0"/>
      <w:marBottom w:val="0"/>
      <w:divBdr>
        <w:top w:val="none" w:sz="0" w:space="0" w:color="auto"/>
        <w:left w:val="none" w:sz="0" w:space="0" w:color="auto"/>
        <w:bottom w:val="none" w:sz="0" w:space="0" w:color="auto"/>
        <w:right w:val="none" w:sz="0" w:space="0" w:color="auto"/>
      </w:divBdr>
      <w:divsChild>
        <w:div w:id="1318264432">
          <w:marLeft w:val="0"/>
          <w:marRight w:val="0"/>
          <w:marTop w:val="0"/>
          <w:marBottom w:val="0"/>
          <w:divBdr>
            <w:top w:val="none" w:sz="0" w:space="0" w:color="auto"/>
            <w:left w:val="none" w:sz="0" w:space="0" w:color="auto"/>
            <w:bottom w:val="none" w:sz="0" w:space="0" w:color="auto"/>
            <w:right w:val="none" w:sz="0" w:space="0" w:color="auto"/>
          </w:divBdr>
          <w:divsChild>
            <w:div w:id="1787696665">
              <w:marLeft w:val="0"/>
              <w:marRight w:val="0"/>
              <w:marTop w:val="0"/>
              <w:marBottom w:val="0"/>
              <w:divBdr>
                <w:top w:val="none" w:sz="0" w:space="0" w:color="auto"/>
                <w:left w:val="none" w:sz="0" w:space="0" w:color="auto"/>
                <w:bottom w:val="none" w:sz="0" w:space="0" w:color="auto"/>
                <w:right w:val="none" w:sz="0" w:space="0" w:color="auto"/>
              </w:divBdr>
              <w:divsChild>
                <w:div w:id="864055643">
                  <w:marLeft w:val="0"/>
                  <w:marRight w:val="0"/>
                  <w:marTop w:val="0"/>
                  <w:marBottom w:val="0"/>
                  <w:divBdr>
                    <w:top w:val="none" w:sz="0" w:space="0" w:color="auto"/>
                    <w:left w:val="none" w:sz="0" w:space="0" w:color="auto"/>
                    <w:bottom w:val="none" w:sz="0" w:space="0" w:color="auto"/>
                    <w:right w:val="none" w:sz="0" w:space="0" w:color="auto"/>
                  </w:divBdr>
                  <w:divsChild>
                    <w:div w:id="1093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030568">
      <w:bodyDiv w:val="1"/>
      <w:marLeft w:val="0"/>
      <w:marRight w:val="0"/>
      <w:marTop w:val="0"/>
      <w:marBottom w:val="0"/>
      <w:divBdr>
        <w:top w:val="none" w:sz="0" w:space="0" w:color="auto"/>
        <w:left w:val="none" w:sz="0" w:space="0" w:color="auto"/>
        <w:bottom w:val="none" w:sz="0" w:space="0" w:color="auto"/>
        <w:right w:val="none" w:sz="0" w:space="0" w:color="auto"/>
      </w:divBdr>
      <w:divsChild>
        <w:div w:id="1343974649">
          <w:marLeft w:val="0"/>
          <w:marRight w:val="0"/>
          <w:marTop w:val="0"/>
          <w:marBottom w:val="0"/>
          <w:divBdr>
            <w:top w:val="none" w:sz="0" w:space="0" w:color="auto"/>
            <w:left w:val="none" w:sz="0" w:space="0" w:color="auto"/>
            <w:bottom w:val="none" w:sz="0" w:space="0" w:color="auto"/>
            <w:right w:val="none" w:sz="0" w:space="0" w:color="auto"/>
          </w:divBdr>
          <w:divsChild>
            <w:div w:id="565144706">
              <w:marLeft w:val="0"/>
              <w:marRight w:val="0"/>
              <w:marTop w:val="0"/>
              <w:marBottom w:val="0"/>
              <w:divBdr>
                <w:top w:val="none" w:sz="0" w:space="0" w:color="auto"/>
                <w:left w:val="none" w:sz="0" w:space="0" w:color="auto"/>
                <w:bottom w:val="none" w:sz="0" w:space="0" w:color="auto"/>
                <w:right w:val="none" w:sz="0" w:space="0" w:color="auto"/>
              </w:divBdr>
              <w:divsChild>
                <w:div w:id="3614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2070">
      <w:bodyDiv w:val="1"/>
      <w:marLeft w:val="0"/>
      <w:marRight w:val="0"/>
      <w:marTop w:val="0"/>
      <w:marBottom w:val="0"/>
      <w:divBdr>
        <w:top w:val="none" w:sz="0" w:space="0" w:color="auto"/>
        <w:left w:val="none" w:sz="0" w:space="0" w:color="auto"/>
        <w:bottom w:val="none" w:sz="0" w:space="0" w:color="auto"/>
        <w:right w:val="none" w:sz="0" w:space="0" w:color="auto"/>
      </w:divBdr>
    </w:div>
    <w:div w:id="967321797">
      <w:bodyDiv w:val="1"/>
      <w:marLeft w:val="0"/>
      <w:marRight w:val="0"/>
      <w:marTop w:val="0"/>
      <w:marBottom w:val="0"/>
      <w:divBdr>
        <w:top w:val="none" w:sz="0" w:space="0" w:color="auto"/>
        <w:left w:val="none" w:sz="0" w:space="0" w:color="auto"/>
        <w:bottom w:val="none" w:sz="0" w:space="0" w:color="auto"/>
        <w:right w:val="none" w:sz="0" w:space="0" w:color="auto"/>
      </w:divBdr>
      <w:divsChild>
        <w:div w:id="1442333045">
          <w:marLeft w:val="0"/>
          <w:marRight w:val="0"/>
          <w:marTop w:val="0"/>
          <w:marBottom w:val="0"/>
          <w:divBdr>
            <w:top w:val="none" w:sz="0" w:space="0" w:color="auto"/>
            <w:left w:val="none" w:sz="0" w:space="0" w:color="auto"/>
            <w:bottom w:val="none" w:sz="0" w:space="0" w:color="auto"/>
            <w:right w:val="none" w:sz="0" w:space="0" w:color="auto"/>
          </w:divBdr>
          <w:divsChild>
            <w:div w:id="1868326514">
              <w:marLeft w:val="0"/>
              <w:marRight w:val="0"/>
              <w:marTop w:val="0"/>
              <w:marBottom w:val="0"/>
              <w:divBdr>
                <w:top w:val="none" w:sz="0" w:space="0" w:color="auto"/>
                <w:left w:val="none" w:sz="0" w:space="0" w:color="auto"/>
                <w:bottom w:val="none" w:sz="0" w:space="0" w:color="auto"/>
                <w:right w:val="none" w:sz="0" w:space="0" w:color="auto"/>
              </w:divBdr>
              <w:divsChild>
                <w:div w:id="1538421497">
                  <w:marLeft w:val="0"/>
                  <w:marRight w:val="0"/>
                  <w:marTop w:val="0"/>
                  <w:marBottom w:val="0"/>
                  <w:divBdr>
                    <w:top w:val="none" w:sz="0" w:space="0" w:color="auto"/>
                    <w:left w:val="none" w:sz="0" w:space="0" w:color="auto"/>
                    <w:bottom w:val="none" w:sz="0" w:space="0" w:color="auto"/>
                    <w:right w:val="none" w:sz="0" w:space="0" w:color="auto"/>
                  </w:divBdr>
                  <w:divsChild>
                    <w:div w:id="9419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5183">
      <w:bodyDiv w:val="1"/>
      <w:marLeft w:val="0"/>
      <w:marRight w:val="0"/>
      <w:marTop w:val="0"/>
      <w:marBottom w:val="0"/>
      <w:divBdr>
        <w:top w:val="none" w:sz="0" w:space="0" w:color="auto"/>
        <w:left w:val="none" w:sz="0" w:space="0" w:color="auto"/>
        <w:bottom w:val="none" w:sz="0" w:space="0" w:color="auto"/>
        <w:right w:val="none" w:sz="0" w:space="0" w:color="auto"/>
      </w:divBdr>
    </w:div>
    <w:div w:id="970020339">
      <w:bodyDiv w:val="1"/>
      <w:marLeft w:val="0"/>
      <w:marRight w:val="0"/>
      <w:marTop w:val="0"/>
      <w:marBottom w:val="0"/>
      <w:divBdr>
        <w:top w:val="none" w:sz="0" w:space="0" w:color="auto"/>
        <w:left w:val="none" w:sz="0" w:space="0" w:color="auto"/>
        <w:bottom w:val="none" w:sz="0" w:space="0" w:color="auto"/>
        <w:right w:val="none" w:sz="0" w:space="0" w:color="auto"/>
      </w:divBdr>
      <w:divsChild>
        <w:div w:id="811556575">
          <w:marLeft w:val="0"/>
          <w:marRight w:val="0"/>
          <w:marTop w:val="0"/>
          <w:marBottom w:val="0"/>
          <w:divBdr>
            <w:top w:val="none" w:sz="0" w:space="0" w:color="auto"/>
            <w:left w:val="none" w:sz="0" w:space="0" w:color="auto"/>
            <w:bottom w:val="none" w:sz="0" w:space="0" w:color="auto"/>
            <w:right w:val="none" w:sz="0" w:space="0" w:color="auto"/>
          </w:divBdr>
          <w:divsChild>
            <w:div w:id="1313022739">
              <w:marLeft w:val="0"/>
              <w:marRight w:val="0"/>
              <w:marTop w:val="0"/>
              <w:marBottom w:val="0"/>
              <w:divBdr>
                <w:top w:val="none" w:sz="0" w:space="0" w:color="auto"/>
                <w:left w:val="none" w:sz="0" w:space="0" w:color="auto"/>
                <w:bottom w:val="none" w:sz="0" w:space="0" w:color="auto"/>
                <w:right w:val="none" w:sz="0" w:space="0" w:color="auto"/>
              </w:divBdr>
              <w:divsChild>
                <w:div w:id="416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72276">
      <w:bodyDiv w:val="1"/>
      <w:marLeft w:val="0"/>
      <w:marRight w:val="0"/>
      <w:marTop w:val="0"/>
      <w:marBottom w:val="0"/>
      <w:divBdr>
        <w:top w:val="none" w:sz="0" w:space="0" w:color="auto"/>
        <w:left w:val="none" w:sz="0" w:space="0" w:color="auto"/>
        <w:bottom w:val="none" w:sz="0" w:space="0" w:color="auto"/>
        <w:right w:val="none" w:sz="0" w:space="0" w:color="auto"/>
      </w:divBdr>
      <w:divsChild>
        <w:div w:id="2022848841">
          <w:marLeft w:val="0"/>
          <w:marRight w:val="0"/>
          <w:marTop w:val="0"/>
          <w:marBottom w:val="0"/>
          <w:divBdr>
            <w:top w:val="none" w:sz="0" w:space="0" w:color="auto"/>
            <w:left w:val="none" w:sz="0" w:space="0" w:color="auto"/>
            <w:bottom w:val="none" w:sz="0" w:space="0" w:color="auto"/>
            <w:right w:val="none" w:sz="0" w:space="0" w:color="auto"/>
          </w:divBdr>
          <w:divsChild>
            <w:div w:id="562449259">
              <w:marLeft w:val="0"/>
              <w:marRight w:val="0"/>
              <w:marTop w:val="0"/>
              <w:marBottom w:val="0"/>
              <w:divBdr>
                <w:top w:val="none" w:sz="0" w:space="0" w:color="auto"/>
                <w:left w:val="none" w:sz="0" w:space="0" w:color="auto"/>
                <w:bottom w:val="none" w:sz="0" w:space="0" w:color="auto"/>
                <w:right w:val="none" w:sz="0" w:space="0" w:color="auto"/>
              </w:divBdr>
              <w:divsChild>
                <w:div w:id="3416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09752">
      <w:bodyDiv w:val="1"/>
      <w:marLeft w:val="0"/>
      <w:marRight w:val="0"/>
      <w:marTop w:val="0"/>
      <w:marBottom w:val="0"/>
      <w:divBdr>
        <w:top w:val="none" w:sz="0" w:space="0" w:color="auto"/>
        <w:left w:val="none" w:sz="0" w:space="0" w:color="auto"/>
        <w:bottom w:val="none" w:sz="0" w:space="0" w:color="auto"/>
        <w:right w:val="none" w:sz="0" w:space="0" w:color="auto"/>
      </w:divBdr>
      <w:divsChild>
        <w:div w:id="1461990779">
          <w:marLeft w:val="0"/>
          <w:marRight w:val="0"/>
          <w:marTop w:val="0"/>
          <w:marBottom w:val="0"/>
          <w:divBdr>
            <w:top w:val="none" w:sz="0" w:space="0" w:color="auto"/>
            <w:left w:val="none" w:sz="0" w:space="0" w:color="auto"/>
            <w:bottom w:val="none" w:sz="0" w:space="0" w:color="auto"/>
            <w:right w:val="none" w:sz="0" w:space="0" w:color="auto"/>
          </w:divBdr>
          <w:divsChild>
            <w:div w:id="1240096580">
              <w:marLeft w:val="0"/>
              <w:marRight w:val="0"/>
              <w:marTop w:val="0"/>
              <w:marBottom w:val="0"/>
              <w:divBdr>
                <w:top w:val="none" w:sz="0" w:space="0" w:color="auto"/>
                <w:left w:val="none" w:sz="0" w:space="0" w:color="auto"/>
                <w:bottom w:val="none" w:sz="0" w:space="0" w:color="auto"/>
                <w:right w:val="none" w:sz="0" w:space="0" w:color="auto"/>
              </w:divBdr>
              <w:divsChild>
                <w:div w:id="5459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27909">
      <w:bodyDiv w:val="1"/>
      <w:marLeft w:val="0"/>
      <w:marRight w:val="0"/>
      <w:marTop w:val="0"/>
      <w:marBottom w:val="0"/>
      <w:divBdr>
        <w:top w:val="none" w:sz="0" w:space="0" w:color="auto"/>
        <w:left w:val="none" w:sz="0" w:space="0" w:color="auto"/>
        <w:bottom w:val="none" w:sz="0" w:space="0" w:color="auto"/>
        <w:right w:val="none" w:sz="0" w:space="0" w:color="auto"/>
      </w:divBdr>
    </w:div>
    <w:div w:id="997926638">
      <w:bodyDiv w:val="1"/>
      <w:marLeft w:val="0"/>
      <w:marRight w:val="0"/>
      <w:marTop w:val="0"/>
      <w:marBottom w:val="0"/>
      <w:divBdr>
        <w:top w:val="none" w:sz="0" w:space="0" w:color="auto"/>
        <w:left w:val="none" w:sz="0" w:space="0" w:color="auto"/>
        <w:bottom w:val="none" w:sz="0" w:space="0" w:color="auto"/>
        <w:right w:val="none" w:sz="0" w:space="0" w:color="auto"/>
      </w:divBdr>
    </w:div>
    <w:div w:id="997999172">
      <w:bodyDiv w:val="1"/>
      <w:marLeft w:val="0"/>
      <w:marRight w:val="0"/>
      <w:marTop w:val="0"/>
      <w:marBottom w:val="0"/>
      <w:divBdr>
        <w:top w:val="none" w:sz="0" w:space="0" w:color="auto"/>
        <w:left w:val="none" w:sz="0" w:space="0" w:color="auto"/>
        <w:bottom w:val="none" w:sz="0" w:space="0" w:color="auto"/>
        <w:right w:val="none" w:sz="0" w:space="0" w:color="auto"/>
      </w:divBdr>
      <w:divsChild>
        <w:div w:id="771513028">
          <w:marLeft w:val="0"/>
          <w:marRight w:val="0"/>
          <w:marTop w:val="0"/>
          <w:marBottom w:val="0"/>
          <w:divBdr>
            <w:top w:val="none" w:sz="0" w:space="0" w:color="auto"/>
            <w:left w:val="none" w:sz="0" w:space="0" w:color="auto"/>
            <w:bottom w:val="none" w:sz="0" w:space="0" w:color="auto"/>
            <w:right w:val="none" w:sz="0" w:space="0" w:color="auto"/>
          </w:divBdr>
          <w:divsChild>
            <w:div w:id="2066565493">
              <w:marLeft w:val="0"/>
              <w:marRight w:val="0"/>
              <w:marTop w:val="0"/>
              <w:marBottom w:val="0"/>
              <w:divBdr>
                <w:top w:val="none" w:sz="0" w:space="0" w:color="auto"/>
                <w:left w:val="none" w:sz="0" w:space="0" w:color="auto"/>
                <w:bottom w:val="none" w:sz="0" w:space="0" w:color="auto"/>
                <w:right w:val="none" w:sz="0" w:space="0" w:color="auto"/>
              </w:divBdr>
              <w:divsChild>
                <w:div w:id="522325353">
                  <w:marLeft w:val="0"/>
                  <w:marRight w:val="0"/>
                  <w:marTop w:val="0"/>
                  <w:marBottom w:val="0"/>
                  <w:divBdr>
                    <w:top w:val="none" w:sz="0" w:space="0" w:color="auto"/>
                    <w:left w:val="none" w:sz="0" w:space="0" w:color="auto"/>
                    <w:bottom w:val="none" w:sz="0" w:space="0" w:color="auto"/>
                    <w:right w:val="none" w:sz="0" w:space="0" w:color="auto"/>
                  </w:divBdr>
                  <w:divsChild>
                    <w:div w:id="7888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68827">
      <w:bodyDiv w:val="1"/>
      <w:marLeft w:val="0"/>
      <w:marRight w:val="0"/>
      <w:marTop w:val="0"/>
      <w:marBottom w:val="0"/>
      <w:divBdr>
        <w:top w:val="none" w:sz="0" w:space="0" w:color="auto"/>
        <w:left w:val="none" w:sz="0" w:space="0" w:color="auto"/>
        <w:bottom w:val="none" w:sz="0" w:space="0" w:color="auto"/>
        <w:right w:val="none" w:sz="0" w:space="0" w:color="auto"/>
      </w:divBdr>
    </w:div>
    <w:div w:id="1010838295">
      <w:bodyDiv w:val="1"/>
      <w:marLeft w:val="0"/>
      <w:marRight w:val="0"/>
      <w:marTop w:val="0"/>
      <w:marBottom w:val="0"/>
      <w:divBdr>
        <w:top w:val="none" w:sz="0" w:space="0" w:color="auto"/>
        <w:left w:val="none" w:sz="0" w:space="0" w:color="auto"/>
        <w:bottom w:val="none" w:sz="0" w:space="0" w:color="auto"/>
        <w:right w:val="none" w:sz="0" w:space="0" w:color="auto"/>
      </w:divBdr>
      <w:divsChild>
        <w:div w:id="121773860">
          <w:marLeft w:val="0"/>
          <w:marRight w:val="0"/>
          <w:marTop w:val="0"/>
          <w:marBottom w:val="0"/>
          <w:divBdr>
            <w:top w:val="none" w:sz="0" w:space="0" w:color="auto"/>
            <w:left w:val="none" w:sz="0" w:space="0" w:color="auto"/>
            <w:bottom w:val="none" w:sz="0" w:space="0" w:color="auto"/>
            <w:right w:val="none" w:sz="0" w:space="0" w:color="auto"/>
          </w:divBdr>
          <w:divsChild>
            <w:div w:id="708727670">
              <w:marLeft w:val="0"/>
              <w:marRight w:val="0"/>
              <w:marTop w:val="0"/>
              <w:marBottom w:val="0"/>
              <w:divBdr>
                <w:top w:val="none" w:sz="0" w:space="0" w:color="auto"/>
                <w:left w:val="none" w:sz="0" w:space="0" w:color="auto"/>
                <w:bottom w:val="none" w:sz="0" w:space="0" w:color="auto"/>
                <w:right w:val="none" w:sz="0" w:space="0" w:color="auto"/>
              </w:divBdr>
              <w:divsChild>
                <w:div w:id="8109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80900">
      <w:bodyDiv w:val="1"/>
      <w:marLeft w:val="0"/>
      <w:marRight w:val="0"/>
      <w:marTop w:val="0"/>
      <w:marBottom w:val="0"/>
      <w:divBdr>
        <w:top w:val="none" w:sz="0" w:space="0" w:color="auto"/>
        <w:left w:val="none" w:sz="0" w:space="0" w:color="auto"/>
        <w:bottom w:val="none" w:sz="0" w:space="0" w:color="auto"/>
        <w:right w:val="none" w:sz="0" w:space="0" w:color="auto"/>
      </w:divBdr>
    </w:div>
    <w:div w:id="1017852472">
      <w:bodyDiv w:val="1"/>
      <w:marLeft w:val="0"/>
      <w:marRight w:val="0"/>
      <w:marTop w:val="0"/>
      <w:marBottom w:val="0"/>
      <w:divBdr>
        <w:top w:val="none" w:sz="0" w:space="0" w:color="auto"/>
        <w:left w:val="none" w:sz="0" w:space="0" w:color="auto"/>
        <w:bottom w:val="none" w:sz="0" w:space="0" w:color="auto"/>
        <w:right w:val="none" w:sz="0" w:space="0" w:color="auto"/>
      </w:divBdr>
      <w:divsChild>
        <w:div w:id="1032148853">
          <w:marLeft w:val="0"/>
          <w:marRight w:val="0"/>
          <w:marTop w:val="0"/>
          <w:marBottom w:val="0"/>
          <w:divBdr>
            <w:top w:val="none" w:sz="0" w:space="0" w:color="auto"/>
            <w:left w:val="none" w:sz="0" w:space="0" w:color="auto"/>
            <w:bottom w:val="none" w:sz="0" w:space="0" w:color="auto"/>
            <w:right w:val="none" w:sz="0" w:space="0" w:color="auto"/>
          </w:divBdr>
          <w:divsChild>
            <w:div w:id="2009558509">
              <w:marLeft w:val="0"/>
              <w:marRight w:val="0"/>
              <w:marTop w:val="0"/>
              <w:marBottom w:val="0"/>
              <w:divBdr>
                <w:top w:val="none" w:sz="0" w:space="0" w:color="auto"/>
                <w:left w:val="none" w:sz="0" w:space="0" w:color="auto"/>
                <w:bottom w:val="none" w:sz="0" w:space="0" w:color="auto"/>
                <w:right w:val="none" w:sz="0" w:space="0" w:color="auto"/>
              </w:divBdr>
              <w:divsChild>
                <w:div w:id="7553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6877">
      <w:bodyDiv w:val="1"/>
      <w:marLeft w:val="0"/>
      <w:marRight w:val="0"/>
      <w:marTop w:val="0"/>
      <w:marBottom w:val="0"/>
      <w:divBdr>
        <w:top w:val="none" w:sz="0" w:space="0" w:color="auto"/>
        <w:left w:val="none" w:sz="0" w:space="0" w:color="auto"/>
        <w:bottom w:val="none" w:sz="0" w:space="0" w:color="auto"/>
        <w:right w:val="none" w:sz="0" w:space="0" w:color="auto"/>
      </w:divBdr>
      <w:divsChild>
        <w:div w:id="1430467612">
          <w:marLeft w:val="0"/>
          <w:marRight w:val="0"/>
          <w:marTop w:val="0"/>
          <w:marBottom w:val="0"/>
          <w:divBdr>
            <w:top w:val="none" w:sz="0" w:space="0" w:color="auto"/>
            <w:left w:val="none" w:sz="0" w:space="0" w:color="auto"/>
            <w:bottom w:val="none" w:sz="0" w:space="0" w:color="auto"/>
            <w:right w:val="none" w:sz="0" w:space="0" w:color="auto"/>
          </w:divBdr>
          <w:divsChild>
            <w:div w:id="998341049">
              <w:marLeft w:val="0"/>
              <w:marRight w:val="0"/>
              <w:marTop w:val="0"/>
              <w:marBottom w:val="0"/>
              <w:divBdr>
                <w:top w:val="none" w:sz="0" w:space="0" w:color="auto"/>
                <w:left w:val="none" w:sz="0" w:space="0" w:color="auto"/>
                <w:bottom w:val="none" w:sz="0" w:space="0" w:color="auto"/>
                <w:right w:val="none" w:sz="0" w:space="0" w:color="auto"/>
              </w:divBdr>
              <w:divsChild>
                <w:div w:id="1917085067">
                  <w:marLeft w:val="0"/>
                  <w:marRight w:val="0"/>
                  <w:marTop w:val="0"/>
                  <w:marBottom w:val="0"/>
                  <w:divBdr>
                    <w:top w:val="none" w:sz="0" w:space="0" w:color="auto"/>
                    <w:left w:val="none" w:sz="0" w:space="0" w:color="auto"/>
                    <w:bottom w:val="none" w:sz="0" w:space="0" w:color="auto"/>
                    <w:right w:val="none" w:sz="0" w:space="0" w:color="auto"/>
                  </w:divBdr>
                  <w:divsChild>
                    <w:div w:id="191929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480031">
      <w:bodyDiv w:val="1"/>
      <w:marLeft w:val="0"/>
      <w:marRight w:val="0"/>
      <w:marTop w:val="0"/>
      <w:marBottom w:val="0"/>
      <w:divBdr>
        <w:top w:val="none" w:sz="0" w:space="0" w:color="auto"/>
        <w:left w:val="none" w:sz="0" w:space="0" w:color="auto"/>
        <w:bottom w:val="none" w:sz="0" w:space="0" w:color="auto"/>
        <w:right w:val="none" w:sz="0" w:space="0" w:color="auto"/>
      </w:divBdr>
      <w:divsChild>
        <w:div w:id="1996257176">
          <w:marLeft w:val="0"/>
          <w:marRight w:val="0"/>
          <w:marTop w:val="0"/>
          <w:marBottom w:val="0"/>
          <w:divBdr>
            <w:top w:val="none" w:sz="0" w:space="0" w:color="auto"/>
            <w:left w:val="none" w:sz="0" w:space="0" w:color="auto"/>
            <w:bottom w:val="none" w:sz="0" w:space="0" w:color="auto"/>
            <w:right w:val="none" w:sz="0" w:space="0" w:color="auto"/>
          </w:divBdr>
          <w:divsChild>
            <w:div w:id="161626336">
              <w:marLeft w:val="0"/>
              <w:marRight w:val="0"/>
              <w:marTop w:val="0"/>
              <w:marBottom w:val="0"/>
              <w:divBdr>
                <w:top w:val="none" w:sz="0" w:space="0" w:color="auto"/>
                <w:left w:val="none" w:sz="0" w:space="0" w:color="auto"/>
                <w:bottom w:val="none" w:sz="0" w:space="0" w:color="auto"/>
                <w:right w:val="none" w:sz="0" w:space="0" w:color="auto"/>
              </w:divBdr>
              <w:divsChild>
                <w:div w:id="20476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5860">
      <w:bodyDiv w:val="1"/>
      <w:marLeft w:val="0"/>
      <w:marRight w:val="0"/>
      <w:marTop w:val="0"/>
      <w:marBottom w:val="0"/>
      <w:divBdr>
        <w:top w:val="none" w:sz="0" w:space="0" w:color="auto"/>
        <w:left w:val="none" w:sz="0" w:space="0" w:color="auto"/>
        <w:bottom w:val="none" w:sz="0" w:space="0" w:color="auto"/>
        <w:right w:val="none" w:sz="0" w:space="0" w:color="auto"/>
      </w:divBdr>
      <w:divsChild>
        <w:div w:id="289289158">
          <w:marLeft w:val="0"/>
          <w:marRight w:val="0"/>
          <w:marTop w:val="0"/>
          <w:marBottom w:val="0"/>
          <w:divBdr>
            <w:top w:val="none" w:sz="0" w:space="0" w:color="auto"/>
            <w:left w:val="none" w:sz="0" w:space="0" w:color="auto"/>
            <w:bottom w:val="none" w:sz="0" w:space="0" w:color="auto"/>
            <w:right w:val="none" w:sz="0" w:space="0" w:color="auto"/>
          </w:divBdr>
          <w:divsChild>
            <w:div w:id="351302825">
              <w:marLeft w:val="0"/>
              <w:marRight w:val="0"/>
              <w:marTop w:val="0"/>
              <w:marBottom w:val="0"/>
              <w:divBdr>
                <w:top w:val="none" w:sz="0" w:space="0" w:color="auto"/>
                <w:left w:val="none" w:sz="0" w:space="0" w:color="auto"/>
                <w:bottom w:val="none" w:sz="0" w:space="0" w:color="auto"/>
                <w:right w:val="none" w:sz="0" w:space="0" w:color="auto"/>
              </w:divBdr>
              <w:divsChild>
                <w:div w:id="13256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11470">
      <w:bodyDiv w:val="1"/>
      <w:marLeft w:val="0"/>
      <w:marRight w:val="0"/>
      <w:marTop w:val="0"/>
      <w:marBottom w:val="0"/>
      <w:divBdr>
        <w:top w:val="none" w:sz="0" w:space="0" w:color="auto"/>
        <w:left w:val="none" w:sz="0" w:space="0" w:color="auto"/>
        <w:bottom w:val="none" w:sz="0" w:space="0" w:color="auto"/>
        <w:right w:val="none" w:sz="0" w:space="0" w:color="auto"/>
      </w:divBdr>
      <w:divsChild>
        <w:div w:id="2075741294">
          <w:marLeft w:val="0"/>
          <w:marRight w:val="0"/>
          <w:marTop w:val="0"/>
          <w:marBottom w:val="0"/>
          <w:divBdr>
            <w:top w:val="none" w:sz="0" w:space="0" w:color="auto"/>
            <w:left w:val="none" w:sz="0" w:space="0" w:color="auto"/>
            <w:bottom w:val="none" w:sz="0" w:space="0" w:color="auto"/>
            <w:right w:val="none" w:sz="0" w:space="0" w:color="auto"/>
          </w:divBdr>
          <w:divsChild>
            <w:div w:id="493449647">
              <w:marLeft w:val="0"/>
              <w:marRight w:val="0"/>
              <w:marTop w:val="0"/>
              <w:marBottom w:val="0"/>
              <w:divBdr>
                <w:top w:val="none" w:sz="0" w:space="0" w:color="auto"/>
                <w:left w:val="none" w:sz="0" w:space="0" w:color="auto"/>
                <w:bottom w:val="none" w:sz="0" w:space="0" w:color="auto"/>
                <w:right w:val="none" w:sz="0" w:space="0" w:color="auto"/>
              </w:divBdr>
              <w:divsChild>
                <w:div w:id="15525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4399">
      <w:bodyDiv w:val="1"/>
      <w:marLeft w:val="0"/>
      <w:marRight w:val="0"/>
      <w:marTop w:val="0"/>
      <w:marBottom w:val="0"/>
      <w:divBdr>
        <w:top w:val="none" w:sz="0" w:space="0" w:color="auto"/>
        <w:left w:val="none" w:sz="0" w:space="0" w:color="auto"/>
        <w:bottom w:val="none" w:sz="0" w:space="0" w:color="auto"/>
        <w:right w:val="none" w:sz="0" w:space="0" w:color="auto"/>
      </w:divBdr>
      <w:divsChild>
        <w:div w:id="591594785">
          <w:marLeft w:val="0"/>
          <w:marRight w:val="0"/>
          <w:marTop w:val="0"/>
          <w:marBottom w:val="0"/>
          <w:divBdr>
            <w:top w:val="none" w:sz="0" w:space="0" w:color="auto"/>
            <w:left w:val="none" w:sz="0" w:space="0" w:color="auto"/>
            <w:bottom w:val="none" w:sz="0" w:space="0" w:color="auto"/>
            <w:right w:val="none" w:sz="0" w:space="0" w:color="auto"/>
          </w:divBdr>
          <w:divsChild>
            <w:div w:id="1167549107">
              <w:marLeft w:val="0"/>
              <w:marRight w:val="0"/>
              <w:marTop w:val="0"/>
              <w:marBottom w:val="0"/>
              <w:divBdr>
                <w:top w:val="none" w:sz="0" w:space="0" w:color="auto"/>
                <w:left w:val="none" w:sz="0" w:space="0" w:color="auto"/>
                <w:bottom w:val="none" w:sz="0" w:space="0" w:color="auto"/>
                <w:right w:val="none" w:sz="0" w:space="0" w:color="auto"/>
              </w:divBdr>
              <w:divsChild>
                <w:div w:id="14621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01253">
      <w:bodyDiv w:val="1"/>
      <w:marLeft w:val="0"/>
      <w:marRight w:val="0"/>
      <w:marTop w:val="0"/>
      <w:marBottom w:val="0"/>
      <w:divBdr>
        <w:top w:val="none" w:sz="0" w:space="0" w:color="auto"/>
        <w:left w:val="none" w:sz="0" w:space="0" w:color="auto"/>
        <w:bottom w:val="none" w:sz="0" w:space="0" w:color="auto"/>
        <w:right w:val="none" w:sz="0" w:space="0" w:color="auto"/>
      </w:divBdr>
      <w:divsChild>
        <w:div w:id="1644306259">
          <w:marLeft w:val="0"/>
          <w:marRight w:val="0"/>
          <w:marTop w:val="0"/>
          <w:marBottom w:val="0"/>
          <w:divBdr>
            <w:top w:val="none" w:sz="0" w:space="0" w:color="auto"/>
            <w:left w:val="none" w:sz="0" w:space="0" w:color="auto"/>
            <w:bottom w:val="none" w:sz="0" w:space="0" w:color="auto"/>
            <w:right w:val="none" w:sz="0" w:space="0" w:color="auto"/>
          </w:divBdr>
          <w:divsChild>
            <w:div w:id="1992363365">
              <w:marLeft w:val="0"/>
              <w:marRight w:val="0"/>
              <w:marTop w:val="0"/>
              <w:marBottom w:val="0"/>
              <w:divBdr>
                <w:top w:val="none" w:sz="0" w:space="0" w:color="auto"/>
                <w:left w:val="none" w:sz="0" w:space="0" w:color="auto"/>
                <w:bottom w:val="none" w:sz="0" w:space="0" w:color="auto"/>
                <w:right w:val="none" w:sz="0" w:space="0" w:color="auto"/>
              </w:divBdr>
              <w:divsChild>
                <w:div w:id="6218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5282">
      <w:bodyDiv w:val="1"/>
      <w:marLeft w:val="0"/>
      <w:marRight w:val="0"/>
      <w:marTop w:val="0"/>
      <w:marBottom w:val="0"/>
      <w:divBdr>
        <w:top w:val="none" w:sz="0" w:space="0" w:color="auto"/>
        <w:left w:val="none" w:sz="0" w:space="0" w:color="auto"/>
        <w:bottom w:val="none" w:sz="0" w:space="0" w:color="auto"/>
        <w:right w:val="none" w:sz="0" w:space="0" w:color="auto"/>
      </w:divBdr>
      <w:divsChild>
        <w:div w:id="1442188347">
          <w:marLeft w:val="0"/>
          <w:marRight w:val="0"/>
          <w:marTop w:val="0"/>
          <w:marBottom w:val="0"/>
          <w:divBdr>
            <w:top w:val="none" w:sz="0" w:space="0" w:color="auto"/>
            <w:left w:val="none" w:sz="0" w:space="0" w:color="auto"/>
            <w:bottom w:val="none" w:sz="0" w:space="0" w:color="auto"/>
            <w:right w:val="none" w:sz="0" w:space="0" w:color="auto"/>
          </w:divBdr>
          <w:divsChild>
            <w:div w:id="1006637813">
              <w:marLeft w:val="0"/>
              <w:marRight w:val="0"/>
              <w:marTop w:val="0"/>
              <w:marBottom w:val="0"/>
              <w:divBdr>
                <w:top w:val="none" w:sz="0" w:space="0" w:color="auto"/>
                <w:left w:val="none" w:sz="0" w:space="0" w:color="auto"/>
                <w:bottom w:val="none" w:sz="0" w:space="0" w:color="auto"/>
                <w:right w:val="none" w:sz="0" w:space="0" w:color="auto"/>
              </w:divBdr>
              <w:divsChild>
                <w:div w:id="7982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1486">
      <w:bodyDiv w:val="1"/>
      <w:marLeft w:val="0"/>
      <w:marRight w:val="0"/>
      <w:marTop w:val="0"/>
      <w:marBottom w:val="0"/>
      <w:divBdr>
        <w:top w:val="none" w:sz="0" w:space="0" w:color="auto"/>
        <w:left w:val="none" w:sz="0" w:space="0" w:color="auto"/>
        <w:bottom w:val="none" w:sz="0" w:space="0" w:color="auto"/>
        <w:right w:val="none" w:sz="0" w:space="0" w:color="auto"/>
      </w:divBdr>
      <w:divsChild>
        <w:div w:id="1058473075">
          <w:marLeft w:val="0"/>
          <w:marRight w:val="0"/>
          <w:marTop w:val="0"/>
          <w:marBottom w:val="0"/>
          <w:divBdr>
            <w:top w:val="none" w:sz="0" w:space="0" w:color="auto"/>
            <w:left w:val="none" w:sz="0" w:space="0" w:color="auto"/>
            <w:bottom w:val="none" w:sz="0" w:space="0" w:color="auto"/>
            <w:right w:val="none" w:sz="0" w:space="0" w:color="auto"/>
          </w:divBdr>
          <w:divsChild>
            <w:div w:id="1410343213">
              <w:marLeft w:val="0"/>
              <w:marRight w:val="0"/>
              <w:marTop w:val="0"/>
              <w:marBottom w:val="0"/>
              <w:divBdr>
                <w:top w:val="none" w:sz="0" w:space="0" w:color="auto"/>
                <w:left w:val="none" w:sz="0" w:space="0" w:color="auto"/>
                <w:bottom w:val="none" w:sz="0" w:space="0" w:color="auto"/>
                <w:right w:val="none" w:sz="0" w:space="0" w:color="auto"/>
              </w:divBdr>
              <w:divsChild>
                <w:div w:id="3833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7655">
      <w:bodyDiv w:val="1"/>
      <w:marLeft w:val="0"/>
      <w:marRight w:val="0"/>
      <w:marTop w:val="0"/>
      <w:marBottom w:val="0"/>
      <w:divBdr>
        <w:top w:val="none" w:sz="0" w:space="0" w:color="auto"/>
        <w:left w:val="none" w:sz="0" w:space="0" w:color="auto"/>
        <w:bottom w:val="none" w:sz="0" w:space="0" w:color="auto"/>
        <w:right w:val="none" w:sz="0" w:space="0" w:color="auto"/>
      </w:divBdr>
    </w:div>
    <w:div w:id="1104229609">
      <w:bodyDiv w:val="1"/>
      <w:marLeft w:val="0"/>
      <w:marRight w:val="0"/>
      <w:marTop w:val="0"/>
      <w:marBottom w:val="0"/>
      <w:divBdr>
        <w:top w:val="none" w:sz="0" w:space="0" w:color="auto"/>
        <w:left w:val="none" w:sz="0" w:space="0" w:color="auto"/>
        <w:bottom w:val="none" w:sz="0" w:space="0" w:color="auto"/>
        <w:right w:val="none" w:sz="0" w:space="0" w:color="auto"/>
      </w:divBdr>
      <w:divsChild>
        <w:div w:id="1792478080">
          <w:marLeft w:val="0"/>
          <w:marRight w:val="0"/>
          <w:marTop w:val="0"/>
          <w:marBottom w:val="0"/>
          <w:divBdr>
            <w:top w:val="none" w:sz="0" w:space="0" w:color="auto"/>
            <w:left w:val="none" w:sz="0" w:space="0" w:color="auto"/>
            <w:bottom w:val="none" w:sz="0" w:space="0" w:color="auto"/>
            <w:right w:val="none" w:sz="0" w:space="0" w:color="auto"/>
          </w:divBdr>
          <w:divsChild>
            <w:div w:id="578052589">
              <w:marLeft w:val="0"/>
              <w:marRight w:val="0"/>
              <w:marTop w:val="0"/>
              <w:marBottom w:val="0"/>
              <w:divBdr>
                <w:top w:val="none" w:sz="0" w:space="0" w:color="auto"/>
                <w:left w:val="none" w:sz="0" w:space="0" w:color="auto"/>
                <w:bottom w:val="none" w:sz="0" w:space="0" w:color="auto"/>
                <w:right w:val="none" w:sz="0" w:space="0" w:color="auto"/>
              </w:divBdr>
              <w:divsChild>
                <w:div w:id="1353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10344">
      <w:bodyDiv w:val="1"/>
      <w:marLeft w:val="0"/>
      <w:marRight w:val="0"/>
      <w:marTop w:val="0"/>
      <w:marBottom w:val="0"/>
      <w:divBdr>
        <w:top w:val="none" w:sz="0" w:space="0" w:color="auto"/>
        <w:left w:val="none" w:sz="0" w:space="0" w:color="auto"/>
        <w:bottom w:val="none" w:sz="0" w:space="0" w:color="auto"/>
        <w:right w:val="none" w:sz="0" w:space="0" w:color="auto"/>
      </w:divBdr>
      <w:divsChild>
        <w:div w:id="518740056">
          <w:marLeft w:val="0"/>
          <w:marRight w:val="0"/>
          <w:marTop w:val="0"/>
          <w:marBottom w:val="0"/>
          <w:divBdr>
            <w:top w:val="none" w:sz="0" w:space="0" w:color="auto"/>
            <w:left w:val="none" w:sz="0" w:space="0" w:color="auto"/>
            <w:bottom w:val="none" w:sz="0" w:space="0" w:color="auto"/>
            <w:right w:val="none" w:sz="0" w:space="0" w:color="auto"/>
          </w:divBdr>
          <w:divsChild>
            <w:div w:id="1261766283">
              <w:marLeft w:val="0"/>
              <w:marRight w:val="0"/>
              <w:marTop w:val="0"/>
              <w:marBottom w:val="0"/>
              <w:divBdr>
                <w:top w:val="none" w:sz="0" w:space="0" w:color="auto"/>
                <w:left w:val="none" w:sz="0" w:space="0" w:color="auto"/>
                <w:bottom w:val="none" w:sz="0" w:space="0" w:color="auto"/>
                <w:right w:val="none" w:sz="0" w:space="0" w:color="auto"/>
              </w:divBdr>
              <w:divsChild>
                <w:div w:id="1458403939">
                  <w:marLeft w:val="0"/>
                  <w:marRight w:val="0"/>
                  <w:marTop w:val="0"/>
                  <w:marBottom w:val="0"/>
                  <w:divBdr>
                    <w:top w:val="none" w:sz="0" w:space="0" w:color="auto"/>
                    <w:left w:val="none" w:sz="0" w:space="0" w:color="auto"/>
                    <w:bottom w:val="none" w:sz="0" w:space="0" w:color="auto"/>
                    <w:right w:val="none" w:sz="0" w:space="0" w:color="auto"/>
                  </w:divBdr>
                  <w:divsChild>
                    <w:div w:id="3969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411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02">
          <w:marLeft w:val="0"/>
          <w:marRight w:val="0"/>
          <w:marTop w:val="0"/>
          <w:marBottom w:val="0"/>
          <w:divBdr>
            <w:top w:val="none" w:sz="0" w:space="0" w:color="auto"/>
            <w:left w:val="none" w:sz="0" w:space="0" w:color="auto"/>
            <w:bottom w:val="none" w:sz="0" w:space="0" w:color="auto"/>
            <w:right w:val="none" w:sz="0" w:space="0" w:color="auto"/>
          </w:divBdr>
          <w:divsChild>
            <w:div w:id="1631285672">
              <w:marLeft w:val="0"/>
              <w:marRight w:val="0"/>
              <w:marTop w:val="0"/>
              <w:marBottom w:val="0"/>
              <w:divBdr>
                <w:top w:val="none" w:sz="0" w:space="0" w:color="auto"/>
                <w:left w:val="none" w:sz="0" w:space="0" w:color="auto"/>
                <w:bottom w:val="none" w:sz="0" w:space="0" w:color="auto"/>
                <w:right w:val="none" w:sz="0" w:space="0" w:color="auto"/>
              </w:divBdr>
              <w:divsChild>
                <w:div w:id="210811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8787">
      <w:bodyDiv w:val="1"/>
      <w:marLeft w:val="0"/>
      <w:marRight w:val="0"/>
      <w:marTop w:val="0"/>
      <w:marBottom w:val="0"/>
      <w:divBdr>
        <w:top w:val="none" w:sz="0" w:space="0" w:color="auto"/>
        <w:left w:val="none" w:sz="0" w:space="0" w:color="auto"/>
        <w:bottom w:val="none" w:sz="0" w:space="0" w:color="auto"/>
        <w:right w:val="none" w:sz="0" w:space="0" w:color="auto"/>
      </w:divBdr>
      <w:divsChild>
        <w:div w:id="498541162">
          <w:marLeft w:val="0"/>
          <w:marRight w:val="0"/>
          <w:marTop w:val="0"/>
          <w:marBottom w:val="0"/>
          <w:divBdr>
            <w:top w:val="none" w:sz="0" w:space="0" w:color="auto"/>
            <w:left w:val="none" w:sz="0" w:space="0" w:color="auto"/>
            <w:bottom w:val="none" w:sz="0" w:space="0" w:color="auto"/>
            <w:right w:val="none" w:sz="0" w:space="0" w:color="auto"/>
          </w:divBdr>
          <w:divsChild>
            <w:div w:id="1177311539">
              <w:marLeft w:val="0"/>
              <w:marRight w:val="0"/>
              <w:marTop w:val="0"/>
              <w:marBottom w:val="0"/>
              <w:divBdr>
                <w:top w:val="none" w:sz="0" w:space="0" w:color="auto"/>
                <w:left w:val="none" w:sz="0" w:space="0" w:color="auto"/>
                <w:bottom w:val="none" w:sz="0" w:space="0" w:color="auto"/>
                <w:right w:val="none" w:sz="0" w:space="0" w:color="auto"/>
              </w:divBdr>
              <w:divsChild>
                <w:div w:id="18366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929873">
      <w:bodyDiv w:val="1"/>
      <w:marLeft w:val="0"/>
      <w:marRight w:val="0"/>
      <w:marTop w:val="0"/>
      <w:marBottom w:val="0"/>
      <w:divBdr>
        <w:top w:val="none" w:sz="0" w:space="0" w:color="auto"/>
        <w:left w:val="none" w:sz="0" w:space="0" w:color="auto"/>
        <w:bottom w:val="none" w:sz="0" w:space="0" w:color="auto"/>
        <w:right w:val="none" w:sz="0" w:space="0" w:color="auto"/>
      </w:divBdr>
    </w:div>
    <w:div w:id="1157185460">
      <w:bodyDiv w:val="1"/>
      <w:marLeft w:val="0"/>
      <w:marRight w:val="0"/>
      <w:marTop w:val="0"/>
      <w:marBottom w:val="0"/>
      <w:divBdr>
        <w:top w:val="none" w:sz="0" w:space="0" w:color="auto"/>
        <w:left w:val="none" w:sz="0" w:space="0" w:color="auto"/>
        <w:bottom w:val="none" w:sz="0" w:space="0" w:color="auto"/>
        <w:right w:val="none" w:sz="0" w:space="0" w:color="auto"/>
      </w:divBdr>
      <w:divsChild>
        <w:div w:id="1581405742">
          <w:marLeft w:val="0"/>
          <w:marRight w:val="0"/>
          <w:marTop w:val="0"/>
          <w:marBottom w:val="0"/>
          <w:divBdr>
            <w:top w:val="none" w:sz="0" w:space="0" w:color="auto"/>
            <w:left w:val="none" w:sz="0" w:space="0" w:color="auto"/>
            <w:bottom w:val="none" w:sz="0" w:space="0" w:color="auto"/>
            <w:right w:val="none" w:sz="0" w:space="0" w:color="auto"/>
          </w:divBdr>
          <w:divsChild>
            <w:div w:id="380717397">
              <w:marLeft w:val="0"/>
              <w:marRight w:val="0"/>
              <w:marTop w:val="0"/>
              <w:marBottom w:val="0"/>
              <w:divBdr>
                <w:top w:val="none" w:sz="0" w:space="0" w:color="auto"/>
                <w:left w:val="none" w:sz="0" w:space="0" w:color="auto"/>
                <w:bottom w:val="none" w:sz="0" w:space="0" w:color="auto"/>
                <w:right w:val="none" w:sz="0" w:space="0" w:color="auto"/>
              </w:divBdr>
              <w:divsChild>
                <w:div w:id="1276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4041">
      <w:bodyDiv w:val="1"/>
      <w:marLeft w:val="0"/>
      <w:marRight w:val="0"/>
      <w:marTop w:val="0"/>
      <w:marBottom w:val="0"/>
      <w:divBdr>
        <w:top w:val="none" w:sz="0" w:space="0" w:color="auto"/>
        <w:left w:val="none" w:sz="0" w:space="0" w:color="auto"/>
        <w:bottom w:val="none" w:sz="0" w:space="0" w:color="auto"/>
        <w:right w:val="none" w:sz="0" w:space="0" w:color="auto"/>
      </w:divBdr>
      <w:divsChild>
        <w:div w:id="1245341084">
          <w:marLeft w:val="0"/>
          <w:marRight w:val="0"/>
          <w:marTop w:val="0"/>
          <w:marBottom w:val="0"/>
          <w:divBdr>
            <w:top w:val="none" w:sz="0" w:space="0" w:color="auto"/>
            <w:left w:val="none" w:sz="0" w:space="0" w:color="auto"/>
            <w:bottom w:val="none" w:sz="0" w:space="0" w:color="auto"/>
            <w:right w:val="none" w:sz="0" w:space="0" w:color="auto"/>
          </w:divBdr>
          <w:divsChild>
            <w:div w:id="2123958084">
              <w:marLeft w:val="0"/>
              <w:marRight w:val="0"/>
              <w:marTop w:val="0"/>
              <w:marBottom w:val="0"/>
              <w:divBdr>
                <w:top w:val="none" w:sz="0" w:space="0" w:color="auto"/>
                <w:left w:val="none" w:sz="0" w:space="0" w:color="auto"/>
                <w:bottom w:val="none" w:sz="0" w:space="0" w:color="auto"/>
                <w:right w:val="none" w:sz="0" w:space="0" w:color="auto"/>
              </w:divBdr>
              <w:divsChild>
                <w:div w:id="17146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7035">
      <w:bodyDiv w:val="1"/>
      <w:marLeft w:val="0"/>
      <w:marRight w:val="0"/>
      <w:marTop w:val="0"/>
      <w:marBottom w:val="0"/>
      <w:divBdr>
        <w:top w:val="none" w:sz="0" w:space="0" w:color="auto"/>
        <w:left w:val="none" w:sz="0" w:space="0" w:color="auto"/>
        <w:bottom w:val="none" w:sz="0" w:space="0" w:color="auto"/>
        <w:right w:val="none" w:sz="0" w:space="0" w:color="auto"/>
      </w:divBdr>
      <w:divsChild>
        <w:div w:id="973952348">
          <w:marLeft w:val="0"/>
          <w:marRight w:val="0"/>
          <w:marTop w:val="0"/>
          <w:marBottom w:val="0"/>
          <w:divBdr>
            <w:top w:val="none" w:sz="0" w:space="0" w:color="auto"/>
            <w:left w:val="none" w:sz="0" w:space="0" w:color="auto"/>
            <w:bottom w:val="none" w:sz="0" w:space="0" w:color="auto"/>
            <w:right w:val="none" w:sz="0" w:space="0" w:color="auto"/>
          </w:divBdr>
          <w:divsChild>
            <w:div w:id="601036026">
              <w:marLeft w:val="0"/>
              <w:marRight w:val="0"/>
              <w:marTop w:val="0"/>
              <w:marBottom w:val="0"/>
              <w:divBdr>
                <w:top w:val="none" w:sz="0" w:space="0" w:color="auto"/>
                <w:left w:val="none" w:sz="0" w:space="0" w:color="auto"/>
                <w:bottom w:val="none" w:sz="0" w:space="0" w:color="auto"/>
                <w:right w:val="none" w:sz="0" w:space="0" w:color="auto"/>
              </w:divBdr>
              <w:divsChild>
                <w:div w:id="18849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95876">
      <w:bodyDiv w:val="1"/>
      <w:marLeft w:val="0"/>
      <w:marRight w:val="0"/>
      <w:marTop w:val="0"/>
      <w:marBottom w:val="0"/>
      <w:divBdr>
        <w:top w:val="none" w:sz="0" w:space="0" w:color="auto"/>
        <w:left w:val="none" w:sz="0" w:space="0" w:color="auto"/>
        <w:bottom w:val="none" w:sz="0" w:space="0" w:color="auto"/>
        <w:right w:val="none" w:sz="0" w:space="0" w:color="auto"/>
      </w:divBdr>
    </w:div>
    <w:div w:id="1171291920">
      <w:bodyDiv w:val="1"/>
      <w:marLeft w:val="0"/>
      <w:marRight w:val="0"/>
      <w:marTop w:val="0"/>
      <w:marBottom w:val="0"/>
      <w:divBdr>
        <w:top w:val="none" w:sz="0" w:space="0" w:color="auto"/>
        <w:left w:val="none" w:sz="0" w:space="0" w:color="auto"/>
        <w:bottom w:val="none" w:sz="0" w:space="0" w:color="auto"/>
        <w:right w:val="none" w:sz="0" w:space="0" w:color="auto"/>
      </w:divBdr>
    </w:div>
    <w:div w:id="1201094890">
      <w:bodyDiv w:val="1"/>
      <w:marLeft w:val="0"/>
      <w:marRight w:val="0"/>
      <w:marTop w:val="0"/>
      <w:marBottom w:val="0"/>
      <w:divBdr>
        <w:top w:val="none" w:sz="0" w:space="0" w:color="auto"/>
        <w:left w:val="none" w:sz="0" w:space="0" w:color="auto"/>
        <w:bottom w:val="none" w:sz="0" w:space="0" w:color="auto"/>
        <w:right w:val="none" w:sz="0" w:space="0" w:color="auto"/>
      </w:divBdr>
      <w:divsChild>
        <w:div w:id="2127432029">
          <w:marLeft w:val="0"/>
          <w:marRight w:val="0"/>
          <w:marTop w:val="0"/>
          <w:marBottom w:val="0"/>
          <w:divBdr>
            <w:top w:val="none" w:sz="0" w:space="0" w:color="auto"/>
            <w:left w:val="none" w:sz="0" w:space="0" w:color="auto"/>
            <w:bottom w:val="none" w:sz="0" w:space="0" w:color="auto"/>
            <w:right w:val="none" w:sz="0" w:space="0" w:color="auto"/>
          </w:divBdr>
          <w:divsChild>
            <w:div w:id="942108256">
              <w:marLeft w:val="0"/>
              <w:marRight w:val="0"/>
              <w:marTop w:val="0"/>
              <w:marBottom w:val="0"/>
              <w:divBdr>
                <w:top w:val="none" w:sz="0" w:space="0" w:color="auto"/>
                <w:left w:val="none" w:sz="0" w:space="0" w:color="auto"/>
                <w:bottom w:val="none" w:sz="0" w:space="0" w:color="auto"/>
                <w:right w:val="none" w:sz="0" w:space="0" w:color="auto"/>
              </w:divBdr>
              <w:divsChild>
                <w:div w:id="8083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52210">
      <w:bodyDiv w:val="1"/>
      <w:marLeft w:val="0"/>
      <w:marRight w:val="0"/>
      <w:marTop w:val="0"/>
      <w:marBottom w:val="0"/>
      <w:divBdr>
        <w:top w:val="none" w:sz="0" w:space="0" w:color="auto"/>
        <w:left w:val="none" w:sz="0" w:space="0" w:color="auto"/>
        <w:bottom w:val="none" w:sz="0" w:space="0" w:color="auto"/>
        <w:right w:val="none" w:sz="0" w:space="0" w:color="auto"/>
      </w:divBdr>
      <w:divsChild>
        <w:div w:id="896815645">
          <w:marLeft w:val="0"/>
          <w:marRight w:val="0"/>
          <w:marTop w:val="0"/>
          <w:marBottom w:val="0"/>
          <w:divBdr>
            <w:top w:val="none" w:sz="0" w:space="0" w:color="auto"/>
            <w:left w:val="none" w:sz="0" w:space="0" w:color="auto"/>
            <w:bottom w:val="none" w:sz="0" w:space="0" w:color="auto"/>
            <w:right w:val="none" w:sz="0" w:space="0" w:color="auto"/>
          </w:divBdr>
          <w:divsChild>
            <w:div w:id="308632480">
              <w:marLeft w:val="0"/>
              <w:marRight w:val="0"/>
              <w:marTop w:val="0"/>
              <w:marBottom w:val="0"/>
              <w:divBdr>
                <w:top w:val="none" w:sz="0" w:space="0" w:color="auto"/>
                <w:left w:val="none" w:sz="0" w:space="0" w:color="auto"/>
                <w:bottom w:val="none" w:sz="0" w:space="0" w:color="auto"/>
                <w:right w:val="none" w:sz="0" w:space="0" w:color="auto"/>
              </w:divBdr>
              <w:divsChild>
                <w:div w:id="477720995">
                  <w:marLeft w:val="0"/>
                  <w:marRight w:val="0"/>
                  <w:marTop w:val="0"/>
                  <w:marBottom w:val="0"/>
                  <w:divBdr>
                    <w:top w:val="none" w:sz="0" w:space="0" w:color="auto"/>
                    <w:left w:val="none" w:sz="0" w:space="0" w:color="auto"/>
                    <w:bottom w:val="none" w:sz="0" w:space="0" w:color="auto"/>
                    <w:right w:val="none" w:sz="0" w:space="0" w:color="auto"/>
                  </w:divBdr>
                </w:div>
              </w:divsChild>
            </w:div>
            <w:div w:id="390233988">
              <w:marLeft w:val="0"/>
              <w:marRight w:val="0"/>
              <w:marTop w:val="0"/>
              <w:marBottom w:val="0"/>
              <w:divBdr>
                <w:top w:val="none" w:sz="0" w:space="0" w:color="auto"/>
                <w:left w:val="none" w:sz="0" w:space="0" w:color="auto"/>
                <w:bottom w:val="none" w:sz="0" w:space="0" w:color="auto"/>
                <w:right w:val="none" w:sz="0" w:space="0" w:color="auto"/>
              </w:divBdr>
              <w:divsChild>
                <w:div w:id="21099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75788">
      <w:bodyDiv w:val="1"/>
      <w:marLeft w:val="0"/>
      <w:marRight w:val="0"/>
      <w:marTop w:val="0"/>
      <w:marBottom w:val="0"/>
      <w:divBdr>
        <w:top w:val="none" w:sz="0" w:space="0" w:color="auto"/>
        <w:left w:val="none" w:sz="0" w:space="0" w:color="auto"/>
        <w:bottom w:val="none" w:sz="0" w:space="0" w:color="auto"/>
        <w:right w:val="none" w:sz="0" w:space="0" w:color="auto"/>
      </w:divBdr>
    </w:div>
    <w:div w:id="1208681279">
      <w:bodyDiv w:val="1"/>
      <w:marLeft w:val="0"/>
      <w:marRight w:val="0"/>
      <w:marTop w:val="0"/>
      <w:marBottom w:val="0"/>
      <w:divBdr>
        <w:top w:val="none" w:sz="0" w:space="0" w:color="auto"/>
        <w:left w:val="none" w:sz="0" w:space="0" w:color="auto"/>
        <w:bottom w:val="none" w:sz="0" w:space="0" w:color="auto"/>
        <w:right w:val="none" w:sz="0" w:space="0" w:color="auto"/>
      </w:divBdr>
      <w:divsChild>
        <w:div w:id="474027228">
          <w:marLeft w:val="0"/>
          <w:marRight w:val="0"/>
          <w:marTop w:val="0"/>
          <w:marBottom w:val="0"/>
          <w:divBdr>
            <w:top w:val="none" w:sz="0" w:space="0" w:color="auto"/>
            <w:left w:val="none" w:sz="0" w:space="0" w:color="auto"/>
            <w:bottom w:val="none" w:sz="0" w:space="0" w:color="auto"/>
            <w:right w:val="none" w:sz="0" w:space="0" w:color="auto"/>
          </w:divBdr>
          <w:divsChild>
            <w:div w:id="139200536">
              <w:marLeft w:val="0"/>
              <w:marRight w:val="0"/>
              <w:marTop w:val="0"/>
              <w:marBottom w:val="0"/>
              <w:divBdr>
                <w:top w:val="none" w:sz="0" w:space="0" w:color="auto"/>
                <w:left w:val="none" w:sz="0" w:space="0" w:color="auto"/>
                <w:bottom w:val="none" w:sz="0" w:space="0" w:color="auto"/>
                <w:right w:val="none" w:sz="0" w:space="0" w:color="auto"/>
              </w:divBdr>
              <w:divsChild>
                <w:div w:id="8337289">
                  <w:marLeft w:val="0"/>
                  <w:marRight w:val="0"/>
                  <w:marTop w:val="0"/>
                  <w:marBottom w:val="0"/>
                  <w:divBdr>
                    <w:top w:val="none" w:sz="0" w:space="0" w:color="auto"/>
                    <w:left w:val="none" w:sz="0" w:space="0" w:color="auto"/>
                    <w:bottom w:val="none" w:sz="0" w:space="0" w:color="auto"/>
                    <w:right w:val="none" w:sz="0" w:space="0" w:color="auto"/>
                  </w:divBdr>
                  <w:divsChild>
                    <w:div w:id="3248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433">
      <w:bodyDiv w:val="1"/>
      <w:marLeft w:val="0"/>
      <w:marRight w:val="0"/>
      <w:marTop w:val="0"/>
      <w:marBottom w:val="0"/>
      <w:divBdr>
        <w:top w:val="none" w:sz="0" w:space="0" w:color="auto"/>
        <w:left w:val="none" w:sz="0" w:space="0" w:color="auto"/>
        <w:bottom w:val="none" w:sz="0" w:space="0" w:color="auto"/>
        <w:right w:val="none" w:sz="0" w:space="0" w:color="auto"/>
      </w:divBdr>
      <w:divsChild>
        <w:div w:id="275909448">
          <w:marLeft w:val="0"/>
          <w:marRight w:val="0"/>
          <w:marTop w:val="0"/>
          <w:marBottom w:val="0"/>
          <w:divBdr>
            <w:top w:val="none" w:sz="0" w:space="0" w:color="auto"/>
            <w:left w:val="none" w:sz="0" w:space="0" w:color="auto"/>
            <w:bottom w:val="none" w:sz="0" w:space="0" w:color="auto"/>
            <w:right w:val="none" w:sz="0" w:space="0" w:color="auto"/>
          </w:divBdr>
          <w:divsChild>
            <w:div w:id="1408308786">
              <w:marLeft w:val="0"/>
              <w:marRight w:val="0"/>
              <w:marTop w:val="0"/>
              <w:marBottom w:val="0"/>
              <w:divBdr>
                <w:top w:val="none" w:sz="0" w:space="0" w:color="auto"/>
                <w:left w:val="none" w:sz="0" w:space="0" w:color="auto"/>
                <w:bottom w:val="none" w:sz="0" w:space="0" w:color="auto"/>
                <w:right w:val="none" w:sz="0" w:space="0" w:color="auto"/>
              </w:divBdr>
              <w:divsChild>
                <w:div w:id="92708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59193">
      <w:bodyDiv w:val="1"/>
      <w:marLeft w:val="0"/>
      <w:marRight w:val="0"/>
      <w:marTop w:val="0"/>
      <w:marBottom w:val="0"/>
      <w:divBdr>
        <w:top w:val="none" w:sz="0" w:space="0" w:color="auto"/>
        <w:left w:val="none" w:sz="0" w:space="0" w:color="auto"/>
        <w:bottom w:val="none" w:sz="0" w:space="0" w:color="auto"/>
        <w:right w:val="none" w:sz="0" w:space="0" w:color="auto"/>
      </w:divBdr>
      <w:divsChild>
        <w:div w:id="1125927256">
          <w:marLeft w:val="0"/>
          <w:marRight w:val="0"/>
          <w:marTop w:val="0"/>
          <w:marBottom w:val="0"/>
          <w:divBdr>
            <w:top w:val="none" w:sz="0" w:space="0" w:color="auto"/>
            <w:left w:val="none" w:sz="0" w:space="0" w:color="auto"/>
            <w:bottom w:val="none" w:sz="0" w:space="0" w:color="auto"/>
            <w:right w:val="none" w:sz="0" w:space="0" w:color="auto"/>
          </w:divBdr>
          <w:divsChild>
            <w:div w:id="82147345">
              <w:marLeft w:val="0"/>
              <w:marRight w:val="0"/>
              <w:marTop w:val="0"/>
              <w:marBottom w:val="0"/>
              <w:divBdr>
                <w:top w:val="none" w:sz="0" w:space="0" w:color="auto"/>
                <w:left w:val="none" w:sz="0" w:space="0" w:color="auto"/>
                <w:bottom w:val="none" w:sz="0" w:space="0" w:color="auto"/>
                <w:right w:val="none" w:sz="0" w:space="0" w:color="auto"/>
              </w:divBdr>
              <w:divsChild>
                <w:div w:id="133104727">
                  <w:marLeft w:val="0"/>
                  <w:marRight w:val="0"/>
                  <w:marTop w:val="0"/>
                  <w:marBottom w:val="0"/>
                  <w:divBdr>
                    <w:top w:val="none" w:sz="0" w:space="0" w:color="auto"/>
                    <w:left w:val="none" w:sz="0" w:space="0" w:color="auto"/>
                    <w:bottom w:val="none" w:sz="0" w:space="0" w:color="auto"/>
                    <w:right w:val="none" w:sz="0" w:space="0" w:color="auto"/>
                  </w:divBdr>
                  <w:divsChild>
                    <w:div w:id="187951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241853">
      <w:bodyDiv w:val="1"/>
      <w:marLeft w:val="0"/>
      <w:marRight w:val="0"/>
      <w:marTop w:val="0"/>
      <w:marBottom w:val="0"/>
      <w:divBdr>
        <w:top w:val="none" w:sz="0" w:space="0" w:color="auto"/>
        <w:left w:val="none" w:sz="0" w:space="0" w:color="auto"/>
        <w:bottom w:val="none" w:sz="0" w:space="0" w:color="auto"/>
        <w:right w:val="none" w:sz="0" w:space="0" w:color="auto"/>
      </w:divBdr>
      <w:divsChild>
        <w:div w:id="1937863023">
          <w:marLeft w:val="0"/>
          <w:marRight w:val="0"/>
          <w:marTop w:val="0"/>
          <w:marBottom w:val="0"/>
          <w:divBdr>
            <w:top w:val="none" w:sz="0" w:space="0" w:color="auto"/>
            <w:left w:val="none" w:sz="0" w:space="0" w:color="auto"/>
            <w:bottom w:val="none" w:sz="0" w:space="0" w:color="auto"/>
            <w:right w:val="none" w:sz="0" w:space="0" w:color="auto"/>
          </w:divBdr>
          <w:divsChild>
            <w:div w:id="624122049">
              <w:marLeft w:val="0"/>
              <w:marRight w:val="0"/>
              <w:marTop w:val="0"/>
              <w:marBottom w:val="0"/>
              <w:divBdr>
                <w:top w:val="none" w:sz="0" w:space="0" w:color="auto"/>
                <w:left w:val="none" w:sz="0" w:space="0" w:color="auto"/>
                <w:bottom w:val="none" w:sz="0" w:space="0" w:color="auto"/>
                <w:right w:val="none" w:sz="0" w:space="0" w:color="auto"/>
              </w:divBdr>
              <w:divsChild>
                <w:div w:id="3873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966254">
      <w:bodyDiv w:val="1"/>
      <w:marLeft w:val="0"/>
      <w:marRight w:val="0"/>
      <w:marTop w:val="0"/>
      <w:marBottom w:val="0"/>
      <w:divBdr>
        <w:top w:val="none" w:sz="0" w:space="0" w:color="auto"/>
        <w:left w:val="none" w:sz="0" w:space="0" w:color="auto"/>
        <w:bottom w:val="none" w:sz="0" w:space="0" w:color="auto"/>
        <w:right w:val="none" w:sz="0" w:space="0" w:color="auto"/>
      </w:divBdr>
    </w:div>
    <w:div w:id="1219197698">
      <w:bodyDiv w:val="1"/>
      <w:marLeft w:val="0"/>
      <w:marRight w:val="0"/>
      <w:marTop w:val="0"/>
      <w:marBottom w:val="0"/>
      <w:divBdr>
        <w:top w:val="none" w:sz="0" w:space="0" w:color="auto"/>
        <w:left w:val="none" w:sz="0" w:space="0" w:color="auto"/>
        <w:bottom w:val="none" w:sz="0" w:space="0" w:color="auto"/>
        <w:right w:val="none" w:sz="0" w:space="0" w:color="auto"/>
      </w:divBdr>
      <w:divsChild>
        <w:div w:id="1403334211">
          <w:marLeft w:val="0"/>
          <w:marRight w:val="0"/>
          <w:marTop w:val="0"/>
          <w:marBottom w:val="0"/>
          <w:divBdr>
            <w:top w:val="none" w:sz="0" w:space="0" w:color="auto"/>
            <w:left w:val="none" w:sz="0" w:space="0" w:color="auto"/>
            <w:bottom w:val="none" w:sz="0" w:space="0" w:color="auto"/>
            <w:right w:val="none" w:sz="0" w:space="0" w:color="auto"/>
          </w:divBdr>
          <w:divsChild>
            <w:div w:id="2135520553">
              <w:marLeft w:val="0"/>
              <w:marRight w:val="0"/>
              <w:marTop w:val="0"/>
              <w:marBottom w:val="0"/>
              <w:divBdr>
                <w:top w:val="none" w:sz="0" w:space="0" w:color="auto"/>
                <w:left w:val="none" w:sz="0" w:space="0" w:color="auto"/>
                <w:bottom w:val="none" w:sz="0" w:space="0" w:color="auto"/>
                <w:right w:val="none" w:sz="0" w:space="0" w:color="auto"/>
              </w:divBdr>
              <w:divsChild>
                <w:div w:id="459568493">
                  <w:marLeft w:val="0"/>
                  <w:marRight w:val="0"/>
                  <w:marTop w:val="0"/>
                  <w:marBottom w:val="0"/>
                  <w:divBdr>
                    <w:top w:val="none" w:sz="0" w:space="0" w:color="auto"/>
                    <w:left w:val="none" w:sz="0" w:space="0" w:color="auto"/>
                    <w:bottom w:val="none" w:sz="0" w:space="0" w:color="auto"/>
                    <w:right w:val="none" w:sz="0" w:space="0" w:color="auto"/>
                  </w:divBdr>
                  <w:divsChild>
                    <w:div w:id="17059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873">
      <w:bodyDiv w:val="1"/>
      <w:marLeft w:val="0"/>
      <w:marRight w:val="0"/>
      <w:marTop w:val="0"/>
      <w:marBottom w:val="0"/>
      <w:divBdr>
        <w:top w:val="none" w:sz="0" w:space="0" w:color="auto"/>
        <w:left w:val="none" w:sz="0" w:space="0" w:color="auto"/>
        <w:bottom w:val="none" w:sz="0" w:space="0" w:color="auto"/>
        <w:right w:val="none" w:sz="0" w:space="0" w:color="auto"/>
      </w:divBdr>
    </w:div>
    <w:div w:id="1233589920">
      <w:bodyDiv w:val="1"/>
      <w:marLeft w:val="0"/>
      <w:marRight w:val="0"/>
      <w:marTop w:val="0"/>
      <w:marBottom w:val="0"/>
      <w:divBdr>
        <w:top w:val="none" w:sz="0" w:space="0" w:color="auto"/>
        <w:left w:val="none" w:sz="0" w:space="0" w:color="auto"/>
        <w:bottom w:val="none" w:sz="0" w:space="0" w:color="auto"/>
        <w:right w:val="none" w:sz="0" w:space="0" w:color="auto"/>
      </w:divBdr>
      <w:divsChild>
        <w:div w:id="419375996">
          <w:marLeft w:val="0"/>
          <w:marRight w:val="0"/>
          <w:marTop w:val="0"/>
          <w:marBottom w:val="0"/>
          <w:divBdr>
            <w:top w:val="none" w:sz="0" w:space="0" w:color="auto"/>
            <w:left w:val="none" w:sz="0" w:space="0" w:color="auto"/>
            <w:bottom w:val="none" w:sz="0" w:space="0" w:color="auto"/>
            <w:right w:val="none" w:sz="0" w:space="0" w:color="auto"/>
          </w:divBdr>
          <w:divsChild>
            <w:div w:id="1315642734">
              <w:marLeft w:val="0"/>
              <w:marRight w:val="0"/>
              <w:marTop w:val="0"/>
              <w:marBottom w:val="0"/>
              <w:divBdr>
                <w:top w:val="none" w:sz="0" w:space="0" w:color="auto"/>
                <w:left w:val="none" w:sz="0" w:space="0" w:color="auto"/>
                <w:bottom w:val="none" w:sz="0" w:space="0" w:color="auto"/>
                <w:right w:val="none" w:sz="0" w:space="0" w:color="auto"/>
              </w:divBdr>
              <w:divsChild>
                <w:div w:id="461272635">
                  <w:marLeft w:val="0"/>
                  <w:marRight w:val="0"/>
                  <w:marTop w:val="0"/>
                  <w:marBottom w:val="0"/>
                  <w:divBdr>
                    <w:top w:val="none" w:sz="0" w:space="0" w:color="auto"/>
                    <w:left w:val="none" w:sz="0" w:space="0" w:color="auto"/>
                    <w:bottom w:val="none" w:sz="0" w:space="0" w:color="auto"/>
                    <w:right w:val="none" w:sz="0" w:space="0" w:color="auto"/>
                  </w:divBdr>
                  <w:divsChild>
                    <w:div w:id="16972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234652">
      <w:bodyDiv w:val="1"/>
      <w:marLeft w:val="0"/>
      <w:marRight w:val="0"/>
      <w:marTop w:val="0"/>
      <w:marBottom w:val="0"/>
      <w:divBdr>
        <w:top w:val="none" w:sz="0" w:space="0" w:color="auto"/>
        <w:left w:val="none" w:sz="0" w:space="0" w:color="auto"/>
        <w:bottom w:val="none" w:sz="0" w:space="0" w:color="auto"/>
        <w:right w:val="none" w:sz="0" w:space="0" w:color="auto"/>
      </w:divBdr>
    </w:div>
    <w:div w:id="1239098690">
      <w:bodyDiv w:val="1"/>
      <w:marLeft w:val="0"/>
      <w:marRight w:val="0"/>
      <w:marTop w:val="0"/>
      <w:marBottom w:val="0"/>
      <w:divBdr>
        <w:top w:val="none" w:sz="0" w:space="0" w:color="auto"/>
        <w:left w:val="none" w:sz="0" w:space="0" w:color="auto"/>
        <w:bottom w:val="none" w:sz="0" w:space="0" w:color="auto"/>
        <w:right w:val="none" w:sz="0" w:space="0" w:color="auto"/>
      </w:divBdr>
      <w:divsChild>
        <w:div w:id="1257863542">
          <w:marLeft w:val="0"/>
          <w:marRight w:val="0"/>
          <w:marTop w:val="0"/>
          <w:marBottom w:val="0"/>
          <w:divBdr>
            <w:top w:val="none" w:sz="0" w:space="0" w:color="auto"/>
            <w:left w:val="none" w:sz="0" w:space="0" w:color="auto"/>
            <w:bottom w:val="none" w:sz="0" w:space="0" w:color="auto"/>
            <w:right w:val="none" w:sz="0" w:space="0" w:color="auto"/>
          </w:divBdr>
          <w:divsChild>
            <w:div w:id="2121486570">
              <w:marLeft w:val="0"/>
              <w:marRight w:val="0"/>
              <w:marTop w:val="0"/>
              <w:marBottom w:val="0"/>
              <w:divBdr>
                <w:top w:val="none" w:sz="0" w:space="0" w:color="auto"/>
                <w:left w:val="none" w:sz="0" w:space="0" w:color="auto"/>
                <w:bottom w:val="none" w:sz="0" w:space="0" w:color="auto"/>
                <w:right w:val="none" w:sz="0" w:space="0" w:color="auto"/>
              </w:divBdr>
              <w:divsChild>
                <w:div w:id="201676105">
                  <w:marLeft w:val="0"/>
                  <w:marRight w:val="0"/>
                  <w:marTop w:val="0"/>
                  <w:marBottom w:val="0"/>
                  <w:divBdr>
                    <w:top w:val="none" w:sz="0" w:space="0" w:color="auto"/>
                    <w:left w:val="none" w:sz="0" w:space="0" w:color="auto"/>
                    <w:bottom w:val="none" w:sz="0" w:space="0" w:color="auto"/>
                    <w:right w:val="none" w:sz="0" w:space="0" w:color="auto"/>
                  </w:divBdr>
                  <w:divsChild>
                    <w:div w:id="16146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680097">
      <w:bodyDiv w:val="1"/>
      <w:marLeft w:val="0"/>
      <w:marRight w:val="0"/>
      <w:marTop w:val="0"/>
      <w:marBottom w:val="0"/>
      <w:divBdr>
        <w:top w:val="none" w:sz="0" w:space="0" w:color="auto"/>
        <w:left w:val="none" w:sz="0" w:space="0" w:color="auto"/>
        <w:bottom w:val="none" w:sz="0" w:space="0" w:color="auto"/>
        <w:right w:val="none" w:sz="0" w:space="0" w:color="auto"/>
      </w:divBdr>
      <w:divsChild>
        <w:div w:id="623468556">
          <w:marLeft w:val="0"/>
          <w:marRight w:val="0"/>
          <w:marTop w:val="0"/>
          <w:marBottom w:val="0"/>
          <w:divBdr>
            <w:top w:val="none" w:sz="0" w:space="0" w:color="auto"/>
            <w:left w:val="none" w:sz="0" w:space="0" w:color="auto"/>
            <w:bottom w:val="none" w:sz="0" w:space="0" w:color="auto"/>
            <w:right w:val="none" w:sz="0" w:space="0" w:color="auto"/>
          </w:divBdr>
          <w:divsChild>
            <w:div w:id="169581088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0644">
      <w:bodyDiv w:val="1"/>
      <w:marLeft w:val="0"/>
      <w:marRight w:val="0"/>
      <w:marTop w:val="0"/>
      <w:marBottom w:val="0"/>
      <w:divBdr>
        <w:top w:val="none" w:sz="0" w:space="0" w:color="auto"/>
        <w:left w:val="none" w:sz="0" w:space="0" w:color="auto"/>
        <w:bottom w:val="none" w:sz="0" w:space="0" w:color="auto"/>
        <w:right w:val="none" w:sz="0" w:space="0" w:color="auto"/>
      </w:divBdr>
      <w:divsChild>
        <w:div w:id="800928069">
          <w:marLeft w:val="0"/>
          <w:marRight w:val="0"/>
          <w:marTop w:val="0"/>
          <w:marBottom w:val="0"/>
          <w:divBdr>
            <w:top w:val="none" w:sz="0" w:space="0" w:color="auto"/>
            <w:left w:val="none" w:sz="0" w:space="0" w:color="auto"/>
            <w:bottom w:val="none" w:sz="0" w:space="0" w:color="auto"/>
            <w:right w:val="none" w:sz="0" w:space="0" w:color="auto"/>
          </w:divBdr>
          <w:divsChild>
            <w:div w:id="1727408939">
              <w:marLeft w:val="0"/>
              <w:marRight w:val="0"/>
              <w:marTop w:val="0"/>
              <w:marBottom w:val="0"/>
              <w:divBdr>
                <w:top w:val="none" w:sz="0" w:space="0" w:color="auto"/>
                <w:left w:val="none" w:sz="0" w:space="0" w:color="auto"/>
                <w:bottom w:val="none" w:sz="0" w:space="0" w:color="auto"/>
                <w:right w:val="none" w:sz="0" w:space="0" w:color="auto"/>
              </w:divBdr>
              <w:divsChild>
                <w:div w:id="12818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500768">
      <w:bodyDiv w:val="1"/>
      <w:marLeft w:val="0"/>
      <w:marRight w:val="0"/>
      <w:marTop w:val="0"/>
      <w:marBottom w:val="0"/>
      <w:divBdr>
        <w:top w:val="none" w:sz="0" w:space="0" w:color="auto"/>
        <w:left w:val="none" w:sz="0" w:space="0" w:color="auto"/>
        <w:bottom w:val="none" w:sz="0" w:space="0" w:color="auto"/>
        <w:right w:val="none" w:sz="0" w:space="0" w:color="auto"/>
      </w:divBdr>
      <w:divsChild>
        <w:div w:id="492649791">
          <w:marLeft w:val="0"/>
          <w:marRight w:val="0"/>
          <w:marTop w:val="375"/>
          <w:marBottom w:val="375"/>
          <w:divBdr>
            <w:top w:val="none" w:sz="0" w:space="0" w:color="auto"/>
            <w:left w:val="none" w:sz="0" w:space="0" w:color="auto"/>
            <w:bottom w:val="none" w:sz="0" w:space="0" w:color="auto"/>
            <w:right w:val="none" w:sz="0" w:space="0" w:color="auto"/>
          </w:divBdr>
        </w:div>
        <w:div w:id="2101827178">
          <w:marLeft w:val="0"/>
          <w:marRight w:val="0"/>
          <w:marTop w:val="0"/>
          <w:marBottom w:val="0"/>
          <w:divBdr>
            <w:top w:val="none" w:sz="0" w:space="0" w:color="auto"/>
            <w:left w:val="none" w:sz="0" w:space="0" w:color="auto"/>
            <w:bottom w:val="none" w:sz="0" w:space="0" w:color="auto"/>
            <w:right w:val="none" w:sz="0" w:space="0" w:color="auto"/>
          </w:divBdr>
          <w:divsChild>
            <w:div w:id="8887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63490">
      <w:bodyDiv w:val="1"/>
      <w:marLeft w:val="0"/>
      <w:marRight w:val="0"/>
      <w:marTop w:val="0"/>
      <w:marBottom w:val="0"/>
      <w:divBdr>
        <w:top w:val="none" w:sz="0" w:space="0" w:color="auto"/>
        <w:left w:val="none" w:sz="0" w:space="0" w:color="auto"/>
        <w:bottom w:val="none" w:sz="0" w:space="0" w:color="auto"/>
        <w:right w:val="none" w:sz="0" w:space="0" w:color="auto"/>
      </w:divBdr>
      <w:divsChild>
        <w:div w:id="55276611">
          <w:marLeft w:val="0"/>
          <w:marRight w:val="0"/>
          <w:marTop w:val="0"/>
          <w:marBottom w:val="0"/>
          <w:divBdr>
            <w:top w:val="none" w:sz="0" w:space="0" w:color="auto"/>
            <w:left w:val="none" w:sz="0" w:space="0" w:color="auto"/>
            <w:bottom w:val="none" w:sz="0" w:space="0" w:color="auto"/>
            <w:right w:val="none" w:sz="0" w:space="0" w:color="auto"/>
          </w:divBdr>
          <w:divsChild>
            <w:div w:id="1094739048">
              <w:marLeft w:val="0"/>
              <w:marRight w:val="0"/>
              <w:marTop w:val="0"/>
              <w:marBottom w:val="0"/>
              <w:divBdr>
                <w:top w:val="none" w:sz="0" w:space="0" w:color="auto"/>
                <w:left w:val="none" w:sz="0" w:space="0" w:color="auto"/>
                <w:bottom w:val="none" w:sz="0" w:space="0" w:color="auto"/>
                <w:right w:val="none" w:sz="0" w:space="0" w:color="auto"/>
              </w:divBdr>
              <w:divsChild>
                <w:div w:id="13764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3770">
      <w:bodyDiv w:val="1"/>
      <w:marLeft w:val="0"/>
      <w:marRight w:val="0"/>
      <w:marTop w:val="0"/>
      <w:marBottom w:val="0"/>
      <w:divBdr>
        <w:top w:val="none" w:sz="0" w:space="0" w:color="auto"/>
        <w:left w:val="none" w:sz="0" w:space="0" w:color="auto"/>
        <w:bottom w:val="none" w:sz="0" w:space="0" w:color="auto"/>
        <w:right w:val="none" w:sz="0" w:space="0" w:color="auto"/>
      </w:divBdr>
    </w:div>
    <w:div w:id="1273246980">
      <w:bodyDiv w:val="1"/>
      <w:marLeft w:val="0"/>
      <w:marRight w:val="0"/>
      <w:marTop w:val="0"/>
      <w:marBottom w:val="0"/>
      <w:divBdr>
        <w:top w:val="none" w:sz="0" w:space="0" w:color="auto"/>
        <w:left w:val="none" w:sz="0" w:space="0" w:color="auto"/>
        <w:bottom w:val="none" w:sz="0" w:space="0" w:color="auto"/>
        <w:right w:val="none" w:sz="0" w:space="0" w:color="auto"/>
      </w:divBdr>
    </w:div>
    <w:div w:id="1282303740">
      <w:bodyDiv w:val="1"/>
      <w:marLeft w:val="0"/>
      <w:marRight w:val="0"/>
      <w:marTop w:val="0"/>
      <w:marBottom w:val="0"/>
      <w:divBdr>
        <w:top w:val="none" w:sz="0" w:space="0" w:color="auto"/>
        <w:left w:val="none" w:sz="0" w:space="0" w:color="auto"/>
        <w:bottom w:val="none" w:sz="0" w:space="0" w:color="auto"/>
        <w:right w:val="none" w:sz="0" w:space="0" w:color="auto"/>
      </w:divBdr>
    </w:div>
    <w:div w:id="1284578252">
      <w:bodyDiv w:val="1"/>
      <w:marLeft w:val="0"/>
      <w:marRight w:val="0"/>
      <w:marTop w:val="0"/>
      <w:marBottom w:val="0"/>
      <w:divBdr>
        <w:top w:val="none" w:sz="0" w:space="0" w:color="auto"/>
        <w:left w:val="none" w:sz="0" w:space="0" w:color="auto"/>
        <w:bottom w:val="none" w:sz="0" w:space="0" w:color="auto"/>
        <w:right w:val="none" w:sz="0" w:space="0" w:color="auto"/>
      </w:divBdr>
    </w:div>
    <w:div w:id="1310942400">
      <w:bodyDiv w:val="1"/>
      <w:marLeft w:val="0"/>
      <w:marRight w:val="0"/>
      <w:marTop w:val="0"/>
      <w:marBottom w:val="0"/>
      <w:divBdr>
        <w:top w:val="none" w:sz="0" w:space="0" w:color="auto"/>
        <w:left w:val="none" w:sz="0" w:space="0" w:color="auto"/>
        <w:bottom w:val="none" w:sz="0" w:space="0" w:color="auto"/>
        <w:right w:val="none" w:sz="0" w:space="0" w:color="auto"/>
      </w:divBdr>
      <w:divsChild>
        <w:div w:id="753940206">
          <w:marLeft w:val="0"/>
          <w:marRight w:val="0"/>
          <w:marTop w:val="0"/>
          <w:marBottom w:val="0"/>
          <w:divBdr>
            <w:top w:val="none" w:sz="0" w:space="0" w:color="auto"/>
            <w:left w:val="none" w:sz="0" w:space="0" w:color="auto"/>
            <w:bottom w:val="none" w:sz="0" w:space="0" w:color="auto"/>
            <w:right w:val="none" w:sz="0" w:space="0" w:color="auto"/>
          </w:divBdr>
          <w:divsChild>
            <w:div w:id="511652409">
              <w:marLeft w:val="0"/>
              <w:marRight w:val="0"/>
              <w:marTop w:val="0"/>
              <w:marBottom w:val="0"/>
              <w:divBdr>
                <w:top w:val="none" w:sz="0" w:space="0" w:color="auto"/>
                <w:left w:val="none" w:sz="0" w:space="0" w:color="auto"/>
                <w:bottom w:val="none" w:sz="0" w:space="0" w:color="auto"/>
                <w:right w:val="none" w:sz="0" w:space="0" w:color="auto"/>
              </w:divBdr>
              <w:divsChild>
                <w:div w:id="661785895">
                  <w:marLeft w:val="0"/>
                  <w:marRight w:val="0"/>
                  <w:marTop w:val="0"/>
                  <w:marBottom w:val="0"/>
                  <w:divBdr>
                    <w:top w:val="none" w:sz="0" w:space="0" w:color="auto"/>
                    <w:left w:val="none" w:sz="0" w:space="0" w:color="auto"/>
                    <w:bottom w:val="none" w:sz="0" w:space="0" w:color="auto"/>
                    <w:right w:val="none" w:sz="0" w:space="0" w:color="auto"/>
                  </w:divBdr>
                </w:div>
              </w:divsChild>
            </w:div>
            <w:div w:id="981345574">
              <w:marLeft w:val="0"/>
              <w:marRight w:val="0"/>
              <w:marTop w:val="0"/>
              <w:marBottom w:val="0"/>
              <w:divBdr>
                <w:top w:val="none" w:sz="0" w:space="0" w:color="auto"/>
                <w:left w:val="none" w:sz="0" w:space="0" w:color="auto"/>
                <w:bottom w:val="none" w:sz="0" w:space="0" w:color="auto"/>
                <w:right w:val="none" w:sz="0" w:space="0" w:color="auto"/>
              </w:divBdr>
              <w:divsChild>
                <w:div w:id="15396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03">
      <w:bodyDiv w:val="1"/>
      <w:marLeft w:val="0"/>
      <w:marRight w:val="0"/>
      <w:marTop w:val="0"/>
      <w:marBottom w:val="0"/>
      <w:divBdr>
        <w:top w:val="none" w:sz="0" w:space="0" w:color="auto"/>
        <w:left w:val="none" w:sz="0" w:space="0" w:color="auto"/>
        <w:bottom w:val="none" w:sz="0" w:space="0" w:color="auto"/>
        <w:right w:val="none" w:sz="0" w:space="0" w:color="auto"/>
      </w:divBdr>
      <w:divsChild>
        <w:div w:id="331837153">
          <w:marLeft w:val="0"/>
          <w:marRight w:val="0"/>
          <w:marTop w:val="0"/>
          <w:marBottom w:val="0"/>
          <w:divBdr>
            <w:top w:val="none" w:sz="0" w:space="0" w:color="auto"/>
            <w:left w:val="none" w:sz="0" w:space="0" w:color="auto"/>
            <w:bottom w:val="none" w:sz="0" w:space="0" w:color="auto"/>
            <w:right w:val="none" w:sz="0" w:space="0" w:color="auto"/>
          </w:divBdr>
          <w:divsChild>
            <w:div w:id="1992170068">
              <w:marLeft w:val="0"/>
              <w:marRight w:val="0"/>
              <w:marTop w:val="0"/>
              <w:marBottom w:val="0"/>
              <w:divBdr>
                <w:top w:val="none" w:sz="0" w:space="0" w:color="auto"/>
                <w:left w:val="none" w:sz="0" w:space="0" w:color="auto"/>
                <w:bottom w:val="none" w:sz="0" w:space="0" w:color="auto"/>
                <w:right w:val="none" w:sz="0" w:space="0" w:color="auto"/>
              </w:divBdr>
              <w:divsChild>
                <w:div w:id="132096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26543">
      <w:bodyDiv w:val="1"/>
      <w:marLeft w:val="0"/>
      <w:marRight w:val="0"/>
      <w:marTop w:val="0"/>
      <w:marBottom w:val="0"/>
      <w:divBdr>
        <w:top w:val="none" w:sz="0" w:space="0" w:color="auto"/>
        <w:left w:val="none" w:sz="0" w:space="0" w:color="auto"/>
        <w:bottom w:val="none" w:sz="0" w:space="0" w:color="auto"/>
        <w:right w:val="none" w:sz="0" w:space="0" w:color="auto"/>
      </w:divBdr>
      <w:divsChild>
        <w:div w:id="1537934075">
          <w:marLeft w:val="0"/>
          <w:marRight w:val="0"/>
          <w:marTop w:val="0"/>
          <w:marBottom w:val="0"/>
          <w:divBdr>
            <w:top w:val="none" w:sz="0" w:space="0" w:color="auto"/>
            <w:left w:val="none" w:sz="0" w:space="0" w:color="auto"/>
            <w:bottom w:val="none" w:sz="0" w:space="0" w:color="auto"/>
            <w:right w:val="none" w:sz="0" w:space="0" w:color="auto"/>
          </w:divBdr>
          <w:divsChild>
            <w:div w:id="460538777">
              <w:marLeft w:val="0"/>
              <w:marRight w:val="0"/>
              <w:marTop w:val="0"/>
              <w:marBottom w:val="0"/>
              <w:divBdr>
                <w:top w:val="none" w:sz="0" w:space="0" w:color="auto"/>
                <w:left w:val="none" w:sz="0" w:space="0" w:color="auto"/>
                <w:bottom w:val="none" w:sz="0" w:space="0" w:color="auto"/>
                <w:right w:val="none" w:sz="0" w:space="0" w:color="auto"/>
              </w:divBdr>
              <w:divsChild>
                <w:div w:id="2115007463">
                  <w:marLeft w:val="0"/>
                  <w:marRight w:val="0"/>
                  <w:marTop w:val="0"/>
                  <w:marBottom w:val="0"/>
                  <w:divBdr>
                    <w:top w:val="none" w:sz="0" w:space="0" w:color="auto"/>
                    <w:left w:val="none" w:sz="0" w:space="0" w:color="auto"/>
                    <w:bottom w:val="none" w:sz="0" w:space="0" w:color="auto"/>
                    <w:right w:val="none" w:sz="0" w:space="0" w:color="auto"/>
                  </w:divBdr>
                  <w:divsChild>
                    <w:div w:id="18278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39911">
      <w:bodyDiv w:val="1"/>
      <w:marLeft w:val="0"/>
      <w:marRight w:val="0"/>
      <w:marTop w:val="0"/>
      <w:marBottom w:val="0"/>
      <w:divBdr>
        <w:top w:val="none" w:sz="0" w:space="0" w:color="auto"/>
        <w:left w:val="none" w:sz="0" w:space="0" w:color="auto"/>
        <w:bottom w:val="none" w:sz="0" w:space="0" w:color="auto"/>
        <w:right w:val="none" w:sz="0" w:space="0" w:color="auto"/>
      </w:divBdr>
      <w:divsChild>
        <w:div w:id="1502575947">
          <w:marLeft w:val="0"/>
          <w:marRight w:val="0"/>
          <w:marTop w:val="0"/>
          <w:marBottom w:val="0"/>
          <w:divBdr>
            <w:top w:val="none" w:sz="0" w:space="0" w:color="auto"/>
            <w:left w:val="none" w:sz="0" w:space="0" w:color="auto"/>
            <w:bottom w:val="none" w:sz="0" w:space="0" w:color="auto"/>
            <w:right w:val="none" w:sz="0" w:space="0" w:color="auto"/>
          </w:divBdr>
          <w:divsChild>
            <w:div w:id="591553875">
              <w:marLeft w:val="0"/>
              <w:marRight w:val="0"/>
              <w:marTop w:val="0"/>
              <w:marBottom w:val="0"/>
              <w:divBdr>
                <w:top w:val="none" w:sz="0" w:space="0" w:color="auto"/>
                <w:left w:val="none" w:sz="0" w:space="0" w:color="auto"/>
                <w:bottom w:val="none" w:sz="0" w:space="0" w:color="auto"/>
                <w:right w:val="none" w:sz="0" w:space="0" w:color="auto"/>
              </w:divBdr>
              <w:divsChild>
                <w:div w:id="1534150895">
                  <w:marLeft w:val="0"/>
                  <w:marRight w:val="0"/>
                  <w:marTop w:val="0"/>
                  <w:marBottom w:val="0"/>
                  <w:divBdr>
                    <w:top w:val="none" w:sz="0" w:space="0" w:color="auto"/>
                    <w:left w:val="none" w:sz="0" w:space="0" w:color="auto"/>
                    <w:bottom w:val="none" w:sz="0" w:space="0" w:color="auto"/>
                    <w:right w:val="none" w:sz="0" w:space="0" w:color="auto"/>
                  </w:divBdr>
                  <w:divsChild>
                    <w:div w:id="8261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5197">
      <w:bodyDiv w:val="1"/>
      <w:marLeft w:val="0"/>
      <w:marRight w:val="0"/>
      <w:marTop w:val="0"/>
      <w:marBottom w:val="0"/>
      <w:divBdr>
        <w:top w:val="none" w:sz="0" w:space="0" w:color="auto"/>
        <w:left w:val="none" w:sz="0" w:space="0" w:color="auto"/>
        <w:bottom w:val="none" w:sz="0" w:space="0" w:color="auto"/>
        <w:right w:val="none" w:sz="0" w:space="0" w:color="auto"/>
      </w:divBdr>
    </w:div>
    <w:div w:id="1329559856">
      <w:bodyDiv w:val="1"/>
      <w:marLeft w:val="0"/>
      <w:marRight w:val="0"/>
      <w:marTop w:val="0"/>
      <w:marBottom w:val="0"/>
      <w:divBdr>
        <w:top w:val="none" w:sz="0" w:space="0" w:color="auto"/>
        <w:left w:val="none" w:sz="0" w:space="0" w:color="auto"/>
        <w:bottom w:val="none" w:sz="0" w:space="0" w:color="auto"/>
        <w:right w:val="none" w:sz="0" w:space="0" w:color="auto"/>
      </w:divBdr>
      <w:divsChild>
        <w:div w:id="1315991922">
          <w:marLeft w:val="0"/>
          <w:marRight w:val="0"/>
          <w:marTop w:val="0"/>
          <w:marBottom w:val="0"/>
          <w:divBdr>
            <w:top w:val="none" w:sz="0" w:space="0" w:color="auto"/>
            <w:left w:val="none" w:sz="0" w:space="0" w:color="auto"/>
            <w:bottom w:val="none" w:sz="0" w:space="0" w:color="auto"/>
            <w:right w:val="none" w:sz="0" w:space="0" w:color="auto"/>
          </w:divBdr>
          <w:divsChild>
            <w:div w:id="2040617475">
              <w:marLeft w:val="0"/>
              <w:marRight w:val="0"/>
              <w:marTop w:val="0"/>
              <w:marBottom w:val="0"/>
              <w:divBdr>
                <w:top w:val="none" w:sz="0" w:space="0" w:color="auto"/>
                <w:left w:val="none" w:sz="0" w:space="0" w:color="auto"/>
                <w:bottom w:val="none" w:sz="0" w:space="0" w:color="auto"/>
                <w:right w:val="none" w:sz="0" w:space="0" w:color="auto"/>
              </w:divBdr>
              <w:divsChild>
                <w:div w:id="18467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2739">
      <w:bodyDiv w:val="1"/>
      <w:marLeft w:val="0"/>
      <w:marRight w:val="0"/>
      <w:marTop w:val="0"/>
      <w:marBottom w:val="0"/>
      <w:divBdr>
        <w:top w:val="none" w:sz="0" w:space="0" w:color="auto"/>
        <w:left w:val="none" w:sz="0" w:space="0" w:color="auto"/>
        <w:bottom w:val="none" w:sz="0" w:space="0" w:color="auto"/>
        <w:right w:val="none" w:sz="0" w:space="0" w:color="auto"/>
      </w:divBdr>
    </w:div>
    <w:div w:id="1337421995">
      <w:bodyDiv w:val="1"/>
      <w:marLeft w:val="0"/>
      <w:marRight w:val="0"/>
      <w:marTop w:val="0"/>
      <w:marBottom w:val="0"/>
      <w:divBdr>
        <w:top w:val="none" w:sz="0" w:space="0" w:color="auto"/>
        <w:left w:val="none" w:sz="0" w:space="0" w:color="auto"/>
        <w:bottom w:val="none" w:sz="0" w:space="0" w:color="auto"/>
        <w:right w:val="none" w:sz="0" w:space="0" w:color="auto"/>
      </w:divBdr>
      <w:divsChild>
        <w:div w:id="126746929">
          <w:marLeft w:val="0"/>
          <w:marRight w:val="0"/>
          <w:marTop w:val="0"/>
          <w:marBottom w:val="0"/>
          <w:divBdr>
            <w:top w:val="none" w:sz="0" w:space="0" w:color="auto"/>
            <w:left w:val="none" w:sz="0" w:space="0" w:color="auto"/>
            <w:bottom w:val="none" w:sz="0" w:space="0" w:color="auto"/>
            <w:right w:val="none" w:sz="0" w:space="0" w:color="auto"/>
          </w:divBdr>
          <w:divsChild>
            <w:div w:id="285741344">
              <w:marLeft w:val="0"/>
              <w:marRight w:val="0"/>
              <w:marTop w:val="0"/>
              <w:marBottom w:val="0"/>
              <w:divBdr>
                <w:top w:val="none" w:sz="0" w:space="0" w:color="auto"/>
                <w:left w:val="none" w:sz="0" w:space="0" w:color="auto"/>
                <w:bottom w:val="none" w:sz="0" w:space="0" w:color="auto"/>
                <w:right w:val="none" w:sz="0" w:space="0" w:color="auto"/>
              </w:divBdr>
              <w:divsChild>
                <w:div w:id="13341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5829">
      <w:bodyDiv w:val="1"/>
      <w:marLeft w:val="0"/>
      <w:marRight w:val="0"/>
      <w:marTop w:val="0"/>
      <w:marBottom w:val="0"/>
      <w:divBdr>
        <w:top w:val="none" w:sz="0" w:space="0" w:color="auto"/>
        <w:left w:val="none" w:sz="0" w:space="0" w:color="auto"/>
        <w:bottom w:val="none" w:sz="0" w:space="0" w:color="auto"/>
        <w:right w:val="none" w:sz="0" w:space="0" w:color="auto"/>
      </w:divBdr>
    </w:div>
    <w:div w:id="1345745875">
      <w:bodyDiv w:val="1"/>
      <w:marLeft w:val="0"/>
      <w:marRight w:val="0"/>
      <w:marTop w:val="0"/>
      <w:marBottom w:val="0"/>
      <w:divBdr>
        <w:top w:val="none" w:sz="0" w:space="0" w:color="auto"/>
        <w:left w:val="none" w:sz="0" w:space="0" w:color="auto"/>
        <w:bottom w:val="none" w:sz="0" w:space="0" w:color="auto"/>
        <w:right w:val="none" w:sz="0" w:space="0" w:color="auto"/>
      </w:divBdr>
      <w:divsChild>
        <w:div w:id="1689403268">
          <w:marLeft w:val="0"/>
          <w:marRight w:val="0"/>
          <w:marTop w:val="0"/>
          <w:marBottom w:val="0"/>
          <w:divBdr>
            <w:top w:val="none" w:sz="0" w:space="0" w:color="auto"/>
            <w:left w:val="none" w:sz="0" w:space="0" w:color="auto"/>
            <w:bottom w:val="none" w:sz="0" w:space="0" w:color="auto"/>
            <w:right w:val="none" w:sz="0" w:space="0" w:color="auto"/>
          </w:divBdr>
          <w:divsChild>
            <w:div w:id="198666226">
              <w:marLeft w:val="0"/>
              <w:marRight w:val="0"/>
              <w:marTop w:val="0"/>
              <w:marBottom w:val="0"/>
              <w:divBdr>
                <w:top w:val="none" w:sz="0" w:space="0" w:color="auto"/>
                <w:left w:val="none" w:sz="0" w:space="0" w:color="auto"/>
                <w:bottom w:val="none" w:sz="0" w:space="0" w:color="auto"/>
                <w:right w:val="none" w:sz="0" w:space="0" w:color="auto"/>
              </w:divBdr>
              <w:divsChild>
                <w:div w:id="8565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223925">
      <w:bodyDiv w:val="1"/>
      <w:marLeft w:val="0"/>
      <w:marRight w:val="0"/>
      <w:marTop w:val="0"/>
      <w:marBottom w:val="0"/>
      <w:divBdr>
        <w:top w:val="none" w:sz="0" w:space="0" w:color="auto"/>
        <w:left w:val="none" w:sz="0" w:space="0" w:color="auto"/>
        <w:bottom w:val="none" w:sz="0" w:space="0" w:color="auto"/>
        <w:right w:val="none" w:sz="0" w:space="0" w:color="auto"/>
      </w:divBdr>
      <w:divsChild>
        <w:div w:id="968704487">
          <w:marLeft w:val="0"/>
          <w:marRight w:val="0"/>
          <w:marTop w:val="0"/>
          <w:marBottom w:val="0"/>
          <w:divBdr>
            <w:top w:val="none" w:sz="0" w:space="0" w:color="auto"/>
            <w:left w:val="none" w:sz="0" w:space="0" w:color="auto"/>
            <w:bottom w:val="none" w:sz="0" w:space="0" w:color="auto"/>
            <w:right w:val="none" w:sz="0" w:space="0" w:color="auto"/>
          </w:divBdr>
          <w:divsChild>
            <w:div w:id="458501555">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616226">
      <w:bodyDiv w:val="1"/>
      <w:marLeft w:val="0"/>
      <w:marRight w:val="0"/>
      <w:marTop w:val="0"/>
      <w:marBottom w:val="0"/>
      <w:divBdr>
        <w:top w:val="none" w:sz="0" w:space="0" w:color="auto"/>
        <w:left w:val="none" w:sz="0" w:space="0" w:color="auto"/>
        <w:bottom w:val="none" w:sz="0" w:space="0" w:color="auto"/>
        <w:right w:val="none" w:sz="0" w:space="0" w:color="auto"/>
      </w:divBdr>
      <w:divsChild>
        <w:div w:id="1306203033">
          <w:marLeft w:val="0"/>
          <w:marRight w:val="0"/>
          <w:marTop w:val="0"/>
          <w:marBottom w:val="0"/>
          <w:divBdr>
            <w:top w:val="none" w:sz="0" w:space="0" w:color="auto"/>
            <w:left w:val="none" w:sz="0" w:space="0" w:color="auto"/>
            <w:bottom w:val="none" w:sz="0" w:space="0" w:color="auto"/>
            <w:right w:val="none" w:sz="0" w:space="0" w:color="auto"/>
          </w:divBdr>
          <w:divsChild>
            <w:div w:id="562832545">
              <w:marLeft w:val="0"/>
              <w:marRight w:val="0"/>
              <w:marTop w:val="0"/>
              <w:marBottom w:val="0"/>
              <w:divBdr>
                <w:top w:val="none" w:sz="0" w:space="0" w:color="auto"/>
                <w:left w:val="none" w:sz="0" w:space="0" w:color="auto"/>
                <w:bottom w:val="none" w:sz="0" w:space="0" w:color="auto"/>
                <w:right w:val="none" w:sz="0" w:space="0" w:color="auto"/>
              </w:divBdr>
              <w:divsChild>
                <w:div w:id="545216993">
                  <w:marLeft w:val="0"/>
                  <w:marRight w:val="0"/>
                  <w:marTop w:val="0"/>
                  <w:marBottom w:val="0"/>
                  <w:divBdr>
                    <w:top w:val="none" w:sz="0" w:space="0" w:color="auto"/>
                    <w:left w:val="none" w:sz="0" w:space="0" w:color="auto"/>
                    <w:bottom w:val="none" w:sz="0" w:space="0" w:color="auto"/>
                    <w:right w:val="none" w:sz="0" w:space="0" w:color="auto"/>
                  </w:divBdr>
                  <w:divsChild>
                    <w:div w:id="8706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283380">
      <w:bodyDiv w:val="1"/>
      <w:marLeft w:val="0"/>
      <w:marRight w:val="0"/>
      <w:marTop w:val="0"/>
      <w:marBottom w:val="0"/>
      <w:divBdr>
        <w:top w:val="none" w:sz="0" w:space="0" w:color="auto"/>
        <w:left w:val="none" w:sz="0" w:space="0" w:color="auto"/>
        <w:bottom w:val="none" w:sz="0" w:space="0" w:color="auto"/>
        <w:right w:val="none" w:sz="0" w:space="0" w:color="auto"/>
      </w:divBdr>
      <w:divsChild>
        <w:div w:id="1362587521">
          <w:marLeft w:val="0"/>
          <w:marRight w:val="0"/>
          <w:marTop w:val="0"/>
          <w:marBottom w:val="0"/>
          <w:divBdr>
            <w:top w:val="none" w:sz="0" w:space="0" w:color="auto"/>
            <w:left w:val="none" w:sz="0" w:space="0" w:color="auto"/>
            <w:bottom w:val="none" w:sz="0" w:space="0" w:color="auto"/>
            <w:right w:val="none" w:sz="0" w:space="0" w:color="auto"/>
          </w:divBdr>
          <w:divsChild>
            <w:div w:id="545795047">
              <w:marLeft w:val="0"/>
              <w:marRight w:val="0"/>
              <w:marTop w:val="0"/>
              <w:marBottom w:val="0"/>
              <w:divBdr>
                <w:top w:val="none" w:sz="0" w:space="0" w:color="auto"/>
                <w:left w:val="none" w:sz="0" w:space="0" w:color="auto"/>
                <w:bottom w:val="none" w:sz="0" w:space="0" w:color="auto"/>
                <w:right w:val="none" w:sz="0" w:space="0" w:color="auto"/>
              </w:divBdr>
              <w:divsChild>
                <w:div w:id="4448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357541">
      <w:bodyDiv w:val="1"/>
      <w:marLeft w:val="0"/>
      <w:marRight w:val="0"/>
      <w:marTop w:val="0"/>
      <w:marBottom w:val="0"/>
      <w:divBdr>
        <w:top w:val="none" w:sz="0" w:space="0" w:color="auto"/>
        <w:left w:val="none" w:sz="0" w:space="0" w:color="auto"/>
        <w:bottom w:val="none" w:sz="0" w:space="0" w:color="auto"/>
        <w:right w:val="none" w:sz="0" w:space="0" w:color="auto"/>
      </w:divBdr>
      <w:divsChild>
        <w:div w:id="1809009508">
          <w:marLeft w:val="0"/>
          <w:marRight w:val="0"/>
          <w:marTop w:val="0"/>
          <w:marBottom w:val="0"/>
          <w:divBdr>
            <w:top w:val="none" w:sz="0" w:space="0" w:color="auto"/>
            <w:left w:val="none" w:sz="0" w:space="0" w:color="auto"/>
            <w:bottom w:val="none" w:sz="0" w:space="0" w:color="auto"/>
            <w:right w:val="none" w:sz="0" w:space="0" w:color="auto"/>
          </w:divBdr>
          <w:divsChild>
            <w:div w:id="468785086">
              <w:marLeft w:val="0"/>
              <w:marRight w:val="0"/>
              <w:marTop w:val="0"/>
              <w:marBottom w:val="0"/>
              <w:divBdr>
                <w:top w:val="none" w:sz="0" w:space="0" w:color="auto"/>
                <w:left w:val="none" w:sz="0" w:space="0" w:color="auto"/>
                <w:bottom w:val="none" w:sz="0" w:space="0" w:color="auto"/>
                <w:right w:val="none" w:sz="0" w:space="0" w:color="auto"/>
              </w:divBdr>
              <w:divsChild>
                <w:div w:id="13109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6767">
      <w:bodyDiv w:val="1"/>
      <w:marLeft w:val="0"/>
      <w:marRight w:val="0"/>
      <w:marTop w:val="0"/>
      <w:marBottom w:val="0"/>
      <w:divBdr>
        <w:top w:val="none" w:sz="0" w:space="0" w:color="auto"/>
        <w:left w:val="none" w:sz="0" w:space="0" w:color="auto"/>
        <w:bottom w:val="none" w:sz="0" w:space="0" w:color="auto"/>
        <w:right w:val="none" w:sz="0" w:space="0" w:color="auto"/>
      </w:divBdr>
    </w:div>
    <w:div w:id="1379932347">
      <w:bodyDiv w:val="1"/>
      <w:marLeft w:val="0"/>
      <w:marRight w:val="0"/>
      <w:marTop w:val="0"/>
      <w:marBottom w:val="0"/>
      <w:divBdr>
        <w:top w:val="none" w:sz="0" w:space="0" w:color="auto"/>
        <w:left w:val="none" w:sz="0" w:space="0" w:color="auto"/>
        <w:bottom w:val="none" w:sz="0" w:space="0" w:color="auto"/>
        <w:right w:val="none" w:sz="0" w:space="0" w:color="auto"/>
      </w:divBdr>
    </w:div>
    <w:div w:id="1397626764">
      <w:bodyDiv w:val="1"/>
      <w:marLeft w:val="0"/>
      <w:marRight w:val="0"/>
      <w:marTop w:val="0"/>
      <w:marBottom w:val="0"/>
      <w:divBdr>
        <w:top w:val="none" w:sz="0" w:space="0" w:color="auto"/>
        <w:left w:val="none" w:sz="0" w:space="0" w:color="auto"/>
        <w:bottom w:val="none" w:sz="0" w:space="0" w:color="auto"/>
        <w:right w:val="none" w:sz="0" w:space="0" w:color="auto"/>
      </w:divBdr>
      <w:divsChild>
        <w:div w:id="1385251456">
          <w:marLeft w:val="0"/>
          <w:marRight w:val="0"/>
          <w:marTop w:val="0"/>
          <w:marBottom w:val="0"/>
          <w:divBdr>
            <w:top w:val="none" w:sz="0" w:space="0" w:color="auto"/>
            <w:left w:val="none" w:sz="0" w:space="0" w:color="auto"/>
            <w:bottom w:val="none" w:sz="0" w:space="0" w:color="auto"/>
            <w:right w:val="none" w:sz="0" w:space="0" w:color="auto"/>
          </w:divBdr>
          <w:divsChild>
            <w:div w:id="1933970405">
              <w:marLeft w:val="0"/>
              <w:marRight w:val="0"/>
              <w:marTop w:val="0"/>
              <w:marBottom w:val="0"/>
              <w:divBdr>
                <w:top w:val="none" w:sz="0" w:space="0" w:color="auto"/>
                <w:left w:val="none" w:sz="0" w:space="0" w:color="auto"/>
                <w:bottom w:val="none" w:sz="0" w:space="0" w:color="auto"/>
                <w:right w:val="none" w:sz="0" w:space="0" w:color="auto"/>
              </w:divBdr>
              <w:divsChild>
                <w:div w:id="37993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09383">
      <w:bodyDiv w:val="1"/>
      <w:marLeft w:val="0"/>
      <w:marRight w:val="0"/>
      <w:marTop w:val="0"/>
      <w:marBottom w:val="0"/>
      <w:divBdr>
        <w:top w:val="none" w:sz="0" w:space="0" w:color="auto"/>
        <w:left w:val="none" w:sz="0" w:space="0" w:color="auto"/>
        <w:bottom w:val="none" w:sz="0" w:space="0" w:color="auto"/>
        <w:right w:val="none" w:sz="0" w:space="0" w:color="auto"/>
      </w:divBdr>
      <w:divsChild>
        <w:div w:id="2010406267">
          <w:marLeft w:val="0"/>
          <w:marRight w:val="0"/>
          <w:marTop w:val="0"/>
          <w:marBottom w:val="0"/>
          <w:divBdr>
            <w:top w:val="none" w:sz="0" w:space="0" w:color="auto"/>
            <w:left w:val="none" w:sz="0" w:space="0" w:color="auto"/>
            <w:bottom w:val="none" w:sz="0" w:space="0" w:color="auto"/>
            <w:right w:val="none" w:sz="0" w:space="0" w:color="auto"/>
          </w:divBdr>
          <w:divsChild>
            <w:div w:id="672683214">
              <w:marLeft w:val="0"/>
              <w:marRight w:val="0"/>
              <w:marTop w:val="0"/>
              <w:marBottom w:val="0"/>
              <w:divBdr>
                <w:top w:val="none" w:sz="0" w:space="0" w:color="auto"/>
                <w:left w:val="none" w:sz="0" w:space="0" w:color="auto"/>
                <w:bottom w:val="none" w:sz="0" w:space="0" w:color="auto"/>
                <w:right w:val="none" w:sz="0" w:space="0" w:color="auto"/>
              </w:divBdr>
              <w:divsChild>
                <w:div w:id="475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26647">
      <w:bodyDiv w:val="1"/>
      <w:marLeft w:val="0"/>
      <w:marRight w:val="0"/>
      <w:marTop w:val="0"/>
      <w:marBottom w:val="0"/>
      <w:divBdr>
        <w:top w:val="none" w:sz="0" w:space="0" w:color="auto"/>
        <w:left w:val="none" w:sz="0" w:space="0" w:color="auto"/>
        <w:bottom w:val="none" w:sz="0" w:space="0" w:color="auto"/>
        <w:right w:val="none" w:sz="0" w:space="0" w:color="auto"/>
      </w:divBdr>
      <w:divsChild>
        <w:div w:id="570315270">
          <w:marLeft w:val="0"/>
          <w:marRight w:val="0"/>
          <w:marTop w:val="0"/>
          <w:marBottom w:val="0"/>
          <w:divBdr>
            <w:top w:val="none" w:sz="0" w:space="0" w:color="auto"/>
            <w:left w:val="none" w:sz="0" w:space="0" w:color="auto"/>
            <w:bottom w:val="none" w:sz="0" w:space="0" w:color="auto"/>
            <w:right w:val="none" w:sz="0" w:space="0" w:color="auto"/>
          </w:divBdr>
          <w:divsChild>
            <w:div w:id="399250868">
              <w:marLeft w:val="0"/>
              <w:marRight w:val="0"/>
              <w:marTop w:val="0"/>
              <w:marBottom w:val="0"/>
              <w:divBdr>
                <w:top w:val="none" w:sz="0" w:space="0" w:color="auto"/>
                <w:left w:val="none" w:sz="0" w:space="0" w:color="auto"/>
                <w:bottom w:val="none" w:sz="0" w:space="0" w:color="auto"/>
                <w:right w:val="none" w:sz="0" w:space="0" w:color="auto"/>
              </w:divBdr>
              <w:divsChild>
                <w:div w:id="20939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561980">
      <w:bodyDiv w:val="1"/>
      <w:marLeft w:val="0"/>
      <w:marRight w:val="0"/>
      <w:marTop w:val="0"/>
      <w:marBottom w:val="0"/>
      <w:divBdr>
        <w:top w:val="none" w:sz="0" w:space="0" w:color="auto"/>
        <w:left w:val="none" w:sz="0" w:space="0" w:color="auto"/>
        <w:bottom w:val="none" w:sz="0" w:space="0" w:color="auto"/>
        <w:right w:val="none" w:sz="0" w:space="0" w:color="auto"/>
      </w:divBdr>
      <w:divsChild>
        <w:div w:id="1433084782">
          <w:marLeft w:val="0"/>
          <w:marRight w:val="0"/>
          <w:marTop w:val="0"/>
          <w:marBottom w:val="0"/>
          <w:divBdr>
            <w:top w:val="none" w:sz="0" w:space="0" w:color="auto"/>
            <w:left w:val="none" w:sz="0" w:space="0" w:color="auto"/>
            <w:bottom w:val="none" w:sz="0" w:space="0" w:color="auto"/>
            <w:right w:val="none" w:sz="0" w:space="0" w:color="auto"/>
          </w:divBdr>
          <w:divsChild>
            <w:div w:id="915213325">
              <w:marLeft w:val="0"/>
              <w:marRight w:val="0"/>
              <w:marTop w:val="0"/>
              <w:marBottom w:val="0"/>
              <w:divBdr>
                <w:top w:val="none" w:sz="0" w:space="0" w:color="auto"/>
                <w:left w:val="none" w:sz="0" w:space="0" w:color="auto"/>
                <w:bottom w:val="none" w:sz="0" w:space="0" w:color="auto"/>
                <w:right w:val="none" w:sz="0" w:space="0" w:color="auto"/>
              </w:divBdr>
              <w:divsChild>
                <w:div w:id="203923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963372">
      <w:bodyDiv w:val="1"/>
      <w:marLeft w:val="0"/>
      <w:marRight w:val="0"/>
      <w:marTop w:val="0"/>
      <w:marBottom w:val="0"/>
      <w:divBdr>
        <w:top w:val="none" w:sz="0" w:space="0" w:color="auto"/>
        <w:left w:val="none" w:sz="0" w:space="0" w:color="auto"/>
        <w:bottom w:val="none" w:sz="0" w:space="0" w:color="auto"/>
        <w:right w:val="none" w:sz="0" w:space="0" w:color="auto"/>
      </w:divBdr>
    </w:div>
    <w:div w:id="1411074289">
      <w:bodyDiv w:val="1"/>
      <w:marLeft w:val="0"/>
      <w:marRight w:val="0"/>
      <w:marTop w:val="0"/>
      <w:marBottom w:val="0"/>
      <w:divBdr>
        <w:top w:val="none" w:sz="0" w:space="0" w:color="auto"/>
        <w:left w:val="none" w:sz="0" w:space="0" w:color="auto"/>
        <w:bottom w:val="none" w:sz="0" w:space="0" w:color="auto"/>
        <w:right w:val="none" w:sz="0" w:space="0" w:color="auto"/>
      </w:divBdr>
      <w:divsChild>
        <w:div w:id="730230971">
          <w:marLeft w:val="0"/>
          <w:marRight w:val="0"/>
          <w:marTop w:val="0"/>
          <w:marBottom w:val="0"/>
          <w:divBdr>
            <w:top w:val="none" w:sz="0" w:space="0" w:color="auto"/>
            <w:left w:val="none" w:sz="0" w:space="0" w:color="auto"/>
            <w:bottom w:val="none" w:sz="0" w:space="0" w:color="auto"/>
            <w:right w:val="none" w:sz="0" w:space="0" w:color="auto"/>
          </w:divBdr>
          <w:divsChild>
            <w:div w:id="173229165">
              <w:marLeft w:val="0"/>
              <w:marRight w:val="0"/>
              <w:marTop w:val="0"/>
              <w:marBottom w:val="0"/>
              <w:divBdr>
                <w:top w:val="none" w:sz="0" w:space="0" w:color="auto"/>
                <w:left w:val="none" w:sz="0" w:space="0" w:color="auto"/>
                <w:bottom w:val="none" w:sz="0" w:space="0" w:color="auto"/>
                <w:right w:val="none" w:sz="0" w:space="0" w:color="auto"/>
              </w:divBdr>
              <w:divsChild>
                <w:div w:id="1983846575">
                  <w:marLeft w:val="0"/>
                  <w:marRight w:val="0"/>
                  <w:marTop w:val="0"/>
                  <w:marBottom w:val="0"/>
                  <w:divBdr>
                    <w:top w:val="none" w:sz="0" w:space="0" w:color="auto"/>
                    <w:left w:val="none" w:sz="0" w:space="0" w:color="auto"/>
                    <w:bottom w:val="none" w:sz="0" w:space="0" w:color="auto"/>
                    <w:right w:val="none" w:sz="0" w:space="0" w:color="auto"/>
                  </w:divBdr>
                  <w:divsChild>
                    <w:div w:id="10510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67597">
      <w:bodyDiv w:val="1"/>
      <w:marLeft w:val="0"/>
      <w:marRight w:val="0"/>
      <w:marTop w:val="0"/>
      <w:marBottom w:val="0"/>
      <w:divBdr>
        <w:top w:val="none" w:sz="0" w:space="0" w:color="auto"/>
        <w:left w:val="none" w:sz="0" w:space="0" w:color="auto"/>
        <w:bottom w:val="none" w:sz="0" w:space="0" w:color="auto"/>
        <w:right w:val="none" w:sz="0" w:space="0" w:color="auto"/>
      </w:divBdr>
      <w:divsChild>
        <w:div w:id="1475366399">
          <w:marLeft w:val="0"/>
          <w:marRight w:val="0"/>
          <w:marTop w:val="0"/>
          <w:marBottom w:val="0"/>
          <w:divBdr>
            <w:top w:val="none" w:sz="0" w:space="0" w:color="auto"/>
            <w:left w:val="none" w:sz="0" w:space="0" w:color="auto"/>
            <w:bottom w:val="none" w:sz="0" w:space="0" w:color="auto"/>
            <w:right w:val="none" w:sz="0" w:space="0" w:color="auto"/>
          </w:divBdr>
          <w:divsChild>
            <w:div w:id="390036431">
              <w:marLeft w:val="0"/>
              <w:marRight w:val="0"/>
              <w:marTop w:val="0"/>
              <w:marBottom w:val="0"/>
              <w:divBdr>
                <w:top w:val="none" w:sz="0" w:space="0" w:color="auto"/>
                <w:left w:val="none" w:sz="0" w:space="0" w:color="auto"/>
                <w:bottom w:val="none" w:sz="0" w:space="0" w:color="auto"/>
                <w:right w:val="none" w:sz="0" w:space="0" w:color="auto"/>
              </w:divBdr>
              <w:divsChild>
                <w:div w:id="2046712619">
                  <w:marLeft w:val="0"/>
                  <w:marRight w:val="0"/>
                  <w:marTop w:val="0"/>
                  <w:marBottom w:val="0"/>
                  <w:divBdr>
                    <w:top w:val="none" w:sz="0" w:space="0" w:color="auto"/>
                    <w:left w:val="none" w:sz="0" w:space="0" w:color="auto"/>
                    <w:bottom w:val="none" w:sz="0" w:space="0" w:color="auto"/>
                    <w:right w:val="none" w:sz="0" w:space="0" w:color="auto"/>
                  </w:divBdr>
                  <w:divsChild>
                    <w:div w:id="1183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950">
      <w:bodyDiv w:val="1"/>
      <w:marLeft w:val="0"/>
      <w:marRight w:val="0"/>
      <w:marTop w:val="0"/>
      <w:marBottom w:val="0"/>
      <w:divBdr>
        <w:top w:val="none" w:sz="0" w:space="0" w:color="auto"/>
        <w:left w:val="none" w:sz="0" w:space="0" w:color="auto"/>
        <w:bottom w:val="none" w:sz="0" w:space="0" w:color="auto"/>
        <w:right w:val="none" w:sz="0" w:space="0" w:color="auto"/>
      </w:divBdr>
      <w:divsChild>
        <w:div w:id="2050644550">
          <w:marLeft w:val="0"/>
          <w:marRight w:val="0"/>
          <w:marTop w:val="0"/>
          <w:marBottom w:val="0"/>
          <w:divBdr>
            <w:top w:val="none" w:sz="0" w:space="0" w:color="auto"/>
            <w:left w:val="none" w:sz="0" w:space="0" w:color="auto"/>
            <w:bottom w:val="none" w:sz="0" w:space="0" w:color="auto"/>
            <w:right w:val="none" w:sz="0" w:space="0" w:color="auto"/>
          </w:divBdr>
          <w:divsChild>
            <w:div w:id="97917243">
              <w:marLeft w:val="0"/>
              <w:marRight w:val="0"/>
              <w:marTop w:val="0"/>
              <w:marBottom w:val="0"/>
              <w:divBdr>
                <w:top w:val="none" w:sz="0" w:space="0" w:color="auto"/>
                <w:left w:val="none" w:sz="0" w:space="0" w:color="auto"/>
                <w:bottom w:val="none" w:sz="0" w:space="0" w:color="auto"/>
                <w:right w:val="none" w:sz="0" w:space="0" w:color="auto"/>
              </w:divBdr>
              <w:divsChild>
                <w:div w:id="125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2354">
      <w:bodyDiv w:val="1"/>
      <w:marLeft w:val="0"/>
      <w:marRight w:val="0"/>
      <w:marTop w:val="0"/>
      <w:marBottom w:val="0"/>
      <w:divBdr>
        <w:top w:val="none" w:sz="0" w:space="0" w:color="auto"/>
        <w:left w:val="none" w:sz="0" w:space="0" w:color="auto"/>
        <w:bottom w:val="none" w:sz="0" w:space="0" w:color="auto"/>
        <w:right w:val="none" w:sz="0" w:space="0" w:color="auto"/>
      </w:divBdr>
    </w:div>
    <w:div w:id="1462650017">
      <w:bodyDiv w:val="1"/>
      <w:marLeft w:val="0"/>
      <w:marRight w:val="0"/>
      <w:marTop w:val="0"/>
      <w:marBottom w:val="0"/>
      <w:divBdr>
        <w:top w:val="none" w:sz="0" w:space="0" w:color="auto"/>
        <w:left w:val="none" w:sz="0" w:space="0" w:color="auto"/>
        <w:bottom w:val="none" w:sz="0" w:space="0" w:color="auto"/>
        <w:right w:val="none" w:sz="0" w:space="0" w:color="auto"/>
      </w:divBdr>
    </w:div>
    <w:div w:id="1464738656">
      <w:bodyDiv w:val="1"/>
      <w:marLeft w:val="0"/>
      <w:marRight w:val="0"/>
      <w:marTop w:val="0"/>
      <w:marBottom w:val="0"/>
      <w:divBdr>
        <w:top w:val="none" w:sz="0" w:space="0" w:color="auto"/>
        <w:left w:val="none" w:sz="0" w:space="0" w:color="auto"/>
        <w:bottom w:val="none" w:sz="0" w:space="0" w:color="auto"/>
        <w:right w:val="none" w:sz="0" w:space="0" w:color="auto"/>
      </w:divBdr>
      <w:divsChild>
        <w:div w:id="249700697">
          <w:marLeft w:val="0"/>
          <w:marRight w:val="0"/>
          <w:marTop w:val="0"/>
          <w:marBottom w:val="0"/>
          <w:divBdr>
            <w:top w:val="none" w:sz="0" w:space="0" w:color="auto"/>
            <w:left w:val="none" w:sz="0" w:space="0" w:color="auto"/>
            <w:bottom w:val="none" w:sz="0" w:space="0" w:color="auto"/>
            <w:right w:val="none" w:sz="0" w:space="0" w:color="auto"/>
          </w:divBdr>
          <w:divsChild>
            <w:div w:id="2079399068">
              <w:marLeft w:val="0"/>
              <w:marRight w:val="0"/>
              <w:marTop w:val="0"/>
              <w:marBottom w:val="0"/>
              <w:divBdr>
                <w:top w:val="none" w:sz="0" w:space="0" w:color="auto"/>
                <w:left w:val="none" w:sz="0" w:space="0" w:color="auto"/>
                <w:bottom w:val="none" w:sz="0" w:space="0" w:color="auto"/>
                <w:right w:val="none" w:sz="0" w:space="0" w:color="auto"/>
              </w:divBdr>
              <w:divsChild>
                <w:div w:id="19394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14988">
      <w:bodyDiv w:val="1"/>
      <w:marLeft w:val="0"/>
      <w:marRight w:val="0"/>
      <w:marTop w:val="0"/>
      <w:marBottom w:val="0"/>
      <w:divBdr>
        <w:top w:val="none" w:sz="0" w:space="0" w:color="auto"/>
        <w:left w:val="none" w:sz="0" w:space="0" w:color="auto"/>
        <w:bottom w:val="none" w:sz="0" w:space="0" w:color="auto"/>
        <w:right w:val="none" w:sz="0" w:space="0" w:color="auto"/>
      </w:divBdr>
      <w:divsChild>
        <w:div w:id="1183515127">
          <w:marLeft w:val="0"/>
          <w:marRight w:val="0"/>
          <w:marTop w:val="0"/>
          <w:marBottom w:val="0"/>
          <w:divBdr>
            <w:top w:val="none" w:sz="0" w:space="0" w:color="auto"/>
            <w:left w:val="none" w:sz="0" w:space="0" w:color="auto"/>
            <w:bottom w:val="none" w:sz="0" w:space="0" w:color="auto"/>
            <w:right w:val="none" w:sz="0" w:space="0" w:color="auto"/>
          </w:divBdr>
          <w:divsChild>
            <w:div w:id="1414352072">
              <w:marLeft w:val="0"/>
              <w:marRight w:val="0"/>
              <w:marTop w:val="0"/>
              <w:marBottom w:val="0"/>
              <w:divBdr>
                <w:top w:val="none" w:sz="0" w:space="0" w:color="auto"/>
                <w:left w:val="none" w:sz="0" w:space="0" w:color="auto"/>
                <w:bottom w:val="none" w:sz="0" w:space="0" w:color="auto"/>
                <w:right w:val="none" w:sz="0" w:space="0" w:color="auto"/>
              </w:divBdr>
              <w:divsChild>
                <w:div w:id="15839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4683">
      <w:bodyDiv w:val="1"/>
      <w:marLeft w:val="0"/>
      <w:marRight w:val="0"/>
      <w:marTop w:val="0"/>
      <w:marBottom w:val="0"/>
      <w:divBdr>
        <w:top w:val="none" w:sz="0" w:space="0" w:color="auto"/>
        <w:left w:val="none" w:sz="0" w:space="0" w:color="auto"/>
        <w:bottom w:val="none" w:sz="0" w:space="0" w:color="auto"/>
        <w:right w:val="none" w:sz="0" w:space="0" w:color="auto"/>
      </w:divBdr>
      <w:divsChild>
        <w:div w:id="2119903978">
          <w:marLeft w:val="0"/>
          <w:marRight w:val="0"/>
          <w:marTop w:val="0"/>
          <w:marBottom w:val="0"/>
          <w:divBdr>
            <w:top w:val="none" w:sz="0" w:space="0" w:color="auto"/>
            <w:left w:val="none" w:sz="0" w:space="0" w:color="auto"/>
            <w:bottom w:val="none" w:sz="0" w:space="0" w:color="auto"/>
            <w:right w:val="none" w:sz="0" w:space="0" w:color="auto"/>
          </w:divBdr>
          <w:divsChild>
            <w:div w:id="1756778728">
              <w:marLeft w:val="0"/>
              <w:marRight w:val="0"/>
              <w:marTop w:val="0"/>
              <w:marBottom w:val="0"/>
              <w:divBdr>
                <w:top w:val="none" w:sz="0" w:space="0" w:color="auto"/>
                <w:left w:val="none" w:sz="0" w:space="0" w:color="auto"/>
                <w:bottom w:val="none" w:sz="0" w:space="0" w:color="auto"/>
                <w:right w:val="none" w:sz="0" w:space="0" w:color="auto"/>
              </w:divBdr>
              <w:divsChild>
                <w:div w:id="1004625042">
                  <w:marLeft w:val="0"/>
                  <w:marRight w:val="0"/>
                  <w:marTop w:val="0"/>
                  <w:marBottom w:val="0"/>
                  <w:divBdr>
                    <w:top w:val="none" w:sz="0" w:space="0" w:color="auto"/>
                    <w:left w:val="none" w:sz="0" w:space="0" w:color="auto"/>
                    <w:bottom w:val="none" w:sz="0" w:space="0" w:color="auto"/>
                    <w:right w:val="none" w:sz="0" w:space="0" w:color="auto"/>
                  </w:divBdr>
                  <w:divsChild>
                    <w:div w:id="14639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3348">
      <w:bodyDiv w:val="1"/>
      <w:marLeft w:val="0"/>
      <w:marRight w:val="0"/>
      <w:marTop w:val="0"/>
      <w:marBottom w:val="0"/>
      <w:divBdr>
        <w:top w:val="none" w:sz="0" w:space="0" w:color="auto"/>
        <w:left w:val="none" w:sz="0" w:space="0" w:color="auto"/>
        <w:bottom w:val="none" w:sz="0" w:space="0" w:color="auto"/>
        <w:right w:val="none" w:sz="0" w:space="0" w:color="auto"/>
      </w:divBdr>
    </w:div>
    <w:div w:id="1501039410">
      <w:bodyDiv w:val="1"/>
      <w:marLeft w:val="0"/>
      <w:marRight w:val="0"/>
      <w:marTop w:val="0"/>
      <w:marBottom w:val="0"/>
      <w:divBdr>
        <w:top w:val="none" w:sz="0" w:space="0" w:color="auto"/>
        <w:left w:val="none" w:sz="0" w:space="0" w:color="auto"/>
        <w:bottom w:val="none" w:sz="0" w:space="0" w:color="auto"/>
        <w:right w:val="none" w:sz="0" w:space="0" w:color="auto"/>
      </w:divBdr>
      <w:divsChild>
        <w:div w:id="704058825">
          <w:marLeft w:val="0"/>
          <w:marRight w:val="0"/>
          <w:marTop w:val="0"/>
          <w:marBottom w:val="0"/>
          <w:divBdr>
            <w:top w:val="none" w:sz="0" w:space="0" w:color="auto"/>
            <w:left w:val="none" w:sz="0" w:space="0" w:color="auto"/>
            <w:bottom w:val="none" w:sz="0" w:space="0" w:color="auto"/>
            <w:right w:val="none" w:sz="0" w:space="0" w:color="auto"/>
          </w:divBdr>
          <w:divsChild>
            <w:div w:id="678700863">
              <w:marLeft w:val="0"/>
              <w:marRight w:val="0"/>
              <w:marTop w:val="0"/>
              <w:marBottom w:val="0"/>
              <w:divBdr>
                <w:top w:val="none" w:sz="0" w:space="0" w:color="auto"/>
                <w:left w:val="none" w:sz="0" w:space="0" w:color="auto"/>
                <w:bottom w:val="none" w:sz="0" w:space="0" w:color="auto"/>
                <w:right w:val="none" w:sz="0" w:space="0" w:color="auto"/>
              </w:divBdr>
              <w:divsChild>
                <w:div w:id="16497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385606">
      <w:bodyDiv w:val="1"/>
      <w:marLeft w:val="0"/>
      <w:marRight w:val="0"/>
      <w:marTop w:val="0"/>
      <w:marBottom w:val="0"/>
      <w:divBdr>
        <w:top w:val="none" w:sz="0" w:space="0" w:color="auto"/>
        <w:left w:val="none" w:sz="0" w:space="0" w:color="auto"/>
        <w:bottom w:val="none" w:sz="0" w:space="0" w:color="auto"/>
        <w:right w:val="none" w:sz="0" w:space="0" w:color="auto"/>
      </w:divBdr>
    </w:div>
    <w:div w:id="1509170745">
      <w:bodyDiv w:val="1"/>
      <w:marLeft w:val="0"/>
      <w:marRight w:val="0"/>
      <w:marTop w:val="0"/>
      <w:marBottom w:val="0"/>
      <w:divBdr>
        <w:top w:val="none" w:sz="0" w:space="0" w:color="auto"/>
        <w:left w:val="none" w:sz="0" w:space="0" w:color="auto"/>
        <w:bottom w:val="none" w:sz="0" w:space="0" w:color="auto"/>
        <w:right w:val="none" w:sz="0" w:space="0" w:color="auto"/>
      </w:divBdr>
      <w:divsChild>
        <w:div w:id="1664814697">
          <w:marLeft w:val="0"/>
          <w:marRight w:val="0"/>
          <w:marTop w:val="0"/>
          <w:marBottom w:val="0"/>
          <w:divBdr>
            <w:top w:val="none" w:sz="0" w:space="0" w:color="auto"/>
            <w:left w:val="none" w:sz="0" w:space="0" w:color="auto"/>
            <w:bottom w:val="none" w:sz="0" w:space="0" w:color="auto"/>
            <w:right w:val="none" w:sz="0" w:space="0" w:color="auto"/>
          </w:divBdr>
          <w:divsChild>
            <w:div w:id="1813600895">
              <w:marLeft w:val="0"/>
              <w:marRight w:val="0"/>
              <w:marTop w:val="0"/>
              <w:marBottom w:val="0"/>
              <w:divBdr>
                <w:top w:val="none" w:sz="0" w:space="0" w:color="auto"/>
                <w:left w:val="none" w:sz="0" w:space="0" w:color="auto"/>
                <w:bottom w:val="none" w:sz="0" w:space="0" w:color="auto"/>
                <w:right w:val="none" w:sz="0" w:space="0" w:color="auto"/>
              </w:divBdr>
              <w:divsChild>
                <w:div w:id="20965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256228">
      <w:bodyDiv w:val="1"/>
      <w:marLeft w:val="0"/>
      <w:marRight w:val="0"/>
      <w:marTop w:val="0"/>
      <w:marBottom w:val="0"/>
      <w:divBdr>
        <w:top w:val="none" w:sz="0" w:space="0" w:color="auto"/>
        <w:left w:val="none" w:sz="0" w:space="0" w:color="auto"/>
        <w:bottom w:val="none" w:sz="0" w:space="0" w:color="auto"/>
        <w:right w:val="none" w:sz="0" w:space="0" w:color="auto"/>
      </w:divBdr>
      <w:divsChild>
        <w:div w:id="1160923974">
          <w:marLeft w:val="0"/>
          <w:marRight w:val="0"/>
          <w:marTop w:val="0"/>
          <w:marBottom w:val="0"/>
          <w:divBdr>
            <w:top w:val="none" w:sz="0" w:space="0" w:color="auto"/>
            <w:left w:val="none" w:sz="0" w:space="0" w:color="auto"/>
            <w:bottom w:val="none" w:sz="0" w:space="0" w:color="auto"/>
            <w:right w:val="none" w:sz="0" w:space="0" w:color="auto"/>
          </w:divBdr>
          <w:divsChild>
            <w:div w:id="1818648931">
              <w:marLeft w:val="0"/>
              <w:marRight w:val="0"/>
              <w:marTop w:val="0"/>
              <w:marBottom w:val="0"/>
              <w:divBdr>
                <w:top w:val="none" w:sz="0" w:space="0" w:color="auto"/>
                <w:left w:val="none" w:sz="0" w:space="0" w:color="auto"/>
                <w:bottom w:val="none" w:sz="0" w:space="0" w:color="auto"/>
                <w:right w:val="none" w:sz="0" w:space="0" w:color="auto"/>
              </w:divBdr>
              <w:divsChild>
                <w:div w:id="18626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45960">
      <w:bodyDiv w:val="1"/>
      <w:marLeft w:val="0"/>
      <w:marRight w:val="0"/>
      <w:marTop w:val="0"/>
      <w:marBottom w:val="0"/>
      <w:divBdr>
        <w:top w:val="none" w:sz="0" w:space="0" w:color="auto"/>
        <w:left w:val="none" w:sz="0" w:space="0" w:color="auto"/>
        <w:bottom w:val="none" w:sz="0" w:space="0" w:color="auto"/>
        <w:right w:val="none" w:sz="0" w:space="0" w:color="auto"/>
      </w:divBdr>
    </w:div>
    <w:div w:id="1523856092">
      <w:bodyDiv w:val="1"/>
      <w:marLeft w:val="0"/>
      <w:marRight w:val="0"/>
      <w:marTop w:val="0"/>
      <w:marBottom w:val="0"/>
      <w:divBdr>
        <w:top w:val="none" w:sz="0" w:space="0" w:color="auto"/>
        <w:left w:val="none" w:sz="0" w:space="0" w:color="auto"/>
        <w:bottom w:val="none" w:sz="0" w:space="0" w:color="auto"/>
        <w:right w:val="none" w:sz="0" w:space="0" w:color="auto"/>
      </w:divBdr>
      <w:divsChild>
        <w:div w:id="983504386">
          <w:marLeft w:val="0"/>
          <w:marRight w:val="0"/>
          <w:marTop w:val="0"/>
          <w:marBottom w:val="0"/>
          <w:divBdr>
            <w:top w:val="none" w:sz="0" w:space="0" w:color="auto"/>
            <w:left w:val="none" w:sz="0" w:space="0" w:color="auto"/>
            <w:bottom w:val="none" w:sz="0" w:space="0" w:color="auto"/>
            <w:right w:val="none" w:sz="0" w:space="0" w:color="auto"/>
          </w:divBdr>
          <w:divsChild>
            <w:div w:id="1557232510">
              <w:marLeft w:val="0"/>
              <w:marRight w:val="0"/>
              <w:marTop w:val="0"/>
              <w:marBottom w:val="0"/>
              <w:divBdr>
                <w:top w:val="none" w:sz="0" w:space="0" w:color="auto"/>
                <w:left w:val="none" w:sz="0" w:space="0" w:color="auto"/>
                <w:bottom w:val="none" w:sz="0" w:space="0" w:color="auto"/>
                <w:right w:val="none" w:sz="0" w:space="0" w:color="auto"/>
              </w:divBdr>
              <w:divsChild>
                <w:div w:id="1906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6150">
      <w:bodyDiv w:val="1"/>
      <w:marLeft w:val="0"/>
      <w:marRight w:val="0"/>
      <w:marTop w:val="0"/>
      <w:marBottom w:val="0"/>
      <w:divBdr>
        <w:top w:val="none" w:sz="0" w:space="0" w:color="auto"/>
        <w:left w:val="none" w:sz="0" w:space="0" w:color="auto"/>
        <w:bottom w:val="none" w:sz="0" w:space="0" w:color="auto"/>
        <w:right w:val="none" w:sz="0" w:space="0" w:color="auto"/>
      </w:divBdr>
      <w:divsChild>
        <w:div w:id="864441342">
          <w:marLeft w:val="0"/>
          <w:marRight w:val="0"/>
          <w:marTop w:val="0"/>
          <w:marBottom w:val="0"/>
          <w:divBdr>
            <w:top w:val="none" w:sz="0" w:space="0" w:color="auto"/>
            <w:left w:val="none" w:sz="0" w:space="0" w:color="auto"/>
            <w:bottom w:val="none" w:sz="0" w:space="0" w:color="auto"/>
            <w:right w:val="none" w:sz="0" w:space="0" w:color="auto"/>
          </w:divBdr>
          <w:divsChild>
            <w:div w:id="1201631241">
              <w:marLeft w:val="0"/>
              <w:marRight w:val="0"/>
              <w:marTop w:val="0"/>
              <w:marBottom w:val="0"/>
              <w:divBdr>
                <w:top w:val="none" w:sz="0" w:space="0" w:color="auto"/>
                <w:left w:val="none" w:sz="0" w:space="0" w:color="auto"/>
                <w:bottom w:val="none" w:sz="0" w:space="0" w:color="auto"/>
                <w:right w:val="none" w:sz="0" w:space="0" w:color="auto"/>
              </w:divBdr>
              <w:divsChild>
                <w:div w:id="197547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6199">
      <w:bodyDiv w:val="1"/>
      <w:marLeft w:val="0"/>
      <w:marRight w:val="0"/>
      <w:marTop w:val="0"/>
      <w:marBottom w:val="0"/>
      <w:divBdr>
        <w:top w:val="none" w:sz="0" w:space="0" w:color="auto"/>
        <w:left w:val="none" w:sz="0" w:space="0" w:color="auto"/>
        <w:bottom w:val="none" w:sz="0" w:space="0" w:color="auto"/>
        <w:right w:val="none" w:sz="0" w:space="0" w:color="auto"/>
      </w:divBdr>
      <w:divsChild>
        <w:div w:id="281377419">
          <w:marLeft w:val="0"/>
          <w:marRight w:val="0"/>
          <w:marTop w:val="0"/>
          <w:marBottom w:val="0"/>
          <w:divBdr>
            <w:top w:val="none" w:sz="0" w:space="0" w:color="auto"/>
            <w:left w:val="none" w:sz="0" w:space="0" w:color="auto"/>
            <w:bottom w:val="none" w:sz="0" w:space="0" w:color="auto"/>
            <w:right w:val="none" w:sz="0" w:space="0" w:color="auto"/>
          </w:divBdr>
          <w:divsChild>
            <w:div w:id="1990748114">
              <w:marLeft w:val="0"/>
              <w:marRight w:val="0"/>
              <w:marTop w:val="0"/>
              <w:marBottom w:val="0"/>
              <w:divBdr>
                <w:top w:val="none" w:sz="0" w:space="0" w:color="auto"/>
                <w:left w:val="none" w:sz="0" w:space="0" w:color="auto"/>
                <w:bottom w:val="none" w:sz="0" w:space="0" w:color="auto"/>
                <w:right w:val="none" w:sz="0" w:space="0" w:color="auto"/>
              </w:divBdr>
              <w:divsChild>
                <w:div w:id="1762947633">
                  <w:marLeft w:val="0"/>
                  <w:marRight w:val="0"/>
                  <w:marTop w:val="0"/>
                  <w:marBottom w:val="0"/>
                  <w:divBdr>
                    <w:top w:val="none" w:sz="0" w:space="0" w:color="auto"/>
                    <w:left w:val="none" w:sz="0" w:space="0" w:color="auto"/>
                    <w:bottom w:val="none" w:sz="0" w:space="0" w:color="auto"/>
                    <w:right w:val="none" w:sz="0" w:space="0" w:color="auto"/>
                  </w:divBdr>
                  <w:divsChild>
                    <w:div w:id="19042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7563">
      <w:bodyDiv w:val="1"/>
      <w:marLeft w:val="0"/>
      <w:marRight w:val="0"/>
      <w:marTop w:val="0"/>
      <w:marBottom w:val="0"/>
      <w:divBdr>
        <w:top w:val="none" w:sz="0" w:space="0" w:color="auto"/>
        <w:left w:val="none" w:sz="0" w:space="0" w:color="auto"/>
        <w:bottom w:val="none" w:sz="0" w:space="0" w:color="auto"/>
        <w:right w:val="none" w:sz="0" w:space="0" w:color="auto"/>
      </w:divBdr>
      <w:divsChild>
        <w:div w:id="139927511">
          <w:marLeft w:val="0"/>
          <w:marRight w:val="0"/>
          <w:marTop w:val="0"/>
          <w:marBottom w:val="0"/>
          <w:divBdr>
            <w:top w:val="none" w:sz="0" w:space="0" w:color="auto"/>
            <w:left w:val="none" w:sz="0" w:space="0" w:color="auto"/>
            <w:bottom w:val="none" w:sz="0" w:space="0" w:color="auto"/>
            <w:right w:val="none" w:sz="0" w:space="0" w:color="auto"/>
          </w:divBdr>
        </w:div>
        <w:div w:id="193424060">
          <w:marLeft w:val="0"/>
          <w:marRight w:val="0"/>
          <w:marTop w:val="0"/>
          <w:marBottom w:val="0"/>
          <w:divBdr>
            <w:top w:val="none" w:sz="0" w:space="0" w:color="auto"/>
            <w:left w:val="none" w:sz="0" w:space="0" w:color="auto"/>
            <w:bottom w:val="none" w:sz="0" w:space="0" w:color="auto"/>
            <w:right w:val="none" w:sz="0" w:space="0" w:color="auto"/>
          </w:divBdr>
        </w:div>
        <w:div w:id="239557787">
          <w:marLeft w:val="0"/>
          <w:marRight w:val="0"/>
          <w:marTop w:val="0"/>
          <w:marBottom w:val="0"/>
          <w:divBdr>
            <w:top w:val="none" w:sz="0" w:space="0" w:color="auto"/>
            <w:left w:val="none" w:sz="0" w:space="0" w:color="auto"/>
            <w:bottom w:val="none" w:sz="0" w:space="0" w:color="auto"/>
            <w:right w:val="none" w:sz="0" w:space="0" w:color="auto"/>
          </w:divBdr>
        </w:div>
        <w:div w:id="409424360">
          <w:marLeft w:val="0"/>
          <w:marRight w:val="0"/>
          <w:marTop w:val="0"/>
          <w:marBottom w:val="0"/>
          <w:divBdr>
            <w:top w:val="none" w:sz="0" w:space="0" w:color="auto"/>
            <w:left w:val="none" w:sz="0" w:space="0" w:color="auto"/>
            <w:bottom w:val="none" w:sz="0" w:space="0" w:color="auto"/>
            <w:right w:val="none" w:sz="0" w:space="0" w:color="auto"/>
          </w:divBdr>
        </w:div>
        <w:div w:id="428164551">
          <w:marLeft w:val="0"/>
          <w:marRight w:val="0"/>
          <w:marTop w:val="0"/>
          <w:marBottom w:val="0"/>
          <w:divBdr>
            <w:top w:val="none" w:sz="0" w:space="0" w:color="auto"/>
            <w:left w:val="none" w:sz="0" w:space="0" w:color="auto"/>
            <w:bottom w:val="none" w:sz="0" w:space="0" w:color="auto"/>
            <w:right w:val="none" w:sz="0" w:space="0" w:color="auto"/>
          </w:divBdr>
        </w:div>
        <w:div w:id="508908069">
          <w:marLeft w:val="0"/>
          <w:marRight w:val="0"/>
          <w:marTop w:val="0"/>
          <w:marBottom w:val="0"/>
          <w:divBdr>
            <w:top w:val="none" w:sz="0" w:space="0" w:color="auto"/>
            <w:left w:val="none" w:sz="0" w:space="0" w:color="auto"/>
            <w:bottom w:val="none" w:sz="0" w:space="0" w:color="auto"/>
            <w:right w:val="none" w:sz="0" w:space="0" w:color="auto"/>
          </w:divBdr>
        </w:div>
        <w:div w:id="518156710">
          <w:marLeft w:val="0"/>
          <w:marRight w:val="0"/>
          <w:marTop w:val="0"/>
          <w:marBottom w:val="0"/>
          <w:divBdr>
            <w:top w:val="none" w:sz="0" w:space="0" w:color="auto"/>
            <w:left w:val="none" w:sz="0" w:space="0" w:color="auto"/>
            <w:bottom w:val="none" w:sz="0" w:space="0" w:color="auto"/>
            <w:right w:val="none" w:sz="0" w:space="0" w:color="auto"/>
          </w:divBdr>
        </w:div>
        <w:div w:id="563099281">
          <w:marLeft w:val="0"/>
          <w:marRight w:val="0"/>
          <w:marTop w:val="0"/>
          <w:marBottom w:val="0"/>
          <w:divBdr>
            <w:top w:val="none" w:sz="0" w:space="0" w:color="auto"/>
            <w:left w:val="none" w:sz="0" w:space="0" w:color="auto"/>
            <w:bottom w:val="none" w:sz="0" w:space="0" w:color="auto"/>
            <w:right w:val="none" w:sz="0" w:space="0" w:color="auto"/>
          </w:divBdr>
        </w:div>
        <w:div w:id="577708510">
          <w:marLeft w:val="0"/>
          <w:marRight w:val="0"/>
          <w:marTop w:val="0"/>
          <w:marBottom w:val="0"/>
          <w:divBdr>
            <w:top w:val="none" w:sz="0" w:space="0" w:color="auto"/>
            <w:left w:val="none" w:sz="0" w:space="0" w:color="auto"/>
            <w:bottom w:val="none" w:sz="0" w:space="0" w:color="auto"/>
            <w:right w:val="none" w:sz="0" w:space="0" w:color="auto"/>
          </w:divBdr>
        </w:div>
        <w:div w:id="595985961">
          <w:marLeft w:val="0"/>
          <w:marRight w:val="0"/>
          <w:marTop w:val="0"/>
          <w:marBottom w:val="0"/>
          <w:divBdr>
            <w:top w:val="none" w:sz="0" w:space="0" w:color="auto"/>
            <w:left w:val="none" w:sz="0" w:space="0" w:color="auto"/>
            <w:bottom w:val="none" w:sz="0" w:space="0" w:color="auto"/>
            <w:right w:val="none" w:sz="0" w:space="0" w:color="auto"/>
          </w:divBdr>
        </w:div>
        <w:div w:id="923953651">
          <w:marLeft w:val="0"/>
          <w:marRight w:val="0"/>
          <w:marTop w:val="0"/>
          <w:marBottom w:val="0"/>
          <w:divBdr>
            <w:top w:val="none" w:sz="0" w:space="0" w:color="auto"/>
            <w:left w:val="none" w:sz="0" w:space="0" w:color="auto"/>
            <w:bottom w:val="none" w:sz="0" w:space="0" w:color="auto"/>
            <w:right w:val="none" w:sz="0" w:space="0" w:color="auto"/>
          </w:divBdr>
        </w:div>
        <w:div w:id="1023943509">
          <w:marLeft w:val="0"/>
          <w:marRight w:val="0"/>
          <w:marTop w:val="0"/>
          <w:marBottom w:val="0"/>
          <w:divBdr>
            <w:top w:val="none" w:sz="0" w:space="0" w:color="auto"/>
            <w:left w:val="none" w:sz="0" w:space="0" w:color="auto"/>
            <w:bottom w:val="none" w:sz="0" w:space="0" w:color="auto"/>
            <w:right w:val="none" w:sz="0" w:space="0" w:color="auto"/>
          </w:divBdr>
        </w:div>
        <w:div w:id="1088961154">
          <w:marLeft w:val="0"/>
          <w:marRight w:val="0"/>
          <w:marTop w:val="0"/>
          <w:marBottom w:val="0"/>
          <w:divBdr>
            <w:top w:val="none" w:sz="0" w:space="0" w:color="auto"/>
            <w:left w:val="none" w:sz="0" w:space="0" w:color="auto"/>
            <w:bottom w:val="none" w:sz="0" w:space="0" w:color="auto"/>
            <w:right w:val="none" w:sz="0" w:space="0" w:color="auto"/>
          </w:divBdr>
        </w:div>
        <w:div w:id="1111243637">
          <w:marLeft w:val="0"/>
          <w:marRight w:val="0"/>
          <w:marTop w:val="0"/>
          <w:marBottom w:val="0"/>
          <w:divBdr>
            <w:top w:val="none" w:sz="0" w:space="0" w:color="auto"/>
            <w:left w:val="none" w:sz="0" w:space="0" w:color="auto"/>
            <w:bottom w:val="none" w:sz="0" w:space="0" w:color="auto"/>
            <w:right w:val="none" w:sz="0" w:space="0" w:color="auto"/>
          </w:divBdr>
        </w:div>
        <w:div w:id="1332365615">
          <w:marLeft w:val="0"/>
          <w:marRight w:val="0"/>
          <w:marTop w:val="0"/>
          <w:marBottom w:val="0"/>
          <w:divBdr>
            <w:top w:val="none" w:sz="0" w:space="0" w:color="auto"/>
            <w:left w:val="none" w:sz="0" w:space="0" w:color="auto"/>
            <w:bottom w:val="none" w:sz="0" w:space="0" w:color="auto"/>
            <w:right w:val="none" w:sz="0" w:space="0" w:color="auto"/>
          </w:divBdr>
        </w:div>
        <w:div w:id="1386563225">
          <w:marLeft w:val="0"/>
          <w:marRight w:val="0"/>
          <w:marTop w:val="0"/>
          <w:marBottom w:val="0"/>
          <w:divBdr>
            <w:top w:val="none" w:sz="0" w:space="0" w:color="auto"/>
            <w:left w:val="none" w:sz="0" w:space="0" w:color="auto"/>
            <w:bottom w:val="none" w:sz="0" w:space="0" w:color="auto"/>
            <w:right w:val="none" w:sz="0" w:space="0" w:color="auto"/>
          </w:divBdr>
        </w:div>
        <w:div w:id="1455556505">
          <w:marLeft w:val="0"/>
          <w:marRight w:val="0"/>
          <w:marTop w:val="0"/>
          <w:marBottom w:val="0"/>
          <w:divBdr>
            <w:top w:val="none" w:sz="0" w:space="0" w:color="auto"/>
            <w:left w:val="none" w:sz="0" w:space="0" w:color="auto"/>
            <w:bottom w:val="none" w:sz="0" w:space="0" w:color="auto"/>
            <w:right w:val="none" w:sz="0" w:space="0" w:color="auto"/>
          </w:divBdr>
        </w:div>
        <w:div w:id="1457065345">
          <w:marLeft w:val="0"/>
          <w:marRight w:val="0"/>
          <w:marTop w:val="0"/>
          <w:marBottom w:val="0"/>
          <w:divBdr>
            <w:top w:val="none" w:sz="0" w:space="0" w:color="auto"/>
            <w:left w:val="none" w:sz="0" w:space="0" w:color="auto"/>
            <w:bottom w:val="none" w:sz="0" w:space="0" w:color="auto"/>
            <w:right w:val="none" w:sz="0" w:space="0" w:color="auto"/>
          </w:divBdr>
        </w:div>
        <w:div w:id="1528327284">
          <w:marLeft w:val="0"/>
          <w:marRight w:val="0"/>
          <w:marTop w:val="0"/>
          <w:marBottom w:val="0"/>
          <w:divBdr>
            <w:top w:val="none" w:sz="0" w:space="0" w:color="auto"/>
            <w:left w:val="none" w:sz="0" w:space="0" w:color="auto"/>
            <w:bottom w:val="none" w:sz="0" w:space="0" w:color="auto"/>
            <w:right w:val="none" w:sz="0" w:space="0" w:color="auto"/>
          </w:divBdr>
        </w:div>
        <w:div w:id="1532448549">
          <w:marLeft w:val="0"/>
          <w:marRight w:val="0"/>
          <w:marTop w:val="0"/>
          <w:marBottom w:val="0"/>
          <w:divBdr>
            <w:top w:val="none" w:sz="0" w:space="0" w:color="auto"/>
            <w:left w:val="none" w:sz="0" w:space="0" w:color="auto"/>
            <w:bottom w:val="none" w:sz="0" w:space="0" w:color="auto"/>
            <w:right w:val="none" w:sz="0" w:space="0" w:color="auto"/>
          </w:divBdr>
        </w:div>
        <w:div w:id="1696495267">
          <w:marLeft w:val="0"/>
          <w:marRight w:val="0"/>
          <w:marTop w:val="0"/>
          <w:marBottom w:val="0"/>
          <w:divBdr>
            <w:top w:val="none" w:sz="0" w:space="0" w:color="auto"/>
            <w:left w:val="none" w:sz="0" w:space="0" w:color="auto"/>
            <w:bottom w:val="none" w:sz="0" w:space="0" w:color="auto"/>
            <w:right w:val="none" w:sz="0" w:space="0" w:color="auto"/>
          </w:divBdr>
        </w:div>
        <w:div w:id="1703702944">
          <w:marLeft w:val="0"/>
          <w:marRight w:val="0"/>
          <w:marTop w:val="0"/>
          <w:marBottom w:val="0"/>
          <w:divBdr>
            <w:top w:val="none" w:sz="0" w:space="0" w:color="auto"/>
            <w:left w:val="none" w:sz="0" w:space="0" w:color="auto"/>
            <w:bottom w:val="none" w:sz="0" w:space="0" w:color="auto"/>
            <w:right w:val="none" w:sz="0" w:space="0" w:color="auto"/>
          </w:divBdr>
        </w:div>
        <w:div w:id="1782190935">
          <w:marLeft w:val="0"/>
          <w:marRight w:val="0"/>
          <w:marTop w:val="0"/>
          <w:marBottom w:val="0"/>
          <w:divBdr>
            <w:top w:val="none" w:sz="0" w:space="0" w:color="auto"/>
            <w:left w:val="none" w:sz="0" w:space="0" w:color="auto"/>
            <w:bottom w:val="none" w:sz="0" w:space="0" w:color="auto"/>
            <w:right w:val="none" w:sz="0" w:space="0" w:color="auto"/>
          </w:divBdr>
        </w:div>
        <w:div w:id="1816875902">
          <w:marLeft w:val="0"/>
          <w:marRight w:val="0"/>
          <w:marTop w:val="0"/>
          <w:marBottom w:val="0"/>
          <w:divBdr>
            <w:top w:val="none" w:sz="0" w:space="0" w:color="auto"/>
            <w:left w:val="none" w:sz="0" w:space="0" w:color="auto"/>
            <w:bottom w:val="none" w:sz="0" w:space="0" w:color="auto"/>
            <w:right w:val="none" w:sz="0" w:space="0" w:color="auto"/>
          </w:divBdr>
        </w:div>
        <w:div w:id="1856922676">
          <w:marLeft w:val="0"/>
          <w:marRight w:val="0"/>
          <w:marTop w:val="0"/>
          <w:marBottom w:val="0"/>
          <w:divBdr>
            <w:top w:val="none" w:sz="0" w:space="0" w:color="auto"/>
            <w:left w:val="none" w:sz="0" w:space="0" w:color="auto"/>
            <w:bottom w:val="none" w:sz="0" w:space="0" w:color="auto"/>
            <w:right w:val="none" w:sz="0" w:space="0" w:color="auto"/>
          </w:divBdr>
        </w:div>
        <w:div w:id="1947077000">
          <w:marLeft w:val="0"/>
          <w:marRight w:val="0"/>
          <w:marTop w:val="0"/>
          <w:marBottom w:val="0"/>
          <w:divBdr>
            <w:top w:val="none" w:sz="0" w:space="0" w:color="auto"/>
            <w:left w:val="none" w:sz="0" w:space="0" w:color="auto"/>
            <w:bottom w:val="none" w:sz="0" w:space="0" w:color="auto"/>
            <w:right w:val="none" w:sz="0" w:space="0" w:color="auto"/>
          </w:divBdr>
        </w:div>
        <w:div w:id="1974870728">
          <w:marLeft w:val="0"/>
          <w:marRight w:val="0"/>
          <w:marTop w:val="0"/>
          <w:marBottom w:val="0"/>
          <w:divBdr>
            <w:top w:val="none" w:sz="0" w:space="0" w:color="auto"/>
            <w:left w:val="none" w:sz="0" w:space="0" w:color="auto"/>
            <w:bottom w:val="none" w:sz="0" w:space="0" w:color="auto"/>
            <w:right w:val="none" w:sz="0" w:space="0" w:color="auto"/>
          </w:divBdr>
        </w:div>
        <w:div w:id="2021347539">
          <w:marLeft w:val="0"/>
          <w:marRight w:val="0"/>
          <w:marTop w:val="0"/>
          <w:marBottom w:val="0"/>
          <w:divBdr>
            <w:top w:val="none" w:sz="0" w:space="0" w:color="auto"/>
            <w:left w:val="none" w:sz="0" w:space="0" w:color="auto"/>
            <w:bottom w:val="none" w:sz="0" w:space="0" w:color="auto"/>
            <w:right w:val="none" w:sz="0" w:space="0" w:color="auto"/>
          </w:divBdr>
        </w:div>
      </w:divsChild>
    </w:div>
    <w:div w:id="1540820250">
      <w:bodyDiv w:val="1"/>
      <w:marLeft w:val="0"/>
      <w:marRight w:val="0"/>
      <w:marTop w:val="0"/>
      <w:marBottom w:val="0"/>
      <w:divBdr>
        <w:top w:val="none" w:sz="0" w:space="0" w:color="auto"/>
        <w:left w:val="none" w:sz="0" w:space="0" w:color="auto"/>
        <w:bottom w:val="none" w:sz="0" w:space="0" w:color="auto"/>
        <w:right w:val="none" w:sz="0" w:space="0" w:color="auto"/>
      </w:divBdr>
    </w:div>
    <w:div w:id="1546716894">
      <w:bodyDiv w:val="1"/>
      <w:marLeft w:val="0"/>
      <w:marRight w:val="0"/>
      <w:marTop w:val="0"/>
      <w:marBottom w:val="0"/>
      <w:divBdr>
        <w:top w:val="none" w:sz="0" w:space="0" w:color="auto"/>
        <w:left w:val="none" w:sz="0" w:space="0" w:color="auto"/>
        <w:bottom w:val="none" w:sz="0" w:space="0" w:color="auto"/>
        <w:right w:val="none" w:sz="0" w:space="0" w:color="auto"/>
      </w:divBdr>
      <w:divsChild>
        <w:div w:id="1349062653">
          <w:marLeft w:val="0"/>
          <w:marRight w:val="0"/>
          <w:marTop w:val="0"/>
          <w:marBottom w:val="0"/>
          <w:divBdr>
            <w:top w:val="none" w:sz="0" w:space="0" w:color="auto"/>
            <w:left w:val="none" w:sz="0" w:space="0" w:color="auto"/>
            <w:bottom w:val="none" w:sz="0" w:space="0" w:color="auto"/>
            <w:right w:val="none" w:sz="0" w:space="0" w:color="auto"/>
          </w:divBdr>
          <w:divsChild>
            <w:div w:id="358774778">
              <w:marLeft w:val="0"/>
              <w:marRight w:val="0"/>
              <w:marTop w:val="0"/>
              <w:marBottom w:val="0"/>
              <w:divBdr>
                <w:top w:val="none" w:sz="0" w:space="0" w:color="auto"/>
                <w:left w:val="none" w:sz="0" w:space="0" w:color="auto"/>
                <w:bottom w:val="none" w:sz="0" w:space="0" w:color="auto"/>
                <w:right w:val="none" w:sz="0" w:space="0" w:color="auto"/>
              </w:divBdr>
              <w:divsChild>
                <w:div w:id="202809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02112">
      <w:bodyDiv w:val="1"/>
      <w:marLeft w:val="0"/>
      <w:marRight w:val="0"/>
      <w:marTop w:val="0"/>
      <w:marBottom w:val="0"/>
      <w:divBdr>
        <w:top w:val="none" w:sz="0" w:space="0" w:color="auto"/>
        <w:left w:val="none" w:sz="0" w:space="0" w:color="auto"/>
        <w:bottom w:val="none" w:sz="0" w:space="0" w:color="auto"/>
        <w:right w:val="none" w:sz="0" w:space="0" w:color="auto"/>
      </w:divBdr>
      <w:divsChild>
        <w:div w:id="59524894">
          <w:marLeft w:val="0"/>
          <w:marRight w:val="0"/>
          <w:marTop w:val="0"/>
          <w:marBottom w:val="0"/>
          <w:divBdr>
            <w:top w:val="none" w:sz="0" w:space="0" w:color="auto"/>
            <w:left w:val="none" w:sz="0" w:space="0" w:color="auto"/>
            <w:bottom w:val="none" w:sz="0" w:space="0" w:color="auto"/>
            <w:right w:val="none" w:sz="0" w:space="0" w:color="auto"/>
          </w:divBdr>
          <w:divsChild>
            <w:div w:id="89089435">
              <w:marLeft w:val="0"/>
              <w:marRight w:val="0"/>
              <w:marTop w:val="0"/>
              <w:marBottom w:val="0"/>
              <w:divBdr>
                <w:top w:val="none" w:sz="0" w:space="0" w:color="auto"/>
                <w:left w:val="none" w:sz="0" w:space="0" w:color="auto"/>
                <w:bottom w:val="none" w:sz="0" w:space="0" w:color="auto"/>
                <w:right w:val="none" w:sz="0" w:space="0" w:color="auto"/>
              </w:divBdr>
              <w:divsChild>
                <w:div w:id="4798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2348">
      <w:bodyDiv w:val="1"/>
      <w:marLeft w:val="0"/>
      <w:marRight w:val="0"/>
      <w:marTop w:val="0"/>
      <w:marBottom w:val="0"/>
      <w:divBdr>
        <w:top w:val="none" w:sz="0" w:space="0" w:color="auto"/>
        <w:left w:val="none" w:sz="0" w:space="0" w:color="auto"/>
        <w:bottom w:val="none" w:sz="0" w:space="0" w:color="auto"/>
        <w:right w:val="none" w:sz="0" w:space="0" w:color="auto"/>
      </w:divBdr>
    </w:div>
    <w:div w:id="1561551806">
      <w:bodyDiv w:val="1"/>
      <w:marLeft w:val="0"/>
      <w:marRight w:val="0"/>
      <w:marTop w:val="0"/>
      <w:marBottom w:val="0"/>
      <w:divBdr>
        <w:top w:val="none" w:sz="0" w:space="0" w:color="auto"/>
        <w:left w:val="none" w:sz="0" w:space="0" w:color="auto"/>
        <w:bottom w:val="none" w:sz="0" w:space="0" w:color="auto"/>
        <w:right w:val="none" w:sz="0" w:space="0" w:color="auto"/>
      </w:divBdr>
      <w:divsChild>
        <w:div w:id="1957717795">
          <w:marLeft w:val="0"/>
          <w:marRight w:val="0"/>
          <w:marTop w:val="0"/>
          <w:marBottom w:val="0"/>
          <w:divBdr>
            <w:top w:val="none" w:sz="0" w:space="0" w:color="auto"/>
            <w:left w:val="none" w:sz="0" w:space="0" w:color="auto"/>
            <w:bottom w:val="none" w:sz="0" w:space="0" w:color="auto"/>
            <w:right w:val="none" w:sz="0" w:space="0" w:color="auto"/>
          </w:divBdr>
          <w:divsChild>
            <w:div w:id="1046224501">
              <w:marLeft w:val="0"/>
              <w:marRight w:val="0"/>
              <w:marTop w:val="0"/>
              <w:marBottom w:val="0"/>
              <w:divBdr>
                <w:top w:val="none" w:sz="0" w:space="0" w:color="auto"/>
                <w:left w:val="none" w:sz="0" w:space="0" w:color="auto"/>
                <w:bottom w:val="none" w:sz="0" w:space="0" w:color="auto"/>
                <w:right w:val="none" w:sz="0" w:space="0" w:color="auto"/>
              </w:divBdr>
              <w:divsChild>
                <w:div w:id="3596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3493">
      <w:bodyDiv w:val="1"/>
      <w:marLeft w:val="0"/>
      <w:marRight w:val="0"/>
      <w:marTop w:val="0"/>
      <w:marBottom w:val="0"/>
      <w:divBdr>
        <w:top w:val="none" w:sz="0" w:space="0" w:color="auto"/>
        <w:left w:val="none" w:sz="0" w:space="0" w:color="auto"/>
        <w:bottom w:val="none" w:sz="0" w:space="0" w:color="auto"/>
        <w:right w:val="none" w:sz="0" w:space="0" w:color="auto"/>
      </w:divBdr>
    </w:div>
    <w:div w:id="1577976287">
      <w:bodyDiv w:val="1"/>
      <w:marLeft w:val="0"/>
      <w:marRight w:val="0"/>
      <w:marTop w:val="0"/>
      <w:marBottom w:val="0"/>
      <w:divBdr>
        <w:top w:val="none" w:sz="0" w:space="0" w:color="auto"/>
        <w:left w:val="none" w:sz="0" w:space="0" w:color="auto"/>
        <w:bottom w:val="none" w:sz="0" w:space="0" w:color="auto"/>
        <w:right w:val="none" w:sz="0" w:space="0" w:color="auto"/>
      </w:divBdr>
    </w:div>
    <w:div w:id="1578904529">
      <w:bodyDiv w:val="1"/>
      <w:marLeft w:val="0"/>
      <w:marRight w:val="0"/>
      <w:marTop w:val="0"/>
      <w:marBottom w:val="0"/>
      <w:divBdr>
        <w:top w:val="none" w:sz="0" w:space="0" w:color="auto"/>
        <w:left w:val="none" w:sz="0" w:space="0" w:color="auto"/>
        <w:bottom w:val="none" w:sz="0" w:space="0" w:color="auto"/>
        <w:right w:val="none" w:sz="0" w:space="0" w:color="auto"/>
      </w:divBdr>
      <w:divsChild>
        <w:div w:id="1041132304">
          <w:marLeft w:val="0"/>
          <w:marRight w:val="0"/>
          <w:marTop w:val="0"/>
          <w:marBottom w:val="0"/>
          <w:divBdr>
            <w:top w:val="none" w:sz="0" w:space="0" w:color="auto"/>
            <w:left w:val="none" w:sz="0" w:space="0" w:color="auto"/>
            <w:bottom w:val="none" w:sz="0" w:space="0" w:color="auto"/>
            <w:right w:val="none" w:sz="0" w:space="0" w:color="auto"/>
          </w:divBdr>
          <w:divsChild>
            <w:div w:id="2005470277">
              <w:marLeft w:val="0"/>
              <w:marRight w:val="0"/>
              <w:marTop w:val="0"/>
              <w:marBottom w:val="0"/>
              <w:divBdr>
                <w:top w:val="none" w:sz="0" w:space="0" w:color="auto"/>
                <w:left w:val="none" w:sz="0" w:space="0" w:color="auto"/>
                <w:bottom w:val="none" w:sz="0" w:space="0" w:color="auto"/>
                <w:right w:val="none" w:sz="0" w:space="0" w:color="auto"/>
              </w:divBdr>
              <w:divsChild>
                <w:div w:id="873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55283">
      <w:bodyDiv w:val="1"/>
      <w:marLeft w:val="0"/>
      <w:marRight w:val="0"/>
      <w:marTop w:val="0"/>
      <w:marBottom w:val="0"/>
      <w:divBdr>
        <w:top w:val="none" w:sz="0" w:space="0" w:color="auto"/>
        <w:left w:val="none" w:sz="0" w:space="0" w:color="auto"/>
        <w:bottom w:val="none" w:sz="0" w:space="0" w:color="auto"/>
        <w:right w:val="none" w:sz="0" w:space="0" w:color="auto"/>
      </w:divBdr>
      <w:divsChild>
        <w:div w:id="1262713757">
          <w:marLeft w:val="0"/>
          <w:marRight w:val="0"/>
          <w:marTop w:val="0"/>
          <w:marBottom w:val="0"/>
          <w:divBdr>
            <w:top w:val="none" w:sz="0" w:space="0" w:color="auto"/>
            <w:left w:val="none" w:sz="0" w:space="0" w:color="auto"/>
            <w:bottom w:val="none" w:sz="0" w:space="0" w:color="auto"/>
            <w:right w:val="none" w:sz="0" w:space="0" w:color="auto"/>
          </w:divBdr>
          <w:divsChild>
            <w:div w:id="82262095">
              <w:marLeft w:val="0"/>
              <w:marRight w:val="0"/>
              <w:marTop w:val="0"/>
              <w:marBottom w:val="0"/>
              <w:divBdr>
                <w:top w:val="none" w:sz="0" w:space="0" w:color="auto"/>
                <w:left w:val="none" w:sz="0" w:space="0" w:color="auto"/>
                <w:bottom w:val="none" w:sz="0" w:space="0" w:color="auto"/>
                <w:right w:val="none" w:sz="0" w:space="0" w:color="auto"/>
              </w:divBdr>
              <w:divsChild>
                <w:div w:id="65086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37661">
      <w:bodyDiv w:val="1"/>
      <w:marLeft w:val="0"/>
      <w:marRight w:val="0"/>
      <w:marTop w:val="0"/>
      <w:marBottom w:val="0"/>
      <w:divBdr>
        <w:top w:val="none" w:sz="0" w:space="0" w:color="auto"/>
        <w:left w:val="none" w:sz="0" w:space="0" w:color="auto"/>
        <w:bottom w:val="none" w:sz="0" w:space="0" w:color="auto"/>
        <w:right w:val="none" w:sz="0" w:space="0" w:color="auto"/>
      </w:divBdr>
      <w:divsChild>
        <w:div w:id="766467007">
          <w:marLeft w:val="0"/>
          <w:marRight w:val="0"/>
          <w:marTop w:val="0"/>
          <w:marBottom w:val="0"/>
          <w:divBdr>
            <w:top w:val="none" w:sz="0" w:space="0" w:color="auto"/>
            <w:left w:val="none" w:sz="0" w:space="0" w:color="auto"/>
            <w:bottom w:val="none" w:sz="0" w:space="0" w:color="auto"/>
            <w:right w:val="none" w:sz="0" w:space="0" w:color="auto"/>
          </w:divBdr>
          <w:divsChild>
            <w:div w:id="18901427">
              <w:marLeft w:val="0"/>
              <w:marRight w:val="0"/>
              <w:marTop w:val="0"/>
              <w:marBottom w:val="0"/>
              <w:divBdr>
                <w:top w:val="none" w:sz="0" w:space="0" w:color="auto"/>
                <w:left w:val="none" w:sz="0" w:space="0" w:color="auto"/>
                <w:bottom w:val="none" w:sz="0" w:space="0" w:color="auto"/>
                <w:right w:val="none" w:sz="0" w:space="0" w:color="auto"/>
              </w:divBdr>
              <w:divsChild>
                <w:div w:id="17267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499667">
      <w:bodyDiv w:val="1"/>
      <w:marLeft w:val="0"/>
      <w:marRight w:val="0"/>
      <w:marTop w:val="0"/>
      <w:marBottom w:val="0"/>
      <w:divBdr>
        <w:top w:val="none" w:sz="0" w:space="0" w:color="auto"/>
        <w:left w:val="none" w:sz="0" w:space="0" w:color="auto"/>
        <w:bottom w:val="none" w:sz="0" w:space="0" w:color="auto"/>
        <w:right w:val="none" w:sz="0" w:space="0" w:color="auto"/>
      </w:divBdr>
      <w:divsChild>
        <w:div w:id="1960913695">
          <w:marLeft w:val="0"/>
          <w:marRight w:val="0"/>
          <w:marTop w:val="0"/>
          <w:marBottom w:val="0"/>
          <w:divBdr>
            <w:top w:val="none" w:sz="0" w:space="0" w:color="auto"/>
            <w:left w:val="none" w:sz="0" w:space="0" w:color="auto"/>
            <w:bottom w:val="none" w:sz="0" w:space="0" w:color="auto"/>
            <w:right w:val="none" w:sz="0" w:space="0" w:color="auto"/>
          </w:divBdr>
          <w:divsChild>
            <w:div w:id="1776052965">
              <w:marLeft w:val="0"/>
              <w:marRight w:val="0"/>
              <w:marTop w:val="0"/>
              <w:marBottom w:val="0"/>
              <w:divBdr>
                <w:top w:val="none" w:sz="0" w:space="0" w:color="auto"/>
                <w:left w:val="none" w:sz="0" w:space="0" w:color="auto"/>
                <w:bottom w:val="none" w:sz="0" w:space="0" w:color="auto"/>
                <w:right w:val="none" w:sz="0" w:space="0" w:color="auto"/>
              </w:divBdr>
              <w:divsChild>
                <w:div w:id="21441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70678">
      <w:bodyDiv w:val="1"/>
      <w:marLeft w:val="0"/>
      <w:marRight w:val="0"/>
      <w:marTop w:val="0"/>
      <w:marBottom w:val="0"/>
      <w:divBdr>
        <w:top w:val="none" w:sz="0" w:space="0" w:color="auto"/>
        <w:left w:val="none" w:sz="0" w:space="0" w:color="auto"/>
        <w:bottom w:val="none" w:sz="0" w:space="0" w:color="auto"/>
        <w:right w:val="none" w:sz="0" w:space="0" w:color="auto"/>
      </w:divBdr>
      <w:divsChild>
        <w:div w:id="1470977272">
          <w:marLeft w:val="0"/>
          <w:marRight w:val="0"/>
          <w:marTop w:val="0"/>
          <w:marBottom w:val="0"/>
          <w:divBdr>
            <w:top w:val="none" w:sz="0" w:space="0" w:color="auto"/>
            <w:left w:val="none" w:sz="0" w:space="0" w:color="auto"/>
            <w:bottom w:val="none" w:sz="0" w:space="0" w:color="auto"/>
            <w:right w:val="none" w:sz="0" w:space="0" w:color="auto"/>
          </w:divBdr>
          <w:divsChild>
            <w:div w:id="1310289293">
              <w:marLeft w:val="0"/>
              <w:marRight w:val="0"/>
              <w:marTop w:val="0"/>
              <w:marBottom w:val="0"/>
              <w:divBdr>
                <w:top w:val="none" w:sz="0" w:space="0" w:color="auto"/>
                <w:left w:val="none" w:sz="0" w:space="0" w:color="auto"/>
                <w:bottom w:val="none" w:sz="0" w:space="0" w:color="auto"/>
                <w:right w:val="none" w:sz="0" w:space="0" w:color="auto"/>
              </w:divBdr>
              <w:divsChild>
                <w:div w:id="755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2554">
      <w:bodyDiv w:val="1"/>
      <w:marLeft w:val="0"/>
      <w:marRight w:val="0"/>
      <w:marTop w:val="0"/>
      <w:marBottom w:val="0"/>
      <w:divBdr>
        <w:top w:val="none" w:sz="0" w:space="0" w:color="auto"/>
        <w:left w:val="none" w:sz="0" w:space="0" w:color="auto"/>
        <w:bottom w:val="none" w:sz="0" w:space="0" w:color="auto"/>
        <w:right w:val="none" w:sz="0" w:space="0" w:color="auto"/>
      </w:divBdr>
    </w:div>
    <w:div w:id="1636907417">
      <w:bodyDiv w:val="1"/>
      <w:marLeft w:val="0"/>
      <w:marRight w:val="0"/>
      <w:marTop w:val="0"/>
      <w:marBottom w:val="0"/>
      <w:divBdr>
        <w:top w:val="none" w:sz="0" w:space="0" w:color="auto"/>
        <w:left w:val="none" w:sz="0" w:space="0" w:color="auto"/>
        <w:bottom w:val="none" w:sz="0" w:space="0" w:color="auto"/>
        <w:right w:val="none" w:sz="0" w:space="0" w:color="auto"/>
      </w:divBdr>
    </w:div>
    <w:div w:id="1643651517">
      <w:bodyDiv w:val="1"/>
      <w:marLeft w:val="0"/>
      <w:marRight w:val="0"/>
      <w:marTop w:val="0"/>
      <w:marBottom w:val="0"/>
      <w:divBdr>
        <w:top w:val="none" w:sz="0" w:space="0" w:color="auto"/>
        <w:left w:val="none" w:sz="0" w:space="0" w:color="auto"/>
        <w:bottom w:val="none" w:sz="0" w:space="0" w:color="auto"/>
        <w:right w:val="none" w:sz="0" w:space="0" w:color="auto"/>
      </w:divBdr>
      <w:divsChild>
        <w:div w:id="611087374">
          <w:marLeft w:val="0"/>
          <w:marRight w:val="0"/>
          <w:marTop w:val="0"/>
          <w:marBottom w:val="0"/>
          <w:divBdr>
            <w:top w:val="none" w:sz="0" w:space="0" w:color="auto"/>
            <w:left w:val="none" w:sz="0" w:space="0" w:color="auto"/>
            <w:bottom w:val="none" w:sz="0" w:space="0" w:color="auto"/>
            <w:right w:val="none" w:sz="0" w:space="0" w:color="auto"/>
          </w:divBdr>
          <w:divsChild>
            <w:div w:id="1359431566">
              <w:marLeft w:val="0"/>
              <w:marRight w:val="0"/>
              <w:marTop w:val="0"/>
              <w:marBottom w:val="0"/>
              <w:divBdr>
                <w:top w:val="none" w:sz="0" w:space="0" w:color="auto"/>
                <w:left w:val="none" w:sz="0" w:space="0" w:color="auto"/>
                <w:bottom w:val="none" w:sz="0" w:space="0" w:color="auto"/>
                <w:right w:val="none" w:sz="0" w:space="0" w:color="auto"/>
              </w:divBdr>
              <w:divsChild>
                <w:div w:id="1483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360">
      <w:bodyDiv w:val="1"/>
      <w:marLeft w:val="0"/>
      <w:marRight w:val="0"/>
      <w:marTop w:val="0"/>
      <w:marBottom w:val="0"/>
      <w:divBdr>
        <w:top w:val="none" w:sz="0" w:space="0" w:color="auto"/>
        <w:left w:val="none" w:sz="0" w:space="0" w:color="auto"/>
        <w:bottom w:val="none" w:sz="0" w:space="0" w:color="auto"/>
        <w:right w:val="none" w:sz="0" w:space="0" w:color="auto"/>
      </w:divBdr>
    </w:div>
    <w:div w:id="1682390279">
      <w:bodyDiv w:val="1"/>
      <w:marLeft w:val="0"/>
      <w:marRight w:val="0"/>
      <w:marTop w:val="0"/>
      <w:marBottom w:val="0"/>
      <w:divBdr>
        <w:top w:val="none" w:sz="0" w:space="0" w:color="auto"/>
        <w:left w:val="none" w:sz="0" w:space="0" w:color="auto"/>
        <w:bottom w:val="none" w:sz="0" w:space="0" w:color="auto"/>
        <w:right w:val="none" w:sz="0" w:space="0" w:color="auto"/>
      </w:divBdr>
      <w:divsChild>
        <w:div w:id="650909683">
          <w:marLeft w:val="0"/>
          <w:marRight w:val="0"/>
          <w:marTop w:val="0"/>
          <w:marBottom w:val="0"/>
          <w:divBdr>
            <w:top w:val="none" w:sz="0" w:space="0" w:color="auto"/>
            <w:left w:val="none" w:sz="0" w:space="0" w:color="auto"/>
            <w:bottom w:val="none" w:sz="0" w:space="0" w:color="auto"/>
            <w:right w:val="none" w:sz="0" w:space="0" w:color="auto"/>
          </w:divBdr>
          <w:divsChild>
            <w:div w:id="1402753104">
              <w:marLeft w:val="0"/>
              <w:marRight w:val="0"/>
              <w:marTop w:val="0"/>
              <w:marBottom w:val="0"/>
              <w:divBdr>
                <w:top w:val="none" w:sz="0" w:space="0" w:color="auto"/>
                <w:left w:val="none" w:sz="0" w:space="0" w:color="auto"/>
                <w:bottom w:val="none" w:sz="0" w:space="0" w:color="auto"/>
                <w:right w:val="none" w:sz="0" w:space="0" w:color="auto"/>
              </w:divBdr>
              <w:divsChild>
                <w:div w:id="18390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3731">
      <w:bodyDiv w:val="1"/>
      <w:marLeft w:val="0"/>
      <w:marRight w:val="0"/>
      <w:marTop w:val="0"/>
      <w:marBottom w:val="0"/>
      <w:divBdr>
        <w:top w:val="none" w:sz="0" w:space="0" w:color="auto"/>
        <w:left w:val="none" w:sz="0" w:space="0" w:color="auto"/>
        <w:bottom w:val="none" w:sz="0" w:space="0" w:color="auto"/>
        <w:right w:val="none" w:sz="0" w:space="0" w:color="auto"/>
      </w:divBdr>
    </w:div>
    <w:div w:id="1696496410">
      <w:bodyDiv w:val="1"/>
      <w:marLeft w:val="0"/>
      <w:marRight w:val="0"/>
      <w:marTop w:val="0"/>
      <w:marBottom w:val="0"/>
      <w:divBdr>
        <w:top w:val="none" w:sz="0" w:space="0" w:color="auto"/>
        <w:left w:val="none" w:sz="0" w:space="0" w:color="auto"/>
        <w:bottom w:val="none" w:sz="0" w:space="0" w:color="auto"/>
        <w:right w:val="none" w:sz="0" w:space="0" w:color="auto"/>
      </w:divBdr>
      <w:divsChild>
        <w:div w:id="1684626875">
          <w:marLeft w:val="0"/>
          <w:marRight w:val="0"/>
          <w:marTop w:val="0"/>
          <w:marBottom w:val="0"/>
          <w:divBdr>
            <w:top w:val="none" w:sz="0" w:space="0" w:color="auto"/>
            <w:left w:val="none" w:sz="0" w:space="0" w:color="auto"/>
            <w:bottom w:val="none" w:sz="0" w:space="0" w:color="auto"/>
            <w:right w:val="none" w:sz="0" w:space="0" w:color="auto"/>
          </w:divBdr>
          <w:divsChild>
            <w:div w:id="718553635">
              <w:marLeft w:val="0"/>
              <w:marRight w:val="0"/>
              <w:marTop w:val="0"/>
              <w:marBottom w:val="0"/>
              <w:divBdr>
                <w:top w:val="none" w:sz="0" w:space="0" w:color="auto"/>
                <w:left w:val="none" w:sz="0" w:space="0" w:color="auto"/>
                <w:bottom w:val="none" w:sz="0" w:space="0" w:color="auto"/>
                <w:right w:val="none" w:sz="0" w:space="0" w:color="auto"/>
              </w:divBdr>
              <w:divsChild>
                <w:div w:id="92800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19345">
      <w:bodyDiv w:val="1"/>
      <w:marLeft w:val="0"/>
      <w:marRight w:val="0"/>
      <w:marTop w:val="0"/>
      <w:marBottom w:val="0"/>
      <w:divBdr>
        <w:top w:val="none" w:sz="0" w:space="0" w:color="auto"/>
        <w:left w:val="none" w:sz="0" w:space="0" w:color="auto"/>
        <w:bottom w:val="none" w:sz="0" w:space="0" w:color="auto"/>
        <w:right w:val="none" w:sz="0" w:space="0" w:color="auto"/>
      </w:divBdr>
    </w:div>
    <w:div w:id="1700817028">
      <w:bodyDiv w:val="1"/>
      <w:marLeft w:val="0"/>
      <w:marRight w:val="0"/>
      <w:marTop w:val="0"/>
      <w:marBottom w:val="0"/>
      <w:divBdr>
        <w:top w:val="none" w:sz="0" w:space="0" w:color="auto"/>
        <w:left w:val="none" w:sz="0" w:space="0" w:color="auto"/>
        <w:bottom w:val="none" w:sz="0" w:space="0" w:color="auto"/>
        <w:right w:val="none" w:sz="0" w:space="0" w:color="auto"/>
      </w:divBdr>
    </w:div>
    <w:div w:id="1702196245">
      <w:bodyDiv w:val="1"/>
      <w:marLeft w:val="0"/>
      <w:marRight w:val="0"/>
      <w:marTop w:val="0"/>
      <w:marBottom w:val="0"/>
      <w:divBdr>
        <w:top w:val="none" w:sz="0" w:space="0" w:color="auto"/>
        <w:left w:val="none" w:sz="0" w:space="0" w:color="auto"/>
        <w:bottom w:val="none" w:sz="0" w:space="0" w:color="auto"/>
        <w:right w:val="none" w:sz="0" w:space="0" w:color="auto"/>
      </w:divBdr>
      <w:divsChild>
        <w:div w:id="1715736773">
          <w:marLeft w:val="0"/>
          <w:marRight w:val="0"/>
          <w:marTop w:val="0"/>
          <w:marBottom w:val="0"/>
          <w:divBdr>
            <w:top w:val="none" w:sz="0" w:space="0" w:color="auto"/>
            <w:left w:val="none" w:sz="0" w:space="0" w:color="auto"/>
            <w:bottom w:val="none" w:sz="0" w:space="0" w:color="auto"/>
            <w:right w:val="none" w:sz="0" w:space="0" w:color="auto"/>
          </w:divBdr>
          <w:divsChild>
            <w:div w:id="1097795006">
              <w:marLeft w:val="0"/>
              <w:marRight w:val="0"/>
              <w:marTop w:val="0"/>
              <w:marBottom w:val="0"/>
              <w:divBdr>
                <w:top w:val="none" w:sz="0" w:space="0" w:color="auto"/>
                <w:left w:val="none" w:sz="0" w:space="0" w:color="auto"/>
                <w:bottom w:val="none" w:sz="0" w:space="0" w:color="auto"/>
                <w:right w:val="none" w:sz="0" w:space="0" w:color="auto"/>
              </w:divBdr>
              <w:divsChild>
                <w:div w:id="1766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26232">
      <w:bodyDiv w:val="1"/>
      <w:marLeft w:val="0"/>
      <w:marRight w:val="0"/>
      <w:marTop w:val="0"/>
      <w:marBottom w:val="0"/>
      <w:divBdr>
        <w:top w:val="none" w:sz="0" w:space="0" w:color="auto"/>
        <w:left w:val="none" w:sz="0" w:space="0" w:color="auto"/>
        <w:bottom w:val="none" w:sz="0" w:space="0" w:color="auto"/>
        <w:right w:val="none" w:sz="0" w:space="0" w:color="auto"/>
      </w:divBdr>
    </w:div>
    <w:div w:id="1710762249">
      <w:bodyDiv w:val="1"/>
      <w:marLeft w:val="0"/>
      <w:marRight w:val="0"/>
      <w:marTop w:val="0"/>
      <w:marBottom w:val="0"/>
      <w:divBdr>
        <w:top w:val="none" w:sz="0" w:space="0" w:color="auto"/>
        <w:left w:val="none" w:sz="0" w:space="0" w:color="auto"/>
        <w:bottom w:val="none" w:sz="0" w:space="0" w:color="auto"/>
        <w:right w:val="none" w:sz="0" w:space="0" w:color="auto"/>
      </w:divBdr>
      <w:divsChild>
        <w:div w:id="1691494402">
          <w:marLeft w:val="0"/>
          <w:marRight w:val="0"/>
          <w:marTop w:val="0"/>
          <w:marBottom w:val="0"/>
          <w:divBdr>
            <w:top w:val="none" w:sz="0" w:space="0" w:color="auto"/>
            <w:left w:val="none" w:sz="0" w:space="0" w:color="auto"/>
            <w:bottom w:val="none" w:sz="0" w:space="0" w:color="auto"/>
            <w:right w:val="none" w:sz="0" w:space="0" w:color="auto"/>
          </w:divBdr>
          <w:divsChild>
            <w:div w:id="1117337843">
              <w:marLeft w:val="0"/>
              <w:marRight w:val="0"/>
              <w:marTop w:val="0"/>
              <w:marBottom w:val="0"/>
              <w:divBdr>
                <w:top w:val="none" w:sz="0" w:space="0" w:color="auto"/>
                <w:left w:val="none" w:sz="0" w:space="0" w:color="auto"/>
                <w:bottom w:val="none" w:sz="0" w:space="0" w:color="auto"/>
                <w:right w:val="none" w:sz="0" w:space="0" w:color="auto"/>
              </w:divBdr>
              <w:divsChild>
                <w:div w:id="89701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13065">
      <w:bodyDiv w:val="1"/>
      <w:marLeft w:val="0"/>
      <w:marRight w:val="0"/>
      <w:marTop w:val="0"/>
      <w:marBottom w:val="0"/>
      <w:divBdr>
        <w:top w:val="none" w:sz="0" w:space="0" w:color="auto"/>
        <w:left w:val="none" w:sz="0" w:space="0" w:color="auto"/>
        <w:bottom w:val="none" w:sz="0" w:space="0" w:color="auto"/>
        <w:right w:val="none" w:sz="0" w:space="0" w:color="auto"/>
      </w:divBdr>
      <w:divsChild>
        <w:div w:id="542208271">
          <w:marLeft w:val="0"/>
          <w:marRight w:val="0"/>
          <w:marTop w:val="0"/>
          <w:marBottom w:val="0"/>
          <w:divBdr>
            <w:top w:val="none" w:sz="0" w:space="0" w:color="auto"/>
            <w:left w:val="none" w:sz="0" w:space="0" w:color="auto"/>
            <w:bottom w:val="none" w:sz="0" w:space="0" w:color="auto"/>
            <w:right w:val="none" w:sz="0" w:space="0" w:color="auto"/>
          </w:divBdr>
          <w:divsChild>
            <w:div w:id="1356418921">
              <w:marLeft w:val="0"/>
              <w:marRight w:val="0"/>
              <w:marTop w:val="0"/>
              <w:marBottom w:val="0"/>
              <w:divBdr>
                <w:top w:val="none" w:sz="0" w:space="0" w:color="auto"/>
                <w:left w:val="none" w:sz="0" w:space="0" w:color="auto"/>
                <w:bottom w:val="none" w:sz="0" w:space="0" w:color="auto"/>
                <w:right w:val="none" w:sz="0" w:space="0" w:color="auto"/>
              </w:divBdr>
              <w:divsChild>
                <w:div w:id="1082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738919">
      <w:bodyDiv w:val="1"/>
      <w:marLeft w:val="0"/>
      <w:marRight w:val="0"/>
      <w:marTop w:val="0"/>
      <w:marBottom w:val="0"/>
      <w:divBdr>
        <w:top w:val="none" w:sz="0" w:space="0" w:color="auto"/>
        <w:left w:val="none" w:sz="0" w:space="0" w:color="auto"/>
        <w:bottom w:val="none" w:sz="0" w:space="0" w:color="auto"/>
        <w:right w:val="none" w:sz="0" w:space="0" w:color="auto"/>
      </w:divBdr>
      <w:divsChild>
        <w:div w:id="1041707868">
          <w:marLeft w:val="0"/>
          <w:marRight w:val="0"/>
          <w:marTop w:val="0"/>
          <w:marBottom w:val="0"/>
          <w:divBdr>
            <w:top w:val="none" w:sz="0" w:space="0" w:color="auto"/>
            <w:left w:val="none" w:sz="0" w:space="0" w:color="auto"/>
            <w:bottom w:val="none" w:sz="0" w:space="0" w:color="auto"/>
            <w:right w:val="none" w:sz="0" w:space="0" w:color="auto"/>
          </w:divBdr>
          <w:divsChild>
            <w:div w:id="1312825828">
              <w:marLeft w:val="0"/>
              <w:marRight w:val="0"/>
              <w:marTop w:val="0"/>
              <w:marBottom w:val="0"/>
              <w:divBdr>
                <w:top w:val="none" w:sz="0" w:space="0" w:color="auto"/>
                <w:left w:val="none" w:sz="0" w:space="0" w:color="auto"/>
                <w:bottom w:val="none" w:sz="0" w:space="0" w:color="auto"/>
                <w:right w:val="none" w:sz="0" w:space="0" w:color="auto"/>
              </w:divBdr>
              <w:divsChild>
                <w:div w:id="14108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82">
      <w:bodyDiv w:val="1"/>
      <w:marLeft w:val="0"/>
      <w:marRight w:val="0"/>
      <w:marTop w:val="0"/>
      <w:marBottom w:val="0"/>
      <w:divBdr>
        <w:top w:val="none" w:sz="0" w:space="0" w:color="auto"/>
        <w:left w:val="none" w:sz="0" w:space="0" w:color="auto"/>
        <w:bottom w:val="none" w:sz="0" w:space="0" w:color="auto"/>
        <w:right w:val="none" w:sz="0" w:space="0" w:color="auto"/>
      </w:divBdr>
      <w:divsChild>
        <w:div w:id="901793609">
          <w:marLeft w:val="0"/>
          <w:marRight w:val="0"/>
          <w:marTop w:val="0"/>
          <w:marBottom w:val="0"/>
          <w:divBdr>
            <w:top w:val="none" w:sz="0" w:space="0" w:color="auto"/>
            <w:left w:val="none" w:sz="0" w:space="0" w:color="auto"/>
            <w:bottom w:val="none" w:sz="0" w:space="0" w:color="auto"/>
            <w:right w:val="none" w:sz="0" w:space="0" w:color="auto"/>
          </w:divBdr>
          <w:divsChild>
            <w:div w:id="753665316">
              <w:marLeft w:val="0"/>
              <w:marRight w:val="0"/>
              <w:marTop w:val="0"/>
              <w:marBottom w:val="0"/>
              <w:divBdr>
                <w:top w:val="none" w:sz="0" w:space="0" w:color="auto"/>
                <w:left w:val="none" w:sz="0" w:space="0" w:color="auto"/>
                <w:bottom w:val="none" w:sz="0" w:space="0" w:color="auto"/>
                <w:right w:val="none" w:sz="0" w:space="0" w:color="auto"/>
              </w:divBdr>
              <w:divsChild>
                <w:div w:id="1210916580">
                  <w:marLeft w:val="0"/>
                  <w:marRight w:val="0"/>
                  <w:marTop w:val="0"/>
                  <w:marBottom w:val="0"/>
                  <w:divBdr>
                    <w:top w:val="none" w:sz="0" w:space="0" w:color="auto"/>
                    <w:left w:val="none" w:sz="0" w:space="0" w:color="auto"/>
                    <w:bottom w:val="none" w:sz="0" w:space="0" w:color="auto"/>
                    <w:right w:val="none" w:sz="0" w:space="0" w:color="auto"/>
                  </w:divBdr>
                  <w:divsChild>
                    <w:div w:id="8166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9291">
      <w:bodyDiv w:val="1"/>
      <w:marLeft w:val="0"/>
      <w:marRight w:val="0"/>
      <w:marTop w:val="0"/>
      <w:marBottom w:val="0"/>
      <w:divBdr>
        <w:top w:val="none" w:sz="0" w:space="0" w:color="auto"/>
        <w:left w:val="none" w:sz="0" w:space="0" w:color="auto"/>
        <w:bottom w:val="none" w:sz="0" w:space="0" w:color="auto"/>
        <w:right w:val="none" w:sz="0" w:space="0" w:color="auto"/>
      </w:divBdr>
    </w:div>
    <w:div w:id="1758358074">
      <w:bodyDiv w:val="1"/>
      <w:marLeft w:val="0"/>
      <w:marRight w:val="0"/>
      <w:marTop w:val="0"/>
      <w:marBottom w:val="0"/>
      <w:divBdr>
        <w:top w:val="none" w:sz="0" w:space="0" w:color="auto"/>
        <w:left w:val="none" w:sz="0" w:space="0" w:color="auto"/>
        <w:bottom w:val="none" w:sz="0" w:space="0" w:color="auto"/>
        <w:right w:val="none" w:sz="0" w:space="0" w:color="auto"/>
      </w:divBdr>
      <w:divsChild>
        <w:div w:id="446699604">
          <w:marLeft w:val="0"/>
          <w:marRight w:val="0"/>
          <w:marTop w:val="0"/>
          <w:marBottom w:val="0"/>
          <w:divBdr>
            <w:top w:val="none" w:sz="0" w:space="0" w:color="auto"/>
            <w:left w:val="none" w:sz="0" w:space="0" w:color="auto"/>
            <w:bottom w:val="none" w:sz="0" w:space="0" w:color="auto"/>
            <w:right w:val="none" w:sz="0" w:space="0" w:color="auto"/>
          </w:divBdr>
          <w:divsChild>
            <w:div w:id="642664610">
              <w:marLeft w:val="0"/>
              <w:marRight w:val="0"/>
              <w:marTop w:val="0"/>
              <w:marBottom w:val="0"/>
              <w:divBdr>
                <w:top w:val="none" w:sz="0" w:space="0" w:color="auto"/>
                <w:left w:val="none" w:sz="0" w:space="0" w:color="auto"/>
                <w:bottom w:val="none" w:sz="0" w:space="0" w:color="auto"/>
                <w:right w:val="none" w:sz="0" w:space="0" w:color="auto"/>
              </w:divBdr>
              <w:divsChild>
                <w:div w:id="20585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337609">
      <w:bodyDiv w:val="1"/>
      <w:marLeft w:val="0"/>
      <w:marRight w:val="0"/>
      <w:marTop w:val="0"/>
      <w:marBottom w:val="0"/>
      <w:divBdr>
        <w:top w:val="none" w:sz="0" w:space="0" w:color="auto"/>
        <w:left w:val="none" w:sz="0" w:space="0" w:color="auto"/>
        <w:bottom w:val="none" w:sz="0" w:space="0" w:color="auto"/>
        <w:right w:val="none" w:sz="0" w:space="0" w:color="auto"/>
      </w:divBdr>
    </w:div>
    <w:div w:id="1769152729">
      <w:bodyDiv w:val="1"/>
      <w:marLeft w:val="0"/>
      <w:marRight w:val="0"/>
      <w:marTop w:val="0"/>
      <w:marBottom w:val="0"/>
      <w:divBdr>
        <w:top w:val="none" w:sz="0" w:space="0" w:color="auto"/>
        <w:left w:val="none" w:sz="0" w:space="0" w:color="auto"/>
        <w:bottom w:val="none" w:sz="0" w:space="0" w:color="auto"/>
        <w:right w:val="none" w:sz="0" w:space="0" w:color="auto"/>
      </w:divBdr>
      <w:divsChild>
        <w:div w:id="1633713410">
          <w:marLeft w:val="0"/>
          <w:marRight w:val="0"/>
          <w:marTop w:val="0"/>
          <w:marBottom w:val="0"/>
          <w:divBdr>
            <w:top w:val="none" w:sz="0" w:space="0" w:color="auto"/>
            <w:left w:val="none" w:sz="0" w:space="0" w:color="auto"/>
            <w:bottom w:val="none" w:sz="0" w:space="0" w:color="auto"/>
            <w:right w:val="none" w:sz="0" w:space="0" w:color="auto"/>
          </w:divBdr>
          <w:divsChild>
            <w:div w:id="1955551134">
              <w:marLeft w:val="0"/>
              <w:marRight w:val="0"/>
              <w:marTop w:val="0"/>
              <w:marBottom w:val="0"/>
              <w:divBdr>
                <w:top w:val="none" w:sz="0" w:space="0" w:color="auto"/>
                <w:left w:val="none" w:sz="0" w:space="0" w:color="auto"/>
                <w:bottom w:val="none" w:sz="0" w:space="0" w:color="auto"/>
                <w:right w:val="none" w:sz="0" w:space="0" w:color="auto"/>
              </w:divBdr>
              <w:divsChild>
                <w:div w:id="3994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2682">
      <w:bodyDiv w:val="1"/>
      <w:marLeft w:val="0"/>
      <w:marRight w:val="0"/>
      <w:marTop w:val="0"/>
      <w:marBottom w:val="0"/>
      <w:divBdr>
        <w:top w:val="none" w:sz="0" w:space="0" w:color="auto"/>
        <w:left w:val="none" w:sz="0" w:space="0" w:color="auto"/>
        <w:bottom w:val="none" w:sz="0" w:space="0" w:color="auto"/>
        <w:right w:val="none" w:sz="0" w:space="0" w:color="auto"/>
      </w:divBdr>
      <w:divsChild>
        <w:div w:id="567307127">
          <w:marLeft w:val="0"/>
          <w:marRight w:val="0"/>
          <w:marTop w:val="0"/>
          <w:marBottom w:val="0"/>
          <w:divBdr>
            <w:top w:val="none" w:sz="0" w:space="0" w:color="auto"/>
            <w:left w:val="none" w:sz="0" w:space="0" w:color="auto"/>
            <w:bottom w:val="none" w:sz="0" w:space="0" w:color="auto"/>
            <w:right w:val="none" w:sz="0" w:space="0" w:color="auto"/>
          </w:divBdr>
          <w:divsChild>
            <w:div w:id="530460072">
              <w:marLeft w:val="0"/>
              <w:marRight w:val="0"/>
              <w:marTop w:val="0"/>
              <w:marBottom w:val="0"/>
              <w:divBdr>
                <w:top w:val="none" w:sz="0" w:space="0" w:color="auto"/>
                <w:left w:val="none" w:sz="0" w:space="0" w:color="auto"/>
                <w:bottom w:val="none" w:sz="0" w:space="0" w:color="auto"/>
                <w:right w:val="none" w:sz="0" w:space="0" w:color="auto"/>
              </w:divBdr>
              <w:divsChild>
                <w:div w:id="1609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15805">
      <w:bodyDiv w:val="1"/>
      <w:marLeft w:val="0"/>
      <w:marRight w:val="0"/>
      <w:marTop w:val="0"/>
      <w:marBottom w:val="0"/>
      <w:divBdr>
        <w:top w:val="none" w:sz="0" w:space="0" w:color="auto"/>
        <w:left w:val="none" w:sz="0" w:space="0" w:color="auto"/>
        <w:bottom w:val="none" w:sz="0" w:space="0" w:color="auto"/>
        <w:right w:val="none" w:sz="0" w:space="0" w:color="auto"/>
      </w:divBdr>
      <w:divsChild>
        <w:div w:id="1061056526">
          <w:marLeft w:val="0"/>
          <w:marRight w:val="0"/>
          <w:marTop w:val="0"/>
          <w:marBottom w:val="0"/>
          <w:divBdr>
            <w:top w:val="none" w:sz="0" w:space="0" w:color="auto"/>
            <w:left w:val="none" w:sz="0" w:space="0" w:color="auto"/>
            <w:bottom w:val="none" w:sz="0" w:space="0" w:color="auto"/>
            <w:right w:val="none" w:sz="0" w:space="0" w:color="auto"/>
          </w:divBdr>
          <w:divsChild>
            <w:div w:id="927542193">
              <w:marLeft w:val="0"/>
              <w:marRight w:val="0"/>
              <w:marTop w:val="0"/>
              <w:marBottom w:val="0"/>
              <w:divBdr>
                <w:top w:val="none" w:sz="0" w:space="0" w:color="auto"/>
                <w:left w:val="none" w:sz="0" w:space="0" w:color="auto"/>
                <w:bottom w:val="none" w:sz="0" w:space="0" w:color="auto"/>
                <w:right w:val="none" w:sz="0" w:space="0" w:color="auto"/>
              </w:divBdr>
              <w:divsChild>
                <w:div w:id="1345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00195">
      <w:bodyDiv w:val="1"/>
      <w:marLeft w:val="0"/>
      <w:marRight w:val="0"/>
      <w:marTop w:val="0"/>
      <w:marBottom w:val="0"/>
      <w:divBdr>
        <w:top w:val="none" w:sz="0" w:space="0" w:color="auto"/>
        <w:left w:val="none" w:sz="0" w:space="0" w:color="auto"/>
        <w:bottom w:val="none" w:sz="0" w:space="0" w:color="auto"/>
        <w:right w:val="none" w:sz="0" w:space="0" w:color="auto"/>
      </w:divBdr>
      <w:divsChild>
        <w:div w:id="968784774">
          <w:marLeft w:val="0"/>
          <w:marRight w:val="0"/>
          <w:marTop w:val="0"/>
          <w:marBottom w:val="0"/>
          <w:divBdr>
            <w:top w:val="none" w:sz="0" w:space="0" w:color="auto"/>
            <w:left w:val="none" w:sz="0" w:space="0" w:color="auto"/>
            <w:bottom w:val="none" w:sz="0" w:space="0" w:color="auto"/>
            <w:right w:val="none" w:sz="0" w:space="0" w:color="auto"/>
          </w:divBdr>
          <w:divsChild>
            <w:div w:id="544368">
              <w:marLeft w:val="0"/>
              <w:marRight w:val="0"/>
              <w:marTop w:val="0"/>
              <w:marBottom w:val="0"/>
              <w:divBdr>
                <w:top w:val="none" w:sz="0" w:space="0" w:color="auto"/>
                <w:left w:val="none" w:sz="0" w:space="0" w:color="auto"/>
                <w:bottom w:val="none" w:sz="0" w:space="0" w:color="auto"/>
                <w:right w:val="none" w:sz="0" w:space="0" w:color="auto"/>
              </w:divBdr>
              <w:divsChild>
                <w:div w:id="15245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694402">
      <w:bodyDiv w:val="1"/>
      <w:marLeft w:val="0"/>
      <w:marRight w:val="0"/>
      <w:marTop w:val="0"/>
      <w:marBottom w:val="0"/>
      <w:divBdr>
        <w:top w:val="none" w:sz="0" w:space="0" w:color="auto"/>
        <w:left w:val="none" w:sz="0" w:space="0" w:color="auto"/>
        <w:bottom w:val="none" w:sz="0" w:space="0" w:color="auto"/>
        <w:right w:val="none" w:sz="0" w:space="0" w:color="auto"/>
      </w:divBdr>
    </w:div>
    <w:div w:id="1788501915">
      <w:bodyDiv w:val="1"/>
      <w:marLeft w:val="0"/>
      <w:marRight w:val="0"/>
      <w:marTop w:val="0"/>
      <w:marBottom w:val="0"/>
      <w:divBdr>
        <w:top w:val="none" w:sz="0" w:space="0" w:color="auto"/>
        <w:left w:val="none" w:sz="0" w:space="0" w:color="auto"/>
        <w:bottom w:val="none" w:sz="0" w:space="0" w:color="auto"/>
        <w:right w:val="none" w:sz="0" w:space="0" w:color="auto"/>
      </w:divBdr>
    </w:div>
    <w:div w:id="1800150922">
      <w:bodyDiv w:val="1"/>
      <w:marLeft w:val="0"/>
      <w:marRight w:val="0"/>
      <w:marTop w:val="0"/>
      <w:marBottom w:val="0"/>
      <w:divBdr>
        <w:top w:val="none" w:sz="0" w:space="0" w:color="auto"/>
        <w:left w:val="none" w:sz="0" w:space="0" w:color="auto"/>
        <w:bottom w:val="none" w:sz="0" w:space="0" w:color="auto"/>
        <w:right w:val="none" w:sz="0" w:space="0" w:color="auto"/>
      </w:divBdr>
    </w:div>
    <w:div w:id="1803770506">
      <w:bodyDiv w:val="1"/>
      <w:marLeft w:val="0"/>
      <w:marRight w:val="0"/>
      <w:marTop w:val="0"/>
      <w:marBottom w:val="0"/>
      <w:divBdr>
        <w:top w:val="none" w:sz="0" w:space="0" w:color="auto"/>
        <w:left w:val="none" w:sz="0" w:space="0" w:color="auto"/>
        <w:bottom w:val="none" w:sz="0" w:space="0" w:color="auto"/>
        <w:right w:val="none" w:sz="0" w:space="0" w:color="auto"/>
      </w:divBdr>
    </w:div>
    <w:div w:id="1807160509">
      <w:bodyDiv w:val="1"/>
      <w:marLeft w:val="0"/>
      <w:marRight w:val="0"/>
      <w:marTop w:val="0"/>
      <w:marBottom w:val="0"/>
      <w:divBdr>
        <w:top w:val="none" w:sz="0" w:space="0" w:color="auto"/>
        <w:left w:val="none" w:sz="0" w:space="0" w:color="auto"/>
        <w:bottom w:val="none" w:sz="0" w:space="0" w:color="auto"/>
        <w:right w:val="none" w:sz="0" w:space="0" w:color="auto"/>
      </w:divBdr>
    </w:div>
    <w:div w:id="1810173774">
      <w:bodyDiv w:val="1"/>
      <w:marLeft w:val="0"/>
      <w:marRight w:val="0"/>
      <w:marTop w:val="0"/>
      <w:marBottom w:val="0"/>
      <w:divBdr>
        <w:top w:val="none" w:sz="0" w:space="0" w:color="auto"/>
        <w:left w:val="none" w:sz="0" w:space="0" w:color="auto"/>
        <w:bottom w:val="none" w:sz="0" w:space="0" w:color="auto"/>
        <w:right w:val="none" w:sz="0" w:space="0" w:color="auto"/>
      </w:divBdr>
      <w:divsChild>
        <w:div w:id="164369158">
          <w:marLeft w:val="0"/>
          <w:marRight w:val="0"/>
          <w:marTop w:val="0"/>
          <w:marBottom w:val="0"/>
          <w:divBdr>
            <w:top w:val="none" w:sz="0" w:space="0" w:color="auto"/>
            <w:left w:val="none" w:sz="0" w:space="0" w:color="auto"/>
            <w:bottom w:val="none" w:sz="0" w:space="0" w:color="auto"/>
            <w:right w:val="none" w:sz="0" w:space="0" w:color="auto"/>
          </w:divBdr>
          <w:divsChild>
            <w:div w:id="1520196094">
              <w:marLeft w:val="0"/>
              <w:marRight w:val="0"/>
              <w:marTop w:val="0"/>
              <w:marBottom w:val="0"/>
              <w:divBdr>
                <w:top w:val="none" w:sz="0" w:space="0" w:color="auto"/>
                <w:left w:val="none" w:sz="0" w:space="0" w:color="auto"/>
                <w:bottom w:val="none" w:sz="0" w:space="0" w:color="auto"/>
                <w:right w:val="none" w:sz="0" w:space="0" w:color="auto"/>
              </w:divBdr>
              <w:divsChild>
                <w:div w:id="7671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318473">
      <w:bodyDiv w:val="1"/>
      <w:marLeft w:val="0"/>
      <w:marRight w:val="0"/>
      <w:marTop w:val="0"/>
      <w:marBottom w:val="0"/>
      <w:divBdr>
        <w:top w:val="none" w:sz="0" w:space="0" w:color="auto"/>
        <w:left w:val="none" w:sz="0" w:space="0" w:color="auto"/>
        <w:bottom w:val="none" w:sz="0" w:space="0" w:color="auto"/>
        <w:right w:val="none" w:sz="0" w:space="0" w:color="auto"/>
      </w:divBdr>
      <w:divsChild>
        <w:div w:id="267544326">
          <w:marLeft w:val="0"/>
          <w:marRight w:val="0"/>
          <w:marTop w:val="0"/>
          <w:marBottom w:val="0"/>
          <w:divBdr>
            <w:top w:val="none" w:sz="0" w:space="0" w:color="auto"/>
            <w:left w:val="none" w:sz="0" w:space="0" w:color="auto"/>
            <w:bottom w:val="none" w:sz="0" w:space="0" w:color="auto"/>
            <w:right w:val="none" w:sz="0" w:space="0" w:color="auto"/>
          </w:divBdr>
          <w:divsChild>
            <w:div w:id="660472826">
              <w:marLeft w:val="0"/>
              <w:marRight w:val="0"/>
              <w:marTop w:val="0"/>
              <w:marBottom w:val="0"/>
              <w:divBdr>
                <w:top w:val="none" w:sz="0" w:space="0" w:color="auto"/>
                <w:left w:val="none" w:sz="0" w:space="0" w:color="auto"/>
                <w:bottom w:val="none" w:sz="0" w:space="0" w:color="auto"/>
                <w:right w:val="none" w:sz="0" w:space="0" w:color="auto"/>
              </w:divBdr>
              <w:divsChild>
                <w:div w:id="19077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7854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4">
          <w:marLeft w:val="0"/>
          <w:marRight w:val="0"/>
          <w:marTop w:val="0"/>
          <w:marBottom w:val="0"/>
          <w:divBdr>
            <w:top w:val="none" w:sz="0" w:space="0" w:color="auto"/>
            <w:left w:val="none" w:sz="0" w:space="0" w:color="auto"/>
            <w:bottom w:val="none" w:sz="0" w:space="0" w:color="auto"/>
            <w:right w:val="none" w:sz="0" w:space="0" w:color="auto"/>
          </w:divBdr>
          <w:divsChild>
            <w:div w:id="899749691">
              <w:marLeft w:val="0"/>
              <w:marRight w:val="0"/>
              <w:marTop w:val="0"/>
              <w:marBottom w:val="0"/>
              <w:divBdr>
                <w:top w:val="none" w:sz="0" w:space="0" w:color="auto"/>
                <w:left w:val="none" w:sz="0" w:space="0" w:color="auto"/>
                <w:bottom w:val="none" w:sz="0" w:space="0" w:color="auto"/>
                <w:right w:val="none" w:sz="0" w:space="0" w:color="auto"/>
              </w:divBdr>
              <w:divsChild>
                <w:div w:id="523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6162">
      <w:bodyDiv w:val="1"/>
      <w:marLeft w:val="0"/>
      <w:marRight w:val="0"/>
      <w:marTop w:val="0"/>
      <w:marBottom w:val="0"/>
      <w:divBdr>
        <w:top w:val="none" w:sz="0" w:space="0" w:color="auto"/>
        <w:left w:val="none" w:sz="0" w:space="0" w:color="auto"/>
        <w:bottom w:val="none" w:sz="0" w:space="0" w:color="auto"/>
        <w:right w:val="none" w:sz="0" w:space="0" w:color="auto"/>
      </w:divBdr>
    </w:div>
    <w:div w:id="1849560980">
      <w:bodyDiv w:val="1"/>
      <w:marLeft w:val="0"/>
      <w:marRight w:val="0"/>
      <w:marTop w:val="0"/>
      <w:marBottom w:val="0"/>
      <w:divBdr>
        <w:top w:val="none" w:sz="0" w:space="0" w:color="auto"/>
        <w:left w:val="none" w:sz="0" w:space="0" w:color="auto"/>
        <w:bottom w:val="none" w:sz="0" w:space="0" w:color="auto"/>
        <w:right w:val="none" w:sz="0" w:space="0" w:color="auto"/>
      </w:divBdr>
      <w:divsChild>
        <w:div w:id="1262761149">
          <w:marLeft w:val="0"/>
          <w:marRight w:val="0"/>
          <w:marTop w:val="0"/>
          <w:marBottom w:val="0"/>
          <w:divBdr>
            <w:top w:val="none" w:sz="0" w:space="0" w:color="auto"/>
            <w:left w:val="none" w:sz="0" w:space="0" w:color="auto"/>
            <w:bottom w:val="none" w:sz="0" w:space="0" w:color="auto"/>
            <w:right w:val="none" w:sz="0" w:space="0" w:color="auto"/>
          </w:divBdr>
        </w:div>
        <w:div w:id="1496652778">
          <w:marLeft w:val="0"/>
          <w:marRight w:val="0"/>
          <w:marTop w:val="0"/>
          <w:marBottom w:val="0"/>
          <w:divBdr>
            <w:top w:val="none" w:sz="0" w:space="0" w:color="auto"/>
            <w:left w:val="none" w:sz="0" w:space="0" w:color="auto"/>
            <w:bottom w:val="none" w:sz="0" w:space="0" w:color="auto"/>
            <w:right w:val="none" w:sz="0" w:space="0" w:color="auto"/>
          </w:divBdr>
        </w:div>
      </w:divsChild>
    </w:div>
    <w:div w:id="1858156913">
      <w:bodyDiv w:val="1"/>
      <w:marLeft w:val="0"/>
      <w:marRight w:val="0"/>
      <w:marTop w:val="0"/>
      <w:marBottom w:val="0"/>
      <w:divBdr>
        <w:top w:val="none" w:sz="0" w:space="0" w:color="auto"/>
        <w:left w:val="none" w:sz="0" w:space="0" w:color="auto"/>
        <w:bottom w:val="none" w:sz="0" w:space="0" w:color="auto"/>
        <w:right w:val="none" w:sz="0" w:space="0" w:color="auto"/>
      </w:divBdr>
      <w:divsChild>
        <w:div w:id="1931112152">
          <w:marLeft w:val="0"/>
          <w:marRight w:val="0"/>
          <w:marTop w:val="0"/>
          <w:marBottom w:val="0"/>
          <w:divBdr>
            <w:top w:val="none" w:sz="0" w:space="0" w:color="auto"/>
            <w:left w:val="none" w:sz="0" w:space="0" w:color="auto"/>
            <w:bottom w:val="none" w:sz="0" w:space="0" w:color="auto"/>
            <w:right w:val="none" w:sz="0" w:space="0" w:color="auto"/>
          </w:divBdr>
          <w:divsChild>
            <w:div w:id="53435284">
              <w:marLeft w:val="0"/>
              <w:marRight w:val="0"/>
              <w:marTop w:val="0"/>
              <w:marBottom w:val="0"/>
              <w:divBdr>
                <w:top w:val="none" w:sz="0" w:space="0" w:color="auto"/>
                <w:left w:val="none" w:sz="0" w:space="0" w:color="auto"/>
                <w:bottom w:val="none" w:sz="0" w:space="0" w:color="auto"/>
                <w:right w:val="none" w:sz="0" w:space="0" w:color="auto"/>
              </w:divBdr>
              <w:divsChild>
                <w:div w:id="78114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0026">
      <w:bodyDiv w:val="1"/>
      <w:marLeft w:val="0"/>
      <w:marRight w:val="0"/>
      <w:marTop w:val="0"/>
      <w:marBottom w:val="0"/>
      <w:divBdr>
        <w:top w:val="none" w:sz="0" w:space="0" w:color="auto"/>
        <w:left w:val="none" w:sz="0" w:space="0" w:color="auto"/>
        <w:bottom w:val="none" w:sz="0" w:space="0" w:color="auto"/>
        <w:right w:val="none" w:sz="0" w:space="0" w:color="auto"/>
      </w:divBdr>
      <w:divsChild>
        <w:div w:id="4721531">
          <w:marLeft w:val="0"/>
          <w:marRight w:val="0"/>
          <w:marTop w:val="0"/>
          <w:marBottom w:val="0"/>
          <w:divBdr>
            <w:top w:val="none" w:sz="0" w:space="0" w:color="auto"/>
            <w:left w:val="none" w:sz="0" w:space="0" w:color="auto"/>
            <w:bottom w:val="none" w:sz="0" w:space="0" w:color="auto"/>
            <w:right w:val="none" w:sz="0" w:space="0" w:color="auto"/>
          </w:divBdr>
          <w:divsChild>
            <w:div w:id="829828783">
              <w:marLeft w:val="0"/>
              <w:marRight w:val="0"/>
              <w:marTop w:val="0"/>
              <w:marBottom w:val="0"/>
              <w:divBdr>
                <w:top w:val="none" w:sz="0" w:space="0" w:color="auto"/>
                <w:left w:val="none" w:sz="0" w:space="0" w:color="auto"/>
                <w:bottom w:val="none" w:sz="0" w:space="0" w:color="auto"/>
                <w:right w:val="none" w:sz="0" w:space="0" w:color="auto"/>
              </w:divBdr>
              <w:divsChild>
                <w:div w:id="20639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08754">
      <w:bodyDiv w:val="1"/>
      <w:marLeft w:val="0"/>
      <w:marRight w:val="0"/>
      <w:marTop w:val="0"/>
      <w:marBottom w:val="0"/>
      <w:divBdr>
        <w:top w:val="none" w:sz="0" w:space="0" w:color="auto"/>
        <w:left w:val="none" w:sz="0" w:space="0" w:color="auto"/>
        <w:bottom w:val="none" w:sz="0" w:space="0" w:color="auto"/>
        <w:right w:val="none" w:sz="0" w:space="0" w:color="auto"/>
      </w:divBdr>
    </w:div>
    <w:div w:id="1877769350">
      <w:bodyDiv w:val="1"/>
      <w:marLeft w:val="0"/>
      <w:marRight w:val="0"/>
      <w:marTop w:val="0"/>
      <w:marBottom w:val="0"/>
      <w:divBdr>
        <w:top w:val="none" w:sz="0" w:space="0" w:color="auto"/>
        <w:left w:val="none" w:sz="0" w:space="0" w:color="auto"/>
        <w:bottom w:val="none" w:sz="0" w:space="0" w:color="auto"/>
        <w:right w:val="none" w:sz="0" w:space="0" w:color="auto"/>
      </w:divBdr>
      <w:divsChild>
        <w:div w:id="203104745">
          <w:marLeft w:val="0"/>
          <w:marRight w:val="0"/>
          <w:marTop w:val="0"/>
          <w:marBottom w:val="0"/>
          <w:divBdr>
            <w:top w:val="none" w:sz="0" w:space="0" w:color="auto"/>
            <w:left w:val="none" w:sz="0" w:space="0" w:color="auto"/>
            <w:bottom w:val="none" w:sz="0" w:space="0" w:color="auto"/>
            <w:right w:val="none" w:sz="0" w:space="0" w:color="auto"/>
          </w:divBdr>
          <w:divsChild>
            <w:div w:id="71466183">
              <w:marLeft w:val="0"/>
              <w:marRight w:val="0"/>
              <w:marTop w:val="0"/>
              <w:marBottom w:val="0"/>
              <w:divBdr>
                <w:top w:val="none" w:sz="0" w:space="0" w:color="auto"/>
                <w:left w:val="none" w:sz="0" w:space="0" w:color="auto"/>
                <w:bottom w:val="none" w:sz="0" w:space="0" w:color="auto"/>
                <w:right w:val="none" w:sz="0" w:space="0" w:color="auto"/>
              </w:divBdr>
              <w:divsChild>
                <w:div w:id="20687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2104">
      <w:bodyDiv w:val="1"/>
      <w:marLeft w:val="0"/>
      <w:marRight w:val="0"/>
      <w:marTop w:val="0"/>
      <w:marBottom w:val="0"/>
      <w:divBdr>
        <w:top w:val="none" w:sz="0" w:space="0" w:color="auto"/>
        <w:left w:val="none" w:sz="0" w:space="0" w:color="auto"/>
        <w:bottom w:val="none" w:sz="0" w:space="0" w:color="auto"/>
        <w:right w:val="none" w:sz="0" w:space="0" w:color="auto"/>
      </w:divBdr>
    </w:div>
    <w:div w:id="1887257577">
      <w:bodyDiv w:val="1"/>
      <w:marLeft w:val="0"/>
      <w:marRight w:val="0"/>
      <w:marTop w:val="0"/>
      <w:marBottom w:val="0"/>
      <w:divBdr>
        <w:top w:val="none" w:sz="0" w:space="0" w:color="auto"/>
        <w:left w:val="none" w:sz="0" w:space="0" w:color="auto"/>
        <w:bottom w:val="none" w:sz="0" w:space="0" w:color="auto"/>
        <w:right w:val="none" w:sz="0" w:space="0" w:color="auto"/>
      </w:divBdr>
      <w:divsChild>
        <w:div w:id="1142118886">
          <w:marLeft w:val="0"/>
          <w:marRight w:val="0"/>
          <w:marTop w:val="0"/>
          <w:marBottom w:val="0"/>
          <w:divBdr>
            <w:top w:val="none" w:sz="0" w:space="0" w:color="auto"/>
            <w:left w:val="none" w:sz="0" w:space="0" w:color="auto"/>
            <w:bottom w:val="none" w:sz="0" w:space="0" w:color="auto"/>
            <w:right w:val="none" w:sz="0" w:space="0" w:color="auto"/>
          </w:divBdr>
          <w:divsChild>
            <w:div w:id="1443496485">
              <w:marLeft w:val="0"/>
              <w:marRight w:val="0"/>
              <w:marTop w:val="0"/>
              <w:marBottom w:val="0"/>
              <w:divBdr>
                <w:top w:val="none" w:sz="0" w:space="0" w:color="auto"/>
                <w:left w:val="none" w:sz="0" w:space="0" w:color="auto"/>
                <w:bottom w:val="none" w:sz="0" w:space="0" w:color="auto"/>
                <w:right w:val="none" w:sz="0" w:space="0" w:color="auto"/>
              </w:divBdr>
              <w:divsChild>
                <w:div w:id="21210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0217">
      <w:bodyDiv w:val="1"/>
      <w:marLeft w:val="0"/>
      <w:marRight w:val="0"/>
      <w:marTop w:val="0"/>
      <w:marBottom w:val="0"/>
      <w:divBdr>
        <w:top w:val="none" w:sz="0" w:space="0" w:color="auto"/>
        <w:left w:val="none" w:sz="0" w:space="0" w:color="auto"/>
        <w:bottom w:val="none" w:sz="0" w:space="0" w:color="auto"/>
        <w:right w:val="none" w:sz="0" w:space="0" w:color="auto"/>
      </w:divBdr>
      <w:divsChild>
        <w:div w:id="330256286">
          <w:marLeft w:val="0"/>
          <w:marRight w:val="0"/>
          <w:marTop w:val="0"/>
          <w:marBottom w:val="0"/>
          <w:divBdr>
            <w:top w:val="none" w:sz="0" w:space="0" w:color="auto"/>
            <w:left w:val="none" w:sz="0" w:space="0" w:color="auto"/>
            <w:bottom w:val="none" w:sz="0" w:space="0" w:color="auto"/>
            <w:right w:val="none" w:sz="0" w:space="0" w:color="auto"/>
          </w:divBdr>
          <w:divsChild>
            <w:div w:id="775099884">
              <w:marLeft w:val="0"/>
              <w:marRight w:val="0"/>
              <w:marTop w:val="0"/>
              <w:marBottom w:val="0"/>
              <w:divBdr>
                <w:top w:val="none" w:sz="0" w:space="0" w:color="auto"/>
                <w:left w:val="none" w:sz="0" w:space="0" w:color="auto"/>
                <w:bottom w:val="none" w:sz="0" w:space="0" w:color="auto"/>
                <w:right w:val="none" w:sz="0" w:space="0" w:color="auto"/>
              </w:divBdr>
              <w:divsChild>
                <w:div w:id="4701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095772">
      <w:bodyDiv w:val="1"/>
      <w:marLeft w:val="0"/>
      <w:marRight w:val="0"/>
      <w:marTop w:val="0"/>
      <w:marBottom w:val="0"/>
      <w:divBdr>
        <w:top w:val="none" w:sz="0" w:space="0" w:color="auto"/>
        <w:left w:val="none" w:sz="0" w:space="0" w:color="auto"/>
        <w:bottom w:val="none" w:sz="0" w:space="0" w:color="auto"/>
        <w:right w:val="none" w:sz="0" w:space="0" w:color="auto"/>
      </w:divBdr>
      <w:divsChild>
        <w:div w:id="1058356498">
          <w:marLeft w:val="0"/>
          <w:marRight w:val="0"/>
          <w:marTop w:val="0"/>
          <w:marBottom w:val="0"/>
          <w:divBdr>
            <w:top w:val="none" w:sz="0" w:space="0" w:color="auto"/>
            <w:left w:val="none" w:sz="0" w:space="0" w:color="auto"/>
            <w:bottom w:val="none" w:sz="0" w:space="0" w:color="auto"/>
            <w:right w:val="none" w:sz="0" w:space="0" w:color="auto"/>
          </w:divBdr>
          <w:divsChild>
            <w:div w:id="426124742">
              <w:marLeft w:val="0"/>
              <w:marRight w:val="0"/>
              <w:marTop w:val="0"/>
              <w:marBottom w:val="0"/>
              <w:divBdr>
                <w:top w:val="none" w:sz="0" w:space="0" w:color="auto"/>
                <w:left w:val="none" w:sz="0" w:space="0" w:color="auto"/>
                <w:bottom w:val="none" w:sz="0" w:space="0" w:color="auto"/>
                <w:right w:val="none" w:sz="0" w:space="0" w:color="auto"/>
              </w:divBdr>
              <w:divsChild>
                <w:div w:id="304702098">
                  <w:marLeft w:val="0"/>
                  <w:marRight w:val="0"/>
                  <w:marTop w:val="0"/>
                  <w:marBottom w:val="0"/>
                  <w:divBdr>
                    <w:top w:val="none" w:sz="0" w:space="0" w:color="auto"/>
                    <w:left w:val="none" w:sz="0" w:space="0" w:color="auto"/>
                    <w:bottom w:val="none" w:sz="0" w:space="0" w:color="auto"/>
                    <w:right w:val="none" w:sz="0" w:space="0" w:color="auto"/>
                  </w:divBdr>
                  <w:divsChild>
                    <w:div w:id="154444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55694">
      <w:bodyDiv w:val="1"/>
      <w:marLeft w:val="0"/>
      <w:marRight w:val="0"/>
      <w:marTop w:val="0"/>
      <w:marBottom w:val="0"/>
      <w:divBdr>
        <w:top w:val="none" w:sz="0" w:space="0" w:color="auto"/>
        <w:left w:val="none" w:sz="0" w:space="0" w:color="auto"/>
        <w:bottom w:val="none" w:sz="0" w:space="0" w:color="auto"/>
        <w:right w:val="none" w:sz="0" w:space="0" w:color="auto"/>
      </w:divBdr>
      <w:divsChild>
        <w:div w:id="740327039">
          <w:marLeft w:val="0"/>
          <w:marRight w:val="0"/>
          <w:marTop w:val="0"/>
          <w:marBottom w:val="0"/>
          <w:divBdr>
            <w:top w:val="none" w:sz="0" w:space="0" w:color="auto"/>
            <w:left w:val="none" w:sz="0" w:space="0" w:color="auto"/>
            <w:bottom w:val="none" w:sz="0" w:space="0" w:color="auto"/>
            <w:right w:val="none" w:sz="0" w:space="0" w:color="auto"/>
          </w:divBdr>
          <w:divsChild>
            <w:div w:id="1679307650">
              <w:marLeft w:val="0"/>
              <w:marRight w:val="0"/>
              <w:marTop w:val="0"/>
              <w:marBottom w:val="0"/>
              <w:divBdr>
                <w:top w:val="none" w:sz="0" w:space="0" w:color="auto"/>
                <w:left w:val="none" w:sz="0" w:space="0" w:color="auto"/>
                <w:bottom w:val="none" w:sz="0" w:space="0" w:color="auto"/>
                <w:right w:val="none" w:sz="0" w:space="0" w:color="auto"/>
              </w:divBdr>
              <w:divsChild>
                <w:div w:id="19622465">
                  <w:marLeft w:val="0"/>
                  <w:marRight w:val="0"/>
                  <w:marTop w:val="0"/>
                  <w:marBottom w:val="0"/>
                  <w:divBdr>
                    <w:top w:val="none" w:sz="0" w:space="0" w:color="auto"/>
                    <w:left w:val="none" w:sz="0" w:space="0" w:color="auto"/>
                    <w:bottom w:val="none" w:sz="0" w:space="0" w:color="auto"/>
                    <w:right w:val="none" w:sz="0" w:space="0" w:color="auto"/>
                  </w:divBdr>
                  <w:divsChild>
                    <w:div w:id="12459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663007">
      <w:bodyDiv w:val="1"/>
      <w:marLeft w:val="0"/>
      <w:marRight w:val="0"/>
      <w:marTop w:val="0"/>
      <w:marBottom w:val="0"/>
      <w:divBdr>
        <w:top w:val="none" w:sz="0" w:space="0" w:color="auto"/>
        <w:left w:val="none" w:sz="0" w:space="0" w:color="auto"/>
        <w:bottom w:val="none" w:sz="0" w:space="0" w:color="auto"/>
        <w:right w:val="none" w:sz="0" w:space="0" w:color="auto"/>
      </w:divBdr>
      <w:divsChild>
        <w:div w:id="1838882821">
          <w:marLeft w:val="0"/>
          <w:marRight w:val="0"/>
          <w:marTop w:val="0"/>
          <w:marBottom w:val="0"/>
          <w:divBdr>
            <w:top w:val="none" w:sz="0" w:space="0" w:color="auto"/>
            <w:left w:val="none" w:sz="0" w:space="0" w:color="auto"/>
            <w:bottom w:val="none" w:sz="0" w:space="0" w:color="auto"/>
            <w:right w:val="none" w:sz="0" w:space="0" w:color="auto"/>
          </w:divBdr>
          <w:divsChild>
            <w:div w:id="207112930">
              <w:marLeft w:val="0"/>
              <w:marRight w:val="0"/>
              <w:marTop w:val="0"/>
              <w:marBottom w:val="0"/>
              <w:divBdr>
                <w:top w:val="none" w:sz="0" w:space="0" w:color="auto"/>
                <w:left w:val="none" w:sz="0" w:space="0" w:color="auto"/>
                <w:bottom w:val="none" w:sz="0" w:space="0" w:color="auto"/>
                <w:right w:val="none" w:sz="0" w:space="0" w:color="auto"/>
              </w:divBdr>
              <w:divsChild>
                <w:div w:id="1857377316">
                  <w:marLeft w:val="0"/>
                  <w:marRight w:val="0"/>
                  <w:marTop w:val="0"/>
                  <w:marBottom w:val="0"/>
                  <w:divBdr>
                    <w:top w:val="none" w:sz="0" w:space="0" w:color="auto"/>
                    <w:left w:val="none" w:sz="0" w:space="0" w:color="auto"/>
                    <w:bottom w:val="none" w:sz="0" w:space="0" w:color="auto"/>
                    <w:right w:val="none" w:sz="0" w:space="0" w:color="auto"/>
                  </w:divBdr>
                  <w:divsChild>
                    <w:div w:id="3062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44209">
      <w:bodyDiv w:val="1"/>
      <w:marLeft w:val="0"/>
      <w:marRight w:val="0"/>
      <w:marTop w:val="0"/>
      <w:marBottom w:val="0"/>
      <w:divBdr>
        <w:top w:val="none" w:sz="0" w:space="0" w:color="auto"/>
        <w:left w:val="none" w:sz="0" w:space="0" w:color="auto"/>
        <w:bottom w:val="none" w:sz="0" w:space="0" w:color="auto"/>
        <w:right w:val="none" w:sz="0" w:space="0" w:color="auto"/>
      </w:divBdr>
      <w:divsChild>
        <w:div w:id="331035251">
          <w:marLeft w:val="0"/>
          <w:marRight w:val="0"/>
          <w:marTop w:val="0"/>
          <w:marBottom w:val="0"/>
          <w:divBdr>
            <w:top w:val="none" w:sz="0" w:space="0" w:color="auto"/>
            <w:left w:val="none" w:sz="0" w:space="0" w:color="auto"/>
            <w:bottom w:val="none" w:sz="0" w:space="0" w:color="auto"/>
            <w:right w:val="none" w:sz="0" w:space="0" w:color="auto"/>
          </w:divBdr>
          <w:divsChild>
            <w:div w:id="1706447471">
              <w:marLeft w:val="0"/>
              <w:marRight w:val="0"/>
              <w:marTop w:val="0"/>
              <w:marBottom w:val="0"/>
              <w:divBdr>
                <w:top w:val="none" w:sz="0" w:space="0" w:color="auto"/>
                <w:left w:val="none" w:sz="0" w:space="0" w:color="auto"/>
                <w:bottom w:val="none" w:sz="0" w:space="0" w:color="auto"/>
                <w:right w:val="none" w:sz="0" w:space="0" w:color="auto"/>
              </w:divBdr>
              <w:divsChild>
                <w:div w:id="12784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7376">
      <w:bodyDiv w:val="1"/>
      <w:marLeft w:val="0"/>
      <w:marRight w:val="0"/>
      <w:marTop w:val="0"/>
      <w:marBottom w:val="0"/>
      <w:divBdr>
        <w:top w:val="none" w:sz="0" w:space="0" w:color="auto"/>
        <w:left w:val="none" w:sz="0" w:space="0" w:color="auto"/>
        <w:bottom w:val="none" w:sz="0" w:space="0" w:color="auto"/>
        <w:right w:val="none" w:sz="0" w:space="0" w:color="auto"/>
      </w:divBdr>
      <w:divsChild>
        <w:div w:id="1674140715">
          <w:marLeft w:val="0"/>
          <w:marRight w:val="0"/>
          <w:marTop w:val="0"/>
          <w:marBottom w:val="0"/>
          <w:divBdr>
            <w:top w:val="none" w:sz="0" w:space="0" w:color="auto"/>
            <w:left w:val="none" w:sz="0" w:space="0" w:color="auto"/>
            <w:bottom w:val="none" w:sz="0" w:space="0" w:color="auto"/>
            <w:right w:val="none" w:sz="0" w:space="0" w:color="auto"/>
          </w:divBdr>
          <w:divsChild>
            <w:div w:id="1490559464">
              <w:marLeft w:val="0"/>
              <w:marRight w:val="0"/>
              <w:marTop w:val="0"/>
              <w:marBottom w:val="0"/>
              <w:divBdr>
                <w:top w:val="none" w:sz="0" w:space="0" w:color="auto"/>
                <w:left w:val="none" w:sz="0" w:space="0" w:color="auto"/>
                <w:bottom w:val="none" w:sz="0" w:space="0" w:color="auto"/>
                <w:right w:val="none" w:sz="0" w:space="0" w:color="auto"/>
              </w:divBdr>
              <w:divsChild>
                <w:div w:id="45162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125">
      <w:bodyDiv w:val="1"/>
      <w:marLeft w:val="0"/>
      <w:marRight w:val="0"/>
      <w:marTop w:val="0"/>
      <w:marBottom w:val="0"/>
      <w:divBdr>
        <w:top w:val="none" w:sz="0" w:space="0" w:color="auto"/>
        <w:left w:val="none" w:sz="0" w:space="0" w:color="auto"/>
        <w:bottom w:val="none" w:sz="0" w:space="0" w:color="auto"/>
        <w:right w:val="none" w:sz="0" w:space="0" w:color="auto"/>
      </w:divBdr>
      <w:divsChild>
        <w:div w:id="1543129163">
          <w:marLeft w:val="0"/>
          <w:marRight w:val="0"/>
          <w:marTop w:val="0"/>
          <w:marBottom w:val="0"/>
          <w:divBdr>
            <w:top w:val="none" w:sz="0" w:space="0" w:color="auto"/>
            <w:left w:val="none" w:sz="0" w:space="0" w:color="auto"/>
            <w:bottom w:val="none" w:sz="0" w:space="0" w:color="auto"/>
            <w:right w:val="none" w:sz="0" w:space="0" w:color="auto"/>
          </w:divBdr>
          <w:divsChild>
            <w:div w:id="389309679">
              <w:marLeft w:val="0"/>
              <w:marRight w:val="0"/>
              <w:marTop w:val="0"/>
              <w:marBottom w:val="0"/>
              <w:divBdr>
                <w:top w:val="none" w:sz="0" w:space="0" w:color="auto"/>
                <w:left w:val="none" w:sz="0" w:space="0" w:color="auto"/>
                <w:bottom w:val="none" w:sz="0" w:space="0" w:color="auto"/>
                <w:right w:val="none" w:sz="0" w:space="0" w:color="auto"/>
              </w:divBdr>
              <w:divsChild>
                <w:div w:id="13066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067766">
      <w:bodyDiv w:val="1"/>
      <w:marLeft w:val="0"/>
      <w:marRight w:val="0"/>
      <w:marTop w:val="0"/>
      <w:marBottom w:val="0"/>
      <w:divBdr>
        <w:top w:val="none" w:sz="0" w:space="0" w:color="auto"/>
        <w:left w:val="none" w:sz="0" w:space="0" w:color="auto"/>
        <w:bottom w:val="none" w:sz="0" w:space="0" w:color="auto"/>
        <w:right w:val="none" w:sz="0" w:space="0" w:color="auto"/>
      </w:divBdr>
      <w:divsChild>
        <w:div w:id="157312120">
          <w:marLeft w:val="0"/>
          <w:marRight w:val="0"/>
          <w:marTop w:val="0"/>
          <w:marBottom w:val="0"/>
          <w:divBdr>
            <w:top w:val="none" w:sz="0" w:space="0" w:color="auto"/>
            <w:left w:val="none" w:sz="0" w:space="0" w:color="auto"/>
            <w:bottom w:val="none" w:sz="0" w:space="0" w:color="auto"/>
            <w:right w:val="none" w:sz="0" w:space="0" w:color="auto"/>
          </w:divBdr>
          <w:divsChild>
            <w:div w:id="657003001">
              <w:marLeft w:val="0"/>
              <w:marRight w:val="0"/>
              <w:marTop w:val="0"/>
              <w:marBottom w:val="0"/>
              <w:divBdr>
                <w:top w:val="none" w:sz="0" w:space="0" w:color="auto"/>
                <w:left w:val="none" w:sz="0" w:space="0" w:color="auto"/>
                <w:bottom w:val="none" w:sz="0" w:space="0" w:color="auto"/>
                <w:right w:val="none" w:sz="0" w:space="0" w:color="auto"/>
              </w:divBdr>
              <w:divsChild>
                <w:div w:id="32967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08796">
      <w:bodyDiv w:val="1"/>
      <w:marLeft w:val="0"/>
      <w:marRight w:val="0"/>
      <w:marTop w:val="0"/>
      <w:marBottom w:val="0"/>
      <w:divBdr>
        <w:top w:val="none" w:sz="0" w:space="0" w:color="auto"/>
        <w:left w:val="none" w:sz="0" w:space="0" w:color="auto"/>
        <w:bottom w:val="none" w:sz="0" w:space="0" w:color="auto"/>
        <w:right w:val="none" w:sz="0" w:space="0" w:color="auto"/>
      </w:divBdr>
      <w:divsChild>
        <w:div w:id="910232119">
          <w:marLeft w:val="0"/>
          <w:marRight w:val="0"/>
          <w:marTop w:val="0"/>
          <w:marBottom w:val="0"/>
          <w:divBdr>
            <w:top w:val="none" w:sz="0" w:space="0" w:color="auto"/>
            <w:left w:val="none" w:sz="0" w:space="0" w:color="auto"/>
            <w:bottom w:val="none" w:sz="0" w:space="0" w:color="auto"/>
            <w:right w:val="none" w:sz="0" w:space="0" w:color="auto"/>
          </w:divBdr>
          <w:divsChild>
            <w:div w:id="1062827922">
              <w:marLeft w:val="0"/>
              <w:marRight w:val="0"/>
              <w:marTop w:val="0"/>
              <w:marBottom w:val="0"/>
              <w:divBdr>
                <w:top w:val="none" w:sz="0" w:space="0" w:color="auto"/>
                <w:left w:val="none" w:sz="0" w:space="0" w:color="auto"/>
                <w:bottom w:val="none" w:sz="0" w:space="0" w:color="auto"/>
                <w:right w:val="none" w:sz="0" w:space="0" w:color="auto"/>
              </w:divBdr>
              <w:divsChild>
                <w:div w:id="906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269772">
      <w:bodyDiv w:val="1"/>
      <w:marLeft w:val="0"/>
      <w:marRight w:val="0"/>
      <w:marTop w:val="0"/>
      <w:marBottom w:val="0"/>
      <w:divBdr>
        <w:top w:val="none" w:sz="0" w:space="0" w:color="auto"/>
        <w:left w:val="none" w:sz="0" w:space="0" w:color="auto"/>
        <w:bottom w:val="none" w:sz="0" w:space="0" w:color="auto"/>
        <w:right w:val="none" w:sz="0" w:space="0" w:color="auto"/>
      </w:divBdr>
    </w:div>
    <w:div w:id="1969165228">
      <w:bodyDiv w:val="1"/>
      <w:marLeft w:val="0"/>
      <w:marRight w:val="0"/>
      <w:marTop w:val="0"/>
      <w:marBottom w:val="0"/>
      <w:divBdr>
        <w:top w:val="none" w:sz="0" w:space="0" w:color="auto"/>
        <w:left w:val="none" w:sz="0" w:space="0" w:color="auto"/>
        <w:bottom w:val="none" w:sz="0" w:space="0" w:color="auto"/>
        <w:right w:val="none" w:sz="0" w:space="0" w:color="auto"/>
      </w:divBdr>
    </w:div>
    <w:div w:id="1975714024">
      <w:bodyDiv w:val="1"/>
      <w:marLeft w:val="0"/>
      <w:marRight w:val="0"/>
      <w:marTop w:val="0"/>
      <w:marBottom w:val="0"/>
      <w:divBdr>
        <w:top w:val="none" w:sz="0" w:space="0" w:color="auto"/>
        <w:left w:val="none" w:sz="0" w:space="0" w:color="auto"/>
        <w:bottom w:val="none" w:sz="0" w:space="0" w:color="auto"/>
        <w:right w:val="none" w:sz="0" w:space="0" w:color="auto"/>
      </w:divBdr>
      <w:divsChild>
        <w:div w:id="1777365033">
          <w:marLeft w:val="0"/>
          <w:marRight w:val="0"/>
          <w:marTop w:val="0"/>
          <w:marBottom w:val="0"/>
          <w:divBdr>
            <w:top w:val="none" w:sz="0" w:space="0" w:color="auto"/>
            <w:left w:val="none" w:sz="0" w:space="0" w:color="auto"/>
            <w:bottom w:val="none" w:sz="0" w:space="0" w:color="auto"/>
            <w:right w:val="none" w:sz="0" w:space="0" w:color="auto"/>
          </w:divBdr>
          <w:divsChild>
            <w:div w:id="1228147285">
              <w:marLeft w:val="0"/>
              <w:marRight w:val="0"/>
              <w:marTop w:val="0"/>
              <w:marBottom w:val="0"/>
              <w:divBdr>
                <w:top w:val="none" w:sz="0" w:space="0" w:color="auto"/>
                <w:left w:val="none" w:sz="0" w:space="0" w:color="auto"/>
                <w:bottom w:val="none" w:sz="0" w:space="0" w:color="auto"/>
                <w:right w:val="none" w:sz="0" w:space="0" w:color="auto"/>
              </w:divBdr>
              <w:divsChild>
                <w:div w:id="13646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138055">
      <w:bodyDiv w:val="1"/>
      <w:marLeft w:val="0"/>
      <w:marRight w:val="0"/>
      <w:marTop w:val="0"/>
      <w:marBottom w:val="0"/>
      <w:divBdr>
        <w:top w:val="none" w:sz="0" w:space="0" w:color="auto"/>
        <w:left w:val="none" w:sz="0" w:space="0" w:color="auto"/>
        <w:bottom w:val="none" w:sz="0" w:space="0" w:color="auto"/>
        <w:right w:val="none" w:sz="0" w:space="0" w:color="auto"/>
      </w:divBdr>
    </w:div>
    <w:div w:id="1978601655">
      <w:bodyDiv w:val="1"/>
      <w:marLeft w:val="0"/>
      <w:marRight w:val="0"/>
      <w:marTop w:val="0"/>
      <w:marBottom w:val="0"/>
      <w:divBdr>
        <w:top w:val="none" w:sz="0" w:space="0" w:color="auto"/>
        <w:left w:val="none" w:sz="0" w:space="0" w:color="auto"/>
        <w:bottom w:val="none" w:sz="0" w:space="0" w:color="auto"/>
        <w:right w:val="none" w:sz="0" w:space="0" w:color="auto"/>
      </w:divBdr>
    </w:div>
    <w:div w:id="1981229946">
      <w:bodyDiv w:val="1"/>
      <w:marLeft w:val="0"/>
      <w:marRight w:val="0"/>
      <w:marTop w:val="0"/>
      <w:marBottom w:val="0"/>
      <w:divBdr>
        <w:top w:val="none" w:sz="0" w:space="0" w:color="auto"/>
        <w:left w:val="none" w:sz="0" w:space="0" w:color="auto"/>
        <w:bottom w:val="none" w:sz="0" w:space="0" w:color="auto"/>
        <w:right w:val="none" w:sz="0" w:space="0" w:color="auto"/>
      </w:divBdr>
      <w:divsChild>
        <w:div w:id="1622809495">
          <w:marLeft w:val="0"/>
          <w:marRight w:val="0"/>
          <w:marTop w:val="0"/>
          <w:marBottom w:val="0"/>
          <w:divBdr>
            <w:top w:val="none" w:sz="0" w:space="0" w:color="auto"/>
            <w:left w:val="none" w:sz="0" w:space="0" w:color="auto"/>
            <w:bottom w:val="none" w:sz="0" w:space="0" w:color="auto"/>
            <w:right w:val="none" w:sz="0" w:space="0" w:color="auto"/>
          </w:divBdr>
          <w:divsChild>
            <w:div w:id="121047086">
              <w:marLeft w:val="0"/>
              <w:marRight w:val="0"/>
              <w:marTop w:val="0"/>
              <w:marBottom w:val="0"/>
              <w:divBdr>
                <w:top w:val="none" w:sz="0" w:space="0" w:color="auto"/>
                <w:left w:val="none" w:sz="0" w:space="0" w:color="auto"/>
                <w:bottom w:val="none" w:sz="0" w:space="0" w:color="auto"/>
                <w:right w:val="none" w:sz="0" w:space="0" w:color="auto"/>
              </w:divBdr>
              <w:divsChild>
                <w:div w:id="15504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04793">
      <w:bodyDiv w:val="1"/>
      <w:marLeft w:val="0"/>
      <w:marRight w:val="0"/>
      <w:marTop w:val="0"/>
      <w:marBottom w:val="0"/>
      <w:divBdr>
        <w:top w:val="none" w:sz="0" w:space="0" w:color="auto"/>
        <w:left w:val="none" w:sz="0" w:space="0" w:color="auto"/>
        <w:bottom w:val="none" w:sz="0" w:space="0" w:color="auto"/>
        <w:right w:val="none" w:sz="0" w:space="0" w:color="auto"/>
      </w:divBdr>
      <w:divsChild>
        <w:div w:id="435441986">
          <w:marLeft w:val="0"/>
          <w:marRight w:val="0"/>
          <w:marTop w:val="0"/>
          <w:marBottom w:val="0"/>
          <w:divBdr>
            <w:top w:val="none" w:sz="0" w:space="0" w:color="auto"/>
            <w:left w:val="none" w:sz="0" w:space="0" w:color="auto"/>
            <w:bottom w:val="none" w:sz="0" w:space="0" w:color="auto"/>
            <w:right w:val="none" w:sz="0" w:space="0" w:color="auto"/>
          </w:divBdr>
          <w:divsChild>
            <w:div w:id="2142259139">
              <w:marLeft w:val="0"/>
              <w:marRight w:val="0"/>
              <w:marTop w:val="0"/>
              <w:marBottom w:val="0"/>
              <w:divBdr>
                <w:top w:val="none" w:sz="0" w:space="0" w:color="auto"/>
                <w:left w:val="none" w:sz="0" w:space="0" w:color="auto"/>
                <w:bottom w:val="none" w:sz="0" w:space="0" w:color="auto"/>
                <w:right w:val="none" w:sz="0" w:space="0" w:color="auto"/>
              </w:divBdr>
              <w:divsChild>
                <w:div w:id="31197261">
                  <w:marLeft w:val="0"/>
                  <w:marRight w:val="0"/>
                  <w:marTop w:val="0"/>
                  <w:marBottom w:val="0"/>
                  <w:divBdr>
                    <w:top w:val="none" w:sz="0" w:space="0" w:color="auto"/>
                    <w:left w:val="none" w:sz="0" w:space="0" w:color="auto"/>
                    <w:bottom w:val="none" w:sz="0" w:space="0" w:color="auto"/>
                    <w:right w:val="none" w:sz="0" w:space="0" w:color="auto"/>
                  </w:divBdr>
                  <w:divsChild>
                    <w:div w:id="98470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48373">
      <w:bodyDiv w:val="1"/>
      <w:marLeft w:val="0"/>
      <w:marRight w:val="0"/>
      <w:marTop w:val="0"/>
      <w:marBottom w:val="0"/>
      <w:divBdr>
        <w:top w:val="none" w:sz="0" w:space="0" w:color="auto"/>
        <w:left w:val="none" w:sz="0" w:space="0" w:color="auto"/>
        <w:bottom w:val="none" w:sz="0" w:space="0" w:color="auto"/>
        <w:right w:val="none" w:sz="0" w:space="0" w:color="auto"/>
      </w:divBdr>
    </w:div>
    <w:div w:id="2001081511">
      <w:bodyDiv w:val="1"/>
      <w:marLeft w:val="0"/>
      <w:marRight w:val="0"/>
      <w:marTop w:val="0"/>
      <w:marBottom w:val="0"/>
      <w:divBdr>
        <w:top w:val="none" w:sz="0" w:space="0" w:color="auto"/>
        <w:left w:val="none" w:sz="0" w:space="0" w:color="auto"/>
        <w:bottom w:val="none" w:sz="0" w:space="0" w:color="auto"/>
        <w:right w:val="none" w:sz="0" w:space="0" w:color="auto"/>
      </w:divBdr>
    </w:div>
    <w:div w:id="2006584980">
      <w:bodyDiv w:val="1"/>
      <w:marLeft w:val="0"/>
      <w:marRight w:val="0"/>
      <w:marTop w:val="0"/>
      <w:marBottom w:val="0"/>
      <w:divBdr>
        <w:top w:val="none" w:sz="0" w:space="0" w:color="auto"/>
        <w:left w:val="none" w:sz="0" w:space="0" w:color="auto"/>
        <w:bottom w:val="none" w:sz="0" w:space="0" w:color="auto"/>
        <w:right w:val="none" w:sz="0" w:space="0" w:color="auto"/>
      </w:divBdr>
      <w:divsChild>
        <w:div w:id="2141879141">
          <w:marLeft w:val="0"/>
          <w:marRight w:val="0"/>
          <w:marTop w:val="0"/>
          <w:marBottom w:val="0"/>
          <w:divBdr>
            <w:top w:val="none" w:sz="0" w:space="0" w:color="auto"/>
            <w:left w:val="none" w:sz="0" w:space="0" w:color="auto"/>
            <w:bottom w:val="none" w:sz="0" w:space="0" w:color="auto"/>
            <w:right w:val="none" w:sz="0" w:space="0" w:color="auto"/>
          </w:divBdr>
          <w:divsChild>
            <w:div w:id="591015899">
              <w:marLeft w:val="0"/>
              <w:marRight w:val="0"/>
              <w:marTop w:val="0"/>
              <w:marBottom w:val="0"/>
              <w:divBdr>
                <w:top w:val="none" w:sz="0" w:space="0" w:color="auto"/>
                <w:left w:val="none" w:sz="0" w:space="0" w:color="auto"/>
                <w:bottom w:val="none" w:sz="0" w:space="0" w:color="auto"/>
                <w:right w:val="none" w:sz="0" w:space="0" w:color="auto"/>
              </w:divBdr>
              <w:divsChild>
                <w:div w:id="1447968887">
                  <w:marLeft w:val="0"/>
                  <w:marRight w:val="0"/>
                  <w:marTop w:val="0"/>
                  <w:marBottom w:val="0"/>
                  <w:divBdr>
                    <w:top w:val="none" w:sz="0" w:space="0" w:color="auto"/>
                    <w:left w:val="none" w:sz="0" w:space="0" w:color="auto"/>
                    <w:bottom w:val="none" w:sz="0" w:space="0" w:color="auto"/>
                    <w:right w:val="none" w:sz="0" w:space="0" w:color="auto"/>
                  </w:divBdr>
                  <w:divsChild>
                    <w:div w:id="132212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97529">
      <w:bodyDiv w:val="1"/>
      <w:marLeft w:val="0"/>
      <w:marRight w:val="0"/>
      <w:marTop w:val="0"/>
      <w:marBottom w:val="0"/>
      <w:divBdr>
        <w:top w:val="none" w:sz="0" w:space="0" w:color="auto"/>
        <w:left w:val="none" w:sz="0" w:space="0" w:color="auto"/>
        <w:bottom w:val="none" w:sz="0" w:space="0" w:color="auto"/>
        <w:right w:val="none" w:sz="0" w:space="0" w:color="auto"/>
      </w:divBdr>
    </w:div>
    <w:div w:id="2013793083">
      <w:bodyDiv w:val="1"/>
      <w:marLeft w:val="0"/>
      <w:marRight w:val="0"/>
      <w:marTop w:val="0"/>
      <w:marBottom w:val="0"/>
      <w:divBdr>
        <w:top w:val="none" w:sz="0" w:space="0" w:color="auto"/>
        <w:left w:val="none" w:sz="0" w:space="0" w:color="auto"/>
        <w:bottom w:val="none" w:sz="0" w:space="0" w:color="auto"/>
        <w:right w:val="none" w:sz="0" w:space="0" w:color="auto"/>
      </w:divBdr>
    </w:div>
    <w:div w:id="2014988932">
      <w:bodyDiv w:val="1"/>
      <w:marLeft w:val="0"/>
      <w:marRight w:val="0"/>
      <w:marTop w:val="0"/>
      <w:marBottom w:val="0"/>
      <w:divBdr>
        <w:top w:val="none" w:sz="0" w:space="0" w:color="auto"/>
        <w:left w:val="none" w:sz="0" w:space="0" w:color="auto"/>
        <w:bottom w:val="none" w:sz="0" w:space="0" w:color="auto"/>
        <w:right w:val="none" w:sz="0" w:space="0" w:color="auto"/>
      </w:divBdr>
      <w:divsChild>
        <w:div w:id="1807815814">
          <w:marLeft w:val="0"/>
          <w:marRight w:val="0"/>
          <w:marTop w:val="0"/>
          <w:marBottom w:val="0"/>
          <w:divBdr>
            <w:top w:val="none" w:sz="0" w:space="0" w:color="auto"/>
            <w:left w:val="none" w:sz="0" w:space="0" w:color="auto"/>
            <w:bottom w:val="none" w:sz="0" w:space="0" w:color="auto"/>
            <w:right w:val="none" w:sz="0" w:space="0" w:color="auto"/>
          </w:divBdr>
          <w:divsChild>
            <w:div w:id="554777046">
              <w:marLeft w:val="0"/>
              <w:marRight w:val="0"/>
              <w:marTop w:val="0"/>
              <w:marBottom w:val="0"/>
              <w:divBdr>
                <w:top w:val="none" w:sz="0" w:space="0" w:color="auto"/>
                <w:left w:val="none" w:sz="0" w:space="0" w:color="auto"/>
                <w:bottom w:val="none" w:sz="0" w:space="0" w:color="auto"/>
                <w:right w:val="none" w:sz="0" w:space="0" w:color="auto"/>
              </w:divBdr>
              <w:divsChild>
                <w:div w:id="4256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65730">
      <w:bodyDiv w:val="1"/>
      <w:marLeft w:val="0"/>
      <w:marRight w:val="0"/>
      <w:marTop w:val="0"/>
      <w:marBottom w:val="0"/>
      <w:divBdr>
        <w:top w:val="none" w:sz="0" w:space="0" w:color="auto"/>
        <w:left w:val="none" w:sz="0" w:space="0" w:color="auto"/>
        <w:bottom w:val="none" w:sz="0" w:space="0" w:color="auto"/>
        <w:right w:val="none" w:sz="0" w:space="0" w:color="auto"/>
      </w:divBdr>
      <w:divsChild>
        <w:div w:id="1857377906">
          <w:marLeft w:val="0"/>
          <w:marRight w:val="0"/>
          <w:marTop w:val="0"/>
          <w:marBottom w:val="0"/>
          <w:divBdr>
            <w:top w:val="none" w:sz="0" w:space="0" w:color="auto"/>
            <w:left w:val="none" w:sz="0" w:space="0" w:color="auto"/>
            <w:bottom w:val="none" w:sz="0" w:space="0" w:color="auto"/>
            <w:right w:val="none" w:sz="0" w:space="0" w:color="auto"/>
          </w:divBdr>
          <w:divsChild>
            <w:div w:id="210270506">
              <w:marLeft w:val="0"/>
              <w:marRight w:val="0"/>
              <w:marTop w:val="0"/>
              <w:marBottom w:val="0"/>
              <w:divBdr>
                <w:top w:val="none" w:sz="0" w:space="0" w:color="auto"/>
                <w:left w:val="none" w:sz="0" w:space="0" w:color="auto"/>
                <w:bottom w:val="none" w:sz="0" w:space="0" w:color="auto"/>
                <w:right w:val="none" w:sz="0" w:space="0" w:color="auto"/>
              </w:divBdr>
              <w:divsChild>
                <w:div w:id="348337773">
                  <w:marLeft w:val="0"/>
                  <w:marRight w:val="0"/>
                  <w:marTop w:val="0"/>
                  <w:marBottom w:val="0"/>
                  <w:divBdr>
                    <w:top w:val="none" w:sz="0" w:space="0" w:color="auto"/>
                    <w:left w:val="none" w:sz="0" w:space="0" w:color="auto"/>
                    <w:bottom w:val="none" w:sz="0" w:space="0" w:color="auto"/>
                    <w:right w:val="none" w:sz="0" w:space="0" w:color="auto"/>
                  </w:divBdr>
                  <w:divsChild>
                    <w:div w:id="12115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5206">
      <w:bodyDiv w:val="1"/>
      <w:marLeft w:val="0"/>
      <w:marRight w:val="0"/>
      <w:marTop w:val="0"/>
      <w:marBottom w:val="0"/>
      <w:divBdr>
        <w:top w:val="none" w:sz="0" w:space="0" w:color="auto"/>
        <w:left w:val="none" w:sz="0" w:space="0" w:color="auto"/>
        <w:bottom w:val="none" w:sz="0" w:space="0" w:color="auto"/>
        <w:right w:val="none" w:sz="0" w:space="0" w:color="auto"/>
      </w:divBdr>
    </w:div>
    <w:div w:id="2028288953">
      <w:bodyDiv w:val="1"/>
      <w:marLeft w:val="0"/>
      <w:marRight w:val="0"/>
      <w:marTop w:val="0"/>
      <w:marBottom w:val="0"/>
      <w:divBdr>
        <w:top w:val="none" w:sz="0" w:space="0" w:color="auto"/>
        <w:left w:val="none" w:sz="0" w:space="0" w:color="auto"/>
        <w:bottom w:val="none" w:sz="0" w:space="0" w:color="auto"/>
        <w:right w:val="none" w:sz="0" w:space="0" w:color="auto"/>
      </w:divBdr>
      <w:divsChild>
        <w:div w:id="1501241092">
          <w:marLeft w:val="0"/>
          <w:marRight w:val="0"/>
          <w:marTop w:val="0"/>
          <w:marBottom w:val="0"/>
          <w:divBdr>
            <w:top w:val="none" w:sz="0" w:space="0" w:color="auto"/>
            <w:left w:val="none" w:sz="0" w:space="0" w:color="auto"/>
            <w:bottom w:val="none" w:sz="0" w:space="0" w:color="auto"/>
            <w:right w:val="none" w:sz="0" w:space="0" w:color="auto"/>
          </w:divBdr>
          <w:divsChild>
            <w:div w:id="388765133">
              <w:marLeft w:val="0"/>
              <w:marRight w:val="0"/>
              <w:marTop w:val="0"/>
              <w:marBottom w:val="0"/>
              <w:divBdr>
                <w:top w:val="none" w:sz="0" w:space="0" w:color="auto"/>
                <w:left w:val="none" w:sz="0" w:space="0" w:color="auto"/>
                <w:bottom w:val="none" w:sz="0" w:space="0" w:color="auto"/>
                <w:right w:val="none" w:sz="0" w:space="0" w:color="auto"/>
              </w:divBdr>
              <w:divsChild>
                <w:div w:id="18359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155">
      <w:bodyDiv w:val="1"/>
      <w:marLeft w:val="0"/>
      <w:marRight w:val="0"/>
      <w:marTop w:val="0"/>
      <w:marBottom w:val="0"/>
      <w:divBdr>
        <w:top w:val="none" w:sz="0" w:space="0" w:color="auto"/>
        <w:left w:val="none" w:sz="0" w:space="0" w:color="auto"/>
        <w:bottom w:val="none" w:sz="0" w:space="0" w:color="auto"/>
        <w:right w:val="none" w:sz="0" w:space="0" w:color="auto"/>
      </w:divBdr>
      <w:divsChild>
        <w:div w:id="64183671">
          <w:marLeft w:val="0"/>
          <w:marRight w:val="0"/>
          <w:marTop w:val="0"/>
          <w:marBottom w:val="0"/>
          <w:divBdr>
            <w:top w:val="none" w:sz="0" w:space="0" w:color="auto"/>
            <w:left w:val="none" w:sz="0" w:space="0" w:color="auto"/>
            <w:bottom w:val="none" w:sz="0" w:space="0" w:color="auto"/>
            <w:right w:val="none" w:sz="0" w:space="0" w:color="auto"/>
          </w:divBdr>
        </w:div>
        <w:div w:id="1051267817">
          <w:marLeft w:val="0"/>
          <w:marRight w:val="0"/>
          <w:marTop w:val="0"/>
          <w:marBottom w:val="0"/>
          <w:divBdr>
            <w:top w:val="none" w:sz="0" w:space="0" w:color="auto"/>
            <w:left w:val="none" w:sz="0" w:space="0" w:color="auto"/>
            <w:bottom w:val="none" w:sz="0" w:space="0" w:color="auto"/>
            <w:right w:val="none" w:sz="0" w:space="0" w:color="auto"/>
          </w:divBdr>
        </w:div>
      </w:divsChild>
    </w:div>
    <w:div w:id="2047027439">
      <w:bodyDiv w:val="1"/>
      <w:marLeft w:val="0"/>
      <w:marRight w:val="0"/>
      <w:marTop w:val="0"/>
      <w:marBottom w:val="0"/>
      <w:divBdr>
        <w:top w:val="none" w:sz="0" w:space="0" w:color="auto"/>
        <w:left w:val="none" w:sz="0" w:space="0" w:color="auto"/>
        <w:bottom w:val="none" w:sz="0" w:space="0" w:color="auto"/>
        <w:right w:val="none" w:sz="0" w:space="0" w:color="auto"/>
      </w:divBdr>
    </w:div>
    <w:div w:id="2048527976">
      <w:bodyDiv w:val="1"/>
      <w:marLeft w:val="0"/>
      <w:marRight w:val="0"/>
      <w:marTop w:val="0"/>
      <w:marBottom w:val="0"/>
      <w:divBdr>
        <w:top w:val="none" w:sz="0" w:space="0" w:color="auto"/>
        <w:left w:val="none" w:sz="0" w:space="0" w:color="auto"/>
        <w:bottom w:val="none" w:sz="0" w:space="0" w:color="auto"/>
        <w:right w:val="none" w:sz="0" w:space="0" w:color="auto"/>
      </w:divBdr>
      <w:divsChild>
        <w:div w:id="719283384">
          <w:marLeft w:val="480"/>
          <w:marRight w:val="0"/>
          <w:marTop w:val="0"/>
          <w:marBottom w:val="240"/>
          <w:divBdr>
            <w:top w:val="none" w:sz="0" w:space="0" w:color="auto"/>
            <w:left w:val="none" w:sz="0" w:space="0" w:color="auto"/>
            <w:bottom w:val="none" w:sz="0" w:space="0" w:color="auto"/>
            <w:right w:val="none" w:sz="0" w:space="0" w:color="auto"/>
          </w:divBdr>
          <w:divsChild>
            <w:div w:id="1280986285">
              <w:marLeft w:val="0"/>
              <w:marRight w:val="0"/>
              <w:marTop w:val="0"/>
              <w:marBottom w:val="0"/>
              <w:divBdr>
                <w:top w:val="none" w:sz="0" w:space="0" w:color="auto"/>
                <w:left w:val="none" w:sz="0" w:space="0" w:color="auto"/>
                <w:bottom w:val="single" w:sz="48" w:space="6" w:color="FFFFFF"/>
                <w:right w:val="none" w:sz="0" w:space="0" w:color="auto"/>
              </w:divBdr>
            </w:div>
          </w:divsChild>
        </w:div>
      </w:divsChild>
    </w:div>
    <w:div w:id="2054386645">
      <w:bodyDiv w:val="1"/>
      <w:marLeft w:val="0"/>
      <w:marRight w:val="0"/>
      <w:marTop w:val="0"/>
      <w:marBottom w:val="0"/>
      <w:divBdr>
        <w:top w:val="none" w:sz="0" w:space="0" w:color="auto"/>
        <w:left w:val="none" w:sz="0" w:space="0" w:color="auto"/>
        <w:bottom w:val="none" w:sz="0" w:space="0" w:color="auto"/>
        <w:right w:val="none" w:sz="0" w:space="0" w:color="auto"/>
      </w:divBdr>
      <w:divsChild>
        <w:div w:id="439378343">
          <w:marLeft w:val="0"/>
          <w:marRight w:val="0"/>
          <w:marTop w:val="0"/>
          <w:marBottom w:val="0"/>
          <w:divBdr>
            <w:top w:val="none" w:sz="0" w:space="0" w:color="auto"/>
            <w:left w:val="none" w:sz="0" w:space="0" w:color="auto"/>
            <w:bottom w:val="none" w:sz="0" w:space="0" w:color="auto"/>
            <w:right w:val="none" w:sz="0" w:space="0" w:color="auto"/>
          </w:divBdr>
          <w:divsChild>
            <w:div w:id="1263953130">
              <w:marLeft w:val="0"/>
              <w:marRight w:val="0"/>
              <w:marTop w:val="0"/>
              <w:marBottom w:val="0"/>
              <w:divBdr>
                <w:top w:val="none" w:sz="0" w:space="0" w:color="auto"/>
                <w:left w:val="none" w:sz="0" w:space="0" w:color="auto"/>
                <w:bottom w:val="none" w:sz="0" w:space="0" w:color="auto"/>
                <w:right w:val="none" w:sz="0" w:space="0" w:color="auto"/>
              </w:divBdr>
              <w:divsChild>
                <w:div w:id="7878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9099">
      <w:bodyDiv w:val="1"/>
      <w:marLeft w:val="0"/>
      <w:marRight w:val="0"/>
      <w:marTop w:val="0"/>
      <w:marBottom w:val="0"/>
      <w:divBdr>
        <w:top w:val="none" w:sz="0" w:space="0" w:color="auto"/>
        <w:left w:val="none" w:sz="0" w:space="0" w:color="auto"/>
        <w:bottom w:val="none" w:sz="0" w:space="0" w:color="auto"/>
        <w:right w:val="none" w:sz="0" w:space="0" w:color="auto"/>
      </w:divBdr>
      <w:divsChild>
        <w:div w:id="538402038">
          <w:marLeft w:val="0"/>
          <w:marRight w:val="0"/>
          <w:marTop w:val="0"/>
          <w:marBottom w:val="0"/>
          <w:divBdr>
            <w:top w:val="none" w:sz="0" w:space="0" w:color="auto"/>
            <w:left w:val="none" w:sz="0" w:space="0" w:color="auto"/>
            <w:bottom w:val="none" w:sz="0" w:space="0" w:color="auto"/>
            <w:right w:val="none" w:sz="0" w:space="0" w:color="auto"/>
          </w:divBdr>
          <w:divsChild>
            <w:div w:id="1377464362">
              <w:marLeft w:val="0"/>
              <w:marRight w:val="0"/>
              <w:marTop w:val="0"/>
              <w:marBottom w:val="0"/>
              <w:divBdr>
                <w:top w:val="none" w:sz="0" w:space="0" w:color="auto"/>
                <w:left w:val="none" w:sz="0" w:space="0" w:color="auto"/>
                <w:bottom w:val="none" w:sz="0" w:space="0" w:color="auto"/>
                <w:right w:val="none" w:sz="0" w:space="0" w:color="auto"/>
              </w:divBdr>
              <w:divsChild>
                <w:div w:id="10120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1045">
      <w:bodyDiv w:val="1"/>
      <w:marLeft w:val="0"/>
      <w:marRight w:val="0"/>
      <w:marTop w:val="0"/>
      <w:marBottom w:val="0"/>
      <w:divBdr>
        <w:top w:val="none" w:sz="0" w:space="0" w:color="auto"/>
        <w:left w:val="none" w:sz="0" w:space="0" w:color="auto"/>
        <w:bottom w:val="none" w:sz="0" w:space="0" w:color="auto"/>
        <w:right w:val="none" w:sz="0" w:space="0" w:color="auto"/>
      </w:divBdr>
    </w:div>
    <w:div w:id="2074768833">
      <w:bodyDiv w:val="1"/>
      <w:marLeft w:val="0"/>
      <w:marRight w:val="0"/>
      <w:marTop w:val="0"/>
      <w:marBottom w:val="0"/>
      <w:divBdr>
        <w:top w:val="none" w:sz="0" w:space="0" w:color="auto"/>
        <w:left w:val="none" w:sz="0" w:space="0" w:color="auto"/>
        <w:bottom w:val="none" w:sz="0" w:space="0" w:color="auto"/>
        <w:right w:val="none" w:sz="0" w:space="0" w:color="auto"/>
      </w:divBdr>
      <w:divsChild>
        <w:div w:id="2095003528">
          <w:marLeft w:val="0"/>
          <w:marRight w:val="0"/>
          <w:marTop w:val="0"/>
          <w:marBottom w:val="0"/>
          <w:divBdr>
            <w:top w:val="none" w:sz="0" w:space="0" w:color="auto"/>
            <w:left w:val="none" w:sz="0" w:space="0" w:color="auto"/>
            <w:bottom w:val="none" w:sz="0" w:space="0" w:color="auto"/>
            <w:right w:val="none" w:sz="0" w:space="0" w:color="auto"/>
          </w:divBdr>
          <w:divsChild>
            <w:div w:id="1977223155">
              <w:marLeft w:val="0"/>
              <w:marRight w:val="0"/>
              <w:marTop w:val="0"/>
              <w:marBottom w:val="0"/>
              <w:divBdr>
                <w:top w:val="none" w:sz="0" w:space="0" w:color="auto"/>
                <w:left w:val="none" w:sz="0" w:space="0" w:color="auto"/>
                <w:bottom w:val="none" w:sz="0" w:space="0" w:color="auto"/>
                <w:right w:val="none" w:sz="0" w:space="0" w:color="auto"/>
              </w:divBdr>
              <w:divsChild>
                <w:div w:id="11898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230023">
      <w:bodyDiv w:val="1"/>
      <w:marLeft w:val="0"/>
      <w:marRight w:val="0"/>
      <w:marTop w:val="0"/>
      <w:marBottom w:val="0"/>
      <w:divBdr>
        <w:top w:val="none" w:sz="0" w:space="0" w:color="auto"/>
        <w:left w:val="none" w:sz="0" w:space="0" w:color="auto"/>
        <w:bottom w:val="none" w:sz="0" w:space="0" w:color="auto"/>
        <w:right w:val="none" w:sz="0" w:space="0" w:color="auto"/>
      </w:divBdr>
      <w:divsChild>
        <w:div w:id="1584878167">
          <w:marLeft w:val="0"/>
          <w:marRight w:val="0"/>
          <w:marTop w:val="0"/>
          <w:marBottom w:val="0"/>
          <w:divBdr>
            <w:top w:val="none" w:sz="0" w:space="0" w:color="auto"/>
            <w:left w:val="none" w:sz="0" w:space="0" w:color="auto"/>
            <w:bottom w:val="none" w:sz="0" w:space="0" w:color="auto"/>
            <w:right w:val="none" w:sz="0" w:space="0" w:color="auto"/>
          </w:divBdr>
          <w:divsChild>
            <w:div w:id="1885680266">
              <w:marLeft w:val="0"/>
              <w:marRight w:val="0"/>
              <w:marTop w:val="0"/>
              <w:marBottom w:val="0"/>
              <w:divBdr>
                <w:top w:val="none" w:sz="0" w:space="0" w:color="auto"/>
                <w:left w:val="none" w:sz="0" w:space="0" w:color="auto"/>
                <w:bottom w:val="none" w:sz="0" w:space="0" w:color="auto"/>
                <w:right w:val="none" w:sz="0" w:space="0" w:color="auto"/>
              </w:divBdr>
              <w:divsChild>
                <w:div w:id="10723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42546">
      <w:bodyDiv w:val="1"/>
      <w:marLeft w:val="0"/>
      <w:marRight w:val="0"/>
      <w:marTop w:val="0"/>
      <w:marBottom w:val="0"/>
      <w:divBdr>
        <w:top w:val="none" w:sz="0" w:space="0" w:color="auto"/>
        <w:left w:val="none" w:sz="0" w:space="0" w:color="auto"/>
        <w:bottom w:val="none" w:sz="0" w:space="0" w:color="auto"/>
        <w:right w:val="none" w:sz="0" w:space="0" w:color="auto"/>
      </w:divBdr>
    </w:div>
    <w:div w:id="2083602058">
      <w:bodyDiv w:val="1"/>
      <w:marLeft w:val="0"/>
      <w:marRight w:val="0"/>
      <w:marTop w:val="0"/>
      <w:marBottom w:val="0"/>
      <w:divBdr>
        <w:top w:val="none" w:sz="0" w:space="0" w:color="auto"/>
        <w:left w:val="none" w:sz="0" w:space="0" w:color="auto"/>
        <w:bottom w:val="none" w:sz="0" w:space="0" w:color="auto"/>
        <w:right w:val="none" w:sz="0" w:space="0" w:color="auto"/>
      </w:divBdr>
    </w:div>
    <w:div w:id="2088922602">
      <w:bodyDiv w:val="1"/>
      <w:marLeft w:val="0"/>
      <w:marRight w:val="0"/>
      <w:marTop w:val="0"/>
      <w:marBottom w:val="0"/>
      <w:divBdr>
        <w:top w:val="none" w:sz="0" w:space="0" w:color="auto"/>
        <w:left w:val="none" w:sz="0" w:space="0" w:color="auto"/>
        <w:bottom w:val="none" w:sz="0" w:space="0" w:color="auto"/>
        <w:right w:val="none" w:sz="0" w:space="0" w:color="auto"/>
      </w:divBdr>
      <w:divsChild>
        <w:div w:id="982655312">
          <w:marLeft w:val="0"/>
          <w:marRight w:val="0"/>
          <w:marTop w:val="0"/>
          <w:marBottom w:val="0"/>
          <w:divBdr>
            <w:top w:val="none" w:sz="0" w:space="0" w:color="auto"/>
            <w:left w:val="none" w:sz="0" w:space="0" w:color="auto"/>
            <w:bottom w:val="none" w:sz="0" w:space="0" w:color="auto"/>
            <w:right w:val="none" w:sz="0" w:space="0" w:color="auto"/>
          </w:divBdr>
          <w:divsChild>
            <w:div w:id="1965428268">
              <w:marLeft w:val="0"/>
              <w:marRight w:val="0"/>
              <w:marTop w:val="0"/>
              <w:marBottom w:val="0"/>
              <w:divBdr>
                <w:top w:val="none" w:sz="0" w:space="0" w:color="auto"/>
                <w:left w:val="none" w:sz="0" w:space="0" w:color="auto"/>
                <w:bottom w:val="none" w:sz="0" w:space="0" w:color="auto"/>
                <w:right w:val="none" w:sz="0" w:space="0" w:color="auto"/>
              </w:divBdr>
              <w:divsChild>
                <w:div w:id="9308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8058">
      <w:bodyDiv w:val="1"/>
      <w:marLeft w:val="0"/>
      <w:marRight w:val="0"/>
      <w:marTop w:val="0"/>
      <w:marBottom w:val="0"/>
      <w:divBdr>
        <w:top w:val="none" w:sz="0" w:space="0" w:color="auto"/>
        <w:left w:val="none" w:sz="0" w:space="0" w:color="auto"/>
        <w:bottom w:val="none" w:sz="0" w:space="0" w:color="auto"/>
        <w:right w:val="none" w:sz="0" w:space="0" w:color="auto"/>
      </w:divBdr>
    </w:div>
    <w:div w:id="2094356537">
      <w:bodyDiv w:val="1"/>
      <w:marLeft w:val="0"/>
      <w:marRight w:val="0"/>
      <w:marTop w:val="0"/>
      <w:marBottom w:val="0"/>
      <w:divBdr>
        <w:top w:val="none" w:sz="0" w:space="0" w:color="auto"/>
        <w:left w:val="none" w:sz="0" w:space="0" w:color="auto"/>
        <w:bottom w:val="none" w:sz="0" w:space="0" w:color="auto"/>
        <w:right w:val="none" w:sz="0" w:space="0" w:color="auto"/>
      </w:divBdr>
      <w:divsChild>
        <w:div w:id="1672682641">
          <w:marLeft w:val="0"/>
          <w:marRight w:val="0"/>
          <w:marTop w:val="0"/>
          <w:marBottom w:val="0"/>
          <w:divBdr>
            <w:top w:val="none" w:sz="0" w:space="0" w:color="auto"/>
            <w:left w:val="none" w:sz="0" w:space="0" w:color="auto"/>
            <w:bottom w:val="none" w:sz="0" w:space="0" w:color="auto"/>
            <w:right w:val="none" w:sz="0" w:space="0" w:color="auto"/>
          </w:divBdr>
          <w:divsChild>
            <w:div w:id="491019843">
              <w:marLeft w:val="0"/>
              <w:marRight w:val="0"/>
              <w:marTop w:val="0"/>
              <w:marBottom w:val="0"/>
              <w:divBdr>
                <w:top w:val="none" w:sz="0" w:space="0" w:color="auto"/>
                <w:left w:val="none" w:sz="0" w:space="0" w:color="auto"/>
                <w:bottom w:val="none" w:sz="0" w:space="0" w:color="auto"/>
                <w:right w:val="none" w:sz="0" w:space="0" w:color="auto"/>
              </w:divBdr>
              <w:divsChild>
                <w:div w:id="4201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23031">
      <w:bodyDiv w:val="1"/>
      <w:marLeft w:val="0"/>
      <w:marRight w:val="0"/>
      <w:marTop w:val="0"/>
      <w:marBottom w:val="0"/>
      <w:divBdr>
        <w:top w:val="none" w:sz="0" w:space="0" w:color="auto"/>
        <w:left w:val="none" w:sz="0" w:space="0" w:color="auto"/>
        <w:bottom w:val="none" w:sz="0" w:space="0" w:color="auto"/>
        <w:right w:val="none" w:sz="0" w:space="0" w:color="auto"/>
      </w:divBdr>
    </w:div>
    <w:div w:id="2109158411">
      <w:bodyDiv w:val="1"/>
      <w:marLeft w:val="0"/>
      <w:marRight w:val="0"/>
      <w:marTop w:val="0"/>
      <w:marBottom w:val="0"/>
      <w:divBdr>
        <w:top w:val="none" w:sz="0" w:space="0" w:color="auto"/>
        <w:left w:val="none" w:sz="0" w:space="0" w:color="auto"/>
        <w:bottom w:val="none" w:sz="0" w:space="0" w:color="auto"/>
        <w:right w:val="none" w:sz="0" w:space="0" w:color="auto"/>
      </w:divBdr>
      <w:divsChild>
        <w:div w:id="758256628">
          <w:marLeft w:val="0"/>
          <w:marRight w:val="0"/>
          <w:marTop w:val="0"/>
          <w:marBottom w:val="0"/>
          <w:divBdr>
            <w:top w:val="none" w:sz="0" w:space="0" w:color="auto"/>
            <w:left w:val="none" w:sz="0" w:space="0" w:color="auto"/>
            <w:bottom w:val="none" w:sz="0" w:space="0" w:color="auto"/>
            <w:right w:val="none" w:sz="0" w:space="0" w:color="auto"/>
          </w:divBdr>
          <w:divsChild>
            <w:div w:id="1897202996">
              <w:marLeft w:val="0"/>
              <w:marRight w:val="0"/>
              <w:marTop w:val="0"/>
              <w:marBottom w:val="0"/>
              <w:divBdr>
                <w:top w:val="none" w:sz="0" w:space="0" w:color="auto"/>
                <w:left w:val="none" w:sz="0" w:space="0" w:color="auto"/>
                <w:bottom w:val="none" w:sz="0" w:space="0" w:color="auto"/>
                <w:right w:val="none" w:sz="0" w:space="0" w:color="auto"/>
              </w:divBdr>
              <w:divsChild>
                <w:div w:id="237835512">
                  <w:marLeft w:val="0"/>
                  <w:marRight w:val="0"/>
                  <w:marTop w:val="0"/>
                  <w:marBottom w:val="0"/>
                  <w:divBdr>
                    <w:top w:val="none" w:sz="0" w:space="0" w:color="auto"/>
                    <w:left w:val="none" w:sz="0" w:space="0" w:color="auto"/>
                    <w:bottom w:val="none" w:sz="0" w:space="0" w:color="auto"/>
                    <w:right w:val="none" w:sz="0" w:space="0" w:color="auto"/>
                  </w:divBdr>
                  <w:divsChild>
                    <w:div w:id="424110244">
                      <w:marLeft w:val="0"/>
                      <w:marRight w:val="0"/>
                      <w:marTop w:val="0"/>
                      <w:marBottom w:val="0"/>
                      <w:divBdr>
                        <w:top w:val="none" w:sz="0" w:space="0" w:color="auto"/>
                        <w:left w:val="none" w:sz="0" w:space="0" w:color="auto"/>
                        <w:bottom w:val="none" w:sz="0" w:space="0" w:color="auto"/>
                        <w:right w:val="none" w:sz="0" w:space="0" w:color="auto"/>
                      </w:divBdr>
                      <w:divsChild>
                        <w:div w:id="1984580193">
                          <w:marLeft w:val="0"/>
                          <w:marRight w:val="0"/>
                          <w:marTop w:val="0"/>
                          <w:marBottom w:val="0"/>
                          <w:divBdr>
                            <w:top w:val="none" w:sz="0" w:space="0" w:color="auto"/>
                            <w:left w:val="none" w:sz="0" w:space="0" w:color="auto"/>
                            <w:bottom w:val="none" w:sz="0" w:space="0" w:color="auto"/>
                            <w:right w:val="none" w:sz="0" w:space="0" w:color="auto"/>
                          </w:divBdr>
                          <w:divsChild>
                            <w:div w:id="1623464531">
                              <w:marLeft w:val="0"/>
                              <w:marRight w:val="0"/>
                              <w:marTop w:val="0"/>
                              <w:marBottom w:val="0"/>
                              <w:divBdr>
                                <w:top w:val="none" w:sz="0" w:space="0" w:color="auto"/>
                                <w:left w:val="none" w:sz="0" w:space="0" w:color="auto"/>
                                <w:bottom w:val="none" w:sz="0" w:space="0" w:color="auto"/>
                                <w:right w:val="none" w:sz="0" w:space="0" w:color="auto"/>
                              </w:divBdr>
                              <w:divsChild>
                                <w:div w:id="312101879">
                                  <w:marLeft w:val="0"/>
                                  <w:marRight w:val="0"/>
                                  <w:marTop w:val="0"/>
                                  <w:marBottom w:val="0"/>
                                  <w:divBdr>
                                    <w:top w:val="none" w:sz="0" w:space="0" w:color="auto"/>
                                    <w:left w:val="none" w:sz="0" w:space="0" w:color="auto"/>
                                    <w:bottom w:val="none" w:sz="0" w:space="0" w:color="auto"/>
                                    <w:right w:val="none" w:sz="0" w:space="0" w:color="auto"/>
                                  </w:divBdr>
                                  <w:divsChild>
                                    <w:div w:id="1712731797">
                                      <w:marLeft w:val="0"/>
                                      <w:marRight w:val="0"/>
                                      <w:marTop w:val="0"/>
                                      <w:marBottom w:val="0"/>
                                      <w:divBdr>
                                        <w:top w:val="none" w:sz="0" w:space="0" w:color="auto"/>
                                        <w:left w:val="none" w:sz="0" w:space="0" w:color="auto"/>
                                        <w:bottom w:val="none" w:sz="0" w:space="0" w:color="auto"/>
                                        <w:right w:val="none" w:sz="0" w:space="0" w:color="auto"/>
                                      </w:divBdr>
                                      <w:divsChild>
                                        <w:div w:id="1768966035">
                                          <w:marLeft w:val="0"/>
                                          <w:marRight w:val="0"/>
                                          <w:marTop w:val="0"/>
                                          <w:marBottom w:val="0"/>
                                          <w:divBdr>
                                            <w:top w:val="none" w:sz="0" w:space="0" w:color="auto"/>
                                            <w:left w:val="none" w:sz="0" w:space="0" w:color="auto"/>
                                            <w:bottom w:val="none" w:sz="0" w:space="0" w:color="auto"/>
                                            <w:right w:val="none" w:sz="0" w:space="0" w:color="auto"/>
                                          </w:divBdr>
                                          <w:divsChild>
                                            <w:div w:id="310987470">
                                              <w:marLeft w:val="0"/>
                                              <w:marRight w:val="0"/>
                                              <w:marTop w:val="0"/>
                                              <w:marBottom w:val="0"/>
                                              <w:divBdr>
                                                <w:top w:val="none" w:sz="0" w:space="0" w:color="auto"/>
                                                <w:left w:val="none" w:sz="0" w:space="0" w:color="auto"/>
                                                <w:bottom w:val="none" w:sz="0" w:space="0" w:color="auto"/>
                                                <w:right w:val="none" w:sz="0" w:space="0" w:color="auto"/>
                                              </w:divBdr>
                                              <w:divsChild>
                                                <w:div w:id="1475105274">
                                                  <w:marLeft w:val="0"/>
                                                  <w:marRight w:val="0"/>
                                                  <w:marTop w:val="0"/>
                                                  <w:marBottom w:val="0"/>
                                                  <w:divBdr>
                                                    <w:top w:val="none" w:sz="0" w:space="0" w:color="auto"/>
                                                    <w:left w:val="none" w:sz="0" w:space="0" w:color="auto"/>
                                                    <w:bottom w:val="none" w:sz="0" w:space="0" w:color="auto"/>
                                                    <w:right w:val="none" w:sz="0" w:space="0" w:color="auto"/>
                                                  </w:divBdr>
                                                  <w:divsChild>
                                                    <w:div w:id="165755647">
                                                      <w:marLeft w:val="0"/>
                                                      <w:marRight w:val="0"/>
                                                      <w:marTop w:val="0"/>
                                                      <w:marBottom w:val="0"/>
                                                      <w:divBdr>
                                                        <w:top w:val="none" w:sz="0" w:space="0" w:color="auto"/>
                                                        <w:left w:val="none" w:sz="0" w:space="0" w:color="auto"/>
                                                        <w:bottom w:val="none" w:sz="0" w:space="0" w:color="auto"/>
                                                        <w:right w:val="none" w:sz="0" w:space="0" w:color="auto"/>
                                                      </w:divBdr>
                                                      <w:divsChild>
                                                        <w:div w:id="421148229">
                                                          <w:marLeft w:val="0"/>
                                                          <w:marRight w:val="0"/>
                                                          <w:marTop w:val="0"/>
                                                          <w:marBottom w:val="0"/>
                                                          <w:divBdr>
                                                            <w:top w:val="none" w:sz="0" w:space="0" w:color="auto"/>
                                                            <w:left w:val="none" w:sz="0" w:space="0" w:color="auto"/>
                                                            <w:bottom w:val="none" w:sz="0" w:space="0" w:color="auto"/>
                                                            <w:right w:val="none" w:sz="0" w:space="0" w:color="auto"/>
                                                          </w:divBdr>
                                                          <w:divsChild>
                                                            <w:div w:id="1465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0275149">
      <w:bodyDiv w:val="1"/>
      <w:marLeft w:val="0"/>
      <w:marRight w:val="0"/>
      <w:marTop w:val="0"/>
      <w:marBottom w:val="0"/>
      <w:divBdr>
        <w:top w:val="none" w:sz="0" w:space="0" w:color="auto"/>
        <w:left w:val="none" w:sz="0" w:space="0" w:color="auto"/>
        <w:bottom w:val="none" w:sz="0" w:space="0" w:color="auto"/>
        <w:right w:val="none" w:sz="0" w:space="0" w:color="auto"/>
      </w:divBdr>
    </w:div>
    <w:div w:id="2111663236">
      <w:bodyDiv w:val="1"/>
      <w:marLeft w:val="0"/>
      <w:marRight w:val="0"/>
      <w:marTop w:val="0"/>
      <w:marBottom w:val="0"/>
      <w:divBdr>
        <w:top w:val="none" w:sz="0" w:space="0" w:color="auto"/>
        <w:left w:val="none" w:sz="0" w:space="0" w:color="auto"/>
        <w:bottom w:val="none" w:sz="0" w:space="0" w:color="auto"/>
        <w:right w:val="none" w:sz="0" w:space="0" w:color="auto"/>
      </w:divBdr>
    </w:div>
    <w:div w:id="2112511672">
      <w:bodyDiv w:val="1"/>
      <w:marLeft w:val="0"/>
      <w:marRight w:val="0"/>
      <w:marTop w:val="0"/>
      <w:marBottom w:val="0"/>
      <w:divBdr>
        <w:top w:val="none" w:sz="0" w:space="0" w:color="auto"/>
        <w:left w:val="none" w:sz="0" w:space="0" w:color="auto"/>
        <w:bottom w:val="none" w:sz="0" w:space="0" w:color="auto"/>
        <w:right w:val="none" w:sz="0" w:space="0" w:color="auto"/>
      </w:divBdr>
    </w:div>
    <w:div w:id="2114519805">
      <w:bodyDiv w:val="1"/>
      <w:marLeft w:val="0"/>
      <w:marRight w:val="0"/>
      <w:marTop w:val="0"/>
      <w:marBottom w:val="0"/>
      <w:divBdr>
        <w:top w:val="none" w:sz="0" w:space="0" w:color="auto"/>
        <w:left w:val="none" w:sz="0" w:space="0" w:color="auto"/>
        <w:bottom w:val="none" w:sz="0" w:space="0" w:color="auto"/>
        <w:right w:val="none" w:sz="0" w:space="0" w:color="auto"/>
      </w:divBdr>
    </w:div>
    <w:div w:id="2117284265">
      <w:bodyDiv w:val="1"/>
      <w:marLeft w:val="0"/>
      <w:marRight w:val="0"/>
      <w:marTop w:val="0"/>
      <w:marBottom w:val="0"/>
      <w:divBdr>
        <w:top w:val="none" w:sz="0" w:space="0" w:color="auto"/>
        <w:left w:val="none" w:sz="0" w:space="0" w:color="auto"/>
        <w:bottom w:val="none" w:sz="0" w:space="0" w:color="auto"/>
        <w:right w:val="none" w:sz="0" w:space="0" w:color="auto"/>
      </w:divBdr>
      <w:divsChild>
        <w:div w:id="925845769">
          <w:marLeft w:val="0"/>
          <w:marRight w:val="0"/>
          <w:marTop w:val="0"/>
          <w:marBottom w:val="0"/>
          <w:divBdr>
            <w:top w:val="none" w:sz="0" w:space="0" w:color="auto"/>
            <w:left w:val="none" w:sz="0" w:space="0" w:color="auto"/>
            <w:bottom w:val="none" w:sz="0" w:space="0" w:color="auto"/>
            <w:right w:val="none" w:sz="0" w:space="0" w:color="auto"/>
          </w:divBdr>
          <w:divsChild>
            <w:div w:id="601228643">
              <w:marLeft w:val="0"/>
              <w:marRight w:val="0"/>
              <w:marTop w:val="0"/>
              <w:marBottom w:val="0"/>
              <w:divBdr>
                <w:top w:val="none" w:sz="0" w:space="0" w:color="auto"/>
                <w:left w:val="none" w:sz="0" w:space="0" w:color="auto"/>
                <w:bottom w:val="none" w:sz="0" w:space="0" w:color="auto"/>
                <w:right w:val="none" w:sz="0" w:space="0" w:color="auto"/>
              </w:divBdr>
              <w:divsChild>
                <w:div w:id="7138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142367">
      <w:bodyDiv w:val="1"/>
      <w:marLeft w:val="0"/>
      <w:marRight w:val="0"/>
      <w:marTop w:val="0"/>
      <w:marBottom w:val="0"/>
      <w:divBdr>
        <w:top w:val="none" w:sz="0" w:space="0" w:color="auto"/>
        <w:left w:val="none" w:sz="0" w:space="0" w:color="auto"/>
        <w:bottom w:val="none" w:sz="0" w:space="0" w:color="auto"/>
        <w:right w:val="none" w:sz="0" w:space="0" w:color="auto"/>
      </w:divBdr>
      <w:divsChild>
        <w:div w:id="1342657385">
          <w:marLeft w:val="0"/>
          <w:marRight w:val="0"/>
          <w:marTop w:val="0"/>
          <w:marBottom w:val="0"/>
          <w:divBdr>
            <w:top w:val="none" w:sz="0" w:space="0" w:color="auto"/>
            <w:left w:val="none" w:sz="0" w:space="0" w:color="auto"/>
            <w:bottom w:val="none" w:sz="0" w:space="0" w:color="auto"/>
            <w:right w:val="none" w:sz="0" w:space="0" w:color="auto"/>
          </w:divBdr>
          <w:divsChild>
            <w:div w:id="588076177">
              <w:marLeft w:val="0"/>
              <w:marRight w:val="0"/>
              <w:marTop w:val="0"/>
              <w:marBottom w:val="0"/>
              <w:divBdr>
                <w:top w:val="none" w:sz="0" w:space="0" w:color="auto"/>
                <w:left w:val="none" w:sz="0" w:space="0" w:color="auto"/>
                <w:bottom w:val="none" w:sz="0" w:space="0" w:color="auto"/>
                <w:right w:val="none" w:sz="0" w:space="0" w:color="auto"/>
              </w:divBdr>
              <w:divsChild>
                <w:div w:id="18616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45662">
      <w:bodyDiv w:val="1"/>
      <w:marLeft w:val="0"/>
      <w:marRight w:val="0"/>
      <w:marTop w:val="0"/>
      <w:marBottom w:val="0"/>
      <w:divBdr>
        <w:top w:val="none" w:sz="0" w:space="0" w:color="auto"/>
        <w:left w:val="none" w:sz="0" w:space="0" w:color="auto"/>
        <w:bottom w:val="none" w:sz="0" w:space="0" w:color="auto"/>
        <w:right w:val="none" w:sz="0" w:space="0" w:color="auto"/>
      </w:divBdr>
      <w:divsChild>
        <w:div w:id="885992081">
          <w:marLeft w:val="0"/>
          <w:marRight w:val="0"/>
          <w:marTop w:val="0"/>
          <w:marBottom w:val="0"/>
          <w:divBdr>
            <w:top w:val="none" w:sz="0" w:space="0" w:color="auto"/>
            <w:left w:val="none" w:sz="0" w:space="0" w:color="auto"/>
            <w:bottom w:val="none" w:sz="0" w:space="0" w:color="auto"/>
            <w:right w:val="none" w:sz="0" w:space="0" w:color="auto"/>
          </w:divBdr>
          <w:divsChild>
            <w:div w:id="87622484">
              <w:marLeft w:val="0"/>
              <w:marRight w:val="0"/>
              <w:marTop w:val="0"/>
              <w:marBottom w:val="0"/>
              <w:divBdr>
                <w:top w:val="none" w:sz="0" w:space="0" w:color="auto"/>
                <w:left w:val="none" w:sz="0" w:space="0" w:color="auto"/>
                <w:bottom w:val="none" w:sz="0" w:space="0" w:color="auto"/>
                <w:right w:val="none" w:sz="0" w:space="0" w:color="auto"/>
              </w:divBdr>
              <w:divsChild>
                <w:div w:id="11748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23301">
      <w:bodyDiv w:val="1"/>
      <w:marLeft w:val="0"/>
      <w:marRight w:val="0"/>
      <w:marTop w:val="0"/>
      <w:marBottom w:val="0"/>
      <w:divBdr>
        <w:top w:val="none" w:sz="0" w:space="0" w:color="auto"/>
        <w:left w:val="none" w:sz="0" w:space="0" w:color="auto"/>
        <w:bottom w:val="none" w:sz="0" w:space="0" w:color="auto"/>
        <w:right w:val="none" w:sz="0" w:space="0" w:color="auto"/>
      </w:divBdr>
      <w:divsChild>
        <w:div w:id="1043673054">
          <w:marLeft w:val="0"/>
          <w:marRight w:val="0"/>
          <w:marTop w:val="0"/>
          <w:marBottom w:val="0"/>
          <w:divBdr>
            <w:top w:val="none" w:sz="0" w:space="0" w:color="auto"/>
            <w:left w:val="none" w:sz="0" w:space="0" w:color="auto"/>
            <w:bottom w:val="none" w:sz="0" w:space="0" w:color="auto"/>
            <w:right w:val="none" w:sz="0" w:space="0" w:color="auto"/>
          </w:divBdr>
          <w:divsChild>
            <w:div w:id="1236934486">
              <w:marLeft w:val="0"/>
              <w:marRight w:val="0"/>
              <w:marTop w:val="0"/>
              <w:marBottom w:val="0"/>
              <w:divBdr>
                <w:top w:val="none" w:sz="0" w:space="0" w:color="auto"/>
                <w:left w:val="none" w:sz="0" w:space="0" w:color="auto"/>
                <w:bottom w:val="none" w:sz="0" w:space="0" w:color="auto"/>
                <w:right w:val="none" w:sz="0" w:space="0" w:color="auto"/>
              </w:divBdr>
              <w:divsChild>
                <w:div w:id="11499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3392">
      <w:bodyDiv w:val="1"/>
      <w:marLeft w:val="0"/>
      <w:marRight w:val="0"/>
      <w:marTop w:val="0"/>
      <w:marBottom w:val="0"/>
      <w:divBdr>
        <w:top w:val="none" w:sz="0" w:space="0" w:color="auto"/>
        <w:left w:val="none" w:sz="0" w:space="0" w:color="auto"/>
        <w:bottom w:val="none" w:sz="0" w:space="0" w:color="auto"/>
        <w:right w:val="none" w:sz="0" w:space="0" w:color="auto"/>
      </w:divBdr>
      <w:divsChild>
        <w:div w:id="1373771744">
          <w:marLeft w:val="0"/>
          <w:marRight w:val="0"/>
          <w:marTop w:val="0"/>
          <w:marBottom w:val="0"/>
          <w:divBdr>
            <w:top w:val="none" w:sz="0" w:space="0" w:color="auto"/>
            <w:left w:val="none" w:sz="0" w:space="0" w:color="auto"/>
            <w:bottom w:val="none" w:sz="0" w:space="0" w:color="auto"/>
            <w:right w:val="none" w:sz="0" w:space="0" w:color="auto"/>
          </w:divBdr>
          <w:divsChild>
            <w:div w:id="2027056515">
              <w:marLeft w:val="0"/>
              <w:marRight w:val="0"/>
              <w:marTop w:val="0"/>
              <w:marBottom w:val="0"/>
              <w:divBdr>
                <w:top w:val="none" w:sz="0" w:space="0" w:color="auto"/>
                <w:left w:val="none" w:sz="0" w:space="0" w:color="auto"/>
                <w:bottom w:val="none" w:sz="0" w:space="0" w:color="auto"/>
                <w:right w:val="none" w:sz="0" w:space="0" w:color="auto"/>
              </w:divBdr>
              <w:divsChild>
                <w:div w:id="2058965808">
                  <w:marLeft w:val="0"/>
                  <w:marRight w:val="0"/>
                  <w:marTop w:val="0"/>
                  <w:marBottom w:val="0"/>
                  <w:divBdr>
                    <w:top w:val="none" w:sz="0" w:space="0" w:color="auto"/>
                    <w:left w:val="none" w:sz="0" w:space="0" w:color="auto"/>
                    <w:bottom w:val="none" w:sz="0" w:space="0" w:color="auto"/>
                    <w:right w:val="none" w:sz="0" w:space="0" w:color="auto"/>
                  </w:divBdr>
                  <w:divsChild>
                    <w:div w:id="15437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014915">
      <w:bodyDiv w:val="1"/>
      <w:marLeft w:val="0"/>
      <w:marRight w:val="0"/>
      <w:marTop w:val="0"/>
      <w:marBottom w:val="0"/>
      <w:divBdr>
        <w:top w:val="none" w:sz="0" w:space="0" w:color="auto"/>
        <w:left w:val="none" w:sz="0" w:space="0" w:color="auto"/>
        <w:bottom w:val="none" w:sz="0" w:space="0" w:color="auto"/>
        <w:right w:val="none" w:sz="0" w:space="0" w:color="auto"/>
      </w:divBdr>
      <w:divsChild>
        <w:div w:id="281346375">
          <w:marLeft w:val="0"/>
          <w:marRight w:val="0"/>
          <w:marTop w:val="0"/>
          <w:marBottom w:val="0"/>
          <w:divBdr>
            <w:top w:val="none" w:sz="0" w:space="0" w:color="auto"/>
            <w:left w:val="none" w:sz="0" w:space="0" w:color="auto"/>
            <w:bottom w:val="none" w:sz="0" w:space="0" w:color="auto"/>
            <w:right w:val="none" w:sz="0" w:space="0" w:color="auto"/>
          </w:divBdr>
          <w:divsChild>
            <w:div w:id="2074502815">
              <w:marLeft w:val="0"/>
              <w:marRight w:val="0"/>
              <w:marTop w:val="0"/>
              <w:marBottom w:val="0"/>
              <w:divBdr>
                <w:top w:val="none" w:sz="0" w:space="0" w:color="auto"/>
                <w:left w:val="none" w:sz="0" w:space="0" w:color="auto"/>
                <w:bottom w:val="none" w:sz="0" w:space="0" w:color="auto"/>
                <w:right w:val="none" w:sz="0" w:space="0" w:color="auto"/>
              </w:divBdr>
              <w:divsChild>
                <w:div w:id="876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3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17" Type="http://schemas.openxmlformats.org/officeDocument/2006/relationships/hyperlink" Target="https://www.divergentes.com/nicaragua-dictadura-purga-compactacion/" TargetMode="External"/><Relationship Id="rId299" Type="http://schemas.openxmlformats.org/officeDocument/2006/relationships/hyperlink" Target="https://100noticias.com.ni/nacionales/132653-cancelan-personalidad-juridica-radio-maria/" TargetMode="External"/><Relationship Id="rId21" Type="http://schemas.openxmlformats.org/officeDocument/2006/relationships/hyperlink" Target="https://www.ohchr.org/sites/default/files/documents/hrbodies/hrcouncil/grhe-nicaragua/A_HRC_55_27_ORAL-STATEMENT-EN.pdf" TargetMode="External"/><Relationship Id="rId63" Type="http://schemas.openxmlformats.org/officeDocument/2006/relationships/hyperlink" Target="https://documents.un.org/doc/undoc/gen/n23/352/68/pdf/n2335268.pdf" TargetMode="External"/><Relationship Id="rId159" Type="http://schemas.openxmlformats.org/officeDocument/2006/relationships/hyperlink" Target="http://legislacion.asamblea.gob.ni/SILEG/Gacetas.nsf/5eea6480fc3d3d90062576e300504635/8f6f2d8991bd4e6006258b810054cf55/$FILE/Ley%20N&#176;.%201212,%20Ley%20de%20Reformas%20y%20Adiciones%20a%20la%20Ley%20N&#176;.%201115,%20Ley%20N&#176;.%201040,%20Ley%20N&#176;.%20822.pdf" TargetMode="External"/><Relationship Id="rId324" Type="http://schemas.openxmlformats.org/officeDocument/2006/relationships/hyperlink" Target="https://nicaraguaactual.tv/nacionales/97387-murillo-amenaza-opositores-suelo/" TargetMode="External"/><Relationship Id="rId366" Type="http://schemas.openxmlformats.org/officeDocument/2006/relationships/hyperlink" Target="http://legislacion.asamblea.gob.ni/Normaweb.nsf/($All)/B36FFC254BBDD5DE06258692006DA0F3?OpenDocument" TargetMode="External"/><Relationship Id="rId170" Type="http://schemas.openxmlformats.org/officeDocument/2006/relationships/hyperlink" Target="https://www.oas.org/en/iachr/sessions/hearing.asp?Hearing=3715" TargetMode="External"/><Relationship Id="rId226" Type="http://schemas.openxmlformats.org/officeDocument/2006/relationships/hyperlink" Target="https://presasypresospoliticosnicaragua.org/wp-content/uploads/2024/09/2do.-Informe-Personas-Presas-Politicas-Nicaragua-Septiembre-2024.pdf" TargetMode="External"/><Relationship Id="rId268" Type="http://schemas.openxmlformats.org/officeDocument/2006/relationships/hyperlink" Target="https://rsf.org/en/journalist-disappears-amid-ortegas-siege-what-left-independent-journalism-nicaragua" TargetMode="External"/><Relationship Id="rId32" Type="http://schemas.openxmlformats.org/officeDocument/2006/relationships/hyperlink" Target="https://www.oas.org/en/IACHR/jsForm/?File=/en/iachr/mandate/basics/rulesiachr.asp" TargetMode="External"/><Relationship Id="rId74" Type="http://schemas.openxmlformats.org/officeDocument/2006/relationships/hyperlink" Target="https://www.oas.org/en/iachr/jsForm/?File=/en/iachr/media_center/preleases/2024/181.asp&amp;utm_content=country-nic&amp;utm_term=class-mon" TargetMode="External"/><Relationship Id="rId128" Type="http://schemas.openxmlformats.org/officeDocument/2006/relationships/hyperlink" Target="https://nicaraguainvestiga.com/politica/148015-jueces-leales-rosario-murillo-csj-paramilitares-nicaragua/" TargetMode="External"/><Relationship Id="rId335" Type="http://schemas.openxmlformats.org/officeDocument/2006/relationships/hyperlink" Target="https://www.dw.com/es/unos-278-periodistas-huyeron-de-nicaragua-en-seis-a%C3%B1os/a-70430683" TargetMode="External"/><Relationship Id="rId377" Type="http://schemas.openxmlformats.org/officeDocument/2006/relationships/hyperlink" Target="https://www.connectas.org/especiales/telegram-en-nicaragua-propaganda-noticias-falsas-y-manipulacion-de-ortega-murillo/" TargetMode="External"/><Relationship Id="rId5" Type="http://schemas.openxmlformats.org/officeDocument/2006/relationships/hyperlink" Target="https://www.oas.org/en/iachr/reports/pdfs/Nicaragua2018-en.pdf" TargetMode="External"/><Relationship Id="rId181" Type="http://schemas.openxmlformats.org/officeDocument/2006/relationships/hyperlink" Target="https://www.el19digital.com/articulos/ver/titulo:155666-csj-informa-sobre-resolucion-judicial-ordenando-la-perdida-de-la-nacionalidad-nicaraguense-a-135-personas" TargetMode="External"/><Relationship Id="rId237" Type="http://schemas.openxmlformats.org/officeDocument/2006/relationships/hyperlink" Target="https://www.oas.org/en/iachr/jsForm/?File=/en/iachr/media_center/preleases/2024/040.asp&amp;utm_content=country-nic&amp;utm_term=class-mon" TargetMode="External"/><Relationship Id="rId279" Type="http://schemas.openxmlformats.org/officeDocument/2006/relationships/hyperlink" Target="https://nicaraguainvestiga.com/nacion/153384-lista-reos-politicos-liberados-nicaragua-guatemala/" TargetMode="External"/><Relationship Id="rId43" Type="http://schemas.openxmlformats.org/officeDocument/2006/relationships/hyperlink" Target="https://www.laprensani.com/2024/08/29/politica/3372575-dictadura-busca-exterminar-las-expresiones-religiosas-cancela-la-iglesia-morava-de-nicaragua-y-otras-168-ong" TargetMode="External"/><Relationship Id="rId139" Type="http://schemas.openxmlformats.org/officeDocument/2006/relationships/hyperlink" Target="https://noticias.asamblea.gob.ni/aprueban-reforma-al-codigo-procesal-penal-que-agiliza-persecucion-y-judicializacion-contra-la-delincuencia-nacional-y-transnacional/" TargetMode="External"/><Relationship Id="rId290" Type="http://schemas.openxmlformats.org/officeDocument/2006/relationships/hyperlink" Target="https://www.oas.org/en/iachr/expression/docs/reports/annual/IA2018RELE-en.pdf" TargetMode="External"/><Relationship Id="rId304" Type="http://schemas.openxmlformats.org/officeDocument/2006/relationships/hyperlink" Target="https://confidencial.digital/nacion/eliminan-amcham-y-otras-150-camaras-y-asociaciones-empresariales-en-nicaragua/" TargetMode="External"/><Relationship Id="rId346" Type="http://schemas.openxmlformats.org/officeDocument/2006/relationships/hyperlink" Target="https://www.oas.org/en/iachr/expression/showarticle.asp?artID=1195&amp;lID=1" TargetMode="External"/><Relationship Id="rId388" Type="http://schemas.openxmlformats.org/officeDocument/2006/relationships/hyperlink" Target="https://www.pen-international.org/news/nicaragua-writer-and-academic-freddy-quezada-released-and-forced-into-exile-along-with-134-political-prisoners-including-journalists-and-artistsnbsp" TargetMode="External"/><Relationship Id="rId85" Type="http://schemas.openxmlformats.org/officeDocument/2006/relationships/hyperlink" Target="https://www.oas.org/en/IACHR/jsForm/?File=/en/iachr/media_center/PReleases/2024/047.asp&amp;utm_content=country-nic&amp;utm_term=class-mc" TargetMode="External"/><Relationship Id="rId150" Type="http://schemas.openxmlformats.org/officeDocument/2006/relationships/hyperlink" Target="https://www.oas.org/en/iachr/reports/pdfs/2023/Cierre_espacio_civico_Nicaragua_ENG.pdf" TargetMode="External"/><Relationship Id="rId192" Type="http://schemas.openxmlformats.org/officeDocument/2006/relationships/hyperlink" Target="https://www.ohchr.org/sites/default/files/documents/hrbodies/hrcouncil/sessions-regular/session55/A_HRC_55_CRP_3.docx" TargetMode="External"/><Relationship Id="rId206" Type="http://schemas.openxmlformats.org/officeDocument/2006/relationships/hyperlink" Target="https://confidencial.digital/nacion/interior-continua-con-la-barrida-de-oeneges-evangelicas-y-gremiales/" TargetMode="External"/><Relationship Id="rId248" Type="http://schemas.openxmlformats.org/officeDocument/2006/relationships/hyperlink" Target="https://www.ohchr.org/es/hr-bodies/hrc/ghre-nicaragua/index" TargetMode="External"/><Relationship Id="rId12" Type="http://schemas.openxmlformats.org/officeDocument/2006/relationships/hyperlink" Target="https://www.oas.org/en/iachr/docs/annual/2021/Chapters/IA2021cap4B.Nicaragua-en.pdf" TargetMode="External"/><Relationship Id="rId108" Type="http://schemas.openxmlformats.org/officeDocument/2006/relationships/hyperlink" Target="https://noticias.asamblea.gob.ni/asamblea-nacional-aprueba-ley-del-ministerio-del-interior-que-fortalece-orden-institucional/" TargetMode="External"/><Relationship Id="rId315" Type="http://schemas.openxmlformats.org/officeDocument/2006/relationships/hyperlink" Target="https://www.oas.org/en/iachr/docs/annual/2023/chapters/IA2023_Cap_4B_Nicaragua_ENG.PDF" TargetMode="External"/><Relationship Id="rId357" Type="http://schemas.openxmlformats.org/officeDocument/2006/relationships/hyperlink" Target="https://www.poderjudicial.gob.ni/w2013/images-temp/Ley_1218_y_Ley_1219_Reformas.pdf" TargetMode="External"/><Relationship Id="rId54" Type="http://schemas.openxmlformats.org/officeDocument/2006/relationships/hyperlink" Target="https://www.oas.org/en/iachr/sessions/hearing.asp?Hearing=3744" TargetMode="External"/><Relationship Id="rId96" Type="http://schemas.openxmlformats.org/officeDocument/2006/relationships/hyperlink" Target="https://corteidh.or.cr/docs/medidas/chamorro_se_09.pdf" TargetMode="External"/><Relationship Id="rId161" Type="http://schemas.openxmlformats.org/officeDocument/2006/relationships/hyperlink" Target="https://www.oas.org/en/iachr/defenders/docs/pdf/defenders2011.pdf" TargetMode="External"/><Relationship Id="rId217" Type="http://schemas.openxmlformats.org/officeDocument/2006/relationships/hyperlink" Target="https://www.oas.org/en/IACHR/jsForm/?File=/en/iachr/media_center/PReleases/2024/145.asp&amp;utm_content=country-nic&amp;utm_term=class-corteidh" TargetMode="External"/><Relationship Id="rId399" Type="http://schemas.openxmlformats.org/officeDocument/2006/relationships/hyperlink" Target="https://www.oas.org/en/iachr/expression/docs/reports/2014_04_08_internet_eng%20_web.pdf" TargetMode="External"/><Relationship Id="rId259" Type="http://schemas.openxmlformats.org/officeDocument/2006/relationships/hyperlink" Target="https://www.globalforestwatch.org/dashboards/country/NIC/?category=forest-change&amp;location=WyJjb3VudHJ5IiwiTklDIl0%3D" TargetMode="External"/><Relationship Id="rId23" Type="http://schemas.openxmlformats.org/officeDocument/2006/relationships/hyperlink" Target="https://www.refworld.org/es/coi/inforpais/cdhonu/2024/es/148082" TargetMode="External"/><Relationship Id="rId119" Type="http://schemas.openxmlformats.org/officeDocument/2006/relationships/hyperlink" Target="https://confidencial.digital/politica/encubren-pasadas-de-cuentas-con-senalamientos-de-corrupcion-contra-alcaldes/" TargetMode="External"/><Relationship Id="rId270" Type="http://schemas.openxmlformats.org/officeDocument/2006/relationships/hyperlink" Target="https://nicaraguaactual.tv/nacionales/95840-liberados-periodista-escritor-leon/" TargetMode="External"/><Relationship Id="rId326" Type="http://schemas.openxmlformats.org/officeDocument/2006/relationships/hyperlink" Target="https://fled.ong/wp-content/uploads/2024/04/Informe-de-Libertad-de-Prensa-enero-marzo-2024.pdf" TargetMode="External"/><Relationship Id="rId65" Type="http://schemas.openxmlformats.org/officeDocument/2006/relationships/hyperlink" Target="https://tbinternet.ohchr.org/_layouts/15/treatybodyexternal/Download.aspx?symbolno=CCPR%2FC%2FNIC%2FCO%2F4&amp;Lang=en" TargetMode="External"/><Relationship Id="rId130" Type="http://schemas.openxmlformats.org/officeDocument/2006/relationships/hyperlink" Target="https://100noticias.com.ni/politica/131686-rafael-solis-csj-paralizada-muerta-nicaragua/" TargetMode="External"/><Relationship Id="rId368" Type="http://schemas.openxmlformats.org/officeDocument/2006/relationships/hyperlink" Target="http://legislacion.asamblea.gob.ni/Normaweb.nsf/($All)/B36FFC254BBDD5DE06258692006DA0F3?OpenDocument" TargetMode="External"/><Relationship Id="rId172" Type="http://schemas.openxmlformats.org/officeDocument/2006/relationships/hyperlink" Target="https://corteidh.or.cr/docs/medidas/chamorro_se_09.pdf" TargetMode="External"/><Relationship Id="rId228" Type="http://schemas.openxmlformats.org/officeDocument/2006/relationships/hyperlink" Target="https://www.oas.org/en/IACHR/jsForm/?File=/en/iachr/media_center/PReleases/2024/244.asp&amp;utm_content=country-nic&amp;utm_term=class-mon" TargetMode="External"/><Relationship Id="rId281" Type="http://schemas.openxmlformats.org/officeDocument/2006/relationships/hyperlink" Target="https://www.nytimes.com/2024/09/05/us/nicaragua-political-prisoners-release.html" TargetMode="External"/><Relationship Id="rId337" Type="http://schemas.openxmlformats.org/officeDocument/2006/relationships/hyperlink" Target="https://www.infobae.com/america/america-latina/2024/08/17/nicaragua-se-va-quedando-sin-periodismo-medios-y-cronistas-no-logran-sobrevivir-en-el-exilio/" TargetMode="External"/><Relationship Id="rId34" Type="http://schemas.openxmlformats.org/officeDocument/2006/relationships/hyperlink" Target="https://www.oas.org/en/iachr/jsForm/?File=/en/iachr/media_center/preleases/2024/181.asp&amp;utm_content=country-nic&amp;utm_term=class-mon" TargetMode="External"/><Relationship Id="rId76" Type="http://schemas.openxmlformats.org/officeDocument/2006/relationships/hyperlink" Target="https://www.oas.org/en/iachr/jsForm/?File=/en/iachr/media_center/preleases/2024/217.asp&amp;utm_content=country-nic&amp;utm_term=class-mon" TargetMode="External"/><Relationship Id="rId141" Type="http://schemas.openxmlformats.org/officeDocument/2006/relationships/hyperlink" Target="https://www.dw.com/es/nicaragua-juzgar&#225;-a-quienes-cometan-acciones-contra-el-gobierno-desde-el-exterior/a-70125787" TargetMode="External"/><Relationship Id="rId379" Type="http://schemas.openxmlformats.org/officeDocument/2006/relationships/hyperlink" Target="https://www.connectas.org/especiales/telegram-en-nicaragua-propaganda-noticias-falsas-y-manipulacion-de-ortega-murillo/" TargetMode="External"/><Relationship Id="rId7" Type="http://schemas.openxmlformats.org/officeDocument/2006/relationships/hyperlink" Target="https://www.oas.org/en/iachr/reports/pdfs/Nicaragua2018-en.pdf" TargetMode="External"/><Relationship Id="rId183" Type="http://schemas.openxmlformats.org/officeDocument/2006/relationships/hyperlink" Target="https://www.oas.org/en/iachr/jsForm/?File=/en/iachr/media_center/preleases/2024/217.asp&amp;utm_content=country-nic&amp;utm_term=class-mon" TargetMode="External"/><Relationship Id="rId239" Type="http://schemas.openxmlformats.org/officeDocument/2006/relationships/hyperlink" Target="https://urnasabiertas.com/wp-content/uploads/2024/04/UA_Informe-EleccionesRegionales.pdf" TargetMode="External"/><Relationship Id="rId390" Type="http://schemas.openxmlformats.org/officeDocument/2006/relationships/hyperlink" Target="https://www.infobae.com/america/america-latina/2024/09/28/las-absurdas-razones-que-daniel-ortega-usa-para-encarcelar-a-los-ciudadanos-en-nicaragua/" TargetMode="External"/><Relationship Id="rId250" Type="http://schemas.openxmlformats.org/officeDocument/2006/relationships/hyperlink" Target="https://www.ohchr.org/sites/default/files/documents/hrbodies/hrcouncil/sessions-regular/session57/advance-versions/A-HRC-57-20-aev-es.pdf" TargetMode="External"/><Relationship Id="rId292" Type="http://schemas.openxmlformats.org/officeDocument/2006/relationships/hyperlink" Target="https://fled.ong/wp-content/uploads/2024/04/Informe-de-Libertad-de-Prensa-enero-marzo-2024.pdf" TargetMode="External"/><Relationship Id="rId306" Type="http://schemas.openxmlformats.org/officeDocument/2006/relationships/hyperlink" Target="https://fled.ong/libertad-de-prensa-cada-vez-mas-cercada-debido-a-la-escalada-represiva-del-gobierno-nicaraguense/" TargetMode="External"/><Relationship Id="rId45" Type="http://schemas.openxmlformats.org/officeDocument/2006/relationships/hyperlink" Target="https://www.oas.org/en/iachr/jsForm/?File=/en/iachr/media_center/preleases/2024/217.asp&amp;utm_content=country-nic&amp;utm_term=class-mon" TargetMode="External"/><Relationship Id="rId87" Type="http://schemas.openxmlformats.org/officeDocument/2006/relationships/hyperlink" Target="https://www.oas.org/en/IACHR/jsForm/?File=/en/iachr/media_center/PReleases/2024/127.asp&amp;utm_content=country-nic&amp;utm_term=class-mc" TargetMode="External"/><Relationship Id="rId110" Type="http://schemas.openxmlformats.org/officeDocument/2006/relationships/hyperlink" Target="https://www.divergentes.com/ministerio-interior-nicaragua-ortega-luis-canas/" TargetMode="External"/><Relationship Id="rId348" Type="http://schemas.openxmlformats.org/officeDocument/2006/relationships/hyperlink" Target="https://noticias.asamblea.gob.ni/aprobada-reformas-y-adiciones-a-la-ley-especial-de-ciberdelitos-y-acuerdos-de-creditos-con-belarus/" TargetMode="External"/><Relationship Id="rId152" Type="http://schemas.openxmlformats.org/officeDocument/2006/relationships/hyperlink" Target="https://confidencial.digital/nacion/borran-a-mas-de-90-grupos-del-sandinismo-historico-en-dos-anos/" TargetMode="External"/><Relationship Id="rId194" Type="http://schemas.openxmlformats.org/officeDocument/2006/relationships/hyperlink" Target="https://www.ohchr.org/sites/default/files/documents/hrbodies/hrcouncil/sessions-regular/session55/A_HRC_55_CRP_3.docx" TargetMode="External"/><Relationship Id="rId208" Type="http://schemas.openxmlformats.org/officeDocument/2006/relationships/hyperlink" Target="https://www.ohchr.org/sites/default/files/documents/hrbodies/hrcouncil/grhe-nicaragua/a-hrc-55-crp-5-es.docx" TargetMode="External"/><Relationship Id="rId261" Type="http://schemas.openxmlformats.org/officeDocument/2006/relationships/hyperlink" Target="https://confidencial.digital/nacion/el-cerco-de-la-libertad-de-prensa-se-cierra-en-nicaragua-advierte-la-sip/" TargetMode="External"/><Relationship Id="rId14" Type="http://schemas.openxmlformats.org/officeDocument/2006/relationships/hyperlink" Target="https://www.oas.org/en/iachr/docs/annual/2023/chapters/IA2023_Cap_4B_Nicaragua_ENG.PDF" TargetMode="External"/><Relationship Id="rId56" Type="http://schemas.openxmlformats.org/officeDocument/2006/relationships/hyperlink" Target="nicaragua:%20IACHR%20warns%20international%20community%20about%20lack%20of%20conditions%20for%20free%20and%20fair%20elections%20in%20autonomous%20regions%20of%20the%20Caribbean%20Coast" TargetMode="External"/><Relationship Id="rId317" Type="http://schemas.openxmlformats.org/officeDocument/2006/relationships/hyperlink" Target="https://www.oas.org/en/iachr/expression/docs/reports/annual/2004.pdf?DocumentID=142" TargetMode="External"/><Relationship Id="rId359" Type="http://schemas.openxmlformats.org/officeDocument/2006/relationships/hyperlink" Target="https://www.ohchr.org/en/documents/thematic-reports/ahrc4135-surveillance-and-human-rights-report-special-rapporteur" TargetMode="External"/><Relationship Id="rId98" Type="http://schemas.openxmlformats.org/officeDocument/2006/relationships/hyperlink" Target="https://www.oas.org/en/iachr/reports/pdfs/2021_Nicaragua-EN.pdf" TargetMode="External"/><Relationship Id="rId121" Type="http://schemas.openxmlformats.org/officeDocument/2006/relationships/hyperlink" Target="https://www.el19digital.com/articulos/ver/titulo:154511-gobierno-de-reconciliacion-y-unidad-nacional-evaluara-programas-para-brindar-mejor-servicio-al-pueblo-nicaraguense-" TargetMode="External"/><Relationship Id="rId163" Type="http://schemas.openxmlformats.org/officeDocument/2006/relationships/hyperlink" Target="https://im-defensoras.org/en/2024/09/nicaragua-keeps-on-hurting-us/" TargetMode="External"/><Relationship Id="rId219" Type="http://schemas.openxmlformats.org/officeDocument/2006/relationships/hyperlink" Target="https://www.oas.org/en/IACHR/jsForm/?File=/en/iachr/media_center/PReleases/2024/127.asp&amp;utm_content=country-nic&amp;utm_term=class-mc" TargetMode="External"/><Relationship Id="rId370" Type="http://schemas.openxmlformats.org/officeDocument/2006/relationships/hyperlink" Target="https://articulo19.org/nicaragua-refuerza-entramado-legal-en-contra-de-voces-criticas-y-periodistas-independientes/" TargetMode="External"/><Relationship Id="rId230" Type="http://schemas.openxmlformats.org/officeDocument/2006/relationships/hyperlink" Target="https://presasypresospoliticosnicaragua.org/wp-content/uploads/2024/07/Informe-Mecanismo-Junio-2024-copia-0.pdf" TargetMode="External"/><Relationship Id="rId25" Type="http://schemas.openxmlformats.org/officeDocument/2006/relationships/hyperlink" Target="https://www.ohchr.org/sites/default/files/documents/hrbodies/hrcouncil/grhe-nicaragua/a-hrc-55-crp-5-es.docx" TargetMode="External"/><Relationship Id="rId67" Type="http://schemas.openxmlformats.org/officeDocument/2006/relationships/hyperlink" Target="https://digitallibrary.un.org/record/3959080?ln=en&amp;v=pdf" TargetMode="External"/><Relationship Id="rId272" Type="http://schemas.openxmlformats.org/officeDocument/2006/relationships/hyperlink" Target="https://www.oas.org/en/iachr/decisions/mc/2023/res_89-23_mc_1022-23_1025-23_ni_en.pdf" TargetMode="External"/><Relationship Id="rId328" Type="http://schemas.openxmlformats.org/officeDocument/2006/relationships/hyperlink" Target="https://www.oas.org/en/iachr/reports/questionnaires/2021_principiosinteramericanos_libertadacademica_autonomiauniversitaria_eng.pdf" TargetMode="External"/><Relationship Id="rId132" Type="http://schemas.openxmlformats.org/officeDocument/2006/relationships/hyperlink" Target="https://www.oas.org/en/iachr/docs/annual/2023/chapters/IA2023_Cap_4B_Nicaragua_ENG.PDF" TargetMode="External"/><Relationship Id="rId174" Type="http://schemas.openxmlformats.org/officeDocument/2006/relationships/hyperlink" Target="https://www.oas.org/en/iachr/jsForm/?File=/en/iachr/media_center/preleases/2024/270.asp&amp;utm_content=country-nic&amp;utm_term=class-mc" TargetMode="External"/><Relationship Id="rId381" Type="http://schemas.openxmlformats.org/officeDocument/2006/relationships/hyperlink" Target="https://20917519.fs1.hubspotusercontent-na1.net/hubfs/20917519/Informe%20de%20Libertad%20de%20Prensa%20enero-marzo%202023..pdf" TargetMode="External"/><Relationship Id="rId241" Type="http://schemas.openxmlformats.org/officeDocument/2006/relationships/hyperlink" Target="https://www.youtube.com/watch?v=YOjXTvjHrGY" TargetMode="External"/><Relationship Id="rId36"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283" Type="http://schemas.openxmlformats.org/officeDocument/2006/relationships/hyperlink" Target="file:///C:\Users\CBraga\AppData\Local\Temp\MicrosoftEdgeDownloads\6c618a46-ed2b-4845-9366-2f5a454ae043\&#8226;https:\www.corteidh.or.cr\docs\casos\articulos\seriec_248_ing%20.pdf" TargetMode="External"/><Relationship Id="rId339" Type="http://schemas.openxmlformats.org/officeDocument/2006/relationships/hyperlink" Target="https://www.infobae.com/america/america-latina/2024/08/17/nicaragua-se-va-quedando-sin-periodismo-medios-y-cronistas-no-logran-sobrevivir-en-el-exilio/" TargetMode="External"/><Relationship Id="rId78" Type="http://schemas.openxmlformats.org/officeDocument/2006/relationships/hyperlink" Target="https://www.oas.org/en/iachr/sessions/hearing.asp?Hearing=3715" TargetMode="External"/><Relationship Id="rId101" Type="http://schemas.openxmlformats.org/officeDocument/2006/relationships/hyperlink" Target="https://noticias.asamblea.gob.ni/aprobamos-en-primera-legislatura-reforma-parcial-a-nuestra-constitucion-politica/" TargetMode="External"/><Relationship Id="rId143" Type="http://schemas.openxmlformats.org/officeDocument/2006/relationships/hyperlink" Target="https://www.el19digital.com/articulos/ver/titulo:155709-asamblea-nacional-aprueba-reformas-a-ley-especial-de-ciberdelitos" TargetMode="External"/><Relationship Id="rId185" Type="http://schemas.openxmlformats.org/officeDocument/2006/relationships/hyperlink" Target="https://www.fidh.org/IMG/pdf/nicaragua821angweb.pdf" TargetMode="External"/><Relationship Id="rId350" Type="http://schemas.openxmlformats.org/officeDocument/2006/relationships/hyperlink" Target="https://www.poderjudicial.gob.ni/w2013/images-temp/Ley_1218_y_Ley_1219_Reformas.pdf" TargetMode="External"/><Relationship Id="rId9" Type="http://schemas.openxmlformats.org/officeDocument/2006/relationships/hyperlink" Target="https://www.oas.org/en/iachr/docs/annual/2018/docs/IA2018cap.4B.NI-en.pdf" TargetMode="External"/><Relationship Id="rId210" Type="http://schemas.openxmlformats.org/officeDocument/2006/relationships/hyperlink" Target="https://www.ohchr.org/en/statements-and-speeches/2024/03/high-commissioner-presents-updates-human-rights-colombia-guatemala" TargetMode="External"/><Relationship Id="rId392" Type="http://schemas.openxmlformats.org/officeDocument/2006/relationships/hyperlink" Target="https://www.youtube.com/watch?v=KIF_bLU4x74" TargetMode="External"/><Relationship Id="rId252" Type="http://schemas.openxmlformats.org/officeDocument/2006/relationships/hyperlink" Target="https://www.oas.org/en/iachr/jsForm/?File=/en/iachr/media_center/preleases/2024/189.asp&amp;utm_content=country-nic&amp;utm_term=class-mon" TargetMode="External"/><Relationship Id="rId294" Type="http://schemas.openxmlformats.org/officeDocument/2006/relationships/hyperlink" Target="https://fled.ong/wp-content/uploads/2024/04/Informe-de-Libertad-de-Prensa-enero-marzo-2024.pdf" TargetMode="External"/><Relationship Id="rId308" Type="http://schemas.openxmlformats.org/officeDocument/2006/relationships/hyperlink" Target="https://fled.ong/informe-violaciones-a-la-libertad-de-prensa-en-nicaragua-abril-junio-2023/" TargetMode="External"/><Relationship Id="rId47" Type="http://schemas.openxmlformats.org/officeDocument/2006/relationships/hyperlink" Target="https://www.ohchr.org/sites/default/files/documents/hrbodies/hrcouncil/sessions-regular/session57/advance-versions/A-HRC-57-20-aev-es.pdf" TargetMode="External"/><Relationship Id="rId89" Type="http://schemas.openxmlformats.org/officeDocument/2006/relationships/hyperlink" Target="https://www.oas.org/en/IACHR/jsForm/?File=/en/iachr/media_center/PReleases/2024/177.asp&amp;utm_content=country-nic&amp;utm_term=class-mc" TargetMode="External"/><Relationship Id="rId112" Type="http://schemas.openxmlformats.org/officeDocument/2006/relationships/hyperlink" Target="http://legislacion.asamblea.gob.ni/Normaweb.nsf/($All)/BFEA6502D422E67606258A9F00577435?OpenDocument" TargetMode="External"/><Relationship Id="rId154" Type="http://schemas.openxmlformats.org/officeDocument/2006/relationships/hyperlink" Target="http://legislacion.asamblea.gob.ni/Normaweb.nsf/9e314815a08d4a6206257265005d21f9/87ff89314c51a797062572ec0056e56c?OpenDocument" TargetMode="External"/><Relationship Id="rId361" Type="http://schemas.openxmlformats.org/officeDocument/2006/relationships/hyperlink" Target="https://www.poderjudicial.gob.ni/w2013/images-temp/Ley_1218_y_Ley_1219_Reformas.pdf" TargetMode="External"/><Relationship Id="rId196" Type="http://schemas.openxmlformats.org/officeDocument/2006/relationships/hyperlink" Target="https://www.oas.org/en/iachr/decisions/2023/Res-2-23-EN.pdf" TargetMode="External"/><Relationship Id="rId16" Type="http://schemas.openxmlformats.org/officeDocument/2006/relationships/hyperlink" Target="https://www.oas.org/en/iachr/reports/pdfs/2023/Cierre_espacio_civico_Nicaragua_ENG.pdf" TargetMode="External"/><Relationship Id="rId221" Type="http://schemas.openxmlformats.org/officeDocument/2006/relationships/hyperlink" Target="https://www.oas.org/en/IACHR/jsForm/?File=/en/iachr/media_center/PReleases/2024/047.asp&amp;utm_content=country-nic&amp;utm_term=class-mc" TargetMode="External"/><Relationship Id="rId263" Type="http://schemas.openxmlformats.org/officeDocument/2006/relationships/hyperlink" Target="https://volcanicas.com/nicaragua-la-periodista-fabiola-tercero-castro-sigue-desaparecida/" TargetMode="External"/><Relationship Id="rId319" Type="http://schemas.openxmlformats.org/officeDocument/2006/relationships/hyperlink" Target="https://www.swissinfo.ch/spa/ortega-dice-que-hace-cinco-a%C3%B1os-derrotaron-el-intento-de-golpe-de-estado/48439322" TargetMode="External"/><Relationship Id="rId37" Type="http://schemas.openxmlformats.org/officeDocument/2006/relationships/hyperlink" Target="https://www.ohchr.org/sites/default/files/documents/hrbodies/hrcouncil/sessions-regular/session57/advance-versions/A-HRC-57-20-aev-es.pdf" TargetMode="External"/><Relationship Id="rId58" Type="http://schemas.openxmlformats.org/officeDocument/2006/relationships/hyperlink" Target="https://www.cse.gob.ni/index.php/es/prensa/boletines/boletin-informativo-10-elecciones-victoriosas-caribe-2024" TargetMode="External"/><Relationship Id="rId79" Type="http://schemas.openxmlformats.org/officeDocument/2006/relationships/hyperlink" Target="https://www.oas.org/en/iachr/sessions/hearing.asp?Hearing=3744" TargetMode="External"/><Relationship Id="rId102" Type="http://schemas.openxmlformats.org/officeDocument/2006/relationships/hyperlink" Target="https://noticias.asamblea.gob.ni/aprobamos-en-primera-legislatura-reforma-parcial-a-nuestra-constitucion-politica/" TargetMode="External"/><Relationship Id="rId123" Type="http://schemas.openxmlformats.org/officeDocument/2006/relationships/hyperlink" Target="https://confidencial.digital/politica/barrida-en-el-poder-judicial-lleva-mas-de-900-despedidos-en-toda-nicaragua/" TargetMode="External"/><Relationship Id="rId144" Type="http://schemas.openxmlformats.org/officeDocument/2006/relationships/hyperlink" Target="http://legislacion.asamblea.gob.ni/SILEG/Gacetas.nsf/5eea6480fc3d3d90062576e300504635/0de66a7fdb9ced5b06258b97005cdeef/$FILE/Ley%20N&#176;.%201219,%20Ley%20de%20Reforma%20a%20la%20Ley%20N&#176;.%201042.pdf" TargetMode="External"/><Relationship Id="rId330" Type="http://schemas.openxmlformats.org/officeDocument/2006/relationships/hyperlink" Target="https://confidencial.digital/nacion/fotoperiodista-oswaldo-rivas-la-policia-se-robo-mi-casa-y-vehiculos-que-no-eran-mios/" TargetMode="External"/><Relationship Id="rId90" Type="http://schemas.openxmlformats.org/officeDocument/2006/relationships/hyperlink" Target="https://www.oas.org/en/IACHR/jsForm/?File=/en/iachr/media_center/PReleases/2024/188.asp&amp;utm_content=country-nic&amp;utm_term=class-mc" TargetMode="External"/><Relationship Id="rId165" Type="http://schemas.openxmlformats.org/officeDocument/2006/relationships/hyperlink" Target="https://www.oas.org/en/iachr/reports/pdfs/2023/Cierre_espacio_civico_Nicaragua_ENG.pdf" TargetMode="External"/><Relationship Id="rId186" Type="http://schemas.openxmlformats.org/officeDocument/2006/relationships/hyperlink" Target="https://www.oas.org/en/iachr/sessions/hearing.asp?Hearing=3715" TargetMode="External"/><Relationship Id="rId351" Type="http://schemas.openxmlformats.org/officeDocument/2006/relationships/hyperlink" Target="https://www.poderjudicial.gob.ni/w2013/images-temp/Ley_1218_y_Ley_1219_Reformas.pdf" TargetMode="External"/><Relationship Id="rId372" Type="http://schemas.openxmlformats.org/officeDocument/2006/relationships/hyperlink" Target="https://freedomhouse.org/country/nicaragua/freedom-net/2024" TargetMode="External"/><Relationship Id="rId393" Type="http://schemas.openxmlformats.org/officeDocument/2006/relationships/hyperlink" Target="https://www.youtube.com/watch?v=KIF_bLU4x74" TargetMode="External"/><Relationship Id="rId211" Type="http://schemas.openxmlformats.org/officeDocument/2006/relationships/hyperlink" Target="https://www.oas.org/en/iachr/reports/pdfs/2023/Cierre_espacio_civico_Nicaragua_ENG.pdf" TargetMode="External"/><Relationship Id="rId232" Type="http://schemas.openxmlformats.org/officeDocument/2006/relationships/hyperlink" Target="https://www.oas.org/en/iachr/docs/annual/2022/Chapters/8-IA2022_Cap_4B_NI_EN.pdf" TargetMode="External"/><Relationship Id="rId253" Type="http://schemas.openxmlformats.org/officeDocument/2006/relationships/hyperlink" Target="https://www.oas.org/en/iachr/jsForm/?File=/en/iachr/media_center/preleases/2024/217.asp&amp;utm_content=country-nic&amp;utm_term=class-mon" TargetMode="External"/><Relationship Id="rId274" Type="http://schemas.openxmlformats.org/officeDocument/2006/relationships/hyperlink" Target="https://articulo19.org/nicaragua-la-condena-de-8-anos-contra-el-periodista-victor-ticay-se-suma-a-la-lista-de-violaciones-a-los-derechos-humanos/" TargetMode="External"/><Relationship Id="rId295" Type="http://schemas.openxmlformats.org/officeDocument/2006/relationships/hyperlink" Target="https://www.dw.com/es/daniel-ortega-ha-despojado-de-su-nacionalidad-a-22-periodistas/a-64736838" TargetMode="External"/><Relationship Id="rId309" Type="http://schemas.openxmlformats.org/officeDocument/2006/relationships/hyperlink" Target="https://fled.ong/informe-violaciones-a-la-libertad-de-prensa-en-nicaragua-abril-junio-2023/" TargetMode="External"/><Relationship Id="rId27" Type="http://schemas.openxmlformats.org/officeDocument/2006/relationships/hyperlink" Target="https://www.ohchr.org/sites/default/files/documents/hrbodies/hrcouncil/sessions-regular/session57/advance-versions/A-HRC-57-20-aev-es.pdf" TargetMode="External"/><Relationship Id="rId48" Type="http://schemas.openxmlformats.org/officeDocument/2006/relationships/hyperlink" Target="https://colectivodhnicaragua.org/libertad-religiosa/" TargetMode="External"/><Relationship Id="rId69" Type="http://schemas.openxmlformats.org/officeDocument/2006/relationships/hyperlink" Target="https://www.corteidh.or.cr/docs/casos/articulos/seriec_70_ing.pdf" TargetMode="External"/><Relationship Id="rId113" Type="http://schemas.openxmlformats.org/officeDocument/2006/relationships/hyperlink" Target="https://www.el19digital.com/articulos/ver/titulo:147896-acto-de-conmemoracion-del-44-aniversario-de-fundacion-del-ministerio-del-interior" TargetMode="External"/><Relationship Id="rId134"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320" Type="http://schemas.openxmlformats.org/officeDocument/2006/relationships/hyperlink" Target="https://100noticias.com.ni/politica/132551-rosario-murillo-arremete-opositores-nicaragua/" TargetMode="External"/><Relationship Id="rId80" Type="http://schemas.openxmlformats.org/officeDocument/2006/relationships/hyperlink" Target="https://www.oas.org/en/iachr/sessions/hearing.asp?Hearing=3785" TargetMode="External"/><Relationship Id="rId155" Type="http://schemas.openxmlformats.org/officeDocument/2006/relationships/hyperlink" Target="https://www.oas.org/en/iachr/reports/pdfs/2023/Cierre_espacio_civico_Nicaragua_ENG.pdf" TargetMode="External"/><Relationship Id="rId176" Type="http://schemas.openxmlformats.org/officeDocument/2006/relationships/hyperlink" Target="https://www.oas.org/en/iachr/sessions/hearing.asp?Hearing=3715" TargetMode="External"/><Relationship Id="rId197" Type="http://schemas.openxmlformats.org/officeDocument/2006/relationships/hyperlink" Target="https://www.oas.org/en/iachr/sessions/hearing.asp?Hearing=3744" TargetMode="External"/><Relationship Id="rId341" Type="http://schemas.openxmlformats.org/officeDocument/2006/relationships/hyperlink" Target="https://www.oas.org/en/iachr/docs/annual/2022/Chapters/8-IA2022_Cap_4B_NI_EN.pdf" TargetMode="External"/><Relationship Id="rId362" Type="http://schemas.openxmlformats.org/officeDocument/2006/relationships/hyperlink" Target="http://legislacion.asamblea.gob.ni/Normaweb.nsf/($All)/B36FFC254BBDD5DE06258692006DA0F3?OpenDocument" TargetMode="External"/><Relationship Id="rId383" Type="http://schemas.openxmlformats.org/officeDocument/2006/relationships/hyperlink" Target="https://confidencial.digital/nacion/detienen-al-exprofesor-de-la-unan-managua-freddy-quezada/" TargetMode="External"/><Relationship Id="rId201" Type="http://schemas.openxmlformats.org/officeDocument/2006/relationships/hyperlink" Target="https://confidencial.digital/nacion/sacerdotes-detenidos-nicaragua/" TargetMode="External"/><Relationship Id="rId222" Type="http://schemas.openxmlformats.org/officeDocument/2006/relationships/hyperlink" Target="https://www.oas.org/en/IACHR/jsForm/?File=/en/iachr/media_center/PReleases/2024/044.asp&amp;utm_content=country-nic&amp;utm_term=class-mc" TargetMode="External"/><Relationship Id="rId243" Type="http://schemas.openxmlformats.org/officeDocument/2006/relationships/hyperlink" Target="https://www.oas.org/en/iachr/jsForm/?File=/en/iachr/media_center/preleases/2024/270.asp&amp;utm_content=country-nic&amp;utm_term=class-mc" TargetMode="External"/><Relationship Id="rId264" Type="http://schemas.openxmlformats.org/officeDocument/2006/relationships/hyperlink" Target="https://rsf.org/es/nicaragua-sigue-atacando-al-periodismo-d%C3%B3nde-est%C3%A1-fabiola-tercero" TargetMode="External"/><Relationship Id="rId285" Type="http://schemas.openxmlformats.org/officeDocument/2006/relationships/hyperlink" Target="https://www.fuentesconfiables.com/post/nohelia-gonzalez-periodista-desterrada-nicaragua" TargetMode="External"/><Relationship Id="rId17" Type="http://schemas.openxmlformats.org/officeDocument/2006/relationships/hyperlink" Target="https://confidencial.digital/opinion/tres-desafios-para-la-transicion-democratica-frente-a-la-sucesion-dinastica/" TargetMode="External"/><Relationship Id="rId38" Type="http://schemas.openxmlformats.org/officeDocument/2006/relationships/hyperlink" Target="https://www.oas.org/en/iachr/jsForm/?File=/en/iachr/media_center/preleases/2024/189.asp&amp;utm_content=country-nic&amp;utm_term=class-mon" TargetMode="External"/><Relationship Id="rId59" Type="http://schemas.openxmlformats.org/officeDocument/2006/relationships/hyperlink" Target="https://corteidh.or.cr/docs/medidas/chamorro_se_09.pdf" TargetMode="External"/><Relationship Id="rId103" Type="http://schemas.openxmlformats.org/officeDocument/2006/relationships/hyperlink" Target="https://www.oas.org/es/CIDH/jsForm/?File=/es/cidh/prensa/comunicados/2024/295.asp&amp;utm_content=country-nic&amp;utm_term=class-mon" TargetMode="External"/><Relationship Id="rId124" Type="http://schemas.openxmlformats.org/officeDocument/2006/relationships/hyperlink" Target="https://www.ohchr.org/sites/default/files/A_HRC_55_27_AdvanceUneditedVersion1_0.pdf" TargetMode="External"/><Relationship Id="rId310" Type="http://schemas.openxmlformats.org/officeDocument/2006/relationships/hyperlink" Target="https://nicaraguainvestiga.com/nacion/154865-mayoria-de-zonas-geograficas-de-nicaragua-no-cuentan-con-periodistas-independientes/" TargetMode="External"/><Relationship Id="rId70" Type="http://schemas.openxmlformats.org/officeDocument/2006/relationships/hyperlink" Target="https://www.oas.org/en/iachr/jsForm/?File=/en/iachr/media_center/preleases/2024/018.asp&amp;utm_content=country-nic&amp;utm_term=class-mon" TargetMode="External"/><Relationship Id="rId91" Type="http://schemas.openxmlformats.org/officeDocument/2006/relationships/hyperlink" Target="https://www.oas.org/en/IACHR/jsForm/?File=/en/iachr/media_center/PReleases/2024/243.asp&amp;utm_content=country-nic&amp;utm_term=class-mc" TargetMode="External"/><Relationship Id="rId145" Type="http://schemas.openxmlformats.org/officeDocument/2006/relationships/hyperlink" Target="https://articulo19.org/nicaragua-refuerza-entramado-legal-en-contra-de-voces-criticas-y-periodistas-independientes/" TargetMode="External"/><Relationship Id="rId166" Type="http://schemas.openxmlformats.org/officeDocument/2006/relationships/hyperlink" Target="https://www.oas.org/en/iachr/reports/pdfs/Criminalization2016.pdf" TargetMode="External"/><Relationship Id="rId187" Type="http://schemas.openxmlformats.org/officeDocument/2006/relationships/hyperlink" Target="https://www.fidh.org/IMG/pdf/nicaragua821angweb.pdf" TargetMode="External"/><Relationship Id="rId331" Type="http://schemas.openxmlformats.org/officeDocument/2006/relationships/hyperlink" Target="https://confidencial.digital/nacion/fotoperiodista-oswaldo-rivas-la-policia-se-robo-mi-casa-y-vehiculos-que-no-eran-mios/" TargetMode="External"/><Relationship Id="rId352" Type="http://schemas.openxmlformats.org/officeDocument/2006/relationships/hyperlink" Target="https://www.poderjudicial.gob.ni/w2013/images-temp/Ley_1218_y_Ley_1219_Reformas.pdf" TargetMode="External"/><Relationship Id="rId373" Type="http://schemas.openxmlformats.org/officeDocument/2006/relationships/hyperlink" Target="https://www.connectas.org/especiales/telegram-en-nicaragua-propaganda-noticias-falsas-y-manipulacion-de-ortega-murillo/" TargetMode="External"/><Relationship Id="rId394" Type="http://schemas.openxmlformats.org/officeDocument/2006/relationships/hyperlink" Target="https://www.laprensani.com/2023/11/21/vida/3241777-impiden-a-artistas-pintar-mural-en-homenaje-a-miss-universo-sheynnis-palacios-en-esteli" TargetMode="External"/><Relationship Id="rId1" Type="http://schemas.openxmlformats.org/officeDocument/2006/relationships/hyperlink" Target="https://www.oas.org/en/IACHR/jsForm/?File=/en/iachr/media_center/PReleases/2021/312.asp" TargetMode="External"/><Relationship Id="rId212" Type="http://schemas.openxmlformats.org/officeDocument/2006/relationships/hyperlink" Target="https://www.radioveritasnicaragua.org/2024/08/26/71-anos-de-servicio-de-casa-nazareth-en-managua-se-acaba-con-toma-de-colegio-por-la-dictadura/" TargetMode="External"/><Relationship Id="rId233" Type="http://schemas.openxmlformats.org/officeDocument/2006/relationships/hyperlink" Target="https://www.oas.org/en/iachr/jsForm/?File=/en/iachr/media_center/preleases/2024/040.asp" TargetMode="External"/><Relationship Id="rId254" Type="http://schemas.openxmlformats.org/officeDocument/2006/relationships/hyperlink" Target="https://www.lagaceta.gob.ni/la-gaceta-n&#186;-30-viernes-16-de-febrero-de-2024/" TargetMode="External"/><Relationship Id="rId28" Type="http://schemas.openxmlformats.org/officeDocument/2006/relationships/hyperlink" Target="https://www.ohchr.org/sites/default/files/documents/hrbodies/hrcouncil/sessions-regular/session57/advance-versions/A-HRC-57-20-aev-es.pdf" TargetMode="External"/><Relationship Id="rId49"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114" Type="http://schemas.openxmlformats.org/officeDocument/2006/relationships/hyperlink" Target="https://confidencial.digital/nacion/zozobra-y-silencio-de-trabajadores-publicos-tras-anuncio-de-reestructuracion-estatal/" TargetMode="External"/><Relationship Id="rId275" Type="http://schemas.openxmlformats.org/officeDocument/2006/relationships/hyperlink" Target="https://www.laprensani.com/2023/11/23/derecho-humano-ni/3242387-preso-politico-detenido-en-el-quinto-aniversario-de-protestas-de-abril-cumple-215-dias-privado-de-libertad" TargetMode="External"/><Relationship Id="rId296" Type="http://schemas.openxmlformats.org/officeDocument/2006/relationships/hyperlink" Target="https://www.despacho505.com/nacionales/3853-los-nicaraguenses-estamos-con-las-manos-atadas-ale/" TargetMode="External"/><Relationship Id="rId300" Type="http://schemas.openxmlformats.org/officeDocument/2006/relationships/hyperlink" Target="https://confidencial.digital/reporte-ciudadano/banco-de-la-produccion-bloquea-dos-cuentas-a-radio-maria-nicaragua/" TargetMode="External"/><Relationship Id="rId60" Type="http://schemas.openxmlformats.org/officeDocument/2006/relationships/hyperlink" Target="https://corteidh.or.cr/docs/medidas/chamorro_se_09.pdf" TargetMode="External"/><Relationship Id="rId81" Type="http://schemas.openxmlformats.org/officeDocument/2006/relationships/hyperlink" Target="https://www.oas.org/en/IACHR/jsForm/?File=/en/iachr/media_center/PReleases/2024/004.asp&amp;utm_content=country-nic&amp;utm_term=class-mc" TargetMode="External"/><Relationship Id="rId135"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56" Type="http://schemas.openxmlformats.org/officeDocument/2006/relationships/hyperlink" Target="https://www.oas.org/en/sla/iajc/docs/CJI-RES_282_CII-O-23_corr1_ENG.pdf" TargetMode="External"/><Relationship Id="rId177" Type="http://schemas.openxmlformats.org/officeDocument/2006/relationships/hyperlink" Target="https://www.oas.org/en/iachr/reports/pdfs/Nicaragua-PPL-en.pdf" TargetMode="External"/><Relationship Id="rId198" Type="http://schemas.openxmlformats.org/officeDocument/2006/relationships/hyperlink" Target="https://www.corteidh.or.cr/docs/medidas/alvarezlagos_se_01.pdf" TargetMode="External"/><Relationship Id="rId321" Type="http://schemas.openxmlformats.org/officeDocument/2006/relationships/hyperlink" Target="https://www.fuentesconfiables.com/post/rosario-murillo-destila-odio-contra-opositores-aniversario-abril-2018" TargetMode="External"/><Relationship Id="rId342" Type="http://schemas.openxmlformats.org/officeDocument/2006/relationships/hyperlink" Target="https://www.oas.org/en/iachr/docs/annual/2021/Chapters/IA2021cap4B.Nicaragua-en.pdf" TargetMode="External"/><Relationship Id="rId363" Type="http://schemas.openxmlformats.org/officeDocument/2006/relationships/hyperlink" Target="https://www.lamesaredonda.net/wp-content/uploads/2024/03/Remision-Iniciativa-de-Ley-General-de-Telecomunicaciones-Convergentes-070324.pdf" TargetMode="External"/><Relationship Id="rId384" Type="http://schemas.openxmlformats.org/officeDocument/2006/relationships/hyperlink" Target="https://www.despacho505.com/especiales/21517-freddy-quezada-nicaragua-preso-politico/" TargetMode="External"/><Relationship Id="rId202" Type="http://schemas.openxmlformats.org/officeDocument/2006/relationships/hyperlink" Target="https://www.oas.org/en/iachr/jsForm/?File=/en/iachr/media_center/preleases/2024/181.asp" TargetMode="External"/><Relationship Id="rId223" Type="http://schemas.openxmlformats.org/officeDocument/2006/relationships/hyperlink" Target="https://www.oas.org/en/IACHR/jsForm/?File=/en/iachr/media_center/PReleases/2024/008.asp&amp;utm_content=country-nic&amp;utm_term=class-mc" TargetMode="External"/><Relationship Id="rId244" Type="http://schemas.openxmlformats.org/officeDocument/2006/relationships/hyperlink" Target="https://www.youtube.com/watch?v=YOjXTvjHrGY" TargetMode="External"/><Relationship Id="rId18" Type="http://schemas.openxmlformats.org/officeDocument/2006/relationships/hyperlink" Target="https://elfaro.net/es/202402/columnas/27249/nicaragua-entre-la-sucesion-dinastica-y-los-222" TargetMode="External"/><Relationship Id="rId39" Type="http://schemas.openxmlformats.org/officeDocument/2006/relationships/hyperlink" Target="https://www.oas.org/en/iachr/docs/annual/2019/docs/IA2019cap4BNI-en.pdf" TargetMode="External"/><Relationship Id="rId265" Type="http://schemas.openxmlformats.org/officeDocument/2006/relationships/hyperlink" Target="https://rsf.org/en/journalist-disappears-amid-ortegas-siege-what-left-independent-journalism-nicaragua" TargetMode="External"/><Relationship Id="rId286" Type="http://schemas.openxmlformats.org/officeDocument/2006/relationships/hyperlink" Target="https://nicaraguainvestiga.com/nacion/149483-regimen-destierra-a-periodista-nohelia-gonzalez/" TargetMode="External"/><Relationship Id="rId50" Type="http://schemas.openxmlformats.org/officeDocument/2006/relationships/hyperlink" Target="https://presasypresospoliticosnicaragua.org/wp-content/uploads/2024/08/Personas-Presas-Politicas-Nicaragua-Julio-2024.pdf" TargetMode="External"/><Relationship Id="rId104" Type="http://schemas.openxmlformats.org/officeDocument/2006/relationships/hyperlink" Target="https://www.oas.org/en/iachr/jsForm/?File=/en/iachr/media_center/preleases/2024/295.asp&amp;utm_content=country-nic&amp;utm_term=class-mon" TargetMode="External"/><Relationship Id="rId125" Type="http://schemas.openxmlformats.org/officeDocument/2006/relationships/hyperlink" Target="https://nicaraguainvestiga.com/politica/148015-jueces-leales-rosario-murillo-csj-paramilitares-nicaragua/" TargetMode="External"/><Relationship Id="rId146" Type="http://schemas.openxmlformats.org/officeDocument/2006/relationships/hyperlink" Target="http://legislacion.asamblea.gob.ni/SILEG/Gacetas.nsf/5eea6480fc3d3d90062576e300504635/199e12627bc9b04b06258b97005c2196/$FILE/Ley%20No.%201218,%20Ley%20de%20Reforma%20a%20la%20Ley%20No.%20406,%20C&#243;digo%20Procesal%20Penal.pdf" TargetMode="External"/><Relationship Id="rId167" Type="http://schemas.openxmlformats.org/officeDocument/2006/relationships/hyperlink" Target="https://www.ohchr.org/sites/default/files/2021-12/newpage_jointdeclaration_9dec2021_en.pdf" TargetMode="External"/><Relationship Id="rId188" Type="http://schemas.openxmlformats.org/officeDocument/2006/relationships/hyperlink" Target="https://www.ohchr.org/sites/default/files/documents/hrbodies/hrcouncil/sessions-regular/session57/advance-versions/A-HRC-57-20-aev-es.pdf" TargetMode="External"/><Relationship Id="rId311" Type="http://schemas.openxmlformats.org/officeDocument/2006/relationships/hyperlink" Target="https://www.laprensani.com/2024/10/07/derecho-humano-ni/3387448-informe-alerta-sobre-escasez-de-periodistas-independientes-en-nicaragua" TargetMode="External"/><Relationship Id="rId332" Type="http://schemas.openxmlformats.org/officeDocument/2006/relationships/hyperlink" Target="https://www.vozdeamerica.com/a/represion-periodistas-nicaragua-alcanza-corresponsales-de-prensa-extranjera/7727483.html" TargetMode="External"/><Relationship Id="rId353" Type="http://schemas.openxmlformats.org/officeDocument/2006/relationships/hyperlink" Target="https://www.poderjudicial.gob.ni/w2013/images-temp/Ley_1218_y_Ley_1219_Reformas.pdf" TargetMode="External"/><Relationship Id="rId374" Type="http://schemas.openxmlformats.org/officeDocument/2006/relationships/hyperlink" Target="https://www.cazadoresdefakenews.info/cuentas-lazaro-del-regimen-nicaraguense-reviven-tras-la-suspension-de-meta/" TargetMode="External"/><Relationship Id="rId395" Type="http://schemas.openxmlformats.org/officeDocument/2006/relationships/hyperlink" Target="https://www.bbc.com/mundo/articles/c3rdg8qwdqno" TargetMode="External"/><Relationship Id="rId71" Type="http://schemas.openxmlformats.org/officeDocument/2006/relationships/hyperlink" Target="https://www.oas.org/en/iachr/jsForm/?File=/en/iachr/media_center/preleases/2024/040.asp&amp;utm_content=country-nic&amp;utm_term=class-mon" TargetMode="External"/><Relationship Id="rId92" Type="http://schemas.openxmlformats.org/officeDocument/2006/relationships/hyperlink" Target="https://www.oas.org/en/IACHR/jsForm/?File=/en/iachr/media_center/PReleases/2024/263.asp&amp;utm_content=country-nic&amp;utm_term=class-mc" TargetMode="External"/><Relationship Id="rId213" Type="http://schemas.openxmlformats.org/officeDocument/2006/relationships/hyperlink" Target="https://ondalocalni.com/noticias/2916-dictadura-ortega-murillo-despojo-personeria-juridica-confiscacion-centro-educativo-diriamba/" TargetMode="External"/><Relationship Id="rId234" Type="http://schemas.openxmlformats.org/officeDocument/2006/relationships/hyperlink" Target="https://urnasabiertas.com/wp-content/uploads/2024/04/UA_Informe-EleccionesRegionales.pdf" TargetMode="External"/><Relationship Id="rId2" Type="http://schemas.openxmlformats.org/officeDocument/2006/relationships/hyperlink" Target="https://www.oas.org/en/IACHR/jsForm/?File=/en/iachr/media_center/PReleases/2021/312.asp" TargetMode="External"/><Relationship Id="rId29" Type="http://schemas.openxmlformats.org/officeDocument/2006/relationships/hyperlink" Target="https://www.ohchr.org/sites/default/files/documents/hrbodies/hrcouncil/sessions-regular/session57/advance-versions/A-HRC-57-20-aev-es.pdf" TargetMode="External"/><Relationship Id="rId255" Type="http://schemas.openxmlformats.org/officeDocument/2006/relationships/hyperlink" Target="https://www.ohchr.org/es/hr-bodies/hrc/ghre-nicaragua/index" TargetMode="External"/><Relationship Id="rId276" Type="http://schemas.openxmlformats.org/officeDocument/2006/relationships/hyperlink" Target="https://www.oas.org/en/iachr/decisions/mc/2023/res_89-23_mc_1022-23_1025-23_ni_en.pdf" TargetMode="External"/><Relationship Id="rId297" Type="http://schemas.openxmlformats.org/officeDocument/2006/relationships/hyperlink" Target="https://www.reuters.com/world/americas/nicaragua-shutters-catholic-radio-formerly-run-by-prominent-critic-2024-07-09/" TargetMode="External"/><Relationship Id="rId40" Type="http://schemas.openxmlformats.org/officeDocument/2006/relationships/hyperlink" Target="https://www.oas.org/en/iachr/sessions/hearing.asp?Hearing=3744" TargetMode="External"/><Relationship Id="rId115" Type="http://schemas.openxmlformats.org/officeDocument/2006/relationships/hyperlink" Target="https://confidencial.digital/nacion/trabajadores-del-estado-sobre-las-barridas-en-nicaragua/" TargetMode="External"/><Relationship Id="rId136"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57" Type="http://schemas.openxmlformats.org/officeDocument/2006/relationships/hyperlink" Target="http://legislacion.asamblea.gob.ni/SILEG/Gacetas.nsf/5eea6480fc3d3d90062576e300504635/8f6f2d8991bd4e6006258b810054cf55/$FILE/Ley%20N&#176;.%201212,%20Ley%20de%20Reformas%20y%20Adiciones%20a%20la%20Ley%20N&#176;.%201115,%20Ley%20N&#176;.%201040,%20Ley%20N&#176;.%20822.pdf" TargetMode="External"/><Relationship Id="rId178" Type="http://schemas.openxmlformats.org/officeDocument/2006/relationships/hyperlink" Target="https://www.corteidh.or.cr/docs/casos/articulos/seriec_110_ing.pdf" TargetMode="External"/><Relationship Id="rId301" Type="http://schemas.openxmlformats.org/officeDocument/2006/relationships/hyperlink" Target="https://confidencial.digital/nacion/ministerio-del-interior-cancela-a-radio-maria-y-otras-12-oeneges/" TargetMode="External"/><Relationship Id="rId322" Type="http://schemas.openxmlformats.org/officeDocument/2006/relationships/hyperlink" Target="https://100noticias.com.ni/politica/132872-rosario-murillo-amenaza-nicaraguenses-retorno/" TargetMode="External"/><Relationship Id="rId343" Type="http://schemas.openxmlformats.org/officeDocument/2006/relationships/hyperlink" Target="https://www.oas.org/en/iachr/docs/annual/2020/Chapters/IA2020cap.4b.NI-en.pdf" TargetMode="External"/><Relationship Id="rId364" Type="http://schemas.openxmlformats.org/officeDocument/2006/relationships/hyperlink" Target="https://noticias.asamblea.gob.ni/aprobamos-ley-general-de-telecomunicaciones-convergentes/" TargetMode="External"/><Relationship Id="rId61" Type="http://schemas.openxmlformats.org/officeDocument/2006/relationships/hyperlink" Target="https://www.google.com/url?sa=t&amp;source=web&amp;rct=j&amp;opi=89978449&amp;url=https://scm.oas.org/doc_public/ENGLISH/HIST_24/AG09142E04.docx&amp;ved=2ahUKEwi5tPmIv4WMAxWqN2IAHZlgAQEQFnoECBEQAQ&amp;usg=AOvVaw3899tKT1zEq_TSjEpDfJMV" TargetMode="External"/><Relationship Id="rId82" Type="http://schemas.openxmlformats.org/officeDocument/2006/relationships/hyperlink" Target="https://www.oas.org/en/IACHR/jsForm/?File=/en/iachr/media_center/PReleases/2024/003.asp&amp;utm_content=country-nic&amp;utm_term=class-mc" TargetMode="External"/><Relationship Id="rId199" Type="http://schemas.openxmlformats.org/officeDocument/2006/relationships/hyperlink" Target="https://oasmailmanager.oas.org/en/IACHR/jsForm/?File=/en/iachr/media_center/PReleases/2024/018.asp" TargetMode="External"/><Relationship Id="rId203" Type="http://schemas.openxmlformats.org/officeDocument/2006/relationships/hyperlink" Target="https://www.oas.org/en/iachr/jsForm/?File=/en/iachr/media_center/preleases/2024/078.asp" TargetMode="External"/><Relationship Id="rId385" Type="http://schemas.openxmlformats.org/officeDocument/2006/relationships/hyperlink" Target="https://www.oas.org/en/iachr/decisions/mc/2023/res_82-23_mc_1091-23_ni_en.pdf" TargetMode="External"/><Relationship Id="rId19" Type="http://schemas.openxmlformats.org/officeDocument/2006/relationships/hyperlink" Target="https://www.ohchr.org/sites/default/files/A_HRC_55_27_AdvanceUneditedVersion1_0.pdf" TargetMode="External"/><Relationship Id="rId224" Type="http://schemas.openxmlformats.org/officeDocument/2006/relationships/hyperlink" Target="https://www.oas.org/en/IACHR/jsForm/?File=/en/iachr/media_center/PReleases/2024/004.asp&amp;utm_content=country-nic&amp;utm_term=class-mc" TargetMode="External"/><Relationship Id="rId245" Type="http://schemas.openxmlformats.org/officeDocument/2006/relationships/hyperlink" Target="https://confidencial.digital/nacion/ortega-entrega-gigantesca-concesion-minera-a-empresa-china-en-el-caribe-norte/" TargetMode="External"/><Relationship Id="rId266" Type="http://schemas.openxmlformats.org/officeDocument/2006/relationships/hyperlink" Target="https://www.articulo66.com/2024/07/20/donde-esta-la-periodista-fabiola-tercero-el-estado-la-ha-desaparecido-denuncia-calidh/" TargetMode="External"/><Relationship Id="rId287" Type="http://schemas.openxmlformats.org/officeDocument/2006/relationships/hyperlink" Target="https://www.despacho505.com/politica/21231-detencion-deportacion-periodista-nohelia-gonzalez/" TargetMode="External"/><Relationship Id="rId30" Type="http://schemas.openxmlformats.org/officeDocument/2006/relationships/hyperlink" Target="https://www.oas.org/en/IACHR/jsForm/?File=/en/iachr/mandate/basics/rulesiachr.asp" TargetMode="External"/><Relationship Id="rId105" Type="http://schemas.openxmlformats.org/officeDocument/2006/relationships/hyperlink" Target="https://www.oas.org/en/iachr/jsForm/?File=/en/iachr/media_center/preleases/2024/295.asp&amp;utm_content=country-nic&amp;utm_term=class-mon" TargetMode="External"/><Relationship Id="rId126" Type="http://schemas.openxmlformats.org/officeDocument/2006/relationships/hyperlink" Target="https://confidencial.digital/politica/despues-de-la-barrida-en-la-csj-nombran-a-mas-de-60-jueces-sin-carrera-judicial/" TargetMode="External"/><Relationship Id="rId147" Type="http://schemas.openxmlformats.org/officeDocument/2006/relationships/hyperlink" Target="https://www.oas.org/en/iachr/reports/pdfs/2023/Cierre_espacio_civico_Nicaragua_ENG.pdf" TargetMode="External"/><Relationship Id="rId168" Type="http://schemas.openxmlformats.org/officeDocument/2006/relationships/hyperlink" Target="https://www.oas.org/en/iachr/reports/pdfs/2023/Cierre_espacio_civico_Nicaragua_ENG.pdf" TargetMode="External"/><Relationship Id="rId312" Type="http://schemas.openxmlformats.org/officeDocument/2006/relationships/hyperlink" Target="https://www.oas.org/en/iachr/docs/annual/2023/chapters/IA2023_Cap_4B_Nicaragua_ENG.PDF" TargetMode="External"/><Relationship Id="rId333" Type="http://schemas.openxmlformats.org/officeDocument/2006/relationships/hyperlink" Target="https://www.laprensani.com/2024/07/26/nacionales/3352789-fotorreportero-de-afp-obligado-al-exilio-para-evitar-ser-detenido-por-dictadura" TargetMode="External"/><Relationship Id="rId354" Type="http://schemas.openxmlformats.org/officeDocument/2006/relationships/hyperlink" Target="https://cidh.oas.org/annualrep/94eng/chap.5.htm" TargetMode="External"/><Relationship Id="rId51"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72" Type="http://schemas.openxmlformats.org/officeDocument/2006/relationships/hyperlink" Target="https://www.oas.org/en/iachr/jsForm/?File=/en/iachr/media_center/preleases/2024/121.asp&amp;utm_content=country-nic&amp;utm_term=class-mon" TargetMode="External"/><Relationship Id="rId93" Type="http://schemas.openxmlformats.org/officeDocument/2006/relationships/hyperlink" Target="https://www.oas.org/en/IACHR/jsForm/?File=/en/iachr/media_center/PReleases/2024/270.asp&amp;utm_content=country-nic&amp;utm_term=class-mc" TargetMode="External"/><Relationship Id="rId189" Type="http://schemas.openxmlformats.org/officeDocument/2006/relationships/hyperlink" Target="https://im-defensoras.org/en/2024/09/nicaragua-keeps-on-hurting-us/" TargetMode="External"/><Relationship Id="rId375" Type="http://schemas.openxmlformats.org/officeDocument/2006/relationships/hyperlink" Target="https://reutersinstitute.politics.ox.ac.uk/es/news/los-periodistas-no-deberiamos-desviarnos-hacia-el-activismo-sino-preservar-nuestra-autonomia" TargetMode="External"/><Relationship Id="rId396" Type="http://schemas.openxmlformats.org/officeDocument/2006/relationships/hyperlink" Target="https://freedomhouse.org/country/nicaragua/freedom-net/2024" TargetMode="External"/><Relationship Id="rId3" Type="http://schemas.openxmlformats.org/officeDocument/2006/relationships/hyperlink" Target="https://www.oas.org/en/iachr/docs/annual/2023/chapters/IA2023_Cap_4B_Nicaragua_ENG.PDF" TargetMode="External"/><Relationship Id="rId214" Type="http://schemas.openxmlformats.org/officeDocument/2006/relationships/hyperlink" Target="https://www.oas.org/en/IACHR/jsForm/?File=/en/iachr/media_center/PReleases/2024/243.asp&amp;utm_content=country-nic&amp;utm_term=class-mc" TargetMode="External"/><Relationship Id="rId235" Type="http://schemas.openxmlformats.org/officeDocument/2006/relationships/hyperlink" Target="https://urnasabiertas.com/wp-content/uploads/2024/04/UA_Informe-EleccionesRegionales.pdf" TargetMode="External"/><Relationship Id="rId256" Type="http://schemas.openxmlformats.org/officeDocument/2006/relationships/hyperlink" Target="https://aulaabiertalatinoamerica.org/wp-content/uploads/2024/09/Boletin-31-Aula-Abierta-1.pdf.pdf" TargetMode="External"/><Relationship Id="rId277" Type="http://schemas.openxmlformats.org/officeDocument/2006/relationships/hyperlink" Target="https://100noticias.com.ni/politica/129571-preso-politico-sergio-castiblanco-enfermo-medicina/" TargetMode="External"/><Relationship Id="rId298" Type="http://schemas.openxmlformats.org/officeDocument/2006/relationships/hyperlink" Target="https://www.vozdeamerica.com/a/nicaragua-ortega-cancela-radio-maria-perteneciente-a-la-iglesia-catolica/7690947.html" TargetMode="External"/><Relationship Id="rId400" Type="http://schemas.openxmlformats.org/officeDocument/2006/relationships/hyperlink" Target="https://www.oas.org/en/iachr/mandate/basics/declaration-principles-freedom-expression.pdf" TargetMode="External"/><Relationship Id="rId116" Type="http://schemas.openxmlformats.org/officeDocument/2006/relationships/hyperlink" Target="https://www.divergentes.com/unidad-ejecutora-barridas-empleados-publicos-contraloria/" TargetMode="External"/><Relationship Id="rId137" Type="http://schemas.openxmlformats.org/officeDocument/2006/relationships/hyperlink" Target="http://legislacion.asamblea.gob.ni/SILEG/Gacetas.nsf/5eea6480fc3d3d90062576e300504635/655a41cfe370eddc06258b90005fa1ea/$FILE/Ley%20N&#176;.%201216,%20Ley%20de%20Reforma%20a%20la%20Ley%20N&#176;%20641,%20C&#243;digo%20Penal.pdf" TargetMode="External"/><Relationship Id="rId158" Type="http://schemas.openxmlformats.org/officeDocument/2006/relationships/hyperlink" Target="http://legislacion.asamblea.gob.ni/Normaweb.nsf/3133c0d121ea3897062568a1005e0f89/711acbcb3418ddb806258b970075dc2c?OpenDocument" TargetMode="External"/><Relationship Id="rId302" Type="http://schemas.openxmlformats.org/officeDocument/2006/relationships/hyperlink" Target="https://www.laprensani.com/2024/08/22/politica/3367676-dos-radios-riesgo-cierre-cancelacion-personeria" TargetMode="External"/><Relationship Id="rId323" Type="http://schemas.openxmlformats.org/officeDocument/2006/relationships/hyperlink" Target="https://www.laprensani.com/2024/07/18/politica/3349518-rosario-murillo-lanza-advertencia-a-opositores-desterrados-que-se-atrevan-a-tocar-nuestro-suelo" TargetMode="External"/><Relationship Id="rId344" Type="http://schemas.openxmlformats.org/officeDocument/2006/relationships/hyperlink" Target="https://www.oas.org/en/iachr/expression/showarticle.asp?artID=1187&amp;lID=1" TargetMode="External"/><Relationship Id="rId20" Type="http://schemas.openxmlformats.org/officeDocument/2006/relationships/hyperlink" Target="https://www.ohchr.org/sites/default/files/documents/hrbodies/hrcouncil/sessions-regular/session57/advance-versions/A-HRC-57-20-aev-es.pdf" TargetMode="External"/><Relationship Id="rId41" Type="http://schemas.openxmlformats.org/officeDocument/2006/relationships/hyperlink" Target="https://www.oas.org/en/iachr/jsForm/?File=/en/iachr/media_center/preleases/2024/181.asp&amp;utm_content=country-nic&amp;utm_term=class-mon" TargetMode="External"/><Relationship Id="rId62" Type="http://schemas.openxmlformats.org/officeDocument/2006/relationships/hyperlink" Target="https://documents.un.org/doc/undoc/gen/g24/061/16/pdf/g2406116.pdf" TargetMode="External"/><Relationship Id="rId83" Type="http://schemas.openxmlformats.org/officeDocument/2006/relationships/hyperlink" Target="https://www.oas.org/en/IACHR/jsForm/?File=/en/iachr/media_center/PReleases/2024/008.asp&amp;utm_content=country-nic&amp;utm_term=class-mc" TargetMode="External"/><Relationship Id="rId179" Type="http://schemas.openxmlformats.org/officeDocument/2006/relationships/hyperlink" Target="https://www.corteidh.or.cr/docs/casos/articulos/seriec_103_ing.pdf" TargetMode="External"/><Relationship Id="rId365" Type="http://schemas.openxmlformats.org/officeDocument/2006/relationships/hyperlink" Target="https://100noticias.com.ni/nacionales/130151-ley-telecomunicaciones-viola-datos-personales/" TargetMode="External"/><Relationship Id="rId386" Type="http://schemas.openxmlformats.org/officeDocument/2006/relationships/hyperlink" Target="https://www.divergentes.com/el-filosofo-juzgado-via-zoom-el-profesor-freddy-quezada-es-declarado-culpable-por-incitacion-al-odio/" TargetMode="External"/><Relationship Id="rId190" Type="http://schemas.openxmlformats.org/officeDocument/2006/relationships/hyperlink" Target="https://colectivodhnicaragua.org/libertad-religiosa/" TargetMode="External"/><Relationship Id="rId204" Type="http://schemas.openxmlformats.org/officeDocument/2006/relationships/hyperlink" Target="https://www.vozdeamerica.com/a/iglesia-morava-victima-de-persecucion-en-nicaragua-/7713066.html" TargetMode="External"/><Relationship Id="rId225" Type="http://schemas.openxmlformats.org/officeDocument/2006/relationships/hyperlink" Target="https://www.oas.org/en/IACHR/jsForm/?File=/en/iachr/media_center/PReleases/2024/003.asp&amp;utm_content=country-nic&amp;utm_term=class-mc" TargetMode="External"/><Relationship Id="rId246" Type="http://schemas.openxmlformats.org/officeDocument/2006/relationships/hyperlink" Target="https://www.greenclimate.fund/statement/update-fp146-bio-clima-integrated-climate-action-reduce-deforestation-and-strengthen" TargetMode="External"/><Relationship Id="rId267" Type="http://schemas.openxmlformats.org/officeDocument/2006/relationships/hyperlink" Target="https://articulo19.org/se-cumplen-17-dias-de-la-desaparicion-forzada-de-la-periodista-y-activista-nicaraguense-fabiola-tercero-tras-el-allanamiento-de-su-casa-perpetrado-por-cuerpos-policiacos/" TargetMode="External"/><Relationship Id="rId288" Type="http://schemas.openxmlformats.org/officeDocument/2006/relationships/hyperlink" Target="https://www.womeninjournalism.org/threats-all/nicaragua-regime-expels-nohelia-gonzlez-from-the-country" TargetMode="External"/><Relationship Id="rId106" Type="http://schemas.openxmlformats.org/officeDocument/2006/relationships/hyperlink" Target="https://www.oas.org/en/iachr/jsForm/?File=/en/iachr/media_center/preleases/2024/295.asp&amp;utm_content=country-nic&amp;utm_term=class-mon" TargetMode="External"/><Relationship Id="rId127" Type="http://schemas.openxmlformats.org/officeDocument/2006/relationships/hyperlink" Target="https://100noticias.com.ni/politica/131686-rafael-solis-csj-paralizada-muerta-nicaragua/" TargetMode="External"/><Relationship Id="rId313" Type="http://schemas.openxmlformats.org/officeDocument/2006/relationships/hyperlink" Target="https://www.oas.org/en/iachr/jsForm/?File=/en/iachr/expression/media_center/preleases/2024/168.asp&amp;utm_content=country-nic&amp;utm_term=class-mon" TargetMode="External"/><Relationship Id="rId10" Type="http://schemas.openxmlformats.org/officeDocument/2006/relationships/hyperlink" Target="https://www.oas.org/en/iachr/docs/annual/2019/docs/IA2019cap4BNI-en.pdf" TargetMode="External"/><Relationship Id="rId31" Type="http://schemas.openxmlformats.org/officeDocument/2006/relationships/hyperlink" Target="https://www.oas.org/en/IACHR/jsForm/?File=/en/iachr/mandate/basics/rulesiachr.asp" TargetMode="External"/><Relationship Id="rId52" Type="http://schemas.openxmlformats.org/officeDocument/2006/relationships/hyperlink" Target="https://www.oas.org/en/IACHR/jsForm/?File=/en/iachr/media_center/PReleases/2024/244.asp&amp;utm_content=country-nic&amp;utm_term=class-mon" TargetMode="External"/><Relationship Id="rId73" Type="http://schemas.openxmlformats.org/officeDocument/2006/relationships/hyperlink" Target="https://www.oas.org/en/iachr/jsForm/?File=/en/iachr/media_center/preleases/2024/132.asp&amp;utm_content=country-nic&amp;utm_term=class-mon" TargetMode="External"/><Relationship Id="rId94" Type="http://schemas.openxmlformats.org/officeDocument/2006/relationships/hyperlink" Target="https://www.oas.org/en/IACHR/jsForm/?File=/en/iachr/media_center/PReleases/2024/241.asp&amp;utm_content=country-nic&amp;utm_term=class-corteidh" TargetMode="External"/><Relationship Id="rId148" Type="http://schemas.openxmlformats.org/officeDocument/2006/relationships/hyperlink" Target="https://www.oas.org/en/iachr/reports/pdfs/2023/Cierre_espacio_civico_Nicaragua_ENG.pdf" TargetMode="External"/><Relationship Id="rId169" Type="http://schemas.openxmlformats.org/officeDocument/2006/relationships/hyperlink" Target="https://www.oas.org/en/iachr/reports/pdfs/2023/Cierre_espacio_civico_Nicaragua_ENG.pdf" TargetMode="External"/><Relationship Id="rId334" Type="http://schemas.openxmlformats.org/officeDocument/2006/relationships/hyperlink" Target="https://confidencial.digital/nacion/ortega-niega-a-la-prensa-extranjera-entrar-al-pais-a-cubrir-las-elecciones/" TargetMode="External"/><Relationship Id="rId355" Type="http://schemas.openxmlformats.org/officeDocument/2006/relationships/hyperlink" Target="https://www.oas.org/en/iachr/expression/docs/reports/annual/2004.pdf?DocumentID=142" TargetMode="External"/><Relationship Id="rId376" Type="http://schemas.openxmlformats.org/officeDocument/2006/relationships/hyperlink" Target="https://freedomhouse.org/country/nicaragua/freedom-net/2024" TargetMode="External"/><Relationship Id="rId397" Type="http://schemas.openxmlformats.org/officeDocument/2006/relationships/hyperlink" Target="https://www.oas.org/en/iachr/expression/docs/reports/2014_04_08_internet_eng%20_web.pdf" TargetMode="External"/><Relationship Id="rId4" Type="http://schemas.openxmlformats.org/officeDocument/2006/relationships/hyperlink" Target="https://www.oas.org/en/iachr/reports/pdfs/Nicaragua2018-en.pdf" TargetMode="External"/><Relationship Id="rId180" Type="http://schemas.openxmlformats.org/officeDocument/2006/relationships/hyperlink" Target="https://www.corteidh.or.cr/docs/casos/articulos/seriec_100_ing.pdf" TargetMode="External"/><Relationship Id="rId215" Type="http://schemas.openxmlformats.org/officeDocument/2006/relationships/hyperlink" Target="file:///C:\Users\thomasnorton\Library\Containers\com.apple.mail\Data\Library\Mail%20Downloads\839C70B9-AA09-45F4-B685-6D2F0F33E918\IACHR%20Grants%20Precautionary%20Measures%20to%20Three%20Individuals%20Being%20Deprived%20of%20Their%20Freedom%20in%20Nicaragua" TargetMode="External"/><Relationship Id="rId236" Type="http://schemas.openxmlformats.org/officeDocument/2006/relationships/hyperlink" Target="https://www.el19digital.com/articulos/ver/titulo:149844-nicaragua-frente-sandinista-gana-con-el-8895-de-votos-en-las-elecciones-victoriosas-caribe-2024" TargetMode="External"/><Relationship Id="rId257" Type="http://schemas.openxmlformats.org/officeDocument/2006/relationships/hyperlink" Target="https://100noticias.com.ni/politica/134322-reforma-ley-educacion-superior-pago-agua-luz/" TargetMode="External"/><Relationship Id="rId278" Type="http://schemas.openxmlformats.org/officeDocument/2006/relationships/hyperlink" Target="https://www.oas.org/en/iachr/decisions/mc/2023/res_89-23_mc_1022-23_1025-23_ni_en.pdf" TargetMode="External"/><Relationship Id="rId303" Type="http://schemas.openxmlformats.org/officeDocument/2006/relationships/hyperlink" Target="https://www.laprensani.com/2024/08/22/politica/3367676-dos-radios-riesgo-cierre-cancelacion-personeria" TargetMode="External"/><Relationship Id="rId42" Type="http://schemas.openxmlformats.org/officeDocument/2006/relationships/hyperlink" Target="https://www.vozdeamerica.com/a/iglesia-morava-victima-de-persecucion-en-nicaragua-/7713066.html" TargetMode="External"/><Relationship Id="rId84" Type="http://schemas.openxmlformats.org/officeDocument/2006/relationships/hyperlink" Target="https://www.oas.org/en/IACHR/jsForm/?File=/en/iachr/media_center/PReleases/2024/044.asp&amp;utm_content=country-nic&amp;utm_term=class-mc" TargetMode="External"/><Relationship Id="rId138" Type="http://schemas.openxmlformats.org/officeDocument/2006/relationships/hyperlink" Target="https://noticias.asamblea.gob.ni/aprueban-reformas-a-la-ley-contra-el-lavado-de-dinero-y-financiamiento-al-terrorismo/" TargetMode="External"/><Relationship Id="rId345" Type="http://schemas.openxmlformats.org/officeDocument/2006/relationships/hyperlink" Target="https://www.oas.org/en/iachr/docs/annual/2023/chapters/IA2023_Cap_4B_Nicaragua_ENG.PDF" TargetMode="External"/><Relationship Id="rId387" Type="http://schemas.openxmlformats.org/officeDocument/2006/relationships/hyperlink" Target="https://www.oas.org/en/iachr/decisions/mc/2023/res_82-23_mc_1091-23_ni_en.pdf" TargetMode="External"/><Relationship Id="rId191" Type="http://schemas.openxmlformats.org/officeDocument/2006/relationships/hyperlink" Target="https://www.ohchr.org/sites/default/files/documents/hrbodies/hrcouncil/sessions-regular/session55/A_HRC_55_CRP_3.docx" TargetMode="External"/><Relationship Id="rId205" Type="http://schemas.openxmlformats.org/officeDocument/2006/relationships/hyperlink" Target="https://www.laprensani.com/2024/08/29/politica/3372575-dictadura-busca-exterminar-las-expresiones-religiosas-cancela-la-iglesia-morava-de-nicaragua-y-otras-168-ong" TargetMode="External"/><Relationship Id="rId247" Type="http://schemas.openxmlformats.org/officeDocument/2006/relationships/hyperlink" Target="https://documents.un.org/doc/undoc/gen/n24/039/79/pdf/n2403979.pdf" TargetMode="External"/><Relationship Id="rId107" Type="http://schemas.openxmlformats.org/officeDocument/2006/relationships/hyperlink" Target="https://www.ohchr.org/en/press-releases/2024/11/nicaragua-un-group-experts-alarmed-far-reaching-change-constitution?sub-site=HRC" TargetMode="External"/><Relationship Id="rId289" Type="http://schemas.openxmlformats.org/officeDocument/2006/relationships/hyperlink" Target="https://www.articulo66.com/2024/04/20/sociedad-interamericana-prensa-reporta-incremento-represion-contra-periodistas-nicaraguenses/" TargetMode="External"/><Relationship Id="rId11" Type="http://schemas.openxmlformats.org/officeDocument/2006/relationships/hyperlink" Target="https://www.oas.org/en/iachr/docs/annual/2020/Chapters/IA2020cap.4b.NI-en.pdf" TargetMode="External"/><Relationship Id="rId53" Type="http://schemas.openxmlformats.org/officeDocument/2006/relationships/hyperlink" Target="https://presasypresospoliticosnicaragua.org/wp-content/uploads/2024/09/2do.-Informe-Personas-Presas-Politicas-Nicaragua-Septiembre-2024.pdf" TargetMode="External"/><Relationship Id="rId149" Type="http://schemas.openxmlformats.org/officeDocument/2006/relationships/hyperlink" Target="https://www.oas.org/en/iachr/docs/annual/2022/Chapters/8-IA2022_Cap_4B_NI_EN.pdf" TargetMode="External"/><Relationship Id="rId314" Type="http://schemas.openxmlformats.org/officeDocument/2006/relationships/hyperlink" Target="https://www.vozdeamerica.com/a/hasta-que-vamos-a-la-ciudad-nos-damos-cuenta-de-las-noticias-que-pasa-nicaragua/6706456.html" TargetMode="External"/><Relationship Id="rId356" Type="http://schemas.openxmlformats.org/officeDocument/2006/relationships/hyperlink" Target="https://www.oas.org/en/iachr/expression/docs/publications/INTER-AMERICAN%20LEGAL%20FRAMEWORK%20OF%20THE%20RIGHT%20TO%20FREEDOM%20OF%20EXPRESSION%20FINAL%20PORTADA.pdf" TargetMode="External"/><Relationship Id="rId398" Type="http://schemas.openxmlformats.org/officeDocument/2006/relationships/hyperlink" Target="https://www.oas.org/en/iachr/expression/docs/reports/2014_04_08_internet_eng%20_web.pdf" TargetMode="External"/><Relationship Id="rId95" Type="http://schemas.openxmlformats.org/officeDocument/2006/relationships/hyperlink" Target="https://www.oas.org/en/IACHR/jsForm/?File=/en/iachr/media_center/PReleases/2024/145.asp&amp;utm_content=country-nic&amp;utm_term=class-corteidh" TargetMode="External"/><Relationship Id="rId160" Type="http://schemas.openxmlformats.org/officeDocument/2006/relationships/hyperlink" Target="https://www.oas.org/en/iachr/reports/pdfs/2023/Cierre_espacio_civico_Nicaragua_ENG.pdf" TargetMode="External"/><Relationship Id="rId216" Type="http://schemas.openxmlformats.org/officeDocument/2006/relationships/hyperlink" Target="https://www.oas.org/en/IACHR/jsForm/?File=/en/iachr/media_center/PReleases/2024/177.asp&amp;utm_content=country-nic&amp;utm_term=class-mc" TargetMode="External"/><Relationship Id="rId258" Type="http://schemas.openxmlformats.org/officeDocument/2006/relationships/hyperlink" Target="https://www.youtube.com/watch?v=YOjXTvjHrGY" TargetMode="External"/><Relationship Id="rId22" Type="http://schemas.openxmlformats.org/officeDocument/2006/relationships/hyperlink" Target="https://www.ohchr.org/sites/default/files/documents/hrbodies/hrcouncil/grhe-nicaragua/A_HRC_55_27_ORAL-STATEMENT-EN.pdf" TargetMode="External"/><Relationship Id="rId64" Type="http://schemas.openxmlformats.org/officeDocument/2006/relationships/hyperlink" Target="https://documents.un.org/doc/undoc/gen/g23/152/68/pdf/g2315268.pdf" TargetMode="External"/><Relationship Id="rId118" Type="http://schemas.openxmlformats.org/officeDocument/2006/relationships/hyperlink" Target="https://www.divergentes.com/nicaragua-dictadura-purga-compactacion/" TargetMode="External"/><Relationship Id="rId325" Type="http://schemas.openxmlformats.org/officeDocument/2006/relationships/hyperlink" Target="https://nicaraguainvestiga.com/reportajes/144277-periodistas-nicaraguenses-crisis-2024/" TargetMode="External"/><Relationship Id="rId367" Type="http://schemas.openxmlformats.org/officeDocument/2006/relationships/hyperlink" Target="http://legislacion.asamblea.gob.ni/Normaweb.nsf/($All)/B36FFC254BBDD5DE06258692006DA0F3?OpenDocument" TargetMode="External"/><Relationship Id="rId171" Type="http://schemas.openxmlformats.org/officeDocument/2006/relationships/hyperlink" Target="https://www.ohchr.org/sites/default/files/documents/hrbodies/hrcouncil/sessions-regular/session57/advance-versions/A-HRC-57-20-aev-es.pdf" TargetMode="External"/><Relationship Id="rId227" Type="http://schemas.openxmlformats.org/officeDocument/2006/relationships/hyperlink" Target="https://www.oas.org/en/iachr/sessions/hearing.asp?Hearing=3715" TargetMode="External"/><Relationship Id="rId269" Type="http://schemas.openxmlformats.org/officeDocument/2006/relationships/hyperlink" Target="https://100noticias.com.ni/politica/132920-informacion-detencion-periodista-fabiola-tercero/" TargetMode="External"/><Relationship Id="rId33" Type="http://schemas.openxmlformats.org/officeDocument/2006/relationships/hyperlink" Target="https://www.youtube.com/watch?embeds_referring_euri=https%3A%2F%2Fwww.oas.org%2F&amp;embeds_referring_origin=https%3A%2F%2Fwww.oas.org&amp;source_ve_path=Mjg2NjQsMTY0NTAz&amp;v=9YD89rHVU4s&amp;feature=youtu.be" TargetMode="External"/><Relationship Id="rId129" Type="http://schemas.openxmlformats.org/officeDocument/2006/relationships/hyperlink" Target="https://confidencial.digital/politica/despues-de-la-barrida-en-la-csj-nombran-a-mas-de-60-jueces-sin-carrera-judicial/" TargetMode="External"/><Relationship Id="rId280" Type="http://schemas.openxmlformats.org/officeDocument/2006/relationships/hyperlink" Target="https://english.elpais.com/international/2024-09-05/united-states-announces-the-release-of-135-nicaraguan-political-prisoners.html" TargetMode="External"/><Relationship Id="rId336" Type="http://schemas.openxmlformats.org/officeDocument/2006/relationships/hyperlink" Target="https://www.infobae.com/america/america-latina/2024/07/21/uno-de-los-ultimos-periodistas-dejo-nicaragua-trabaje-tres-anos-mudandome-y-usando-seudonimos-hasta-que-me-tuve-que-ir/" TargetMode="External"/><Relationship Id="rId75" Type="http://schemas.openxmlformats.org/officeDocument/2006/relationships/hyperlink" Target="https://www.oas.org/en/iachr/jsForm/?File=/en/iachr/media_center/preleases/2024/189.asp&amp;utm_content=country-nic&amp;utm_term=class-mon" TargetMode="External"/><Relationship Id="rId140" Type="http://schemas.openxmlformats.org/officeDocument/2006/relationships/hyperlink" Target="https://apnews.com/world-news/general-news-3d423b5891e4dd27502bc9e1143547ac" TargetMode="External"/><Relationship Id="rId182" Type="http://schemas.openxmlformats.org/officeDocument/2006/relationships/hyperlink" Target="https://www.el19digital.com/articulos/ver/titulo:155666-csj-informa-sobre-resolucion-judicial-ordenando-la-perdida-de-la-nacionalidad-nicaraguense-a-135-personas" TargetMode="External"/><Relationship Id="rId378" Type="http://schemas.openxmlformats.org/officeDocument/2006/relationships/hyperlink" Target="https://www.connectas.org/especiales/telegram-en-nicaragua-propaganda-noticias-falsas-y-manipulacion-de-ortega-murillo/" TargetMode="External"/><Relationship Id="rId6" Type="http://schemas.openxmlformats.org/officeDocument/2006/relationships/hyperlink" Target="https://www.oas.org/en/iachr/reports/pdfs/Nicaragua2018-en.pdf" TargetMode="External"/><Relationship Id="rId238" Type="http://schemas.openxmlformats.org/officeDocument/2006/relationships/hyperlink" Target="https://www.ohchr.org/en/documents/country-reports/ahrc5720-situation-human-rights-nicaragua-report-united-nations-high" TargetMode="External"/><Relationship Id="rId291" Type="http://schemas.openxmlformats.org/officeDocument/2006/relationships/hyperlink" Target="https://www.oas.org/en/iachr/expression/docs/reports/annual/IA2018RELE-en.pdf" TargetMode="External"/><Relationship Id="rId305" Type="http://schemas.openxmlformats.org/officeDocument/2006/relationships/hyperlink" Target="https://fled.ong/libertad-de-prensa-cada-vez-mas-cercada-debido-a-la-escalada-represiva-del-gobierno-nicaraguense/" TargetMode="External"/><Relationship Id="rId347" Type="http://schemas.openxmlformats.org/officeDocument/2006/relationships/hyperlink" Target="https://www.poderjudicial.gob.ni/w2013/images-temp/Ley_1218_y_Ley_1219_Reformas.pdf" TargetMode="External"/><Relationship Id="rId44" Type="http://schemas.openxmlformats.org/officeDocument/2006/relationships/hyperlink" Target="https://confidencial.digital/nacion/interior-continua-con-la-barrida-de-oeneges-evangelicas-y-gremiales/" TargetMode="External"/><Relationship Id="rId86" Type="http://schemas.openxmlformats.org/officeDocument/2006/relationships/hyperlink" Target="https://www.oas.org/en/IACHR/jsForm/?File=/en/iachr/media_center/PReleases/2024/078.asp&amp;utm_content=country-nic&amp;utm_term=class-mc" TargetMode="External"/><Relationship Id="rId151" Type="http://schemas.openxmlformats.org/officeDocument/2006/relationships/hyperlink" Target="https://www.oas.org/en/iachr/reports/pdfs/2023/Cierre_espacio_civico_Nicaragua_ENG.pdf" TargetMode="External"/><Relationship Id="rId389" Type="http://schemas.openxmlformats.org/officeDocument/2006/relationships/hyperlink" Target="https://confidencial.digital/nacion/tiktoker-preso-en-nicaragua-por-defender-a-miss-universo-2023/" TargetMode="External"/><Relationship Id="rId193" Type="http://schemas.openxmlformats.org/officeDocument/2006/relationships/hyperlink" Target="https://www.ohchr.org/sites/default/files/documents/hrbodies/hrcouncil/sessions-regular/session55/A_HRC_55_CRP_3.docx" TargetMode="External"/><Relationship Id="rId207" Type="http://schemas.openxmlformats.org/officeDocument/2006/relationships/hyperlink" Target="https://www.ohchr.org/en/statements-and-speeches/2024/06/oral-update-promotion-and-protection-human-rights-nicaragua" TargetMode="External"/><Relationship Id="rId249" Type="http://schemas.openxmlformats.org/officeDocument/2006/relationships/hyperlink" Target="https://confidencial.digital/politica/justicia-suspende-de-forma-definitiva-a-25-abogados-desnacionalizados-por-ortega/" TargetMode="External"/><Relationship Id="rId13" Type="http://schemas.openxmlformats.org/officeDocument/2006/relationships/hyperlink" Target="https://www.oas.org/en/iachr/docs/annual/2022/Chapters/8-IA2022_Cap_4B_NI_EN.pdf" TargetMode="External"/><Relationship Id="rId109" Type="http://schemas.openxmlformats.org/officeDocument/2006/relationships/hyperlink" Target="http://legislacion.asamblea.gob.ni/Normaweb.nsf/($All)/BFEA6502D422E67606258A9F00577435?OpenDocument" TargetMode="External"/><Relationship Id="rId260" Type="http://schemas.openxmlformats.org/officeDocument/2006/relationships/hyperlink" Target="https://www.oas.org/en/iachr/decisions/pdf/2021/resolucion_3-21_ENG.pdf" TargetMode="External"/><Relationship Id="rId316" Type="http://schemas.openxmlformats.org/officeDocument/2006/relationships/hyperlink" Target="https://www.oas.org/en/iachr/reports/pdfs/2023/Cierre_espacio_civico_Nicaragua_ENG.pdf" TargetMode="External"/><Relationship Id="rId55" Type="http://schemas.openxmlformats.org/officeDocument/2006/relationships/hyperlink" Target="https://www.oas.org/en/iachr/jsForm/?File=/en/iachr/media_center/preleases/2024/121.asp&amp;utm_content=country-nic&amp;utm_term=class-mon" TargetMode="External"/><Relationship Id="rId97" Type="http://schemas.openxmlformats.org/officeDocument/2006/relationships/hyperlink" Target="https://corteidh.or.cr/docs/medidas/chamorro_se_10.pdf" TargetMode="External"/><Relationship Id="rId120" Type="http://schemas.openxmlformats.org/officeDocument/2006/relationships/hyperlink" Target="https://confidencial.digital/politica/alcaldes-y-vicealcaldes-del-fsln-purgados-en-nicaragua/" TargetMode="External"/><Relationship Id="rId358" Type="http://schemas.openxmlformats.org/officeDocument/2006/relationships/hyperlink" Target="https://www.poderjudicial.gob.ni/w2013/images-temp/Ley_1218_y_Ley_1219_Reformas.pdf" TargetMode="External"/><Relationship Id="rId162" Type="http://schemas.openxmlformats.org/officeDocument/2006/relationships/hyperlink" Target="https://www.oas.org/en/sla/iajc/docs/CJI-RES_282_CII-O-23_corr1_ENG.pdf" TargetMode="External"/><Relationship Id="rId218" Type="http://schemas.openxmlformats.org/officeDocument/2006/relationships/hyperlink" Target="https://www.oas.org/en/IACHR/jsForm/?File=/en/iachr/media_center/PReleases/2024/142.asp&amp;utm_content=country-nic&amp;utm_term=class-mc" TargetMode="External"/><Relationship Id="rId271" Type="http://schemas.openxmlformats.org/officeDocument/2006/relationships/hyperlink" Target="https://cpj.org/2023/04/journalist-victor-ticay-arrested-over-coverage-of-easter-ceremony-in-nicaragua/" TargetMode="External"/><Relationship Id="rId24" Type="http://schemas.openxmlformats.org/officeDocument/2006/relationships/hyperlink" Target="https://www.ohchr.org/sites/default/files/documents/hrbodies/hrcouncil/grhe-nicaragua/a-hrc-55-crp-7-sp.pdf" TargetMode="External"/><Relationship Id="rId66" Type="http://schemas.openxmlformats.org/officeDocument/2006/relationships/hyperlink" Target="https://documents.un.org/doc/undoc/gen/g22/601/40/pdf/g2260140.pdf" TargetMode="External"/><Relationship Id="rId131" Type="http://schemas.openxmlformats.org/officeDocument/2006/relationships/hyperlink" Target="https://www.oas.org/en/iachr/docs/annual/2018/docs/IA2018cap.4B.NI-en.pdf" TargetMode="External"/><Relationship Id="rId327" Type="http://schemas.openxmlformats.org/officeDocument/2006/relationships/hyperlink" Target="https://nicaraguainvestiga.com/reportajes/144277-periodistas-nicaraguenses-crisis-2024/" TargetMode="External"/><Relationship Id="rId369" Type="http://schemas.openxmlformats.org/officeDocument/2006/relationships/hyperlink" Target="https://www.vozdeamerica.com/a/telcor-el-arma-que-utiliza-ortega-para-cerrar-medios-de-comunicacion/6703186.html" TargetMode="External"/><Relationship Id="rId173" Type="http://schemas.openxmlformats.org/officeDocument/2006/relationships/hyperlink" Target="https://www.oas.org/en/iachr/jsForm/?File=/en/iachr/media_center/preleases/2024/263.asp&amp;utm_content=country-nic&amp;utm_term=class-mc" TargetMode="External"/><Relationship Id="rId229" Type="http://schemas.openxmlformats.org/officeDocument/2006/relationships/hyperlink" Target="https://documents.un.org/doc/undoc/gen/n24/039/79/pdf/n2403979.pdf" TargetMode="External"/><Relationship Id="rId380" Type="http://schemas.openxmlformats.org/officeDocument/2006/relationships/hyperlink" Target="https://www.connectas.org/especiales/telegram-en-nicaragua-propaganda-noticias-falsas-y-manipulacion-de-ortega-murillo/" TargetMode="External"/><Relationship Id="rId240" Type="http://schemas.openxmlformats.org/officeDocument/2006/relationships/hyperlink" Target="https://www.youtube.com/watch?v=YOjXTvjHrGY" TargetMode="External"/><Relationship Id="rId35" Type="http://schemas.openxmlformats.org/officeDocument/2006/relationships/hyperlink" Target="https://www.oas.org/en/iachr/jsForm/?File=/en/iachr/media_center/preleases/2024/132.asp&amp;utm_content=country-nic&amp;utm_term=class-mon" TargetMode="External"/><Relationship Id="rId77" Type="http://schemas.openxmlformats.org/officeDocument/2006/relationships/hyperlink" Target="https://www.oas.org/en/iachr/jsForm/?File=/en/iachr/media_center/preleases/2024/244.asp&amp;utm_content=country-nic&amp;utm_term=class-mon" TargetMode="External"/><Relationship Id="rId100" Type="http://schemas.openxmlformats.org/officeDocument/2006/relationships/hyperlink" Target="https://thedialogue.org/analysis/risk-mitigation-efforts-for-radicalization-and-dynastic-succession-in-nicaragua/" TargetMode="External"/><Relationship Id="rId282" Type="http://schemas.openxmlformats.org/officeDocument/2006/relationships/hyperlink" Target="https://www.cidh.org/relatoria/section/asesinato%20de%20periodistas%20ingles.pdf" TargetMode="External"/><Relationship Id="rId338" Type="http://schemas.openxmlformats.org/officeDocument/2006/relationships/hyperlink" Target="https://isoj.org/exilio-prision-y-muerte-las-dificultades-de-periodistas-en-nicaragua-son-tema-de-panel-en-el-coloquio-iberoamericano/" TargetMode="External"/><Relationship Id="rId8" Type="http://schemas.openxmlformats.org/officeDocument/2006/relationships/hyperlink" Target="https://gieinicaragua.org/giei-content/uploads/2019/05/GIEI_REPORT_ENGLISH_72dpi.pdf" TargetMode="External"/><Relationship Id="rId142" Type="http://schemas.openxmlformats.org/officeDocument/2006/relationships/hyperlink" Target="https://elpais.com/america/2024-09-12/ortega-y-murillo-agrandan-los-colmillos-de-su-ley-mordaza-para-controlar-las-redes-sociales-en-nicaragua.html" TargetMode="External"/><Relationship Id="rId184" Type="http://schemas.openxmlformats.org/officeDocument/2006/relationships/hyperlink" Target="https://www.oas.org/en/iachr/jsForm/?File=/en/iachr/media_center/preleases/2024/217.asp&amp;utm_content=country-nic&amp;utm_term=class-mon" TargetMode="External"/><Relationship Id="rId391" Type="http://schemas.openxmlformats.org/officeDocument/2006/relationships/hyperlink" Target="https://www.divergentes.com/nuevo-sandinista-arrepentido-me-arrestaron-por-apoyar-a-sheynnis-palacios/" TargetMode="External"/><Relationship Id="rId251" Type="http://schemas.openxmlformats.org/officeDocument/2006/relationships/hyperlink" Target="https://confidencial.digital/nacion/aulas-de-nicaragua-se-quedan-sin-maestros-todos-los-dias-hay-renuncias/" TargetMode="External"/><Relationship Id="rId46" Type="http://schemas.openxmlformats.org/officeDocument/2006/relationships/hyperlink" Target="https://www.oas.org/en/iachr/jsForm/?File=/en/iachr/media_center/preleases/2024/217.asp&amp;utm_content=country-nic&amp;utm_term=class-mon" TargetMode="External"/><Relationship Id="rId293" Type="http://schemas.openxmlformats.org/officeDocument/2006/relationships/hyperlink" Target="https://ondalocalni.com/noticias/2665-informe-fled-periodismo-independiente-nicaragua-amenazas-obstaculos/" TargetMode="External"/><Relationship Id="rId307" Type="http://schemas.openxmlformats.org/officeDocument/2006/relationships/hyperlink" Target="https://ondalocalni.com/multimedia/172-mapa-radios-nicaragua-musicales-religiosas-saninistas/" TargetMode="External"/><Relationship Id="rId349" Type="http://schemas.openxmlformats.org/officeDocument/2006/relationships/hyperlink" Target="https://www.poderjudicial.gob.ni/w2013/images-temp/Ley_1218_y_Ley_1219_Reformas.pdf" TargetMode="External"/><Relationship Id="rId88" Type="http://schemas.openxmlformats.org/officeDocument/2006/relationships/hyperlink" Target="https://www.oas.org/en/IACHR/jsForm/?File=/en/iachr/media_center/PReleases/2024/142.asp&amp;utm_content=country-nic&amp;utm_term=class-mc" TargetMode="External"/><Relationship Id="rId111" Type="http://schemas.openxmlformats.org/officeDocument/2006/relationships/hyperlink" Target="https://confidencial.digital/politica/mint-rosario-murillo-manda-rocha-y-canas-ejecutan-y-francisco-diaz-huerfano/" TargetMode="External"/><Relationship Id="rId153" Type="http://schemas.openxmlformats.org/officeDocument/2006/relationships/hyperlink" Target="http://legislacion.asamblea.gob.ni/Normaweb.nsf/9e314815a08d4a6206257265005d21f9/87ff89314c51a797062572ec0056e56c?OpenDocument" TargetMode="External"/><Relationship Id="rId195" Type="http://schemas.openxmlformats.org/officeDocument/2006/relationships/hyperlink" Target="https://www.oas.org/en/iachr/decisions/2023/Res-2-23-EN.pdf" TargetMode="External"/><Relationship Id="rId209" Type="http://schemas.openxmlformats.org/officeDocument/2006/relationships/hyperlink" Target="https://www.ohchr.org/sites/default/files/documents/hrbodies/hrcouncil/grhe-nicaragua/a-hrc-55-crp-5-es.docx" TargetMode="External"/><Relationship Id="rId360" Type="http://schemas.openxmlformats.org/officeDocument/2006/relationships/hyperlink" Target="https://www.oas.org/en/iachr/mandate/basics/declaration-principles-freedom-expression.pdf" TargetMode="External"/><Relationship Id="rId220" Type="http://schemas.openxmlformats.org/officeDocument/2006/relationships/hyperlink" Target="https://www.oas.org/en/IACHR/jsForm/?File=/en/iachr/media_center/PReleases/2024/078.asp&amp;utm_content=country-nic&amp;utm_term=class-mc" TargetMode="External"/><Relationship Id="rId15" Type="http://schemas.openxmlformats.org/officeDocument/2006/relationships/hyperlink" Target="https://www.oas.org/en/iachr/reports/pdfs/2023/Cierre_espacio_civico_Nicaragua_ENG.pdf" TargetMode="External"/><Relationship Id="rId57" Type="http://schemas.openxmlformats.org/officeDocument/2006/relationships/hyperlink" Target="https://www.el19digital.com/articulos/ver/titulo:149809-consejo-supremo-electoral-brinda-informe-preliminar-de-las-elecciones-victoriosas-caribe-2024" TargetMode="External"/><Relationship Id="rId262" Type="http://schemas.openxmlformats.org/officeDocument/2006/relationships/hyperlink" Target="https://www.vozdeamerica.com/a/libertad-de-prensa_sip-cerco-periodismo-cerrando-nicaragua-alejando-elecciones-transparentes/6075201.html" TargetMode="External"/><Relationship Id="rId318" Type="http://schemas.openxmlformats.org/officeDocument/2006/relationships/hyperlink" Target="https://www.oas.org/en/iachr/mandate/basics/declaration-principles-freedom-expression.pdf" TargetMode="External"/><Relationship Id="rId99" Type="http://schemas.openxmlformats.org/officeDocument/2006/relationships/hyperlink" Target="https://thedialogue.org/analysis/state-capture-in-nicaragua-the-case-for-international-pressure/" TargetMode="External"/><Relationship Id="rId122" Type="http://schemas.openxmlformats.org/officeDocument/2006/relationships/hyperlink" Target="https://www.el19digital.com/articulos/ver/titulo:154511-gobierno-de-reconciliacion-y-unidad-nacional-evaluara-programas-para-brindar-mejor-servicio-al-pueblo-nicaraguense-" TargetMode="External"/><Relationship Id="rId164" Type="http://schemas.openxmlformats.org/officeDocument/2006/relationships/hyperlink" Target="https://im-defensoras.org/en/2024/09/nicaragua-keeps-on-hurting-us/" TargetMode="External"/><Relationship Id="rId371" Type="http://schemas.openxmlformats.org/officeDocument/2006/relationships/hyperlink" Target="https://english.elpais.com/international/2024-09-12/nicaragua-tightens-control-of-social-media-to-censor-dissent.html" TargetMode="External"/><Relationship Id="rId26" Type="http://schemas.openxmlformats.org/officeDocument/2006/relationships/hyperlink" Target="https://www.ohchr.org/sites/default/files/documents/hrbodies/hrcouncil/sessions-regular/session55/A_HRC_55_CRP_6_SP.pdf" TargetMode="External"/><Relationship Id="rId231" Type="http://schemas.openxmlformats.org/officeDocument/2006/relationships/hyperlink" Target="https://www.ohchr.org/en/documents/country-reports/ahrc5720-situation-human-rights-nicaragua-report-united-nations-high" TargetMode="External"/><Relationship Id="rId273" Type="http://schemas.openxmlformats.org/officeDocument/2006/relationships/hyperlink" Target="https://confidencial.digital/nacion/periodista-victor-ticay-condenado-a-8-anos-de-prision/" TargetMode="External"/><Relationship Id="rId329" Type="http://schemas.openxmlformats.org/officeDocument/2006/relationships/hyperlink" Target="https://www.swissinfo.ch/spa/el-%22cerco%22-de-la-libertad-de-prensa-se-sigue-cerrando-en-nicaragua%2c-advierte-la-sip/87757389" TargetMode="External"/><Relationship Id="rId68" Type="http://schemas.openxmlformats.org/officeDocument/2006/relationships/hyperlink" Target="https://documents.un.org/doc/undoc/gen/g22/303/66/pdf/g2230366.pdf" TargetMode="External"/><Relationship Id="rId133" Type="http://schemas.openxmlformats.org/officeDocument/2006/relationships/hyperlink" Target="https://www.oas.org/en/iachr/reports/pdfs/2023/Cierre_espacio_civico_Nicaragua_ENG.pdf" TargetMode="External"/><Relationship Id="rId175" Type="http://schemas.openxmlformats.org/officeDocument/2006/relationships/hyperlink" Target="https://www.oas.org/en/iachr/jsForm/?File=/en/iachr/media_center/preleases/2024/270.asp&amp;utm_content=country-nic&amp;utm_term=class-mc" TargetMode="External"/><Relationship Id="rId340" Type="http://schemas.openxmlformats.org/officeDocument/2006/relationships/hyperlink" Target="https://www.oas.org/en/iachr/docs/annual/2023/chapters/IA2023_Cap_4B_Nicaragua_ENG.PDF" TargetMode="External"/><Relationship Id="rId200" Type="http://schemas.openxmlformats.org/officeDocument/2006/relationships/hyperlink" Target="https://aica.org/noticia-nicaragua-la-persecucion-a-la-iglesia-no-cesa-detienen-a-otros-dos-sacerdotes" TargetMode="External"/><Relationship Id="rId382" Type="http://schemas.openxmlformats.org/officeDocument/2006/relationships/hyperlink" Target="https://www.rfi.fr/es/programas/noticias-de-am%C3%A9rica/20240712-en-nicaragua-hay-un-gran-temor-de-denunciar-las-agresiones-contra-periodistas" TargetMode="External"/><Relationship Id="rId242" Type="http://schemas.openxmlformats.org/officeDocument/2006/relationships/hyperlink" Target="https://www.youtube.com/watch?v=YOjXTvjHrGY" TargetMode="External"/><Relationship Id="rId284" Type="http://schemas.openxmlformats.org/officeDocument/2006/relationships/hyperlink" Target="https://100noticias.com.ni/politica/132675-expulsan-periodista-nohelia-gonzalez-nicaragu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2DD98-710E-984E-8DD3-B5958AF14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20174</Words>
  <Characters>114997</Characters>
  <Application>Microsoft Office Word</Application>
  <DocSecurity>0</DocSecurity>
  <Lines>1493</Lines>
  <Paragraphs>316</Paragraphs>
  <ScaleCrop>false</ScaleCrop>
  <Company/>
  <LinksUpToDate>false</LinksUpToDate>
  <CharactersWithSpaces>134855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IV B: Nicaragua</dc:subject>
  <dc:creator/>
  <cp:keywords/>
  <dc:description/>
  <cp:lastModifiedBy/>
  <cp:revision>1</cp:revision>
  <dcterms:created xsi:type="dcterms:W3CDTF">2025-04-16T20:30:00Z</dcterms:created>
  <dcterms:modified xsi:type="dcterms:W3CDTF">2025-04-20T12:45:00Z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4B</vt:lpwstr>
  </property>
  <property fmtid="{D5CDD505-2E9C-101B-9397-08002B2CF9AE}" pid="4" name="Country">
    <vt:lpwstr>NIC</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